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Default Extension="jpeg" ContentType="image/jpeg"/>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78"/>
      </w:pPr>
      <w:r>
        <w:rPr/>
        <w:t>FRANCHISE</w:t>
      </w:r>
      <w:r>
        <w:rPr>
          <w:spacing w:val="-12"/>
        </w:rPr>
        <w:t> </w:t>
      </w:r>
      <w:r>
        <w:rPr/>
        <w:t>DISCLOSURE</w:t>
      </w:r>
      <w:r>
        <w:rPr>
          <w:spacing w:val="-11"/>
        </w:rPr>
        <w:t> </w:t>
      </w:r>
      <w:r>
        <w:rPr>
          <w:spacing w:val="-2"/>
        </w:rPr>
        <w:t>DOCUMENT</w:t>
      </w:r>
    </w:p>
    <w:p>
      <w:pPr>
        <w:pStyle w:val="BodyText"/>
        <w:rPr>
          <w:b/>
        </w:rPr>
      </w:pPr>
    </w:p>
    <w:p>
      <w:pPr>
        <w:spacing w:line="252" w:lineRule="exact" w:before="1"/>
        <w:ind w:left="1004" w:right="1004" w:firstLine="0"/>
        <w:jc w:val="center"/>
        <w:rPr>
          <w:b/>
          <w:sz w:val="22"/>
        </w:rPr>
      </w:pPr>
      <w:r>
        <w:rPr>
          <w:b/>
          <w:sz w:val="22"/>
        </w:rPr>
        <w:t>PHENIX</w:t>
      </w:r>
      <w:r>
        <w:rPr>
          <w:b/>
          <w:spacing w:val="-7"/>
          <w:sz w:val="22"/>
        </w:rPr>
        <w:t> </w:t>
      </w:r>
      <w:r>
        <w:rPr>
          <w:b/>
          <w:sz w:val="22"/>
        </w:rPr>
        <w:t>SALON</w:t>
      </w:r>
      <w:r>
        <w:rPr>
          <w:b/>
          <w:spacing w:val="-7"/>
          <w:sz w:val="22"/>
        </w:rPr>
        <w:t> </w:t>
      </w:r>
      <w:r>
        <w:rPr>
          <w:b/>
          <w:sz w:val="22"/>
        </w:rPr>
        <w:t>SUITES</w:t>
      </w:r>
      <w:r>
        <w:rPr>
          <w:b/>
          <w:spacing w:val="-7"/>
          <w:sz w:val="22"/>
        </w:rPr>
        <w:t> </w:t>
      </w:r>
      <w:r>
        <w:rPr>
          <w:b/>
          <w:sz w:val="22"/>
        </w:rPr>
        <w:t>FRANCHISING,</w:t>
      </w:r>
      <w:r>
        <w:rPr>
          <w:b/>
          <w:spacing w:val="-6"/>
          <w:sz w:val="22"/>
        </w:rPr>
        <w:t> </w:t>
      </w:r>
      <w:r>
        <w:rPr>
          <w:b/>
          <w:spacing w:val="-5"/>
          <w:sz w:val="22"/>
        </w:rPr>
        <w:t>LLC</w:t>
      </w:r>
    </w:p>
    <w:p>
      <w:pPr>
        <w:pStyle w:val="BodyText"/>
        <w:spacing w:line="252" w:lineRule="exact"/>
        <w:ind w:left="108"/>
        <w:jc w:val="center"/>
      </w:pPr>
      <w:r>
        <w:rPr/>
        <w:t>A</w:t>
      </w:r>
      <w:r>
        <w:rPr>
          <w:spacing w:val="-5"/>
        </w:rPr>
        <w:t> </w:t>
      </w:r>
      <w:r>
        <w:rPr/>
        <w:t>Colorado</w:t>
      </w:r>
      <w:r>
        <w:rPr>
          <w:spacing w:val="-3"/>
        </w:rPr>
        <w:t> </w:t>
      </w:r>
      <w:r>
        <w:rPr/>
        <w:t>Limited</w:t>
      </w:r>
      <w:r>
        <w:rPr>
          <w:spacing w:val="-3"/>
        </w:rPr>
        <w:t> </w:t>
      </w:r>
      <w:r>
        <w:rPr/>
        <w:t>Liability</w:t>
      </w:r>
      <w:r>
        <w:rPr>
          <w:spacing w:val="-3"/>
        </w:rPr>
        <w:t> </w:t>
      </w:r>
      <w:r>
        <w:rPr>
          <w:spacing w:val="-2"/>
        </w:rPr>
        <w:t>Company</w:t>
      </w:r>
    </w:p>
    <w:p>
      <w:pPr>
        <w:spacing w:line="241" w:lineRule="exact" w:before="1"/>
        <w:ind w:left="1006" w:right="1004" w:firstLine="0"/>
        <w:jc w:val="center"/>
        <w:rPr>
          <w:sz w:val="21"/>
        </w:rPr>
      </w:pPr>
      <w:r>
        <w:rPr>
          <w:sz w:val="21"/>
        </w:rPr>
        <w:t>8488</w:t>
      </w:r>
      <w:r>
        <w:rPr>
          <w:spacing w:val="-6"/>
          <w:sz w:val="21"/>
        </w:rPr>
        <w:t> </w:t>
      </w:r>
      <w:r>
        <w:rPr>
          <w:sz w:val="21"/>
        </w:rPr>
        <w:t>Rozita</w:t>
      </w:r>
      <w:r>
        <w:rPr>
          <w:spacing w:val="-2"/>
          <w:sz w:val="21"/>
        </w:rPr>
        <w:t> </w:t>
      </w:r>
      <w:r>
        <w:rPr>
          <w:sz w:val="21"/>
        </w:rPr>
        <w:t>Lee</w:t>
      </w:r>
      <w:r>
        <w:rPr>
          <w:spacing w:val="-6"/>
          <w:sz w:val="21"/>
        </w:rPr>
        <w:t> </w:t>
      </w:r>
      <w:r>
        <w:rPr>
          <w:sz w:val="21"/>
        </w:rPr>
        <w:t>Avenue,</w:t>
      </w:r>
      <w:r>
        <w:rPr>
          <w:spacing w:val="-5"/>
          <w:sz w:val="21"/>
        </w:rPr>
        <w:t> </w:t>
      </w:r>
      <w:r>
        <w:rPr>
          <w:sz w:val="21"/>
        </w:rPr>
        <w:t>Bldg.</w:t>
      </w:r>
      <w:r>
        <w:rPr>
          <w:spacing w:val="-2"/>
          <w:sz w:val="21"/>
        </w:rPr>
        <w:t> </w:t>
      </w:r>
      <w:r>
        <w:rPr>
          <w:sz w:val="21"/>
        </w:rPr>
        <w:t>3,</w:t>
      </w:r>
      <w:r>
        <w:rPr>
          <w:spacing w:val="-6"/>
          <w:sz w:val="21"/>
        </w:rPr>
        <w:t> </w:t>
      </w:r>
      <w:r>
        <w:rPr>
          <w:sz w:val="21"/>
        </w:rPr>
        <w:t>Suite</w:t>
      </w:r>
      <w:r>
        <w:rPr>
          <w:spacing w:val="-3"/>
          <w:sz w:val="21"/>
        </w:rPr>
        <w:t> </w:t>
      </w:r>
      <w:r>
        <w:rPr>
          <w:sz w:val="21"/>
        </w:rPr>
        <w:t>100,</w:t>
      </w:r>
      <w:r>
        <w:rPr>
          <w:spacing w:val="-5"/>
          <w:sz w:val="21"/>
        </w:rPr>
        <w:t> </w:t>
      </w:r>
      <w:r>
        <w:rPr>
          <w:sz w:val="21"/>
        </w:rPr>
        <w:t>Las</w:t>
      </w:r>
      <w:r>
        <w:rPr>
          <w:spacing w:val="-6"/>
          <w:sz w:val="21"/>
        </w:rPr>
        <w:t> </w:t>
      </w:r>
      <w:r>
        <w:rPr>
          <w:sz w:val="21"/>
        </w:rPr>
        <w:t>Vegas,</w:t>
      </w:r>
      <w:r>
        <w:rPr>
          <w:spacing w:val="-5"/>
          <w:sz w:val="21"/>
        </w:rPr>
        <w:t> </w:t>
      </w:r>
      <w:r>
        <w:rPr>
          <w:sz w:val="21"/>
        </w:rPr>
        <w:t>NV</w:t>
      </w:r>
      <w:r>
        <w:rPr>
          <w:spacing w:val="-1"/>
          <w:sz w:val="21"/>
        </w:rPr>
        <w:t> </w:t>
      </w:r>
      <w:r>
        <w:rPr>
          <w:spacing w:val="-2"/>
          <w:sz w:val="21"/>
        </w:rPr>
        <w:t>89113</w:t>
      </w:r>
    </w:p>
    <w:p>
      <w:pPr>
        <w:pStyle w:val="BodyText"/>
        <w:spacing w:line="252" w:lineRule="exact"/>
        <w:ind w:left="1058" w:right="1004"/>
        <w:jc w:val="center"/>
      </w:pPr>
      <w:r>
        <w:rPr/>
        <w:t>(719)</w:t>
      </w:r>
      <w:r>
        <w:rPr>
          <w:spacing w:val="-6"/>
        </w:rPr>
        <w:t> </w:t>
      </w:r>
      <w:r>
        <w:rPr/>
        <w:t>785-4858</w:t>
      </w:r>
      <w:r>
        <w:rPr>
          <w:spacing w:val="-7"/>
        </w:rPr>
        <w:t> </w:t>
      </w:r>
      <w:r>
        <w:rPr/>
        <w:t>/</w:t>
      </w:r>
      <w:r>
        <w:rPr>
          <w:spacing w:val="-4"/>
        </w:rPr>
        <w:t> </w:t>
      </w:r>
      <w:r>
        <w:rPr/>
        <w:t>phenixsalonsuites.com</w:t>
      </w:r>
      <w:r>
        <w:rPr>
          <w:spacing w:val="-3"/>
        </w:rPr>
        <w:t> </w:t>
      </w:r>
      <w:r>
        <w:rPr/>
        <w:t>/</w:t>
      </w:r>
      <w:r>
        <w:rPr>
          <w:spacing w:val="-6"/>
        </w:rPr>
        <w:t> </w:t>
      </w:r>
      <w:hyperlink r:id="rId6">
        <w:r>
          <w:rPr>
            <w:spacing w:val="-2"/>
          </w:rPr>
          <w:t>jrivera@phenixsalonsuites.com</w:t>
        </w:r>
      </w:hyperlink>
    </w:p>
    <w:p>
      <w:pPr>
        <w:pStyle w:val="BodyText"/>
        <w:spacing w:before="53"/>
        <w:rPr>
          <w:sz w:val="20"/>
        </w:rPr>
      </w:pPr>
      <w:r>
        <w:rPr>
          <w:sz w:val="20"/>
        </w:rPr>
        <w:drawing>
          <wp:anchor distT="0" distB="0" distL="0" distR="0" allowOverlap="1" layoutInCell="1" locked="0" behindDoc="1" simplePos="0" relativeHeight="487587840">
            <wp:simplePos x="0" y="0"/>
            <wp:positionH relativeFrom="page">
              <wp:posOffset>3161573</wp:posOffset>
            </wp:positionH>
            <wp:positionV relativeFrom="paragraph">
              <wp:posOffset>195389</wp:posOffset>
            </wp:positionV>
            <wp:extent cx="1469922" cy="603503"/>
            <wp:effectExtent l="0" t="0" r="0" b="0"/>
            <wp:wrapTopAndBottom/>
            <wp:docPr id="2" name="Image 2" descr="PhenixSalonSuD45cR04aP01ZL_gray.jpg"/>
            <wp:cNvGraphicFramePr>
              <a:graphicFrameLocks/>
            </wp:cNvGraphicFramePr>
            <a:graphic>
              <a:graphicData uri="http://schemas.openxmlformats.org/drawingml/2006/picture">
                <pic:pic>
                  <pic:nvPicPr>
                    <pic:cNvPr id="2" name="Image 2" descr="PhenixSalonSuD45cR04aP01ZL_gray.jpg"/>
                    <pic:cNvPicPr/>
                  </pic:nvPicPr>
                  <pic:blipFill>
                    <a:blip r:embed="rId7" cstate="print"/>
                    <a:stretch>
                      <a:fillRect/>
                    </a:stretch>
                  </pic:blipFill>
                  <pic:spPr>
                    <a:xfrm>
                      <a:off x="0" y="0"/>
                      <a:ext cx="1469922" cy="603503"/>
                    </a:xfrm>
                    <a:prstGeom prst="rect">
                      <a:avLst/>
                    </a:prstGeom>
                  </pic:spPr>
                </pic:pic>
              </a:graphicData>
            </a:graphic>
          </wp:anchor>
        </w:drawing>
      </w:r>
    </w:p>
    <w:p>
      <w:pPr>
        <w:pStyle w:val="BodyText"/>
        <w:spacing w:before="76"/>
      </w:pPr>
    </w:p>
    <w:p>
      <w:pPr>
        <w:spacing w:before="1"/>
        <w:ind w:left="1080" w:right="1075" w:firstLine="0"/>
        <w:jc w:val="both"/>
        <w:rPr>
          <w:sz w:val="21"/>
        </w:rPr>
      </w:pPr>
      <w:r>
        <w:rPr>
          <w:sz w:val="21"/>
        </w:rPr>
        <w:t>As a franchisee, you will operate a PHENIX SALON SUITES® business that develops fully equipped luxury suites and will license these suites to independent salon and other business professionals under the PHENIX SALON SUITES® mark.</w:t>
      </w:r>
      <w:r>
        <w:rPr>
          <w:spacing w:val="40"/>
          <w:sz w:val="21"/>
        </w:rPr>
        <w:t> </w:t>
      </w:r>
      <w:r>
        <w:rPr>
          <w:sz w:val="21"/>
        </w:rPr>
        <w:t>You may also operate a Phenix Salon Store at the salon that sells Phenix Salon proprietary and private label products and other merchandise.</w:t>
      </w:r>
    </w:p>
    <w:p>
      <w:pPr>
        <w:spacing w:before="121"/>
        <w:ind w:left="1080" w:right="1073" w:firstLine="0"/>
        <w:jc w:val="both"/>
        <w:rPr>
          <w:sz w:val="21"/>
        </w:rPr>
      </w:pPr>
      <w:r>
        <w:rPr>
          <w:sz w:val="21"/>
        </w:rPr>
        <w:t>The total investment necessary to begin operation of a single PHENIX SALON SUITES® franchised business ranges from $721,109 to $</w:t>
      </w:r>
      <w:r>
        <w:rPr>
          <w:sz w:val="22"/>
        </w:rPr>
        <w:t>1,420,469</w:t>
      </w:r>
      <w:r>
        <w:rPr>
          <w:sz w:val="21"/>
        </w:rPr>
        <w:t>. This includes approximately $66,450 to $94,650 to that must be paid to us or our affiliates.</w:t>
      </w:r>
    </w:p>
    <w:p>
      <w:pPr>
        <w:spacing w:before="118"/>
        <w:ind w:left="1080" w:right="1074" w:firstLine="0"/>
        <w:jc w:val="both"/>
        <w:rPr>
          <w:sz w:val="21"/>
        </w:rPr>
      </w:pPr>
      <w:r>
        <w:rPr>
          <w:sz w:val="21"/>
        </w:rPr>
        <w:t>You</w:t>
      </w:r>
      <w:r>
        <w:rPr>
          <w:spacing w:val="-8"/>
          <w:sz w:val="21"/>
        </w:rPr>
        <w:t> </w:t>
      </w:r>
      <w:r>
        <w:rPr>
          <w:sz w:val="21"/>
        </w:rPr>
        <w:t>may</w:t>
      </w:r>
      <w:r>
        <w:rPr>
          <w:spacing w:val="-8"/>
          <w:sz w:val="21"/>
        </w:rPr>
        <w:t> </w:t>
      </w:r>
      <w:r>
        <w:rPr>
          <w:sz w:val="21"/>
        </w:rPr>
        <w:t>also</w:t>
      </w:r>
      <w:r>
        <w:rPr>
          <w:spacing w:val="-8"/>
          <w:sz w:val="21"/>
        </w:rPr>
        <w:t> </w:t>
      </w:r>
      <w:r>
        <w:rPr>
          <w:sz w:val="21"/>
        </w:rPr>
        <w:t>enter</w:t>
      </w:r>
      <w:r>
        <w:rPr>
          <w:spacing w:val="-9"/>
          <w:sz w:val="21"/>
        </w:rPr>
        <w:t> </w:t>
      </w:r>
      <w:r>
        <w:rPr>
          <w:sz w:val="21"/>
        </w:rPr>
        <w:t>into</w:t>
      </w:r>
      <w:r>
        <w:rPr>
          <w:spacing w:val="-8"/>
          <w:sz w:val="21"/>
        </w:rPr>
        <w:t> </w:t>
      </w:r>
      <w:r>
        <w:rPr>
          <w:sz w:val="21"/>
        </w:rPr>
        <w:t>a</w:t>
      </w:r>
      <w:r>
        <w:rPr>
          <w:spacing w:val="-9"/>
          <w:sz w:val="21"/>
        </w:rPr>
        <w:t> </w:t>
      </w:r>
      <w:r>
        <w:rPr>
          <w:sz w:val="21"/>
        </w:rPr>
        <w:t>Development</w:t>
      </w:r>
      <w:r>
        <w:rPr>
          <w:spacing w:val="-9"/>
          <w:sz w:val="21"/>
        </w:rPr>
        <w:t> </w:t>
      </w:r>
      <w:r>
        <w:rPr>
          <w:sz w:val="21"/>
        </w:rPr>
        <w:t>Agreement</w:t>
      </w:r>
      <w:r>
        <w:rPr>
          <w:spacing w:val="-12"/>
          <w:sz w:val="21"/>
        </w:rPr>
        <w:t> </w:t>
      </w:r>
      <w:r>
        <w:rPr>
          <w:sz w:val="21"/>
        </w:rPr>
        <w:t>with</w:t>
      </w:r>
      <w:r>
        <w:rPr>
          <w:spacing w:val="-8"/>
          <w:sz w:val="21"/>
        </w:rPr>
        <w:t> </w:t>
      </w:r>
      <w:r>
        <w:rPr>
          <w:sz w:val="21"/>
        </w:rPr>
        <w:t>us</w:t>
      </w:r>
      <w:r>
        <w:rPr>
          <w:spacing w:val="-9"/>
          <w:sz w:val="21"/>
        </w:rPr>
        <w:t> </w:t>
      </w:r>
      <w:r>
        <w:rPr>
          <w:sz w:val="21"/>
        </w:rPr>
        <w:t>whereby</w:t>
      </w:r>
      <w:r>
        <w:rPr>
          <w:spacing w:val="-8"/>
          <w:sz w:val="21"/>
        </w:rPr>
        <w:t> </w:t>
      </w:r>
      <w:r>
        <w:rPr>
          <w:sz w:val="21"/>
        </w:rPr>
        <w:t>you</w:t>
      </w:r>
      <w:r>
        <w:rPr>
          <w:spacing w:val="-11"/>
          <w:sz w:val="21"/>
        </w:rPr>
        <w:t> </w:t>
      </w:r>
      <w:r>
        <w:rPr>
          <w:sz w:val="21"/>
        </w:rPr>
        <w:t>will</w:t>
      </w:r>
      <w:r>
        <w:rPr>
          <w:spacing w:val="-9"/>
          <w:sz w:val="21"/>
        </w:rPr>
        <w:t> </w:t>
      </w:r>
      <w:r>
        <w:rPr>
          <w:sz w:val="21"/>
        </w:rPr>
        <w:t>develop</w:t>
      </w:r>
      <w:r>
        <w:rPr>
          <w:spacing w:val="-8"/>
          <w:sz w:val="21"/>
        </w:rPr>
        <w:t> </w:t>
      </w:r>
      <w:r>
        <w:rPr>
          <w:sz w:val="21"/>
        </w:rPr>
        <w:t>a</w:t>
      </w:r>
      <w:r>
        <w:rPr>
          <w:spacing w:val="-11"/>
          <w:sz w:val="21"/>
        </w:rPr>
        <w:t> </w:t>
      </w:r>
      <w:r>
        <w:rPr>
          <w:sz w:val="21"/>
        </w:rPr>
        <w:t>minimum</w:t>
      </w:r>
      <w:r>
        <w:rPr>
          <w:spacing w:val="-9"/>
          <w:sz w:val="21"/>
        </w:rPr>
        <w:t> </w:t>
      </w:r>
      <w:r>
        <w:rPr>
          <w:sz w:val="21"/>
        </w:rPr>
        <w:t>of</w:t>
      </w:r>
      <w:r>
        <w:rPr>
          <w:spacing w:val="-9"/>
          <w:sz w:val="21"/>
        </w:rPr>
        <w:t> </w:t>
      </w:r>
      <w:r>
        <w:rPr>
          <w:sz w:val="21"/>
        </w:rPr>
        <w:t>six</w:t>
      </w:r>
      <w:r>
        <w:rPr>
          <w:spacing w:val="-8"/>
          <w:sz w:val="21"/>
        </w:rPr>
        <w:t> </w:t>
      </w:r>
      <w:r>
        <w:rPr>
          <w:sz w:val="21"/>
        </w:rPr>
        <w:t>or</w:t>
      </w:r>
      <w:r>
        <w:rPr>
          <w:spacing w:val="-9"/>
          <w:sz w:val="21"/>
        </w:rPr>
        <w:t> </w:t>
      </w:r>
      <w:r>
        <w:rPr>
          <w:sz w:val="21"/>
        </w:rPr>
        <w:t>more PHENIX SALON SUITES® Businesses. The total investment necessary to begin operations under a Development Agreement for six locations ranges from $919,109 to $</w:t>
      </w:r>
      <w:r>
        <w:rPr>
          <w:sz w:val="22"/>
        </w:rPr>
        <w:t>1,623,469</w:t>
      </w:r>
      <w:r>
        <w:rPr>
          <w:sz w:val="21"/>
        </w:rPr>
        <w:t>.</w:t>
      </w:r>
      <w:r>
        <w:rPr>
          <w:spacing w:val="40"/>
          <w:sz w:val="21"/>
        </w:rPr>
        <w:t> </w:t>
      </w:r>
      <w:r>
        <w:rPr>
          <w:sz w:val="21"/>
        </w:rPr>
        <w:t>This includes approximately</w:t>
      </w:r>
    </w:p>
    <w:p>
      <w:pPr>
        <w:spacing w:before="1"/>
        <w:ind w:left="1080" w:right="0" w:firstLine="0"/>
        <w:jc w:val="both"/>
        <w:rPr>
          <w:sz w:val="21"/>
        </w:rPr>
      </w:pPr>
      <w:r>
        <w:rPr>
          <w:sz w:val="21"/>
        </w:rPr>
        <w:t>$241,950</w:t>
      </w:r>
      <w:r>
        <w:rPr>
          <w:spacing w:val="-3"/>
          <w:sz w:val="21"/>
        </w:rPr>
        <w:t> </w:t>
      </w:r>
      <w:r>
        <w:rPr>
          <w:sz w:val="21"/>
        </w:rPr>
        <w:t>to</w:t>
      </w:r>
      <w:r>
        <w:rPr>
          <w:spacing w:val="-2"/>
          <w:sz w:val="21"/>
        </w:rPr>
        <w:t> </w:t>
      </w:r>
      <w:r>
        <w:rPr>
          <w:sz w:val="21"/>
        </w:rPr>
        <w:t>$270,150</w:t>
      </w:r>
      <w:r>
        <w:rPr>
          <w:spacing w:val="-3"/>
          <w:sz w:val="21"/>
        </w:rPr>
        <w:t> </w:t>
      </w:r>
      <w:r>
        <w:rPr>
          <w:sz w:val="21"/>
        </w:rPr>
        <w:t>that</w:t>
      </w:r>
      <w:r>
        <w:rPr>
          <w:spacing w:val="-3"/>
          <w:sz w:val="21"/>
        </w:rPr>
        <w:t> </w:t>
      </w:r>
      <w:r>
        <w:rPr>
          <w:sz w:val="21"/>
        </w:rPr>
        <w:t>must</w:t>
      </w:r>
      <w:r>
        <w:rPr>
          <w:spacing w:val="-3"/>
          <w:sz w:val="21"/>
        </w:rPr>
        <w:t> </w:t>
      </w:r>
      <w:r>
        <w:rPr>
          <w:sz w:val="21"/>
        </w:rPr>
        <w:t>be</w:t>
      </w:r>
      <w:r>
        <w:rPr>
          <w:spacing w:val="-3"/>
          <w:sz w:val="21"/>
        </w:rPr>
        <w:t> </w:t>
      </w:r>
      <w:r>
        <w:rPr>
          <w:sz w:val="21"/>
        </w:rPr>
        <w:t>paid</w:t>
      </w:r>
      <w:r>
        <w:rPr>
          <w:spacing w:val="-2"/>
          <w:sz w:val="21"/>
        </w:rPr>
        <w:t> </w:t>
      </w:r>
      <w:r>
        <w:rPr>
          <w:sz w:val="21"/>
        </w:rPr>
        <w:t>to</w:t>
      </w:r>
      <w:r>
        <w:rPr>
          <w:spacing w:val="-3"/>
          <w:sz w:val="21"/>
        </w:rPr>
        <w:t> </w:t>
      </w:r>
      <w:r>
        <w:rPr>
          <w:sz w:val="21"/>
        </w:rPr>
        <w:t>us</w:t>
      </w:r>
      <w:r>
        <w:rPr>
          <w:spacing w:val="-5"/>
          <w:sz w:val="21"/>
        </w:rPr>
        <w:t> </w:t>
      </w:r>
      <w:r>
        <w:rPr>
          <w:sz w:val="21"/>
        </w:rPr>
        <w:t>or</w:t>
      </w:r>
      <w:r>
        <w:rPr>
          <w:spacing w:val="-3"/>
          <w:sz w:val="21"/>
        </w:rPr>
        <w:t> </w:t>
      </w:r>
      <w:r>
        <w:rPr>
          <w:sz w:val="21"/>
        </w:rPr>
        <w:t>our</w:t>
      </w:r>
      <w:r>
        <w:rPr>
          <w:spacing w:val="-3"/>
          <w:sz w:val="21"/>
        </w:rPr>
        <w:t> </w:t>
      </w:r>
      <w:r>
        <w:rPr>
          <w:spacing w:val="-2"/>
          <w:sz w:val="21"/>
        </w:rPr>
        <w:t>affiliates.</w:t>
      </w:r>
    </w:p>
    <w:p>
      <w:pPr>
        <w:spacing w:before="119"/>
        <w:ind w:left="1080" w:right="1073" w:firstLine="0"/>
        <w:jc w:val="both"/>
        <w:rPr>
          <w:b/>
          <w:sz w:val="21"/>
        </w:rPr>
      </w:pPr>
      <w:r>
        <w:rPr>
          <w:sz w:val="21"/>
        </w:rPr>
        <w:t>This disclosure document summarizes certain provisions of your franchise agreement, development agreement and other information in plain English.</w:t>
      </w:r>
      <w:r>
        <w:rPr>
          <w:spacing w:val="40"/>
          <w:sz w:val="21"/>
        </w:rPr>
        <w:t> </w:t>
      </w:r>
      <w:r>
        <w:rPr>
          <w:sz w:val="21"/>
        </w:rPr>
        <w:t>Read this disclosure document and all accompanying agreements carefully.</w:t>
      </w:r>
      <w:r>
        <w:rPr>
          <w:spacing w:val="40"/>
          <w:sz w:val="21"/>
        </w:rPr>
        <w:t> </w:t>
      </w:r>
      <w:r>
        <w:rPr>
          <w:sz w:val="21"/>
        </w:rPr>
        <w:t>You must receive this disclosure document at least 14 calendar days before you sign a binding agreement</w:t>
      </w:r>
      <w:r>
        <w:rPr>
          <w:spacing w:val="-5"/>
          <w:sz w:val="21"/>
        </w:rPr>
        <w:t> </w:t>
      </w:r>
      <w:r>
        <w:rPr>
          <w:sz w:val="21"/>
        </w:rPr>
        <w:t>with,</w:t>
      </w:r>
      <w:r>
        <w:rPr>
          <w:spacing w:val="-4"/>
          <w:sz w:val="21"/>
        </w:rPr>
        <w:t> </w:t>
      </w:r>
      <w:r>
        <w:rPr>
          <w:sz w:val="21"/>
        </w:rPr>
        <w:t>or</w:t>
      </w:r>
      <w:r>
        <w:rPr>
          <w:spacing w:val="-4"/>
          <w:sz w:val="21"/>
        </w:rPr>
        <w:t> </w:t>
      </w:r>
      <w:r>
        <w:rPr>
          <w:sz w:val="21"/>
        </w:rPr>
        <w:t>make</w:t>
      </w:r>
      <w:r>
        <w:rPr>
          <w:spacing w:val="-4"/>
          <w:sz w:val="21"/>
        </w:rPr>
        <w:t> </w:t>
      </w:r>
      <w:r>
        <w:rPr>
          <w:sz w:val="21"/>
        </w:rPr>
        <w:t>any</w:t>
      </w:r>
      <w:r>
        <w:rPr>
          <w:spacing w:val="-6"/>
          <w:sz w:val="21"/>
        </w:rPr>
        <w:t> </w:t>
      </w:r>
      <w:r>
        <w:rPr>
          <w:sz w:val="21"/>
        </w:rPr>
        <w:t>payment</w:t>
      </w:r>
      <w:r>
        <w:rPr>
          <w:spacing w:val="-5"/>
          <w:sz w:val="21"/>
        </w:rPr>
        <w:t> </w:t>
      </w:r>
      <w:r>
        <w:rPr>
          <w:sz w:val="21"/>
        </w:rPr>
        <w:t>to,</w:t>
      </w:r>
      <w:r>
        <w:rPr>
          <w:spacing w:val="-4"/>
          <w:sz w:val="21"/>
        </w:rPr>
        <w:t> </w:t>
      </w:r>
      <w:r>
        <w:rPr>
          <w:sz w:val="21"/>
        </w:rPr>
        <w:t>us</w:t>
      </w:r>
      <w:r>
        <w:rPr>
          <w:spacing w:val="-4"/>
          <w:sz w:val="21"/>
        </w:rPr>
        <w:t> </w:t>
      </w:r>
      <w:r>
        <w:rPr>
          <w:sz w:val="21"/>
        </w:rPr>
        <w:t>or</w:t>
      </w:r>
      <w:r>
        <w:rPr>
          <w:spacing w:val="-4"/>
          <w:sz w:val="21"/>
        </w:rPr>
        <w:t> </w:t>
      </w:r>
      <w:r>
        <w:rPr>
          <w:sz w:val="21"/>
        </w:rPr>
        <w:t>our</w:t>
      </w:r>
      <w:r>
        <w:rPr>
          <w:spacing w:val="-4"/>
          <w:sz w:val="21"/>
        </w:rPr>
        <w:t> </w:t>
      </w:r>
      <w:r>
        <w:rPr>
          <w:sz w:val="21"/>
        </w:rPr>
        <w:t>affiliate</w:t>
      </w:r>
      <w:r>
        <w:rPr>
          <w:spacing w:val="-4"/>
          <w:sz w:val="21"/>
        </w:rPr>
        <w:t> </w:t>
      </w:r>
      <w:r>
        <w:rPr>
          <w:sz w:val="21"/>
        </w:rPr>
        <w:t>company</w:t>
      </w:r>
      <w:r>
        <w:rPr>
          <w:spacing w:val="-4"/>
          <w:sz w:val="21"/>
        </w:rPr>
        <w:t> </w:t>
      </w:r>
      <w:r>
        <w:rPr>
          <w:sz w:val="21"/>
        </w:rPr>
        <w:t>in</w:t>
      </w:r>
      <w:r>
        <w:rPr>
          <w:spacing w:val="-4"/>
          <w:sz w:val="21"/>
        </w:rPr>
        <w:t> </w:t>
      </w:r>
      <w:r>
        <w:rPr>
          <w:sz w:val="21"/>
        </w:rPr>
        <w:t>connection</w:t>
      </w:r>
      <w:r>
        <w:rPr>
          <w:spacing w:val="-4"/>
          <w:sz w:val="21"/>
        </w:rPr>
        <w:t> </w:t>
      </w:r>
      <w:r>
        <w:rPr>
          <w:sz w:val="21"/>
        </w:rPr>
        <w:t>with</w:t>
      </w:r>
      <w:r>
        <w:rPr>
          <w:spacing w:val="-4"/>
          <w:sz w:val="21"/>
        </w:rPr>
        <w:t> </w:t>
      </w:r>
      <w:r>
        <w:rPr>
          <w:sz w:val="21"/>
        </w:rPr>
        <w:t>the</w:t>
      </w:r>
      <w:r>
        <w:rPr>
          <w:spacing w:val="-4"/>
          <w:sz w:val="21"/>
        </w:rPr>
        <w:t> </w:t>
      </w:r>
      <w:r>
        <w:rPr>
          <w:sz w:val="21"/>
        </w:rPr>
        <w:t>proposed</w:t>
      </w:r>
      <w:r>
        <w:rPr>
          <w:spacing w:val="-4"/>
          <w:sz w:val="21"/>
        </w:rPr>
        <w:t> </w:t>
      </w:r>
      <w:r>
        <w:rPr>
          <w:sz w:val="21"/>
        </w:rPr>
        <w:t>franchise sale.</w:t>
      </w:r>
      <w:r>
        <w:rPr>
          <w:spacing w:val="40"/>
          <w:sz w:val="21"/>
        </w:rPr>
        <w:t> </w:t>
      </w:r>
      <w:r>
        <w:rPr>
          <w:b/>
          <w:sz w:val="21"/>
        </w:rPr>
        <w:t>Note,</w:t>
      </w:r>
      <w:r>
        <w:rPr>
          <w:b/>
          <w:spacing w:val="-5"/>
          <w:sz w:val="21"/>
        </w:rPr>
        <w:t> </w:t>
      </w:r>
      <w:r>
        <w:rPr>
          <w:b/>
          <w:sz w:val="21"/>
        </w:rPr>
        <w:t>however,</w:t>
      </w:r>
      <w:r>
        <w:rPr>
          <w:b/>
          <w:spacing w:val="-5"/>
          <w:sz w:val="21"/>
        </w:rPr>
        <w:t> </w:t>
      </w:r>
      <w:r>
        <w:rPr>
          <w:b/>
          <w:sz w:val="21"/>
        </w:rPr>
        <w:t>that</w:t>
      </w:r>
      <w:r>
        <w:rPr>
          <w:b/>
          <w:spacing w:val="-5"/>
          <w:sz w:val="21"/>
        </w:rPr>
        <w:t> </w:t>
      </w:r>
      <w:r>
        <w:rPr>
          <w:b/>
          <w:sz w:val="21"/>
        </w:rPr>
        <w:t>no</w:t>
      </w:r>
      <w:r>
        <w:rPr>
          <w:b/>
          <w:spacing w:val="-5"/>
          <w:sz w:val="21"/>
        </w:rPr>
        <w:t> </w:t>
      </w:r>
      <w:r>
        <w:rPr>
          <w:b/>
          <w:sz w:val="21"/>
        </w:rPr>
        <w:t>government</w:t>
      </w:r>
      <w:r>
        <w:rPr>
          <w:b/>
          <w:spacing w:val="-5"/>
          <w:sz w:val="21"/>
        </w:rPr>
        <w:t> </w:t>
      </w:r>
      <w:r>
        <w:rPr>
          <w:b/>
          <w:sz w:val="21"/>
        </w:rPr>
        <w:t>agency</w:t>
      </w:r>
      <w:r>
        <w:rPr>
          <w:b/>
          <w:spacing w:val="-5"/>
          <w:sz w:val="21"/>
        </w:rPr>
        <w:t> </w:t>
      </w:r>
      <w:r>
        <w:rPr>
          <w:b/>
          <w:sz w:val="21"/>
        </w:rPr>
        <w:t>has</w:t>
      </w:r>
      <w:r>
        <w:rPr>
          <w:b/>
          <w:spacing w:val="-5"/>
          <w:sz w:val="21"/>
        </w:rPr>
        <w:t> </w:t>
      </w:r>
      <w:r>
        <w:rPr>
          <w:b/>
          <w:sz w:val="21"/>
        </w:rPr>
        <w:t>verified</w:t>
      </w:r>
      <w:r>
        <w:rPr>
          <w:b/>
          <w:spacing w:val="-4"/>
          <w:sz w:val="21"/>
        </w:rPr>
        <w:t> </w:t>
      </w:r>
      <w:r>
        <w:rPr>
          <w:b/>
          <w:sz w:val="21"/>
        </w:rPr>
        <w:t>the</w:t>
      </w:r>
      <w:r>
        <w:rPr>
          <w:b/>
          <w:spacing w:val="-5"/>
          <w:sz w:val="21"/>
        </w:rPr>
        <w:t> </w:t>
      </w:r>
      <w:r>
        <w:rPr>
          <w:b/>
          <w:sz w:val="21"/>
        </w:rPr>
        <w:t>information</w:t>
      </w:r>
      <w:r>
        <w:rPr>
          <w:b/>
          <w:spacing w:val="-4"/>
          <w:sz w:val="21"/>
        </w:rPr>
        <w:t> </w:t>
      </w:r>
      <w:r>
        <w:rPr>
          <w:b/>
          <w:sz w:val="21"/>
        </w:rPr>
        <w:t>contained</w:t>
      </w:r>
      <w:r>
        <w:rPr>
          <w:b/>
          <w:spacing w:val="-4"/>
          <w:sz w:val="21"/>
        </w:rPr>
        <w:t> </w:t>
      </w:r>
      <w:r>
        <w:rPr>
          <w:b/>
          <w:sz w:val="21"/>
        </w:rPr>
        <w:t>in</w:t>
      </w:r>
      <w:r>
        <w:rPr>
          <w:b/>
          <w:spacing w:val="-4"/>
          <w:sz w:val="21"/>
        </w:rPr>
        <w:t> </w:t>
      </w:r>
      <w:r>
        <w:rPr>
          <w:b/>
          <w:sz w:val="21"/>
        </w:rPr>
        <w:t>this</w:t>
      </w:r>
      <w:r>
        <w:rPr>
          <w:b/>
          <w:spacing w:val="-5"/>
          <w:sz w:val="21"/>
        </w:rPr>
        <w:t> </w:t>
      </w:r>
      <w:r>
        <w:rPr>
          <w:b/>
          <w:sz w:val="21"/>
        </w:rPr>
        <w:t>document.</w:t>
      </w:r>
    </w:p>
    <w:p>
      <w:pPr>
        <w:spacing w:before="122"/>
        <w:ind w:left="1080" w:right="1073" w:firstLine="0"/>
        <w:jc w:val="both"/>
        <w:rPr>
          <w:sz w:val="21"/>
        </w:rPr>
      </w:pPr>
      <w:r>
        <w:rPr>
          <w:sz w:val="21"/>
        </w:rPr>
        <w:t>You</w:t>
      </w:r>
      <w:r>
        <w:rPr>
          <w:spacing w:val="-14"/>
          <w:sz w:val="21"/>
        </w:rPr>
        <w:t> </w:t>
      </w:r>
      <w:r>
        <w:rPr>
          <w:sz w:val="21"/>
        </w:rPr>
        <w:t>may</w:t>
      </w:r>
      <w:r>
        <w:rPr>
          <w:spacing w:val="-13"/>
          <w:sz w:val="21"/>
        </w:rPr>
        <w:t> </w:t>
      </w:r>
      <w:r>
        <w:rPr>
          <w:sz w:val="21"/>
        </w:rPr>
        <w:t>wish</w:t>
      </w:r>
      <w:r>
        <w:rPr>
          <w:spacing w:val="-13"/>
          <w:sz w:val="21"/>
        </w:rPr>
        <w:t> </w:t>
      </w:r>
      <w:r>
        <w:rPr>
          <w:sz w:val="21"/>
        </w:rPr>
        <w:t>to</w:t>
      </w:r>
      <w:r>
        <w:rPr>
          <w:spacing w:val="-13"/>
          <w:sz w:val="21"/>
        </w:rPr>
        <w:t> </w:t>
      </w:r>
      <w:r>
        <w:rPr>
          <w:sz w:val="21"/>
        </w:rPr>
        <w:t>receive</w:t>
      </w:r>
      <w:r>
        <w:rPr>
          <w:spacing w:val="-13"/>
          <w:sz w:val="21"/>
        </w:rPr>
        <w:t> </w:t>
      </w:r>
      <w:r>
        <w:rPr>
          <w:sz w:val="21"/>
        </w:rPr>
        <w:t>your</w:t>
      </w:r>
      <w:r>
        <w:rPr>
          <w:spacing w:val="-13"/>
          <w:sz w:val="21"/>
        </w:rPr>
        <w:t> </w:t>
      </w:r>
      <w:r>
        <w:rPr>
          <w:sz w:val="21"/>
        </w:rPr>
        <w:t>disclosure</w:t>
      </w:r>
      <w:r>
        <w:rPr>
          <w:spacing w:val="-13"/>
          <w:sz w:val="21"/>
        </w:rPr>
        <w:t> </w:t>
      </w:r>
      <w:r>
        <w:rPr>
          <w:sz w:val="21"/>
        </w:rPr>
        <w:t>document</w:t>
      </w:r>
      <w:r>
        <w:rPr>
          <w:spacing w:val="-13"/>
          <w:sz w:val="21"/>
        </w:rPr>
        <w:t> </w:t>
      </w:r>
      <w:r>
        <w:rPr>
          <w:sz w:val="21"/>
        </w:rPr>
        <w:t>in</w:t>
      </w:r>
      <w:r>
        <w:rPr>
          <w:spacing w:val="-11"/>
          <w:sz w:val="21"/>
        </w:rPr>
        <w:t> </w:t>
      </w:r>
      <w:r>
        <w:rPr>
          <w:sz w:val="21"/>
        </w:rPr>
        <w:t>another</w:t>
      </w:r>
      <w:r>
        <w:rPr>
          <w:spacing w:val="-11"/>
          <w:sz w:val="21"/>
        </w:rPr>
        <w:t> </w:t>
      </w:r>
      <w:r>
        <w:rPr>
          <w:sz w:val="21"/>
        </w:rPr>
        <w:t>format</w:t>
      </w:r>
      <w:r>
        <w:rPr>
          <w:spacing w:val="-12"/>
          <w:sz w:val="21"/>
        </w:rPr>
        <w:t> </w:t>
      </w:r>
      <w:r>
        <w:rPr>
          <w:sz w:val="21"/>
        </w:rPr>
        <w:t>that</w:t>
      </w:r>
      <w:r>
        <w:rPr>
          <w:spacing w:val="-14"/>
          <w:sz w:val="21"/>
        </w:rPr>
        <w:t> </w:t>
      </w:r>
      <w:r>
        <w:rPr>
          <w:sz w:val="21"/>
        </w:rPr>
        <w:t>is</w:t>
      </w:r>
      <w:r>
        <w:rPr>
          <w:spacing w:val="-11"/>
          <w:sz w:val="21"/>
        </w:rPr>
        <w:t> </w:t>
      </w:r>
      <w:r>
        <w:rPr>
          <w:sz w:val="21"/>
        </w:rPr>
        <w:t>more</w:t>
      </w:r>
      <w:r>
        <w:rPr>
          <w:spacing w:val="-13"/>
          <w:sz w:val="21"/>
        </w:rPr>
        <w:t> </w:t>
      </w:r>
      <w:r>
        <w:rPr>
          <w:sz w:val="21"/>
        </w:rPr>
        <w:t>convenient</w:t>
      </w:r>
      <w:r>
        <w:rPr>
          <w:spacing w:val="-12"/>
          <w:sz w:val="21"/>
        </w:rPr>
        <w:t> </w:t>
      </w:r>
      <w:r>
        <w:rPr>
          <w:sz w:val="21"/>
        </w:rPr>
        <w:t>for</w:t>
      </w:r>
      <w:r>
        <w:rPr>
          <w:spacing w:val="-11"/>
          <w:sz w:val="21"/>
        </w:rPr>
        <w:t> </w:t>
      </w:r>
      <w:r>
        <w:rPr>
          <w:sz w:val="21"/>
        </w:rPr>
        <w:t>you.</w:t>
      </w:r>
      <w:r>
        <w:rPr>
          <w:spacing w:val="26"/>
          <w:sz w:val="21"/>
        </w:rPr>
        <w:t> </w:t>
      </w:r>
      <w:r>
        <w:rPr>
          <w:sz w:val="21"/>
        </w:rPr>
        <w:t>To</w:t>
      </w:r>
      <w:r>
        <w:rPr>
          <w:spacing w:val="-13"/>
          <w:sz w:val="21"/>
        </w:rPr>
        <w:t> </w:t>
      </w:r>
      <w:r>
        <w:rPr>
          <w:sz w:val="21"/>
        </w:rPr>
        <w:t>discuss the</w:t>
      </w:r>
      <w:r>
        <w:rPr>
          <w:spacing w:val="-7"/>
          <w:sz w:val="21"/>
        </w:rPr>
        <w:t> </w:t>
      </w:r>
      <w:r>
        <w:rPr>
          <w:sz w:val="21"/>
        </w:rPr>
        <w:t>availability</w:t>
      </w:r>
      <w:r>
        <w:rPr>
          <w:spacing w:val="-7"/>
          <w:sz w:val="21"/>
        </w:rPr>
        <w:t> </w:t>
      </w:r>
      <w:r>
        <w:rPr>
          <w:sz w:val="21"/>
        </w:rPr>
        <w:t>of</w:t>
      </w:r>
      <w:r>
        <w:rPr>
          <w:spacing w:val="-8"/>
          <w:sz w:val="21"/>
        </w:rPr>
        <w:t> </w:t>
      </w:r>
      <w:r>
        <w:rPr>
          <w:sz w:val="21"/>
        </w:rPr>
        <w:t>disclosures</w:t>
      </w:r>
      <w:r>
        <w:rPr>
          <w:spacing w:val="-10"/>
          <w:sz w:val="21"/>
        </w:rPr>
        <w:t> </w:t>
      </w:r>
      <w:r>
        <w:rPr>
          <w:sz w:val="21"/>
        </w:rPr>
        <w:t>in</w:t>
      </w:r>
      <w:r>
        <w:rPr>
          <w:spacing w:val="-7"/>
          <w:sz w:val="21"/>
        </w:rPr>
        <w:t> </w:t>
      </w:r>
      <w:r>
        <w:rPr>
          <w:sz w:val="21"/>
        </w:rPr>
        <w:t>different</w:t>
      </w:r>
      <w:r>
        <w:rPr>
          <w:spacing w:val="-8"/>
          <w:sz w:val="21"/>
        </w:rPr>
        <w:t> </w:t>
      </w:r>
      <w:r>
        <w:rPr>
          <w:sz w:val="21"/>
        </w:rPr>
        <w:t>formats,</w:t>
      </w:r>
      <w:r>
        <w:rPr>
          <w:spacing w:val="-9"/>
          <w:sz w:val="21"/>
        </w:rPr>
        <w:t> </w:t>
      </w:r>
      <w:r>
        <w:rPr>
          <w:sz w:val="21"/>
        </w:rPr>
        <w:t>contact</w:t>
      </w:r>
      <w:r>
        <w:rPr>
          <w:spacing w:val="-13"/>
          <w:sz w:val="21"/>
        </w:rPr>
        <w:t> </w:t>
      </w:r>
      <w:r>
        <w:rPr>
          <w:sz w:val="21"/>
        </w:rPr>
        <w:t>the</w:t>
      </w:r>
      <w:r>
        <w:rPr>
          <w:spacing w:val="-7"/>
          <w:sz w:val="21"/>
        </w:rPr>
        <w:t> </w:t>
      </w:r>
      <w:r>
        <w:rPr>
          <w:sz w:val="21"/>
        </w:rPr>
        <w:t>Franchise</w:t>
      </w:r>
      <w:r>
        <w:rPr>
          <w:spacing w:val="-10"/>
          <w:sz w:val="21"/>
        </w:rPr>
        <w:t> </w:t>
      </w:r>
      <w:r>
        <w:rPr>
          <w:sz w:val="21"/>
        </w:rPr>
        <w:t>Administration</w:t>
      </w:r>
      <w:r>
        <w:rPr>
          <w:spacing w:val="-7"/>
          <w:sz w:val="21"/>
        </w:rPr>
        <w:t> </w:t>
      </w:r>
      <w:r>
        <w:rPr>
          <w:sz w:val="21"/>
        </w:rPr>
        <w:t>Department</w:t>
      </w:r>
      <w:r>
        <w:rPr>
          <w:spacing w:val="-8"/>
          <w:sz w:val="21"/>
        </w:rPr>
        <w:t> </w:t>
      </w:r>
      <w:r>
        <w:rPr>
          <w:sz w:val="21"/>
        </w:rPr>
        <w:t>at</w:t>
      </w:r>
      <w:r>
        <w:rPr>
          <w:spacing w:val="-10"/>
          <w:sz w:val="21"/>
        </w:rPr>
        <w:t> </w:t>
      </w:r>
      <w:r>
        <w:rPr>
          <w:sz w:val="21"/>
        </w:rPr>
        <w:t>PHENIX SALON SUITES FRANCHISING LLC, 8488 Rozita Lee Avenue, Bldg. 3, Suite 100, Las Vegas, NV 89113, (770) 670-1223, </w:t>
      </w:r>
      <w:hyperlink r:id="rId8">
        <w:r>
          <w:rPr>
            <w:sz w:val="21"/>
          </w:rPr>
          <w:t>pwatson@phenixsalonsuites.com.</w:t>
        </w:r>
      </w:hyperlink>
    </w:p>
    <w:p>
      <w:pPr>
        <w:spacing w:before="119"/>
        <w:ind w:left="1080" w:right="1074" w:firstLine="0"/>
        <w:jc w:val="both"/>
        <w:rPr>
          <w:sz w:val="21"/>
        </w:rPr>
      </w:pPr>
      <w:r>
        <w:rPr>
          <w:sz w:val="21"/>
        </w:rPr>
        <w:t>The</w:t>
      </w:r>
      <w:r>
        <w:rPr>
          <w:spacing w:val="-12"/>
          <w:sz w:val="21"/>
        </w:rPr>
        <w:t> </w:t>
      </w:r>
      <w:r>
        <w:rPr>
          <w:sz w:val="21"/>
        </w:rPr>
        <w:t>terms</w:t>
      </w:r>
      <w:r>
        <w:rPr>
          <w:spacing w:val="-12"/>
          <w:sz w:val="21"/>
        </w:rPr>
        <w:t> </w:t>
      </w:r>
      <w:r>
        <w:rPr>
          <w:sz w:val="21"/>
        </w:rPr>
        <w:t>of</w:t>
      </w:r>
      <w:r>
        <w:rPr>
          <w:spacing w:val="-13"/>
          <w:sz w:val="21"/>
        </w:rPr>
        <w:t> </w:t>
      </w:r>
      <w:r>
        <w:rPr>
          <w:sz w:val="21"/>
        </w:rPr>
        <w:t>your</w:t>
      </w:r>
      <w:r>
        <w:rPr>
          <w:spacing w:val="-12"/>
          <w:sz w:val="21"/>
        </w:rPr>
        <w:t> </w:t>
      </w:r>
      <w:r>
        <w:rPr>
          <w:sz w:val="21"/>
        </w:rPr>
        <w:t>contract</w:t>
      </w:r>
      <w:r>
        <w:rPr>
          <w:spacing w:val="-13"/>
          <w:sz w:val="21"/>
        </w:rPr>
        <w:t> </w:t>
      </w:r>
      <w:r>
        <w:rPr>
          <w:sz w:val="21"/>
        </w:rPr>
        <w:t>will</w:t>
      </w:r>
      <w:r>
        <w:rPr>
          <w:spacing w:val="-13"/>
          <w:sz w:val="21"/>
        </w:rPr>
        <w:t> </w:t>
      </w:r>
      <w:r>
        <w:rPr>
          <w:sz w:val="21"/>
        </w:rPr>
        <w:t>govern</w:t>
      </w:r>
      <w:r>
        <w:rPr>
          <w:spacing w:val="-12"/>
          <w:sz w:val="21"/>
        </w:rPr>
        <w:t> </w:t>
      </w:r>
      <w:r>
        <w:rPr>
          <w:sz w:val="21"/>
        </w:rPr>
        <w:t>your</w:t>
      </w:r>
      <w:r>
        <w:rPr>
          <w:spacing w:val="-12"/>
          <w:sz w:val="21"/>
        </w:rPr>
        <w:t> </w:t>
      </w:r>
      <w:r>
        <w:rPr>
          <w:sz w:val="21"/>
        </w:rPr>
        <w:t>franchise</w:t>
      </w:r>
      <w:r>
        <w:rPr>
          <w:spacing w:val="-12"/>
          <w:sz w:val="21"/>
        </w:rPr>
        <w:t> </w:t>
      </w:r>
      <w:r>
        <w:rPr>
          <w:sz w:val="21"/>
        </w:rPr>
        <w:t>relationship.</w:t>
      </w:r>
      <w:r>
        <w:rPr>
          <w:spacing w:val="28"/>
          <w:sz w:val="21"/>
        </w:rPr>
        <w:t> </w:t>
      </w:r>
      <w:r>
        <w:rPr>
          <w:sz w:val="21"/>
        </w:rPr>
        <w:t>Do</w:t>
      </w:r>
      <w:r>
        <w:rPr>
          <w:spacing w:val="-12"/>
          <w:sz w:val="21"/>
        </w:rPr>
        <w:t> </w:t>
      </w:r>
      <w:r>
        <w:rPr>
          <w:sz w:val="21"/>
        </w:rPr>
        <w:t>not</w:t>
      </w:r>
      <w:r>
        <w:rPr>
          <w:spacing w:val="-13"/>
          <w:sz w:val="21"/>
        </w:rPr>
        <w:t> </w:t>
      </w:r>
      <w:r>
        <w:rPr>
          <w:sz w:val="21"/>
        </w:rPr>
        <w:t>rely</w:t>
      </w:r>
      <w:r>
        <w:rPr>
          <w:spacing w:val="-13"/>
          <w:sz w:val="21"/>
        </w:rPr>
        <w:t> </w:t>
      </w:r>
      <w:r>
        <w:rPr>
          <w:sz w:val="21"/>
        </w:rPr>
        <w:t>on</w:t>
      </w:r>
      <w:r>
        <w:rPr>
          <w:spacing w:val="-12"/>
          <w:sz w:val="21"/>
        </w:rPr>
        <w:t> </w:t>
      </w:r>
      <w:r>
        <w:rPr>
          <w:sz w:val="21"/>
        </w:rPr>
        <w:t>the</w:t>
      </w:r>
      <w:r>
        <w:rPr>
          <w:spacing w:val="-13"/>
          <w:sz w:val="21"/>
        </w:rPr>
        <w:t> </w:t>
      </w:r>
      <w:r>
        <w:rPr>
          <w:sz w:val="21"/>
        </w:rPr>
        <w:t>disclosure</w:t>
      </w:r>
      <w:r>
        <w:rPr>
          <w:spacing w:val="-12"/>
          <w:sz w:val="21"/>
        </w:rPr>
        <w:t> </w:t>
      </w:r>
      <w:r>
        <w:rPr>
          <w:sz w:val="21"/>
        </w:rPr>
        <w:t>document</w:t>
      </w:r>
      <w:r>
        <w:rPr>
          <w:spacing w:val="-13"/>
          <w:sz w:val="21"/>
        </w:rPr>
        <w:t> </w:t>
      </w:r>
      <w:r>
        <w:rPr>
          <w:sz w:val="21"/>
        </w:rPr>
        <w:t>alone to understand your contract.</w:t>
      </w:r>
      <w:r>
        <w:rPr>
          <w:spacing w:val="40"/>
          <w:sz w:val="21"/>
        </w:rPr>
        <w:t> </w:t>
      </w:r>
      <w:r>
        <w:rPr>
          <w:sz w:val="21"/>
        </w:rPr>
        <w:t>Read your complete contract carefully.</w:t>
      </w:r>
      <w:r>
        <w:rPr>
          <w:spacing w:val="40"/>
          <w:sz w:val="21"/>
        </w:rPr>
        <w:t> </w:t>
      </w:r>
      <w:r>
        <w:rPr>
          <w:sz w:val="21"/>
        </w:rPr>
        <w:t>Show your contract and this disclosure document to an advisor, such as an attorney or an accountant.</w:t>
      </w:r>
    </w:p>
    <w:p>
      <w:pPr>
        <w:spacing w:before="120"/>
        <w:ind w:left="1080" w:right="1071" w:firstLine="0"/>
        <w:jc w:val="both"/>
        <w:rPr>
          <w:sz w:val="21"/>
        </w:rPr>
      </w:pPr>
      <w:r>
        <w:rPr>
          <w:sz w:val="21"/>
        </w:rPr>
        <w:t>Buying a franchise is a complex investment.</w:t>
      </w:r>
      <w:r>
        <w:rPr>
          <w:spacing w:val="40"/>
          <w:sz w:val="21"/>
        </w:rPr>
        <w:t> </w:t>
      </w:r>
      <w:r>
        <w:rPr>
          <w:sz w:val="21"/>
        </w:rPr>
        <w:t>The information in this disclosure document can help you make your decision.</w:t>
      </w:r>
      <w:r>
        <w:rPr>
          <w:spacing w:val="40"/>
          <w:sz w:val="21"/>
        </w:rPr>
        <w:t> </w:t>
      </w:r>
      <w:r>
        <w:rPr>
          <w:sz w:val="21"/>
        </w:rPr>
        <w:t>More information on franchising, such as</w:t>
      </w:r>
      <w:r>
        <w:rPr>
          <w:spacing w:val="-2"/>
          <w:sz w:val="21"/>
        </w:rPr>
        <w:t> </w:t>
      </w:r>
      <w:r>
        <w:rPr>
          <w:sz w:val="21"/>
        </w:rPr>
        <w:t>“</w:t>
      </w:r>
      <w:r>
        <w:rPr>
          <w:sz w:val="21"/>
          <w:u w:val="single"/>
        </w:rPr>
        <w:t>A Consumer’s</w:t>
      </w:r>
      <w:r>
        <w:rPr>
          <w:spacing w:val="-2"/>
          <w:sz w:val="21"/>
          <w:u w:val="single"/>
        </w:rPr>
        <w:t> </w:t>
      </w:r>
      <w:r>
        <w:rPr>
          <w:sz w:val="21"/>
          <w:u w:val="single"/>
        </w:rPr>
        <w:t>Guide to Buying a Franchise</w:t>
      </w:r>
      <w:r>
        <w:rPr>
          <w:sz w:val="21"/>
        </w:rPr>
        <w:t>,” which can help you</w:t>
      </w:r>
      <w:r>
        <w:rPr>
          <w:spacing w:val="-1"/>
          <w:sz w:val="21"/>
        </w:rPr>
        <w:t> </w:t>
      </w:r>
      <w:r>
        <w:rPr>
          <w:sz w:val="21"/>
        </w:rPr>
        <w:t>understand</w:t>
      </w:r>
      <w:r>
        <w:rPr>
          <w:spacing w:val="-1"/>
          <w:sz w:val="21"/>
        </w:rPr>
        <w:t> </w:t>
      </w:r>
      <w:r>
        <w:rPr>
          <w:sz w:val="21"/>
        </w:rPr>
        <w:t>how to use this disclosure document, is available from the Federal Trade</w:t>
      </w:r>
      <w:r>
        <w:rPr>
          <w:spacing w:val="-1"/>
          <w:sz w:val="21"/>
        </w:rPr>
        <w:t> </w:t>
      </w:r>
      <w:r>
        <w:rPr>
          <w:sz w:val="21"/>
        </w:rPr>
        <w:t>Commission (“FTC”).</w:t>
      </w:r>
      <w:r>
        <w:rPr>
          <w:spacing w:val="40"/>
          <w:sz w:val="21"/>
        </w:rPr>
        <w:t> </w:t>
      </w:r>
      <w:r>
        <w:rPr>
          <w:sz w:val="21"/>
        </w:rPr>
        <w:t>You</w:t>
      </w:r>
      <w:r>
        <w:rPr>
          <w:spacing w:val="-4"/>
          <w:sz w:val="21"/>
        </w:rPr>
        <w:t> </w:t>
      </w:r>
      <w:r>
        <w:rPr>
          <w:sz w:val="21"/>
        </w:rPr>
        <w:t>can</w:t>
      </w:r>
      <w:r>
        <w:rPr>
          <w:spacing w:val="-4"/>
          <w:sz w:val="21"/>
        </w:rPr>
        <w:t> </w:t>
      </w:r>
      <w:r>
        <w:rPr>
          <w:sz w:val="21"/>
        </w:rPr>
        <w:t>contact</w:t>
      </w:r>
      <w:r>
        <w:rPr>
          <w:spacing w:val="-5"/>
          <w:sz w:val="21"/>
        </w:rPr>
        <w:t> </w:t>
      </w:r>
      <w:r>
        <w:rPr>
          <w:sz w:val="21"/>
        </w:rPr>
        <w:t>the</w:t>
      </w:r>
      <w:r>
        <w:rPr>
          <w:spacing w:val="-4"/>
          <w:sz w:val="21"/>
        </w:rPr>
        <w:t> </w:t>
      </w:r>
      <w:r>
        <w:rPr>
          <w:sz w:val="21"/>
        </w:rPr>
        <w:t>FTC</w:t>
      </w:r>
      <w:r>
        <w:rPr>
          <w:spacing w:val="-3"/>
          <w:sz w:val="21"/>
        </w:rPr>
        <w:t> </w:t>
      </w:r>
      <w:r>
        <w:rPr>
          <w:sz w:val="21"/>
        </w:rPr>
        <w:t>at</w:t>
      </w:r>
      <w:r>
        <w:rPr>
          <w:spacing w:val="-5"/>
          <w:sz w:val="21"/>
        </w:rPr>
        <w:t> </w:t>
      </w:r>
      <w:r>
        <w:rPr>
          <w:sz w:val="21"/>
        </w:rPr>
        <w:t>1-877-FTC-HELP</w:t>
      </w:r>
      <w:r>
        <w:rPr>
          <w:spacing w:val="-6"/>
          <w:sz w:val="21"/>
        </w:rPr>
        <w:t> </w:t>
      </w:r>
      <w:r>
        <w:rPr>
          <w:sz w:val="21"/>
        </w:rPr>
        <w:t>or</w:t>
      </w:r>
      <w:r>
        <w:rPr>
          <w:spacing w:val="-4"/>
          <w:sz w:val="21"/>
        </w:rPr>
        <w:t> </w:t>
      </w:r>
      <w:r>
        <w:rPr>
          <w:sz w:val="21"/>
        </w:rPr>
        <w:t>by</w:t>
      </w:r>
      <w:r>
        <w:rPr>
          <w:spacing w:val="-4"/>
          <w:sz w:val="21"/>
        </w:rPr>
        <w:t> </w:t>
      </w:r>
      <w:r>
        <w:rPr>
          <w:sz w:val="21"/>
        </w:rPr>
        <w:t>writing</w:t>
      </w:r>
      <w:r>
        <w:rPr>
          <w:spacing w:val="-4"/>
          <w:sz w:val="21"/>
        </w:rPr>
        <w:t> </w:t>
      </w:r>
      <w:r>
        <w:rPr>
          <w:sz w:val="21"/>
        </w:rPr>
        <w:t>to</w:t>
      </w:r>
      <w:r>
        <w:rPr>
          <w:spacing w:val="-4"/>
          <w:sz w:val="21"/>
        </w:rPr>
        <w:t> </w:t>
      </w:r>
      <w:r>
        <w:rPr>
          <w:sz w:val="21"/>
        </w:rPr>
        <w:t>the</w:t>
      </w:r>
      <w:r>
        <w:rPr>
          <w:spacing w:val="-4"/>
          <w:sz w:val="21"/>
        </w:rPr>
        <w:t> </w:t>
      </w:r>
      <w:r>
        <w:rPr>
          <w:sz w:val="21"/>
        </w:rPr>
        <w:t>FTC</w:t>
      </w:r>
      <w:r>
        <w:rPr>
          <w:spacing w:val="-3"/>
          <w:sz w:val="21"/>
        </w:rPr>
        <w:t> </w:t>
      </w:r>
      <w:r>
        <w:rPr>
          <w:sz w:val="21"/>
        </w:rPr>
        <w:t>at</w:t>
      </w:r>
      <w:r>
        <w:rPr>
          <w:spacing w:val="-5"/>
          <w:sz w:val="21"/>
        </w:rPr>
        <w:t> </w:t>
      </w:r>
      <w:r>
        <w:rPr>
          <w:sz w:val="21"/>
        </w:rPr>
        <w:t>600</w:t>
      </w:r>
      <w:r>
        <w:rPr>
          <w:spacing w:val="-4"/>
          <w:sz w:val="21"/>
        </w:rPr>
        <w:t> </w:t>
      </w:r>
      <w:r>
        <w:rPr>
          <w:sz w:val="21"/>
        </w:rPr>
        <w:t>Pennsylvania</w:t>
      </w:r>
      <w:r>
        <w:rPr>
          <w:spacing w:val="-4"/>
          <w:sz w:val="21"/>
        </w:rPr>
        <w:t> </w:t>
      </w:r>
      <w:r>
        <w:rPr>
          <w:sz w:val="21"/>
        </w:rPr>
        <w:t>Avenue, NW,</w:t>
      </w:r>
      <w:r>
        <w:rPr>
          <w:spacing w:val="-14"/>
          <w:sz w:val="21"/>
        </w:rPr>
        <w:t> </w:t>
      </w:r>
      <w:r>
        <w:rPr>
          <w:sz w:val="21"/>
        </w:rPr>
        <w:t>Washington,</w:t>
      </w:r>
      <w:r>
        <w:rPr>
          <w:spacing w:val="-13"/>
          <w:sz w:val="21"/>
        </w:rPr>
        <w:t> </w:t>
      </w:r>
      <w:r>
        <w:rPr>
          <w:sz w:val="21"/>
        </w:rPr>
        <w:t>DC</w:t>
      </w:r>
      <w:r>
        <w:rPr>
          <w:spacing w:val="-13"/>
          <w:sz w:val="21"/>
        </w:rPr>
        <w:t> </w:t>
      </w:r>
      <w:r>
        <w:rPr>
          <w:sz w:val="21"/>
        </w:rPr>
        <w:t>20580.</w:t>
      </w:r>
      <w:r>
        <w:rPr>
          <w:spacing w:val="11"/>
          <w:sz w:val="21"/>
        </w:rPr>
        <w:t> </w:t>
      </w:r>
      <w:r>
        <w:rPr>
          <w:sz w:val="21"/>
        </w:rPr>
        <w:t>You</w:t>
      </w:r>
      <w:r>
        <w:rPr>
          <w:spacing w:val="-13"/>
          <w:sz w:val="21"/>
        </w:rPr>
        <w:t> </w:t>
      </w:r>
      <w:r>
        <w:rPr>
          <w:sz w:val="21"/>
        </w:rPr>
        <w:t>can</w:t>
      </w:r>
      <w:r>
        <w:rPr>
          <w:spacing w:val="-14"/>
          <w:sz w:val="21"/>
        </w:rPr>
        <w:t> </w:t>
      </w:r>
      <w:r>
        <w:rPr>
          <w:sz w:val="21"/>
        </w:rPr>
        <w:t>also</w:t>
      </w:r>
      <w:r>
        <w:rPr>
          <w:spacing w:val="-12"/>
          <w:sz w:val="21"/>
        </w:rPr>
        <w:t> </w:t>
      </w:r>
      <w:r>
        <w:rPr>
          <w:sz w:val="21"/>
        </w:rPr>
        <w:t>visit</w:t>
      </w:r>
      <w:r>
        <w:rPr>
          <w:spacing w:val="-14"/>
          <w:sz w:val="21"/>
        </w:rPr>
        <w:t> </w:t>
      </w:r>
      <w:r>
        <w:rPr>
          <w:sz w:val="21"/>
        </w:rPr>
        <w:t>the</w:t>
      </w:r>
      <w:r>
        <w:rPr>
          <w:spacing w:val="-12"/>
          <w:sz w:val="21"/>
        </w:rPr>
        <w:t> </w:t>
      </w:r>
      <w:r>
        <w:rPr>
          <w:sz w:val="21"/>
        </w:rPr>
        <w:t>FTC’s</w:t>
      </w:r>
      <w:r>
        <w:rPr>
          <w:spacing w:val="-14"/>
          <w:sz w:val="21"/>
        </w:rPr>
        <w:t> </w:t>
      </w:r>
      <w:r>
        <w:rPr>
          <w:sz w:val="21"/>
        </w:rPr>
        <w:t>home</w:t>
      </w:r>
      <w:r>
        <w:rPr>
          <w:spacing w:val="-12"/>
          <w:sz w:val="21"/>
        </w:rPr>
        <w:t> </w:t>
      </w:r>
      <w:r>
        <w:rPr>
          <w:sz w:val="21"/>
        </w:rPr>
        <w:t>page</w:t>
      </w:r>
      <w:r>
        <w:rPr>
          <w:spacing w:val="-13"/>
          <w:sz w:val="21"/>
        </w:rPr>
        <w:t> </w:t>
      </w:r>
      <w:r>
        <w:rPr>
          <w:sz w:val="21"/>
        </w:rPr>
        <w:t>at</w:t>
      </w:r>
      <w:r>
        <w:rPr>
          <w:spacing w:val="-14"/>
          <w:sz w:val="21"/>
        </w:rPr>
        <w:t> </w:t>
      </w:r>
      <w:hyperlink r:id="rId9">
        <w:r>
          <w:rPr>
            <w:sz w:val="21"/>
            <w:u w:val="single"/>
          </w:rPr>
          <w:t>www.ftc.gov</w:t>
        </w:r>
      </w:hyperlink>
      <w:r>
        <w:rPr>
          <w:spacing w:val="-13"/>
          <w:sz w:val="21"/>
        </w:rPr>
        <w:t> </w:t>
      </w:r>
      <w:r>
        <w:rPr>
          <w:sz w:val="21"/>
        </w:rPr>
        <w:t>for</w:t>
      </w:r>
      <w:r>
        <w:rPr>
          <w:spacing w:val="-13"/>
          <w:sz w:val="21"/>
        </w:rPr>
        <w:t> </w:t>
      </w:r>
      <w:r>
        <w:rPr>
          <w:sz w:val="21"/>
        </w:rPr>
        <w:t>additional</w:t>
      </w:r>
      <w:r>
        <w:rPr>
          <w:spacing w:val="-13"/>
          <w:sz w:val="21"/>
        </w:rPr>
        <w:t> </w:t>
      </w:r>
      <w:r>
        <w:rPr>
          <w:sz w:val="21"/>
        </w:rPr>
        <w:t>information on</w:t>
      </w:r>
      <w:r>
        <w:rPr>
          <w:spacing w:val="-9"/>
          <w:sz w:val="21"/>
        </w:rPr>
        <w:t> </w:t>
      </w:r>
      <w:r>
        <w:rPr>
          <w:sz w:val="21"/>
        </w:rPr>
        <w:t>franchising.</w:t>
      </w:r>
      <w:r>
        <w:rPr>
          <w:spacing w:val="-12"/>
          <w:sz w:val="21"/>
        </w:rPr>
        <w:t> </w:t>
      </w:r>
      <w:r>
        <w:rPr>
          <w:sz w:val="21"/>
        </w:rPr>
        <w:t>Call</w:t>
      </w:r>
      <w:r>
        <w:rPr>
          <w:spacing w:val="-10"/>
          <w:sz w:val="21"/>
        </w:rPr>
        <w:t> </w:t>
      </w:r>
      <w:r>
        <w:rPr>
          <w:sz w:val="21"/>
        </w:rPr>
        <w:t>your</w:t>
      </w:r>
      <w:r>
        <w:rPr>
          <w:spacing w:val="-10"/>
          <w:sz w:val="21"/>
        </w:rPr>
        <w:t> </w:t>
      </w:r>
      <w:r>
        <w:rPr>
          <w:sz w:val="21"/>
        </w:rPr>
        <w:t>state</w:t>
      </w:r>
      <w:r>
        <w:rPr>
          <w:spacing w:val="-10"/>
          <w:sz w:val="21"/>
        </w:rPr>
        <w:t> </w:t>
      </w:r>
      <w:r>
        <w:rPr>
          <w:sz w:val="21"/>
        </w:rPr>
        <w:t>agency</w:t>
      </w:r>
      <w:r>
        <w:rPr>
          <w:spacing w:val="-12"/>
          <w:sz w:val="21"/>
        </w:rPr>
        <w:t> </w:t>
      </w:r>
      <w:r>
        <w:rPr>
          <w:sz w:val="21"/>
        </w:rPr>
        <w:t>or</w:t>
      </w:r>
      <w:r>
        <w:rPr>
          <w:spacing w:val="-10"/>
          <w:sz w:val="21"/>
        </w:rPr>
        <w:t> </w:t>
      </w:r>
      <w:r>
        <w:rPr>
          <w:sz w:val="21"/>
        </w:rPr>
        <w:t>visit</w:t>
      </w:r>
      <w:r>
        <w:rPr>
          <w:spacing w:val="-10"/>
          <w:sz w:val="21"/>
        </w:rPr>
        <w:t> </w:t>
      </w:r>
      <w:r>
        <w:rPr>
          <w:sz w:val="21"/>
        </w:rPr>
        <w:t>your</w:t>
      </w:r>
      <w:r>
        <w:rPr>
          <w:spacing w:val="-10"/>
          <w:sz w:val="21"/>
        </w:rPr>
        <w:t> </w:t>
      </w:r>
      <w:r>
        <w:rPr>
          <w:sz w:val="21"/>
        </w:rPr>
        <w:t>public</w:t>
      </w:r>
      <w:r>
        <w:rPr>
          <w:spacing w:val="-12"/>
          <w:sz w:val="21"/>
        </w:rPr>
        <w:t> </w:t>
      </w:r>
      <w:r>
        <w:rPr>
          <w:sz w:val="21"/>
        </w:rPr>
        <w:t>library</w:t>
      </w:r>
      <w:r>
        <w:rPr>
          <w:spacing w:val="-9"/>
          <w:sz w:val="21"/>
        </w:rPr>
        <w:t> </w:t>
      </w:r>
      <w:r>
        <w:rPr>
          <w:sz w:val="21"/>
        </w:rPr>
        <w:t>for</w:t>
      </w:r>
      <w:r>
        <w:rPr>
          <w:spacing w:val="-10"/>
          <w:sz w:val="21"/>
        </w:rPr>
        <w:t> </w:t>
      </w:r>
      <w:r>
        <w:rPr>
          <w:sz w:val="21"/>
        </w:rPr>
        <w:t>other</w:t>
      </w:r>
      <w:r>
        <w:rPr>
          <w:spacing w:val="-12"/>
          <w:sz w:val="21"/>
        </w:rPr>
        <w:t> </w:t>
      </w:r>
      <w:r>
        <w:rPr>
          <w:sz w:val="21"/>
        </w:rPr>
        <w:t>sources</w:t>
      </w:r>
      <w:r>
        <w:rPr>
          <w:spacing w:val="-12"/>
          <w:sz w:val="21"/>
        </w:rPr>
        <w:t> </w:t>
      </w:r>
      <w:r>
        <w:rPr>
          <w:sz w:val="21"/>
        </w:rPr>
        <w:t>of</w:t>
      </w:r>
      <w:r>
        <w:rPr>
          <w:spacing w:val="-10"/>
          <w:sz w:val="21"/>
        </w:rPr>
        <w:t> </w:t>
      </w:r>
      <w:r>
        <w:rPr>
          <w:sz w:val="21"/>
        </w:rPr>
        <w:t>information</w:t>
      </w:r>
      <w:r>
        <w:rPr>
          <w:spacing w:val="-9"/>
          <w:sz w:val="21"/>
        </w:rPr>
        <w:t> </w:t>
      </w:r>
      <w:r>
        <w:rPr>
          <w:sz w:val="21"/>
        </w:rPr>
        <w:t>on</w:t>
      </w:r>
      <w:r>
        <w:rPr>
          <w:spacing w:val="-12"/>
          <w:sz w:val="21"/>
        </w:rPr>
        <w:t> </w:t>
      </w:r>
      <w:r>
        <w:rPr>
          <w:sz w:val="21"/>
        </w:rPr>
        <w:t>franchising.</w:t>
      </w:r>
    </w:p>
    <w:p>
      <w:pPr>
        <w:spacing w:before="121"/>
        <w:ind w:left="1080" w:right="0" w:firstLine="0"/>
        <w:jc w:val="both"/>
        <w:rPr>
          <w:sz w:val="21"/>
        </w:rPr>
      </w:pPr>
      <w:r>
        <w:rPr>
          <w:sz w:val="21"/>
        </w:rPr>
        <w:t>There</w:t>
      </w:r>
      <w:r>
        <w:rPr>
          <w:spacing w:val="-4"/>
          <w:sz w:val="21"/>
        </w:rPr>
        <w:t> </w:t>
      </w:r>
      <w:r>
        <w:rPr>
          <w:sz w:val="21"/>
        </w:rPr>
        <w:t>may</w:t>
      </w:r>
      <w:r>
        <w:rPr>
          <w:spacing w:val="-6"/>
          <w:sz w:val="21"/>
        </w:rPr>
        <w:t> </w:t>
      </w:r>
      <w:r>
        <w:rPr>
          <w:sz w:val="21"/>
        </w:rPr>
        <w:t>also</w:t>
      </w:r>
      <w:r>
        <w:rPr>
          <w:spacing w:val="-3"/>
          <w:sz w:val="21"/>
        </w:rPr>
        <w:t> </w:t>
      </w:r>
      <w:r>
        <w:rPr>
          <w:sz w:val="21"/>
        </w:rPr>
        <w:t>be</w:t>
      </w:r>
      <w:r>
        <w:rPr>
          <w:spacing w:val="-3"/>
          <w:sz w:val="21"/>
        </w:rPr>
        <w:t> </w:t>
      </w:r>
      <w:r>
        <w:rPr>
          <w:sz w:val="21"/>
        </w:rPr>
        <w:t>laws</w:t>
      </w:r>
      <w:r>
        <w:rPr>
          <w:spacing w:val="-4"/>
          <w:sz w:val="21"/>
        </w:rPr>
        <w:t> </w:t>
      </w:r>
      <w:r>
        <w:rPr>
          <w:sz w:val="21"/>
        </w:rPr>
        <w:t>on</w:t>
      </w:r>
      <w:r>
        <w:rPr>
          <w:spacing w:val="-6"/>
          <w:sz w:val="21"/>
        </w:rPr>
        <w:t> </w:t>
      </w:r>
      <w:r>
        <w:rPr>
          <w:sz w:val="21"/>
        </w:rPr>
        <w:t>franchising</w:t>
      </w:r>
      <w:r>
        <w:rPr>
          <w:spacing w:val="-3"/>
          <w:sz w:val="21"/>
        </w:rPr>
        <w:t> </w:t>
      </w:r>
      <w:r>
        <w:rPr>
          <w:sz w:val="21"/>
        </w:rPr>
        <w:t>in</w:t>
      </w:r>
      <w:r>
        <w:rPr>
          <w:spacing w:val="-3"/>
          <w:sz w:val="21"/>
        </w:rPr>
        <w:t> </w:t>
      </w:r>
      <w:r>
        <w:rPr>
          <w:sz w:val="21"/>
        </w:rPr>
        <w:t>your</w:t>
      </w:r>
      <w:r>
        <w:rPr>
          <w:spacing w:val="-4"/>
          <w:sz w:val="21"/>
        </w:rPr>
        <w:t> </w:t>
      </w:r>
      <w:r>
        <w:rPr>
          <w:sz w:val="21"/>
        </w:rPr>
        <w:t>state.</w:t>
      </w:r>
      <w:r>
        <w:rPr>
          <w:spacing w:val="46"/>
          <w:sz w:val="21"/>
        </w:rPr>
        <w:t> </w:t>
      </w:r>
      <w:r>
        <w:rPr>
          <w:sz w:val="21"/>
        </w:rPr>
        <w:t>Ask</w:t>
      </w:r>
      <w:r>
        <w:rPr>
          <w:spacing w:val="-6"/>
          <w:sz w:val="21"/>
        </w:rPr>
        <w:t> </w:t>
      </w:r>
      <w:r>
        <w:rPr>
          <w:sz w:val="21"/>
        </w:rPr>
        <w:t>your</w:t>
      </w:r>
      <w:r>
        <w:rPr>
          <w:spacing w:val="-4"/>
          <w:sz w:val="21"/>
        </w:rPr>
        <w:t> </w:t>
      </w:r>
      <w:r>
        <w:rPr>
          <w:sz w:val="21"/>
        </w:rPr>
        <w:t>state</w:t>
      </w:r>
      <w:r>
        <w:rPr>
          <w:spacing w:val="-3"/>
          <w:sz w:val="21"/>
        </w:rPr>
        <w:t> </w:t>
      </w:r>
      <w:r>
        <w:rPr>
          <w:sz w:val="21"/>
        </w:rPr>
        <w:t>agencies</w:t>
      </w:r>
      <w:r>
        <w:rPr>
          <w:spacing w:val="-6"/>
          <w:sz w:val="21"/>
        </w:rPr>
        <w:t> </w:t>
      </w:r>
      <w:r>
        <w:rPr>
          <w:sz w:val="21"/>
        </w:rPr>
        <w:t>about</w:t>
      </w:r>
      <w:r>
        <w:rPr>
          <w:spacing w:val="-4"/>
          <w:sz w:val="21"/>
        </w:rPr>
        <w:t> </w:t>
      </w:r>
      <w:r>
        <w:rPr>
          <w:spacing w:val="-2"/>
          <w:sz w:val="21"/>
        </w:rPr>
        <w:t>them.</w:t>
      </w:r>
    </w:p>
    <w:p>
      <w:pPr>
        <w:pStyle w:val="BodyText"/>
        <w:spacing w:before="119"/>
        <w:rPr>
          <w:sz w:val="21"/>
        </w:rPr>
      </w:pPr>
    </w:p>
    <w:p>
      <w:pPr>
        <w:spacing w:before="0"/>
        <w:ind w:left="1004" w:right="1004" w:firstLine="0"/>
        <w:jc w:val="center"/>
        <w:rPr>
          <w:sz w:val="21"/>
        </w:rPr>
      </w:pPr>
      <w:r>
        <w:rPr>
          <w:sz w:val="21"/>
        </w:rPr>
        <w:t>Issuance</w:t>
      </w:r>
      <w:r>
        <w:rPr>
          <w:spacing w:val="-7"/>
          <w:sz w:val="21"/>
        </w:rPr>
        <w:t> </w:t>
      </w:r>
      <w:r>
        <w:rPr>
          <w:sz w:val="21"/>
        </w:rPr>
        <w:t>Date:</w:t>
      </w:r>
      <w:r>
        <w:rPr>
          <w:spacing w:val="47"/>
          <w:sz w:val="21"/>
        </w:rPr>
        <w:t> </w:t>
      </w:r>
      <w:r>
        <w:rPr>
          <w:sz w:val="21"/>
        </w:rPr>
        <w:t>May</w:t>
      </w:r>
      <w:r>
        <w:rPr>
          <w:spacing w:val="-5"/>
          <w:sz w:val="21"/>
        </w:rPr>
        <w:t> </w:t>
      </w:r>
      <w:r>
        <w:rPr>
          <w:sz w:val="21"/>
        </w:rPr>
        <w:t>5,</w:t>
      </w:r>
      <w:r>
        <w:rPr>
          <w:spacing w:val="-2"/>
          <w:sz w:val="21"/>
        </w:rPr>
        <w:t> </w:t>
      </w:r>
      <w:r>
        <w:rPr>
          <w:spacing w:val="-4"/>
          <w:sz w:val="21"/>
        </w:rPr>
        <w:t>2025</w:t>
      </w:r>
    </w:p>
    <w:p>
      <w:pPr>
        <w:spacing w:after="0"/>
        <w:jc w:val="center"/>
        <w:rPr>
          <w:sz w:val="21"/>
        </w:rPr>
        <w:sectPr>
          <w:footerReference w:type="default" r:id="rId5"/>
          <w:type w:val="continuous"/>
          <w:pgSz w:w="12240" w:h="15840"/>
          <w:pgMar w:header="0" w:footer="671" w:top="1360" w:bottom="860" w:left="360" w:right="360"/>
          <w:pgNumType w:start="1"/>
        </w:sectPr>
      </w:pPr>
    </w:p>
    <w:p>
      <w:pPr>
        <w:spacing w:before="61"/>
        <w:ind w:left="1005" w:right="1004" w:firstLine="0"/>
        <w:jc w:val="center"/>
        <w:rPr>
          <w:b/>
          <w:sz w:val="28"/>
        </w:rPr>
      </w:pPr>
      <w:r>
        <w:rPr>
          <w:b/>
          <w:sz w:val="28"/>
        </w:rPr>
        <w:t>How</w:t>
      </w:r>
      <w:r>
        <w:rPr>
          <w:b/>
          <w:spacing w:val="-7"/>
          <w:sz w:val="28"/>
        </w:rPr>
        <w:t> </w:t>
      </w:r>
      <w:r>
        <w:rPr>
          <w:b/>
          <w:sz w:val="28"/>
        </w:rPr>
        <w:t>to</w:t>
      </w:r>
      <w:r>
        <w:rPr>
          <w:b/>
          <w:spacing w:val="-4"/>
          <w:sz w:val="28"/>
        </w:rPr>
        <w:t> </w:t>
      </w:r>
      <w:r>
        <w:rPr>
          <w:b/>
          <w:sz w:val="28"/>
        </w:rPr>
        <w:t>Use</w:t>
      </w:r>
      <w:r>
        <w:rPr>
          <w:b/>
          <w:spacing w:val="-3"/>
          <w:sz w:val="28"/>
        </w:rPr>
        <w:t> </w:t>
      </w:r>
      <w:r>
        <w:rPr>
          <w:b/>
          <w:sz w:val="28"/>
        </w:rPr>
        <w:t>This</w:t>
      </w:r>
      <w:r>
        <w:rPr>
          <w:b/>
          <w:spacing w:val="-4"/>
          <w:sz w:val="28"/>
        </w:rPr>
        <w:t> </w:t>
      </w:r>
      <w:r>
        <w:rPr>
          <w:b/>
          <w:sz w:val="28"/>
        </w:rPr>
        <w:t>Franchise</w:t>
      </w:r>
      <w:r>
        <w:rPr>
          <w:b/>
          <w:spacing w:val="-5"/>
          <w:sz w:val="28"/>
        </w:rPr>
        <w:t> </w:t>
      </w:r>
      <w:r>
        <w:rPr>
          <w:b/>
          <w:sz w:val="28"/>
        </w:rPr>
        <w:t>Disclosure</w:t>
      </w:r>
      <w:r>
        <w:rPr>
          <w:b/>
          <w:spacing w:val="-5"/>
          <w:sz w:val="28"/>
        </w:rPr>
        <w:t> </w:t>
      </w:r>
      <w:r>
        <w:rPr>
          <w:b/>
          <w:spacing w:val="-2"/>
          <w:sz w:val="28"/>
        </w:rPr>
        <w:t>Document</w:t>
      </w:r>
    </w:p>
    <w:p>
      <w:pPr>
        <w:spacing w:line="242" w:lineRule="auto" w:before="278"/>
        <w:ind w:left="1080" w:right="1114" w:firstLine="0"/>
        <w:jc w:val="left"/>
        <w:rPr>
          <w:sz w:val="28"/>
        </w:rPr>
      </w:pPr>
      <w:r>
        <w:rPr>
          <w:sz w:val="28"/>
        </w:rPr>
        <w:t>Here</w:t>
      </w:r>
      <w:r>
        <w:rPr>
          <w:spacing w:val="-3"/>
          <w:sz w:val="28"/>
        </w:rPr>
        <w:t> </w:t>
      </w:r>
      <w:r>
        <w:rPr>
          <w:sz w:val="28"/>
        </w:rPr>
        <w:t>are</w:t>
      </w:r>
      <w:r>
        <w:rPr>
          <w:spacing w:val="-3"/>
          <w:sz w:val="28"/>
        </w:rPr>
        <w:t> </w:t>
      </w:r>
      <w:r>
        <w:rPr>
          <w:sz w:val="28"/>
        </w:rPr>
        <w:t>some</w:t>
      </w:r>
      <w:r>
        <w:rPr>
          <w:spacing w:val="-5"/>
          <w:sz w:val="28"/>
        </w:rPr>
        <w:t> </w:t>
      </w:r>
      <w:r>
        <w:rPr>
          <w:sz w:val="28"/>
        </w:rPr>
        <w:t>questions</w:t>
      </w:r>
      <w:r>
        <w:rPr>
          <w:spacing w:val="-2"/>
          <w:sz w:val="28"/>
        </w:rPr>
        <w:t> </w:t>
      </w:r>
      <w:r>
        <w:rPr>
          <w:sz w:val="28"/>
        </w:rPr>
        <w:t>you</w:t>
      </w:r>
      <w:r>
        <w:rPr>
          <w:spacing w:val="-2"/>
          <w:sz w:val="28"/>
        </w:rPr>
        <w:t> </w:t>
      </w:r>
      <w:r>
        <w:rPr>
          <w:sz w:val="28"/>
        </w:rPr>
        <w:t>may</w:t>
      </w:r>
      <w:r>
        <w:rPr>
          <w:spacing w:val="-2"/>
          <w:sz w:val="28"/>
        </w:rPr>
        <w:t> </w:t>
      </w:r>
      <w:r>
        <w:rPr>
          <w:sz w:val="28"/>
        </w:rPr>
        <w:t>be</w:t>
      </w:r>
      <w:r>
        <w:rPr>
          <w:spacing w:val="-3"/>
          <w:sz w:val="28"/>
        </w:rPr>
        <w:t> </w:t>
      </w:r>
      <w:r>
        <w:rPr>
          <w:sz w:val="28"/>
        </w:rPr>
        <w:t>asking</w:t>
      </w:r>
      <w:r>
        <w:rPr>
          <w:spacing w:val="-2"/>
          <w:sz w:val="28"/>
        </w:rPr>
        <w:t> </w:t>
      </w:r>
      <w:r>
        <w:rPr>
          <w:sz w:val="28"/>
        </w:rPr>
        <w:t>about</w:t>
      </w:r>
      <w:r>
        <w:rPr>
          <w:spacing w:val="-4"/>
          <w:sz w:val="28"/>
        </w:rPr>
        <w:t> </w:t>
      </w:r>
      <w:r>
        <w:rPr>
          <w:sz w:val="28"/>
        </w:rPr>
        <w:t>buying</w:t>
      </w:r>
      <w:r>
        <w:rPr>
          <w:spacing w:val="-2"/>
          <w:sz w:val="28"/>
        </w:rPr>
        <w:t> </w:t>
      </w:r>
      <w:r>
        <w:rPr>
          <w:sz w:val="28"/>
        </w:rPr>
        <w:t>a</w:t>
      </w:r>
      <w:r>
        <w:rPr>
          <w:spacing w:val="-3"/>
          <w:sz w:val="28"/>
        </w:rPr>
        <w:t> </w:t>
      </w:r>
      <w:r>
        <w:rPr>
          <w:sz w:val="28"/>
        </w:rPr>
        <w:t>franchise</w:t>
      </w:r>
      <w:r>
        <w:rPr>
          <w:spacing w:val="-3"/>
          <w:sz w:val="28"/>
        </w:rPr>
        <w:t> </w:t>
      </w:r>
      <w:r>
        <w:rPr>
          <w:sz w:val="28"/>
        </w:rPr>
        <w:t>and</w:t>
      </w:r>
      <w:r>
        <w:rPr>
          <w:spacing w:val="-2"/>
          <w:sz w:val="28"/>
        </w:rPr>
        <w:t> </w:t>
      </w:r>
      <w:r>
        <w:rPr>
          <w:sz w:val="28"/>
        </w:rPr>
        <w:t>tips</w:t>
      </w:r>
      <w:r>
        <w:rPr>
          <w:spacing w:val="-2"/>
          <w:sz w:val="28"/>
        </w:rPr>
        <w:t> </w:t>
      </w:r>
      <w:r>
        <w:rPr>
          <w:sz w:val="28"/>
        </w:rPr>
        <w:t>on how to find more information:</w:t>
      </w:r>
    </w:p>
    <w:p>
      <w:pPr>
        <w:pStyle w:val="BodyText"/>
        <w:spacing w:before="43"/>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8"/>
        <w:gridCol w:w="6533"/>
      </w:tblGrid>
      <w:tr>
        <w:trPr>
          <w:trHeight w:val="352" w:hRule="atLeast"/>
        </w:trPr>
        <w:tc>
          <w:tcPr>
            <w:tcW w:w="2818" w:type="dxa"/>
          </w:tcPr>
          <w:p>
            <w:pPr>
              <w:pStyle w:val="TableParagraph"/>
              <w:spacing w:line="316" w:lineRule="exact" w:before="16"/>
              <w:ind w:left="7"/>
              <w:jc w:val="center"/>
              <w:rPr>
                <w:b/>
                <w:sz w:val="28"/>
              </w:rPr>
            </w:pPr>
            <w:r>
              <w:rPr>
                <w:b/>
                <w:spacing w:val="-2"/>
                <w:sz w:val="28"/>
              </w:rPr>
              <w:t>QUESTION</w:t>
            </w:r>
          </w:p>
        </w:tc>
        <w:tc>
          <w:tcPr>
            <w:tcW w:w="6533" w:type="dxa"/>
          </w:tcPr>
          <w:p>
            <w:pPr>
              <w:pStyle w:val="TableParagraph"/>
              <w:spacing w:line="316" w:lineRule="exact" w:before="16"/>
              <w:ind w:left="5"/>
              <w:jc w:val="center"/>
              <w:rPr>
                <w:b/>
                <w:sz w:val="28"/>
              </w:rPr>
            </w:pPr>
            <w:r>
              <w:rPr>
                <w:b/>
                <w:sz w:val="28"/>
              </w:rPr>
              <w:t>WHERE</w:t>
            </w:r>
            <w:r>
              <w:rPr>
                <w:b/>
                <w:spacing w:val="-5"/>
                <w:sz w:val="28"/>
              </w:rPr>
              <w:t> </w:t>
            </w:r>
            <w:r>
              <w:rPr>
                <w:b/>
                <w:sz w:val="28"/>
              </w:rPr>
              <w:t>TO</w:t>
            </w:r>
            <w:r>
              <w:rPr>
                <w:b/>
                <w:spacing w:val="-5"/>
                <w:sz w:val="28"/>
              </w:rPr>
              <w:t> </w:t>
            </w:r>
            <w:r>
              <w:rPr>
                <w:b/>
                <w:sz w:val="28"/>
              </w:rPr>
              <w:t>FIND</w:t>
            </w:r>
            <w:r>
              <w:rPr>
                <w:b/>
                <w:spacing w:val="-3"/>
                <w:sz w:val="28"/>
              </w:rPr>
              <w:t> </w:t>
            </w:r>
            <w:r>
              <w:rPr>
                <w:b/>
                <w:spacing w:val="-2"/>
                <w:sz w:val="28"/>
              </w:rPr>
              <w:t>INFORMATION</w:t>
            </w:r>
          </w:p>
        </w:tc>
      </w:tr>
      <w:tr>
        <w:trPr>
          <w:trHeight w:val="1641" w:hRule="atLeast"/>
        </w:trPr>
        <w:tc>
          <w:tcPr>
            <w:tcW w:w="2818" w:type="dxa"/>
          </w:tcPr>
          <w:p>
            <w:pPr>
              <w:pStyle w:val="TableParagraph"/>
              <w:rPr>
                <w:sz w:val="28"/>
              </w:rPr>
            </w:pPr>
          </w:p>
          <w:p>
            <w:pPr>
              <w:pStyle w:val="TableParagraph"/>
              <w:spacing w:before="16"/>
              <w:rPr>
                <w:sz w:val="28"/>
              </w:rPr>
            </w:pPr>
          </w:p>
          <w:p>
            <w:pPr>
              <w:pStyle w:val="TableParagraph"/>
              <w:ind w:left="7" w:right="62"/>
              <w:jc w:val="center"/>
              <w:rPr>
                <w:b/>
                <w:sz w:val="28"/>
              </w:rPr>
            </w:pPr>
            <w:r>
              <w:rPr>
                <w:b/>
                <w:sz w:val="28"/>
              </w:rPr>
              <w:t>How</w:t>
            </w:r>
            <w:r>
              <w:rPr>
                <w:b/>
                <w:spacing w:val="-3"/>
                <w:sz w:val="28"/>
              </w:rPr>
              <w:t> </w:t>
            </w:r>
            <w:r>
              <w:rPr>
                <w:b/>
                <w:sz w:val="28"/>
              </w:rPr>
              <w:t>much</w:t>
            </w:r>
            <w:r>
              <w:rPr>
                <w:b/>
                <w:spacing w:val="-2"/>
                <w:sz w:val="28"/>
              </w:rPr>
              <w:t> </w:t>
            </w:r>
            <w:r>
              <w:rPr>
                <w:b/>
                <w:sz w:val="28"/>
              </w:rPr>
              <w:t>can</w:t>
            </w:r>
            <w:r>
              <w:rPr>
                <w:b/>
                <w:spacing w:val="-2"/>
                <w:sz w:val="28"/>
              </w:rPr>
              <w:t> </w:t>
            </w:r>
            <w:r>
              <w:rPr>
                <w:b/>
                <w:sz w:val="28"/>
              </w:rPr>
              <w:t>I</w:t>
            </w:r>
            <w:r>
              <w:rPr>
                <w:b/>
                <w:spacing w:val="-1"/>
                <w:sz w:val="28"/>
              </w:rPr>
              <w:t> </w:t>
            </w:r>
            <w:r>
              <w:rPr>
                <w:b/>
                <w:spacing w:val="-4"/>
                <w:sz w:val="28"/>
              </w:rPr>
              <w:t>earn?</w:t>
            </w:r>
          </w:p>
        </w:tc>
        <w:tc>
          <w:tcPr>
            <w:tcW w:w="6533" w:type="dxa"/>
          </w:tcPr>
          <w:p>
            <w:pPr>
              <w:pStyle w:val="TableParagraph"/>
              <w:spacing w:line="322" w:lineRule="exact" w:before="11"/>
              <w:ind w:left="13" w:right="91"/>
              <w:rPr>
                <w:sz w:val="28"/>
              </w:rPr>
            </w:pPr>
            <w:r>
              <w:rPr>
                <w:sz w:val="28"/>
              </w:rPr>
              <w:t>Item 19 may give you information about outlet sales, costs,</w:t>
            </w:r>
            <w:r>
              <w:rPr>
                <w:spacing w:val="-4"/>
                <w:sz w:val="28"/>
              </w:rPr>
              <w:t> </w:t>
            </w:r>
            <w:r>
              <w:rPr>
                <w:sz w:val="28"/>
              </w:rPr>
              <w:t>profits</w:t>
            </w:r>
            <w:r>
              <w:rPr>
                <w:spacing w:val="-3"/>
                <w:sz w:val="28"/>
              </w:rPr>
              <w:t> </w:t>
            </w:r>
            <w:r>
              <w:rPr>
                <w:sz w:val="28"/>
              </w:rPr>
              <w:t>or</w:t>
            </w:r>
            <w:r>
              <w:rPr>
                <w:spacing w:val="-6"/>
                <w:sz w:val="28"/>
              </w:rPr>
              <w:t> </w:t>
            </w:r>
            <w:r>
              <w:rPr>
                <w:sz w:val="28"/>
              </w:rPr>
              <w:t>losses.</w:t>
            </w:r>
            <w:r>
              <w:rPr>
                <w:spacing w:val="-4"/>
                <w:sz w:val="28"/>
              </w:rPr>
              <w:t> </w:t>
            </w:r>
            <w:r>
              <w:rPr>
                <w:sz w:val="28"/>
              </w:rPr>
              <w:t>You</w:t>
            </w:r>
            <w:r>
              <w:rPr>
                <w:spacing w:val="-5"/>
                <w:sz w:val="28"/>
              </w:rPr>
              <w:t> </w:t>
            </w:r>
            <w:r>
              <w:rPr>
                <w:sz w:val="28"/>
              </w:rPr>
              <w:t>should</w:t>
            </w:r>
            <w:r>
              <w:rPr>
                <w:spacing w:val="-3"/>
                <w:sz w:val="28"/>
              </w:rPr>
              <w:t> </w:t>
            </w:r>
            <w:r>
              <w:rPr>
                <w:sz w:val="28"/>
              </w:rPr>
              <w:t>also</w:t>
            </w:r>
            <w:r>
              <w:rPr>
                <w:spacing w:val="-3"/>
                <w:sz w:val="28"/>
              </w:rPr>
              <w:t> </w:t>
            </w:r>
            <w:r>
              <w:rPr>
                <w:sz w:val="28"/>
              </w:rPr>
              <w:t>try</w:t>
            </w:r>
            <w:r>
              <w:rPr>
                <w:spacing w:val="-5"/>
                <w:sz w:val="28"/>
              </w:rPr>
              <w:t> </w:t>
            </w:r>
            <w:r>
              <w:rPr>
                <w:sz w:val="28"/>
              </w:rPr>
              <w:t>to</w:t>
            </w:r>
            <w:r>
              <w:rPr>
                <w:spacing w:val="-5"/>
                <w:sz w:val="28"/>
              </w:rPr>
              <w:t> </w:t>
            </w:r>
            <w:r>
              <w:rPr>
                <w:sz w:val="28"/>
              </w:rPr>
              <w:t>obtain</w:t>
            </w:r>
            <w:r>
              <w:rPr>
                <w:spacing w:val="-5"/>
                <w:sz w:val="28"/>
              </w:rPr>
              <w:t> </w:t>
            </w:r>
            <w:r>
              <w:rPr>
                <w:sz w:val="28"/>
              </w:rPr>
              <w:t>this information from others, like current and former franchisees.</w:t>
            </w:r>
            <w:r>
              <w:rPr>
                <w:spacing w:val="40"/>
                <w:sz w:val="28"/>
              </w:rPr>
              <w:t> </w:t>
            </w:r>
            <w:r>
              <w:rPr>
                <w:sz w:val="28"/>
              </w:rPr>
              <w:t>You can find their names and contact information in Item 20 or Exhibits F-1, F-2 and F-3.</w:t>
            </w:r>
          </w:p>
        </w:tc>
      </w:tr>
      <w:tr>
        <w:trPr>
          <w:trHeight w:val="1317" w:hRule="atLeast"/>
        </w:trPr>
        <w:tc>
          <w:tcPr>
            <w:tcW w:w="2818" w:type="dxa"/>
          </w:tcPr>
          <w:p>
            <w:pPr>
              <w:pStyle w:val="TableParagraph"/>
              <w:spacing w:before="14"/>
              <w:rPr>
                <w:sz w:val="28"/>
              </w:rPr>
            </w:pPr>
          </w:p>
          <w:p>
            <w:pPr>
              <w:pStyle w:val="TableParagraph"/>
              <w:ind w:left="14" w:right="68"/>
              <w:rPr>
                <w:b/>
                <w:sz w:val="28"/>
              </w:rPr>
            </w:pPr>
            <w:r>
              <w:rPr>
                <w:b/>
                <w:sz w:val="28"/>
              </w:rPr>
              <w:t>How</w:t>
            </w:r>
            <w:r>
              <w:rPr>
                <w:b/>
                <w:spacing w:val="-11"/>
                <w:sz w:val="28"/>
              </w:rPr>
              <w:t> </w:t>
            </w:r>
            <w:r>
              <w:rPr>
                <w:b/>
                <w:sz w:val="28"/>
              </w:rPr>
              <w:t>much</w:t>
            </w:r>
            <w:r>
              <w:rPr>
                <w:b/>
                <w:spacing w:val="-10"/>
                <w:sz w:val="28"/>
              </w:rPr>
              <w:t> </w:t>
            </w:r>
            <w:r>
              <w:rPr>
                <w:b/>
                <w:sz w:val="28"/>
              </w:rPr>
              <w:t>will</w:t>
            </w:r>
            <w:r>
              <w:rPr>
                <w:b/>
                <w:spacing w:val="-9"/>
                <w:sz w:val="28"/>
              </w:rPr>
              <w:t> </w:t>
            </w:r>
            <w:r>
              <w:rPr>
                <w:b/>
                <w:sz w:val="28"/>
              </w:rPr>
              <w:t>I</w:t>
            </w:r>
            <w:r>
              <w:rPr>
                <w:b/>
                <w:spacing w:val="-9"/>
                <w:sz w:val="28"/>
              </w:rPr>
              <w:t> </w:t>
            </w:r>
            <w:r>
              <w:rPr>
                <w:b/>
                <w:sz w:val="28"/>
              </w:rPr>
              <w:t>need to invest?</w:t>
            </w:r>
          </w:p>
        </w:tc>
        <w:tc>
          <w:tcPr>
            <w:tcW w:w="6533" w:type="dxa"/>
          </w:tcPr>
          <w:p>
            <w:pPr>
              <w:pStyle w:val="TableParagraph"/>
              <w:spacing w:before="14"/>
              <w:ind w:left="13" w:right="91"/>
              <w:rPr>
                <w:sz w:val="28"/>
              </w:rPr>
            </w:pPr>
            <w:r>
              <w:rPr>
                <w:sz w:val="28"/>
              </w:rPr>
              <w:t>Items 5 and 6 list fees you will be paying to the franchisor</w:t>
            </w:r>
            <w:r>
              <w:rPr>
                <w:spacing w:val="-6"/>
                <w:sz w:val="28"/>
              </w:rPr>
              <w:t> </w:t>
            </w:r>
            <w:r>
              <w:rPr>
                <w:sz w:val="28"/>
              </w:rPr>
              <w:t>or</w:t>
            </w:r>
            <w:r>
              <w:rPr>
                <w:spacing w:val="-4"/>
                <w:sz w:val="28"/>
              </w:rPr>
              <w:t> </w:t>
            </w:r>
            <w:r>
              <w:rPr>
                <w:sz w:val="28"/>
              </w:rPr>
              <w:t>at</w:t>
            </w:r>
            <w:r>
              <w:rPr>
                <w:spacing w:val="-5"/>
                <w:sz w:val="28"/>
              </w:rPr>
              <w:t> </w:t>
            </w:r>
            <w:r>
              <w:rPr>
                <w:sz w:val="28"/>
              </w:rPr>
              <w:t>the</w:t>
            </w:r>
            <w:r>
              <w:rPr>
                <w:spacing w:val="-4"/>
                <w:sz w:val="28"/>
              </w:rPr>
              <w:t> </w:t>
            </w:r>
            <w:r>
              <w:rPr>
                <w:sz w:val="28"/>
              </w:rPr>
              <w:t>franchisor’s</w:t>
            </w:r>
            <w:r>
              <w:rPr>
                <w:spacing w:val="-5"/>
                <w:sz w:val="28"/>
              </w:rPr>
              <w:t> </w:t>
            </w:r>
            <w:r>
              <w:rPr>
                <w:sz w:val="28"/>
              </w:rPr>
              <w:t>direction.</w:t>
            </w:r>
            <w:r>
              <w:rPr>
                <w:spacing w:val="-4"/>
                <w:sz w:val="28"/>
              </w:rPr>
              <w:t> </w:t>
            </w:r>
            <w:r>
              <w:rPr>
                <w:sz w:val="28"/>
              </w:rPr>
              <w:t>Item</w:t>
            </w:r>
            <w:r>
              <w:rPr>
                <w:spacing w:val="-6"/>
                <w:sz w:val="28"/>
              </w:rPr>
              <w:t> </w:t>
            </w:r>
            <w:r>
              <w:rPr>
                <w:sz w:val="28"/>
              </w:rPr>
              <w:t>7</w:t>
            </w:r>
            <w:r>
              <w:rPr>
                <w:spacing w:val="-3"/>
                <w:sz w:val="28"/>
              </w:rPr>
              <w:t> </w:t>
            </w:r>
            <w:r>
              <w:rPr>
                <w:sz w:val="28"/>
              </w:rPr>
              <w:t>lists</w:t>
            </w:r>
            <w:r>
              <w:rPr>
                <w:spacing w:val="-5"/>
                <w:sz w:val="28"/>
              </w:rPr>
              <w:t> </w:t>
            </w:r>
            <w:r>
              <w:rPr>
                <w:sz w:val="28"/>
              </w:rPr>
              <w:t>the initial investment to open. Item 8 describes the suppliers</w:t>
            </w:r>
          </w:p>
          <w:p>
            <w:pPr>
              <w:pStyle w:val="TableParagraph"/>
              <w:spacing w:line="316" w:lineRule="exact" w:before="1"/>
              <w:ind w:left="13"/>
              <w:rPr>
                <w:sz w:val="28"/>
              </w:rPr>
            </w:pPr>
            <w:r>
              <w:rPr>
                <w:sz w:val="28"/>
              </w:rPr>
              <w:t>you</w:t>
            </w:r>
            <w:r>
              <w:rPr>
                <w:spacing w:val="-5"/>
                <w:sz w:val="28"/>
              </w:rPr>
              <w:t> </w:t>
            </w:r>
            <w:r>
              <w:rPr>
                <w:sz w:val="28"/>
              </w:rPr>
              <w:t>must</w:t>
            </w:r>
            <w:r>
              <w:rPr>
                <w:spacing w:val="-2"/>
                <w:sz w:val="28"/>
              </w:rPr>
              <w:t> </w:t>
            </w:r>
            <w:r>
              <w:rPr>
                <w:spacing w:val="-4"/>
                <w:sz w:val="28"/>
              </w:rPr>
              <w:t>use.</w:t>
            </w:r>
          </w:p>
        </w:tc>
      </w:tr>
      <w:tr>
        <w:trPr>
          <w:trHeight w:val="1638" w:hRule="atLeast"/>
        </w:trPr>
        <w:tc>
          <w:tcPr>
            <w:tcW w:w="2818" w:type="dxa"/>
          </w:tcPr>
          <w:p>
            <w:pPr>
              <w:pStyle w:val="TableParagraph"/>
              <w:spacing w:before="14"/>
              <w:ind w:left="14" w:right="68"/>
              <w:rPr>
                <w:b/>
                <w:sz w:val="28"/>
              </w:rPr>
            </w:pPr>
            <w:r>
              <w:rPr>
                <w:b/>
                <w:sz w:val="28"/>
              </w:rPr>
              <w:t>Does</w:t>
            </w:r>
            <w:r>
              <w:rPr>
                <w:b/>
                <w:spacing w:val="-18"/>
                <w:sz w:val="28"/>
              </w:rPr>
              <w:t> </w:t>
            </w:r>
            <w:r>
              <w:rPr>
                <w:b/>
                <w:sz w:val="28"/>
              </w:rPr>
              <w:t>the</w:t>
            </w:r>
            <w:r>
              <w:rPr>
                <w:b/>
                <w:spacing w:val="-17"/>
                <w:sz w:val="28"/>
              </w:rPr>
              <w:t> </w:t>
            </w:r>
            <w:r>
              <w:rPr>
                <w:b/>
                <w:sz w:val="28"/>
              </w:rPr>
              <w:t>franchisor have the financial ability to provide</w:t>
            </w:r>
          </w:p>
          <w:p>
            <w:pPr>
              <w:pStyle w:val="TableParagraph"/>
              <w:spacing w:line="322" w:lineRule="exact"/>
              <w:ind w:left="14" w:right="68"/>
              <w:rPr>
                <w:b/>
                <w:sz w:val="28"/>
              </w:rPr>
            </w:pPr>
            <w:r>
              <w:rPr>
                <w:b/>
                <w:sz w:val="28"/>
              </w:rPr>
              <w:t>support</w:t>
            </w:r>
            <w:r>
              <w:rPr>
                <w:b/>
                <w:spacing w:val="-18"/>
                <w:sz w:val="28"/>
              </w:rPr>
              <w:t> </w:t>
            </w:r>
            <w:r>
              <w:rPr>
                <w:b/>
                <w:sz w:val="28"/>
              </w:rPr>
              <w:t>to</w:t>
            </w:r>
            <w:r>
              <w:rPr>
                <w:b/>
                <w:spacing w:val="-17"/>
                <w:sz w:val="28"/>
              </w:rPr>
              <w:t> </w:t>
            </w:r>
            <w:r>
              <w:rPr>
                <w:b/>
                <w:sz w:val="28"/>
              </w:rPr>
              <w:t>my </w:t>
            </w:r>
            <w:r>
              <w:rPr>
                <w:b/>
                <w:spacing w:val="-2"/>
                <w:sz w:val="28"/>
              </w:rPr>
              <w:t>business?</w:t>
            </w:r>
          </w:p>
        </w:tc>
        <w:tc>
          <w:tcPr>
            <w:tcW w:w="6533" w:type="dxa"/>
          </w:tcPr>
          <w:p>
            <w:pPr>
              <w:pStyle w:val="TableParagraph"/>
              <w:spacing w:before="177"/>
              <w:rPr>
                <w:sz w:val="28"/>
              </w:rPr>
            </w:pPr>
          </w:p>
          <w:p>
            <w:pPr>
              <w:pStyle w:val="TableParagraph"/>
              <w:ind w:left="13" w:right="91"/>
              <w:rPr>
                <w:sz w:val="28"/>
              </w:rPr>
            </w:pPr>
            <w:r>
              <w:rPr>
                <w:sz w:val="28"/>
              </w:rPr>
              <w:t>Item</w:t>
            </w:r>
            <w:r>
              <w:rPr>
                <w:spacing w:val="-7"/>
                <w:sz w:val="28"/>
              </w:rPr>
              <w:t> </w:t>
            </w:r>
            <w:r>
              <w:rPr>
                <w:sz w:val="28"/>
              </w:rPr>
              <w:t>21</w:t>
            </w:r>
            <w:r>
              <w:rPr>
                <w:spacing w:val="-6"/>
                <w:sz w:val="28"/>
              </w:rPr>
              <w:t> </w:t>
            </w:r>
            <w:r>
              <w:rPr>
                <w:sz w:val="28"/>
              </w:rPr>
              <w:t>or</w:t>
            </w:r>
            <w:r>
              <w:rPr>
                <w:spacing w:val="-7"/>
                <w:sz w:val="28"/>
              </w:rPr>
              <w:t> </w:t>
            </w:r>
            <w:r>
              <w:rPr>
                <w:sz w:val="28"/>
              </w:rPr>
              <w:t>Exhibit</w:t>
            </w:r>
            <w:r>
              <w:rPr>
                <w:spacing w:val="-6"/>
                <w:sz w:val="28"/>
              </w:rPr>
              <w:t> </w:t>
            </w:r>
            <w:r>
              <w:rPr>
                <w:sz w:val="28"/>
              </w:rPr>
              <w:t>D</w:t>
            </w:r>
            <w:r>
              <w:rPr>
                <w:spacing w:val="-6"/>
                <w:sz w:val="28"/>
              </w:rPr>
              <w:t> </w:t>
            </w:r>
            <w:r>
              <w:rPr>
                <w:sz w:val="28"/>
              </w:rPr>
              <w:t>includes</w:t>
            </w:r>
            <w:r>
              <w:rPr>
                <w:spacing w:val="-4"/>
                <w:sz w:val="28"/>
              </w:rPr>
              <w:t> </w:t>
            </w:r>
            <w:r>
              <w:rPr>
                <w:sz w:val="28"/>
              </w:rPr>
              <w:t>financial</w:t>
            </w:r>
            <w:r>
              <w:rPr>
                <w:spacing w:val="-4"/>
                <w:sz w:val="28"/>
              </w:rPr>
              <w:t> </w:t>
            </w:r>
            <w:r>
              <w:rPr>
                <w:sz w:val="28"/>
              </w:rPr>
              <w:t>statements. Review these statements carefully.</w:t>
            </w:r>
          </w:p>
        </w:tc>
      </w:tr>
      <w:tr>
        <w:trPr>
          <w:trHeight w:val="998" w:hRule="atLeast"/>
        </w:trPr>
        <w:tc>
          <w:tcPr>
            <w:tcW w:w="2818" w:type="dxa"/>
          </w:tcPr>
          <w:p>
            <w:pPr>
              <w:pStyle w:val="TableParagraph"/>
              <w:spacing w:line="322" w:lineRule="exact" w:before="12"/>
              <w:ind w:left="14" w:right="68"/>
              <w:rPr>
                <w:b/>
                <w:sz w:val="28"/>
              </w:rPr>
            </w:pPr>
            <w:r>
              <w:rPr>
                <w:b/>
                <w:sz w:val="28"/>
              </w:rPr>
              <w:t>Is</w:t>
            </w:r>
            <w:r>
              <w:rPr>
                <w:b/>
                <w:spacing w:val="-11"/>
                <w:sz w:val="28"/>
              </w:rPr>
              <w:t> </w:t>
            </w:r>
            <w:r>
              <w:rPr>
                <w:b/>
                <w:sz w:val="28"/>
              </w:rPr>
              <w:t>the</w:t>
            </w:r>
            <w:r>
              <w:rPr>
                <w:b/>
                <w:spacing w:val="-12"/>
                <w:sz w:val="28"/>
              </w:rPr>
              <w:t> </w:t>
            </w:r>
            <w:r>
              <w:rPr>
                <w:b/>
                <w:sz w:val="28"/>
              </w:rPr>
              <w:t>franchise</w:t>
            </w:r>
            <w:r>
              <w:rPr>
                <w:b/>
                <w:spacing w:val="-14"/>
                <w:sz w:val="28"/>
              </w:rPr>
              <w:t> </w:t>
            </w:r>
            <w:r>
              <w:rPr>
                <w:b/>
                <w:sz w:val="28"/>
              </w:rPr>
              <w:t>system stable, growing, or </w:t>
            </w:r>
            <w:r>
              <w:rPr>
                <w:b/>
                <w:spacing w:val="-2"/>
                <w:sz w:val="28"/>
              </w:rPr>
              <w:t>shrinking?</w:t>
            </w:r>
          </w:p>
        </w:tc>
        <w:tc>
          <w:tcPr>
            <w:tcW w:w="6533" w:type="dxa"/>
          </w:tcPr>
          <w:p>
            <w:pPr>
              <w:pStyle w:val="TableParagraph"/>
              <w:spacing w:before="177"/>
              <w:ind w:left="13" w:right="277"/>
              <w:rPr>
                <w:sz w:val="28"/>
              </w:rPr>
            </w:pPr>
            <w:r>
              <w:rPr>
                <w:sz w:val="28"/>
              </w:rPr>
              <w:t>Item</w:t>
            </w:r>
            <w:r>
              <w:rPr>
                <w:spacing w:val="-6"/>
                <w:sz w:val="28"/>
              </w:rPr>
              <w:t> </w:t>
            </w:r>
            <w:r>
              <w:rPr>
                <w:sz w:val="28"/>
              </w:rPr>
              <w:t>20</w:t>
            </w:r>
            <w:r>
              <w:rPr>
                <w:spacing w:val="-5"/>
                <w:sz w:val="28"/>
              </w:rPr>
              <w:t> </w:t>
            </w:r>
            <w:r>
              <w:rPr>
                <w:sz w:val="28"/>
              </w:rPr>
              <w:t>summarizes</w:t>
            </w:r>
            <w:r>
              <w:rPr>
                <w:spacing w:val="-3"/>
                <w:sz w:val="28"/>
              </w:rPr>
              <w:t> </w:t>
            </w:r>
            <w:r>
              <w:rPr>
                <w:sz w:val="28"/>
              </w:rPr>
              <w:t>the</w:t>
            </w:r>
            <w:r>
              <w:rPr>
                <w:spacing w:val="-4"/>
                <w:sz w:val="28"/>
              </w:rPr>
              <w:t> </w:t>
            </w:r>
            <w:r>
              <w:rPr>
                <w:sz w:val="28"/>
              </w:rPr>
              <w:t>recent</w:t>
            </w:r>
            <w:r>
              <w:rPr>
                <w:spacing w:val="-3"/>
                <w:sz w:val="28"/>
              </w:rPr>
              <w:t> </w:t>
            </w:r>
            <w:r>
              <w:rPr>
                <w:sz w:val="28"/>
              </w:rPr>
              <w:t>history</w:t>
            </w:r>
            <w:r>
              <w:rPr>
                <w:spacing w:val="-5"/>
                <w:sz w:val="28"/>
              </w:rPr>
              <w:t> </w:t>
            </w:r>
            <w:r>
              <w:rPr>
                <w:sz w:val="28"/>
              </w:rPr>
              <w:t>of</w:t>
            </w:r>
            <w:r>
              <w:rPr>
                <w:spacing w:val="-6"/>
                <w:sz w:val="28"/>
              </w:rPr>
              <w:t> </w:t>
            </w:r>
            <w:r>
              <w:rPr>
                <w:sz w:val="28"/>
              </w:rPr>
              <w:t>the</w:t>
            </w:r>
            <w:r>
              <w:rPr>
                <w:spacing w:val="-4"/>
                <w:sz w:val="28"/>
              </w:rPr>
              <w:t> </w:t>
            </w:r>
            <w:r>
              <w:rPr>
                <w:sz w:val="28"/>
              </w:rPr>
              <w:t>number</w:t>
            </w:r>
            <w:r>
              <w:rPr>
                <w:spacing w:val="-6"/>
                <w:sz w:val="28"/>
              </w:rPr>
              <w:t> </w:t>
            </w:r>
            <w:r>
              <w:rPr>
                <w:sz w:val="28"/>
              </w:rPr>
              <w:t>of company-owned and franchised outlets.</w:t>
            </w:r>
          </w:p>
        </w:tc>
      </w:tr>
      <w:tr>
        <w:trPr>
          <w:trHeight w:val="1317" w:hRule="atLeast"/>
        </w:trPr>
        <w:tc>
          <w:tcPr>
            <w:tcW w:w="2818" w:type="dxa"/>
          </w:tcPr>
          <w:p>
            <w:pPr>
              <w:pStyle w:val="TableParagraph"/>
              <w:spacing w:line="322" w:lineRule="exact" w:before="9"/>
              <w:ind w:left="14" w:right="68"/>
              <w:rPr>
                <w:b/>
                <w:sz w:val="28"/>
              </w:rPr>
            </w:pPr>
            <w:r>
              <w:rPr>
                <w:b/>
                <w:sz w:val="28"/>
              </w:rPr>
              <w:t>Will my business be the</w:t>
            </w:r>
            <w:r>
              <w:rPr>
                <w:b/>
                <w:spacing w:val="-13"/>
                <w:sz w:val="28"/>
              </w:rPr>
              <w:t> </w:t>
            </w:r>
            <w:r>
              <w:rPr>
                <w:b/>
                <w:sz w:val="28"/>
              </w:rPr>
              <w:t>only</w:t>
            </w:r>
            <w:r>
              <w:rPr>
                <w:b/>
                <w:spacing w:val="-14"/>
                <w:sz w:val="28"/>
              </w:rPr>
              <w:t> </w:t>
            </w:r>
            <w:r>
              <w:rPr>
                <w:b/>
                <w:sz w:val="28"/>
              </w:rPr>
              <w:t>Phenix</w:t>
            </w:r>
            <w:r>
              <w:rPr>
                <w:b/>
                <w:spacing w:val="-12"/>
                <w:sz w:val="28"/>
              </w:rPr>
              <w:t> </w:t>
            </w:r>
            <w:r>
              <w:rPr>
                <w:b/>
                <w:sz w:val="28"/>
              </w:rPr>
              <w:t>Salon Suites business in my </w:t>
            </w:r>
            <w:r>
              <w:rPr>
                <w:b/>
                <w:spacing w:val="-2"/>
                <w:sz w:val="28"/>
              </w:rPr>
              <w:t>area?</w:t>
            </w:r>
          </w:p>
        </w:tc>
        <w:tc>
          <w:tcPr>
            <w:tcW w:w="6533" w:type="dxa"/>
          </w:tcPr>
          <w:p>
            <w:pPr>
              <w:pStyle w:val="TableParagraph"/>
              <w:spacing w:before="175"/>
              <w:ind w:left="13" w:right="91"/>
              <w:rPr>
                <w:sz w:val="28"/>
              </w:rPr>
            </w:pPr>
            <w:r>
              <w:rPr>
                <w:sz w:val="28"/>
              </w:rPr>
              <w:t>Item</w:t>
            </w:r>
            <w:r>
              <w:rPr>
                <w:spacing w:val="-6"/>
                <w:sz w:val="28"/>
              </w:rPr>
              <w:t> </w:t>
            </w:r>
            <w:r>
              <w:rPr>
                <w:sz w:val="28"/>
              </w:rPr>
              <w:t>12</w:t>
            </w:r>
            <w:r>
              <w:rPr>
                <w:spacing w:val="-4"/>
                <w:sz w:val="28"/>
              </w:rPr>
              <w:t> </w:t>
            </w:r>
            <w:r>
              <w:rPr>
                <w:sz w:val="28"/>
              </w:rPr>
              <w:t>and</w:t>
            </w:r>
            <w:r>
              <w:rPr>
                <w:spacing w:val="-4"/>
                <w:sz w:val="28"/>
              </w:rPr>
              <w:t> </w:t>
            </w:r>
            <w:r>
              <w:rPr>
                <w:sz w:val="28"/>
              </w:rPr>
              <w:t>the</w:t>
            </w:r>
            <w:r>
              <w:rPr>
                <w:spacing w:val="-5"/>
                <w:sz w:val="28"/>
              </w:rPr>
              <w:t> </w:t>
            </w:r>
            <w:r>
              <w:rPr>
                <w:sz w:val="28"/>
              </w:rPr>
              <w:t>“territory”</w:t>
            </w:r>
            <w:r>
              <w:rPr>
                <w:spacing w:val="-6"/>
                <w:sz w:val="28"/>
              </w:rPr>
              <w:t> </w:t>
            </w:r>
            <w:r>
              <w:rPr>
                <w:sz w:val="28"/>
              </w:rPr>
              <w:t>provisions</w:t>
            </w:r>
            <w:r>
              <w:rPr>
                <w:spacing w:val="-4"/>
                <w:sz w:val="28"/>
              </w:rPr>
              <w:t> </w:t>
            </w:r>
            <w:r>
              <w:rPr>
                <w:sz w:val="28"/>
              </w:rPr>
              <w:t>in</w:t>
            </w:r>
            <w:r>
              <w:rPr>
                <w:spacing w:val="-4"/>
                <w:sz w:val="28"/>
              </w:rPr>
              <w:t> </w:t>
            </w:r>
            <w:r>
              <w:rPr>
                <w:sz w:val="28"/>
              </w:rPr>
              <w:t>the</w:t>
            </w:r>
            <w:r>
              <w:rPr>
                <w:spacing w:val="-5"/>
                <w:sz w:val="28"/>
              </w:rPr>
              <w:t> </w:t>
            </w:r>
            <w:r>
              <w:rPr>
                <w:sz w:val="28"/>
              </w:rPr>
              <w:t>franchise agreement describe whether the franchisor and other franchisees can compete with you.</w:t>
            </w:r>
          </w:p>
        </w:tc>
      </w:tr>
      <w:tr>
        <w:trPr>
          <w:trHeight w:val="995" w:hRule="atLeast"/>
        </w:trPr>
        <w:tc>
          <w:tcPr>
            <w:tcW w:w="2818" w:type="dxa"/>
          </w:tcPr>
          <w:p>
            <w:pPr>
              <w:pStyle w:val="TableParagraph"/>
              <w:spacing w:before="14"/>
              <w:ind w:left="14" w:right="68"/>
              <w:rPr>
                <w:b/>
                <w:sz w:val="28"/>
              </w:rPr>
            </w:pPr>
            <w:r>
              <w:rPr>
                <w:b/>
                <w:sz w:val="28"/>
              </w:rPr>
              <w:t>Does the franchisor have</w:t>
            </w:r>
            <w:r>
              <w:rPr>
                <w:b/>
                <w:spacing w:val="-12"/>
                <w:sz w:val="28"/>
              </w:rPr>
              <w:t> </w:t>
            </w:r>
            <w:r>
              <w:rPr>
                <w:b/>
                <w:sz w:val="28"/>
              </w:rPr>
              <w:t>a</w:t>
            </w:r>
            <w:r>
              <w:rPr>
                <w:b/>
                <w:spacing w:val="-12"/>
                <w:sz w:val="28"/>
              </w:rPr>
              <w:t> </w:t>
            </w:r>
            <w:r>
              <w:rPr>
                <w:b/>
                <w:sz w:val="28"/>
              </w:rPr>
              <w:t>troubled</w:t>
            </w:r>
            <w:r>
              <w:rPr>
                <w:b/>
                <w:spacing w:val="-14"/>
                <w:sz w:val="28"/>
              </w:rPr>
              <w:t> </w:t>
            </w:r>
            <w:r>
              <w:rPr>
                <w:b/>
                <w:sz w:val="28"/>
              </w:rPr>
              <w:t>legal</w:t>
            </w:r>
          </w:p>
          <w:p>
            <w:pPr>
              <w:pStyle w:val="TableParagraph"/>
              <w:spacing w:line="316" w:lineRule="exact" w:before="2"/>
              <w:ind w:left="14"/>
              <w:rPr>
                <w:b/>
                <w:sz w:val="28"/>
              </w:rPr>
            </w:pPr>
            <w:r>
              <w:rPr>
                <w:b/>
                <w:spacing w:val="-2"/>
                <w:sz w:val="28"/>
              </w:rPr>
              <w:t>history?</w:t>
            </w:r>
          </w:p>
        </w:tc>
        <w:tc>
          <w:tcPr>
            <w:tcW w:w="6533" w:type="dxa"/>
          </w:tcPr>
          <w:p>
            <w:pPr>
              <w:pStyle w:val="TableParagraph"/>
              <w:spacing w:before="14"/>
              <w:ind w:left="13" w:right="91"/>
              <w:rPr>
                <w:sz w:val="28"/>
              </w:rPr>
            </w:pPr>
            <w:r>
              <w:rPr>
                <w:sz w:val="28"/>
              </w:rPr>
              <w:t>Items 3 and 4 tell you whether the franchisor or its management</w:t>
            </w:r>
            <w:r>
              <w:rPr>
                <w:spacing w:val="-4"/>
                <w:sz w:val="28"/>
              </w:rPr>
              <w:t> </w:t>
            </w:r>
            <w:r>
              <w:rPr>
                <w:sz w:val="28"/>
              </w:rPr>
              <w:t>have</w:t>
            </w:r>
            <w:r>
              <w:rPr>
                <w:spacing w:val="-7"/>
                <w:sz w:val="28"/>
              </w:rPr>
              <w:t> </w:t>
            </w:r>
            <w:r>
              <w:rPr>
                <w:sz w:val="28"/>
              </w:rPr>
              <w:t>been</w:t>
            </w:r>
            <w:r>
              <w:rPr>
                <w:spacing w:val="-4"/>
                <w:sz w:val="28"/>
              </w:rPr>
              <w:t> </w:t>
            </w:r>
            <w:r>
              <w:rPr>
                <w:sz w:val="28"/>
              </w:rPr>
              <w:t>involved</w:t>
            </w:r>
            <w:r>
              <w:rPr>
                <w:spacing w:val="-6"/>
                <w:sz w:val="28"/>
              </w:rPr>
              <w:t> </w:t>
            </w:r>
            <w:r>
              <w:rPr>
                <w:sz w:val="28"/>
              </w:rPr>
              <w:t>in</w:t>
            </w:r>
            <w:r>
              <w:rPr>
                <w:spacing w:val="-6"/>
                <w:sz w:val="28"/>
              </w:rPr>
              <w:t> </w:t>
            </w:r>
            <w:r>
              <w:rPr>
                <w:sz w:val="28"/>
              </w:rPr>
              <w:t>material</w:t>
            </w:r>
            <w:r>
              <w:rPr>
                <w:spacing w:val="-4"/>
                <w:sz w:val="28"/>
              </w:rPr>
              <w:t> </w:t>
            </w:r>
            <w:r>
              <w:rPr>
                <w:sz w:val="28"/>
              </w:rPr>
              <w:t>litigation</w:t>
            </w:r>
            <w:r>
              <w:rPr>
                <w:spacing w:val="-6"/>
                <w:sz w:val="28"/>
              </w:rPr>
              <w:t> </w:t>
            </w:r>
            <w:r>
              <w:rPr>
                <w:sz w:val="28"/>
              </w:rPr>
              <w:t>or</w:t>
            </w:r>
          </w:p>
          <w:p>
            <w:pPr>
              <w:pStyle w:val="TableParagraph"/>
              <w:spacing w:line="316" w:lineRule="exact" w:before="2"/>
              <w:ind w:left="13"/>
              <w:rPr>
                <w:sz w:val="28"/>
              </w:rPr>
            </w:pPr>
            <w:r>
              <w:rPr>
                <w:sz w:val="28"/>
              </w:rPr>
              <w:t>bankruptcy</w:t>
            </w:r>
            <w:r>
              <w:rPr>
                <w:spacing w:val="-8"/>
                <w:sz w:val="28"/>
              </w:rPr>
              <w:t> </w:t>
            </w:r>
            <w:r>
              <w:rPr>
                <w:spacing w:val="-2"/>
                <w:sz w:val="28"/>
              </w:rPr>
              <w:t>proceedings.</w:t>
            </w:r>
          </w:p>
        </w:tc>
      </w:tr>
      <w:tr>
        <w:trPr>
          <w:trHeight w:val="995" w:hRule="atLeast"/>
        </w:trPr>
        <w:tc>
          <w:tcPr>
            <w:tcW w:w="2818" w:type="dxa"/>
          </w:tcPr>
          <w:p>
            <w:pPr>
              <w:pStyle w:val="TableParagraph"/>
              <w:spacing w:before="14"/>
              <w:ind w:left="14"/>
              <w:rPr>
                <w:b/>
                <w:sz w:val="28"/>
              </w:rPr>
            </w:pPr>
            <w:r>
              <w:rPr>
                <w:b/>
                <w:sz w:val="28"/>
              </w:rPr>
              <w:t>What’s</w:t>
            </w:r>
            <w:r>
              <w:rPr>
                <w:b/>
                <w:spacing w:val="-3"/>
                <w:sz w:val="28"/>
              </w:rPr>
              <w:t> </w:t>
            </w:r>
            <w:r>
              <w:rPr>
                <w:b/>
                <w:sz w:val="28"/>
              </w:rPr>
              <w:t>it</w:t>
            </w:r>
            <w:r>
              <w:rPr>
                <w:b/>
                <w:spacing w:val="-3"/>
                <w:sz w:val="28"/>
              </w:rPr>
              <w:t> </w:t>
            </w:r>
            <w:r>
              <w:rPr>
                <w:b/>
                <w:sz w:val="28"/>
              </w:rPr>
              <w:t>like</w:t>
            </w:r>
            <w:r>
              <w:rPr>
                <w:b/>
                <w:spacing w:val="-3"/>
                <w:sz w:val="28"/>
              </w:rPr>
              <w:t> </w:t>
            </w:r>
            <w:r>
              <w:rPr>
                <w:b/>
                <w:sz w:val="28"/>
              </w:rPr>
              <w:t>to</w:t>
            </w:r>
            <w:r>
              <w:rPr>
                <w:b/>
                <w:spacing w:val="-2"/>
                <w:sz w:val="28"/>
              </w:rPr>
              <w:t> </w:t>
            </w:r>
            <w:r>
              <w:rPr>
                <w:b/>
                <w:sz w:val="28"/>
              </w:rPr>
              <w:t>be</w:t>
            </w:r>
            <w:r>
              <w:rPr>
                <w:b/>
                <w:spacing w:val="-3"/>
                <w:sz w:val="28"/>
              </w:rPr>
              <w:t> </w:t>
            </w:r>
            <w:r>
              <w:rPr>
                <w:b/>
                <w:spacing w:val="-10"/>
                <w:sz w:val="28"/>
              </w:rPr>
              <w:t>a</w:t>
            </w:r>
          </w:p>
          <w:p>
            <w:pPr>
              <w:pStyle w:val="TableParagraph"/>
              <w:spacing w:line="322" w:lineRule="exact"/>
              <w:ind w:left="14" w:right="68"/>
              <w:rPr>
                <w:b/>
                <w:sz w:val="28"/>
              </w:rPr>
            </w:pPr>
            <w:r>
              <w:rPr>
                <w:b/>
                <w:sz w:val="28"/>
              </w:rPr>
              <w:t>Phenix</w:t>
            </w:r>
            <w:r>
              <w:rPr>
                <w:b/>
                <w:spacing w:val="-18"/>
                <w:sz w:val="28"/>
              </w:rPr>
              <w:t> </w:t>
            </w:r>
            <w:r>
              <w:rPr>
                <w:b/>
                <w:sz w:val="28"/>
              </w:rPr>
              <w:t>Salon</w:t>
            </w:r>
            <w:r>
              <w:rPr>
                <w:b/>
                <w:spacing w:val="-17"/>
                <w:sz w:val="28"/>
              </w:rPr>
              <w:t> </w:t>
            </w:r>
            <w:r>
              <w:rPr>
                <w:b/>
                <w:sz w:val="28"/>
              </w:rPr>
              <w:t>Suites </w:t>
            </w:r>
            <w:r>
              <w:rPr>
                <w:b/>
                <w:spacing w:val="-2"/>
                <w:sz w:val="28"/>
              </w:rPr>
              <w:t>franchisee?</w:t>
            </w:r>
          </w:p>
        </w:tc>
        <w:tc>
          <w:tcPr>
            <w:tcW w:w="6533" w:type="dxa"/>
          </w:tcPr>
          <w:p>
            <w:pPr>
              <w:pStyle w:val="TableParagraph"/>
              <w:spacing w:before="14"/>
              <w:ind w:left="13"/>
              <w:rPr>
                <w:sz w:val="28"/>
              </w:rPr>
            </w:pPr>
            <w:r>
              <w:rPr>
                <w:sz w:val="28"/>
              </w:rPr>
              <w:t>Item</w:t>
            </w:r>
            <w:r>
              <w:rPr>
                <w:spacing w:val="-5"/>
                <w:sz w:val="28"/>
              </w:rPr>
              <w:t> </w:t>
            </w:r>
            <w:r>
              <w:rPr>
                <w:sz w:val="28"/>
              </w:rPr>
              <w:t>20</w:t>
            </w:r>
            <w:r>
              <w:rPr>
                <w:spacing w:val="-4"/>
                <w:sz w:val="28"/>
              </w:rPr>
              <w:t> </w:t>
            </w:r>
            <w:r>
              <w:rPr>
                <w:sz w:val="28"/>
              </w:rPr>
              <w:t>or</w:t>
            </w:r>
            <w:r>
              <w:rPr>
                <w:spacing w:val="-5"/>
                <w:sz w:val="28"/>
              </w:rPr>
              <w:t> </w:t>
            </w:r>
            <w:r>
              <w:rPr>
                <w:sz w:val="28"/>
              </w:rPr>
              <w:t>Exhibits</w:t>
            </w:r>
            <w:r>
              <w:rPr>
                <w:spacing w:val="-2"/>
                <w:sz w:val="28"/>
              </w:rPr>
              <w:t> </w:t>
            </w:r>
            <w:r>
              <w:rPr>
                <w:sz w:val="28"/>
              </w:rPr>
              <w:t>F-1,</w:t>
            </w:r>
            <w:r>
              <w:rPr>
                <w:spacing w:val="-3"/>
                <w:sz w:val="28"/>
              </w:rPr>
              <w:t> </w:t>
            </w:r>
            <w:r>
              <w:rPr>
                <w:sz w:val="28"/>
              </w:rPr>
              <w:t>F-2</w:t>
            </w:r>
            <w:r>
              <w:rPr>
                <w:spacing w:val="-2"/>
                <w:sz w:val="28"/>
              </w:rPr>
              <w:t> </w:t>
            </w:r>
            <w:r>
              <w:rPr>
                <w:sz w:val="28"/>
              </w:rPr>
              <w:t>and</w:t>
            </w:r>
            <w:r>
              <w:rPr>
                <w:spacing w:val="-2"/>
                <w:sz w:val="28"/>
              </w:rPr>
              <w:t> </w:t>
            </w:r>
            <w:r>
              <w:rPr>
                <w:sz w:val="28"/>
              </w:rPr>
              <w:t>F-3</w:t>
            </w:r>
            <w:r>
              <w:rPr>
                <w:spacing w:val="-2"/>
                <w:sz w:val="28"/>
              </w:rPr>
              <w:t> </w:t>
            </w:r>
            <w:r>
              <w:rPr>
                <w:sz w:val="28"/>
              </w:rPr>
              <w:t>lists</w:t>
            </w:r>
            <w:r>
              <w:rPr>
                <w:spacing w:val="-2"/>
                <w:sz w:val="28"/>
              </w:rPr>
              <w:t> </w:t>
            </w:r>
            <w:r>
              <w:rPr>
                <w:sz w:val="28"/>
              </w:rPr>
              <w:t>current</w:t>
            </w:r>
            <w:r>
              <w:rPr>
                <w:spacing w:val="-1"/>
                <w:sz w:val="28"/>
              </w:rPr>
              <w:t> </w:t>
            </w:r>
            <w:r>
              <w:rPr>
                <w:spacing w:val="-5"/>
                <w:sz w:val="28"/>
              </w:rPr>
              <w:t>and</w:t>
            </w:r>
          </w:p>
          <w:p>
            <w:pPr>
              <w:pStyle w:val="TableParagraph"/>
              <w:spacing w:line="322" w:lineRule="exact"/>
              <w:ind w:left="13" w:right="91"/>
              <w:rPr>
                <w:sz w:val="28"/>
              </w:rPr>
            </w:pPr>
            <w:r>
              <w:rPr>
                <w:sz w:val="28"/>
              </w:rPr>
              <w:t>former</w:t>
            </w:r>
            <w:r>
              <w:rPr>
                <w:spacing w:val="-5"/>
                <w:sz w:val="28"/>
              </w:rPr>
              <w:t> </w:t>
            </w:r>
            <w:r>
              <w:rPr>
                <w:sz w:val="28"/>
              </w:rPr>
              <w:t>franchisees.</w:t>
            </w:r>
            <w:r>
              <w:rPr>
                <w:spacing w:val="-5"/>
                <w:sz w:val="28"/>
              </w:rPr>
              <w:t> </w:t>
            </w:r>
            <w:r>
              <w:rPr>
                <w:sz w:val="28"/>
              </w:rPr>
              <w:t>You</w:t>
            </w:r>
            <w:r>
              <w:rPr>
                <w:spacing w:val="-4"/>
                <w:sz w:val="28"/>
              </w:rPr>
              <w:t> </w:t>
            </w:r>
            <w:r>
              <w:rPr>
                <w:sz w:val="28"/>
              </w:rPr>
              <w:t>can</w:t>
            </w:r>
            <w:r>
              <w:rPr>
                <w:spacing w:val="-4"/>
                <w:sz w:val="28"/>
              </w:rPr>
              <w:t> </w:t>
            </w:r>
            <w:r>
              <w:rPr>
                <w:sz w:val="28"/>
              </w:rPr>
              <w:t>contact</w:t>
            </w:r>
            <w:r>
              <w:rPr>
                <w:spacing w:val="-6"/>
                <w:sz w:val="28"/>
              </w:rPr>
              <w:t> </w:t>
            </w:r>
            <w:r>
              <w:rPr>
                <w:sz w:val="28"/>
              </w:rPr>
              <w:t>them</w:t>
            </w:r>
            <w:r>
              <w:rPr>
                <w:spacing w:val="-5"/>
                <w:sz w:val="28"/>
              </w:rPr>
              <w:t> </w:t>
            </w:r>
            <w:r>
              <w:rPr>
                <w:sz w:val="28"/>
              </w:rPr>
              <w:t>to</w:t>
            </w:r>
            <w:r>
              <w:rPr>
                <w:spacing w:val="-4"/>
                <w:sz w:val="28"/>
              </w:rPr>
              <w:t> </w:t>
            </w:r>
            <w:r>
              <w:rPr>
                <w:sz w:val="28"/>
              </w:rPr>
              <w:t>ask</w:t>
            </w:r>
            <w:r>
              <w:rPr>
                <w:spacing w:val="-4"/>
                <w:sz w:val="28"/>
              </w:rPr>
              <w:t> </w:t>
            </w:r>
            <w:r>
              <w:rPr>
                <w:sz w:val="28"/>
              </w:rPr>
              <w:t>about their experiences.</w:t>
            </w:r>
          </w:p>
        </w:tc>
      </w:tr>
      <w:tr>
        <w:trPr>
          <w:trHeight w:val="1319" w:hRule="atLeast"/>
        </w:trPr>
        <w:tc>
          <w:tcPr>
            <w:tcW w:w="2818" w:type="dxa"/>
          </w:tcPr>
          <w:p>
            <w:pPr>
              <w:pStyle w:val="TableParagraph"/>
              <w:spacing w:before="16"/>
              <w:rPr>
                <w:sz w:val="28"/>
              </w:rPr>
            </w:pPr>
          </w:p>
          <w:p>
            <w:pPr>
              <w:pStyle w:val="TableParagraph"/>
              <w:ind w:left="14" w:right="68"/>
              <w:rPr>
                <w:b/>
                <w:sz w:val="28"/>
              </w:rPr>
            </w:pPr>
            <w:r>
              <w:rPr>
                <w:b/>
                <w:sz w:val="28"/>
              </w:rPr>
              <w:t>What</w:t>
            </w:r>
            <w:r>
              <w:rPr>
                <w:b/>
                <w:spacing w:val="-13"/>
                <w:sz w:val="28"/>
              </w:rPr>
              <w:t> </w:t>
            </w:r>
            <w:r>
              <w:rPr>
                <w:b/>
                <w:sz w:val="28"/>
              </w:rPr>
              <w:t>else</w:t>
            </w:r>
            <w:r>
              <w:rPr>
                <w:b/>
                <w:spacing w:val="-13"/>
                <w:sz w:val="28"/>
              </w:rPr>
              <w:t> </w:t>
            </w:r>
            <w:r>
              <w:rPr>
                <w:b/>
                <w:sz w:val="28"/>
              </w:rPr>
              <w:t>should</w:t>
            </w:r>
            <w:r>
              <w:rPr>
                <w:b/>
                <w:spacing w:val="-13"/>
                <w:sz w:val="28"/>
              </w:rPr>
              <w:t> </w:t>
            </w:r>
            <w:r>
              <w:rPr>
                <w:b/>
                <w:sz w:val="28"/>
              </w:rPr>
              <w:t>I </w:t>
            </w:r>
            <w:r>
              <w:rPr>
                <w:b/>
                <w:spacing w:val="-2"/>
                <w:sz w:val="28"/>
              </w:rPr>
              <w:t>know?</w:t>
            </w:r>
          </w:p>
        </w:tc>
        <w:tc>
          <w:tcPr>
            <w:tcW w:w="6533" w:type="dxa"/>
          </w:tcPr>
          <w:p>
            <w:pPr>
              <w:pStyle w:val="TableParagraph"/>
              <w:spacing w:line="322" w:lineRule="exact" w:before="11"/>
              <w:ind w:left="13" w:right="91"/>
              <w:rPr>
                <w:sz w:val="28"/>
              </w:rPr>
            </w:pPr>
            <w:r>
              <w:rPr>
                <w:sz w:val="28"/>
              </w:rPr>
              <w:t>These questions are only a few things you should look for. Review all 23 Items and all Exhibits in this disclosure</w:t>
            </w:r>
            <w:r>
              <w:rPr>
                <w:spacing w:val="-6"/>
                <w:sz w:val="28"/>
              </w:rPr>
              <w:t> </w:t>
            </w:r>
            <w:r>
              <w:rPr>
                <w:sz w:val="28"/>
              </w:rPr>
              <w:t>document</w:t>
            </w:r>
            <w:r>
              <w:rPr>
                <w:spacing w:val="-5"/>
                <w:sz w:val="28"/>
              </w:rPr>
              <w:t> </w:t>
            </w:r>
            <w:r>
              <w:rPr>
                <w:sz w:val="28"/>
              </w:rPr>
              <w:t>to</w:t>
            </w:r>
            <w:r>
              <w:rPr>
                <w:spacing w:val="-7"/>
                <w:sz w:val="28"/>
              </w:rPr>
              <w:t> </w:t>
            </w:r>
            <w:r>
              <w:rPr>
                <w:sz w:val="28"/>
              </w:rPr>
              <w:t>better</w:t>
            </w:r>
            <w:r>
              <w:rPr>
                <w:spacing w:val="-8"/>
                <w:sz w:val="28"/>
              </w:rPr>
              <w:t> </w:t>
            </w:r>
            <w:r>
              <w:rPr>
                <w:sz w:val="28"/>
              </w:rPr>
              <w:t>understand</w:t>
            </w:r>
            <w:r>
              <w:rPr>
                <w:spacing w:val="-7"/>
                <w:sz w:val="28"/>
              </w:rPr>
              <w:t> </w:t>
            </w:r>
            <w:r>
              <w:rPr>
                <w:sz w:val="28"/>
              </w:rPr>
              <w:t>this</w:t>
            </w:r>
            <w:r>
              <w:rPr>
                <w:spacing w:val="-5"/>
                <w:sz w:val="28"/>
              </w:rPr>
              <w:t> </w:t>
            </w:r>
            <w:r>
              <w:rPr>
                <w:sz w:val="28"/>
              </w:rPr>
              <w:t>franchise opportunity. See the table of contents.</w:t>
            </w:r>
          </w:p>
        </w:tc>
      </w:tr>
    </w:tbl>
    <w:p>
      <w:pPr>
        <w:pStyle w:val="TableParagraph"/>
        <w:spacing w:after="0" w:line="322" w:lineRule="exact"/>
        <w:rPr>
          <w:sz w:val="28"/>
        </w:rPr>
        <w:sectPr>
          <w:pgSz w:w="12240" w:h="15840"/>
          <w:pgMar w:header="0" w:footer="671" w:top="1660" w:bottom="940" w:left="360" w:right="360"/>
        </w:sectPr>
      </w:pPr>
    </w:p>
    <w:p>
      <w:pPr>
        <w:spacing w:before="60"/>
        <w:ind w:left="144" w:right="0" w:firstLine="0"/>
        <w:jc w:val="center"/>
        <w:rPr>
          <w:b/>
          <w:i/>
          <w:sz w:val="28"/>
        </w:rPr>
      </w:pPr>
      <w:r>
        <w:rPr>
          <w:b/>
          <w:sz w:val="28"/>
        </w:rPr>
        <w:t>What</w:t>
      </w:r>
      <w:r>
        <w:rPr>
          <w:b/>
          <w:spacing w:val="-8"/>
          <w:sz w:val="28"/>
        </w:rPr>
        <w:t> </w:t>
      </w:r>
      <w:r>
        <w:rPr>
          <w:b/>
          <w:sz w:val="28"/>
        </w:rPr>
        <w:t>You</w:t>
      </w:r>
      <w:r>
        <w:rPr>
          <w:b/>
          <w:spacing w:val="-3"/>
          <w:sz w:val="28"/>
        </w:rPr>
        <w:t> </w:t>
      </w:r>
      <w:r>
        <w:rPr>
          <w:b/>
          <w:sz w:val="28"/>
        </w:rPr>
        <w:t>Need</w:t>
      </w:r>
      <w:r>
        <w:rPr>
          <w:b/>
          <w:spacing w:val="-3"/>
          <w:sz w:val="28"/>
        </w:rPr>
        <w:t> </w:t>
      </w:r>
      <w:r>
        <w:rPr>
          <w:b/>
          <w:sz w:val="28"/>
        </w:rPr>
        <w:t>To</w:t>
      </w:r>
      <w:r>
        <w:rPr>
          <w:b/>
          <w:spacing w:val="-4"/>
          <w:sz w:val="28"/>
        </w:rPr>
        <w:t> </w:t>
      </w:r>
      <w:r>
        <w:rPr>
          <w:b/>
          <w:sz w:val="28"/>
        </w:rPr>
        <w:t>Know</w:t>
      </w:r>
      <w:r>
        <w:rPr>
          <w:b/>
          <w:spacing w:val="-4"/>
          <w:sz w:val="28"/>
        </w:rPr>
        <w:t> </w:t>
      </w:r>
      <w:r>
        <w:rPr>
          <w:b/>
          <w:sz w:val="28"/>
        </w:rPr>
        <w:t>About</w:t>
      </w:r>
      <w:r>
        <w:rPr>
          <w:b/>
          <w:spacing w:val="-5"/>
          <w:sz w:val="28"/>
        </w:rPr>
        <w:t> </w:t>
      </w:r>
      <w:r>
        <w:rPr>
          <w:b/>
          <w:sz w:val="28"/>
        </w:rPr>
        <w:t>Franchising </w:t>
      </w:r>
      <w:r>
        <w:rPr>
          <w:b/>
          <w:i/>
          <w:spacing w:val="-2"/>
          <w:sz w:val="28"/>
        </w:rPr>
        <w:t>Generally</w:t>
      </w:r>
    </w:p>
    <w:p>
      <w:pPr>
        <w:spacing w:before="280"/>
        <w:ind w:left="1080" w:right="1078" w:firstLine="0"/>
        <w:jc w:val="both"/>
        <w:rPr>
          <w:sz w:val="28"/>
        </w:rPr>
      </w:pPr>
      <w:r>
        <w:rPr>
          <w:b/>
          <w:sz w:val="28"/>
          <w:u w:val="single"/>
        </w:rPr>
        <w:t>Continuing responsibility to pay fees</w:t>
      </w:r>
      <w:r>
        <w:rPr>
          <w:sz w:val="28"/>
        </w:rPr>
        <w:t>. You may have to pay royalties and other fees even if you are losing money.</w:t>
      </w:r>
    </w:p>
    <w:p>
      <w:pPr>
        <w:spacing w:before="280"/>
        <w:ind w:left="1080" w:right="1077" w:firstLine="0"/>
        <w:jc w:val="both"/>
        <w:rPr>
          <w:sz w:val="28"/>
        </w:rPr>
      </w:pPr>
      <w:r>
        <w:rPr>
          <w:b/>
          <w:sz w:val="28"/>
          <w:u w:val="single"/>
        </w:rPr>
        <w:t>Business model can change</w:t>
      </w:r>
      <w:r>
        <w:rPr>
          <w:sz w:val="28"/>
        </w:rPr>
        <w:t>. The franchise agreement may allow the franchisor to change its manuals and business model without your consent. These changes may require you</w:t>
      </w:r>
      <w:r>
        <w:rPr>
          <w:spacing w:val="-2"/>
          <w:sz w:val="28"/>
        </w:rPr>
        <w:t> </w:t>
      </w:r>
      <w:r>
        <w:rPr>
          <w:sz w:val="28"/>
        </w:rPr>
        <w:t>to make additional</w:t>
      </w:r>
      <w:r>
        <w:rPr>
          <w:spacing w:val="-2"/>
          <w:sz w:val="28"/>
        </w:rPr>
        <w:t> </w:t>
      </w:r>
      <w:r>
        <w:rPr>
          <w:sz w:val="28"/>
        </w:rPr>
        <w:t>investments</w:t>
      </w:r>
      <w:r>
        <w:rPr>
          <w:spacing w:val="-2"/>
          <w:sz w:val="28"/>
        </w:rPr>
        <w:t> </w:t>
      </w:r>
      <w:r>
        <w:rPr>
          <w:sz w:val="28"/>
        </w:rPr>
        <w:t>in</w:t>
      </w:r>
      <w:r>
        <w:rPr>
          <w:spacing w:val="-2"/>
          <w:sz w:val="28"/>
        </w:rPr>
        <w:t> </w:t>
      </w:r>
      <w:r>
        <w:rPr>
          <w:sz w:val="28"/>
        </w:rPr>
        <w:t>your</w:t>
      </w:r>
      <w:r>
        <w:rPr>
          <w:spacing w:val="-1"/>
          <w:sz w:val="28"/>
        </w:rPr>
        <w:t> </w:t>
      </w:r>
      <w:r>
        <w:rPr>
          <w:sz w:val="28"/>
        </w:rPr>
        <w:t>franchise</w:t>
      </w:r>
      <w:r>
        <w:rPr>
          <w:spacing w:val="-3"/>
          <w:sz w:val="28"/>
        </w:rPr>
        <w:t> </w:t>
      </w:r>
      <w:r>
        <w:rPr>
          <w:sz w:val="28"/>
        </w:rPr>
        <w:t>business or</w:t>
      </w:r>
      <w:r>
        <w:rPr>
          <w:spacing w:val="-1"/>
          <w:sz w:val="28"/>
        </w:rPr>
        <w:t> </w:t>
      </w:r>
      <w:r>
        <w:rPr>
          <w:sz w:val="28"/>
        </w:rPr>
        <w:t>may</w:t>
      </w:r>
      <w:r>
        <w:rPr>
          <w:spacing w:val="-2"/>
          <w:sz w:val="28"/>
        </w:rPr>
        <w:t> </w:t>
      </w:r>
      <w:r>
        <w:rPr>
          <w:sz w:val="28"/>
        </w:rPr>
        <w:t>harm your franchise business.</w:t>
      </w:r>
    </w:p>
    <w:p>
      <w:pPr>
        <w:spacing w:before="280"/>
        <w:ind w:left="1080" w:right="1076" w:firstLine="0"/>
        <w:jc w:val="both"/>
        <w:rPr>
          <w:sz w:val="28"/>
        </w:rPr>
      </w:pPr>
      <w:r>
        <w:rPr>
          <w:b/>
          <w:sz w:val="28"/>
          <w:u w:val="single"/>
        </w:rPr>
        <w:t>Supplier restrictions</w:t>
      </w:r>
      <w:r>
        <w:rPr>
          <w:sz w:val="28"/>
        </w:rPr>
        <w:t>.</w:t>
      </w:r>
      <w:r>
        <w:rPr>
          <w:spacing w:val="-1"/>
          <w:sz w:val="28"/>
        </w:rPr>
        <w:t> </w:t>
      </w:r>
      <w:r>
        <w:rPr>
          <w:sz w:val="28"/>
        </w:rPr>
        <w:t>You</w:t>
      </w:r>
      <w:r>
        <w:rPr>
          <w:spacing w:val="-2"/>
          <w:sz w:val="28"/>
        </w:rPr>
        <w:t> </w:t>
      </w:r>
      <w:r>
        <w:rPr>
          <w:sz w:val="28"/>
        </w:rPr>
        <w:t>may</w:t>
      </w:r>
      <w:r>
        <w:rPr>
          <w:spacing w:val="-2"/>
          <w:sz w:val="28"/>
        </w:rPr>
        <w:t> </w:t>
      </w:r>
      <w:r>
        <w:rPr>
          <w:sz w:val="28"/>
        </w:rPr>
        <w:t>have</w:t>
      </w:r>
      <w:r>
        <w:rPr>
          <w:spacing w:val="-3"/>
          <w:sz w:val="28"/>
        </w:rPr>
        <w:t> </w:t>
      </w:r>
      <w:r>
        <w:rPr>
          <w:sz w:val="28"/>
        </w:rPr>
        <w:t>to</w:t>
      </w:r>
      <w:r>
        <w:rPr>
          <w:spacing w:val="-2"/>
          <w:sz w:val="28"/>
        </w:rPr>
        <w:t> </w:t>
      </w:r>
      <w:r>
        <w:rPr>
          <w:sz w:val="28"/>
        </w:rPr>
        <w:t>buy</w:t>
      </w:r>
      <w:r>
        <w:rPr>
          <w:spacing w:val="-2"/>
          <w:sz w:val="28"/>
        </w:rPr>
        <w:t> </w:t>
      </w:r>
      <w:r>
        <w:rPr>
          <w:sz w:val="28"/>
        </w:rPr>
        <w:t>or</w:t>
      </w:r>
      <w:r>
        <w:rPr>
          <w:spacing w:val="-1"/>
          <w:sz w:val="28"/>
        </w:rPr>
        <w:t> </w:t>
      </w:r>
      <w:r>
        <w:rPr>
          <w:sz w:val="28"/>
        </w:rPr>
        <w:t>lease items from</w:t>
      </w:r>
      <w:r>
        <w:rPr>
          <w:spacing w:val="-3"/>
          <w:sz w:val="28"/>
        </w:rPr>
        <w:t> </w:t>
      </w:r>
      <w:r>
        <w:rPr>
          <w:sz w:val="28"/>
        </w:rPr>
        <w:t>the</w:t>
      </w:r>
      <w:r>
        <w:rPr>
          <w:spacing w:val="-3"/>
          <w:sz w:val="28"/>
        </w:rPr>
        <w:t> </w:t>
      </w:r>
      <w:r>
        <w:rPr>
          <w:sz w:val="28"/>
        </w:rPr>
        <w:t>franchisor</w:t>
      </w:r>
      <w:r>
        <w:rPr>
          <w:spacing w:val="-3"/>
          <w:sz w:val="28"/>
        </w:rPr>
        <w:t> </w:t>
      </w:r>
      <w:r>
        <w:rPr>
          <w:sz w:val="28"/>
        </w:rPr>
        <w:t>or a limited group of suppliers the franchisor designates. These items may be more expensive than similar items you could buy on your own.</w:t>
      </w:r>
    </w:p>
    <w:p>
      <w:pPr>
        <w:spacing w:line="240" w:lineRule="auto" w:before="279"/>
        <w:ind w:left="1080" w:right="1076" w:firstLine="0"/>
        <w:jc w:val="both"/>
        <w:rPr>
          <w:sz w:val="28"/>
        </w:rPr>
      </w:pPr>
      <w:r>
        <w:rPr>
          <w:b/>
          <w:sz w:val="28"/>
          <w:u w:val="single"/>
        </w:rPr>
        <w:t>Operating restrictions</w:t>
      </w:r>
      <w:r>
        <w:rPr>
          <w:sz w:val="28"/>
        </w:rPr>
        <w:t>. The franchise agreement may prohibit you from operating a similar business during the term of the franchise. There are usually other restrictions. Some examples may include controlling your location, your access to customers, what you sell, how you market, and your hours of operation.</w:t>
      </w:r>
    </w:p>
    <w:p>
      <w:pPr>
        <w:spacing w:before="282"/>
        <w:ind w:left="1080" w:right="1076" w:firstLine="0"/>
        <w:jc w:val="both"/>
        <w:rPr>
          <w:sz w:val="28"/>
        </w:rPr>
      </w:pPr>
      <w:r>
        <w:rPr>
          <w:b/>
          <w:sz w:val="28"/>
          <w:u w:val="single"/>
        </w:rPr>
        <w:t>Competition from franchisor</w:t>
      </w:r>
      <w:r>
        <w:rPr>
          <w:sz w:val="28"/>
        </w:rPr>
        <w:t>. Even if the franchise agreement grants you a territory, the franchisor may have the right to compete with you in your territory.</w:t>
      </w:r>
    </w:p>
    <w:p>
      <w:pPr>
        <w:spacing w:line="240" w:lineRule="auto" w:before="278"/>
        <w:ind w:left="1080" w:right="1074" w:firstLine="0"/>
        <w:jc w:val="both"/>
        <w:rPr>
          <w:sz w:val="28"/>
        </w:rPr>
      </w:pPr>
      <w:r>
        <w:rPr>
          <w:b/>
          <w:sz w:val="28"/>
          <w:u w:val="single"/>
        </w:rPr>
        <w:t>Renewal</w:t>
      </w:r>
      <w:r>
        <w:rPr>
          <w:sz w:val="28"/>
        </w:rPr>
        <w:t>. Your franchise agreement may not permit you to renew. Even if it does, you may have to sign</w:t>
      </w:r>
      <w:r>
        <w:rPr>
          <w:spacing w:val="-2"/>
          <w:sz w:val="28"/>
        </w:rPr>
        <w:t> </w:t>
      </w:r>
      <w:r>
        <w:rPr>
          <w:sz w:val="28"/>
        </w:rPr>
        <w:t>a new agreement</w:t>
      </w:r>
      <w:r>
        <w:rPr>
          <w:spacing w:val="-2"/>
          <w:sz w:val="28"/>
        </w:rPr>
        <w:t> </w:t>
      </w:r>
      <w:r>
        <w:rPr>
          <w:sz w:val="28"/>
        </w:rPr>
        <w:t>with different terms and conditions in order to continue to operate your franchise business.</w:t>
      </w:r>
    </w:p>
    <w:p>
      <w:pPr>
        <w:spacing w:before="282"/>
        <w:ind w:left="1080" w:right="1075" w:firstLine="0"/>
        <w:jc w:val="both"/>
        <w:rPr>
          <w:sz w:val="28"/>
        </w:rPr>
      </w:pPr>
      <w:r>
        <w:rPr>
          <w:b/>
          <w:sz w:val="28"/>
          <w:u w:val="single"/>
        </w:rPr>
        <w:t>When your franchise ends</w:t>
      </w:r>
      <w:r>
        <w:rPr>
          <w:b/>
          <w:sz w:val="28"/>
        </w:rPr>
        <w:t>. </w:t>
      </w:r>
      <w:r>
        <w:rPr>
          <w:sz w:val="28"/>
        </w:rPr>
        <w:t>The franchise agreement may prohibit you from operating a similar business after your franchise ends even if you still have obligations to your landlord or other creditors.</w:t>
      </w:r>
    </w:p>
    <w:p>
      <w:pPr>
        <w:spacing w:before="279"/>
        <w:ind w:left="1080" w:right="0" w:firstLine="0"/>
        <w:jc w:val="both"/>
        <w:rPr>
          <w:b/>
          <w:sz w:val="28"/>
        </w:rPr>
      </w:pPr>
      <w:r>
        <w:rPr>
          <w:b/>
          <w:sz w:val="28"/>
        </w:rPr>
        <w:t>Some</w:t>
      </w:r>
      <w:r>
        <w:rPr>
          <w:b/>
          <w:spacing w:val="-5"/>
          <w:sz w:val="28"/>
        </w:rPr>
        <w:t> </w:t>
      </w:r>
      <w:r>
        <w:rPr>
          <w:b/>
          <w:sz w:val="28"/>
        </w:rPr>
        <w:t>States</w:t>
      </w:r>
      <w:r>
        <w:rPr>
          <w:b/>
          <w:spacing w:val="-5"/>
          <w:sz w:val="28"/>
        </w:rPr>
        <w:t> </w:t>
      </w:r>
      <w:r>
        <w:rPr>
          <w:b/>
          <w:sz w:val="28"/>
        </w:rPr>
        <w:t>Require</w:t>
      </w:r>
      <w:r>
        <w:rPr>
          <w:b/>
          <w:spacing w:val="-4"/>
          <w:sz w:val="28"/>
        </w:rPr>
        <w:t> </w:t>
      </w:r>
      <w:r>
        <w:rPr>
          <w:b/>
          <w:spacing w:val="-2"/>
          <w:sz w:val="28"/>
        </w:rPr>
        <w:t>Registration</w:t>
      </w:r>
    </w:p>
    <w:p>
      <w:pPr>
        <w:spacing w:before="281"/>
        <w:ind w:left="1080" w:right="1076" w:firstLine="0"/>
        <w:jc w:val="both"/>
        <w:rPr>
          <w:sz w:val="28"/>
        </w:rPr>
      </w:pPr>
      <w:r>
        <w:rPr>
          <w:sz w:val="28"/>
        </w:rPr>
        <w:t>Your state may have a franchise law, or other law, that requires franchisors to register</w:t>
      </w:r>
      <w:r>
        <w:rPr>
          <w:spacing w:val="-8"/>
          <w:sz w:val="28"/>
        </w:rPr>
        <w:t> </w:t>
      </w:r>
      <w:r>
        <w:rPr>
          <w:sz w:val="28"/>
        </w:rPr>
        <w:t>before</w:t>
      </w:r>
      <w:r>
        <w:rPr>
          <w:spacing w:val="-8"/>
          <w:sz w:val="28"/>
        </w:rPr>
        <w:t> </w:t>
      </w:r>
      <w:r>
        <w:rPr>
          <w:sz w:val="28"/>
        </w:rPr>
        <w:t>offering</w:t>
      </w:r>
      <w:r>
        <w:rPr>
          <w:spacing w:val="-7"/>
          <w:sz w:val="28"/>
        </w:rPr>
        <w:t> </w:t>
      </w:r>
      <w:r>
        <w:rPr>
          <w:sz w:val="28"/>
        </w:rPr>
        <w:t>or</w:t>
      </w:r>
      <w:r>
        <w:rPr>
          <w:spacing w:val="-8"/>
          <w:sz w:val="28"/>
        </w:rPr>
        <w:t> </w:t>
      </w:r>
      <w:r>
        <w:rPr>
          <w:sz w:val="28"/>
        </w:rPr>
        <w:t>selling</w:t>
      </w:r>
      <w:r>
        <w:rPr>
          <w:spacing w:val="-4"/>
          <w:sz w:val="28"/>
        </w:rPr>
        <w:t> </w:t>
      </w:r>
      <w:r>
        <w:rPr>
          <w:sz w:val="28"/>
        </w:rPr>
        <w:t>franchises</w:t>
      </w:r>
      <w:r>
        <w:rPr>
          <w:spacing w:val="-7"/>
          <w:sz w:val="28"/>
        </w:rPr>
        <w:t> </w:t>
      </w:r>
      <w:r>
        <w:rPr>
          <w:sz w:val="28"/>
        </w:rPr>
        <w:t>in</w:t>
      </w:r>
      <w:r>
        <w:rPr>
          <w:spacing w:val="-7"/>
          <w:sz w:val="28"/>
        </w:rPr>
        <w:t> </w:t>
      </w:r>
      <w:r>
        <w:rPr>
          <w:sz w:val="28"/>
        </w:rPr>
        <w:t>the</w:t>
      </w:r>
      <w:r>
        <w:rPr>
          <w:spacing w:val="-8"/>
          <w:sz w:val="28"/>
        </w:rPr>
        <w:t> </w:t>
      </w:r>
      <w:r>
        <w:rPr>
          <w:sz w:val="28"/>
        </w:rPr>
        <w:t>state.</w:t>
      </w:r>
      <w:r>
        <w:rPr>
          <w:spacing w:val="-6"/>
          <w:sz w:val="28"/>
        </w:rPr>
        <w:t> </w:t>
      </w:r>
      <w:r>
        <w:rPr>
          <w:sz w:val="28"/>
        </w:rPr>
        <w:t>Registration</w:t>
      </w:r>
      <w:r>
        <w:rPr>
          <w:spacing w:val="-7"/>
          <w:sz w:val="28"/>
        </w:rPr>
        <w:t> </w:t>
      </w:r>
      <w:r>
        <w:rPr>
          <w:sz w:val="28"/>
        </w:rPr>
        <w:t>does</w:t>
      </w:r>
      <w:r>
        <w:rPr>
          <w:spacing w:val="-7"/>
          <w:sz w:val="28"/>
        </w:rPr>
        <w:t> </w:t>
      </w:r>
      <w:r>
        <w:rPr>
          <w:sz w:val="28"/>
        </w:rPr>
        <w:t>not</w:t>
      </w:r>
      <w:r>
        <w:rPr>
          <w:spacing w:val="-7"/>
          <w:sz w:val="28"/>
        </w:rPr>
        <w:t> </w:t>
      </w:r>
      <w:r>
        <w:rPr>
          <w:sz w:val="28"/>
        </w:rPr>
        <w:t>mean that the state recommends the franchise or has verified the information in this document.</w:t>
      </w:r>
      <w:r>
        <w:rPr>
          <w:spacing w:val="-11"/>
          <w:sz w:val="28"/>
        </w:rPr>
        <w:t> </w:t>
      </w:r>
      <w:r>
        <w:rPr>
          <w:sz w:val="28"/>
        </w:rPr>
        <w:t>To</w:t>
      </w:r>
      <w:r>
        <w:rPr>
          <w:spacing w:val="-9"/>
          <w:sz w:val="28"/>
        </w:rPr>
        <w:t> </w:t>
      </w:r>
      <w:r>
        <w:rPr>
          <w:sz w:val="28"/>
        </w:rPr>
        <w:t>find</w:t>
      </w:r>
      <w:r>
        <w:rPr>
          <w:spacing w:val="-7"/>
          <w:sz w:val="28"/>
        </w:rPr>
        <w:t> </w:t>
      </w:r>
      <w:r>
        <w:rPr>
          <w:sz w:val="28"/>
        </w:rPr>
        <w:t>out</w:t>
      </w:r>
      <w:r>
        <w:rPr>
          <w:spacing w:val="-6"/>
          <w:sz w:val="28"/>
        </w:rPr>
        <w:t> </w:t>
      </w:r>
      <w:r>
        <w:rPr>
          <w:sz w:val="28"/>
        </w:rPr>
        <w:t>if</w:t>
      </w:r>
      <w:r>
        <w:rPr>
          <w:spacing w:val="-8"/>
          <w:sz w:val="28"/>
        </w:rPr>
        <w:t> </w:t>
      </w:r>
      <w:r>
        <w:rPr>
          <w:sz w:val="28"/>
        </w:rPr>
        <w:t>your</w:t>
      </w:r>
      <w:r>
        <w:rPr>
          <w:spacing w:val="-10"/>
          <w:sz w:val="28"/>
        </w:rPr>
        <w:t> </w:t>
      </w:r>
      <w:r>
        <w:rPr>
          <w:sz w:val="28"/>
        </w:rPr>
        <w:t>state</w:t>
      </w:r>
      <w:r>
        <w:rPr>
          <w:spacing w:val="-10"/>
          <w:sz w:val="28"/>
        </w:rPr>
        <w:t> </w:t>
      </w:r>
      <w:r>
        <w:rPr>
          <w:sz w:val="28"/>
        </w:rPr>
        <w:t>has</w:t>
      </w:r>
      <w:r>
        <w:rPr>
          <w:spacing w:val="-7"/>
          <w:sz w:val="28"/>
        </w:rPr>
        <w:t> </w:t>
      </w:r>
      <w:r>
        <w:rPr>
          <w:sz w:val="28"/>
        </w:rPr>
        <w:t>a</w:t>
      </w:r>
      <w:r>
        <w:rPr>
          <w:spacing w:val="-10"/>
          <w:sz w:val="28"/>
        </w:rPr>
        <w:t> </w:t>
      </w:r>
      <w:r>
        <w:rPr>
          <w:sz w:val="28"/>
        </w:rPr>
        <w:t>registration</w:t>
      </w:r>
      <w:r>
        <w:rPr>
          <w:spacing w:val="-9"/>
          <w:sz w:val="28"/>
        </w:rPr>
        <w:t> </w:t>
      </w:r>
      <w:r>
        <w:rPr>
          <w:sz w:val="28"/>
        </w:rPr>
        <w:t>requirement,</w:t>
      </w:r>
      <w:r>
        <w:rPr>
          <w:spacing w:val="-8"/>
          <w:sz w:val="28"/>
        </w:rPr>
        <w:t> </w:t>
      </w:r>
      <w:r>
        <w:rPr>
          <w:sz w:val="28"/>
        </w:rPr>
        <w:t>or</w:t>
      </w:r>
      <w:r>
        <w:rPr>
          <w:spacing w:val="-10"/>
          <w:sz w:val="28"/>
        </w:rPr>
        <w:t> </w:t>
      </w:r>
      <w:r>
        <w:rPr>
          <w:sz w:val="28"/>
        </w:rPr>
        <w:t>to</w:t>
      </w:r>
      <w:r>
        <w:rPr>
          <w:spacing w:val="-7"/>
          <w:sz w:val="28"/>
        </w:rPr>
        <w:t> </w:t>
      </w:r>
      <w:r>
        <w:rPr>
          <w:sz w:val="28"/>
        </w:rPr>
        <w:t>contact</w:t>
      </w:r>
      <w:r>
        <w:rPr>
          <w:spacing w:val="-9"/>
          <w:sz w:val="28"/>
        </w:rPr>
        <w:t> </w:t>
      </w:r>
      <w:r>
        <w:rPr>
          <w:sz w:val="28"/>
        </w:rPr>
        <w:t>your state, use the agency information in Exhibit A.</w:t>
      </w:r>
    </w:p>
    <w:p>
      <w:pPr>
        <w:spacing w:before="278"/>
        <w:ind w:left="1080" w:right="1076" w:firstLine="0"/>
        <w:jc w:val="both"/>
        <w:rPr>
          <w:sz w:val="28"/>
        </w:rPr>
      </w:pPr>
      <w:r>
        <w:rPr>
          <w:sz w:val="28"/>
        </w:rPr>
        <w:t>Your state also may have laws that require special disclosures or amendments be made to your franchise agreement. If so, you should check the State Specific Addenda.</w:t>
      </w:r>
      <w:r>
        <w:rPr>
          <w:spacing w:val="60"/>
          <w:sz w:val="28"/>
        </w:rPr>
        <w:t> </w:t>
      </w:r>
      <w:r>
        <w:rPr>
          <w:sz w:val="28"/>
        </w:rPr>
        <w:t>See</w:t>
      </w:r>
      <w:r>
        <w:rPr>
          <w:spacing w:val="-5"/>
          <w:sz w:val="28"/>
        </w:rPr>
        <w:t> </w:t>
      </w:r>
      <w:r>
        <w:rPr>
          <w:sz w:val="28"/>
        </w:rPr>
        <w:t>the</w:t>
      </w:r>
      <w:r>
        <w:rPr>
          <w:spacing w:val="-4"/>
          <w:sz w:val="28"/>
        </w:rPr>
        <w:t> </w:t>
      </w:r>
      <w:r>
        <w:rPr>
          <w:sz w:val="28"/>
        </w:rPr>
        <w:t>Table</w:t>
      </w:r>
      <w:r>
        <w:rPr>
          <w:spacing w:val="-5"/>
          <w:sz w:val="28"/>
        </w:rPr>
        <w:t> </w:t>
      </w:r>
      <w:r>
        <w:rPr>
          <w:sz w:val="28"/>
        </w:rPr>
        <w:t>of</w:t>
      </w:r>
      <w:r>
        <w:rPr>
          <w:spacing w:val="-4"/>
          <w:sz w:val="28"/>
        </w:rPr>
        <w:t> </w:t>
      </w:r>
      <w:r>
        <w:rPr>
          <w:sz w:val="28"/>
        </w:rPr>
        <w:t>Contents</w:t>
      </w:r>
      <w:r>
        <w:rPr>
          <w:spacing w:val="-4"/>
          <w:sz w:val="28"/>
        </w:rPr>
        <w:t> </w:t>
      </w:r>
      <w:r>
        <w:rPr>
          <w:sz w:val="28"/>
        </w:rPr>
        <w:t>for</w:t>
      </w:r>
      <w:r>
        <w:rPr>
          <w:spacing w:val="-4"/>
          <w:sz w:val="28"/>
        </w:rPr>
        <w:t> </w:t>
      </w:r>
      <w:r>
        <w:rPr>
          <w:sz w:val="28"/>
        </w:rPr>
        <w:t>the</w:t>
      </w:r>
      <w:r>
        <w:rPr>
          <w:spacing w:val="-4"/>
          <w:sz w:val="28"/>
        </w:rPr>
        <w:t> </w:t>
      </w:r>
      <w:r>
        <w:rPr>
          <w:sz w:val="28"/>
        </w:rPr>
        <w:t>location</w:t>
      </w:r>
      <w:r>
        <w:rPr>
          <w:spacing w:val="-4"/>
          <w:sz w:val="28"/>
        </w:rPr>
        <w:t> </w:t>
      </w:r>
      <w:r>
        <w:rPr>
          <w:sz w:val="28"/>
        </w:rPr>
        <w:t>of</w:t>
      </w:r>
      <w:r>
        <w:rPr>
          <w:spacing w:val="-4"/>
          <w:sz w:val="28"/>
        </w:rPr>
        <w:t> </w:t>
      </w:r>
      <w:r>
        <w:rPr>
          <w:sz w:val="28"/>
        </w:rPr>
        <w:t>the</w:t>
      </w:r>
      <w:r>
        <w:rPr>
          <w:spacing w:val="-5"/>
          <w:sz w:val="28"/>
        </w:rPr>
        <w:t> </w:t>
      </w:r>
      <w:r>
        <w:rPr>
          <w:sz w:val="28"/>
        </w:rPr>
        <w:t>State</w:t>
      </w:r>
      <w:r>
        <w:rPr>
          <w:spacing w:val="-7"/>
          <w:sz w:val="28"/>
        </w:rPr>
        <w:t> </w:t>
      </w:r>
      <w:r>
        <w:rPr>
          <w:sz w:val="28"/>
        </w:rPr>
        <w:t>Specific</w:t>
      </w:r>
      <w:r>
        <w:rPr>
          <w:spacing w:val="-4"/>
          <w:sz w:val="28"/>
        </w:rPr>
        <w:t> </w:t>
      </w:r>
      <w:r>
        <w:rPr>
          <w:spacing w:val="-2"/>
          <w:sz w:val="28"/>
        </w:rPr>
        <w:t>Addenda.</w:t>
      </w:r>
    </w:p>
    <w:p>
      <w:pPr>
        <w:spacing w:after="0"/>
        <w:jc w:val="both"/>
        <w:rPr>
          <w:sz w:val="28"/>
        </w:rPr>
        <w:sectPr>
          <w:pgSz w:w="12240" w:h="15840"/>
          <w:pgMar w:header="0" w:footer="671" w:top="1380" w:bottom="940" w:left="360" w:right="360"/>
        </w:sectPr>
      </w:pPr>
    </w:p>
    <w:p>
      <w:pPr>
        <w:spacing w:before="60"/>
        <w:ind w:left="1004" w:right="1004" w:firstLine="0"/>
        <w:jc w:val="center"/>
        <w:rPr>
          <w:b/>
          <w:sz w:val="28"/>
        </w:rPr>
      </w:pPr>
      <w:r>
        <w:rPr>
          <w:b/>
          <w:sz w:val="28"/>
        </w:rPr>
        <w:t>Special</w:t>
      </w:r>
      <w:r>
        <w:rPr>
          <w:b/>
          <w:spacing w:val="-5"/>
          <w:sz w:val="28"/>
        </w:rPr>
        <w:t> </w:t>
      </w:r>
      <w:r>
        <w:rPr>
          <w:b/>
          <w:sz w:val="28"/>
        </w:rPr>
        <w:t>Risks</w:t>
      </w:r>
      <w:r>
        <w:rPr>
          <w:b/>
          <w:spacing w:val="-3"/>
          <w:sz w:val="28"/>
        </w:rPr>
        <w:t> </w:t>
      </w:r>
      <w:r>
        <w:rPr>
          <w:b/>
          <w:sz w:val="28"/>
        </w:rPr>
        <w:t>to</w:t>
      </w:r>
      <w:r>
        <w:rPr>
          <w:b/>
          <w:spacing w:val="-3"/>
          <w:sz w:val="28"/>
        </w:rPr>
        <w:t> </w:t>
      </w:r>
      <w:r>
        <w:rPr>
          <w:b/>
          <w:sz w:val="28"/>
        </w:rPr>
        <w:t>Consider</w:t>
      </w:r>
      <w:r>
        <w:rPr>
          <w:b/>
          <w:spacing w:val="-4"/>
          <w:sz w:val="28"/>
        </w:rPr>
        <w:t> </w:t>
      </w:r>
      <w:r>
        <w:rPr>
          <w:b/>
          <w:sz w:val="28"/>
        </w:rPr>
        <w:t>About</w:t>
      </w:r>
      <w:r>
        <w:rPr>
          <w:b/>
          <w:spacing w:val="-6"/>
          <w:sz w:val="28"/>
        </w:rPr>
        <w:t> </w:t>
      </w:r>
      <w:r>
        <w:rPr>
          <w:b/>
          <w:i/>
          <w:sz w:val="28"/>
        </w:rPr>
        <w:t>This</w:t>
      </w:r>
      <w:r>
        <w:rPr>
          <w:b/>
          <w:i/>
          <w:spacing w:val="-4"/>
          <w:sz w:val="28"/>
        </w:rPr>
        <w:t> </w:t>
      </w:r>
      <w:r>
        <w:rPr>
          <w:b/>
          <w:spacing w:val="-2"/>
          <w:sz w:val="28"/>
        </w:rPr>
        <w:t>Franchise</w:t>
      </w:r>
    </w:p>
    <w:p>
      <w:pPr>
        <w:spacing w:before="280"/>
        <w:ind w:left="1080" w:right="0" w:firstLine="0"/>
        <w:jc w:val="left"/>
        <w:rPr>
          <w:sz w:val="28"/>
        </w:rPr>
      </w:pPr>
      <w:r>
        <w:rPr>
          <w:sz w:val="28"/>
        </w:rPr>
        <w:t>Certain</w:t>
      </w:r>
      <w:r>
        <w:rPr>
          <w:spacing w:val="-6"/>
          <w:sz w:val="28"/>
        </w:rPr>
        <w:t> </w:t>
      </w:r>
      <w:r>
        <w:rPr>
          <w:sz w:val="28"/>
        </w:rPr>
        <w:t>states</w:t>
      </w:r>
      <w:r>
        <w:rPr>
          <w:spacing w:val="-4"/>
          <w:sz w:val="28"/>
        </w:rPr>
        <w:t> </w:t>
      </w:r>
      <w:r>
        <w:rPr>
          <w:sz w:val="28"/>
        </w:rPr>
        <w:t>require</w:t>
      </w:r>
      <w:r>
        <w:rPr>
          <w:spacing w:val="-5"/>
          <w:sz w:val="28"/>
        </w:rPr>
        <w:t> </w:t>
      </w:r>
      <w:r>
        <w:rPr>
          <w:sz w:val="28"/>
        </w:rPr>
        <w:t>that</w:t>
      </w:r>
      <w:r>
        <w:rPr>
          <w:spacing w:val="-4"/>
          <w:sz w:val="28"/>
        </w:rPr>
        <w:t> </w:t>
      </w:r>
      <w:r>
        <w:rPr>
          <w:sz w:val="28"/>
        </w:rPr>
        <w:t>the</w:t>
      </w:r>
      <w:r>
        <w:rPr>
          <w:spacing w:val="-5"/>
          <w:sz w:val="28"/>
        </w:rPr>
        <w:t> </w:t>
      </w:r>
      <w:r>
        <w:rPr>
          <w:sz w:val="28"/>
        </w:rPr>
        <w:t>following</w:t>
      </w:r>
      <w:r>
        <w:rPr>
          <w:spacing w:val="-4"/>
          <w:sz w:val="28"/>
        </w:rPr>
        <w:t> </w:t>
      </w:r>
      <w:r>
        <w:rPr>
          <w:sz w:val="28"/>
        </w:rPr>
        <w:t>risk(s)</w:t>
      </w:r>
      <w:r>
        <w:rPr>
          <w:spacing w:val="-5"/>
          <w:sz w:val="28"/>
        </w:rPr>
        <w:t> </w:t>
      </w:r>
      <w:r>
        <w:rPr>
          <w:sz w:val="28"/>
        </w:rPr>
        <w:t>be</w:t>
      </w:r>
      <w:r>
        <w:rPr>
          <w:spacing w:val="-6"/>
          <w:sz w:val="28"/>
        </w:rPr>
        <w:t> </w:t>
      </w:r>
      <w:r>
        <w:rPr>
          <w:spacing w:val="-2"/>
          <w:sz w:val="28"/>
        </w:rPr>
        <w:t>highlighted:</w:t>
      </w:r>
    </w:p>
    <w:p>
      <w:pPr>
        <w:pStyle w:val="ListParagraph"/>
        <w:numPr>
          <w:ilvl w:val="0"/>
          <w:numId w:val="1"/>
        </w:numPr>
        <w:tabs>
          <w:tab w:pos="1620" w:val="left" w:leader="none"/>
        </w:tabs>
        <w:spacing w:line="240" w:lineRule="auto" w:before="281" w:after="0"/>
        <w:ind w:left="1620" w:right="1076" w:hanging="540"/>
        <w:jc w:val="both"/>
        <w:rPr>
          <w:sz w:val="28"/>
        </w:rPr>
      </w:pPr>
      <w:r>
        <w:rPr>
          <w:b/>
          <w:sz w:val="28"/>
          <w:u w:val="single"/>
        </w:rPr>
        <w:t>Out-of-State</w:t>
      </w:r>
      <w:r>
        <w:rPr>
          <w:b/>
          <w:spacing w:val="-10"/>
          <w:sz w:val="28"/>
          <w:u w:val="single"/>
        </w:rPr>
        <w:t> </w:t>
      </w:r>
      <w:r>
        <w:rPr>
          <w:b/>
          <w:sz w:val="28"/>
          <w:u w:val="single"/>
        </w:rPr>
        <w:t>Dispute</w:t>
      </w:r>
      <w:r>
        <w:rPr>
          <w:b/>
          <w:spacing w:val="-10"/>
          <w:sz w:val="28"/>
          <w:u w:val="single"/>
        </w:rPr>
        <w:t> </w:t>
      </w:r>
      <w:r>
        <w:rPr>
          <w:b/>
          <w:sz w:val="28"/>
          <w:u w:val="single"/>
        </w:rPr>
        <w:t>Resolution</w:t>
      </w:r>
      <w:r>
        <w:rPr>
          <w:b/>
          <w:sz w:val="28"/>
        </w:rPr>
        <w:t>.</w:t>
      </w:r>
      <w:r>
        <w:rPr>
          <w:b/>
          <w:spacing w:val="-11"/>
          <w:sz w:val="28"/>
        </w:rPr>
        <w:t> </w:t>
      </w:r>
      <w:r>
        <w:rPr>
          <w:sz w:val="28"/>
        </w:rPr>
        <w:t>The</w:t>
      </w:r>
      <w:r>
        <w:rPr>
          <w:spacing w:val="-10"/>
          <w:sz w:val="28"/>
        </w:rPr>
        <w:t> </w:t>
      </w:r>
      <w:r>
        <w:rPr>
          <w:sz w:val="28"/>
        </w:rPr>
        <w:t>Franchise</w:t>
      </w:r>
      <w:r>
        <w:rPr>
          <w:spacing w:val="-10"/>
          <w:sz w:val="28"/>
        </w:rPr>
        <w:t> </w:t>
      </w:r>
      <w:r>
        <w:rPr>
          <w:sz w:val="28"/>
        </w:rPr>
        <w:t>Agreement</w:t>
      </w:r>
      <w:r>
        <w:rPr>
          <w:spacing w:val="-9"/>
          <w:sz w:val="28"/>
        </w:rPr>
        <w:t> </w:t>
      </w:r>
      <w:r>
        <w:rPr>
          <w:sz w:val="28"/>
        </w:rPr>
        <w:t>and,</w:t>
      </w:r>
      <w:r>
        <w:rPr>
          <w:spacing w:val="-11"/>
          <w:sz w:val="28"/>
        </w:rPr>
        <w:t> </w:t>
      </w:r>
      <w:r>
        <w:rPr>
          <w:sz w:val="28"/>
        </w:rPr>
        <w:t>if</w:t>
      </w:r>
      <w:r>
        <w:rPr>
          <w:spacing w:val="-10"/>
          <w:sz w:val="28"/>
        </w:rPr>
        <w:t> </w:t>
      </w:r>
      <w:r>
        <w:rPr>
          <w:sz w:val="28"/>
        </w:rPr>
        <w:t>you</w:t>
      </w:r>
      <w:r>
        <w:rPr>
          <w:spacing w:val="-9"/>
          <w:sz w:val="28"/>
        </w:rPr>
        <w:t> </w:t>
      </w:r>
      <w:r>
        <w:rPr>
          <w:sz w:val="28"/>
        </w:rPr>
        <w:t>sign</w:t>
      </w:r>
      <w:r>
        <w:rPr>
          <w:spacing w:val="-9"/>
          <w:sz w:val="28"/>
        </w:rPr>
        <w:t> </w:t>
      </w:r>
      <w:r>
        <w:rPr>
          <w:sz w:val="28"/>
        </w:rPr>
        <w:t>a Development Agreement with the franchisor, the Development Agreement require you to resolve disputes with the franchisor by arbitration and/or litigation only</w:t>
      </w:r>
      <w:r>
        <w:rPr>
          <w:spacing w:val="-1"/>
          <w:sz w:val="28"/>
        </w:rPr>
        <w:t> </w:t>
      </w:r>
      <w:r>
        <w:rPr>
          <w:sz w:val="28"/>
        </w:rPr>
        <w:t>in Colorado.</w:t>
      </w:r>
      <w:r>
        <w:rPr>
          <w:spacing w:val="-3"/>
          <w:sz w:val="28"/>
        </w:rPr>
        <w:t> </w:t>
      </w:r>
      <w:r>
        <w:rPr>
          <w:sz w:val="28"/>
        </w:rPr>
        <w:t>Out-of-state arbitration or litigation</w:t>
      </w:r>
      <w:r>
        <w:rPr>
          <w:spacing w:val="-3"/>
          <w:sz w:val="28"/>
        </w:rPr>
        <w:t> </w:t>
      </w:r>
      <w:r>
        <w:rPr>
          <w:sz w:val="28"/>
        </w:rPr>
        <w:t>may force you to accept a less favorable settlement for disputes. It may also cost more to mediate, arbitrate, or litigate with the franchisor in Colorado than in your own </w:t>
      </w:r>
      <w:r>
        <w:rPr>
          <w:spacing w:val="-2"/>
          <w:sz w:val="28"/>
        </w:rPr>
        <w:t>state.</w:t>
      </w:r>
    </w:p>
    <w:p>
      <w:pPr>
        <w:pStyle w:val="ListParagraph"/>
        <w:numPr>
          <w:ilvl w:val="0"/>
          <w:numId w:val="1"/>
        </w:numPr>
        <w:tabs>
          <w:tab w:pos="1620" w:val="left" w:leader="none"/>
        </w:tabs>
        <w:spacing w:line="240" w:lineRule="auto" w:before="278" w:after="0"/>
        <w:ind w:left="1620" w:right="1075" w:hanging="540"/>
        <w:jc w:val="both"/>
        <w:rPr>
          <w:sz w:val="28"/>
        </w:rPr>
      </w:pPr>
      <w:r>
        <w:rPr>
          <w:b/>
          <w:sz w:val="28"/>
          <w:u w:val="single"/>
        </w:rPr>
        <w:t>Supplier Control</w:t>
      </w:r>
      <w:r>
        <w:rPr>
          <w:sz w:val="28"/>
        </w:rPr>
        <w:t>. If you elect to operate a Phenix Salon Store, which is optional, you must purchase all or nearly all of the inventory or supplies that are necessary to operate your business from the franchisor, its affiliates, or suppliers that the franchisor designates, at prices the franchisor or they set. These</w:t>
      </w:r>
      <w:r>
        <w:rPr>
          <w:spacing w:val="-16"/>
          <w:sz w:val="28"/>
        </w:rPr>
        <w:t> </w:t>
      </w:r>
      <w:r>
        <w:rPr>
          <w:sz w:val="28"/>
        </w:rPr>
        <w:t>prices</w:t>
      </w:r>
      <w:r>
        <w:rPr>
          <w:spacing w:val="-13"/>
          <w:sz w:val="28"/>
        </w:rPr>
        <w:t> </w:t>
      </w:r>
      <w:r>
        <w:rPr>
          <w:sz w:val="28"/>
        </w:rPr>
        <w:t>may</w:t>
      </w:r>
      <w:r>
        <w:rPr>
          <w:spacing w:val="-13"/>
          <w:sz w:val="28"/>
        </w:rPr>
        <w:t> </w:t>
      </w:r>
      <w:r>
        <w:rPr>
          <w:sz w:val="28"/>
        </w:rPr>
        <w:t>be</w:t>
      </w:r>
      <w:r>
        <w:rPr>
          <w:spacing w:val="-16"/>
          <w:sz w:val="28"/>
        </w:rPr>
        <w:t> </w:t>
      </w:r>
      <w:r>
        <w:rPr>
          <w:sz w:val="28"/>
        </w:rPr>
        <w:t>higher</w:t>
      </w:r>
      <w:r>
        <w:rPr>
          <w:spacing w:val="-14"/>
          <w:sz w:val="28"/>
        </w:rPr>
        <w:t> </w:t>
      </w:r>
      <w:r>
        <w:rPr>
          <w:sz w:val="28"/>
        </w:rPr>
        <w:t>than</w:t>
      </w:r>
      <w:r>
        <w:rPr>
          <w:spacing w:val="-13"/>
          <w:sz w:val="28"/>
        </w:rPr>
        <w:t> </w:t>
      </w:r>
      <w:r>
        <w:rPr>
          <w:sz w:val="28"/>
        </w:rPr>
        <w:t>prices</w:t>
      </w:r>
      <w:r>
        <w:rPr>
          <w:spacing w:val="-15"/>
          <w:sz w:val="28"/>
        </w:rPr>
        <w:t> </w:t>
      </w:r>
      <w:r>
        <w:rPr>
          <w:sz w:val="28"/>
        </w:rPr>
        <w:t>you</w:t>
      </w:r>
      <w:r>
        <w:rPr>
          <w:spacing w:val="-13"/>
          <w:sz w:val="28"/>
        </w:rPr>
        <w:t> </w:t>
      </w:r>
      <w:r>
        <w:rPr>
          <w:sz w:val="28"/>
        </w:rPr>
        <w:t>could</w:t>
      </w:r>
      <w:r>
        <w:rPr>
          <w:spacing w:val="-13"/>
          <w:sz w:val="28"/>
        </w:rPr>
        <w:t> </w:t>
      </w:r>
      <w:r>
        <w:rPr>
          <w:sz w:val="28"/>
        </w:rPr>
        <w:t>obtain</w:t>
      </w:r>
      <w:r>
        <w:rPr>
          <w:spacing w:val="-13"/>
          <w:sz w:val="28"/>
        </w:rPr>
        <w:t> </w:t>
      </w:r>
      <w:r>
        <w:rPr>
          <w:sz w:val="28"/>
        </w:rPr>
        <w:t>elsewhere</w:t>
      </w:r>
      <w:r>
        <w:rPr>
          <w:spacing w:val="-14"/>
          <w:sz w:val="28"/>
        </w:rPr>
        <w:t> </w:t>
      </w:r>
      <w:r>
        <w:rPr>
          <w:sz w:val="28"/>
        </w:rPr>
        <w:t>for</w:t>
      </w:r>
      <w:r>
        <w:rPr>
          <w:spacing w:val="-14"/>
          <w:sz w:val="28"/>
        </w:rPr>
        <w:t> </w:t>
      </w:r>
      <w:r>
        <w:rPr>
          <w:sz w:val="28"/>
        </w:rPr>
        <w:t>the</w:t>
      </w:r>
      <w:r>
        <w:rPr>
          <w:spacing w:val="-14"/>
          <w:sz w:val="28"/>
        </w:rPr>
        <w:t> </w:t>
      </w:r>
      <w:r>
        <w:rPr>
          <w:sz w:val="28"/>
        </w:rPr>
        <w:t>same or</w:t>
      </w:r>
      <w:r>
        <w:rPr>
          <w:spacing w:val="-14"/>
          <w:sz w:val="28"/>
        </w:rPr>
        <w:t> </w:t>
      </w:r>
      <w:r>
        <w:rPr>
          <w:sz w:val="28"/>
        </w:rPr>
        <w:t>similar</w:t>
      </w:r>
      <w:r>
        <w:rPr>
          <w:spacing w:val="-14"/>
          <w:sz w:val="28"/>
        </w:rPr>
        <w:t> </w:t>
      </w:r>
      <w:r>
        <w:rPr>
          <w:sz w:val="28"/>
        </w:rPr>
        <w:t>goods.</w:t>
      </w:r>
      <w:r>
        <w:rPr>
          <w:spacing w:val="-14"/>
          <w:sz w:val="28"/>
        </w:rPr>
        <w:t> </w:t>
      </w:r>
      <w:r>
        <w:rPr>
          <w:sz w:val="28"/>
        </w:rPr>
        <w:t>This</w:t>
      </w:r>
      <w:r>
        <w:rPr>
          <w:spacing w:val="-13"/>
          <w:sz w:val="28"/>
        </w:rPr>
        <w:t> </w:t>
      </w:r>
      <w:r>
        <w:rPr>
          <w:sz w:val="28"/>
        </w:rPr>
        <w:t>may</w:t>
      </w:r>
      <w:r>
        <w:rPr>
          <w:spacing w:val="-13"/>
          <w:sz w:val="28"/>
        </w:rPr>
        <w:t> </w:t>
      </w:r>
      <w:r>
        <w:rPr>
          <w:sz w:val="28"/>
        </w:rPr>
        <w:t>reduce</w:t>
      </w:r>
      <w:r>
        <w:rPr>
          <w:spacing w:val="-14"/>
          <w:sz w:val="28"/>
        </w:rPr>
        <w:t> </w:t>
      </w:r>
      <w:r>
        <w:rPr>
          <w:sz w:val="28"/>
        </w:rPr>
        <w:t>the</w:t>
      </w:r>
      <w:r>
        <w:rPr>
          <w:spacing w:val="-14"/>
          <w:sz w:val="28"/>
        </w:rPr>
        <w:t> </w:t>
      </w:r>
      <w:r>
        <w:rPr>
          <w:sz w:val="28"/>
        </w:rPr>
        <w:t>anticipated</w:t>
      </w:r>
      <w:r>
        <w:rPr>
          <w:spacing w:val="-13"/>
          <w:sz w:val="28"/>
        </w:rPr>
        <w:t> </w:t>
      </w:r>
      <w:r>
        <w:rPr>
          <w:sz w:val="28"/>
        </w:rPr>
        <w:t>profit</w:t>
      </w:r>
      <w:r>
        <w:rPr>
          <w:spacing w:val="-13"/>
          <w:sz w:val="28"/>
        </w:rPr>
        <w:t> </w:t>
      </w:r>
      <w:r>
        <w:rPr>
          <w:sz w:val="28"/>
        </w:rPr>
        <w:t>of</w:t>
      </w:r>
      <w:r>
        <w:rPr>
          <w:spacing w:val="-14"/>
          <w:sz w:val="28"/>
        </w:rPr>
        <w:t> </w:t>
      </w:r>
      <w:r>
        <w:rPr>
          <w:sz w:val="28"/>
        </w:rPr>
        <w:t>your</w:t>
      </w:r>
      <w:r>
        <w:rPr>
          <w:spacing w:val="-14"/>
          <w:sz w:val="28"/>
        </w:rPr>
        <w:t> </w:t>
      </w:r>
      <w:r>
        <w:rPr>
          <w:sz w:val="28"/>
        </w:rPr>
        <w:t>operation</w:t>
      </w:r>
      <w:r>
        <w:rPr>
          <w:spacing w:val="-13"/>
          <w:sz w:val="28"/>
        </w:rPr>
        <w:t> </w:t>
      </w:r>
      <w:r>
        <w:rPr>
          <w:sz w:val="28"/>
        </w:rPr>
        <w:t>of</w:t>
      </w:r>
      <w:r>
        <w:rPr>
          <w:spacing w:val="-14"/>
          <w:sz w:val="28"/>
        </w:rPr>
        <w:t> </w:t>
      </w:r>
      <w:r>
        <w:rPr>
          <w:sz w:val="28"/>
        </w:rPr>
        <w:t>the franchise business.</w:t>
      </w:r>
    </w:p>
    <w:p>
      <w:pPr>
        <w:pStyle w:val="BodyText"/>
        <w:spacing w:before="2"/>
        <w:rPr>
          <w:sz w:val="28"/>
        </w:rPr>
      </w:pPr>
    </w:p>
    <w:p>
      <w:pPr>
        <w:pStyle w:val="ListParagraph"/>
        <w:numPr>
          <w:ilvl w:val="0"/>
          <w:numId w:val="1"/>
        </w:numPr>
        <w:tabs>
          <w:tab w:pos="1620" w:val="left" w:leader="none"/>
        </w:tabs>
        <w:spacing w:line="240" w:lineRule="auto" w:before="0" w:after="0"/>
        <w:ind w:left="1620" w:right="1075" w:hanging="540"/>
        <w:jc w:val="both"/>
        <w:rPr>
          <w:sz w:val="28"/>
        </w:rPr>
      </w:pPr>
      <w:r>
        <w:rPr>
          <w:b/>
          <w:sz w:val="28"/>
          <w:u w:val="single"/>
        </w:rPr>
        <w:t>Mandatory Minimum Payments</w:t>
      </w:r>
      <w:r>
        <w:rPr>
          <w:sz w:val="28"/>
        </w:rPr>
        <w:t>.</w:t>
      </w:r>
      <w:r>
        <w:rPr>
          <w:spacing w:val="40"/>
          <w:sz w:val="28"/>
        </w:rPr>
        <w:t> </w:t>
      </w:r>
      <w:r>
        <w:rPr>
          <w:sz w:val="28"/>
        </w:rPr>
        <w:t>You must make minimum royalty or advertising fund payments, regardless of your sales levels.</w:t>
      </w:r>
      <w:r>
        <w:rPr>
          <w:spacing w:val="40"/>
          <w:sz w:val="28"/>
        </w:rPr>
        <w:t> </w:t>
      </w:r>
      <w:r>
        <w:rPr>
          <w:sz w:val="28"/>
        </w:rPr>
        <w:t>Your inability to make</w:t>
      </w:r>
      <w:r>
        <w:rPr>
          <w:spacing w:val="-10"/>
          <w:sz w:val="28"/>
        </w:rPr>
        <w:t> </w:t>
      </w:r>
      <w:r>
        <w:rPr>
          <w:sz w:val="28"/>
        </w:rPr>
        <w:t>the</w:t>
      </w:r>
      <w:r>
        <w:rPr>
          <w:spacing w:val="-10"/>
          <w:sz w:val="28"/>
        </w:rPr>
        <w:t> </w:t>
      </w:r>
      <w:r>
        <w:rPr>
          <w:sz w:val="28"/>
        </w:rPr>
        <w:t>payments</w:t>
      </w:r>
      <w:r>
        <w:rPr>
          <w:spacing w:val="-9"/>
          <w:sz w:val="28"/>
        </w:rPr>
        <w:t> </w:t>
      </w:r>
      <w:r>
        <w:rPr>
          <w:sz w:val="28"/>
        </w:rPr>
        <w:t>may</w:t>
      </w:r>
      <w:r>
        <w:rPr>
          <w:spacing w:val="-9"/>
          <w:sz w:val="28"/>
        </w:rPr>
        <w:t> </w:t>
      </w:r>
      <w:r>
        <w:rPr>
          <w:sz w:val="28"/>
        </w:rPr>
        <w:t>result</w:t>
      </w:r>
      <w:r>
        <w:rPr>
          <w:spacing w:val="-9"/>
          <w:sz w:val="28"/>
        </w:rPr>
        <w:t> </w:t>
      </w:r>
      <w:r>
        <w:rPr>
          <w:sz w:val="28"/>
        </w:rPr>
        <w:t>in</w:t>
      </w:r>
      <w:r>
        <w:rPr>
          <w:spacing w:val="-9"/>
          <w:sz w:val="28"/>
        </w:rPr>
        <w:t> </w:t>
      </w:r>
      <w:r>
        <w:rPr>
          <w:sz w:val="28"/>
        </w:rPr>
        <w:t>termination</w:t>
      </w:r>
      <w:r>
        <w:rPr>
          <w:spacing w:val="-9"/>
          <w:sz w:val="28"/>
        </w:rPr>
        <w:t> </w:t>
      </w:r>
      <w:r>
        <w:rPr>
          <w:sz w:val="28"/>
        </w:rPr>
        <w:t>of</w:t>
      </w:r>
      <w:r>
        <w:rPr>
          <w:spacing w:val="-10"/>
          <w:sz w:val="28"/>
        </w:rPr>
        <w:t> </w:t>
      </w:r>
      <w:r>
        <w:rPr>
          <w:sz w:val="28"/>
        </w:rPr>
        <w:t>your</w:t>
      </w:r>
      <w:r>
        <w:rPr>
          <w:spacing w:val="-10"/>
          <w:sz w:val="28"/>
        </w:rPr>
        <w:t> </w:t>
      </w:r>
      <w:r>
        <w:rPr>
          <w:sz w:val="28"/>
        </w:rPr>
        <w:t>franchise</w:t>
      </w:r>
      <w:r>
        <w:rPr>
          <w:spacing w:val="-10"/>
          <w:sz w:val="28"/>
        </w:rPr>
        <w:t> </w:t>
      </w:r>
      <w:r>
        <w:rPr>
          <w:sz w:val="28"/>
        </w:rPr>
        <w:t>and</w:t>
      </w:r>
      <w:r>
        <w:rPr>
          <w:spacing w:val="-9"/>
          <w:sz w:val="28"/>
        </w:rPr>
        <w:t> </w:t>
      </w:r>
      <w:r>
        <w:rPr>
          <w:sz w:val="28"/>
        </w:rPr>
        <w:t>loss</w:t>
      </w:r>
      <w:r>
        <w:rPr>
          <w:spacing w:val="-9"/>
          <w:sz w:val="28"/>
        </w:rPr>
        <w:t> </w:t>
      </w:r>
      <w:r>
        <w:rPr>
          <w:sz w:val="28"/>
        </w:rPr>
        <w:t>of</w:t>
      </w:r>
      <w:r>
        <w:rPr>
          <w:spacing w:val="-10"/>
          <w:sz w:val="28"/>
        </w:rPr>
        <w:t> </w:t>
      </w:r>
      <w:r>
        <w:rPr>
          <w:sz w:val="28"/>
        </w:rPr>
        <w:t>your </w:t>
      </w:r>
      <w:r>
        <w:rPr>
          <w:spacing w:val="-2"/>
          <w:sz w:val="28"/>
        </w:rPr>
        <w:t>investment.</w:t>
      </w:r>
    </w:p>
    <w:p>
      <w:pPr>
        <w:pStyle w:val="ListParagraph"/>
        <w:numPr>
          <w:ilvl w:val="0"/>
          <w:numId w:val="1"/>
        </w:numPr>
        <w:tabs>
          <w:tab w:pos="1620" w:val="left" w:leader="none"/>
        </w:tabs>
        <w:spacing w:line="240" w:lineRule="auto" w:before="320" w:after="0"/>
        <w:ind w:left="1620" w:right="1075" w:hanging="540"/>
        <w:jc w:val="both"/>
        <w:rPr>
          <w:sz w:val="28"/>
        </w:rPr>
      </w:pPr>
      <w:r>
        <w:rPr>
          <w:b/>
          <w:sz w:val="28"/>
          <w:u w:val="single"/>
        </w:rPr>
        <w:t>Unopened Franchises</w:t>
      </w:r>
      <w:r>
        <w:rPr>
          <w:sz w:val="28"/>
        </w:rPr>
        <w:t>.</w:t>
      </w:r>
      <w:r>
        <w:rPr>
          <w:spacing w:val="40"/>
          <w:sz w:val="28"/>
        </w:rPr>
        <w:t> </w:t>
      </w:r>
      <w:r>
        <w:rPr>
          <w:sz w:val="28"/>
        </w:rPr>
        <w:t>The franchisor has signed a significant number of franchise</w:t>
      </w:r>
      <w:r>
        <w:rPr>
          <w:spacing w:val="-13"/>
          <w:sz w:val="28"/>
        </w:rPr>
        <w:t> </w:t>
      </w:r>
      <w:r>
        <w:rPr>
          <w:sz w:val="28"/>
        </w:rPr>
        <w:t>agreements</w:t>
      </w:r>
      <w:r>
        <w:rPr>
          <w:spacing w:val="-15"/>
          <w:sz w:val="28"/>
        </w:rPr>
        <w:t> </w:t>
      </w:r>
      <w:r>
        <w:rPr>
          <w:sz w:val="28"/>
        </w:rPr>
        <w:t>with</w:t>
      </w:r>
      <w:r>
        <w:rPr>
          <w:spacing w:val="-12"/>
          <w:sz w:val="28"/>
        </w:rPr>
        <w:t> </w:t>
      </w:r>
      <w:r>
        <w:rPr>
          <w:sz w:val="28"/>
        </w:rPr>
        <w:t>franchisees</w:t>
      </w:r>
      <w:r>
        <w:rPr>
          <w:spacing w:val="-12"/>
          <w:sz w:val="28"/>
        </w:rPr>
        <w:t> </w:t>
      </w:r>
      <w:r>
        <w:rPr>
          <w:sz w:val="28"/>
        </w:rPr>
        <w:t>who</w:t>
      </w:r>
      <w:r>
        <w:rPr>
          <w:spacing w:val="-15"/>
          <w:sz w:val="28"/>
        </w:rPr>
        <w:t> </w:t>
      </w:r>
      <w:r>
        <w:rPr>
          <w:sz w:val="28"/>
        </w:rPr>
        <w:t>have</w:t>
      </w:r>
      <w:r>
        <w:rPr>
          <w:spacing w:val="-13"/>
          <w:sz w:val="28"/>
        </w:rPr>
        <w:t> </w:t>
      </w:r>
      <w:r>
        <w:rPr>
          <w:sz w:val="28"/>
        </w:rPr>
        <w:t>not</w:t>
      </w:r>
      <w:r>
        <w:rPr>
          <w:spacing w:val="-15"/>
          <w:sz w:val="28"/>
        </w:rPr>
        <w:t> </w:t>
      </w:r>
      <w:r>
        <w:rPr>
          <w:sz w:val="28"/>
        </w:rPr>
        <w:t>yet</w:t>
      </w:r>
      <w:r>
        <w:rPr>
          <w:spacing w:val="-12"/>
          <w:sz w:val="28"/>
        </w:rPr>
        <w:t> </w:t>
      </w:r>
      <w:r>
        <w:rPr>
          <w:sz w:val="28"/>
        </w:rPr>
        <w:t>opened</w:t>
      </w:r>
      <w:r>
        <w:rPr>
          <w:spacing w:val="-12"/>
          <w:sz w:val="28"/>
        </w:rPr>
        <w:t> </w:t>
      </w:r>
      <w:r>
        <w:rPr>
          <w:sz w:val="28"/>
        </w:rPr>
        <w:t>their</w:t>
      </w:r>
      <w:r>
        <w:rPr>
          <w:spacing w:val="-13"/>
          <w:sz w:val="28"/>
        </w:rPr>
        <w:t> </w:t>
      </w:r>
      <w:r>
        <w:rPr>
          <w:sz w:val="28"/>
        </w:rPr>
        <w:t>outlets.</w:t>
      </w:r>
      <w:r>
        <w:rPr>
          <w:spacing w:val="40"/>
          <w:sz w:val="28"/>
        </w:rPr>
        <w:t> </w:t>
      </w:r>
      <w:r>
        <w:rPr>
          <w:sz w:val="28"/>
        </w:rPr>
        <w:t>If other</w:t>
      </w:r>
      <w:r>
        <w:rPr>
          <w:spacing w:val="-13"/>
          <w:sz w:val="28"/>
        </w:rPr>
        <w:t> </w:t>
      </w:r>
      <w:r>
        <w:rPr>
          <w:sz w:val="28"/>
        </w:rPr>
        <w:t>franchisees</w:t>
      </w:r>
      <w:r>
        <w:rPr>
          <w:spacing w:val="-10"/>
          <w:sz w:val="28"/>
        </w:rPr>
        <w:t> </w:t>
      </w:r>
      <w:r>
        <w:rPr>
          <w:sz w:val="28"/>
        </w:rPr>
        <w:t>are</w:t>
      </w:r>
      <w:r>
        <w:rPr>
          <w:spacing w:val="-13"/>
          <w:sz w:val="28"/>
        </w:rPr>
        <w:t> </w:t>
      </w:r>
      <w:r>
        <w:rPr>
          <w:sz w:val="28"/>
        </w:rPr>
        <w:t>experiencing</w:t>
      </w:r>
      <w:r>
        <w:rPr>
          <w:spacing w:val="-12"/>
          <w:sz w:val="28"/>
        </w:rPr>
        <w:t> </w:t>
      </w:r>
      <w:r>
        <w:rPr>
          <w:sz w:val="28"/>
        </w:rPr>
        <w:t>delays</w:t>
      </w:r>
      <w:r>
        <w:rPr>
          <w:spacing w:val="-12"/>
          <w:sz w:val="28"/>
        </w:rPr>
        <w:t> </w:t>
      </w:r>
      <w:r>
        <w:rPr>
          <w:sz w:val="28"/>
        </w:rPr>
        <w:t>in</w:t>
      </w:r>
      <w:r>
        <w:rPr>
          <w:spacing w:val="-12"/>
          <w:sz w:val="28"/>
        </w:rPr>
        <w:t> </w:t>
      </w:r>
      <w:r>
        <w:rPr>
          <w:sz w:val="28"/>
        </w:rPr>
        <w:t>opening</w:t>
      </w:r>
      <w:r>
        <w:rPr>
          <w:spacing w:val="-12"/>
          <w:sz w:val="28"/>
        </w:rPr>
        <w:t> </w:t>
      </w:r>
      <w:r>
        <w:rPr>
          <w:sz w:val="28"/>
        </w:rPr>
        <w:t>their</w:t>
      </w:r>
      <w:r>
        <w:rPr>
          <w:spacing w:val="-13"/>
          <w:sz w:val="28"/>
        </w:rPr>
        <w:t> </w:t>
      </w:r>
      <w:r>
        <w:rPr>
          <w:sz w:val="28"/>
        </w:rPr>
        <w:t>outlets,</w:t>
      </w:r>
      <w:r>
        <w:rPr>
          <w:spacing w:val="-12"/>
          <w:sz w:val="28"/>
        </w:rPr>
        <w:t> </w:t>
      </w:r>
      <w:r>
        <w:rPr>
          <w:sz w:val="28"/>
        </w:rPr>
        <w:t>you</w:t>
      </w:r>
      <w:r>
        <w:rPr>
          <w:spacing w:val="-10"/>
          <w:sz w:val="28"/>
        </w:rPr>
        <w:t> </w:t>
      </w:r>
      <w:r>
        <w:rPr>
          <w:sz w:val="28"/>
        </w:rPr>
        <w:t>may</w:t>
      </w:r>
      <w:r>
        <w:rPr>
          <w:spacing w:val="-12"/>
          <w:sz w:val="28"/>
        </w:rPr>
        <w:t> </w:t>
      </w:r>
      <w:r>
        <w:rPr>
          <w:sz w:val="28"/>
        </w:rPr>
        <w:t>also experience delays in opening your outlet.</w:t>
      </w:r>
    </w:p>
    <w:p>
      <w:pPr>
        <w:pStyle w:val="BodyText"/>
        <w:rPr>
          <w:sz w:val="28"/>
        </w:rPr>
      </w:pPr>
    </w:p>
    <w:p>
      <w:pPr>
        <w:pStyle w:val="ListParagraph"/>
        <w:numPr>
          <w:ilvl w:val="0"/>
          <w:numId w:val="1"/>
        </w:numPr>
        <w:tabs>
          <w:tab w:pos="1799" w:val="left" w:leader="none"/>
        </w:tabs>
        <w:spacing w:line="240" w:lineRule="auto" w:before="0" w:after="0"/>
        <w:ind w:left="1080" w:right="1077" w:firstLine="0"/>
        <w:jc w:val="both"/>
        <w:rPr>
          <w:sz w:val="28"/>
        </w:rPr>
      </w:pPr>
      <w:r>
        <w:rPr>
          <w:b/>
          <w:sz w:val="28"/>
          <w:u w:val="single"/>
        </w:rPr>
        <w:t>Financial</w:t>
      </w:r>
      <w:r>
        <w:rPr>
          <w:b/>
          <w:spacing w:val="-7"/>
          <w:sz w:val="28"/>
          <w:u w:val="single"/>
        </w:rPr>
        <w:t> </w:t>
      </w:r>
      <w:r>
        <w:rPr>
          <w:b/>
          <w:sz w:val="28"/>
          <w:u w:val="single"/>
        </w:rPr>
        <w:t>Condition</w:t>
      </w:r>
      <w:r>
        <w:rPr>
          <w:sz w:val="28"/>
        </w:rPr>
        <w:t>.</w:t>
      </w:r>
      <w:r>
        <w:rPr>
          <w:spacing w:val="40"/>
          <w:sz w:val="28"/>
        </w:rPr>
        <w:t> </w:t>
      </w:r>
      <w:r>
        <w:rPr>
          <w:sz w:val="28"/>
        </w:rPr>
        <w:t>The</w:t>
      </w:r>
      <w:r>
        <w:rPr>
          <w:spacing w:val="-6"/>
          <w:sz w:val="28"/>
        </w:rPr>
        <w:t> </w:t>
      </w:r>
      <w:r>
        <w:rPr>
          <w:sz w:val="28"/>
        </w:rPr>
        <w:t>franchisor’s</w:t>
      </w:r>
      <w:r>
        <w:rPr>
          <w:spacing w:val="-5"/>
          <w:sz w:val="28"/>
        </w:rPr>
        <w:t> </w:t>
      </w:r>
      <w:r>
        <w:rPr>
          <w:sz w:val="28"/>
        </w:rPr>
        <w:t>financial</w:t>
      </w:r>
      <w:r>
        <w:rPr>
          <w:spacing w:val="-5"/>
          <w:sz w:val="28"/>
        </w:rPr>
        <w:t> </w:t>
      </w:r>
      <w:r>
        <w:rPr>
          <w:sz w:val="28"/>
        </w:rPr>
        <w:t>condition,</w:t>
      </w:r>
      <w:r>
        <w:rPr>
          <w:spacing w:val="-7"/>
          <w:sz w:val="28"/>
        </w:rPr>
        <w:t> </w:t>
      </w:r>
      <w:r>
        <w:rPr>
          <w:sz w:val="28"/>
        </w:rPr>
        <w:t>as</w:t>
      </w:r>
      <w:r>
        <w:rPr>
          <w:spacing w:val="-5"/>
          <w:sz w:val="28"/>
        </w:rPr>
        <w:t> </w:t>
      </w:r>
      <w:r>
        <w:rPr>
          <w:sz w:val="28"/>
        </w:rPr>
        <w:t>reflected</w:t>
      </w:r>
      <w:r>
        <w:rPr>
          <w:spacing w:val="-5"/>
          <w:sz w:val="28"/>
        </w:rPr>
        <w:t> </w:t>
      </w:r>
      <w:r>
        <w:rPr>
          <w:sz w:val="28"/>
        </w:rPr>
        <w:t>in</w:t>
      </w:r>
      <w:r>
        <w:rPr>
          <w:spacing w:val="-5"/>
          <w:sz w:val="28"/>
        </w:rPr>
        <w:t> </w:t>
      </w:r>
      <w:r>
        <w:rPr>
          <w:sz w:val="28"/>
        </w:rPr>
        <w:t>its financial statements (see Item 21), calls into question the franchisor’s financial ability to provide services and support to you.</w:t>
      </w:r>
    </w:p>
    <w:p>
      <w:pPr>
        <w:spacing w:before="280"/>
        <w:ind w:left="1080" w:right="1114" w:firstLine="0"/>
        <w:jc w:val="left"/>
        <w:rPr>
          <w:sz w:val="28"/>
        </w:rPr>
      </w:pPr>
      <w:r>
        <w:rPr>
          <w:sz w:val="28"/>
        </w:rPr>
        <w:t>Certain states may require other risks to be highlighted. Check the “State Specific Addenda” to see whether your state requires to be highlighted.</w:t>
      </w:r>
    </w:p>
    <w:p>
      <w:pPr>
        <w:spacing w:after="0"/>
        <w:jc w:val="left"/>
        <w:rPr>
          <w:sz w:val="28"/>
        </w:rPr>
        <w:sectPr>
          <w:pgSz w:w="12240" w:h="15840"/>
          <w:pgMar w:header="0" w:footer="671" w:top="1380" w:bottom="940" w:left="360" w:right="360"/>
        </w:sectPr>
      </w:pPr>
    </w:p>
    <w:p>
      <w:pPr>
        <w:spacing w:before="78"/>
        <w:ind w:left="1003" w:right="1004" w:firstLine="0"/>
        <w:jc w:val="center"/>
        <w:rPr>
          <w:b/>
          <w:sz w:val="22"/>
        </w:rPr>
      </w:pPr>
      <w:r>
        <w:rPr>
          <w:b/>
          <w:sz w:val="22"/>
          <w:u w:val="single"/>
        </w:rPr>
        <w:t>Michigan</w:t>
      </w:r>
      <w:r>
        <w:rPr>
          <w:b/>
          <w:spacing w:val="-14"/>
          <w:sz w:val="22"/>
          <w:u w:val="single"/>
        </w:rPr>
        <w:t> </w:t>
      </w:r>
      <w:r>
        <w:rPr>
          <w:b/>
          <w:sz w:val="22"/>
          <w:u w:val="single"/>
        </w:rPr>
        <w:t>Addendum</w:t>
      </w:r>
      <w:r>
        <w:rPr>
          <w:b/>
          <w:spacing w:val="-11"/>
          <w:sz w:val="22"/>
          <w:u w:val="single"/>
        </w:rPr>
        <w:t> </w:t>
      </w:r>
      <w:r>
        <w:rPr>
          <w:b/>
          <w:sz w:val="22"/>
          <w:u w:val="single"/>
        </w:rPr>
        <w:t>to</w:t>
      </w:r>
      <w:r>
        <w:rPr>
          <w:b/>
          <w:spacing w:val="-5"/>
          <w:sz w:val="22"/>
          <w:u w:val="single"/>
        </w:rPr>
        <w:t> </w:t>
      </w:r>
      <w:r>
        <w:rPr>
          <w:b/>
          <w:sz w:val="22"/>
          <w:u w:val="single"/>
        </w:rPr>
        <w:t>the</w:t>
      </w:r>
      <w:r>
        <w:rPr>
          <w:b/>
          <w:spacing w:val="-5"/>
          <w:sz w:val="22"/>
          <w:u w:val="single"/>
        </w:rPr>
        <w:t> </w:t>
      </w:r>
      <w:r>
        <w:rPr>
          <w:b/>
          <w:sz w:val="22"/>
          <w:u w:val="single"/>
        </w:rPr>
        <w:t>Disclosure</w:t>
      </w:r>
      <w:r>
        <w:rPr>
          <w:b/>
          <w:spacing w:val="-5"/>
          <w:sz w:val="22"/>
          <w:u w:val="single"/>
        </w:rPr>
        <w:t> </w:t>
      </w:r>
      <w:r>
        <w:rPr>
          <w:b/>
          <w:spacing w:val="-2"/>
          <w:sz w:val="22"/>
          <w:u w:val="single"/>
        </w:rPr>
        <w:t>Document</w:t>
      </w:r>
    </w:p>
    <w:p>
      <w:pPr>
        <w:pStyle w:val="BodyText"/>
        <w:spacing w:before="68"/>
        <w:rPr>
          <w:b/>
        </w:rPr>
      </w:pPr>
    </w:p>
    <w:p>
      <w:pPr>
        <w:pStyle w:val="Heading4"/>
        <w:ind w:left="1183" w:right="1056"/>
        <w:jc w:val="both"/>
      </w:pPr>
      <w:r>
        <w:rPr/>
        <w:t>THE STATE OF MICHIGAN PROHIBITS CERTAIN UNFAIR PROVISIONS THAT ARE SOMETIMES IN FRANCHISE DOCUMENTS.</w:t>
      </w:r>
      <w:r>
        <w:rPr>
          <w:spacing w:val="40"/>
        </w:rPr>
        <w:t> </w:t>
      </w:r>
      <w:r>
        <w:rPr/>
        <w:t>IF</w:t>
      </w:r>
      <w:r>
        <w:rPr>
          <w:spacing w:val="-11"/>
        </w:rPr>
        <w:t> </w:t>
      </w:r>
      <w:r>
        <w:rPr/>
        <w:t>ANY OF</w:t>
      </w:r>
      <w:r>
        <w:rPr>
          <w:spacing w:val="-1"/>
        </w:rPr>
        <w:t> </w:t>
      </w:r>
      <w:r>
        <w:rPr/>
        <w:t>THE FOLLOWING PROVISIONS </w:t>
      </w:r>
      <w:r>
        <w:rPr>
          <w:spacing w:val="-2"/>
        </w:rPr>
        <w:t>ARE</w:t>
      </w:r>
      <w:r>
        <w:rPr>
          <w:spacing w:val="-6"/>
        </w:rPr>
        <w:t> </w:t>
      </w:r>
      <w:r>
        <w:rPr>
          <w:spacing w:val="-2"/>
        </w:rPr>
        <w:t>IN</w:t>
      </w:r>
      <w:r>
        <w:rPr>
          <w:spacing w:val="-8"/>
        </w:rPr>
        <w:t> </w:t>
      </w:r>
      <w:r>
        <w:rPr>
          <w:spacing w:val="-2"/>
        </w:rPr>
        <w:t>THESE FRANCHISE DOCUMENTS,</w:t>
      </w:r>
      <w:r>
        <w:rPr>
          <w:spacing w:val="-7"/>
        </w:rPr>
        <w:t> </w:t>
      </w:r>
      <w:r>
        <w:rPr>
          <w:spacing w:val="-2"/>
        </w:rPr>
        <w:t>THE PROVISIONS</w:t>
      </w:r>
      <w:r>
        <w:rPr>
          <w:spacing w:val="-12"/>
        </w:rPr>
        <w:t> </w:t>
      </w:r>
      <w:r>
        <w:rPr>
          <w:spacing w:val="-2"/>
        </w:rPr>
        <w:t>ARE</w:t>
      </w:r>
      <w:r>
        <w:rPr>
          <w:spacing w:val="-8"/>
        </w:rPr>
        <w:t> </w:t>
      </w:r>
      <w:r>
        <w:rPr>
          <w:spacing w:val="-2"/>
        </w:rPr>
        <w:t>VOID</w:t>
      </w:r>
      <w:r>
        <w:rPr>
          <w:spacing w:val="-12"/>
        </w:rPr>
        <w:t> </w:t>
      </w:r>
      <w:r>
        <w:rPr>
          <w:spacing w:val="-2"/>
        </w:rPr>
        <w:t>AND CANNOT</w:t>
      </w:r>
      <w:r>
        <w:rPr>
          <w:spacing w:val="-5"/>
        </w:rPr>
        <w:t> </w:t>
      </w:r>
      <w:r>
        <w:rPr>
          <w:spacing w:val="-2"/>
        </w:rPr>
        <w:t>BE </w:t>
      </w:r>
      <w:r>
        <w:rPr/>
        <w:t>ENFORCED AGAINST YOU:</w:t>
      </w:r>
    </w:p>
    <w:p>
      <w:pPr>
        <w:pStyle w:val="BodyText"/>
        <w:spacing w:before="64"/>
        <w:rPr>
          <w:b/>
        </w:rPr>
      </w:pPr>
    </w:p>
    <w:p>
      <w:pPr>
        <w:pStyle w:val="ListParagraph"/>
        <w:numPr>
          <w:ilvl w:val="1"/>
          <w:numId w:val="1"/>
        </w:numPr>
        <w:tabs>
          <w:tab w:pos="1472" w:val="left" w:leader="none"/>
        </w:tabs>
        <w:spacing w:line="240" w:lineRule="auto" w:before="0" w:after="0"/>
        <w:ind w:left="1472" w:right="0" w:hanging="289"/>
        <w:jc w:val="both"/>
        <w:rPr>
          <w:sz w:val="22"/>
        </w:rPr>
      </w:pPr>
      <w:r>
        <w:rPr>
          <w:sz w:val="22"/>
        </w:rPr>
        <w:t>A</w:t>
      </w:r>
      <w:r>
        <w:rPr>
          <w:spacing w:val="-16"/>
          <w:sz w:val="22"/>
        </w:rPr>
        <w:t> </w:t>
      </w:r>
      <w:r>
        <w:rPr>
          <w:sz w:val="22"/>
        </w:rPr>
        <w:t>prohibition</w:t>
      </w:r>
      <w:r>
        <w:rPr>
          <w:spacing w:val="-2"/>
          <w:sz w:val="22"/>
        </w:rPr>
        <w:t> </w:t>
      </w:r>
      <w:r>
        <w:rPr>
          <w:sz w:val="22"/>
        </w:rPr>
        <w:t>on</w:t>
      </w:r>
      <w:r>
        <w:rPr>
          <w:spacing w:val="-5"/>
          <w:sz w:val="22"/>
        </w:rPr>
        <w:t> </w:t>
      </w:r>
      <w:r>
        <w:rPr>
          <w:sz w:val="22"/>
        </w:rPr>
        <w:t>the</w:t>
      </w:r>
      <w:r>
        <w:rPr>
          <w:spacing w:val="-4"/>
          <w:sz w:val="22"/>
        </w:rPr>
        <w:t> </w:t>
      </w:r>
      <w:r>
        <w:rPr>
          <w:sz w:val="22"/>
        </w:rPr>
        <w:t>right of</w:t>
      </w:r>
      <w:r>
        <w:rPr>
          <w:spacing w:val="-4"/>
          <w:sz w:val="22"/>
        </w:rPr>
        <w:t> </w:t>
      </w:r>
      <w:r>
        <w:rPr>
          <w:sz w:val="22"/>
        </w:rPr>
        <w:t>a</w:t>
      </w:r>
      <w:r>
        <w:rPr>
          <w:spacing w:val="-2"/>
          <w:sz w:val="22"/>
        </w:rPr>
        <w:t> </w:t>
      </w:r>
      <w:r>
        <w:rPr>
          <w:sz w:val="22"/>
        </w:rPr>
        <w:t>franchisee</w:t>
      </w:r>
      <w:r>
        <w:rPr>
          <w:spacing w:val="-3"/>
          <w:sz w:val="22"/>
        </w:rPr>
        <w:t> </w:t>
      </w:r>
      <w:r>
        <w:rPr>
          <w:sz w:val="22"/>
        </w:rPr>
        <w:t>to</w:t>
      </w:r>
      <w:r>
        <w:rPr>
          <w:spacing w:val="-5"/>
          <w:sz w:val="22"/>
        </w:rPr>
        <w:t> </w:t>
      </w:r>
      <w:r>
        <w:rPr>
          <w:sz w:val="22"/>
        </w:rPr>
        <w:t>join</w:t>
      </w:r>
      <w:r>
        <w:rPr>
          <w:spacing w:val="-5"/>
          <w:sz w:val="22"/>
        </w:rPr>
        <w:t> </w:t>
      </w:r>
      <w:r>
        <w:rPr>
          <w:sz w:val="22"/>
        </w:rPr>
        <w:t>an</w:t>
      </w:r>
      <w:r>
        <w:rPr>
          <w:spacing w:val="-4"/>
          <w:sz w:val="22"/>
        </w:rPr>
        <w:t> </w:t>
      </w:r>
      <w:r>
        <w:rPr>
          <w:sz w:val="22"/>
        </w:rPr>
        <w:t>association</w:t>
      </w:r>
      <w:r>
        <w:rPr>
          <w:spacing w:val="-2"/>
          <w:sz w:val="22"/>
        </w:rPr>
        <w:t> </w:t>
      </w:r>
      <w:r>
        <w:rPr>
          <w:sz w:val="22"/>
        </w:rPr>
        <w:t>of</w:t>
      </w:r>
      <w:r>
        <w:rPr>
          <w:spacing w:val="-3"/>
          <w:sz w:val="22"/>
        </w:rPr>
        <w:t> </w:t>
      </w:r>
      <w:r>
        <w:rPr>
          <w:spacing w:val="-2"/>
          <w:sz w:val="22"/>
        </w:rPr>
        <w:t>franchisees.</w:t>
      </w:r>
    </w:p>
    <w:p>
      <w:pPr>
        <w:pStyle w:val="BodyText"/>
        <w:spacing w:before="65"/>
      </w:pPr>
    </w:p>
    <w:p>
      <w:pPr>
        <w:pStyle w:val="ListParagraph"/>
        <w:numPr>
          <w:ilvl w:val="1"/>
          <w:numId w:val="1"/>
        </w:numPr>
        <w:tabs>
          <w:tab w:pos="1505" w:val="left" w:leader="none"/>
        </w:tabs>
        <w:spacing w:line="240" w:lineRule="auto" w:before="0" w:after="0"/>
        <w:ind w:left="1183" w:right="1054" w:firstLine="0"/>
        <w:jc w:val="both"/>
        <w:rPr>
          <w:sz w:val="22"/>
        </w:rPr>
      </w:pPr>
      <w:r>
        <w:rPr>
          <w:sz w:val="22"/>
        </w:rPr>
        <w:t>A requirement that a franchisee assent to a release, assignment, novation, waiver, or estoppel that deprives a franchisee of rights and protections provided in this act.</w:t>
      </w:r>
      <w:r>
        <w:rPr>
          <w:spacing w:val="40"/>
          <w:sz w:val="22"/>
        </w:rPr>
        <w:t> </w:t>
      </w:r>
      <w:r>
        <w:rPr>
          <w:sz w:val="22"/>
        </w:rPr>
        <w:t>This shall not preclude a franchisee, after entering into a franchise agreement, from settling any and all claims.</w:t>
      </w:r>
    </w:p>
    <w:p>
      <w:pPr>
        <w:pStyle w:val="BodyText"/>
        <w:spacing w:before="68"/>
      </w:pPr>
    </w:p>
    <w:p>
      <w:pPr>
        <w:pStyle w:val="ListParagraph"/>
        <w:numPr>
          <w:ilvl w:val="1"/>
          <w:numId w:val="1"/>
        </w:numPr>
        <w:tabs>
          <w:tab w:pos="1474" w:val="left" w:leader="none"/>
        </w:tabs>
        <w:spacing w:line="240" w:lineRule="auto" w:before="0" w:after="0"/>
        <w:ind w:left="1183" w:right="1055" w:firstLine="0"/>
        <w:jc w:val="both"/>
        <w:rPr>
          <w:sz w:val="22"/>
        </w:rPr>
      </w:pPr>
      <w:r>
        <w:rPr>
          <w:sz w:val="22"/>
        </w:rPr>
        <w:t>A</w:t>
      </w:r>
      <w:r>
        <w:rPr>
          <w:spacing w:val="-12"/>
          <w:sz w:val="22"/>
        </w:rPr>
        <w:t> </w:t>
      </w:r>
      <w:r>
        <w:rPr>
          <w:sz w:val="22"/>
        </w:rPr>
        <w:t>provision that permits a franchisor to terminate a</w:t>
      </w:r>
      <w:r>
        <w:rPr>
          <w:spacing w:val="-2"/>
          <w:sz w:val="22"/>
        </w:rPr>
        <w:t> </w:t>
      </w:r>
      <w:r>
        <w:rPr>
          <w:sz w:val="22"/>
        </w:rPr>
        <w:t>franchise prior to the expiration of its term except for</w:t>
      </w:r>
      <w:r>
        <w:rPr>
          <w:spacing w:val="-8"/>
          <w:sz w:val="22"/>
        </w:rPr>
        <w:t> </w:t>
      </w:r>
      <w:r>
        <w:rPr>
          <w:sz w:val="22"/>
        </w:rPr>
        <w:t>good</w:t>
      </w:r>
      <w:r>
        <w:rPr>
          <w:spacing w:val="-9"/>
          <w:sz w:val="22"/>
        </w:rPr>
        <w:t> </w:t>
      </w:r>
      <w:r>
        <w:rPr>
          <w:sz w:val="22"/>
        </w:rPr>
        <w:t>cause.</w:t>
      </w:r>
      <w:r>
        <w:rPr>
          <w:spacing w:val="38"/>
          <w:sz w:val="22"/>
        </w:rPr>
        <w:t> </w:t>
      </w:r>
      <w:r>
        <w:rPr>
          <w:sz w:val="22"/>
        </w:rPr>
        <w:t>Good</w:t>
      </w:r>
      <w:r>
        <w:rPr>
          <w:spacing w:val="-11"/>
          <w:sz w:val="22"/>
        </w:rPr>
        <w:t> </w:t>
      </w:r>
      <w:r>
        <w:rPr>
          <w:sz w:val="22"/>
        </w:rPr>
        <w:t>cause</w:t>
      </w:r>
      <w:r>
        <w:rPr>
          <w:spacing w:val="-8"/>
          <w:sz w:val="22"/>
        </w:rPr>
        <w:t> </w:t>
      </w:r>
      <w:r>
        <w:rPr>
          <w:sz w:val="22"/>
        </w:rPr>
        <w:t>shall</w:t>
      </w:r>
      <w:r>
        <w:rPr>
          <w:spacing w:val="-10"/>
          <w:sz w:val="22"/>
        </w:rPr>
        <w:t> </w:t>
      </w:r>
      <w:r>
        <w:rPr>
          <w:sz w:val="22"/>
        </w:rPr>
        <w:t>include</w:t>
      </w:r>
      <w:r>
        <w:rPr>
          <w:spacing w:val="-11"/>
          <w:sz w:val="22"/>
        </w:rPr>
        <w:t> </w:t>
      </w:r>
      <w:r>
        <w:rPr>
          <w:sz w:val="22"/>
        </w:rPr>
        <w:t>the</w:t>
      </w:r>
      <w:r>
        <w:rPr>
          <w:spacing w:val="-11"/>
          <w:sz w:val="22"/>
        </w:rPr>
        <w:t> </w:t>
      </w:r>
      <w:r>
        <w:rPr>
          <w:sz w:val="22"/>
        </w:rPr>
        <w:t>failure</w:t>
      </w:r>
      <w:r>
        <w:rPr>
          <w:spacing w:val="-8"/>
          <w:sz w:val="22"/>
        </w:rPr>
        <w:t> </w:t>
      </w:r>
      <w:r>
        <w:rPr>
          <w:sz w:val="22"/>
        </w:rPr>
        <w:t>of</w:t>
      </w:r>
      <w:r>
        <w:rPr>
          <w:spacing w:val="-10"/>
          <w:sz w:val="22"/>
        </w:rPr>
        <w:t> </w:t>
      </w:r>
      <w:r>
        <w:rPr>
          <w:sz w:val="22"/>
        </w:rPr>
        <w:t>the</w:t>
      </w:r>
      <w:r>
        <w:rPr>
          <w:spacing w:val="-8"/>
          <w:sz w:val="22"/>
        </w:rPr>
        <w:t> </w:t>
      </w:r>
      <w:r>
        <w:rPr>
          <w:sz w:val="22"/>
        </w:rPr>
        <w:t>franchisee</w:t>
      </w:r>
      <w:r>
        <w:rPr>
          <w:spacing w:val="-11"/>
          <w:sz w:val="22"/>
        </w:rPr>
        <w:t> </w:t>
      </w:r>
      <w:r>
        <w:rPr>
          <w:sz w:val="22"/>
        </w:rPr>
        <w:t>to</w:t>
      </w:r>
      <w:r>
        <w:rPr>
          <w:spacing w:val="-9"/>
          <w:sz w:val="22"/>
        </w:rPr>
        <w:t> </w:t>
      </w:r>
      <w:r>
        <w:rPr>
          <w:sz w:val="22"/>
        </w:rPr>
        <w:t>comply</w:t>
      </w:r>
      <w:r>
        <w:rPr>
          <w:spacing w:val="-9"/>
          <w:sz w:val="22"/>
        </w:rPr>
        <w:t> </w:t>
      </w:r>
      <w:r>
        <w:rPr>
          <w:sz w:val="22"/>
        </w:rPr>
        <w:t>with</w:t>
      </w:r>
      <w:r>
        <w:rPr>
          <w:spacing w:val="-9"/>
          <w:sz w:val="22"/>
        </w:rPr>
        <w:t> </w:t>
      </w:r>
      <w:r>
        <w:rPr>
          <w:sz w:val="22"/>
        </w:rPr>
        <w:t>any</w:t>
      </w:r>
      <w:r>
        <w:rPr>
          <w:spacing w:val="-9"/>
          <w:sz w:val="22"/>
        </w:rPr>
        <w:t> </w:t>
      </w:r>
      <w:r>
        <w:rPr>
          <w:sz w:val="22"/>
        </w:rPr>
        <w:t>lawful</w:t>
      </w:r>
      <w:r>
        <w:rPr>
          <w:spacing w:val="-8"/>
          <w:sz w:val="22"/>
        </w:rPr>
        <w:t> </w:t>
      </w:r>
      <w:r>
        <w:rPr>
          <w:sz w:val="22"/>
        </w:rPr>
        <w:t>provision of</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and</w:t>
      </w:r>
      <w:r>
        <w:rPr>
          <w:spacing w:val="-14"/>
          <w:sz w:val="22"/>
        </w:rPr>
        <w:t> </w:t>
      </w:r>
      <w:r>
        <w:rPr>
          <w:sz w:val="22"/>
        </w:rPr>
        <w:t>to</w:t>
      </w:r>
      <w:r>
        <w:rPr>
          <w:spacing w:val="-14"/>
          <w:sz w:val="22"/>
        </w:rPr>
        <w:t> </w:t>
      </w:r>
      <w:r>
        <w:rPr>
          <w:sz w:val="22"/>
        </w:rPr>
        <w:t>cure</w:t>
      </w:r>
      <w:r>
        <w:rPr>
          <w:spacing w:val="-14"/>
          <w:sz w:val="22"/>
        </w:rPr>
        <w:t> </w:t>
      </w:r>
      <w:r>
        <w:rPr>
          <w:sz w:val="22"/>
        </w:rPr>
        <w:t>such</w:t>
      </w:r>
      <w:r>
        <w:rPr>
          <w:spacing w:val="-13"/>
          <w:sz w:val="22"/>
        </w:rPr>
        <w:t> </w:t>
      </w:r>
      <w:r>
        <w:rPr>
          <w:sz w:val="22"/>
        </w:rPr>
        <w:t>failure</w:t>
      </w:r>
      <w:r>
        <w:rPr>
          <w:spacing w:val="-14"/>
          <w:sz w:val="22"/>
        </w:rPr>
        <w:t> </w:t>
      </w:r>
      <w:r>
        <w:rPr>
          <w:sz w:val="22"/>
        </w:rPr>
        <w:t>after</w:t>
      </w:r>
      <w:r>
        <w:rPr>
          <w:spacing w:val="-14"/>
          <w:sz w:val="22"/>
        </w:rPr>
        <w:t> </w:t>
      </w:r>
      <w:r>
        <w:rPr>
          <w:sz w:val="22"/>
        </w:rPr>
        <w:t>being</w:t>
      </w:r>
      <w:r>
        <w:rPr>
          <w:spacing w:val="-14"/>
          <w:sz w:val="22"/>
        </w:rPr>
        <w:t> </w:t>
      </w:r>
      <w:r>
        <w:rPr>
          <w:sz w:val="22"/>
        </w:rPr>
        <w:t>given</w:t>
      </w:r>
      <w:r>
        <w:rPr>
          <w:spacing w:val="-13"/>
          <w:sz w:val="22"/>
        </w:rPr>
        <w:t> </w:t>
      </w:r>
      <w:r>
        <w:rPr>
          <w:sz w:val="22"/>
        </w:rPr>
        <w:t>written</w:t>
      </w:r>
      <w:r>
        <w:rPr>
          <w:spacing w:val="-14"/>
          <w:sz w:val="22"/>
        </w:rPr>
        <w:t> </w:t>
      </w:r>
      <w:r>
        <w:rPr>
          <w:sz w:val="22"/>
        </w:rPr>
        <w:t>notice</w:t>
      </w:r>
      <w:r>
        <w:rPr>
          <w:spacing w:val="-14"/>
          <w:sz w:val="22"/>
        </w:rPr>
        <w:t> </w:t>
      </w:r>
      <w:r>
        <w:rPr>
          <w:sz w:val="22"/>
        </w:rPr>
        <w:t>thereof</w:t>
      </w:r>
      <w:r>
        <w:rPr>
          <w:spacing w:val="-12"/>
          <w:sz w:val="22"/>
        </w:rPr>
        <w:t> </w:t>
      </w:r>
      <w:r>
        <w:rPr>
          <w:sz w:val="22"/>
        </w:rPr>
        <w:t>and</w:t>
      </w:r>
      <w:r>
        <w:rPr>
          <w:spacing w:val="-14"/>
          <w:sz w:val="22"/>
        </w:rPr>
        <w:t> </w:t>
      </w:r>
      <w:r>
        <w:rPr>
          <w:sz w:val="22"/>
        </w:rPr>
        <w:t>a</w:t>
      </w:r>
      <w:r>
        <w:rPr>
          <w:spacing w:val="-14"/>
          <w:sz w:val="22"/>
        </w:rPr>
        <w:t> </w:t>
      </w:r>
      <w:r>
        <w:rPr>
          <w:sz w:val="22"/>
        </w:rPr>
        <w:t>reasonable opportunity, which in no event need be more than 30 days, to cure such failure.</w:t>
      </w:r>
    </w:p>
    <w:p>
      <w:pPr>
        <w:pStyle w:val="BodyText"/>
        <w:spacing w:before="64"/>
      </w:pPr>
    </w:p>
    <w:p>
      <w:pPr>
        <w:pStyle w:val="ListParagraph"/>
        <w:numPr>
          <w:ilvl w:val="1"/>
          <w:numId w:val="1"/>
        </w:numPr>
        <w:tabs>
          <w:tab w:pos="1496" w:val="left" w:leader="none"/>
        </w:tabs>
        <w:spacing w:line="240" w:lineRule="auto" w:before="0" w:after="0"/>
        <w:ind w:left="1183" w:right="1055" w:firstLine="0"/>
        <w:jc w:val="both"/>
        <w:rPr>
          <w:sz w:val="22"/>
        </w:rPr>
      </w:pPr>
      <w:r>
        <w:rPr>
          <w:sz w:val="22"/>
        </w:rPr>
        <w:t>A</w:t>
      </w:r>
      <w:r>
        <w:rPr>
          <w:spacing w:val="-1"/>
          <w:sz w:val="22"/>
        </w:rPr>
        <w:t> </w:t>
      </w:r>
      <w:r>
        <w:rPr>
          <w:sz w:val="22"/>
        </w:rPr>
        <w:t>provision that permits a franchisor to refuse to renew a franchise without fairly compensating the franchisee by repurchase or other means for the fair market value at the time of expiration of the franchisee’s</w:t>
      </w:r>
      <w:r>
        <w:rPr>
          <w:spacing w:val="-12"/>
          <w:sz w:val="22"/>
        </w:rPr>
        <w:t> </w:t>
      </w:r>
      <w:r>
        <w:rPr>
          <w:sz w:val="22"/>
        </w:rPr>
        <w:t>inventory,</w:t>
      </w:r>
      <w:r>
        <w:rPr>
          <w:spacing w:val="-10"/>
          <w:sz w:val="22"/>
        </w:rPr>
        <w:t> </w:t>
      </w:r>
      <w:r>
        <w:rPr>
          <w:sz w:val="22"/>
        </w:rPr>
        <w:t>supplies,</w:t>
      </w:r>
      <w:r>
        <w:rPr>
          <w:spacing w:val="-10"/>
          <w:sz w:val="22"/>
        </w:rPr>
        <w:t> </w:t>
      </w:r>
      <w:r>
        <w:rPr>
          <w:sz w:val="22"/>
        </w:rPr>
        <w:t>equipment,</w:t>
      </w:r>
      <w:r>
        <w:rPr>
          <w:spacing w:val="-10"/>
          <w:sz w:val="22"/>
        </w:rPr>
        <w:t> </w:t>
      </w:r>
      <w:r>
        <w:rPr>
          <w:sz w:val="22"/>
        </w:rPr>
        <w:t>fixtures,</w:t>
      </w:r>
      <w:r>
        <w:rPr>
          <w:spacing w:val="-10"/>
          <w:sz w:val="22"/>
        </w:rPr>
        <w:t> </w:t>
      </w:r>
      <w:r>
        <w:rPr>
          <w:sz w:val="22"/>
        </w:rPr>
        <w:t>and</w:t>
      </w:r>
      <w:r>
        <w:rPr>
          <w:spacing w:val="-10"/>
          <w:sz w:val="22"/>
        </w:rPr>
        <w:t> </w:t>
      </w:r>
      <w:r>
        <w:rPr>
          <w:sz w:val="22"/>
        </w:rPr>
        <w:t>furnishings.</w:t>
      </w:r>
      <w:r>
        <w:rPr>
          <w:spacing w:val="35"/>
          <w:sz w:val="22"/>
        </w:rPr>
        <w:t> </w:t>
      </w:r>
      <w:r>
        <w:rPr>
          <w:sz w:val="22"/>
        </w:rPr>
        <w:t>Personalized</w:t>
      </w:r>
      <w:r>
        <w:rPr>
          <w:spacing w:val="-13"/>
          <w:sz w:val="22"/>
        </w:rPr>
        <w:t> </w:t>
      </w:r>
      <w:r>
        <w:rPr>
          <w:sz w:val="22"/>
        </w:rPr>
        <w:t>materials,</w:t>
      </w:r>
      <w:r>
        <w:rPr>
          <w:spacing w:val="-10"/>
          <w:sz w:val="22"/>
        </w:rPr>
        <w:t> </w:t>
      </w:r>
      <w:r>
        <w:rPr>
          <w:sz w:val="22"/>
        </w:rPr>
        <w:t>which</w:t>
      </w:r>
      <w:r>
        <w:rPr>
          <w:spacing w:val="-10"/>
          <w:sz w:val="22"/>
        </w:rPr>
        <w:t> </w:t>
      </w:r>
      <w:r>
        <w:rPr>
          <w:sz w:val="22"/>
        </w:rPr>
        <w:t>have no value to the franchisor and inventory, supplies, equipment, fixtures, and furnishings not reasonably required</w:t>
      </w:r>
      <w:r>
        <w:rPr>
          <w:spacing w:val="-9"/>
          <w:sz w:val="22"/>
        </w:rPr>
        <w:t> </w:t>
      </w:r>
      <w:r>
        <w:rPr>
          <w:sz w:val="22"/>
        </w:rPr>
        <w:t>in</w:t>
      </w:r>
      <w:r>
        <w:rPr>
          <w:spacing w:val="-9"/>
          <w:sz w:val="22"/>
        </w:rPr>
        <w:t> </w:t>
      </w:r>
      <w:r>
        <w:rPr>
          <w:sz w:val="22"/>
        </w:rPr>
        <w:t>the</w:t>
      </w:r>
      <w:r>
        <w:rPr>
          <w:spacing w:val="-9"/>
          <w:sz w:val="22"/>
        </w:rPr>
        <w:t> </w:t>
      </w:r>
      <w:r>
        <w:rPr>
          <w:sz w:val="22"/>
        </w:rPr>
        <w:t>conduct</w:t>
      </w:r>
      <w:r>
        <w:rPr>
          <w:spacing w:val="-9"/>
          <w:sz w:val="22"/>
        </w:rPr>
        <w:t> </w:t>
      </w:r>
      <w:r>
        <w:rPr>
          <w:sz w:val="22"/>
        </w:rPr>
        <w:t>of</w:t>
      </w:r>
      <w:r>
        <w:rPr>
          <w:spacing w:val="-9"/>
          <w:sz w:val="22"/>
        </w:rPr>
        <w:t> </w:t>
      </w:r>
      <w:r>
        <w:rPr>
          <w:sz w:val="22"/>
        </w:rPr>
        <w:t>the</w:t>
      </w:r>
      <w:r>
        <w:rPr>
          <w:spacing w:val="-7"/>
          <w:sz w:val="22"/>
        </w:rPr>
        <w:t> </w:t>
      </w:r>
      <w:r>
        <w:rPr>
          <w:sz w:val="22"/>
        </w:rPr>
        <w:t>franchise</w:t>
      </w:r>
      <w:r>
        <w:rPr>
          <w:spacing w:val="-9"/>
          <w:sz w:val="22"/>
        </w:rPr>
        <w:t> </w:t>
      </w:r>
      <w:r>
        <w:rPr>
          <w:sz w:val="22"/>
        </w:rPr>
        <w:t>business,</w:t>
      </w:r>
      <w:r>
        <w:rPr>
          <w:spacing w:val="-9"/>
          <w:sz w:val="22"/>
        </w:rPr>
        <w:t> </w:t>
      </w:r>
      <w:r>
        <w:rPr>
          <w:sz w:val="22"/>
        </w:rPr>
        <w:t>are</w:t>
      </w:r>
      <w:r>
        <w:rPr>
          <w:spacing w:val="-9"/>
          <w:sz w:val="22"/>
        </w:rPr>
        <w:t> </w:t>
      </w:r>
      <w:r>
        <w:rPr>
          <w:sz w:val="22"/>
        </w:rPr>
        <w:t>not</w:t>
      </w:r>
      <w:r>
        <w:rPr>
          <w:spacing w:val="-6"/>
          <w:sz w:val="22"/>
        </w:rPr>
        <w:t> </w:t>
      </w:r>
      <w:r>
        <w:rPr>
          <w:sz w:val="22"/>
        </w:rPr>
        <w:t>subject</w:t>
      </w:r>
      <w:r>
        <w:rPr>
          <w:spacing w:val="-8"/>
          <w:sz w:val="22"/>
        </w:rPr>
        <w:t> </w:t>
      </w:r>
      <w:r>
        <w:rPr>
          <w:sz w:val="22"/>
        </w:rPr>
        <w:t>to</w:t>
      </w:r>
      <w:r>
        <w:rPr>
          <w:spacing w:val="-7"/>
          <w:sz w:val="22"/>
        </w:rPr>
        <w:t> </w:t>
      </w:r>
      <w:r>
        <w:rPr>
          <w:sz w:val="22"/>
        </w:rPr>
        <w:t>compensation.</w:t>
      </w:r>
      <w:r>
        <w:rPr>
          <w:spacing w:val="35"/>
          <w:sz w:val="22"/>
        </w:rPr>
        <w:t> </w:t>
      </w:r>
      <w:r>
        <w:rPr>
          <w:sz w:val="22"/>
        </w:rPr>
        <w:t>This</w:t>
      </w:r>
      <w:r>
        <w:rPr>
          <w:spacing w:val="-9"/>
          <w:sz w:val="22"/>
        </w:rPr>
        <w:t> </w:t>
      </w:r>
      <w:r>
        <w:rPr>
          <w:sz w:val="22"/>
        </w:rPr>
        <w:t>subsection</w:t>
      </w:r>
      <w:r>
        <w:rPr>
          <w:spacing w:val="-10"/>
          <w:sz w:val="22"/>
        </w:rPr>
        <w:t> </w:t>
      </w:r>
      <w:r>
        <w:rPr>
          <w:sz w:val="22"/>
        </w:rPr>
        <w:t>applies only</w:t>
      </w:r>
      <w:r>
        <w:rPr>
          <w:spacing w:val="-14"/>
          <w:sz w:val="22"/>
        </w:rPr>
        <w:t> </w:t>
      </w:r>
      <w:r>
        <w:rPr>
          <w:sz w:val="22"/>
        </w:rPr>
        <w:t>if:</w:t>
      </w:r>
      <w:r>
        <w:rPr>
          <w:spacing w:val="16"/>
          <w:sz w:val="22"/>
        </w:rPr>
        <w:t> </w:t>
      </w:r>
      <w:r>
        <w:rPr>
          <w:sz w:val="22"/>
        </w:rPr>
        <w:t>(i)</w:t>
      </w:r>
      <w:r>
        <w:rPr>
          <w:spacing w:val="-14"/>
          <w:sz w:val="22"/>
        </w:rPr>
        <w:t> </w:t>
      </w:r>
      <w:r>
        <w:rPr>
          <w:sz w:val="22"/>
        </w:rPr>
        <w:t>The</w:t>
      </w:r>
      <w:r>
        <w:rPr>
          <w:spacing w:val="-13"/>
          <w:sz w:val="22"/>
        </w:rPr>
        <w:t> </w:t>
      </w:r>
      <w:r>
        <w:rPr>
          <w:sz w:val="22"/>
        </w:rPr>
        <w:t>term</w:t>
      </w:r>
      <w:r>
        <w:rPr>
          <w:spacing w:val="-12"/>
          <w:sz w:val="22"/>
        </w:rPr>
        <w:t> </w:t>
      </w:r>
      <w:r>
        <w:rPr>
          <w:sz w:val="22"/>
        </w:rPr>
        <w:t>of</w:t>
      </w:r>
      <w:r>
        <w:rPr>
          <w:spacing w:val="-12"/>
          <w:sz w:val="22"/>
        </w:rPr>
        <w:t> </w:t>
      </w:r>
      <w:r>
        <w:rPr>
          <w:sz w:val="22"/>
        </w:rPr>
        <w:t>the</w:t>
      </w:r>
      <w:r>
        <w:rPr>
          <w:spacing w:val="-13"/>
          <w:sz w:val="22"/>
        </w:rPr>
        <w:t> </w:t>
      </w:r>
      <w:r>
        <w:rPr>
          <w:sz w:val="22"/>
        </w:rPr>
        <w:t>franchise</w:t>
      </w:r>
      <w:r>
        <w:rPr>
          <w:spacing w:val="-13"/>
          <w:sz w:val="22"/>
        </w:rPr>
        <w:t> </w:t>
      </w:r>
      <w:r>
        <w:rPr>
          <w:sz w:val="22"/>
        </w:rPr>
        <w:t>is</w:t>
      </w:r>
      <w:r>
        <w:rPr>
          <w:spacing w:val="-14"/>
          <w:sz w:val="22"/>
        </w:rPr>
        <w:t> </w:t>
      </w:r>
      <w:r>
        <w:rPr>
          <w:sz w:val="22"/>
        </w:rPr>
        <w:t>less</w:t>
      </w:r>
      <w:r>
        <w:rPr>
          <w:spacing w:val="-14"/>
          <w:sz w:val="22"/>
        </w:rPr>
        <w:t> </w:t>
      </w:r>
      <w:r>
        <w:rPr>
          <w:sz w:val="22"/>
        </w:rPr>
        <w:t>than</w:t>
      </w:r>
      <w:r>
        <w:rPr>
          <w:spacing w:val="-13"/>
          <w:sz w:val="22"/>
        </w:rPr>
        <w:t> </w:t>
      </w:r>
      <w:r>
        <w:rPr>
          <w:sz w:val="22"/>
        </w:rPr>
        <w:t>5</w:t>
      </w:r>
      <w:r>
        <w:rPr>
          <w:spacing w:val="-14"/>
          <w:sz w:val="22"/>
        </w:rPr>
        <w:t> </w:t>
      </w:r>
      <w:r>
        <w:rPr>
          <w:sz w:val="22"/>
        </w:rPr>
        <w:t>years</w:t>
      </w:r>
      <w:r>
        <w:rPr>
          <w:spacing w:val="-14"/>
          <w:sz w:val="22"/>
        </w:rPr>
        <w:t> </w:t>
      </w:r>
      <w:r>
        <w:rPr>
          <w:sz w:val="22"/>
        </w:rPr>
        <w:t>and</w:t>
      </w:r>
      <w:r>
        <w:rPr>
          <w:spacing w:val="-13"/>
          <w:sz w:val="22"/>
        </w:rPr>
        <w:t> </w:t>
      </w:r>
      <w:r>
        <w:rPr>
          <w:sz w:val="22"/>
        </w:rPr>
        <w:t>(ii)</w:t>
      </w:r>
      <w:r>
        <w:rPr>
          <w:spacing w:val="-12"/>
          <w:sz w:val="22"/>
        </w:rPr>
        <w:t> </w:t>
      </w:r>
      <w:r>
        <w:rPr>
          <w:sz w:val="22"/>
        </w:rPr>
        <w:t>the</w:t>
      </w:r>
      <w:r>
        <w:rPr>
          <w:spacing w:val="-13"/>
          <w:sz w:val="22"/>
        </w:rPr>
        <w:t> </w:t>
      </w:r>
      <w:r>
        <w:rPr>
          <w:sz w:val="22"/>
        </w:rPr>
        <w:t>franchisee</w:t>
      </w:r>
      <w:r>
        <w:rPr>
          <w:spacing w:val="-14"/>
          <w:sz w:val="22"/>
        </w:rPr>
        <w:t> </w:t>
      </w:r>
      <w:r>
        <w:rPr>
          <w:sz w:val="22"/>
        </w:rPr>
        <w:t>is</w:t>
      </w:r>
      <w:r>
        <w:rPr>
          <w:spacing w:val="-13"/>
          <w:sz w:val="22"/>
        </w:rPr>
        <w:t> </w:t>
      </w:r>
      <w:r>
        <w:rPr>
          <w:sz w:val="22"/>
        </w:rPr>
        <w:t>prohibited</w:t>
      </w:r>
      <w:r>
        <w:rPr>
          <w:spacing w:val="-14"/>
          <w:sz w:val="22"/>
        </w:rPr>
        <w:t> </w:t>
      </w:r>
      <w:r>
        <w:rPr>
          <w:sz w:val="22"/>
        </w:rPr>
        <w:t>by</w:t>
      </w:r>
      <w:r>
        <w:rPr>
          <w:spacing w:val="-13"/>
          <w:sz w:val="22"/>
        </w:rPr>
        <w:t> </w:t>
      </w:r>
      <w:r>
        <w:rPr>
          <w:sz w:val="22"/>
        </w:rPr>
        <w:t>the</w:t>
      </w:r>
      <w:r>
        <w:rPr>
          <w:spacing w:val="-13"/>
          <w:sz w:val="22"/>
        </w:rPr>
        <w:t> </w:t>
      </w:r>
      <w:r>
        <w:rPr>
          <w:sz w:val="22"/>
        </w:rPr>
        <w:t>franchise or other agreement from continuing to conduct substantially the same business under another trademark, service</w:t>
      </w:r>
      <w:r>
        <w:rPr>
          <w:spacing w:val="-9"/>
          <w:sz w:val="22"/>
        </w:rPr>
        <w:t> </w:t>
      </w:r>
      <w:r>
        <w:rPr>
          <w:sz w:val="22"/>
        </w:rPr>
        <w:t>mark,</w:t>
      </w:r>
      <w:r>
        <w:rPr>
          <w:spacing w:val="-7"/>
          <w:sz w:val="22"/>
        </w:rPr>
        <w:t> </w:t>
      </w:r>
      <w:r>
        <w:rPr>
          <w:sz w:val="22"/>
        </w:rPr>
        <w:t>trade</w:t>
      </w:r>
      <w:r>
        <w:rPr>
          <w:spacing w:val="-7"/>
          <w:sz w:val="22"/>
        </w:rPr>
        <w:t> </w:t>
      </w:r>
      <w:r>
        <w:rPr>
          <w:sz w:val="22"/>
        </w:rPr>
        <w:t>name,</w:t>
      </w:r>
      <w:r>
        <w:rPr>
          <w:spacing w:val="-7"/>
          <w:sz w:val="22"/>
        </w:rPr>
        <w:t> </w:t>
      </w:r>
      <w:r>
        <w:rPr>
          <w:sz w:val="22"/>
        </w:rPr>
        <w:t>logo</w:t>
      </w:r>
      <w:r>
        <w:rPr>
          <w:spacing w:val="-7"/>
          <w:sz w:val="22"/>
        </w:rPr>
        <w:t> </w:t>
      </w:r>
      <w:r>
        <w:rPr>
          <w:sz w:val="22"/>
        </w:rPr>
        <w:t>type,</w:t>
      </w:r>
      <w:r>
        <w:rPr>
          <w:spacing w:val="-7"/>
          <w:sz w:val="22"/>
        </w:rPr>
        <w:t> </w:t>
      </w:r>
      <w:r>
        <w:rPr>
          <w:sz w:val="22"/>
        </w:rPr>
        <w:t>advertising,</w:t>
      </w:r>
      <w:r>
        <w:rPr>
          <w:spacing w:val="-7"/>
          <w:sz w:val="22"/>
        </w:rPr>
        <w:t> </w:t>
      </w:r>
      <w:r>
        <w:rPr>
          <w:sz w:val="22"/>
        </w:rPr>
        <w:t>or</w:t>
      </w:r>
      <w:r>
        <w:rPr>
          <w:spacing w:val="-6"/>
          <w:sz w:val="22"/>
        </w:rPr>
        <w:t> </w:t>
      </w:r>
      <w:r>
        <w:rPr>
          <w:sz w:val="22"/>
        </w:rPr>
        <w:t>other</w:t>
      </w:r>
      <w:r>
        <w:rPr>
          <w:spacing w:val="-6"/>
          <w:sz w:val="22"/>
        </w:rPr>
        <w:t> </w:t>
      </w:r>
      <w:r>
        <w:rPr>
          <w:sz w:val="22"/>
        </w:rPr>
        <w:t>commercial</w:t>
      </w:r>
      <w:r>
        <w:rPr>
          <w:spacing w:val="-6"/>
          <w:sz w:val="22"/>
        </w:rPr>
        <w:t> </w:t>
      </w:r>
      <w:r>
        <w:rPr>
          <w:sz w:val="22"/>
        </w:rPr>
        <w:t>symbol</w:t>
      </w:r>
      <w:r>
        <w:rPr>
          <w:spacing w:val="-6"/>
          <w:sz w:val="22"/>
        </w:rPr>
        <w:t> </w:t>
      </w:r>
      <w:r>
        <w:rPr>
          <w:sz w:val="22"/>
        </w:rPr>
        <w:t>in</w:t>
      </w:r>
      <w:r>
        <w:rPr>
          <w:spacing w:val="-9"/>
          <w:sz w:val="22"/>
        </w:rPr>
        <w:t> </w:t>
      </w:r>
      <w:r>
        <w:rPr>
          <w:sz w:val="22"/>
        </w:rPr>
        <w:t>the</w:t>
      </w:r>
      <w:r>
        <w:rPr>
          <w:spacing w:val="-7"/>
          <w:sz w:val="22"/>
        </w:rPr>
        <w:t> </w:t>
      </w:r>
      <w:r>
        <w:rPr>
          <w:sz w:val="22"/>
        </w:rPr>
        <w:t>same</w:t>
      </w:r>
      <w:r>
        <w:rPr>
          <w:spacing w:val="-7"/>
          <w:sz w:val="22"/>
        </w:rPr>
        <w:t> </w:t>
      </w:r>
      <w:r>
        <w:rPr>
          <w:sz w:val="22"/>
        </w:rPr>
        <w:t>area</w:t>
      </w:r>
      <w:r>
        <w:rPr>
          <w:spacing w:val="-7"/>
          <w:sz w:val="22"/>
        </w:rPr>
        <w:t> </w:t>
      </w:r>
      <w:r>
        <w:rPr>
          <w:sz w:val="22"/>
        </w:rPr>
        <w:t>subsequent to the expiration of the franchise or the franchisee does not receive at least 6 months advance notice of franchisor’s intent not to renew the franchise.</w:t>
      </w:r>
    </w:p>
    <w:p>
      <w:pPr>
        <w:pStyle w:val="BodyText"/>
        <w:spacing w:before="65"/>
      </w:pPr>
    </w:p>
    <w:p>
      <w:pPr>
        <w:pStyle w:val="ListParagraph"/>
        <w:numPr>
          <w:ilvl w:val="1"/>
          <w:numId w:val="1"/>
        </w:numPr>
        <w:tabs>
          <w:tab w:pos="1479" w:val="left" w:leader="none"/>
        </w:tabs>
        <w:spacing w:line="240" w:lineRule="auto" w:before="1" w:after="0"/>
        <w:ind w:left="1183" w:right="1055" w:firstLine="0"/>
        <w:jc w:val="both"/>
        <w:rPr>
          <w:sz w:val="22"/>
        </w:rPr>
      </w:pPr>
      <w:r>
        <w:rPr>
          <w:sz w:val="22"/>
        </w:rPr>
        <w:t>A</w:t>
      </w:r>
      <w:r>
        <w:rPr>
          <w:spacing w:val="-5"/>
          <w:sz w:val="22"/>
        </w:rPr>
        <w:t> </w:t>
      </w:r>
      <w:r>
        <w:rPr>
          <w:sz w:val="22"/>
        </w:rPr>
        <w:t>provision that permits the franchisor to refuse to renew a franchise on terms generally available to other franchisees of the same class or type under similar circumstances.</w:t>
      </w:r>
      <w:r>
        <w:rPr>
          <w:spacing w:val="40"/>
          <w:sz w:val="22"/>
        </w:rPr>
        <w:t> </w:t>
      </w:r>
      <w:r>
        <w:rPr>
          <w:sz w:val="22"/>
        </w:rPr>
        <w:t>This section does not require a renewal provision.</w:t>
      </w:r>
    </w:p>
    <w:p>
      <w:pPr>
        <w:pStyle w:val="BodyText"/>
        <w:spacing w:before="65"/>
      </w:pPr>
    </w:p>
    <w:p>
      <w:pPr>
        <w:pStyle w:val="ListParagraph"/>
        <w:numPr>
          <w:ilvl w:val="1"/>
          <w:numId w:val="1"/>
        </w:numPr>
        <w:tabs>
          <w:tab w:pos="1475" w:val="left" w:leader="none"/>
        </w:tabs>
        <w:spacing w:line="240" w:lineRule="auto" w:before="0" w:after="0"/>
        <w:ind w:left="1183" w:right="1055" w:firstLine="0"/>
        <w:jc w:val="both"/>
        <w:rPr>
          <w:sz w:val="22"/>
        </w:rPr>
      </w:pPr>
      <w:r>
        <w:rPr>
          <w:sz w:val="22"/>
        </w:rPr>
        <w:t>A provision requiring that arbitration or litigation be conducted outside this state.</w:t>
      </w:r>
      <w:r>
        <w:rPr>
          <w:spacing w:val="40"/>
          <w:sz w:val="22"/>
        </w:rPr>
        <w:t> </w:t>
      </w:r>
      <w:r>
        <w:rPr>
          <w:sz w:val="22"/>
        </w:rPr>
        <w:t>This shall not preclude the franchisee from entering into an agreement, at the time of arbitration, to conduct arbitration at a location outside this state.</w:t>
      </w:r>
    </w:p>
    <w:p>
      <w:pPr>
        <w:pStyle w:val="BodyText"/>
        <w:spacing w:before="65"/>
      </w:pPr>
    </w:p>
    <w:p>
      <w:pPr>
        <w:pStyle w:val="ListParagraph"/>
        <w:numPr>
          <w:ilvl w:val="1"/>
          <w:numId w:val="1"/>
        </w:numPr>
        <w:tabs>
          <w:tab w:pos="1473" w:val="left" w:leader="none"/>
        </w:tabs>
        <w:spacing w:line="240" w:lineRule="auto" w:before="0" w:after="0"/>
        <w:ind w:left="1180" w:right="1059" w:firstLine="0"/>
        <w:jc w:val="both"/>
        <w:rPr>
          <w:sz w:val="22"/>
        </w:rPr>
      </w:pPr>
      <w:r>
        <w:rPr>
          <w:sz w:val="22"/>
        </w:rPr>
        <w:t>A</w:t>
      </w:r>
      <w:r>
        <w:rPr>
          <w:spacing w:val="-14"/>
          <w:sz w:val="22"/>
        </w:rPr>
        <w:t> </w:t>
      </w:r>
      <w:r>
        <w:rPr>
          <w:sz w:val="22"/>
        </w:rPr>
        <w:t>provision</w:t>
      </w:r>
      <w:r>
        <w:rPr>
          <w:spacing w:val="-14"/>
          <w:sz w:val="22"/>
        </w:rPr>
        <w:t> </w:t>
      </w:r>
      <w:r>
        <w:rPr>
          <w:sz w:val="22"/>
        </w:rPr>
        <w:t>which</w:t>
      </w:r>
      <w:r>
        <w:rPr>
          <w:spacing w:val="-14"/>
          <w:sz w:val="22"/>
        </w:rPr>
        <w:t> </w:t>
      </w:r>
      <w:r>
        <w:rPr>
          <w:sz w:val="22"/>
        </w:rPr>
        <w:t>permits</w:t>
      </w:r>
      <w:r>
        <w:rPr>
          <w:spacing w:val="-13"/>
          <w:sz w:val="22"/>
        </w:rPr>
        <w:t> </w:t>
      </w:r>
      <w:r>
        <w:rPr>
          <w:sz w:val="22"/>
        </w:rPr>
        <w:t>a</w:t>
      </w:r>
      <w:r>
        <w:rPr>
          <w:spacing w:val="-14"/>
          <w:sz w:val="22"/>
        </w:rPr>
        <w:t> </w:t>
      </w:r>
      <w:r>
        <w:rPr>
          <w:sz w:val="22"/>
        </w:rPr>
        <w:t>franchisor</w:t>
      </w:r>
      <w:r>
        <w:rPr>
          <w:spacing w:val="-12"/>
          <w:sz w:val="22"/>
        </w:rPr>
        <w:t> </w:t>
      </w:r>
      <w:r>
        <w:rPr>
          <w:sz w:val="22"/>
        </w:rPr>
        <w:t>to</w:t>
      </w:r>
      <w:r>
        <w:rPr>
          <w:spacing w:val="-12"/>
          <w:sz w:val="22"/>
        </w:rPr>
        <w:t> </w:t>
      </w:r>
      <w:r>
        <w:rPr>
          <w:sz w:val="22"/>
        </w:rPr>
        <w:t>refuse</w:t>
      </w:r>
      <w:r>
        <w:rPr>
          <w:spacing w:val="-11"/>
          <w:sz w:val="22"/>
        </w:rPr>
        <w:t> </w:t>
      </w:r>
      <w:r>
        <w:rPr>
          <w:sz w:val="22"/>
        </w:rPr>
        <w:t>to</w:t>
      </w:r>
      <w:r>
        <w:rPr>
          <w:spacing w:val="-14"/>
          <w:sz w:val="22"/>
        </w:rPr>
        <w:t> </w:t>
      </w:r>
      <w:r>
        <w:rPr>
          <w:sz w:val="22"/>
        </w:rPr>
        <w:t>permit</w:t>
      </w:r>
      <w:r>
        <w:rPr>
          <w:spacing w:val="-10"/>
          <w:sz w:val="22"/>
        </w:rPr>
        <w:t> </w:t>
      </w:r>
      <w:r>
        <w:rPr>
          <w:sz w:val="22"/>
        </w:rPr>
        <w:t>a</w:t>
      </w:r>
      <w:r>
        <w:rPr>
          <w:spacing w:val="-12"/>
          <w:sz w:val="22"/>
        </w:rPr>
        <w:t> </w:t>
      </w:r>
      <w:r>
        <w:rPr>
          <w:sz w:val="22"/>
        </w:rPr>
        <w:t>transfer</w:t>
      </w:r>
      <w:r>
        <w:rPr>
          <w:spacing w:val="-11"/>
          <w:sz w:val="22"/>
        </w:rPr>
        <w:t> </w:t>
      </w:r>
      <w:r>
        <w:rPr>
          <w:sz w:val="22"/>
        </w:rPr>
        <w:t>of</w:t>
      </w:r>
      <w:r>
        <w:rPr>
          <w:spacing w:val="-11"/>
          <w:sz w:val="22"/>
        </w:rPr>
        <w:t> </w:t>
      </w:r>
      <w:r>
        <w:rPr>
          <w:sz w:val="22"/>
        </w:rPr>
        <w:t>ownership</w:t>
      </w:r>
      <w:r>
        <w:rPr>
          <w:spacing w:val="-12"/>
          <w:sz w:val="22"/>
        </w:rPr>
        <w:t> </w:t>
      </w:r>
      <w:r>
        <w:rPr>
          <w:sz w:val="22"/>
        </w:rPr>
        <w:t>of</w:t>
      </w:r>
      <w:r>
        <w:rPr>
          <w:spacing w:val="-13"/>
          <w:sz w:val="22"/>
        </w:rPr>
        <w:t> </w:t>
      </w:r>
      <w:r>
        <w:rPr>
          <w:sz w:val="22"/>
        </w:rPr>
        <w:t>a</w:t>
      </w:r>
      <w:r>
        <w:rPr>
          <w:spacing w:val="-12"/>
          <w:sz w:val="22"/>
        </w:rPr>
        <w:t> </w:t>
      </w:r>
      <w:r>
        <w:rPr>
          <w:sz w:val="22"/>
        </w:rPr>
        <w:t>franchise,</w:t>
      </w:r>
      <w:r>
        <w:rPr>
          <w:spacing w:val="-12"/>
          <w:sz w:val="22"/>
        </w:rPr>
        <w:t> </w:t>
      </w:r>
      <w:r>
        <w:rPr>
          <w:sz w:val="22"/>
        </w:rPr>
        <w:t>except for good cause.</w:t>
      </w:r>
      <w:r>
        <w:rPr>
          <w:spacing w:val="40"/>
          <w:sz w:val="22"/>
        </w:rPr>
        <w:t> </w:t>
      </w:r>
      <w:r>
        <w:rPr>
          <w:sz w:val="22"/>
        </w:rPr>
        <w:t>This subdivision does not prevent a franchisor from exercising a right of first refusal to purchase the franchise.</w:t>
      </w:r>
      <w:r>
        <w:rPr>
          <w:spacing w:val="40"/>
          <w:sz w:val="22"/>
        </w:rPr>
        <w:t> </w:t>
      </w:r>
      <w:r>
        <w:rPr>
          <w:sz w:val="22"/>
        </w:rPr>
        <w:t>Good cause shall include, but is not limited to:</w:t>
      </w:r>
      <w:r>
        <w:rPr>
          <w:spacing w:val="40"/>
          <w:sz w:val="22"/>
        </w:rPr>
        <w:t> </w:t>
      </w:r>
      <w:r>
        <w:rPr>
          <w:sz w:val="22"/>
        </w:rPr>
        <w:t>(i) The failure of the proposed transferee</w:t>
      </w:r>
      <w:r>
        <w:rPr>
          <w:spacing w:val="-9"/>
          <w:sz w:val="22"/>
        </w:rPr>
        <w:t> </w:t>
      </w:r>
      <w:r>
        <w:rPr>
          <w:sz w:val="22"/>
        </w:rPr>
        <w:t>to</w:t>
      </w:r>
      <w:r>
        <w:rPr>
          <w:spacing w:val="-10"/>
          <w:sz w:val="22"/>
        </w:rPr>
        <w:t> </w:t>
      </w:r>
      <w:r>
        <w:rPr>
          <w:sz w:val="22"/>
        </w:rPr>
        <w:t>meet</w:t>
      </w:r>
      <w:r>
        <w:rPr>
          <w:spacing w:val="-8"/>
          <w:sz w:val="22"/>
        </w:rPr>
        <w:t> </w:t>
      </w:r>
      <w:r>
        <w:rPr>
          <w:sz w:val="22"/>
        </w:rPr>
        <w:t>the</w:t>
      </w:r>
      <w:r>
        <w:rPr>
          <w:spacing w:val="-9"/>
          <w:sz w:val="22"/>
        </w:rPr>
        <w:t> </w:t>
      </w:r>
      <w:r>
        <w:rPr>
          <w:sz w:val="22"/>
        </w:rPr>
        <w:t>franchisor’s</w:t>
      </w:r>
      <w:r>
        <w:rPr>
          <w:spacing w:val="-9"/>
          <w:sz w:val="22"/>
        </w:rPr>
        <w:t> </w:t>
      </w:r>
      <w:r>
        <w:rPr>
          <w:sz w:val="22"/>
        </w:rPr>
        <w:t>then</w:t>
      </w:r>
      <w:r>
        <w:rPr>
          <w:spacing w:val="-7"/>
          <w:sz w:val="22"/>
        </w:rPr>
        <w:t> </w:t>
      </w:r>
      <w:r>
        <w:rPr>
          <w:sz w:val="22"/>
        </w:rPr>
        <w:t>current</w:t>
      </w:r>
      <w:r>
        <w:rPr>
          <w:spacing w:val="-6"/>
          <w:sz w:val="22"/>
        </w:rPr>
        <w:t> </w:t>
      </w:r>
      <w:r>
        <w:rPr>
          <w:sz w:val="22"/>
        </w:rPr>
        <w:t>reasonable</w:t>
      </w:r>
      <w:r>
        <w:rPr>
          <w:spacing w:val="-9"/>
          <w:sz w:val="22"/>
        </w:rPr>
        <w:t> </w:t>
      </w:r>
      <w:r>
        <w:rPr>
          <w:sz w:val="22"/>
        </w:rPr>
        <w:t>qualifications</w:t>
      </w:r>
      <w:r>
        <w:rPr>
          <w:spacing w:val="-9"/>
          <w:sz w:val="22"/>
        </w:rPr>
        <w:t> </w:t>
      </w:r>
      <w:r>
        <w:rPr>
          <w:sz w:val="22"/>
        </w:rPr>
        <w:t>or</w:t>
      </w:r>
      <w:r>
        <w:rPr>
          <w:spacing w:val="-9"/>
          <w:sz w:val="22"/>
        </w:rPr>
        <w:t> </w:t>
      </w:r>
      <w:r>
        <w:rPr>
          <w:sz w:val="22"/>
        </w:rPr>
        <w:t>standards;</w:t>
      </w:r>
      <w:r>
        <w:rPr>
          <w:spacing w:val="-8"/>
          <w:sz w:val="22"/>
        </w:rPr>
        <w:t> </w:t>
      </w:r>
      <w:r>
        <w:rPr>
          <w:sz w:val="22"/>
        </w:rPr>
        <w:t>(ii)</w:t>
      </w:r>
      <w:r>
        <w:rPr>
          <w:spacing w:val="-11"/>
          <w:sz w:val="22"/>
        </w:rPr>
        <w:t> </w:t>
      </w:r>
      <w:r>
        <w:rPr>
          <w:sz w:val="22"/>
        </w:rPr>
        <w:t>The</w:t>
      </w:r>
      <w:r>
        <w:rPr>
          <w:spacing w:val="-9"/>
          <w:sz w:val="22"/>
        </w:rPr>
        <w:t> </w:t>
      </w:r>
      <w:r>
        <w:rPr>
          <w:sz w:val="22"/>
        </w:rPr>
        <w:t>fact</w:t>
      </w:r>
      <w:r>
        <w:rPr>
          <w:spacing w:val="-8"/>
          <w:sz w:val="22"/>
        </w:rPr>
        <w:t> </w:t>
      </w:r>
      <w:r>
        <w:rPr>
          <w:sz w:val="22"/>
        </w:rPr>
        <w:t>that</w:t>
      </w:r>
      <w:r>
        <w:rPr>
          <w:spacing w:val="-8"/>
          <w:sz w:val="22"/>
        </w:rPr>
        <w:t> </w:t>
      </w:r>
      <w:r>
        <w:rPr>
          <w:sz w:val="22"/>
        </w:rPr>
        <w:t>the proposed transferee is a competitor of the franchisor or subfranchisor; (iii) The unwillingness of the proposed transferee to agree in writing to comply with all lawful obligations; (iv) The failure of the franchisee or proposed transferee to pay any sums owing to the franchisor or to cure any default in the franchise agreement existing at the time of the proposed transfer.</w:t>
      </w:r>
    </w:p>
    <w:p>
      <w:pPr>
        <w:pStyle w:val="BodyText"/>
        <w:spacing w:before="1"/>
      </w:pPr>
    </w:p>
    <w:p>
      <w:pPr>
        <w:pStyle w:val="ListParagraph"/>
        <w:numPr>
          <w:ilvl w:val="1"/>
          <w:numId w:val="1"/>
        </w:numPr>
        <w:tabs>
          <w:tab w:pos="1478" w:val="left" w:leader="none"/>
        </w:tabs>
        <w:spacing w:line="240" w:lineRule="auto" w:before="0" w:after="0"/>
        <w:ind w:left="1180" w:right="1075" w:firstLine="0"/>
        <w:jc w:val="both"/>
        <w:rPr>
          <w:sz w:val="22"/>
        </w:rPr>
      </w:pPr>
      <w:r>
        <w:rPr>
          <w:sz w:val="22"/>
        </w:rPr>
        <w:t>A</w:t>
      </w:r>
      <w:r>
        <w:rPr>
          <w:spacing w:val="-14"/>
          <w:sz w:val="22"/>
        </w:rPr>
        <w:t> </w:t>
      </w:r>
      <w:r>
        <w:rPr>
          <w:sz w:val="22"/>
        </w:rPr>
        <w:t>provision</w:t>
      </w:r>
      <w:r>
        <w:rPr>
          <w:spacing w:val="-12"/>
          <w:sz w:val="22"/>
        </w:rPr>
        <w:t> </w:t>
      </w:r>
      <w:r>
        <w:rPr>
          <w:sz w:val="22"/>
        </w:rPr>
        <w:t>that</w:t>
      </w:r>
      <w:r>
        <w:rPr>
          <w:spacing w:val="-6"/>
          <w:sz w:val="22"/>
        </w:rPr>
        <w:t> </w:t>
      </w:r>
      <w:r>
        <w:rPr>
          <w:sz w:val="22"/>
        </w:rPr>
        <w:t>requires</w:t>
      </w:r>
      <w:r>
        <w:rPr>
          <w:spacing w:val="-4"/>
          <w:sz w:val="22"/>
        </w:rPr>
        <w:t> </w:t>
      </w:r>
      <w:r>
        <w:rPr>
          <w:sz w:val="22"/>
        </w:rPr>
        <w:t>the</w:t>
      </w:r>
      <w:r>
        <w:rPr>
          <w:spacing w:val="-7"/>
          <w:sz w:val="22"/>
        </w:rPr>
        <w:t> </w:t>
      </w:r>
      <w:r>
        <w:rPr>
          <w:sz w:val="22"/>
        </w:rPr>
        <w:t>franchisee</w:t>
      </w:r>
      <w:r>
        <w:rPr>
          <w:spacing w:val="-7"/>
          <w:sz w:val="22"/>
        </w:rPr>
        <w:t> </w:t>
      </w:r>
      <w:r>
        <w:rPr>
          <w:sz w:val="22"/>
        </w:rPr>
        <w:t>to</w:t>
      </w:r>
      <w:r>
        <w:rPr>
          <w:spacing w:val="-7"/>
          <w:sz w:val="22"/>
        </w:rPr>
        <w:t> </w:t>
      </w:r>
      <w:r>
        <w:rPr>
          <w:sz w:val="22"/>
        </w:rPr>
        <w:t>resell</w:t>
      </w:r>
      <w:r>
        <w:rPr>
          <w:spacing w:val="-6"/>
          <w:sz w:val="22"/>
        </w:rPr>
        <w:t> </w:t>
      </w:r>
      <w:r>
        <w:rPr>
          <w:sz w:val="22"/>
        </w:rPr>
        <w:t>to</w:t>
      </w:r>
      <w:r>
        <w:rPr>
          <w:spacing w:val="-7"/>
          <w:sz w:val="22"/>
        </w:rPr>
        <w:t> </w:t>
      </w:r>
      <w:r>
        <w:rPr>
          <w:sz w:val="22"/>
        </w:rPr>
        <w:t>the</w:t>
      </w:r>
      <w:r>
        <w:rPr>
          <w:spacing w:val="-4"/>
          <w:sz w:val="22"/>
        </w:rPr>
        <w:t> </w:t>
      </w:r>
      <w:r>
        <w:rPr>
          <w:sz w:val="22"/>
        </w:rPr>
        <w:t>franchisor</w:t>
      </w:r>
      <w:r>
        <w:rPr>
          <w:spacing w:val="-6"/>
          <w:sz w:val="22"/>
        </w:rPr>
        <w:t> </w:t>
      </w:r>
      <w:r>
        <w:rPr>
          <w:sz w:val="22"/>
        </w:rPr>
        <w:t>items</w:t>
      </w:r>
      <w:r>
        <w:rPr>
          <w:spacing w:val="-7"/>
          <w:sz w:val="22"/>
        </w:rPr>
        <w:t> </w:t>
      </w:r>
      <w:r>
        <w:rPr>
          <w:sz w:val="22"/>
        </w:rPr>
        <w:t>that</w:t>
      </w:r>
      <w:r>
        <w:rPr>
          <w:spacing w:val="-6"/>
          <w:sz w:val="22"/>
        </w:rPr>
        <w:t> </w:t>
      </w:r>
      <w:r>
        <w:rPr>
          <w:sz w:val="22"/>
        </w:rPr>
        <w:t>are</w:t>
      </w:r>
      <w:r>
        <w:rPr>
          <w:spacing w:val="-7"/>
          <w:sz w:val="22"/>
        </w:rPr>
        <w:t> </w:t>
      </w:r>
      <w:r>
        <w:rPr>
          <w:sz w:val="22"/>
        </w:rPr>
        <w:t>not</w:t>
      </w:r>
      <w:r>
        <w:rPr>
          <w:spacing w:val="-6"/>
          <w:sz w:val="22"/>
        </w:rPr>
        <w:t> </w:t>
      </w:r>
      <w:r>
        <w:rPr>
          <w:sz w:val="22"/>
        </w:rPr>
        <w:t>uniquely</w:t>
      </w:r>
      <w:r>
        <w:rPr>
          <w:spacing w:val="-7"/>
          <w:sz w:val="22"/>
        </w:rPr>
        <w:t> </w:t>
      </w:r>
      <w:r>
        <w:rPr>
          <w:sz w:val="22"/>
        </w:rPr>
        <w:t>identified with the franchisor.</w:t>
      </w:r>
      <w:r>
        <w:rPr>
          <w:spacing w:val="40"/>
          <w:sz w:val="22"/>
        </w:rPr>
        <w:t> </w:t>
      </w:r>
      <w:r>
        <w:rPr>
          <w:sz w:val="22"/>
        </w:rPr>
        <w:t>This subdivision does not prohibit a provision that grants to a franchisor a right of first</w:t>
      </w:r>
      <w:r>
        <w:rPr>
          <w:spacing w:val="14"/>
          <w:sz w:val="22"/>
        </w:rPr>
        <w:t> </w:t>
      </w:r>
      <w:r>
        <w:rPr>
          <w:sz w:val="22"/>
        </w:rPr>
        <w:t>refusal</w:t>
      </w:r>
      <w:r>
        <w:rPr>
          <w:spacing w:val="14"/>
          <w:sz w:val="22"/>
        </w:rPr>
        <w:t> </w:t>
      </w:r>
      <w:r>
        <w:rPr>
          <w:sz w:val="22"/>
        </w:rPr>
        <w:t>to</w:t>
      </w:r>
      <w:r>
        <w:rPr>
          <w:spacing w:val="13"/>
          <w:sz w:val="22"/>
        </w:rPr>
        <w:t> </w:t>
      </w:r>
      <w:r>
        <w:rPr>
          <w:sz w:val="22"/>
        </w:rPr>
        <w:t>purchase</w:t>
      </w:r>
      <w:r>
        <w:rPr>
          <w:spacing w:val="14"/>
          <w:sz w:val="22"/>
        </w:rPr>
        <w:t> </w:t>
      </w:r>
      <w:r>
        <w:rPr>
          <w:sz w:val="22"/>
        </w:rPr>
        <w:t>the</w:t>
      </w:r>
      <w:r>
        <w:rPr>
          <w:spacing w:val="16"/>
          <w:sz w:val="22"/>
        </w:rPr>
        <w:t> </w:t>
      </w:r>
      <w:r>
        <w:rPr>
          <w:sz w:val="22"/>
        </w:rPr>
        <w:t>assets</w:t>
      </w:r>
      <w:r>
        <w:rPr>
          <w:spacing w:val="16"/>
          <w:sz w:val="22"/>
        </w:rPr>
        <w:t> </w:t>
      </w:r>
      <w:r>
        <w:rPr>
          <w:sz w:val="22"/>
        </w:rPr>
        <w:t>of</w:t>
      </w:r>
      <w:r>
        <w:rPr>
          <w:spacing w:val="16"/>
          <w:sz w:val="22"/>
        </w:rPr>
        <w:t> </w:t>
      </w:r>
      <w:r>
        <w:rPr>
          <w:sz w:val="22"/>
        </w:rPr>
        <w:t>a</w:t>
      </w:r>
      <w:r>
        <w:rPr>
          <w:spacing w:val="13"/>
          <w:sz w:val="22"/>
        </w:rPr>
        <w:t> </w:t>
      </w:r>
      <w:r>
        <w:rPr>
          <w:sz w:val="22"/>
        </w:rPr>
        <w:t>franchise</w:t>
      </w:r>
      <w:r>
        <w:rPr>
          <w:spacing w:val="16"/>
          <w:sz w:val="22"/>
        </w:rPr>
        <w:t> </w:t>
      </w:r>
      <w:r>
        <w:rPr>
          <w:sz w:val="22"/>
        </w:rPr>
        <w:t>on</w:t>
      </w:r>
      <w:r>
        <w:rPr>
          <w:spacing w:val="13"/>
          <w:sz w:val="22"/>
        </w:rPr>
        <w:t> </w:t>
      </w:r>
      <w:r>
        <w:rPr>
          <w:sz w:val="22"/>
        </w:rPr>
        <w:t>the</w:t>
      </w:r>
      <w:r>
        <w:rPr>
          <w:spacing w:val="16"/>
          <w:sz w:val="22"/>
        </w:rPr>
        <w:t> </w:t>
      </w:r>
      <w:r>
        <w:rPr>
          <w:sz w:val="22"/>
        </w:rPr>
        <w:t>same</w:t>
      </w:r>
      <w:r>
        <w:rPr>
          <w:spacing w:val="13"/>
          <w:sz w:val="22"/>
        </w:rPr>
        <w:t> </w:t>
      </w:r>
      <w:r>
        <w:rPr>
          <w:sz w:val="22"/>
        </w:rPr>
        <w:t>terms</w:t>
      </w:r>
      <w:r>
        <w:rPr>
          <w:spacing w:val="14"/>
          <w:sz w:val="22"/>
        </w:rPr>
        <w:t> </w:t>
      </w:r>
      <w:r>
        <w:rPr>
          <w:sz w:val="22"/>
        </w:rPr>
        <w:t>and</w:t>
      </w:r>
      <w:r>
        <w:rPr>
          <w:spacing w:val="13"/>
          <w:sz w:val="22"/>
        </w:rPr>
        <w:t> </w:t>
      </w:r>
      <w:r>
        <w:rPr>
          <w:sz w:val="22"/>
        </w:rPr>
        <w:t>conditions</w:t>
      </w:r>
      <w:r>
        <w:rPr>
          <w:spacing w:val="16"/>
          <w:sz w:val="22"/>
        </w:rPr>
        <w:t> </w:t>
      </w:r>
      <w:r>
        <w:rPr>
          <w:sz w:val="22"/>
        </w:rPr>
        <w:t>as</w:t>
      </w:r>
      <w:r>
        <w:rPr>
          <w:spacing w:val="16"/>
          <w:sz w:val="22"/>
        </w:rPr>
        <w:t> </w:t>
      </w:r>
      <w:r>
        <w:rPr>
          <w:sz w:val="22"/>
        </w:rPr>
        <w:t>a</w:t>
      </w:r>
      <w:r>
        <w:rPr>
          <w:spacing w:val="13"/>
          <w:sz w:val="22"/>
        </w:rPr>
        <w:t> </w:t>
      </w:r>
      <w:r>
        <w:rPr>
          <w:sz w:val="22"/>
        </w:rPr>
        <w:t>bona</w:t>
      </w:r>
      <w:r>
        <w:rPr>
          <w:spacing w:val="13"/>
          <w:sz w:val="22"/>
        </w:rPr>
        <w:t> </w:t>
      </w:r>
      <w:r>
        <w:rPr>
          <w:sz w:val="22"/>
        </w:rPr>
        <w:t>fide</w:t>
      </w:r>
      <w:r>
        <w:rPr>
          <w:spacing w:val="13"/>
          <w:sz w:val="22"/>
        </w:rPr>
        <w:t> </w:t>
      </w:r>
      <w:r>
        <w:rPr>
          <w:sz w:val="22"/>
        </w:rPr>
        <w:t>third</w:t>
      </w:r>
    </w:p>
    <w:p>
      <w:pPr>
        <w:pStyle w:val="ListParagraph"/>
        <w:spacing w:after="0" w:line="240" w:lineRule="auto"/>
        <w:jc w:val="both"/>
        <w:rPr>
          <w:sz w:val="22"/>
        </w:rPr>
        <w:sectPr>
          <w:pgSz w:w="12240" w:h="15840"/>
          <w:pgMar w:header="0" w:footer="671" w:top="1360" w:bottom="940" w:left="360" w:right="360"/>
        </w:sectPr>
      </w:pPr>
    </w:p>
    <w:p>
      <w:pPr>
        <w:pStyle w:val="BodyText"/>
        <w:spacing w:before="78"/>
        <w:ind w:left="1180" w:right="1074"/>
        <w:jc w:val="both"/>
      </w:pPr>
      <w:r>
        <w:rPr/>
        <w:t>party willing and able to purchase those assets, nor does this subdivision prohibit a provision that grants the</w:t>
      </w:r>
      <w:r>
        <w:rPr>
          <w:spacing w:val="-7"/>
        </w:rPr>
        <w:t> </w:t>
      </w:r>
      <w:r>
        <w:rPr/>
        <w:t>franchisor</w:t>
      </w:r>
      <w:r>
        <w:rPr>
          <w:spacing w:val="-6"/>
        </w:rPr>
        <w:t> </w:t>
      </w:r>
      <w:r>
        <w:rPr/>
        <w:t>the</w:t>
      </w:r>
      <w:r>
        <w:rPr>
          <w:spacing w:val="-7"/>
        </w:rPr>
        <w:t> </w:t>
      </w:r>
      <w:r>
        <w:rPr/>
        <w:t>right</w:t>
      </w:r>
      <w:r>
        <w:rPr>
          <w:spacing w:val="-6"/>
        </w:rPr>
        <w:t> </w:t>
      </w:r>
      <w:r>
        <w:rPr/>
        <w:t>to</w:t>
      </w:r>
      <w:r>
        <w:rPr>
          <w:spacing w:val="-7"/>
        </w:rPr>
        <w:t> </w:t>
      </w:r>
      <w:r>
        <w:rPr/>
        <w:t>acquire</w:t>
      </w:r>
      <w:r>
        <w:rPr>
          <w:spacing w:val="-7"/>
        </w:rPr>
        <w:t> </w:t>
      </w:r>
      <w:r>
        <w:rPr/>
        <w:t>the</w:t>
      </w:r>
      <w:r>
        <w:rPr>
          <w:spacing w:val="-7"/>
        </w:rPr>
        <w:t> </w:t>
      </w:r>
      <w:r>
        <w:rPr/>
        <w:t>assets</w:t>
      </w:r>
      <w:r>
        <w:rPr>
          <w:spacing w:val="-4"/>
        </w:rPr>
        <w:t> </w:t>
      </w:r>
      <w:r>
        <w:rPr/>
        <w:t>of</w:t>
      </w:r>
      <w:r>
        <w:rPr>
          <w:spacing w:val="-4"/>
        </w:rPr>
        <w:t> </w:t>
      </w:r>
      <w:r>
        <w:rPr/>
        <w:t>a</w:t>
      </w:r>
      <w:r>
        <w:rPr>
          <w:spacing w:val="-7"/>
        </w:rPr>
        <w:t> </w:t>
      </w:r>
      <w:r>
        <w:rPr/>
        <w:t>franchise</w:t>
      </w:r>
      <w:r>
        <w:rPr>
          <w:spacing w:val="-7"/>
        </w:rPr>
        <w:t> </w:t>
      </w:r>
      <w:r>
        <w:rPr/>
        <w:t>for</w:t>
      </w:r>
      <w:r>
        <w:rPr>
          <w:spacing w:val="-4"/>
        </w:rPr>
        <w:t> </w:t>
      </w:r>
      <w:r>
        <w:rPr/>
        <w:t>the</w:t>
      </w:r>
      <w:r>
        <w:rPr>
          <w:spacing w:val="-7"/>
        </w:rPr>
        <w:t> </w:t>
      </w:r>
      <w:r>
        <w:rPr/>
        <w:t>market</w:t>
      </w:r>
      <w:r>
        <w:rPr>
          <w:spacing w:val="-4"/>
        </w:rPr>
        <w:t> </w:t>
      </w:r>
      <w:r>
        <w:rPr/>
        <w:t>or</w:t>
      </w:r>
      <w:r>
        <w:rPr>
          <w:spacing w:val="-4"/>
        </w:rPr>
        <w:t> </w:t>
      </w:r>
      <w:r>
        <w:rPr/>
        <w:t>appraised</w:t>
      </w:r>
      <w:r>
        <w:rPr>
          <w:spacing w:val="-5"/>
        </w:rPr>
        <w:t> </w:t>
      </w:r>
      <w:r>
        <w:rPr/>
        <w:t>value</w:t>
      </w:r>
      <w:r>
        <w:rPr>
          <w:spacing w:val="-4"/>
        </w:rPr>
        <w:t> </w:t>
      </w:r>
      <w:r>
        <w:rPr/>
        <w:t>of</w:t>
      </w:r>
      <w:r>
        <w:rPr>
          <w:spacing w:val="-4"/>
        </w:rPr>
        <w:t> </w:t>
      </w:r>
      <w:r>
        <w:rPr/>
        <w:t>such</w:t>
      </w:r>
      <w:r>
        <w:rPr>
          <w:spacing w:val="-7"/>
        </w:rPr>
        <w:t> </w:t>
      </w:r>
      <w:r>
        <w:rPr/>
        <w:t>assets if the franchisee has breached the lawful provisions of the franchise agreement and has failed to cure the breach in the manner provided in subdivision (c).</w:t>
      </w:r>
    </w:p>
    <w:p>
      <w:pPr>
        <w:pStyle w:val="BodyText"/>
        <w:spacing w:before="33"/>
      </w:pPr>
    </w:p>
    <w:p>
      <w:pPr>
        <w:pStyle w:val="ListParagraph"/>
        <w:numPr>
          <w:ilvl w:val="1"/>
          <w:numId w:val="1"/>
        </w:numPr>
        <w:tabs>
          <w:tab w:pos="1438" w:val="left" w:leader="none"/>
        </w:tabs>
        <w:spacing w:line="240" w:lineRule="auto" w:before="1" w:after="0"/>
        <w:ind w:left="1183" w:right="1055" w:firstLine="0"/>
        <w:jc w:val="both"/>
        <w:rPr>
          <w:sz w:val="22"/>
        </w:rPr>
      </w:pPr>
      <w:r>
        <w:rPr>
          <w:sz w:val="22"/>
        </w:rPr>
        <w:t>A</w:t>
      </w:r>
      <w:r>
        <w:rPr>
          <w:spacing w:val="-14"/>
          <w:sz w:val="22"/>
        </w:rPr>
        <w:t> </w:t>
      </w:r>
      <w:r>
        <w:rPr>
          <w:sz w:val="22"/>
        </w:rPr>
        <w:t>provision</w:t>
      </w:r>
      <w:r>
        <w:rPr>
          <w:spacing w:val="-1"/>
          <w:sz w:val="22"/>
        </w:rPr>
        <w:t> </w:t>
      </w:r>
      <w:r>
        <w:rPr>
          <w:sz w:val="22"/>
        </w:rPr>
        <w:t>which permits the franchisor to directly</w:t>
      </w:r>
      <w:r>
        <w:rPr>
          <w:spacing w:val="-1"/>
          <w:sz w:val="22"/>
        </w:rPr>
        <w:t> </w:t>
      </w:r>
      <w:r>
        <w:rPr>
          <w:sz w:val="22"/>
        </w:rPr>
        <w:t>or indirectly</w:t>
      </w:r>
      <w:r>
        <w:rPr>
          <w:spacing w:val="-1"/>
          <w:sz w:val="22"/>
        </w:rPr>
        <w:t> </w:t>
      </w:r>
      <w:r>
        <w:rPr>
          <w:sz w:val="22"/>
        </w:rPr>
        <w:t>convey, assign, or otherwise transfer its obligation to fulfill contractual obligations to the franchisee unless provision has been made for providing the required contractual services.</w:t>
      </w:r>
    </w:p>
    <w:p>
      <w:pPr>
        <w:pStyle w:val="BodyText"/>
        <w:spacing w:before="65"/>
      </w:pPr>
    </w:p>
    <w:p>
      <w:pPr>
        <w:pStyle w:val="Heading4"/>
        <w:ind w:left="1183" w:right="1055"/>
        <w:jc w:val="both"/>
      </w:pPr>
      <w:r>
        <w:rPr/>
        <w:t>THE FACT THAT THERE IS A NOTICE OF THIS OFFERING ON FILE WITH THE ATTORNEY GENERAL DOES NOT CONSTITUTE APPROVAL, RECOMMENDATION, OR ENDORSEMENT BY THE ATTORNEY GENERAL.</w:t>
      </w:r>
    </w:p>
    <w:p>
      <w:pPr>
        <w:pStyle w:val="BodyText"/>
        <w:spacing w:before="27"/>
        <w:rPr>
          <w:b/>
        </w:rPr>
      </w:pPr>
    </w:p>
    <w:p>
      <w:pPr>
        <w:pStyle w:val="BodyText"/>
        <w:spacing w:line="242" w:lineRule="auto"/>
        <w:ind w:left="1183" w:right="1075"/>
        <w:jc w:val="both"/>
      </w:pPr>
      <w:r>
        <w:rPr/>
        <w:t>Any questions regarding this notice should be directed to Department of the</w:t>
      </w:r>
      <w:r>
        <w:rPr>
          <w:spacing w:val="-5"/>
        </w:rPr>
        <w:t> </w:t>
      </w:r>
      <w:r>
        <w:rPr/>
        <w:t>Attorney General’s Office, Consumer Protection Division, Franchise Section, G. Mennen Williams Building, and 525 W. Ottawa Street, Lansing, Michigan 48913; telephone number (517) 335-7567.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p>
      <w:pPr>
        <w:spacing w:before="0"/>
        <w:ind w:left="1003" w:right="1004" w:firstLine="0"/>
        <w:jc w:val="center"/>
        <w:rPr>
          <w:sz w:val="20"/>
        </w:rPr>
      </w:pPr>
      <w:r>
        <w:rPr>
          <w:spacing w:val="-10"/>
          <w:sz w:val="20"/>
        </w:rPr>
        <w:t>2</w:t>
      </w:r>
    </w:p>
    <w:p>
      <w:pPr>
        <w:spacing w:after="0"/>
        <w:jc w:val="center"/>
        <w:rPr>
          <w:sz w:val="20"/>
        </w:rPr>
        <w:sectPr>
          <w:pgSz w:w="12240" w:h="15840"/>
          <w:pgMar w:header="0" w:footer="671" w:top="1360" w:bottom="860" w:left="360" w:right="360"/>
        </w:sectPr>
      </w:pPr>
    </w:p>
    <w:p>
      <w:pPr>
        <w:pStyle w:val="Heading1"/>
        <w:ind w:left="4466" w:right="0"/>
        <w:jc w:val="left"/>
      </w:pPr>
      <w:r>
        <w:rPr/>
        <w:t>TABLE</w:t>
      </w:r>
      <w:r>
        <w:rPr>
          <w:spacing w:val="-1"/>
        </w:rPr>
        <w:t> </w:t>
      </w:r>
      <w:r>
        <w:rPr/>
        <w:t>OF</w:t>
      </w:r>
      <w:r>
        <w:rPr>
          <w:spacing w:val="-1"/>
        </w:rPr>
        <w:t> </w:t>
      </w:r>
      <w:r>
        <w:rPr>
          <w:spacing w:val="-2"/>
        </w:rPr>
        <w:t>CONTENTS</w:t>
      </w:r>
    </w:p>
    <w:p>
      <w:pPr>
        <w:pStyle w:val="BodyText"/>
        <w:spacing w:before="199"/>
        <w:rPr>
          <w:b/>
          <w:sz w:val="24"/>
        </w:rPr>
      </w:pPr>
    </w:p>
    <w:p>
      <w:pPr>
        <w:spacing w:before="0"/>
        <w:ind w:left="1080" w:right="0" w:firstLine="0"/>
        <w:jc w:val="left"/>
        <w:rPr>
          <w:sz w:val="24"/>
        </w:rPr>
      </w:pPr>
      <w:hyperlink w:history="true" w:anchor="_bookmark0">
        <w:r>
          <w:rPr>
            <w:sz w:val="24"/>
          </w:rPr>
          <w:t>ITEM</w:t>
        </w:r>
        <w:r>
          <w:rPr>
            <w:spacing w:val="-5"/>
            <w:sz w:val="24"/>
          </w:rPr>
          <w:t> </w:t>
        </w:r>
        <w:r>
          <w:rPr>
            <w:sz w:val="24"/>
          </w:rPr>
          <w:t>1</w:t>
        </w:r>
        <w:r>
          <w:rPr>
            <w:spacing w:val="-1"/>
            <w:sz w:val="24"/>
          </w:rPr>
          <w:t> </w:t>
        </w:r>
        <w:r>
          <w:rPr>
            <w:sz w:val="24"/>
          </w:rPr>
          <w:t>THE</w:t>
        </w:r>
        <w:r>
          <w:rPr>
            <w:spacing w:val="-4"/>
            <w:sz w:val="24"/>
          </w:rPr>
          <w:t> </w:t>
        </w:r>
        <w:r>
          <w:rPr>
            <w:sz w:val="24"/>
          </w:rPr>
          <w:t>FRANCHISOR,</w:t>
        </w:r>
        <w:r>
          <w:rPr>
            <w:spacing w:val="-3"/>
            <w:sz w:val="24"/>
          </w:rPr>
          <w:t> </w:t>
        </w:r>
        <w:r>
          <w:rPr>
            <w:sz w:val="24"/>
          </w:rPr>
          <w:t>AND</w:t>
        </w:r>
        <w:r>
          <w:rPr>
            <w:spacing w:val="-4"/>
            <w:sz w:val="24"/>
          </w:rPr>
          <w:t> </w:t>
        </w:r>
        <w:r>
          <w:rPr>
            <w:sz w:val="24"/>
          </w:rPr>
          <w:t>ANY</w:t>
        </w:r>
        <w:r>
          <w:rPr>
            <w:spacing w:val="-4"/>
            <w:sz w:val="24"/>
          </w:rPr>
          <w:t> </w:t>
        </w:r>
        <w:r>
          <w:rPr>
            <w:sz w:val="24"/>
          </w:rPr>
          <w:t>PARENTS,</w:t>
        </w:r>
        <w:r>
          <w:rPr>
            <w:spacing w:val="-3"/>
            <w:sz w:val="24"/>
          </w:rPr>
          <w:t> </w:t>
        </w:r>
        <w:r>
          <w:rPr>
            <w:sz w:val="24"/>
          </w:rPr>
          <w:t>PREDECESSORS,</w:t>
        </w:r>
        <w:r>
          <w:rPr>
            <w:spacing w:val="-5"/>
            <w:sz w:val="24"/>
          </w:rPr>
          <w:t> AND</w:t>
        </w:r>
      </w:hyperlink>
    </w:p>
    <w:p>
      <w:pPr>
        <w:spacing w:line="240" w:lineRule="auto" w:before="79"/>
        <w:rPr>
          <w:sz w:val="24"/>
        </w:rPr>
      </w:pPr>
      <w:r>
        <w:rPr/>
        <w:br w:type="column"/>
      </w:r>
      <w:r>
        <w:rPr>
          <w:sz w:val="24"/>
        </w:rPr>
      </w:r>
    </w:p>
    <w:p>
      <w:pPr>
        <w:spacing w:before="0"/>
        <w:ind w:left="0" w:right="260" w:firstLine="0"/>
        <w:jc w:val="center"/>
        <w:rPr>
          <w:b/>
          <w:sz w:val="24"/>
        </w:rPr>
      </w:pPr>
      <w:r>
        <w:rPr>
          <w:b/>
          <w:spacing w:val="-4"/>
          <w:sz w:val="24"/>
        </w:rPr>
        <w:t>Page</w:t>
      </w:r>
    </w:p>
    <w:p>
      <w:pPr>
        <w:spacing w:after="0"/>
        <w:jc w:val="center"/>
        <w:rPr>
          <w:b/>
          <w:sz w:val="24"/>
        </w:rPr>
        <w:sectPr>
          <w:pgSz w:w="12240" w:h="15840"/>
          <w:pgMar w:header="0" w:footer="671" w:top="1000" w:bottom="940" w:left="360" w:right="360"/>
          <w:cols w:num="2" w:equalWidth="0">
            <w:col w:w="8862" w:space="40"/>
            <w:col w:w="2618"/>
          </w:cols>
        </w:sectPr>
      </w:pPr>
    </w:p>
    <w:sdt>
      <w:sdtPr>
        <w:docPartObj>
          <w:docPartGallery w:val="Table of Contents"/>
          <w:docPartUnique/>
        </w:docPartObj>
      </w:sdtPr>
      <w:sdtEndPr/>
      <w:sdtContent>
        <w:p>
          <w:pPr>
            <w:pStyle w:val="TOC2"/>
            <w:tabs>
              <w:tab w:pos="10367" w:val="right" w:leader="dot"/>
            </w:tabs>
          </w:pPr>
          <w:hyperlink w:history="true" w:anchor="_bookmark0">
            <w:r>
              <w:rPr>
                <w:spacing w:val="-2"/>
              </w:rPr>
              <w:t>AFFILIATES</w:t>
            </w:r>
            <w:r>
              <w:rPr/>
              <w:tab/>
            </w:r>
            <w:r>
              <w:rPr>
                <w:spacing w:val="-10"/>
              </w:rPr>
              <w:t>1</w:t>
            </w:r>
          </w:hyperlink>
        </w:p>
        <w:p>
          <w:pPr>
            <w:pStyle w:val="TOC1"/>
            <w:tabs>
              <w:tab w:pos="10367" w:val="right" w:leader="dot"/>
            </w:tabs>
          </w:pPr>
          <w:hyperlink w:history="true" w:anchor="_bookmark1">
            <w:r>
              <w:rPr/>
              <w:t>ITEM</w:t>
            </w:r>
            <w:r>
              <w:rPr>
                <w:spacing w:val="-3"/>
              </w:rPr>
              <w:t> </w:t>
            </w:r>
            <w:r>
              <w:rPr/>
              <w:t>2</w:t>
            </w:r>
            <w:r>
              <w:rPr>
                <w:spacing w:val="-3"/>
              </w:rPr>
              <w:t> </w:t>
            </w:r>
            <w:r>
              <w:rPr/>
              <w:t>BUSINESS</w:t>
            </w:r>
            <w:r>
              <w:rPr>
                <w:spacing w:val="-2"/>
              </w:rPr>
              <w:t> EXPERIENCE</w:t>
            </w:r>
            <w:r>
              <w:rPr/>
              <w:tab/>
            </w:r>
            <w:r>
              <w:rPr>
                <w:spacing w:val="-10"/>
              </w:rPr>
              <w:t>3</w:t>
            </w:r>
          </w:hyperlink>
        </w:p>
        <w:p>
          <w:pPr>
            <w:pStyle w:val="TOC1"/>
            <w:tabs>
              <w:tab w:pos="10367" w:val="right" w:leader="dot"/>
            </w:tabs>
          </w:pPr>
          <w:hyperlink w:history="true" w:anchor="_bookmark2">
            <w:r>
              <w:rPr/>
              <w:t>ITEM</w:t>
            </w:r>
            <w:r>
              <w:rPr>
                <w:spacing w:val="-3"/>
              </w:rPr>
              <w:t> </w:t>
            </w:r>
            <w:r>
              <w:rPr/>
              <w:t>3</w:t>
            </w:r>
            <w:r>
              <w:rPr>
                <w:spacing w:val="-1"/>
              </w:rPr>
              <w:t> </w:t>
            </w:r>
            <w:r>
              <w:rPr>
                <w:spacing w:val="-2"/>
              </w:rPr>
              <w:t>LITIGATION</w:t>
            </w:r>
            <w:r>
              <w:rPr/>
              <w:tab/>
            </w:r>
            <w:r>
              <w:rPr>
                <w:spacing w:val="-10"/>
              </w:rPr>
              <w:t>4</w:t>
            </w:r>
          </w:hyperlink>
        </w:p>
        <w:p>
          <w:pPr>
            <w:pStyle w:val="TOC1"/>
            <w:tabs>
              <w:tab w:pos="10367" w:val="right" w:leader="dot"/>
            </w:tabs>
          </w:pPr>
          <w:hyperlink w:history="true" w:anchor="_bookmark3">
            <w:r>
              <w:rPr/>
              <w:t>ITEM</w:t>
            </w:r>
            <w:r>
              <w:rPr>
                <w:spacing w:val="-3"/>
              </w:rPr>
              <w:t> </w:t>
            </w:r>
            <w:r>
              <w:rPr/>
              <w:t>4</w:t>
            </w:r>
            <w:r>
              <w:rPr>
                <w:spacing w:val="-3"/>
              </w:rPr>
              <w:t> </w:t>
            </w:r>
            <w:r>
              <w:rPr>
                <w:spacing w:val="-2"/>
              </w:rPr>
              <w:t>BANKRUPTCY</w:t>
            </w:r>
            <w:r>
              <w:rPr/>
              <w:tab/>
            </w:r>
            <w:r>
              <w:rPr>
                <w:spacing w:val="-10"/>
              </w:rPr>
              <w:t>4</w:t>
            </w:r>
          </w:hyperlink>
        </w:p>
        <w:p>
          <w:pPr>
            <w:pStyle w:val="TOC1"/>
            <w:tabs>
              <w:tab w:pos="10367" w:val="right" w:leader="dot"/>
            </w:tabs>
          </w:pPr>
          <w:hyperlink w:history="true" w:anchor="_bookmark4">
            <w:r>
              <w:rPr/>
              <w:t>ITEM</w:t>
            </w:r>
            <w:r>
              <w:rPr>
                <w:spacing w:val="-6"/>
              </w:rPr>
              <w:t> </w:t>
            </w:r>
            <w:r>
              <w:rPr/>
              <w:t>5</w:t>
            </w:r>
            <w:r>
              <w:rPr>
                <w:spacing w:val="-1"/>
              </w:rPr>
              <w:t> </w:t>
            </w:r>
            <w:r>
              <w:rPr/>
              <w:t>INITIAL</w:t>
            </w:r>
            <w:r>
              <w:rPr>
                <w:spacing w:val="-1"/>
              </w:rPr>
              <w:t> </w:t>
            </w:r>
            <w:r>
              <w:rPr>
                <w:spacing w:val="-4"/>
              </w:rPr>
              <w:t>FEES</w:t>
            </w:r>
            <w:r>
              <w:rPr/>
              <w:tab/>
            </w:r>
            <w:r>
              <w:rPr>
                <w:spacing w:val="-10"/>
              </w:rPr>
              <w:t>5</w:t>
            </w:r>
          </w:hyperlink>
        </w:p>
        <w:p>
          <w:pPr>
            <w:pStyle w:val="TOC1"/>
            <w:tabs>
              <w:tab w:pos="10367" w:val="right" w:leader="dot"/>
            </w:tabs>
          </w:pPr>
          <w:hyperlink w:history="true" w:anchor="_bookmark5">
            <w:r>
              <w:rPr/>
              <w:t>ITEM</w:t>
            </w:r>
            <w:r>
              <w:rPr>
                <w:spacing w:val="-6"/>
              </w:rPr>
              <w:t> </w:t>
            </w:r>
            <w:r>
              <w:rPr/>
              <w:t>6</w:t>
            </w:r>
            <w:r>
              <w:rPr>
                <w:spacing w:val="-1"/>
              </w:rPr>
              <w:t> </w:t>
            </w:r>
            <w:r>
              <w:rPr/>
              <w:t>OTHER</w:t>
            </w:r>
            <w:r>
              <w:rPr>
                <w:spacing w:val="-3"/>
              </w:rPr>
              <w:t> </w:t>
            </w:r>
            <w:r>
              <w:rPr>
                <w:spacing w:val="-4"/>
              </w:rPr>
              <w:t>FEES</w:t>
            </w:r>
            <w:r>
              <w:rPr/>
              <w:tab/>
            </w:r>
            <w:r>
              <w:rPr>
                <w:spacing w:val="-10"/>
              </w:rPr>
              <w:t>8</w:t>
            </w:r>
          </w:hyperlink>
        </w:p>
        <w:p>
          <w:pPr>
            <w:pStyle w:val="TOC1"/>
            <w:tabs>
              <w:tab w:pos="10367" w:val="right" w:leader="dot"/>
            </w:tabs>
          </w:pPr>
          <w:hyperlink w:history="true" w:anchor="_bookmark6">
            <w:r>
              <w:rPr/>
              <w:t>ITEM</w:t>
            </w:r>
            <w:r>
              <w:rPr>
                <w:spacing w:val="-5"/>
              </w:rPr>
              <w:t> </w:t>
            </w:r>
            <w:r>
              <w:rPr/>
              <w:t>7</w:t>
            </w:r>
            <w:r>
              <w:rPr>
                <w:spacing w:val="-3"/>
              </w:rPr>
              <w:t> </w:t>
            </w:r>
            <w:r>
              <w:rPr/>
              <w:t>ESTIMATED</w:t>
            </w:r>
            <w:r>
              <w:rPr>
                <w:spacing w:val="-4"/>
              </w:rPr>
              <w:t> </w:t>
            </w:r>
            <w:r>
              <w:rPr/>
              <w:t>INITIAL</w:t>
            </w:r>
            <w:r>
              <w:rPr>
                <w:spacing w:val="-2"/>
              </w:rPr>
              <w:t> INVESTMENT</w:t>
            </w:r>
            <w:r>
              <w:rPr/>
              <w:tab/>
            </w:r>
            <w:r>
              <w:rPr>
                <w:spacing w:val="-5"/>
              </w:rPr>
              <w:t>12</w:t>
            </w:r>
          </w:hyperlink>
        </w:p>
        <w:p>
          <w:pPr>
            <w:pStyle w:val="TOC1"/>
            <w:tabs>
              <w:tab w:pos="10367" w:val="right" w:leader="dot"/>
            </w:tabs>
          </w:pPr>
          <w:hyperlink w:history="true" w:anchor="_bookmark7">
            <w:r>
              <w:rPr/>
              <w:t>ITEM</w:t>
            </w:r>
            <w:r>
              <w:rPr>
                <w:spacing w:val="-6"/>
              </w:rPr>
              <w:t> </w:t>
            </w:r>
            <w:r>
              <w:rPr/>
              <w:t>8</w:t>
            </w:r>
            <w:r>
              <w:rPr>
                <w:spacing w:val="-3"/>
              </w:rPr>
              <w:t> </w:t>
            </w:r>
            <w:r>
              <w:rPr/>
              <w:t>RESTRICTIONS</w:t>
            </w:r>
            <w:r>
              <w:rPr>
                <w:spacing w:val="-3"/>
              </w:rPr>
              <w:t> </w:t>
            </w:r>
            <w:r>
              <w:rPr/>
              <w:t>ON</w:t>
            </w:r>
            <w:r>
              <w:rPr>
                <w:spacing w:val="-4"/>
              </w:rPr>
              <w:t> </w:t>
            </w:r>
            <w:r>
              <w:rPr/>
              <w:t>SOURCES</w:t>
            </w:r>
            <w:r>
              <w:rPr>
                <w:spacing w:val="-3"/>
              </w:rPr>
              <w:t> </w:t>
            </w:r>
            <w:r>
              <w:rPr/>
              <w:t>OF</w:t>
            </w:r>
            <w:r>
              <w:rPr>
                <w:spacing w:val="-4"/>
              </w:rPr>
              <w:t> </w:t>
            </w:r>
            <w:r>
              <w:rPr/>
              <w:t>PRODUCTS</w:t>
            </w:r>
            <w:r>
              <w:rPr>
                <w:spacing w:val="-4"/>
              </w:rPr>
              <w:t> </w:t>
            </w:r>
            <w:r>
              <w:rPr/>
              <w:t>AND</w:t>
            </w:r>
            <w:r>
              <w:rPr>
                <w:spacing w:val="-3"/>
              </w:rPr>
              <w:t> </w:t>
            </w:r>
            <w:r>
              <w:rPr>
                <w:spacing w:val="-2"/>
              </w:rPr>
              <w:t>SERVICES</w:t>
            </w:r>
            <w:r>
              <w:rPr/>
              <w:tab/>
            </w:r>
            <w:r>
              <w:rPr>
                <w:spacing w:val="-5"/>
              </w:rPr>
              <w:t>19</w:t>
            </w:r>
          </w:hyperlink>
        </w:p>
        <w:p>
          <w:pPr>
            <w:pStyle w:val="TOC1"/>
            <w:tabs>
              <w:tab w:pos="10367" w:val="right" w:leader="dot"/>
            </w:tabs>
          </w:pPr>
          <w:hyperlink w:history="true" w:anchor="_bookmark8">
            <w:r>
              <w:rPr/>
              <w:t>ITEM</w:t>
            </w:r>
            <w:r>
              <w:rPr>
                <w:spacing w:val="-4"/>
              </w:rPr>
              <w:t> </w:t>
            </w:r>
            <w:r>
              <w:rPr/>
              <w:t>9</w:t>
            </w:r>
            <w:r>
              <w:rPr>
                <w:spacing w:val="-2"/>
              </w:rPr>
              <w:t> </w:t>
            </w:r>
            <w:r>
              <w:rPr/>
              <w:t>FRANCHISEE’S</w:t>
            </w:r>
            <w:r>
              <w:rPr>
                <w:spacing w:val="-3"/>
              </w:rPr>
              <w:t> </w:t>
            </w:r>
            <w:r>
              <w:rPr>
                <w:spacing w:val="-2"/>
              </w:rPr>
              <w:t>OBLIGATIONS</w:t>
            </w:r>
            <w:r>
              <w:rPr/>
              <w:tab/>
            </w:r>
            <w:r>
              <w:rPr>
                <w:spacing w:val="-5"/>
              </w:rPr>
              <w:t>23</w:t>
            </w:r>
          </w:hyperlink>
        </w:p>
        <w:p>
          <w:pPr>
            <w:pStyle w:val="TOC1"/>
            <w:tabs>
              <w:tab w:pos="10367" w:val="right" w:leader="dot"/>
            </w:tabs>
          </w:pPr>
          <w:hyperlink w:history="true" w:anchor="_bookmark9">
            <w:r>
              <w:rPr/>
              <w:t>ITEM</w:t>
            </w:r>
            <w:r>
              <w:rPr>
                <w:spacing w:val="-3"/>
              </w:rPr>
              <w:t> </w:t>
            </w:r>
            <w:r>
              <w:rPr/>
              <w:t>10</w:t>
            </w:r>
            <w:r>
              <w:rPr>
                <w:spacing w:val="-1"/>
              </w:rPr>
              <w:t> </w:t>
            </w:r>
            <w:r>
              <w:rPr>
                <w:spacing w:val="-2"/>
              </w:rPr>
              <w:t>FINANCING</w:t>
            </w:r>
            <w:r>
              <w:rPr/>
              <w:tab/>
            </w:r>
            <w:r>
              <w:rPr>
                <w:spacing w:val="-5"/>
              </w:rPr>
              <w:t>25</w:t>
            </w:r>
          </w:hyperlink>
        </w:p>
        <w:p>
          <w:pPr>
            <w:pStyle w:val="TOC1"/>
          </w:pPr>
          <w:hyperlink w:history="true" w:anchor="_bookmark10">
            <w:r>
              <w:rPr/>
              <w:t>ITEM</w:t>
            </w:r>
            <w:r>
              <w:rPr>
                <w:spacing w:val="-7"/>
              </w:rPr>
              <w:t> </w:t>
            </w:r>
            <w:r>
              <w:rPr/>
              <w:t>11</w:t>
            </w:r>
            <w:r>
              <w:rPr>
                <w:spacing w:val="-4"/>
              </w:rPr>
              <w:t> </w:t>
            </w:r>
            <w:r>
              <w:rPr/>
              <w:t>FRANCHISOR’S</w:t>
            </w:r>
            <w:r>
              <w:rPr>
                <w:spacing w:val="-5"/>
              </w:rPr>
              <w:t> </w:t>
            </w:r>
            <w:r>
              <w:rPr/>
              <w:t>ASSISTANCE,</w:t>
            </w:r>
            <w:r>
              <w:rPr>
                <w:spacing w:val="-5"/>
              </w:rPr>
              <w:t> </w:t>
            </w:r>
            <w:r>
              <w:rPr/>
              <w:t>ADVERTISING,</w:t>
            </w:r>
            <w:r>
              <w:rPr>
                <w:spacing w:val="-5"/>
              </w:rPr>
              <w:t> </w:t>
            </w:r>
            <w:r>
              <w:rPr/>
              <w:t>COMPUTER</w:t>
            </w:r>
            <w:r>
              <w:rPr>
                <w:spacing w:val="-4"/>
              </w:rPr>
              <w:t> </w:t>
            </w:r>
            <w:r>
              <w:rPr>
                <w:spacing w:val="-2"/>
              </w:rPr>
              <w:t>SYSTEMS,</w:t>
            </w:r>
          </w:hyperlink>
        </w:p>
        <w:p>
          <w:pPr>
            <w:pStyle w:val="TOC2"/>
            <w:tabs>
              <w:tab w:pos="10367" w:val="right" w:leader="dot"/>
            </w:tabs>
          </w:pPr>
          <w:hyperlink w:history="true" w:anchor="_bookmark10">
            <w:r>
              <w:rPr/>
              <w:t>AND</w:t>
            </w:r>
            <w:r>
              <w:rPr>
                <w:spacing w:val="-5"/>
              </w:rPr>
              <w:t> </w:t>
            </w:r>
            <w:r>
              <w:rPr>
                <w:spacing w:val="-2"/>
              </w:rPr>
              <w:t>TRAINING</w:t>
            </w:r>
            <w:r>
              <w:rPr/>
              <w:tab/>
            </w:r>
            <w:r>
              <w:rPr>
                <w:spacing w:val="-5"/>
              </w:rPr>
              <w:t>25</w:t>
            </w:r>
          </w:hyperlink>
        </w:p>
        <w:p>
          <w:pPr>
            <w:pStyle w:val="TOC1"/>
            <w:tabs>
              <w:tab w:pos="10367" w:val="right" w:leader="dot"/>
            </w:tabs>
          </w:pPr>
          <w:hyperlink w:history="true" w:anchor="_bookmark11">
            <w:r>
              <w:rPr/>
              <w:t>ITEM</w:t>
            </w:r>
            <w:r>
              <w:rPr>
                <w:spacing w:val="-3"/>
              </w:rPr>
              <w:t> </w:t>
            </w:r>
            <w:r>
              <w:rPr/>
              <w:t>12</w:t>
            </w:r>
            <w:r>
              <w:rPr>
                <w:spacing w:val="-1"/>
              </w:rPr>
              <w:t> </w:t>
            </w:r>
            <w:r>
              <w:rPr>
                <w:spacing w:val="-2"/>
              </w:rPr>
              <w:t>TERRITORY</w:t>
            </w:r>
            <w:r>
              <w:rPr/>
              <w:tab/>
            </w:r>
            <w:r>
              <w:rPr>
                <w:spacing w:val="-5"/>
              </w:rPr>
              <w:t>32</w:t>
            </w:r>
          </w:hyperlink>
        </w:p>
        <w:p>
          <w:pPr>
            <w:pStyle w:val="TOC1"/>
            <w:tabs>
              <w:tab w:pos="10367" w:val="right" w:leader="dot"/>
            </w:tabs>
          </w:pPr>
          <w:hyperlink w:history="true" w:anchor="_bookmark12">
            <w:r>
              <w:rPr/>
              <w:t>ITEM</w:t>
            </w:r>
            <w:r>
              <w:rPr>
                <w:spacing w:val="-3"/>
              </w:rPr>
              <w:t> </w:t>
            </w:r>
            <w:r>
              <w:rPr/>
              <w:t>13</w:t>
            </w:r>
            <w:r>
              <w:rPr>
                <w:spacing w:val="-1"/>
              </w:rPr>
              <w:t> </w:t>
            </w:r>
            <w:r>
              <w:rPr>
                <w:spacing w:val="-2"/>
              </w:rPr>
              <w:t>TRADEMARKS</w:t>
            </w:r>
            <w:r>
              <w:rPr/>
              <w:tab/>
            </w:r>
            <w:r>
              <w:rPr>
                <w:spacing w:val="-5"/>
              </w:rPr>
              <w:t>35</w:t>
            </w:r>
          </w:hyperlink>
        </w:p>
        <w:p>
          <w:pPr>
            <w:pStyle w:val="TOC1"/>
            <w:tabs>
              <w:tab w:pos="10367" w:val="right" w:leader="dot"/>
            </w:tabs>
          </w:pPr>
          <w:hyperlink w:history="true" w:anchor="_bookmark13">
            <w:r>
              <w:rPr/>
              <w:t>ITEM</w:t>
            </w:r>
            <w:r>
              <w:rPr>
                <w:spacing w:val="-7"/>
              </w:rPr>
              <w:t> </w:t>
            </w:r>
            <w:r>
              <w:rPr/>
              <w:t>14</w:t>
            </w:r>
            <w:r>
              <w:rPr>
                <w:spacing w:val="-4"/>
              </w:rPr>
              <w:t> </w:t>
            </w:r>
            <w:r>
              <w:rPr/>
              <w:t>PATENTS,</w:t>
            </w:r>
            <w:r>
              <w:rPr>
                <w:spacing w:val="-4"/>
              </w:rPr>
              <w:t> </w:t>
            </w:r>
            <w:r>
              <w:rPr/>
              <w:t>COPYRIGHTS,</w:t>
            </w:r>
            <w:r>
              <w:rPr>
                <w:spacing w:val="-4"/>
              </w:rPr>
              <w:t> </w:t>
            </w:r>
            <w:r>
              <w:rPr/>
              <w:t>AND</w:t>
            </w:r>
            <w:r>
              <w:rPr>
                <w:spacing w:val="-5"/>
              </w:rPr>
              <w:t> </w:t>
            </w:r>
            <w:r>
              <w:rPr/>
              <w:t>PROPRIETARY</w:t>
            </w:r>
            <w:r>
              <w:rPr>
                <w:spacing w:val="-3"/>
              </w:rPr>
              <w:t> </w:t>
            </w:r>
            <w:r>
              <w:rPr>
                <w:spacing w:val="-2"/>
              </w:rPr>
              <w:t>INFORMATION</w:t>
            </w:r>
            <w:r>
              <w:rPr/>
              <w:tab/>
            </w:r>
            <w:r>
              <w:rPr>
                <w:spacing w:val="-5"/>
              </w:rPr>
              <w:t>36</w:t>
            </w:r>
          </w:hyperlink>
        </w:p>
        <w:p>
          <w:pPr>
            <w:pStyle w:val="TOC1"/>
          </w:pPr>
          <w:hyperlink w:history="true" w:anchor="_bookmark14">
            <w:r>
              <w:rPr/>
              <w:t>ITEM</w:t>
            </w:r>
            <w:r>
              <w:rPr>
                <w:spacing w:val="-6"/>
              </w:rPr>
              <w:t> </w:t>
            </w:r>
            <w:r>
              <w:rPr/>
              <w:t>15</w:t>
            </w:r>
            <w:r>
              <w:rPr>
                <w:spacing w:val="-1"/>
              </w:rPr>
              <w:t> </w:t>
            </w:r>
            <w:r>
              <w:rPr/>
              <w:t>OBLIGATION</w:t>
            </w:r>
            <w:r>
              <w:rPr>
                <w:spacing w:val="-2"/>
              </w:rPr>
              <w:t> </w:t>
            </w:r>
            <w:r>
              <w:rPr/>
              <w:t>TO</w:t>
            </w:r>
            <w:r>
              <w:rPr>
                <w:spacing w:val="-4"/>
              </w:rPr>
              <w:t> </w:t>
            </w:r>
            <w:r>
              <w:rPr/>
              <w:t>PARTICIPATE</w:t>
            </w:r>
            <w:r>
              <w:rPr>
                <w:spacing w:val="-2"/>
              </w:rPr>
              <w:t> </w:t>
            </w:r>
            <w:r>
              <w:rPr/>
              <w:t>IN</w:t>
            </w:r>
            <w:r>
              <w:rPr>
                <w:spacing w:val="-2"/>
              </w:rPr>
              <w:t> </w:t>
            </w:r>
            <w:r>
              <w:rPr/>
              <w:t>THE</w:t>
            </w:r>
            <w:r>
              <w:rPr>
                <w:spacing w:val="-4"/>
              </w:rPr>
              <w:t> </w:t>
            </w:r>
            <w:r>
              <w:rPr/>
              <w:t>ACTUAL</w:t>
            </w:r>
            <w:r>
              <w:rPr>
                <w:spacing w:val="53"/>
              </w:rPr>
              <w:t> </w:t>
            </w:r>
            <w:r>
              <w:rPr/>
              <w:t>OPERATION</w:t>
            </w:r>
            <w:r>
              <w:rPr>
                <w:spacing w:val="-4"/>
              </w:rPr>
              <w:t> </w:t>
            </w:r>
            <w:r>
              <w:rPr>
                <w:spacing w:val="-5"/>
              </w:rPr>
              <w:t>OF</w:t>
            </w:r>
          </w:hyperlink>
        </w:p>
        <w:p>
          <w:pPr>
            <w:pStyle w:val="TOC2"/>
            <w:tabs>
              <w:tab w:pos="10367" w:val="right" w:leader="dot"/>
            </w:tabs>
          </w:pPr>
          <w:hyperlink w:history="true" w:anchor="_bookmark14">
            <w:r>
              <w:rPr/>
              <w:t>THE</w:t>
            </w:r>
            <w:r>
              <w:rPr>
                <w:spacing w:val="-6"/>
              </w:rPr>
              <w:t> </w:t>
            </w:r>
            <w:r>
              <w:rPr/>
              <w:t>FRANCHISE</w:t>
            </w:r>
            <w:r>
              <w:rPr>
                <w:spacing w:val="-5"/>
              </w:rPr>
              <w:t> </w:t>
            </w:r>
            <w:r>
              <w:rPr>
                <w:spacing w:val="-2"/>
              </w:rPr>
              <w:t>BUSINESS</w:t>
            </w:r>
            <w:r>
              <w:rPr/>
              <w:tab/>
            </w:r>
            <w:r>
              <w:rPr>
                <w:spacing w:val="-5"/>
              </w:rPr>
              <w:t>37</w:t>
            </w:r>
          </w:hyperlink>
        </w:p>
        <w:p>
          <w:pPr>
            <w:pStyle w:val="TOC1"/>
            <w:tabs>
              <w:tab w:pos="10367" w:val="right" w:leader="dot"/>
            </w:tabs>
            <w:spacing w:before="1"/>
          </w:pPr>
          <w:hyperlink w:history="true" w:anchor="_bookmark15">
            <w:r>
              <w:rPr/>
              <w:t>ITEM</w:t>
            </w:r>
            <w:r>
              <w:rPr>
                <w:spacing w:val="-5"/>
              </w:rPr>
              <w:t> </w:t>
            </w:r>
            <w:r>
              <w:rPr/>
              <w:t>16</w:t>
            </w:r>
            <w:r>
              <w:rPr>
                <w:spacing w:val="-3"/>
              </w:rPr>
              <w:t> </w:t>
            </w:r>
            <w:r>
              <w:rPr/>
              <w:t>RESTRICTIONS</w:t>
            </w:r>
            <w:r>
              <w:rPr>
                <w:spacing w:val="-2"/>
              </w:rPr>
              <w:t> </w:t>
            </w:r>
            <w:r>
              <w:rPr/>
              <w:t>ON</w:t>
            </w:r>
            <w:r>
              <w:rPr>
                <w:spacing w:val="-4"/>
              </w:rPr>
              <w:t> </w:t>
            </w:r>
            <w:r>
              <w:rPr/>
              <w:t>WHAT</w:t>
            </w:r>
            <w:r>
              <w:rPr>
                <w:spacing w:val="-3"/>
              </w:rPr>
              <w:t> </w:t>
            </w:r>
            <w:r>
              <w:rPr/>
              <w:t>THE</w:t>
            </w:r>
            <w:r>
              <w:rPr>
                <w:spacing w:val="-4"/>
              </w:rPr>
              <w:t> </w:t>
            </w:r>
            <w:r>
              <w:rPr/>
              <w:t>FRANCHISEE</w:t>
            </w:r>
            <w:r>
              <w:rPr>
                <w:spacing w:val="-3"/>
              </w:rPr>
              <w:t> </w:t>
            </w:r>
            <w:r>
              <w:rPr/>
              <w:t>MAY</w:t>
            </w:r>
            <w:r>
              <w:rPr>
                <w:spacing w:val="-3"/>
              </w:rPr>
              <w:t> </w:t>
            </w:r>
            <w:r>
              <w:rPr>
                <w:spacing w:val="-4"/>
              </w:rPr>
              <w:t>SELL</w:t>
            </w:r>
            <w:r>
              <w:rPr/>
              <w:tab/>
            </w:r>
            <w:r>
              <w:rPr>
                <w:spacing w:val="-5"/>
              </w:rPr>
              <w:t>38</w:t>
            </w:r>
          </w:hyperlink>
        </w:p>
        <w:p>
          <w:pPr>
            <w:pStyle w:val="TOC1"/>
            <w:tabs>
              <w:tab w:pos="10367" w:val="right" w:leader="dot"/>
            </w:tabs>
          </w:pPr>
          <w:hyperlink w:history="true" w:anchor="_bookmark16">
            <w:r>
              <w:rPr/>
              <w:t>ITEM</w:t>
            </w:r>
            <w:r>
              <w:rPr>
                <w:spacing w:val="-7"/>
              </w:rPr>
              <w:t> </w:t>
            </w:r>
            <w:r>
              <w:rPr/>
              <w:t>17</w:t>
            </w:r>
            <w:r>
              <w:rPr>
                <w:spacing w:val="-4"/>
              </w:rPr>
              <w:t> </w:t>
            </w:r>
            <w:r>
              <w:rPr/>
              <w:t>RENEWAL,</w:t>
            </w:r>
            <w:r>
              <w:rPr>
                <w:spacing w:val="-4"/>
              </w:rPr>
              <w:t> </w:t>
            </w:r>
            <w:r>
              <w:rPr/>
              <w:t>TERMINATION,</w:t>
            </w:r>
            <w:r>
              <w:rPr>
                <w:spacing w:val="-4"/>
              </w:rPr>
              <w:t> </w:t>
            </w:r>
            <w:r>
              <w:rPr/>
              <w:t>TRANSFER,</w:t>
            </w:r>
            <w:r>
              <w:rPr>
                <w:spacing w:val="-4"/>
              </w:rPr>
              <w:t> </w:t>
            </w:r>
            <w:r>
              <w:rPr/>
              <w:t>AND</w:t>
            </w:r>
            <w:r>
              <w:rPr>
                <w:spacing w:val="-5"/>
              </w:rPr>
              <w:t> </w:t>
            </w:r>
            <w:r>
              <w:rPr/>
              <w:t>DISPUTE</w:t>
            </w:r>
            <w:r>
              <w:rPr>
                <w:spacing w:val="-4"/>
              </w:rPr>
              <w:t> </w:t>
            </w:r>
            <w:r>
              <w:rPr>
                <w:spacing w:val="-2"/>
              </w:rPr>
              <w:t>RESOLUTION</w:t>
            </w:r>
            <w:r>
              <w:rPr/>
              <w:tab/>
            </w:r>
            <w:r>
              <w:rPr>
                <w:spacing w:val="-5"/>
              </w:rPr>
              <w:t>39</w:t>
            </w:r>
          </w:hyperlink>
        </w:p>
        <w:p>
          <w:pPr>
            <w:pStyle w:val="TOC1"/>
            <w:tabs>
              <w:tab w:pos="10367" w:val="right" w:leader="dot"/>
            </w:tabs>
          </w:pPr>
          <w:hyperlink w:history="true" w:anchor="_bookmark17">
            <w:r>
              <w:rPr/>
              <w:t>ITEM</w:t>
            </w:r>
            <w:r>
              <w:rPr>
                <w:spacing w:val="-3"/>
              </w:rPr>
              <w:t> </w:t>
            </w:r>
            <w:r>
              <w:rPr/>
              <w:t>18</w:t>
            </w:r>
            <w:r>
              <w:rPr>
                <w:spacing w:val="-3"/>
              </w:rPr>
              <w:t> </w:t>
            </w:r>
            <w:r>
              <w:rPr/>
              <w:t>PUBLIC </w:t>
            </w:r>
            <w:r>
              <w:rPr>
                <w:spacing w:val="-2"/>
              </w:rPr>
              <w:t>FIGURES</w:t>
            </w:r>
            <w:r>
              <w:rPr/>
              <w:tab/>
            </w:r>
            <w:r>
              <w:rPr>
                <w:spacing w:val="-5"/>
              </w:rPr>
              <w:t>45</w:t>
            </w:r>
          </w:hyperlink>
        </w:p>
        <w:p>
          <w:pPr>
            <w:pStyle w:val="TOC1"/>
            <w:tabs>
              <w:tab w:pos="10367" w:val="right" w:leader="dot"/>
            </w:tabs>
          </w:pPr>
          <w:hyperlink w:history="true" w:anchor="_bookmark18">
            <w:r>
              <w:rPr/>
              <w:t>ITEM</w:t>
            </w:r>
            <w:r>
              <w:rPr>
                <w:spacing w:val="-4"/>
              </w:rPr>
              <w:t> </w:t>
            </w:r>
            <w:r>
              <w:rPr/>
              <w:t>19</w:t>
            </w:r>
            <w:r>
              <w:rPr>
                <w:spacing w:val="-2"/>
              </w:rPr>
              <w:t> </w:t>
            </w:r>
            <w:r>
              <w:rPr/>
              <w:t>FINANCIAL</w:t>
            </w:r>
            <w:r>
              <w:rPr>
                <w:spacing w:val="-5"/>
              </w:rPr>
              <w:t> </w:t>
            </w:r>
            <w:r>
              <w:rPr/>
              <w:t>PERFORMANCE</w:t>
            </w:r>
            <w:r>
              <w:rPr>
                <w:spacing w:val="-4"/>
              </w:rPr>
              <w:t> </w:t>
            </w:r>
            <w:r>
              <w:rPr>
                <w:spacing w:val="-2"/>
              </w:rPr>
              <w:t>REPRESENTATIONS</w:t>
            </w:r>
            <w:r>
              <w:rPr/>
              <w:tab/>
            </w:r>
            <w:r>
              <w:rPr>
                <w:spacing w:val="-5"/>
              </w:rPr>
              <w:t>46</w:t>
            </w:r>
          </w:hyperlink>
        </w:p>
        <w:p>
          <w:pPr>
            <w:pStyle w:val="TOC1"/>
            <w:tabs>
              <w:tab w:pos="10367" w:val="right" w:leader="dot"/>
            </w:tabs>
          </w:pPr>
          <w:hyperlink w:history="true" w:anchor="_bookmark19">
            <w:r>
              <w:rPr/>
              <w:t>ITEM</w:t>
            </w:r>
            <w:r>
              <w:rPr>
                <w:spacing w:val="-6"/>
              </w:rPr>
              <w:t> </w:t>
            </w:r>
            <w:r>
              <w:rPr/>
              <w:t>20</w:t>
            </w:r>
            <w:r>
              <w:rPr>
                <w:spacing w:val="-1"/>
              </w:rPr>
              <w:t> </w:t>
            </w:r>
            <w:r>
              <w:rPr/>
              <w:t>OUTLET</w:t>
            </w:r>
            <w:r>
              <w:rPr>
                <w:spacing w:val="-5"/>
              </w:rPr>
              <w:t> </w:t>
            </w:r>
            <w:r>
              <w:rPr/>
              <w:t>AND</w:t>
            </w:r>
            <w:r>
              <w:rPr>
                <w:spacing w:val="-4"/>
              </w:rPr>
              <w:t> </w:t>
            </w:r>
            <w:r>
              <w:rPr/>
              <w:t>FRANCHISEE</w:t>
            </w:r>
            <w:r>
              <w:rPr>
                <w:spacing w:val="-1"/>
              </w:rPr>
              <w:t> </w:t>
            </w:r>
            <w:r>
              <w:rPr>
                <w:spacing w:val="-2"/>
              </w:rPr>
              <w:t>INFORMATION</w:t>
            </w:r>
            <w:r>
              <w:rPr/>
              <w:tab/>
            </w:r>
            <w:r>
              <w:rPr>
                <w:spacing w:val="-5"/>
              </w:rPr>
              <w:t>53</w:t>
            </w:r>
          </w:hyperlink>
        </w:p>
        <w:p>
          <w:pPr>
            <w:pStyle w:val="TOC1"/>
            <w:tabs>
              <w:tab w:pos="10367" w:val="right" w:leader="dot"/>
            </w:tabs>
          </w:pPr>
          <w:hyperlink w:history="true" w:anchor="_bookmark20">
            <w:r>
              <w:rPr/>
              <w:t>ITEM</w:t>
            </w:r>
            <w:r>
              <w:rPr>
                <w:spacing w:val="-4"/>
              </w:rPr>
              <w:t> </w:t>
            </w:r>
            <w:r>
              <w:rPr/>
              <w:t>21</w:t>
            </w:r>
            <w:r>
              <w:rPr>
                <w:spacing w:val="-3"/>
              </w:rPr>
              <w:t> </w:t>
            </w:r>
            <w:r>
              <w:rPr/>
              <w:t>FINANCIAL</w:t>
            </w:r>
            <w:r>
              <w:rPr>
                <w:spacing w:val="-4"/>
              </w:rPr>
              <w:t> </w:t>
            </w:r>
            <w:r>
              <w:rPr>
                <w:spacing w:val="-2"/>
              </w:rPr>
              <w:t>STATEMENTS</w:t>
            </w:r>
            <w:r>
              <w:rPr/>
              <w:tab/>
            </w:r>
            <w:r>
              <w:rPr>
                <w:spacing w:val="-5"/>
              </w:rPr>
              <w:t>59</w:t>
            </w:r>
          </w:hyperlink>
        </w:p>
        <w:p>
          <w:pPr>
            <w:pStyle w:val="TOC1"/>
            <w:tabs>
              <w:tab w:pos="10367" w:val="right" w:leader="dot"/>
            </w:tabs>
          </w:pPr>
          <w:hyperlink w:history="true" w:anchor="_bookmark21">
            <w:r>
              <w:rPr/>
              <w:t>ITEM</w:t>
            </w:r>
            <w:r>
              <w:rPr>
                <w:spacing w:val="-3"/>
              </w:rPr>
              <w:t> </w:t>
            </w:r>
            <w:r>
              <w:rPr/>
              <w:t>22</w:t>
            </w:r>
            <w:r>
              <w:rPr>
                <w:spacing w:val="-3"/>
              </w:rPr>
              <w:t> </w:t>
            </w:r>
            <w:r>
              <w:rPr>
                <w:spacing w:val="-2"/>
              </w:rPr>
              <w:t>CONTRACTS</w:t>
            </w:r>
            <w:r>
              <w:rPr/>
              <w:tab/>
            </w:r>
            <w:r>
              <w:rPr>
                <w:spacing w:val="-5"/>
              </w:rPr>
              <w:t>59</w:t>
            </w:r>
          </w:hyperlink>
        </w:p>
        <w:p>
          <w:pPr>
            <w:pStyle w:val="TOC1"/>
            <w:tabs>
              <w:tab w:pos="10367" w:val="right" w:leader="dot"/>
            </w:tabs>
          </w:pPr>
          <w:hyperlink w:history="true" w:anchor="_bookmark22">
            <w:r>
              <w:rPr/>
              <w:t>ITEM</w:t>
            </w:r>
            <w:r>
              <w:rPr>
                <w:spacing w:val="-3"/>
              </w:rPr>
              <w:t> </w:t>
            </w:r>
            <w:r>
              <w:rPr/>
              <w:t>23</w:t>
            </w:r>
            <w:r>
              <w:rPr>
                <w:spacing w:val="-3"/>
              </w:rPr>
              <w:t> </w:t>
            </w:r>
            <w:r>
              <w:rPr>
                <w:spacing w:val="-2"/>
              </w:rPr>
              <w:t>RECEIPTS</w:t>
            </w:r>
            <w:r>
              <w:rPr/>
              <w:tab/>
            </w:r>
            <w:r>
              <w:rPr>
                <w:spacing w:val="-5"/>
              </w:rPr>
              <w:t>60</w:t>
            </w:r>
          </w:hyperlink>
        </w:p>
      </w:sdtContent>
    </w:sdt>
    <w:p>
      <w:pPr>
        <w:spacing w:before="251"/>
        <w:ind w:left="1080" w:right="0" w:firstLine="0"/>
        <w:jc w:val="left"/>
        <w:rPr>
          <w:b/>
          <w:sz w:val="22"/>
        </w:rPr>
      </w:pPr>
      <w:r>
        <w:rPr>
          <w:b/>
          <w:spacing w:val="-2"/>
          <w:sz w:val="22"/>
          <w:u w:val="single"/>
        </w:rPr>
        <w:t>Exhibits</w:t>
      </w:r>
    </w:p>
    <w:p>
      <w:pPr>
        <w:pStyle w:val="BodyText"/>
        <w:rPr>
          <w:b/>
        </w:rPr>
      </w:pPr>
    </w:p>
    <w:p>
      <w:pPr>
        <w:pStyle w:val="BodyText"/>
        <w:tabs>
          <w:tab w:pos="2519" w:val="left" w:leader="none"/>
        </w:tabs>
        <w:spacing w:before="1"/>
        <w:ind w:left="1080" w:right="3501"/>
      </w:pPr>
      <w:r>
        <w:rPr/>
        <w:t>Exhibit A</w:t>
        <w:tab/>
        <w:t>List</w:t>
      </w:r>
      <w:r>
        <w:rPr>
          <w:spacing w:val="-5"/>
        </w:rPr>
        <w:t> </w:t>
      </w:r>
      <w:r>
        <w:rPr/>
        <w:t>of</w:t>
      </w:r>
      <w:r>
        <w:rPr>
          <w:spacing w:val="-2"/>
        </w:rPr>
        <w:t> </w:t>
      </w:r>
      <w:r>
        <w:rPr/>
        <w:t>State</w:t>
      </w:r>
      <w:r>
        <w:rPr>
          <w:spacing w:val="-3"/>
        </w:rPr>
        <w:t> </w:t>
      </w:r>
      <w:r>
        <w:rPr/>
        <w:t>Administrators</w:t>
      </w:r>
      <w:r>
        <w:rPr>
          <w:spacing w:val="-5"/>
        </w:rPr>
        <w:t> </w:t>
      </w:r>
      <w:r>
        <w:rPr/>
        <w:t>and</w:t>
      </w:r>
      <w:r>
        <w:rPr>
          <w:spacing w:val="-3"/>
        </w:rPr>
        <w:t> </w:t>
      </w:r>
      <w:r>
        <w:rPr/>
        <w:t>Agents</w:t>
      </w:r>
      <w:r>
        <w:rPr>
          <w:spacing w:val="-5"/>
        </w:rPr>
        <w:t> </w:t>
      </w:r>
      <w:r>
        <w:rPr/>
        <w:t>for</w:t>
      </w:r>
      <w:r>
        <w:rPr>
          <w:spacing w:val="-2"/>
        </w:rPr>
        <w:t> </w:t>
      </w:r>
      <w:r>
        <w:rPr/>
        <w:t>Service</w:t>
      </w:r>
      <w:r>
        <w:rPr>
          <w:spacing w:val="-5"/>
        </w:rPr>
        <w:t> </w:t>
      </w:r>
      <w:r>
        <w:rPr/>
        <w:t>of</w:t>
      </w:r>
      <w:r>
        <w:rPr>
          <w:spacing w:val="-5"/>
        </w:rPr>
        <w:t> </w:t>
      </w:r>
      <w:r>
        <w:rPr/>
        <w:t>Process Exhibit B</w:t>
        <w:tab/>
        <w:t>Franchise Agreement</w:t>
      </w:r>
    </w:p>
    <w:p>
      <w:pPr>
        <w:pStyle w:val="BodyText"/>
        <w:tabs>
          <w:tab w:pos="2519" w:val="left" w:leader="none"/>
        </w:tabs>
        <w:ind w:left="1079" w:right="6778"/>
      </w:pPr>
      <w:r>
        <w:rPr/>
        <w:t>Exhibit C</w:t>
        <w:tab/>
        <w:t>Development</w:t>
      </w:r>
      <w:r>
        <w:rPr>
          <w:spacing w:val="-14"/>
        </w:rPr>
        <w:t> </w:t>
      </w:r>
      <w:r>
        <w:rPr/>
        <w:t>Agreement Exhibit D</w:t>
        <w:tab/>
        <w:t>Financial Statements</w:t>
      </w:r>
    </w:p>
    <w:p>
      <w:pPr>
        <w:pStyle w:val="BodyText"/>
        <w:tabs>
          <w:tab w:pos="2519" w:val="left" w:leader="none"/>
        </w:tabs>
        <w:ind w:left="1079" w:right="5671"/>
      </w:pPr>
      <w:r>
        <w:rPr/>
        <w:t>Exhibit E</w:t>
        <w:tab/>
        <w:t>Operations</w:t>
      </w:r>
      <w:r>
        <w:rPr>
          <w:spacing w:val="-9"/>
        </w:rPr>
        <w:t> </w:t>
      </w:r>
      <w:r>
        <w:rPr/>
        <w:t>Manual</w:t>
      </w:r>
      <w:r>
        <w:rPr>
          <w:spacing w:val="-9"/>
        </w:rPr>
        <w:t> </w:t>
      </w:r>
      <w:r>
        <w:rPr/>
        <w:t>Table</w:t>
      </w:r>
      <w:r>
        <w:rPr>
          <w:spacing w:val="-9"/>
        </w:rPr>
        <w:t> </w:t>
      </w:r>
      <w:r>
        <w:rPr/>
        <w:t>of</w:t>
      </w:r>
      <w:r>
        <w:rPr>
          <w:spacing w:val="-9"/>
        </w:rPr>
        <w:t> </w:t>
      </w:r>
      <w:r>
        <w:rPr/>
        <w:t>Contents Exhibit F-1</w:t>
        <w:tab/>
        <w:t>Franchise Locations</w:t>
      </w:r>
    </w:p>
    <w:p>
      <w:pPr>
        <w:pStyle w:val="BodyText"/>
        <w:tabs>
          <w:tab w:pos="2519" w:val="left" w:leader="none"/>
        </w:tabs>
        <w:spacing w:line="252" w:lineRule="exact" w:before="1"/>
        <w:ind w:left="1079"/>
      </w:pPr>
      <w:r>
        <w:rPr/>
        <w:t>Exhibit</w:t>
      </w:r>
      <w:r>
        <w:rPr>
          <w:spacing w:val="-4"/>
        </w:rPr>
        <w:t> </w:t>
      </w:r>
      <w:r>
        <w:rPr/>
        <w:t>F-</w:t>
      </w:r>
      <w:r>
        <w:rPr>
          <w:spacing w:val="-10"/>
        </w:rPr>
        <w:t>2</w:t>
      </w:r>
      <w:r>
        <w:rPr/>
        <w:tab/>
        <w:t>Businesses</w:t>
      </w:r>
      <w:r>
        <w:rPr>
          <w:spacing w:val="-4"/>
        </w:rPr>
        <w:t> </w:t>
      </w:r>
      <w:r>
        <w:rPr/>
        <w:t>Not</w:t>
      </w:r>
      <w:r>
        <w:rPr>
          <w:spacing w:val="-3"/>
        </w:rPr>
        <w:t> </w:t>
      </w:r>
      <w:r>
        <w:rPr/>
        <w:t>Yet</w:t>
      </w:r>
      <w:r>
        <w:rPr>
          <w:spacing w:val="-3"/>
        </w:rPr>
        <w:t> </w:t>
      </w:r>
      <w:r>
        <w:rPr>
          <w:spacing w:val="-4"/>
        </w:rPr>
        <w:t>Open</w:t>
      </w:r>
    </w:p>
    <w:p>
      <w:pPr>
        <w:pStyle w:val="BodyText"/>
        <w:tabs>
          <w:tab w:pos="2519" w:val="left" w:leader="none"/>
        </w:tabs>
        <w:ind w:left="2519" w:right="1114" w:hanging="1441"/>
      </w:pPr>
      <w:r>
        <w:rPr/>
        <w:t>Exhibit F-3</w:t>
        <w:tab/>
        <w:t>Franchisees Who Had an Outlet Terminated, Cancelled, Not renewed, or Otherwise Voluntarily or Involuntarily Ceased to do Business under a Franchise Agreement during the</w:t>
      </w:r>
      <w:r>
        <w:rPr>
          <w:spacing w:val="-5"/>
        </w:rPr>
        <w:t> </w:t>
      </w:r>
      <w:r>
        <w:rPr/>
        <w:t>Most</w:t>
      </w:r>
      <w:r>
        <w:rPr>
          <w:spacing w:val="-2"/>
        </w:rPr>
        <w:t> </w:t>
      </w:r>
      <w:r>
        <w:rPr/>
        <w:t>Recently</w:t>
      </w:r>
      <w:r>
        <w:rPr>
          <w:spacing w:val="-3"/>
        </w:rPr>
        <w:t> </w:t>
      </w:r>
      <w:r>
        <w:rPr/>
        <w:t>Completed</w:t>
      </w:r>
      <w:r>
        <w:rPr>
          <w:spacing w:val="-3"/>
        </w:rPr>
        <w:t> </w:t>
      </w:r>
      <w:r>
        <w:rPr/>
        <w:t>Fiscal</w:t>
      </w:r>
      <w:r>
        <w:rPr>
          <w:spacing w:val="-2"/>
        </w:rPr>
        <w:t> </w:t>
      </w:r>
      <w:r>
        <w:rPr/>
        <w:t>Year,</w:t>
      </w:r>
      <w:r>
        <w:rPr>
          <w:spacing w:val="-3"/>
        </w:rPr>
        <w:t> </w:t>
      </w:r>
      <w:r>
        <w:rPr/>
        <w:t>or</w:t>
      </w:r>
      <w:r>
        <w:rPr>
          <w:spacing w:val="-2"/>
        </w:rPr>
        <w:t> </w:t>
      </w:r>
      <w:r>
        <w:rPr/>
        <w:t>Have</w:t>
      </w:r>
      <w:r>
        <w:rPr>
          <w:spacing w:val="-3"/>
        </w:rPr>
        <w:t> </w:t>
      </w:r>
      <w:r>
        <w:rPr/>
        <w:t>Not</w:t>
      </w:r>
      <w:r>
        <w:rPr>
          <w:spacing w:val="-2"/>
        </w:rPr>
        <w:t> </w:t>
      </w:r>
      <w:r>
        <w:rPr/>
        <w:t>Communicated</w:t>
      </w:r>
      <w:r>
        <w:rPr>
          <w:spacing w:val="-6"/>
        </w:rPr>
        <w:t> </w:t>
      </w:r>
      <w:r>
        <w:rPr/>
        <w:t>with</w:t>
      </w:r>
      <w:r>
        <w:rPr>
          <w:spacing w:val="-3"/>
        </w:rPr>
        <w:t> </w:t>
      </w:r>
      <w:r>
        <w:rPr/>
        <w:t>us</w:t>
      </w:r>
      <w:r>
        <w:rPr>
          <w:spacing w:val="-3"/>
        </w:rPr>
        <w:t> </w:t>
      </w:r>
      <w:r>
        <w:rPr/>
        <w:t>within</w:t>
      </w:r>
      <w:r>
        <w:rPr>
          <w:spacing w:val="-6"/>
        </w:rPr>
        <w:t> </w:t>
      </w:r>
      <w:r>
        <w:rPr/>
        <w:t>10 weeks of the Issuance Date of this Disclosure Document</w:t>
      </w:r>
    </w:p>
    <w:p>
      <w:pPr>
        <w:pStyle w:val="BodyText"/>
        <w:tabs>
          <w:tab w:pos="2519" w:val="left" w:leader="none"/>
        </w:tabs>
        <w:ind w:left="1079" w:right="6931"/>
      </w:pPr>
      <w:r>
        <w:rPr/>
        <w:t>Exhibit G</w:t>
        <w:tab/>
        <w:t>State</w:t>
      </w:r>
      <w:r>
        <w:rPr>
          <w:spacing w:val="-14"/>
        </w:rPr>
        <w:t> </w:t>
      </w:r>
      <w:r>
        <w:rPr/>
        <w:t>Specific</w:t>
      </w:r>
      <w:r>
        <w:rPr>
          <w:spacing w:val="-14"/>
        </w:rPr>
        <w:t> </w:t>
      </w:r>
      <w:r>
        <w:rPr/>
        <w:t>Addenda Exhibit H</w:t>
        <w:tab/>
      </w:r>
      <w:r>
        <w:rPr>
          <w:spacing w:val="-2"/>
        </w:rPr>
        <w:t>Release</w:t>
      </w:r>
    </w:p>
    <w:p>
      <w:pPr>
        <w:pStyle w:val="BodyText"/>
        <w:tabs>
          <w:tab w:pos="2519" w:val="left" w:leader="none"/>
        </w:tabs>
        <w:spacing w:line="252" w:lineRule="exact"/>
        <w:ind w:left="1079"/>
      </w:pPr>
      <w:r>
        <w:rPr/>
        <w:t>Exhibit</w:t>
      </w:r>
      <w:r>
        <w:rPr>
          <w:spacing w:val="-1"/>
        </w:rPr>
        <w:t> </w:t>
      </w:r>
      <w:r>
        <w:rPr>
          <w:spacing w:val="-10"/>
        </w:rPr>
        <w:t>I</w:t>
      </w:r>
      <w:r>
        <w:rPr/>
        <w:tab/>
        <w:t>State</w:t>
      </w:r>
      <w:r>
        <w:rPr>
          <w:spacing w:val="-4"/>
        </w:rPr>
        <w:t> </w:t>
      </w:r>
      <w:r>
        <w:rPr/>
        <w:t>Effective</w:t>
      </w:r>
      <w:r>
        <w:rPr>
          <w:spacing w:val="-4"/>
        </w:rPr>
        <w:t> Dates</w:t>
      </w:r>
    </w:p>
    <w:p>
      <w:pPr>
        <w:pStyle w:val="BodyText"/>
        <w:tabs>
          <w:tab w:pos="2519" w:val="left" w:leader="none"/>
        </w:tabs>
        <w:spacing w:line="252" w:lineRule="exact"/>
        <w:ind w:left="1079"/>
      </w:pPr>
      <w:r>
        <w:rPr/>
        <w:t>Exhibit</w:t>
      </w:r>
      <w:r>
        <w:rPr>
          <w:spacing w:val="-1"/>
        </w:rPr>
        <w:t> </w:t>
      </w:r>
      <w:r>
        <w:rPr>
          <w:spacing w:val="-10"/>
        </w:rPr>
        <w:t>J</w:t>
      </w:r>
      <w:r>
        <w:rPr/>
        <w:tab/>
      </w:r>
      <w:r>
        <w:rPr>
          <w:spacing w:val="-2"/>
        </w:rPr>
        <w:t>Receipts</w:t>
      </w:r>
    </w:p>
    <w:p>
      <w:pPr>
        <w:pStyle w:val="BodyText"/>
        <w:spacing w:after="0" w:line="252" w:lineRule="exact"/>
        <w:sectPr>
          <w:type w:val="continuous"/>
          <w:pgSz w:w="12240" w:h="15840"/>
          <w:pgMar w:header="0" w:footer="671" w:top="1360" w:bottom="860" w:left="360" w:right="360"/>
        </w:sectPr>
      </w:pPr>
    </w:p>
    <w:p>
      <w:pPr>
        <w:pStyle w:val="Heading4"/>
        <w:spacing w:before="78"/>
      </w:pPr>
      <w:r>
        <w:rPr/>
        <w:t>ITEM</w:t>
      </w:r>
      <w:r>
        <w:rPr>
          <w:spacing w:val="-2"/>
        </w:rPr>
        <w:t> </w:t>
      </w:r>
      <w:r>
        <w:rPr>
          <w:spacing w:val="-10"/>
        </w:rPr>
        <w:t>1</w:t>
      </w:r>
    </w:p>
    <w:p>
      <w:pPr>
        <w:pStyle w:val="BodyText"/>
        <w:spacing w:before="3"/>
        <w:rPr>
          <w:b/>
        </w:rPr>
      </w:pPr>
    </w:p>
    <w:p>
      <w:pPr>
        <w:spacing w:before="0"/>
        <w:ind w:left="1004" w:right="1004" w:firstLine="0"/>
        <w:jc w:val="center"/>
        <w:rPr>
          <w:b/>
          <w:sz w:val="22"/>
        </w:rPr>
      </w:pPr>
      <w:bookmarkStart w:name="_bookmark0" w:id="1"/>
      <w:bookmarkEnd w:id="1"/>
      <w:r>
        <w:rPr/>
      </w:r>
      <w:r>
        <w:rPr>
          <w:b/>
          <w:sz w:val="22"/>
        </w:rPr>
        <w:t>THE</w:t>
      </w:r>
      <w:r>
        <w:rPr>
          <w:b/>
          <w:spacing w:val="-10"/>
          <w:sz w:val="22"/>
        </w:rPr>
        <w:t> </w:t>
      </w:r>
      <w:r>
        <w:rPr>
          <w:b/>
          <w:sz w:val="22"/>
        </w:rPr>
        <w:t>FRANCHISOR,</w:t>
      </w:r>
      <w:r>
        <w:rPr>
          <w:b/>
          <w:spacing w:val="-6"/>
          <w:sz w:val="22"/>
        </w:rPr>
        <w:t> </w:t>
      </w:r>
      <w:r>
        <w:rPr>
          <w:b/>
          <w:sz w:val="22"/>
        </w:rPr>
        <w:t>AND</w:t>
      </w:r>
      <w:r>
        <w:rPr>
          <w:b/>
          <w:spacing w:val="-7"/>
          <w:sz w:val="22"/>
        </w:rPr>
        <w:t> </w:t>
      </w:r>
      <w:r>
        <w:rPr>
          <w:b/>
          <w:sz w:val="22"/>
        </w:rPr>
        <w:t>ANY</w:t>
      </w:r>
      <w:r>
        <w:rPr>
          <w:b/>
          <w:spacing w:val="-7"/>
          <w:sz w:val="22"/>
        </w:rPr>
        <w:t> </w:t>
      </w:r>
      <w:r>
        <w:rPr>
          <w:b/>
          <w:sz w:val="22"/>
        </w:rPr>
        <w:t>PARENTS,</w:t>
      </w:r>
      <w:r>
        <w:rPr>
          <w:b/>
          <w:spacing w:val="-6"/>
          <w:sz w:val="22"/>
        </w:rPr>
        <w:t> </w:t>
      </w:r>
      <w:r>
        <w:rPr>
          <w:b/>
          <w:sz w:val="22"/>
        </w:rPr>
        <w:t>PREDECESSORS,</w:t>
      </w:r>
      <w:r>
        <w:rPr>
          <w:b/>
          <w:spacing w:val="-6"/>
          <w:sz w:val="22"/>
        </w:rPr>
        <w:t> </w:t>
      </w:r>
      <w:r>
        <w:rPr>
          <w:b/>
          <w:sz w:val="22"/>
        </w:rPr>
        <w:t>AND</w:t>
      </w:r>
      <w:r>
        <w:rPr>
          <w:b/>
          <w:spacing w:val="-7"/>
          <w:sz w:val="22"/>
        </w:rPr>
        <w:t> </w:t>
      </w:r>
      <w:r>
        <w:rPr>
          <w:b/>
          <w:spacing w:val="-2"/>
          <w:sz w:val="22"/>
        </w:rPr>
        <w:t>AFFILIATES</w:t>
      </w:r>
    </w:p>
    <w:p>
      <w:pPr>
        <w:pStyle w:val="BodyText"/>
        <w:spacing w:before="237"/>
        <w:ind w:left="1080"/>
      </w:pPr>
      <w:r>
        <w:rPr>
          <w:u w:val="single"/>
        </w:rPr>
        <w:t>The</w:t>
      </w:r>
      <w:r>
        <w:rPr>
          <w:spacing w:val="-1"/>
          <w:u w:val="single"/>
        </w:rPr>
        <w:t> </w:t>
      </w:r>
      <w:r>
        <w:rPr>
          <w:spacing w:val="-2"/>
          <w:u w:val="single"/>
        </w:rPr>
        <w:t>Franchisor</w:t>
      </w:r>
    </w:p>
    <w:p>
      <w:pPr>
        <w:pStyle w:val="BodyText"/>
      </w:pPr>
    </w:p>
    <w:p>
      <w:pPr>
        <w:spacing w:line="252" w:lineRule="exact" w:before="0"/>
        <w:ind w:left="1080" w:right="0" w:firstLine="0"/>
        <w:jc w:val="both"/>
        <w:rPr>
          <w:sz w:val="22"/>
        </w:rPr>
      </w:pPr>
      <w:r>
        <w:rPr>
          <w:spacing w:val="-2"/>
          <w:sz w:val="22"/>
        </w:rPr>
        <w:t>The</w:t>
      </w:r>
      <w:r>
        <w:rPr>
          <w:spacing w:val="-1"/>
          <w:sz w:val="22"/>
        </w:rPr>
        <w:t> </w:t>
      </w:r>
      <w:r>
        <w:rPr>
          <w:spacing w:val="-2"/>
          <w:sz w:val="22"/>
        </w:rPr>
        <w:t>franchisor</w:t>
      </w:r>
      <w:r>
        <w:rPr>
          <w:spacing w:val="-3"/>
          <w:sz w:val="22"/>
        </w:rPr>
        <w:t> </w:t>
      </w:r>
      <w:r>
        <w:rPr>
          <w:spacing w:val="-2"/>
          <w:sz w:val="22"/>
        </w:rPr>
        <w:t>(“</w:t>
      </w:r>
      <w:r>
        <w:rPr>
          <w:i/>
          <w:spacing w:val="-2"/>
          <w:sz w:val="22"/>
        </w:rPr>
        <w:t>we</w:t>
      </w:r>
      <w:r>
        <w:rPr>
          <w:spacing w:val="-2"/>
          <w:sz w:val="22"/>
        </w:rPr>
        <w:t>”</w:t>
      </w:r>
      <w:r>
        <w:rPr>
          <w:spacing w:val="-3"/>
          <w:sz w:val="22"/>
        </w:rPr>
        <w:t> </w:t>
      </w:r>
      <w:r>
        <w:rPr>
          <w:spacing w:val="-2"/>
          <w:sz w:val="22"/>
        </w:rPr>
        <w:t>or</w:t>
      </w:r>
      <w:r>
        <w:rPr>
          <w:spacing w:val="-3"/>
          <w:sz w:val="22"/>
        </w:rPr>
        <w:t> </w:t>
      </w:r>
      <w:r>
        <w:rPr>
          <w:spacing w:val="-2"/>
          <w:sz w:val="22"/>
        </w:rPr>
        <w:t>“</w:t>
      </w:r>
      <w:r>
        <w:rPr>
          <w:i/>
          <w:spacing w:val="-2"/>
          <w:sz w:val="22"/>
        </w:rPr>
        <w:t>PHENIX SALON</w:t>
      </w:r>
      <w:r>
        <w:rPr>
          <w:i/>
          <w:spacing w:val="-1"/>
          <w:sz w:val="22"/>
        </w:rPr>
        <w:t> </w:t>
      </w:r>
      <w:r>
        <w:rPr>
          <w:i/>
          <w:spacing w:val="-2"/>
          <w:sz w:val="22"/>
        </w:rPr>
        <w:t>SUITES</w:t>
      </w:r>
      <w:r>
        <w:rPr>
          <w:spacing w:val="-2"/>
          <w:sz w:val="22"/>
        </w:rPr>
        <w:t>”)</w:t>
      </w:r>
      <w:r>
        <w:rPr>
          <w:spacing w:val="-3"/>
          <w:sz w:val="22"/>
        </w:rPr>
        <w:t> </w:t>
      </w:r>
      <w:r>
        <w:rPr>
          <w:spacing w:val="-2"/>
          <w:sz w:val="22"/>
        </w:rPr>
        <w:t>is</w:t>
      </w:r>
      <w:r>
        <w:rPr>
          <w:sz w:val="22"/>
        </w:rPr>
        <w:t> </w:t>
      </w:r>
      <w:r>
        <w:rPr>
          <w:spacing w:val="-2"/>
          <w:sz w:val="22"/>
        </w:rPr>
        <w:t>PHENIX</w:t>
      </w:r>
      <w:r>
        <w:rPr>
          <w:spacing w:val="-3"/>
          <w:sz w:val="22"/>
        </w:rPr>
        <w:t> </w:t>
      </w:r>
      <w:r>
        <w:rPr>
          <w:spacing w:val="-2"/>
          <w:sz w:val="22"/>
        </w:rPr>
        <w:t>SALON SUITES FRANCHISING,</w:t>
      </w:r>
      <w:r>
        <w:rPr>
          <w:spacing w:val="-1"/>
          <w:sz w:val="22"/>
        </w:rPr>
        <w:t> </w:t>
      </w:r>
      <w:r>
        <w:rPr>
          <w:spacing w:val="-4"/>
          <w:sz w:val="22"/>
        </w:rPr>
        <w:t>LLC.</w:t>
      </w:r>
    </w:p>
    <w:p>
      <w:pPr>
        <w:pStyle w:val="BodyText"/>
        <w:spacing w:line="252" w:lineRule="exact"/>
        <w:ind w:left="1080"/>
        <w:jc w:val="both"/>
      </w:pPr>
      <w:r>
        <w:rPr/>
        <w:t>“You”</w:t>
      </w:r>
      <w:r>
        <w:rPr>
          <w:spacing w:val="-5"/>
        </w:rPr>
        <w:t> </w:t>
      </w:r>
      <w:r>
        <w:rPr/>
        <w:t>means</w:t>
      </w:r>
      <w:r>
        <w:rPr>
          <w:spacing w:val="-2"/>
        </w:rPr>
        <w:t> </w:t>
      </w:r>
      <w:r>
        <w:rPr/>
        <w:t>the</w:t>
      </w:r>
      <w:r>
        <w:rPr>
          <w:spacing w:val="-2"/>
        </w:rPr>
        <w:t> </w:t>
      </w:r>
      <w:r>
        <w:rPr/>
        <w:t>person</w:t>
      </w:r>
      <w:r>
        <w:rPr>
          <w:spacing w:val="-5"/>
        </w:rPr>
        <w:t> </w:t>
      </w:r>
      <w:r>
        <w:rPr/>
        <w:t>to</w:t>
      </w:r>
      <w:r>
        <w:rPr>
          <w:spacing w:val="-5"/>
        </w:rPr>
        <w:t> </w:t>
      </w:r>
      <w:r>
        <w:rPr/>
        <w:t>whom</w:t>
      </w:r>
      <w:r>
        <w:rPr>
          <w:spacing w:val="-1"/>
        </w:rPr>
        <w:t> </w:t>
      </w:r>
      <w:r>
        <w:rPr/>
        <w:t>we</w:t>
      </w:r>
      <w:r>
        <w:rPr>
          <w:spacing w:val="-2"/>
        </w:rPr>
        <w:t> </w:t>
      </w:r>
      <w:r>
        <w:rPr/>
        <w:t>grant</w:t>
      </w:r>
      <w:r>
        <w:rPr>
          <w:spacing w:val="-1"/>
        </w:rPr>
        <w:t> </w:t>
      </w:r>
      <w:r>
        <w:rPr/>
        <w:t>a</w:t>
      </w:r>
      <w:r>
        <w:rPr>
          <w:spacing w:val="-4"/>
        </w:rPr>
        <w:t> </w:t>
      </w:r>
      <w:r>
        <w:rPr>
          <w:spacing w:val="-2"/>
        </w:rPr>
        <w:t>franchise.</w:t>
      </w:r>
    </w:p>
    <w:p>
      <w:pPr>
        <w:pStyle w:val="BodyText"/>
      </w:pPr>
    </w:p>
    <w:p>
      <w:pPr>
        <w:pStyle w:val="BodyText"/>
        <w:ind w:left="1079" w:right="1074"/>
        <w:jc w:val="both"/>
      </w:pPr>
      <w:r>
        <w:rPr/>
        <w:t>We are a limited liability company formed in Colorado on February 10, 2010. Our principal business address</w:t>
      </w:r>
      <w:r>
        <w:rPr>
          <w:spacing w:val="-14"/>
        </w:rPr>
        <w:t> </w:t>
      </w:r>
      <w:r>
        <w:rPr/>
        <w:t>is</w:t>
      </w:r>
      <w:r>
        <w:rPr>
          <w:spacing w:val="-14"/>
        </w:rPr>
        <w:t> </w:t>
      </w:r>
      <w:r>
        <w:rPr>
          <w:sz w:val="21"/>
        </w:rPr>
        <w:t>8488</w:t>
      </w:r>
      <w:r>
        <w:rPr>
          <w:spacing w:val="-13"/>
          <w:sz w:val="21"/>
        </w:rPr>
        <w:t> </w:t>
      </w:r>
      <w:r>
        <w:rPr>
          <w:sz w:val="21"/>
        </w:rPr>
        <w:t>Rozita</w:t>
      </w:r>
      <w:r>
        <w:rPr>
          <w:spacing w:val="-13"/>
          <w:sz w:val="21"/>
        </w:rPr>
        <w:t> </w:t>
      </w:r>
      <w:r>
        <w:rPr>
          <w:sz w:val="21"/>
        </w:rPr>
        <w:t>Lee</w:t>
      </w:r>
      <w:r>
        <w:rPr>
          <w:spacing w:val="-13"/>
          <w:sz w:val="21"/>
        </w:rPr>
        <w:t> </w:t>
      </w:r>
      <w:r>
        <w:rPr>
          <w:sz w:val="21"/>
        </w:rPr>
        <w:t>Avenue,</w:t>
      </w:r>
      <w:r>
        <w:rPr>
          <w:spacing w:val="-13"/>
          <w:sz w:val="21"/>
        </w:rPr>
        <w:t> </w:t>
      </w:r>
      <w:r>
        <w:rPr>
          <w:sz w:val="21"/>
        </w:rPr>
        <w:t>Bldg.</w:t>
      </w:r>
      <w:r>
        <w:rPr>
          <w:spacing w:val="-14"/>
          <w:sz w:val="21"/>
        </w:rPr>
        <w:t> </w:t>
      </w:r>
      <w:r>
        <w:rPr>
          <w:sz w:val="21"/>
        </w:rPr>
        <w:t>3,</w:t>
      </w:r>
      <w:r>
        <w:rPr>
          <w:spacing w:val="-13"/>
          <w:sz w:val="21"/>
        </w:rPr>
        <w:t> </w:t>
      </w:r>
      <w:r>
        <w:rPr>
          <w:sz w:val="21"/>
        </w:rPr>
        <w:t>Suite</w:t>
      </w:r>
      <w:r>
        <w:rPr>
          <w:spacing w:val="-12"/>
          <w:sz w:val="21"/>
        </w:rPr>
        <w:t> </w:t>
      </w:r>
      <w:r>
        <w:rPr>
          <w:sz w:val="21"/>
        </w:rPr>
        <w:t>100,</w:t>
      </w:r>
      <w:r>
        <w:rPr>
          <w:spacing w:val="-13"/>
          <w:sz w:val="21"/>
        </w:rPr>
        <w:t> </w:t>
      </w:r>
      <w:r>
        <w:rPr>
          <w:sz w:val="21"/>
        </w:rPr>
        <w:t>Las</w:t>
      </w:r>
      <w:r>
        <w:rPr>
          <w:spacing w:val="-14"/>
          <w:sz w:val="21"/>
        </w:rPr>
        <w:t> </w:t>
      </w:r>
      <w:r>
        <w:rPr>
          <w:sz w:val="21"/>
        </w:rPr>
        <w:t>Vegas,</w:t>
      </w:r>
      <w:r>
        <w:rPr>
          <w:spacing w:val="-13"/>
          <w:sz w:val="21"/>
        </w:rPr>
        <w:t> </w:t>
      </w:r>
      <w:r>
        <w:rPr>
          <w:sz w:val="21"/>
        </w:rPr>
        <w:t>NV</w:t>
      </w:r>
      <w:r>
        <w:rPr>
          <w:spacing w:val="-11"/>
          <w:sz w:val="21"/>
        </w:rPr>
        <w:t> </w:t>
      </w:r>
      <w:r>
        <w:rPr>
          <w:sz w:val="21"/>
        </w:rPr>
        <w:t>89113</w:t>
      </w:r>
      <w:r>
        <w:rPr/>
        <w:t>.</w:t>
      </w:r>
      <w:r>
        <w:rPr>
          <w:spacing w:val="29"/>
        </w:rPr>
        <w:t> </w:t>
      </w:r>
      <w:r>
        <w:rPr/>
        <w:t>We</w:t>
      </w:r>
      <w:r>
        <w:rPr>
          <w:spacing w:val="-13"/>
        </w:rPr>
        <w:t> </w:t>
      </w:r>
      <w:r>
        <w:rPr/>
        <w:t>operate</w:t>
      </w:r>
      <w:r>
        <w:rPr>
          <w:spacing w:val="-13"/>
        </w:rPr>
        <w:t> </w:t>
      </w:r>
      <w:r>
        <w:rPr/>
        <w:t>under</w:t>
      </w:r>
      <w:r>
        <w:rPr>
          <w:spacing w:val="-12"/>
        </w:rPr>
        <w:t> </w:t>
      </w:r>
      <w:r>
        <w:rPr/>
        <w:t>our</w:t>
      </w:r>
      <w:r>
        <w:rPr>
          <w:spacing w:val="-14"/>
        </w:rPr>
        <w:t> </w:t>
      </w:r>
      <w:r>
        <w:rPr/>
        <w:t>corporate name and the trademarks described in Item 13 (the “</w:t>
      </w:r>
      <w:r>
        <w:rPr>
          <w:i/>
        </w:rPr>
        <w:t>Marks</w:t>
      </w:r>
      <w:r>
        <w:rPr/>
        <w:t>”).</w:t>
      </w:r>
      <w:r>
        <w:rPr>
          <w:spacing w:val="40"/>
        </w:rPr>
        <w:t> </w:t>
      </w:r>
      <w:r>
        <w:rPr/>
        <w:t>We do not do business or intend to do business under any other names.</w:t>
      </w:r>
      <w:r>
        <w:rPr>
          <w:spacing w:val="40"/>
        </w:rPr>
        <w:t> </w:t>
      </w:r>
      <w:r>
        <w:rPr/>
        <w:t>We currently have no parents, predecessors or affiliates required to be included in this Item (except as provided below).</w:t>
      </w:r>
      <w:r>
        <w:rPr>
          <w:spacing w:val="40"/>
        </w:rPr>
        <w:t> </w:t>
      </w:r>
      <w:r>
        <w:rPr/>
        <w:t>If we have an agent in your state for service of process, we disclose that agent in Exhibit A to this disclosure document.</w:t>
      </w:r>
    </w:p>
    <w:p>
      <w:pPr>
        <w:pStyle w:val="BodyText"/>
        <w:spacing w:before="1"/>
      </w:pPr>
    </w:p>
    <w:p>
      <w:pPr>
        <w:pStyle w:val="BodyText"/>
        <w:ind w:left="1080" w:right="1075"/>
        <w:jc w:val="both"/>
      </w:pPr>
      <w:r>
        <w:rPr/>
        <w:t>We</w:t>
      </w:r>
      <w:r>
        <w:rPr>
          <w:spacing w:val="-6"/>
        </w:rPr>
        <w:t> </w:t>
      </w:r>
      <w:r>
        <w:rPr/>
        <w:t>do</w:t>
      </w:r>
      <w:r>
        <w:rPr>
          <w:spacing w:val="-6"/>
        </w:rPr>
        <w:t> </w:t>
      </w:r>
      <w:r>
        <w:rPr/>
        <w:t>not</w:t>
      </w:r>
      <w:r>
        <w:rPr>
          <w:spacing w:val="-5"/>
        </w:rPr>
        <w:t> </w:t>
      </w:r>
      <w:r>
        <w:rPr/>
        <w:t>currently</w:t>
      </w:r>
      <w:r>
        <w:rPr>
          <w:spacing w:val="-6"/>
        </w:rPr>
        <w:t> </w:t>
      </w:r>
      <w:r>
        <w:rPr/>
        <w:t>operate</w:t>
      </w:r>
      <w:r>
        <w:rPr>
          <w:spacing w:val="-8"/>
        </w:rPr>
        <w:t> </w:t>
      </w:r>
      <w:r>
        <w:rPr/>
        <w:t>any</w:t>
      </w:r>
      <w:r>
        <w:rPr>
          <w:spacing w:val="-6"/>
        </w:rPr>
        <w:t> </w:t>
      </w:r>
      <w:r>
        <w:rPr/>
        <w:t>PHENIX</w:t>
      </w:r>
      <w:r>
        <w:rPr>
          <w:spacing w:val="-7"/>
        </w:rPr>
        <w:t> </w:t>
      </w:r>
      <w:r>
        <w:rPr/>
        <w:t>SALON</w:t>
      </w:r>
      <w:r>
        <w:rPr>
          <w:spacing w:val="-7"/>
        </w:rPr>
        <w:t> </w:t>
      </w:r>
      <w:r>
        <w:rPr/>
        <w:t>SUITES®</w:t>
      </w:r>
      <w:r>
        <w:rPr>
          <w:spacing w:val="-5"/>
        </w:rPr>
        <w:t> </w:t>
      </w:r>
      <w:r>
        <w:rPr/>
        <w:t>businesses</w:t>
      </w:r>
      <w:r>
        <w:rPr>
          <w:spacing w:val="-5"/>
        </w:rPr>
        <w:t> </w:t>
      </w:r>
      <w:r>
        <w:rPr/>
        <w:t>but</w:t>
      </w:r>
      <w:r>
        <w:rPr>
          <w:spacing w:val="-8"/>
        </w:rPr>
        <w:t> </w:t>
      </w:r>
      <w:r>
        <w:rPr/>
        <w:t>may</w:t>
      </w:r>
      <w:r>
        <w:rPr>
          <w:spacing w:val="-9"/>
        </w:rPr>
        <w:t> </w:t>
      </w:r>
      <w:r>
        <w:rPr/>
        <w:t>do</w:t>
      </w:r>
      <w:r>
        <w:rPr>
          <w:spacing w:val="-6"/>
        </w:rPr>
        <w:t> </w:t>
      </w:r>
      <w:r>
        <w:rPr/>
        <w:t>so</w:t>
      </w:r>
      <w:r>
        <w:rPr>
          <w:spacing w:val="-6"/>
        </w:rPr>
        <w:t> </w:t>
      </w:r>
      <w:r>
        <w:rPr/>
        <w:t>in</w:t>
      </w:r>
      <w:r>
        <w:rPr>
          <w:spacing w:val="-9"/>
        </w:rPr>
        <w:t> </w:t>
      </w:r>
      <w:r>
        <w:rPr/>
        <w:t>the</w:t>
      </w:r>
      <w:r>
        <w:rPr>
          <w:spacing w:val="-8"/>
        </w:rPr>
        <w:t> </w:t>
      </w:r>
      <w:r>
        <w:rPr/>
        <w:t>future.</w:t>
      </w:r>
      <w:r>
        <w:rPr>
          <w:spacing w:val="80"/>
          <w:w w:val="150"/>
        </w:rPr>
        <w:t> </w:t>
      </w:r>
      <w:r>
        <w:rPr/>
        <w:t>We have no other business activities and have not offered franchises in any other lines of business.</w:t>
      </w:r>
    </w:p>
    <w:p>
      <w:pPr>
        <w:pStyle w:val="BodyText"/>
        <w:spacing w:before="253"/>
        <w:ind w:left="1080"/>
        <w:jc w:val="both"/>
      </w:pPr>
      <w:r>
        <w:rPr>
          <w:u w:val="single"/>
        </w:rPr>
        <w:t>Parents</w:t>
      </w:r>
      <w:r>
        <w:rPr>
          <w:spacing w:val="-4"/>
          <w:u w:val="single"/>
        </w:rPr>
        <w:t> </w:t>
      </w:r>
      <w:r>
        <w:rPr>
          <w:u w:val="single"/>
        </w:rPr>
        <w:t>and</w:t>
      </w:r>
      <w:r>
        <w:rPr>
          <w:spacing w:val="-1"/>
          <w:u w:val="single"/>
        </w:rPr>
        <w:t> </w:t>
      </w:r>
      <w:r>
        <w:rPr>
          <w:spacing w:val="-2"/>
          <w:u w:val="single"/>
        </w:rPr>
        <w:t>Predecessors</w:t>
      </w:r>
    </w:p>
    <w:p>
      <w:pPr>
        <w:pStyle w:val="BodyText"/>
      </w:pPr>
    </w:p>
    <w:p>
      <w:pPr>
        <w:pStyle w:val="BodyText"/>
        <w:ind w:left="1080" w:right="1075"/>
        <w:jc w:val="both"/>
      </w:pPr>
      <w:r>
        <w:rPr/>
        <w:t>Effective November 2021, our owners contributed their membership interests in us in exchange for membership</w:t>
      </w:r>
      <w:r>
        <w:rPr>
          <w:spacing w:val="-12"/>
        </w:rPr>
        <w:t> </w:t>
      </w:r>
      <w:r>
        <w:rPr/>
        <w:t>interests</w:t>
      </w:r>
      <w:r>
        <w:rPr>
          <w:spacing w:val="-11"/>
        </w:rPr>
        <w:t> </w:t>
      </w:r>
      <w:r>
        <w:rPr/>
        <w:t>in</w:t>
      </w:r>
      <w:r>
        <w:rPr>
          <w:spacing w:val="-10"/>
        </w:rPr>
        <w:t> </w:t>
      </w:r>
      <w:r>
        <w:rPr/>
        <w:t>our</w:t>
      </w:r>
      <w:r>
        <w:rPr>
          <w:spacing w:val="-11"/>
        </w:rPr>
        <w:t> </w:t>
      </w:r>
      <w:r>
        <w:rPr/>
        <w:t>current</w:t>
      </w:r>
      <w:r>
        <w:rPr>
          <w:spacing w:val="-9"/>
        </w:rPr>
        <w:t> </w:t>
      </w:r>
      <w:r>
        <w:rPr/>
        <w:t>parent</w:t>
      </w:r>
      <w:r>
        <w:rPr>
          <w:spacing w:val="-11"/>
        </w:rPr>
        <w:t> </w:t>
      </w:r>
      <w:r>
        <w:rPr/>
        <w:t>entity,</w:t>
      </w:r>
      <w:r>
        <w:rPr>
          <w:spacing w:val="-10"/>
        </w:rPr>
        <w:t> </w:t>
      </w:r>
      <w:r>
        <w:rPr/>
        <w:t>Phenix</w:t>
      </w:r>
      <w:r>
        <w:rPr>
          <w:spacing w:val="-10"/>
        </w:rPr>
        <w:t> </w:t>
      </w:r>
      <w:r>
        <w:rPr/>
        <w:t>1929</w:t>
      </w:r>
      <w:r>
        <w:rPr>
          <w:spacing w:val="-12"/>
        </w:rPr>
        <w:t> </w:t>
      </w:r>
      <w:r>
        <w:rPr/>
        <w:t>Holding</w:t>
      </w:r>
      <w:r>
        <w:rPr>
          <w:spacing w:val="-10"/>
        </w:rPr>
        <w:t> </w:t>
      </w:r>
      <w:r>
        <w:rPr/>
        <w:t>LLC</w:t>
      </w:r>
      <w:r>
        <w:rPr>
          <w:spacing w:val="-13"/>
        </w:rPr>
        <w:t> </w:t>
      </w:r>
      <w:r>
        <w:rPr/>
        <w:t>(“1929</w:t>
      </w:r>
      <w:r>
        <w:rPr>
          <w:spacing w:val="-10"/>
        </w:rPr>
        <w:t> </w:t>
      </w:r>
      <w:r>
        <w:rPr/>
        <w:t>Holding”),</w:t>
      </w:r>
      <w:r>
        <w:rPr>
          <w:spacing w:val="-12"/>
        </w:rPr>
        <w:t> </w:t>
      </w:r>
      <w:r>
        <w:rPr/>
        <w:t>a</w:t>
      </w:r>
      <w:r>
        <w:rPr>
          <w:spacing w:val="-9"/>
        </w:rPr>
        <w:t> </w:t>
      </w:r>
      <w:r>
        <w:rPr/>
        <w:t>Delaware limited liability company formed on August 19, 2021 with a principal place of business the same as ours.</w:t>
      </w:r>
    </w:p>
    <w:p>
      <w:pPr>
        <w:pStyle w:val="BodyText"/>
      </w:pPr>
    </w:p>
    <w:p>
      <w:pPr>
        <w:pStyle w:val="BodyText"/>
        <w:spacing w:line="480" w:lineRule="auto" w:before="1"/>
        <w:ind w:left="1080" w:right="4474" w:hanging="1"/>
      </w:pPr>
      <w:r>
        <w:rPr/>
        <w:t>We</w:t>
      </w:r>
      <w:r>
        <w:rPr>
          <w:spacing w:val="-3"/>
        </w:rPr>
        <w:t> </w:t>
      </w:r>
      <w:r>
        <w:rPr/>
        <w:t>have</w:t>
      </w:r>
      <w:r>
        <w:rPr>
          <w:spacing w:val="-3"/>
        </w:rPr>
        <w:t> </w:t>
      </w:r>
      <w:r>
        <w:rPr/>
        <w:t>no</w:t>
      </w:r>
      <w:r>
        <w:rPr>
          <w:spacing w:val="-3"/>
        </w:rPr>
        <w:t> </w:t>
      </w:r>
      <w:r>
        <w:rPr/>
        <w:t>predecessors</w:t>
      </w:r>
      <w:r>
        <w:rPr>
          <w:spacing w:val="-5"/>
        </w:rPr>
        <w:t> </w:t>
      </w:r>
      <w:r>
        <w:rPr/>
        <w:t>required</w:t>
      </w:r>
      <w:r>
        <w:rPr>
          <w:spacing w:val="-3"/>
        </w:rPr>
        <w:t> </w:t>
      </w:r>
      <w:r>
        <w:rPr/>
        <w:t>to</w:t>
      </w:r>
      <w:r>
        <w:rPr>
          <w:spacing w:val="-3"/>
        </w:rPr>
        <w:t> </w:t>
      </w:r>
      <w:r>
        <w:rPr/>
        <w:t>be</w:t>
      </w:r>
      <w:r>
        <w:rPr>
          <w:spacing w:val="-3"/>
        </w:rPr>
        <w:t> </w:t>
      </w:r>
      <w:r>
        <w:rPr/>
        <w:t>disclosed</w:t>
      </w:r>
      <w:r>
        <w:rPr>
          <w:spacing w:val="-6"/>
        </w:rPr>
        <w:t> </w:t>
      </w:r>
      <w:r>
        <w:rPr/>
        <w:t>in</w:t>
      </w:r>
      <w:r>
        <w:rPr>
          <w:spacing w:val="-3"/>
        </w:rPr>
        <w:t> </w:t>
      </w:r>
      <w:r>
        <w:rPr/>
        <w:t>this</w:t>
      </w:r>
      <w:r>
        <w:rPr>
          <w:spacing w:val="-3"/>
        </w:rPr>
        <w:t> </w:t>
      </w:r>
      <w:r>
        <w:rPr/>
        <w:t>Item</w:t>
      </w:r>
      <w:r>
        <w:rPr>
          <w:spacing w:val="-5"/>
        </w:rPr>
        <w:t> </w:t>
      </w:r>
      <w:r>
        <w:rPr/>
        <w:t>1. </w:t>
      </w:r>
      <w:r>
        <w:rPr>
          <w:spacing w:val="-2"/>
          <w:u w:val="single"/>
        </w:rPr>
        <w:t>Affiliates</w:t>
      </w:r>
    </w:p>
    <w:p>
      <w:pPr>
        <w:pStyle w:val="BodyText"/>
        <w:ind w:left="1080" w:right="1075"/>
        <w:jc w:val="both"/>
      </w:pPr>
      <w:r>
        <w:rPr/>
        <w:t>Our affiliate, Phenix Salon</w:t>
      </w:r>
      <w:r>
        <w:rPr>
          <w:spacing w:val="-2"/>
        </w:rPr>
        <w:t> </w:t>
      </w:r>
      <w:r>
        <w:rPr/>
        <w:t>Products, LLC, a Colorado</w:t>
      </w:r>
      <w:r>
        <w:rPr>
          <w:spacing w:val="-2"/>
        </w:rPr>
        <w:t> </w:t>
      </w:r>
      <w:r>
        <w:rPr/>
        <w:t>limited</w:t>
      </w:r>
      <w:r>
        <w:rPr>
          <w:spacing w:val="-2"/>
        </w:rPr>
        <w:t> </w:t>
      </w:r>
      <w:r>
        <w:rPr/>
        <w:t>liability company whose principal business address is the same as ours, offers and sells products to franchisees that operate a Phenix Salon Store.</w:t>
      </w:r>
    </w:p>
    <w:p>
      <w:pPr>
        <w:pStyle w:val="BodyText"/>
      </w:pPr>
    </w:p>
    <w:p>
      <w:pPr>
        <w:pStyle w:val="BodyText"/>
        <w:ind w:left="1079" w:right="1075"/>
        <w:jc w:val="both"/>
      </w:pPr>
      <w:r>
        <w:rPr/>
        <w:t>Our</w:t>
      </w:r>
      <w:r>
        <w:rPr>
          <w:spacing w:val="-7"/>
        </w:rPr>
        <w:t> </w:t>
      </w:r>
      <w:r>
        <w:rPr/>
        <w:t>affiliate,</w:t>
      </w:r>
      <w:r>
        <w:rPr>
          <w:spacing w:val="-8"/>
        </w:rPr>
        <w:t> </w:t>
      </w:r>
      <w:r>
        <w:rPr/>
        <w:t>Gina’s</w:t>
      </w:r>
      <w:r>
        <w:rPr>
          <w:spacing w:val="-8"/>
        </w:rPr>
        <w:t> </w:t>
      </w:r>
      <w:r>
        <w:rPr/>
        <w:t>Platform</w:t>
      </w:r>
      <w:r>
        <w:rPr>
          <w:spacing w:val="-7"/>
        </w:rPr>
        <w:t> </w:t>
      </w:r>
      <w:r>
        <w:rPr/>
        <w:t>LLC,</w:t>
      </w:r>
      <w:r>
        <w:rPr>
          <w:spacing w:val="-8"/>
        </w:rPr>
        <w:t> </w:t>
      </w:r>
      <w:r>
        <w:rPr/>
        <w:t>a</w:t>
      </w:r>
      <w:r>
        <w:rPr>
          <w:spacing w:val="-10"/>
        </w:rPr>
        <w:t> </w:t>
      </w:r>
      <w:r>
        <w:rPr/>
        <w:t>Delaware</w:t>
      </w:r>
      <w:r>
        <w:rPr>
          <w:spacing w:val="-10"/>
        </w:rPr>
        <w:t> </w:t>
      </w:r>
      <w:r>
        <w:rPr/>
        <w:t>limited</w:t>
      </w:r>
      <w:r>
        <w:rPr>
          <w:spacing w:val="-10"/>
        </w:rPr>
        <w:t> </w:t>
      </w:r>
      <w:r>
        <w:rPr/>
        <w:t>liability</w:t>
      </w:r>
      <w:r>
        <w:rPr>
          <w:spacing w:val="-8"/>
        </w:rPr>
        <w:t> </w:t>
      </w:r>
      <w:r>
        <w:rPr/>
        <w:t>company</w:t>
      </w:r>
      <w:r>
        <w:rPr>
          <w:spacing w:val="-8"/>
        </w:rPr>
        <w:t> </w:t>
      </w:r>
      <w:r>
        <w:rPr/>
        <w:t>whose</w:t>
      </w:r>
      <w:r>
        <w:rPr>
          <w:spacing w:val="-8"/>
        </w:rPr>
        <w:t> </w:t>
      </w:r>
      <w:r>
        <w:rPr/>
        <w:t>principal</w:t>
      </w:r>
      <w:r>
        <w:rPr>
          <w:spacing w:val="-7"/>
        </w:rPr>
        <w:t> </w:t>
      </w:r>
      <w:r>
        <w:rPr/>
        <w:t>business</w:t>
      </w:r>
      <w:r>
        <w:rPr>
          <w:spacing w:val="-8"/>
        </w:rPr>
        <w:t> </w:t>
      </w:r>
      <w:r>
        <w:rPr/>
        <w:t>address is the same as ours, provides a mobile application platform for salon professionals, franchisees and the general public that provides scheduling, credit card processing, messaging, and marketing tools for salon professionals to operate their businesses.</w:t>
      </w:r>
    </w:p>
    <w:p>
      <w:pPr>
        <w:pStyle w:val="BodyText"/>
        <w:spacing w:before="253"/>
        <w:ind w:left="1079" w:right="1075"/>
        <w:jc w:val="both"/>
      </w:pPr>
      <w:r>
        <w:rPr/>
        <w:t>Our affiliate, Colours by</w:t>
      </w:r>
      <w:r>
        <w:rPr>
          <w:spacing w:val="-1"/>
        </w:rPr>
        <w:t> </w:t>
      </w:r>
      <w:r>
        <w:rPr/>
        <w:t>Gina LLC, a Nevada limited</w:t>
      </w:r>
      <w:r>
        <w:rPr>
          <w:spacing w:val="-1"/>
        </w:rPr>
        <w:t> </w:t>
      </w:r>
      <w:r>
        <w:rPr/>
        <w:t>liability</w:t>
      </w:r>
      <w:r>
        <w:rPr>
          <w:spacing w:val="-1"/>
        </w:rPr>
        <w:t> </w:t>
      </w:r>
      <w:r>
        <w:rPr/>
        <w:t>company whose principal business address is 401 Ryland St., Suite 200-A, Reno, NV 89502, sells hair care products directly to salon professionals that work for our franchisees.</w:t>
      </w:r>
    </w:p>
    <w:p>
      <w:pPr>
        <w:pStyle w:val="BodyText"/>
        <w:spacing w:before="251"/>
        <w:ind w:left="1079" w:right="1075"/>
        <w:jc w:val="both"/>
      </w:pPr>
      <w:r>
        <w:rPr/>
        <w:t>Our affiliate, Phenix Company Store, LLC, a Delaware limited liability company formed on February 26, 2018 (wholly-owned by 1929 Holding), with a principal place of business the same as ours, owns and operates our affiliate-owned PHENIX SALON SUITES® businesses through various subsidiary entities.</w:t>
      </w:r>
    </w:p>
    <w:p>
      <w:pPr>
        <w:pStyle w:val="BodyText"/>
      </w:pPr>
    </w:p>
    <w:p>
      <w:pPr>
        <w:pStyle w:val="BodyText"/>
        <w:ind w:left="1079" w:right="1076"/>
        <w:jc w:val="both"/>
      </w:pPr>
      <w:r>
        <w:rPr/>
        <w:t>Our</w:t>
      </w:r>
      <w:r>
        <w:rPr>
          <w:spacing w:val="-1"/>
        </w:rPr>
        <w:t> </w:t>
      </w:r>
      <w:r>
        <w:rPr/>
        <w:t>affiliate,</w:t>
      </w:r>
      <w:r>
        <w:rPr>
          <w:spacing w:val="-2"/>
        </w:rPr>
        <w:t> </w:t>
      </w:r>
      <w:r>
        <w:rPr/>
        <w:t>Phenix</w:t>
      </w:r>
      <w:r>
        <w:rPr>
          <w:spacing w:val="-2"/>
        </w:rPr>
        <w:t> </w:t>
      </w:r>
      <w:r>
        <w:rPr/>
        <w:t>Salon</w:t>
      </w:r>
      <w:r>
        <w:rPr>
          <w:spacing w:val="-5"/>
        </w:rPr>
        <w:t> </w:t>
      </w:r>
      <w:r>
        <w:rPr/>
        <w:t>LLC,</w:t>
      </w:r>
      <w:r>
        <w:rPr>
          <w:spacing w:val="-2"/>
        </w:rPr>
        <w:t> </w:t>
      </w:r>
      <w:r>
        <w:rPr/>
        <w:t>a</w:t>
      </w:r>
      <w:r>
        <w:rPr>
          <w:spacing w:val="-2"/>
        </w:rPr>
        <w:t> </w:t>
      </w:r>
      <w:r>
        <w:rPr/>
        <w:t>Colorado</w:t>
      </w:r>
      <w:r>
        <w:rPr>
          <w:spacing w:val="-5"/>
        </w:rPr>
        <w:t> </w:t>
      </w:r>
      <w:r>
        <w:rPr/>
        <w:t>limited</w:t>
      </w:r>
      <w:r>
        <w:rPr>
          <w:spacing w:val="-2"/>
        </w:rPr>
        <w:t> </w:t>
      </w:r>
      <w:r>
        <w:rPr/>
        <w:t>liability</w:t>
      </w:r>
      <w:r>
        <w:rPr>
          <w:spacing w:val="-5"/>
        </w:rPr>
        <w:t> </w:t>
      </w:r>
      <w:r>
        <w:rPr/>
        <w:t>company</w:t>
      </w:r>
      <w:r>
        <w:rPr>
          <w:spacing w:val="-2"/>
        </w:rPr>
        <w:t> </w:t>
      </w:r>
      <w:r>
        <w:rPr/>
        <w:t>whose</w:t>
      </w:r>
      <w:r>
        <w:rPr>
          <w:spacing w:val="-4"/>
        </w:rPr>
        <w:t> </w:t>
      </w:r>
      <w:r>
        <w:rPr/>
        <w:t>principal</w:t>
      </w:r>
      <w:r>
        <w:rPr>
          <w:spacing w:val="-1"/>
        </w:rPr>
        <w:t> </w:t>
      </w:r>
      <w:r>
        <w:rPr/>
        <w:t>business</w:t>
      </w:r>
      <w:r>
        <w:rPr>
          <w:spacing w:val="-2"/>
        </w:rPr>
        <w:t> </w:t>
      </w:r>
      <w:r>
        <w:rPr/>
        <w:t>address</w:t>
      </w:r>
      <w:r>
        <w:rPr>
          <w:spacing w:val="-4"/>
        </w:rPr>
        <w:t> </w:t>
      </w:r>
      <w:r>
        <w:rPr/>
        <w:t>is the same as ours, licenses to us the right to use, and sub-license the use of, the “PHENIX SALON SUITES®” mark.</w:t>
      </w:r>
    </w:p>
    <w:p>
      <w:pPr>
        <w:pStyle w:val="BodyText"/>
        <w:spacing w:before="1"/>
      </w:pPr>
    </w:p>
    <w:p>
      <w:pPr>
        <w:pStyle w:val="BodyText"/>
        <w:ind w:left="1079" w:right="1076"/>
        <w:jc w:val="both"/>
      </w:pPr>
      <w:r>
        <w:rPr/>
        <w:t>Our affiliate, Xoxo Gina LLC, a Colorado limited liability company formed in September 2022 whose principal business address is </w:t>
      </w:r>
      <w:r>
        <w:rPr>
          <w:sz w:val="21"/>
        </w:rPr>
        <w:t>the same as ours</w:t>
      </w:r>
      <w:r>
        <w:rPr/>
        <w:t>, retails beauty products.</w:t>
      </w:r>
    </w:p>
    <w:p>
      <w:pPr>
        <w:pStyle w:val="BodyText"/>
        <w:spacing w:after="0"/>
        <w:jc w:val="both"/>
        <w:sectPr>
          <w:pgSz w:w="12240" w:h="15840"/>
          <w:pgMar w:header="0" w:footer="671" w:top="1360" w:bottom="940" w:left="360" w:right="360"/>
        </w:sectPr>
      </w:pPr>
    </w:p>
    <w:p>
      <w:pPr>
        <w:pStyle w:val="BodyText"/>
        <w:spacing w:before="70"/>
        <w:ind w:left="1080" w:right="992" w:hanging="1"/>
      </w:pPr>
      <w:r>
        <w:rPr/>
        <w:t>Except</w:t>
      </w:r>
      <w:r>
        <w:rPr>
          <w:spacing w:val="-13"/>
        </w:rPr>
        <w:t> </w:t>
      </w:r>
      <w:r>
        <w:rPr/>
        <w:t>as</w:t>
      </w:r>
      <w:r>
        <w:rPr>
          <w:spacing w:val="-14"/>
        </w:rPr>
        <w:t> </w:t>
      </w:r>
      <w:r>
        <w:rPr/>
        <w:t>noted</w:t>
      </w:r>
      <w:r>
        <w:rPr>
          <w:spacing w:val="-14"/>
        </w:rPr>
        <w:t> </w:t>
      </w:r>
      <w:r>
        <w:rPr/>
        <w:t>above,</w:t>
      </w:r>
      <w:r>
        <w:rPr>
          <w:spacing w:val="-12"/>
        </w:rPr>
        <w:t> </w:t>
      </w:r>
      <w:r>
        <w:rPr/>
        <w:t>none</w:t>
      </w:r>
      <w:r>
        <w:rPr>
          <w:spacing w:val="-11"/>
        </w:rPr>
        <w:t> </w:t>
      </w:r>
      <w:r>
        <w:rPr/>
        <w:t>of</w:t>
      </w:r>
      <w:r>
        <w:rPr>
          <w:spacing w:val="-13"/>
        </w:rPr>
        <w:t> </w:t>
      </w:r>
      <w:r>
        <w:rPr/>
        <w:t>our</w:t>
      </w:r>
      <w:r>
        <w:rPr>
          <w:spacing w:val="-14"/>
        </w:rPr>
        <w:t> </w:t>
      </w:r>
      <w:r>
        <w:rPr/>
        <w:t>other</w:t>
      </w:r>
      <w:r>
        <w:rPr>
          <w:spacing w:val="-13"/>
        </w:rPr>
        <w:t> </w:t>
      </w:r>
      <w:r>
        <w:rPr/>
        <w:t>affiliates</w:t>
      </w:r>
      <w:r>
        <w:rPr>
          <w:spacing w:val="-11"/>
        </w:rPr>
        <w:t> </w:t>
      </w:r>
      <w:r>
        <w:rPr/>
        <w:t>offers</w:t>
      </w:r>
      <w:r>
        <w:rPr>
          <w:spacing w:val="-11"/>
        </w:rPr>
        <w:t> </w:t>
      </w:r>
      <w:r>
        <w:rPr/>
        <w:t>or</w:t>
      </w:r>
      <w:r>
        <w:rPr>
          <w:spacing w:val="-13"/>
        </w:rPr>
        <w:t> </w:t>
      </w:r>
      <w:r>
        <w:rPr/>
        <w:t>sells</w:t>
      </w:r>
      <w:r>
        <w:rPr>
          <w:spacing w:val="-11"/>
        </w:rPr>
        <w:t> </w:t>
      </w:r>
      <w:r>
        <w:rPr/>
        <w:t>any</w:t>
      </w:r>
      <w:r>
        <w:rPr>
          <w:spacing w:val="-12"/>
        </w:rPr>
        <w:t> </w:t>
      </w:r>
      <w:r>
        <w:rPr/>
        <w:t>products</w:t>
      </w:r>
      <w:r>
        <w:rPr>
          <w:spacing w:val="-14"/>
        </w:rPr>
        <w:t> </w:t>
      </w:r>
      <w:r>
        <w:rPr/>
        <w:t>or</w:t>
      </w:r>
      <w:r>
        <w:rPr>
          <w:spacing w:val="-13"/>
        </w:rPr>
        <w:t> </w:t>
      </w:r>
      <w:r>
        <w:rPr/>
        <w:t>services</w:t>
      </w:r>
      <w:r>
        <w:rPr>
          <w:spacing w:val="-11"/>
        </w:rPr>
        <w:t> </w:t>
      </w:r>
      <w:r>
        <w:rPr/>
        <w:t>to</w:t>
      </w:r>
      <w:r>
        <w:rPr>
          <w:spacing w:val="-12"/>
        </w:rPr>
        <w:t> </w:t>
      </w:r>
      <w:r>
        <w:rPr/>
        <w:t>our</w:t>
      </w:r>
      <w:r>
        <w:rPr>
          <w:spacing w:val="-13"/>
        </w:rPr>
        <w:t> </w:t>
      </w:r>
      <w:r>
        <w:rPr/>
        <w:t>franchisees. None of our affiliates offers or has ever offered franchises in any line of business.</w:t>
      </w:r>
    </w:p>
    <w:p>
      <w:pPr>
        <w:pStyle w:val="BodyText"/>
        <w:spacing w:before="2"/>
      </w:pPr>
    </w:p>
    <w:p>
      <w:pPr>
        <w:pStyle w:val="BodyText"/>
        <w:ind w:left="1080"/>
      </w:pPr>
      <w:r>
        <w:rPr>
          <w:u w:val="single"/>
        </w:rPr>
        <w:t>The</w:t>
      </w:r>
      <w:r>
        <w:rPr>
          <w:spacing w:val="-4"/>
          <w:u w:val="single"/>
        </w:rPr>
        <w:t> </w:t>
      </w:r>
      <w:r>
        <w:rPr>
          <w:u w:val="single"/>
        </w:rPr>
        <w:t>Franchise</w:t>
      </w:r>
      <w:r>
        <w:rPr>
          <w:spacing w:val="-6"/>
          <w:u w:val="single"/>
        </w:rPr>
        <w:t> </w:t>
      </w:r>
      <w:r>
        <w:rPr>
          <w:u w:val="single"/>
        </w:rPr>
        <w:t>and</w:t>
      </w:r>
      <w:r>
        <w:rPr>
          <w:spacing w:val="-3"/>
          <w:u w:val="single"/>
        </w:rPr>
        <w:t> </w:t>
      </w:r>
      <w:r>
        <w:rPr>
          <w:u w:val="single"/>
        </w:rPr>
        <w:t>Development</w:t>
      </w:r>
      <w:r>
        <w:rPr>
          <w:spacing w:val="-3"/>
          <w:u w:val="single"/>
        </w:rPr>
        <w:t> </w:t>
      </w:r>
      <w:r>
        <w:rPr>
          <w:u w:val="single"/>
        </w:rPr>
        <w:t>Rights</w:t>
      </w:r>
      <w:r>
        <w:rPr>
          <w:spacing w:val="-3"/>
          <w:u w:val="single"/>
        </w:rPr>
        <w:t> </w:t>
      </w:r>
      <w:r>
        <w:rPr>
          <w:spacing w:val="-2"/>
          <w:u w:val="single"/>
        </w:rPr>
        <w:t>Offered</w:t>
      </w:r>
    </w:p>
    <w:p>
      <w:pPr>
        <w:pStyle w:val="BodyText"/>
        <w:spacing w:before="251"/>
        <w:ind w:left="1079" w:right="1074"/>
        <w:jc w:val="both"/>
      </w:pPr>
      <w:r>
        <w:rPr/>
        <w:t>We grant a franchise for a business operating under the “PHENIX SALON SUITES®” mark (the “</w:t>
      </w:r>
      <w:r>
        <w:rPr>
          <w:i/>
        </w:rPr>
        <w:t>Franchise</w:t>
      </w:r>
      <w:r>
        <w:rPr/>
        <w:t>”).</w:t>
      </w:r>
      <w:r>
        <w:rPr>
          <w:spacing w:val="40"/>
        </w:rPr>
        <w:t> </w:t>
      </w:r>
      <w:r>
        <w:rPr/>
        <w:t>A copy of the Franchise Agreement is attached as Exhibit B to this disclosure document. For reference purposes in this disclosure document, we call a business operating under our system a “PHENIX SALON SUITES® Business” or a “Business”.</w:t>
      </w:r>
      <w:r>
        <w:rPr>
          <w:spacing w:val="40"/>
        </w:rPr>
        <w:t> </w:t>
      </w:r>
      <w:r>
        <w:rPr/>
        <w:t>A PHENIX SALON SUITES® Business develops fully equipped luxury salon suites or a hair stylist salon and licenses these suites to independent salon</w:t>
      </w:r>
      <w:r>
        <w:rPr>
          <w:spacing w:val="-14"/>
        </w:rPr>
        <w:t> </w:t>
      </w:r>
      <w:r>
        <w:rPr/>
        <w:t>professionals</w:t>
      </w:r>
      <w:r>
        <w:rPr>
          <w:spacing w:val="-14"/>
        </w:rPr>
        <w:t> </w:t>
      </w:r>
      <w:r>
        <w:rPr/>
        <w:t>and</w:t>
      </w:r>
      <w:r>
        <w:rPr>
          <w:spacing w:val="-14"/>
        </w:rPr>
        <w:t> </w:t>
      </w:r>
      <w:r>
        <w:rPr/>
        <w:t>other</w:t>
      </w:r>
      <w:r>
        <w:rPr>
          <w:spacing w:val="-13"/>
        </w:rPr>
        <w:t> </w:t>
      </w:r>
      <w:r>
        <w:rPr/>
        <w:t>business</w:t>
      </w:r>
      <w:r>
        <w:rPr>
          <w:spacing w:val="-14"/>
        </w:rPr>
        <w:t> </w:t>
      </w:r>
      <w:r>
        <w:rPr/>
        <w:t>professionals</w:t>
      </w:r>
      <w:r>
        <w:rPr>
          <w:spacing w:val="-14"/>
        </w:rPr>
        <w:t> </w:t>
      </w:r>
      <w:r>
        <w:rPr/>
        <w:t>under</w:t>
      </w:r>
      <w:r>
        <w:rPr>
          <w:spacing w:val="-14"/>
        </w:rPr>
        <w:t> </w:t>
      </w:r>
      <w:r>
        <w:rPr/>
        <w:t>the</w:t>
      </w:r>
      <w:r>
        <w:rPr>
          <w:spacing w:val="-13"/>
        </w:rPr>
        <w:t> </w:t>
      </w:r>
      <w:r>
        <w:rPr/>
        <w:t>Phenix</w:t>
      </w:r>
      <w:r>
        <w:rPr>
          <w:spacing w:val="-14"/>
        </w:rPr>
        <w:t> </w:t>
      </w:r>
      <w:r>
        <w:rPr/>
        <w:t>Salon</w:t>
      </w:r>
      <w:r>
        <w:rPr>
          <w:spacing w:val="-14"/>
        </w:rPr>
        <w:t> </w:t>
      </w:r>
      <w:r>
        <w:rPr/>
        <w:t>Suites</w:t>
      </w:r>
      <w:r>
        <w:rPr>
          <w:spacing w:val="-14"/>
        </w:rPr>
        <w:t> </w:t>
      </w:r>
      <w:r>
        <w:rPr/>
        <w:t>mark.</w:t>
      </w:r>
      <w:r>
        <w:rPr>
          <w:spacing w:val="9"/>
        </w:rPr>
        <w:t> </w:t>
      </w:r>
      <w:r>
        <w:rPr/>
        <w:t>PHENIX</w:t>
      </w:r>
      <w:r>
        <w:rPr>
          <w:spacing w:val="-14"/>
        </w:rPr>
        <w:t> </w:t>
      </w:r>
      <w:r>
        <w:rPr/>
        <w:t>SALON SUITES® offers salon professionals the opportunity to operate independently without the hassle and expense</w:t>
      </w:r>
      <w:r>
        <w:rPr>
          <w:spacing w:val="-3"/>
        </w:rPr>
        <w:t> </w:t>
      </w:r>
      <w:r>
        <w:rPr/>
        <w:t>of</w:t>
      </w:r>
      <w:r>
        <w:rPr>
          <w:spacing w:val="-5"/>
        </w:rPr>
        <w:t> </w:t>
      </w:r>
      <w:r>
        <w:rPr/>
        <w:t>facility</w:t>
      </w:r>
      <w:r>
        <w:rPr>
          <w:spacing w:val="-6"/>
        </w:rPr>
        <w:t> </w:t>
      </w:r>
      <w:r>
        <w:rPr/>
        <w:t>management</w:t>
      </w:r>
      <w:r>
        <w:rPr>
          <w:spacing w:val="-3"/>
        </w:rPr>
        <w:t> </w:t>
      </w:r>
      <w:r>
        <w:rPr/>
        <w:t>and</w:t>
      </w:r>
      <w:r>
        <w:rPr>
          <w:spacing w:val="-6"/>
        </w:rPr>
        <w:t> </w:t>
      </w:r>
      <w:r>
        <w:rPr/>
        <w:t>maintenance</w:t>
      </w:r>
      <w:r>
        <w:rPr>
          <w:spacing w:val="-6"/>
        </w:rPr>
        <w:t> </w:t>
      </w:r>
      <w:r>
        <w:rPr/>
        <w:t>and</w:t>
      </w:r>
      <w:r>
        <w:rPr>
          <w:spacing w:val="-6"/>
        </w:rPr>
        <w:t> </w:t>
      </w:r>
      <w:r>
        <w:rPr/>
        <w:t>to</w:t>
      </w:r>
      <w:r>
        <w:rPr>
          <w:spacing w:val="-4"/>
        </w:rPr>
        <w:t> </w:t>
      </w:r>
      <w:r>
        <w:rPr/>
        <w:t>maximize</w:t>
      </w:r>
      <w:r>
        <w:rPr>
          <w:spacing w:val="-6"/>
        </w:rPr>
        <w:t> </w:t>
      </w:r>
      <w:r>
        <w:rPr/>
        <w:t>their</w:t>
      </w:r>
      <w:r>
        <w:rPr>
          <w:spacing w:val="-5"/>
        </w:rPr>
        <w:t> </w:t>
      </w:r>
      <w:r>
        <w:rPr/>
        <w:t>revenues</w:t>
      </w:r>
      <w:r>
        <w:rPr>
          <w:spacing w:val="-6"/>
        </w:rPr>
        <w:t> </w:t>
      </w:r>
      <w:r>
        <w:rPr/>
        <w:t>and</w:t>
      </w:r>
      <w:r>
        <w:rPr>
          <w:spacing w:val="-4"/>
        </w:rPr>
        <w:t> </w:t>
      </w:r>
      <w:r>
        <w:rPr/>
        <w:t>income.</w:t>
      </w:r>
      <w:r>
        <w:rPr>
          <w:spacing w:val="40"/>
        </w:rPr>
        <w:t> </w:t>
      </w:r>
      <w:r>
        <w:rPr/>
        <w:t>Though</w:t>
      </w:r>
      <w:r>
        <w:rPr>
          <w:spacing w:val="-4"/>
        </w:rPr>
        <w:t> </w:t>
      </w:r>
      <w:r>
        <w:rPr/>
        <w:t>we may approve a smaller or larger location, a PHENIX SALON SUITES® Business typically occupies a space</w:t>
      </w:r>
      <w:r>
        <w:rPr>
          <w:spacing w:val="-14"/>
        </w:rPr>
        <w:t> </w:t>
      </w:r>
      <w:r>
        <w:rPr/>
        <w:t>ranging</w:t>
      </w:r>
      <w:r>
        <w:rPr>
          <w:spacing w:val="-14"/>
        </w:rPr>
        <w:t> </w:t>
      </w:r>
      <w:r>
        <w:rPr/>
        <w:t>from</w:t>
      </w:r>
      <w:r>
        <w:rPr>
          <w:spacing w:val="-12"/>
        </w:rPr>
        <w:t> </w:t>
      </w:r>
      <w:r>
        <w:rPr/>
        <w:t>4,250</w:t>
      </w:r>
      <w:r>
        <w:rPr>
          <w:spacing w:val="-13"/>
        </w:rPr>
        <w:t> </w:t>
      </w:r>
      <w:r>
        <w:rPr/>
        <w:t>square</w:t>
      </w:r>
      <w:r>
        <w:rPr>
          <w:spacing w:val="-13"/>
        </w:rPr>
        <w:t> </w:t>
      </w:r>
      <w:r>
        <w:rPr/>
        <w:t>feet</w:t>
      </w:r>
      <w:r>
        <w:rPr>
          <w:spacing w:val="-14"/>
        </w:rPr>
        <w:t> </w:t>
      </w:r>
      <w:r>
        <w:rPr/>
        <w:t>to</w:t>
      </w:r>
      <w:r>
        <w:rPr>
          <w:spacing w:val="-13"/>
        </w:rPr>
        <w:t> </w:t>
      </w:r>
      <w:r>
        <w:rPr/>
        <w:t>7,250</w:t>
      </w:r>
      <w:r>
        <w:rPr>
          <w:spacing w:val="-13"/>
        </w:rPr>
        <w:t> </w:t>
      </w:r>
      <w:r>
        <w:rPr/>
        <w:t>square</w:t>
      </w:r>
      <w:r>
        <w:rPr>
          <w:spacing w:val="-13"/>
        </w:rPr>
        <w:t> </w:t>
      </w:r>
      <w:r>
        <w:rPr/>
        <w:t>feet.</w:t>
      </w:r>
      <w:r>
        <w:rPr>
          <w:spacing w:val="30"/>
        </w:rPr>
        <w:t> </w:t>
      </w:r>
      <w:r>
        <w:rPr/>
        <w:t>Suite</w:t>
      </w:r>
      <w:r>
        <w:rPr>
          <w:spacing w:val="-13"/>
        </w:rPr>
        <w:t> </w:t>
      </w:r>
      <w:r>
        <w:rPr/>
        <w:t>sizes</w:t>
      </w:r>
      <w:r>
        <w:rPr>
          <w:spacing w:val="-13"/>
        </w:rPr>
        <w:t> </w:t>
      </w:r>
      <w:r>
        <w:rPr/>
        <w:t>range</w:t>
      </w:r>
      <w:r>
        <w:rPr>
          <w:spacing w:val="-13"/>
        </w:rPr>
        <w:t> </w:t>
      </w:r>
      <w:r>
        <w:rPr/>
        <w:t>in</w:t>
      </w:r>
      <w:r>
        <w:rPr>
          <w:spacing w:val="-13"/>
        </w:rPr>
        <w:t> </w:t>
      </w:r>
      <w:r>
        <w:rPr/>
        <w:t>sizes</w:t>
      </w:r>
      <w:r>
        <w:rPr>
          <w:spacing w:val="-13"/>
        </w:rPr>
        <w:t> </w:t>
      </w:r>
      <w:r>
        <w:rPr/>
        <w:t>and</w:t>
      </w:r>
      <w:r>
        <w:rPr>
          <w:spacing w:val="-13"/>
        </w:rPr>
        <w:t> </w:t>
      </w:r>
      <w:r>
        <w:rPr/>
        <w:t>have</w:t>
      </w:r>
      <w:r>
        <w:rPr>
          <w:spacing w:val="-13"/>
        </w:rPr>
        <w:t> </w:t>
      </w:r>
      <w:r>
        <w:rPr/>
        <w:t>been</w:t>
      </w:r>
      <w:r>
        <w:rPr>
          <w:spacing w:val="-13"/>
        </w:rPr>
        <w:t> </w:t>
      </w:r>
      <w:r>
        <w:rPr/>
        <w:t>modified slightly from time to time.</w:t>
      </w:r>
      <w:r>
        <w:rPr>
          <w:spacing w:val="40"/>
        </w:rPr>
        <w:t> </w:t>
      </w:r>
      <w:r>
        <w:rPr/>
        <w:t>Currently, each suite ranges in size from approximately 110 square feet for a single suite to 200 square feet for a double suite, has a full window door with lock and is engineered acoustically to provide privacy and maintain a spacious feeling in a quiet salon setting.</w:t>
      </w:r>
      <w:r>
        <w:rPr>
          <w:spacing w:val="40"/>
        </w:rPr>
        <w:t> </w:t>
      </w:r>
      <w:r>
        <w:rPr/>
        <w:t>Starting in 2024, locations may have suite sizes starting at 105 square feet.</w:t>
      </w:r>
      <w:r>
        <w:rPr>
          <w:spacing w:val="40"/>
        </w:rPr>
        <w:t> </w:t>
      </w:r>
      <w:r>
        <w:rPr/>
        <w:t>Suites can be customized by independent professionals, who can make changes in their personal suites to express their own sense of ownership or individuality, and may include upgraded flooring, paint, and wallpaper selected by the independent </w:t>
      </w:r>
      <w:r>
        <w:rPr>
          <w:spacing w:val="-2"/>
        </w:rPr>
        <w:t>professionals.</w:t>
      </w:r>
    </w:p>
    <w:p>
      <w:pPr>
        <w:pStyle w:val="BodyText"/>
        <w:spacing w:before="1"/>
      </w:pPr>
    </w:p>
    <w:p>
      <w:pPr>
        <w:pStyle w:val="BodyText"/>
        <w:ind w:left="1079" w:right="1075"/>
        <w:jc w:val="both"/>
      </w:pPr>
      <w:r>
        <w:rPr/>
        <w:t>Each Business is operated according to specified procedures.</w:t>
      </w:r>
      <w:r>
        <w:rPr>
          <w:spacing w:val="40"/>
        </w:rPr>
        <w:t> </w:t>
      </w:r>
      <w:r>
        <w:rPr/>
        <w:t>If you acquire a Phenix Salon Suites® franchise,</w:t>
      </w:r>
      <w:r>
        <w:rPr>
          <w:spacing w:val="-14"/>
        </w:rPr>
        <w:t> </w:t>
      </w:r>
      <w:r>
        <w:rPr/>
        <w:t>you</w:t>
      </w:r>
      <w:r>
        <w:rPr>
          <w:spacing w:val="-14"/>
        </w:rPr>
        <w:t> </w:t>
      </w:r>
      <w:r>
        <w:rPr/>
        <w:t>must</w:t>
      </w:r>
      <w:r>
        <w:rPr>
          <w:spacing w:val="-14"/>
        </w:rPr>
        <w:t> </w:t>
      </w:r>
      <w:r>
        <w:rPr/>
        <w:t>operate</w:t>
      </w:r>
      <w:r>
        <w:rPr>
          <w:spacing w:val="-13"/>
        </w:rPr>
        <w:t> </w:t>
      </w:r>
      <w:r>
        <w:rPr/>
        <w:t>your</w:t>
      </w:r>
      <w:r>
        <w:rPr>
          <w:spacing w:val="-14"/>
        </w:rPr>
        <w:t> </w:t>
      </w:r>
      <w:r>
        <w:rPr/>
        <w:t>Business</w:t>
      </w:r>
      <w:r>
        <w:rPr>
          <w:spacing w:val="-14"/>
        </w:rPr>
        <w:t> </w:t>
      </w:r>
      <w:r>
        <w:rPr/>
        <w:t>according</w:t>
      </w:r>
      <w:r>
        <w:rPr>
          <w:spacing w:val="-14"/>
        </w:rPr>
        <w:t> </w:t>
      </w:r>
      <w:r>
        <w:rPr/>
        <w:t>to</w:t>
      </w:r>
      <w:r>
        <w:rPr>
          <w:spacing w:val="-13"/>
        </w:rPr>
        <w:t> </w:t>
      </w:r>
      <w:r>
        <w:rPr/>
        <w:t>our</w:t>
      </w:r>
      <w:r>
        <w:rPr>
          <w:spacing w:val="-14"/>
        </w:rPr>
        <w:t> </w:t>
      </w:r>
      <w:r>
        <w:rPr/>
        <w:t>business</w:t>
      </w:r>
      <w:r>
        <w:rPr>
          <w:spacing w:val="-14"/>
        </w:rPr>
        <w:t> </w:t>
      </w:r>
      <w:r>
        <w:rPr/>
        <w:t>formats,</w:t>
      </w:r>
      <w:r>
        <w:rPr>
          <w:spacing w:val="-14"/>
        </w:rPr>
        <w:t> </w:t>
      </w:r>
      <w:r>
        <w:rPr/>
        <w:t>methods,</w:t>
      </w:r>
      <w:r>
        <w:rPr>
          <w:spacing w:val="-13"/>
        </w:rPr>
        <w:t> </w:t>
      </w:r>
      <w:r>
        <w:rPr/>
        <w:t>procedures,</w:t>
      </w:r>
      <w:r>
        <w:rPr>
          <w:spacing w:val="-14"/>
        </w:rPr>
        <w:t> </w:t>
      </w:r>
      <w:r>
        <w:rPr/>
        <w:t>designs, layouts, standards, and specifications.</w:t>
      </w:r>
    </w:p>
    <w:p>
      <w:pPr>
        <w:pStyle w:val="BodyText"/>
        <w:spacing w:before="251"/>
        <w:ind w:left="1079" w:right="1072"/>
        <w:jc w:val="both"/>
      </w:pPr>
      <w:r>
        <w:rPr/>
        <w:t>We also offer a Development Agreement whereby you are granted the non-exclusive right to develop at a minimum six or more franchises within an agreed upon development area (the “</w:t>
      </w:r>
      <w:r>
        <w:rPr>
          <w:i/>
        </w:rPr>
        <w:t>Development Area</w:t>
      </w:r>
      <w:r>
        <w:rPr/>
        <w:t>”) and to develop those franchisees in accordance with an agreed upon Development Schedule. A copy of the Development Agreement is Exhibit C to this disclosure document.</w:t>
      </w:r>
      <w:r>
        <w:rPr>
          <w:spacing w:val="40"/>
        </w:rPr>
        <w:t> </w:t>
      </w:r>
      <w:r>
        <w:rPr/>
        <w:t>Item 5 provides additional details regarding the Development Agreement.</w:t>
      </w:r>
      <w:r>
        <w:rPr>
          <w:spacing w:val="40"/>
        </w:rPr>
        <w:t> </w:t>
      </w:r>
      <w:r>
        <w:rPr/>
        <w:t>As outlined in the Development Agreement, you must sign the then-current</w:t>
      </w:r>
      <w:r>
        <w:rPr>
          <w:spacing w:val="-4"/>
        </w:rPr>
        <w:t> </w:t>
      </w:r>
      <w:r>
        <w:rPr/>
        <w:t>form</w:t>
      </w:r>
      <w:r>
        <w:rPr>
          <w:spacing w:val="-4"/>
        </w:rPr>
        <w:t> </w:t>
      </w:r>
      <w:r>
        <w:rPr/>
        <w:t>of</w:t>
      </w:r>
      <w:r>
        <w:rPr>
          <w:spacing w:val="-4"/>
        </w:rPr>
        <w:t> </w:t>
      </w:r>
      <w:r>
        <w:rPr/>
        <w:t>Franchise</w:t>
      </w:r>
      <w:r>
        <w:rPr>
          <w:spacing w:val="-4"/>
        </w:rPr>
        <w:t> </w:t>
      </w:r>
      <w:r>
        <w:rPr/>
        <w:t>Agreement</w:t>
      </w:r>
      <w:r>
        <w:rPr>
          <w:spacing w:val="-4"/>
        </w:rPr>
        <w:t> </w:t>
      </w:r>
      <w:r>
        <w:rPr/>
        <w:t>for</w:t>
      </w:r>
      <w:r>
        <w:rPr>
          <w:spacing w:val="-4"/>
        </w:rPr>
        <w:t> </w:t>
      </w:r>
      <w:r>
        <w:rPr/>
        <w:t>each</w:t>
      </w:r>
      <w:r>
        <w:rPr>
          <w:spacing w:val="-5"/>
        </w:rPr>
        <w:t> </w:t>
      </w:r>
      <w:r>
        <w:rPr/>
        <w:t>Business</w:t>
      </w:r>
      <w:r>
        <w:rPr>
          <w:spacing w:val="-4"/>
        </w:rPr>
        <w:t> </w:t>
      </w:r>
      <w:r>
        <w:rPr/>
        <w:t>location</w:t>
      </w:r>
      <w:r>
        <w:rPr>
          <w:spacing w:val="-5"/>
        </w:rPr>
        <w:t> </w:t>
      </w:r>
      <w:r>
        <w:rPr/>
        <w:t>we</w:t>
      </w:r>
      <w:r>
        <w:rPr>
          <w:spacing w:val="-4"/>
        </w:rPr>
        <w:t> </w:t>
      </w:r>
      <w:r>
        <w:rPr/>
        <w:t>have</w:t>
      </w:r>
      <w:r>
        <w:rPr>
          <w:spacing w:val="-7"/>
        </w:rPr>
        <w:t> </w:t>
      </w:r>
      <w:r>
        <w:rPr/>
        <w:t>approved,</w:t>
      </w:r>
      <w:r>
        <w:rPr>
          <w:spacing w:val="-5"/>
        </w:rPr>
        <w:t> </w:t>
      </w:r>
      <w:r>
        <w:rPr/>
        <w:t>which</w:t>
      </w:r>
      <w:r>
        <w:rPr>
          <w:spacing w:val="-5"/>
        </w:rPr>
        <w:t> </w:t>
      </w:r>
      <w:r>
        <w:rPr/>
        <w:t>may</w:t>
      </w:r>
      <w:r>
        <w:rPr>
          <w:spacing w:val="-5"/>
        </w:rPr>
        <w:t> </w:t>
      </w:r>
      <w:r>
        <w:rPr/>
        <w:t>differ from the current franchise agreement included with this FDD, and that you agree to open pursuant to the Development Agreement that is attached to the Development Agreement. The current form of Franchise Agreement will be the form attached to this Disclosure Document as Exhibit B.</w:t>
      </w:r>
    </w:p>
    <w:p>
      <w:pPr>
        <w:pStyle w:val="BodyText"/>
        <w:spacing w:line="482" w:lineRule="auto" w:before="252"/>
        <w:ind w:left="1080" w:right="3501" w:hanging="1"/>
      </w:pPr>
      <w:r>
        <w:rPr/>
        <w:t>We</w:t>
      </w:r>
      <w:r>
        <w:rPr>
          <w:spacing w:val="-4"/>
        </w:rPr>
        <w:t> </w:t>
      </w:r>
      <w:r>
        <w:rPr/>
        <w:t>began</w:t>
      </w:r>
      <w:r>
        <w:rPr>
          <w:spacing w:val="-4"/>
        </w:rPr>
        <w:t> </w:t>
      </w:r>
      <w:r>
        <w:rPr/>
        <w:t>offering</w:t>
      </w:r>
      <w:r>
        <w:rPr>
          <w:spacing w:val="-4"/>
        </w:rPr>
        <w:t> </w:t>
      </w:r>
      <w:r>
        <w:rPr/>
        <w:t>franchises</w:t>
      </w:r>
      <w:r>
        <w:rPr>
          <w:spacing w:val="-4"/>
        </w:rPr>
        <w:t> </w:t>
      </w:r>
      <w:r>
        <w:rPr/>
        <w:t>and</w:t>
      </w:r>
      <w:r>
        <w:rPr>
          <w:spacing w:val="-6"/>
        </w:rPr>
        <w:t> </w:t>
      </w:r>
      <w:r>
        <w:rPr/>
        <w:t>development</w:t>
      </w:r>
      <w:r>
        <w:rPr>
          <w:spacing w:val="-3"/>
        </w:rPr>
        <w:t> </w:t>
      </w:r>
      <w:r>
        <w:rPr/>
        <w:t>agreements</w:t>
      </w:r>
      <w:r>
        <w:rPr>
          <w:spacing w:val="-5"/>
        </w:rPr>
        <w:t> </w:t>
      </w:r>
      <w:r>
        <w:rPr/>
        <w:t>in</w:t>
      </w:r>
      <w:r>
        <w:rPr>
          <w:spacing w:val="-6"/>
        </w:rPr>
        <w:t> </w:t>
      </w:r>
      <w:r>
        <w:rPr/>
        <w:t>June</w:t>
      </w:r>
      <w:r>
        <w:rPr>
          <w:spacing w:val="-4"/>
        </w:rPr>
        <w:t> </w:t>
      </w:r>
      <w:r>
        <w:rPr/>
        <w:t>2010. </w:t>
      </w:r>
      <w:r>
        <w:rPr>
          <w:u w:val="single"/>
        </w:rPr>
        <w:t>Market and Competition</w:t>
      </w:r>
    </w:p>
    <w:p>
      <w:pPr>
        <w:pStyle w:val="BodyText"/>
        <w:ind w:left="1079" w:right="1074"/>
        <w:jc w:val="both"/>
      </w:pPr>
      <w:r>
        <w:rPr/>
        <w:t>You will offer luxury salon suites to independent salon businesses (including national chains) and will compete</w:t>
      </w:r>
      <w:r>
        <w:rPr>
          <w:spacing w:val="-12"/>
        </w:rPr>
        <w:t> </w:t>
      </w:r>
      <w:r>
        <w:rPr/>
        <w:t>with</w:t>
      </w:r>
      <w:r>
        <w:rPr>
          <w:spacing w:val="-10"/>
        </w:rPr>
        <w:t> </w:t>
      </w:r>
      <w:r>
        <w:rPr/>
        <w:t>other</w:t>
      </w:r>
      <w:r>
        <w:rPr>
          <w:spacing w:val="-9"/>
        </w:rPr>
        <w:t> </w:t>
      </w:r>
      <w:r>
        <w:rPr/>
        <w:t>renters/licensors</w:t>
      </w:r>
      <w:r>
        <w:rPr>
          <w:spacing w:val="-9"/>
        </w:rPr>
        <w:t> </w:t>
      </w:r>
      <w:r>
        <w:rPr/>
        <w:t>of</w:t>
      </w:r>
      <w:r>
        <w:rPr>
          <w:spacing w:val="-9"/>
        </w:rPr>
        <w:t> </w:t>
      </w:r>
      <w:r>
        <w:rPr/>
        <w:t>space</w:t>
      </w:r>
      <w:r>
        <w:rPr>
          <w:spacing w:val="-12"/>
        </w:rPr>
        <w:t> </w:t>
      </w:r>
      <w:r>
        <w:rPr/>
        <w:t>for</w:t>
      </w:r>
      <w:r>
        <w:rPr>
          <w:spacing w:val="-9"/>
        </w:rPr>
        <w:t> </w:t>
      </w:r>
      <w:r>
        <w:rPr/>
        <w:t>independent</w:t>
      </w:r>
      <w:r>
        <w:rPr>
          <w:spacing w:val="-11"/>
        </w:rPr>
        <w:t> </w:t>
      </w:r>
      <w:r>
        <w:rPr/>
        <w:t>salon</w:t>
      </w:r>
      <w:r>
        <w:rPr>
          <w:spacing w:val="-12"/>
        </w:rPr>
        <w:t> </w:t>
      </w:r>
      <w:r>
        <w:rPr/>
        <w:t>businesses</w:t>
      </w:r>
      <w:r>
        <w:rPr>
          <w:spacing w:val="-11"/>
        </w:rPr>
        <w:t> </w:t>
      </w:r>
      <w:r>
        <w:rPr/>
        <w:t>or</w:t>
      </w:r>
      <w:r>
        <w:rPr>
          <w:spacing w:val="-11"/>
        </w:rPr>
        <w:t> </w:t>
      </w:r>
      <w:r>
        <w:rPr/>
        <w:t>other</w:t>
      </w:r>
      <w:r>
        <w:rPr>
          <w:spacing w:val="-9"/>
        </w:rPr>
        <w:t> </w:t>
      </w:r>
      <w:r>
        <w:rPr/>
        <w:t>uses</w:t>
      </w:r>
      <w:r>
        <w:rPr>
          <w:spacing w:val="-11"/>
        </w:rPr>
        <w:t> </w:t>
      </w:r>
      <w:r>
        <w:rPr/>
        <w:t>or</w:t>
      </w:r>
      <w:r>
        <w:rPr>
          <w:spacing w:val="-11"/>
        </w:rPr>
        <w:t> </w:t>
      </w:r>
      <w:r>
        <w:rPr/>
        <w:t>may</w:t>
      </w:r>
      <w:r>
        <w:rPr>
          <w:spacing w:val="-10"/>
        </w:rPr>
        <w:t> </w:t>
      </w:r>
      <w:r>
        <w:rPr/>
        <w:t>operate a</w:t>
      </w:r>
      <w:r>
        <w:rPr>
          <w:spacing w:val="-4"/>
        </w:rPr>
        <w:t> </w:t>
      </w:r>
      <w:r>
        <w:rPr/>
        <w:t>hair</w:t>
      </w:r>
      <w:r>
        <w:rPr>
          <w:spacing w:val="-4"/>
        </w:rPr>
        <w:t> </w:t>
      </w:r>
      <w:r>
        <w:rPr/>
        <w:t>stylist</w:t>
      </w:r>
      <w:r>
        <w:rPr>
          <w:spacing w:val="-4"/>
        </w:rPr>
        <w:t> </w:t>
      </w:r>
      <w:r>
        <w:rPr/>
        <w:t>salon</w:t>
      </w:r>
      <w:r>
        <w:rPr>
          <w:spacing w:val="-7"/>
        </w:rPr>
        <w:t> </w:t>
      </w:r>
      <w:r>
        <w:rPr/>
        <w:t>and</w:t>
      </w:r>
      <w:r>
        <w:rPr>
          <w:spacing w:val="-5"/>
        </w:rPr>
        <w:t> </w:t>
      </w:r>
      <w:r>
        <w:rPr/>
        <w:t>compete</w:t>
      </w:r>
      <w:r>
        <w:rPr>
          <w:spacing w:val="-4"/>
        </w:rPr>
        <w:t> </w:t>
      </w:r>
      <w:r>
        <w:rPr/>
        <w:t>with</w:t>
      </w:r>
      <w:r>
        <w:rPr>
          <w:spacing w:val="-7"/>
        </w:rPr>
        <w:t> </w:t>
      </w:r>
      <w:r>
        <w:rPr/>
        <w:t>other</w:t>
      </w:r>
      <w:r>
        <w:rPr>
          <w:spacing w:val="-4"/>
        </w:rPr>
        <w:t> </w:t>
      </w:r>
      <w:r>
        <w:rPr/>
        <w:t>salons.</w:t>
      </w:r>
      <w:r>
        <w:rPr>
          <w:spacing w:val="40"/>
        </w:rPr>
        <w:t> </w:t>
      </w:r>
      <w:r>
        <w:rPr/>
        <w:t>The</w:t>
      </w:r>
      <w:r>
        <w:rPr>
          <w:spacing w:val="-7"/>
        </w:rPr>
        <w:t> </w:t>
      </w:r>
      <w:r>
        <w:rPr/>
        <w:t>market</w:t>
      </w:r>
      <w:r>
        <w:rPr>
          <w:spacing w:val="-4"/>
        </w:rPr>
        <w:t> </w:t>
      </w:r>
      <w:r>
        <w:rPr/>
        <w:t>for</w:t>
      </w:r>
      <w:r>
        <w:rPr>
          <w:spacing w:val="-4"/>
        </w:rPr>
        <w:t> </w:t>
      </w:r>
      <w:r>
        <w:rPr/>
        <w:t>salon</w:t>
      </w:r>
      <w:r>
        <w:rPr>
          <w:spacing w:val="-7"/>
        </w:rPr>
        <w:t> </w:t>
      </w:r>
      <w:r>
        <w:rPr/>
        <w:t>suites</w:t>
      </w:r>
      <w:r>
        <w:rPr>
          <w:spacing w:val="-4"/>
        </w:rPr>
        <w:t> </w:t>
      </w:r>
      <w:r>
        <w:rPr/>
        <w:t>and</w:t>
      </w:r>
      <w:r>
        <w:rPr>
          <w:spacing w:val="-7"/>
        </w:rPr>
        <w:t> </w:t>
      </w:r>
      <w:r>
        <w:rPr/>
        <w:t>these</w:t>
      </w:r>
      <w:r>
        <w:rPr>
          <w:spacing w:val="-4"/>
        </w:rPr>
        <w:t> </w:t>
      </w:r>
      <w:r>
        <w:rPr/>
        <w:t>services</w:t>
      </w:r>
      <w:r>
        <w:rPr>
          <w:spacing w:val="-4"/>
        </w:rPr>
        <w:t> </w:t>
      </w:r>
      <w:r>
        <w:rPr/>
        <w:t>generally is</w:t>
      </w:r>
      <w:r>
        <w:rPr>
          <w:spacing w:val="-7"/>
        </w:rPr>
        <w:t> </w:t>
      </w:r>
      <w:r>
        <w:rPr/>
        <w:t>well</w:t>
      </w:r>
      <w:r>
        <w:rPr>
          <w:spacing w:val="-8"/>
        </w:rPr>
        <w:t> </w:t>
      </w:r>
      <w:r>
        <w:rPr/>
        <w:t>established</w:t>
      </w:r>
      <w:r>
        <w:rPr>
          <w:spacing w:val="-7"/>
        </w:rPr>
        <w:t> </w:t>
      </w:r>
      <w:r>
        <w:rPr/>
        <w:t>and</w:t>
      </w:r>
      <w:r>
        <w:rPr>
          <w:spacing w:val="-7"/>
        </w:rPr>
        <w:t> </w:t>
      </w:r>
      <w:r>
        <w:rPr/>
        <w:t>very</w:t>
      </w:r>
      <w:r>
        <w:rPr>
          <w:spacing w:val="-9"/>
        </w:rPr>
        <w:t> </w:t>
      </w:r>
      <w:r>
        <w:rPr/>
        <w:t>competitive.</w:t>
      </w:r>
      <w:r>
        <w:rPr>
          <w:spacing w:val="-9"/>
        </w:rPr>
        <w:t> </w:t>
      </w:r>
      <w:r>
        <w:rPr/>
        <w:t>You</w:t>
      </w:r>
      <w:r>
        <w:rPr>
          <w:spacing w:val="-7"/>
        </w:rPr>
        <w:t> </w:t>
      </w:r>
      <w:r>
        <w:rPr/>
        <w:t>may</w:t>
      </w:r>
      <w:r>
        <w:rPr>
          <w:spacing w:val="-7"/>
        </w:rPr>
        <w:t> </w:t>
      </w:r>
      <w:r>
        <w:rPr/>
        <w:t>also</w:t>
      </w:r>
      <w:r>
        <w:rPr>
          <w:spacing w:val="-11"/>
        </w:rPr>
        <w:t> </w:t>
      </w:r>
      <w:r>
        <w:rPr/>
        <w:t>confront</w:t>
      </w:r>
      <w:r>
        <w:rPr>
          <w:spacing w:val="-8"/>
        </w:rPr>
        <w:t> </w:t>
      </w:r>
      <w:r>
        <w:rPr/>
        <w:t>normal</w:t>
      </w:r>
      <w:r>
        <w:rPr>
          <w:spacing w:val="-6"/>
        </w:rPr>
        <w:t> </w:t>
      </w:r>
      <w:r>
        <w:rPr/>
        <w:t>business</w:t>
      </w:r>
      <w:r>
        <w:rPr>
          <w:spacing w:val="-9"/>
        </w:rPr>
        <w:t> </w:t>
      </w:r>
      <w:r>
        <w:rPr/>
        <w:t>risks</w:t>
      </w:r>
      <w:r>
        <w:rPr>
          <w:spacing w:val="-7"/>
        </w:rPr>
        <w:t> </w:t>
      </w:r>
      <w:r>
        <w:rPr/>
        <w:t>that</w:t>
      </w:r>
      <w:r>
        <w:rPr>
          <w:spacing w:val="-9"/>
        </w:rPr>
        <w:t> </w:t>
      </w:r>
      <w:r>
        <w:rPr/>
        <w:t>could</w:t>
      </w:r>
      <w:r>
        <w:rPr>
          <w:spacing w:val="-7"/>
        </w:rPr>
        <w:t> </w:t>
      </w:r>
      <w:r>
        <w:rPr/>
        <w:t>adversely affect your Business. Despite this, we believe that a “PHENIX SALON SUITES®” Business appeals to salon professionals because of the space and equipment provided and/or the ability to maximize their income.</w:t>
      </w:r>
      <w:r>
        <w:rPr>
          <w:spacing w:val="40"/>
        </w:rPr>
        <w:t> </w:t>
      </w:r>
      <w:r>
        <w:rPr/>
        <w:t>Because the licensing of salon space for the operation of a hair stylist or other types of health, wellness or beauty services is not affected by weather, your sales should not be seasonal.</w:t>
      </w:r>
    </w:p>
    <w:p>
      <w:pPr>
        <w:pStyle w:val="BodyText"/>
        <w:spacing w:after="0"/>
        <w:jc w:val="both"/>
        <w:sectPr>
          <w:footerReference w:type="default" r:id="rId10"/>
          <w:pgSz w:w="12240" w:h="15840"/>
          <w:pgMar w:header="0" w:footer="971" w:top="1620" w:bottom="1160" w:left="360" w:right="360"/>
          <w:pgNumType w:start="2"/>
        </w:sectPr>
      </w:pPr>
    </w:p>
    <w:p>
      <w:pPr>
        <w:pStyle w:val="BodyText"/>
        <w:spacing w:before="78"/>
        <w:ind w:left="1080"/>
      </w:pPr>
      <w:r>
        <w:rPr>
          <w:u w:val="single"/>
        </w:rPr>
        <w:t>Industry</w:t>
      </w:r>
      <w:r>
        <w:rPr>
          <w:spacing w:val="-7"/>
          <w:u w:val="single"/>
        </w:rPr>
        <w:t> </w:t>
      </w:r>
      <w:r>
        <w:rPr>
          <w:u w:val="single"/>
        </w:rPr>
        <w:t>Specific</w:t>
      </w:r>
      <w:r>
        <w:rPr>
          <w:spacing w:val="-3"/>
          <w:u w:val="single"/>
        </w:rPr>
        <w:t> </w:t>
      </w:r>
      <w:r>
        <w:rPr>
          <w:spacing w:val="-2"/>
          <w:u w:val="single"/>
        </w:rPr>
        <w:t>Regulations</w:t>
      </w:r>
    </w:p>
    <w:p>
      <w:pPr>
        <w:pStyle w:val="BodyText"/>
        <w:spacing w:before="1"/>
      </w:pPr>
    </w:p>
    <w:p>
      <w:pPr>
        <w:pStyle w:val="BodyText"/>
        <w:ind w:left="1079" w:right="1075"/>
        <w:jc w:val="both"/>
      </w:pPr>
      <w:r>
        <w:rPr/>
        <w:t>You must comply with all laws and regulations that apply generally to the ownership and rental of real estate</w:t>
      </w:r>
      <w:r>
        <w:rPr>
          <w:spacing w:val="-11"/>
        </w:rPr>
        <w:t> </w:t>
      </w:r>
      <w:r>
        <w:rPr/>
        <w:t>and/or</w:t>
      </w:r>
      <w:r>
        <w:rPr>
          <w:spacing w:val="-10"/>
        </w:rPr>
        <w:t> </w:t>
      </w:r>
      <w:r>
        <w:rPr/>
        <w:t>the</w:t>
      </w:r>
      <w:r>
        <w:rPr>
          <w:spacing w:val="-8"/>
        </w:rPr>
        <w:t> </w:t>
      </w:r>
      <w:r>
        <w:rPr/>
        <w:t>operation</w:t>
      </w:r>
      <w:r>
        <w:rPr>
          <w:spacing w:val="-11"/>
        </w:rPr>
        <w:t> </w:t>
      </w:r>
      <w:r>
        <w:rPr/>
        <w:t>of</w:t>
      </w:r>
      <w:r>
        <w:rPr>
          <w:spacing w:val="-8"/>
        </w:rPr>
        <w:t> </w:t>
      </w:r>
      <w:r>
        <w:rPr/>
        <w:t>a</w:t>
      </w:r>
      <w:r>
        <w:rPr>
          <w:spacing w:val="-11"/>
        </w:rPr>
        <w:t> </w:t>
      </w:r>
      <w:r>
        <w:rPr/>
        <w:t>hair</w:t>
      </w:r>
      <w:r>
        <w:rPr>
          <w:spacing w:val="-10"/>
        </w:rPr>
        <w:t> </w:t>
      </w:r>
      <w:r>
        <w:rPr/>
        <w:t>stylist</w:t>
      </w:r>
      <w:r>
        <w:rPr>
          <w:spacing w:val="-10"/>
        </w:rPr>
        <w:t> </w:t>
      </w:r>
      <w:r>
        <w:rPr/>
        <w:t>salon</w:t>
      </w:r>
      <w:r>
        <w:rPr>
          <w:spacing w:val="-9"/>
        </w:rPr>
        <w:t> </w:t>
      </w:r>
      <w:r>
        <w:rPr/>
        <w:t>within</w:t>
      </w:r>
      <w:r>
        <w:rPr>
          <w:spacing w:val="-11"/>
        </w:rPr>
        <w:t> </w:t>
      </w:r>
      <w:r>
        <w:rPr/>
        <w:t>your</w:t>
      </w:r>
      <w:r>
        <w:rPr>
          <w:spacing w:val="-10"/>
        </w:rPr>
        <w:t> </w:t>
      </w:r>
      <w:r>
        <w:rPr/>
        <w:t>territory</w:t>
      </w:r>
      <w:r>
        <w:rPr>
          <w:spacing w:val="-11"/>
        </w:rPr>
        <w:t> </w:t>
      </w:r>
      <w:r>
        <w:rPr/>
        <w:t>or</w:t>
      </w:r>
      <w:r>
        <w:rPr>
          <w:spacing w:val="-10"/>
        </w:rPr>
        <w:t> </w:t>
      </w:r>
      <w:r>
        <w:rPr/>
        <w:t>development</w:t>
      </w:r>
      <w:r>
        <w:rPr>
          <w:spacing w:val="-10"/>
        </w:rPr>
        <w:t> </w:t>
      </w:r>
      <w:r>
        <w:rPr/>
        <w:t>area.</w:t>
      </w:r>
      <w:r>
        <w:rPr>
          <w:spacing w:val="38"/>
        </w:rPr>
        <w:t> </w:t>
      </w:r>
      <w:r>
        <w:rPr/>
        <w:t>These</w:t>
      </w:r>
      <w:r>
        <w:rPr>
          <w:spacing w:val="-8"/>
        </w:rPr>
        <w:t> </w:t>
      </w:r>
      <w:r>
        <w:rPr/>
        <w:t>laws</w:t>
      </w:r>
      <w:r>
        <w:rPr>
          <w:spacing w:val="-10"/>
        </w:rPr>
        <w:t> </w:t>
      </w:r>
      <w:r>
        <w:rPr/>
        <w:t>may include</w:t>
      </w:r>
      <w:r>
        <w:rPr>
          <w:spacing w:val="-7"/>
        </w:rPr>
        <w:t> </w:t>
      </w:r>
      <w:r>
        <w:rPr/>
        <w:t>state</w:t>
      </w:r>
      <w:r>
        <w:rPr>
          <w:spacing w:val="-7"/>
        </w:rPr>
        <w:t> </w:t>
      </w:r>
      <w:r>
        <w:rPr/>
        <w:t>cosmetology</w:t>
      </w:r>
      <w:r>
        <w:rPr>
          <w:spacing w:val="-7"/>
        </w:rPr>
        <w:t> </w:t>
      </w:r>
      <w:r>
        <w:rPr/>
        <w:t>and/or</w:t>
      </w:r>
      <w:r>
        <w:rPr>
          <w:spacing w:val="-6"/>
        </w:rPr>
        <w:t> </w:t>
      </w:r>
      <w:r>
        <w:rPr/>
        <w:t>salon</w:t>
      </w:r>
      <w:r>
        <w:rPr>
          <w:spacing w:val="-7"/>
        </w:rPr>
        <w:t> </w:t>
      </w:r>
      <w:r>
        <w:rPr/>
        <w:t>regulations.</w:t>
      </w:r>
      <w:r>
        <w:rPr>
          <w:spacing w:val="40"/>
        </w:rPr>
        <w:t> </w:t>
      </w:r>
      <w:r>
        <w:rPr/>
        <w:t>You</w:t>
      </w:r>
      <w:r>
        <w:rPr>
          <w:spacing w:val="-5"/>
        </w:rPr>
        <w:t> </w:t>
      </w:r>
      <w:r>
        <w:rPr/>
        <w:t>will</w:t>
      </w:r>
      <w:r>
        <w:rPr>
          <w:spacing w:val="-6"/>
        </w:rPr>
        <w:t> </w:t>
      </w:r>
      <w:r>
        <w:rPr/>
        <w:t>have</w:t>
      </w:r>
      <w:r>
        <w:rPr>
          <w:spacing w:val="-7"/>
        </w:rPr>
        <w:t> </w:t>
      </w:r>
      <w:r>
        <w:rPr/>
        <w:t>to</w:t>
      </w:r>
      <w:r>
        <w:rPr>
          <w:spacing w:val="-5"/>
        </w:rPr>
        <w:t> </w:t>
      </w:r>
      <w:r>
        <w:rPr/>
        <w:t>obtain</w:t>
      </w:r>
      <w:r>
        <w:rPr>
          <w:spacing w:val="-7"/>
        </w:rPr>
        <w:t> </w:t>
      </w:r>
      <w:r>
        <w:rPr/>
        <w:t>and</w:t>
      </w:r>
      <w:r>
        <w:rPr>
          <w:spacing w:val="-7"/>
        </w:rPr>
        <w:t> </w:t>
      </w:r>
      <w:r>
        <w:rPr/>
        <w:t>comply</w:t>
      </w:r>
      <w:r>
        <w:rPr>
          <w:spacing w:val="-5"/>
        </w:rPr>
        <w:t> </w:t>
      </w:r>
      <w:r>
        <w:rPr/>
        <w:t>with</w:t>
      </w:r>
      <w:r>
        <w:rPr>
          <w:spacing w:val="-7"/>
        </w:rPr>
        <w:t> </w:t>
      </w:r>
      <w:r>
        <w:rPr/>
        <w:t>all</w:t>
      </w:r>
      <w:r>
        <w:rPr>
          <w:spacing w:val="-6"/>
        </w:rPr>
        <w:t> </w:t>
      </w:r>
      <w:r>
        <w:rPr/>
        <w:t>necessary permits, licenses, and approvals to operate your Business, including any requirements arising under the Americans with Disabilities Act or similar rules governing public accommodations for person with disabilities.</w:t>
      </w:r>
      <w:r>
        <w:rPr>
          <w:spacing w:val="40"/>
        </w:rPr>
        <w:t> </w:t>
      </w:r>
      <w:r>
        <w:rPr/>
        <w:t>You should investigate these laws and regulations.</w:t>
      </w:r>
    </w:p>
    <w:p>
      <w:pPr>
        <w:pStyle w:val="Heading4"/>
        <w:spacing w:line="480" w:lineRule="auto" w:before="253"/>
        <w:ind w:left="4478" w:right="4474" w:firstLine="904"/>
        <w:jc w:val="left"/>
      </w:pPr>
      <w:r>
        <w:rPr/>
        <w:t>ITEM 2 </w:t>
      </w:r>
      <w:bookmarkStart w:name="_bookmark1" w:id="2"/>
      <w:bookmarkEnd w:id="2"/>
      <w:r>
        <w:rPr/>
        <w:t>B</w:t>
      </w:r>
      <w:r>
        <w:rPr/>
        <w:t>USINESS</w:t>
      </w:r>
      <w:r>
        <w:rPr>
          <w:spacing w:val="-14"/>
        </w:rPr>
        <w:t> </w:t>
      </w:r>
      <w:r>
        <w:rPr/>
        <w:t>EXPERIENCE</w:t>
      </w:r>
    </w:p>
    <w:p>
      <w:pPr>
        <w:pStyle w:val="BodyText"/>
        <w:spacing w:line="240" w:lineRule="exact"/>
        <w:ind w:left="1080"/>
        <w:jc w:val="both"/>
      </w:pPr>
      <w:r>
        <w:rPr>
          <w:u w:val="single"/>
        </w:rPr>
        <w:t>Chairman:</w:t>
      </w:r>
      <w:r>
        <w:rPr>
          <w:spacing w:val="51"/>
          <w:u w:val="single"/>
        </w:rPr>
        <w:t> </w:t>
      </w:r>
      <w:r>
        <w:rPr>
          <w:u w:val="single"/>
        </w:rPr>
        <w:t>Jason</w:t>
      </w:r>
      <w:r>
        <w:rPr>
          <w:spacing w:val="-4"/>
          <w:u w:val="single"/>
        </w:rPr>
        <w:t> </w:t>
      </w:r>
      <w:r>
        <w:rPr>
          <w:u w:val="single"/>
        </w:rPr>
        <w:t>C.</w:t>
      </w:r>
      <w:r>
        <w:rPr>
          <w:spacing w:val="-1"/>
          <w:u w:val="single"/>
        </w:rPr>
        <w:t> </w:t>
      </w:r>
      <w:r>
        <w:rPr>
          <w:spacing w:val="-2"/>
          <w:u w:val="single"/>
        </w:rPr>
        <w:t>Rivera</w:t>
      </w:r>
    </w:p>
    <w:p>
      <w:pPr>
        <w:pStyle w:val="BodyText"/>
      </w:pPr>
    </w:p>
    <w:p>
      <w:pPr>
        <w:pStyle w:val="BodyText"/>
        <w:ind w:left="1079" w:right="1073"/>
        <w:jc w:val="both"/>
      </w:pPr>
      <w:r>
        <w:rPr/>
        <w:t>Jason</w:t>
      </w:r>
      <w:r>
        <w:rPr>
          <w:spacing w:val="-6"/>
        </w:rPr>
        <w:t> </w:t>
      </w:r>
      <w:r>
        <w:rPr/>
        <w:t>C.</w:t>
      </w:r>
      <w:r>
        <w:rPr>
          <w:spacing w:val="-4"/>
        </w:rPr>
        <w:t> </w:t>
      </w:r>
      <w:r>
        <w:rPr/>
        <w:t>Rivera</w:t>
      </w:r>
      <w:r>
        <w:rPr>
          <w:spacing w:val="-3"/>
        </w:rPr>
        <w:t> </w:t>
      </w:r>
      <w:r>
        <w:rPr/>
        <w:t>is</w:t>
      </w:r>
      <w:r>
        <w:rPr>
          <w:spacing w:val="-6"/>
        </w:rPr>
        <w:t> </w:t>
      </w:r>
      <w:r>
        <w:rPr/>
        <w:t>the</w:t>
      </w:r>
      <w:r>
        <w:rPr>
          <w:spacing w:val="-6"/>
        </w:rPr>
        <w:t> </w:t>
      </w:r>
      <w:r>
        <w:rPr/>
        <w:t>co-founder</w:t>
      </w:r>
      <w:r>
        <w:rPr>
          <w:spacing w:val="-5"/>
        </w:rPr>
        <w:t> </w:t>
      </w:r>
      <w:r>
        <w:rPr/>
        <w:t>of</w:t>
      </w:r>
      <w:r>
        <w:rPr>
          <w:spacing w:val="-5"/>
        </w:rPr>
        <w:t> </w:t>
      </w:r>
      <w:r>
        <w:rPr/>
        <w:t>Phenix</w:t>
      </w:r>
      <w:r>
        <w:rPr>
          <w:spacing w:val="-4"/>
        </w:rPr>
        <w:t> </w:t>
      </w:r>
      <w:r>
        <w:rPr/>
        <w:t>Salon</w:t>
      </w:r>
      <w:r>
        <w:rPr>
          <w:spacing w:val="-6"/>
        </w:rPr>
        <w:t> </w:t>
      </w:r>
      <w:r>
        <w:rPr/>
        <w:t>Suites®</w:t>
      </w:r>
      <w:r>
        <w:rPr>
          <w:spacing w:val="-6"/>
        </w:rPr>
        <w:t> </w:t>
      </w:r>
      <w:r>
        <w:rPr/>
        <w:t>and</w:t>
      </w:r>
      <w:r>
        <w:rPr>
          <w:spacing w:val="-4"/>
        </w:rPr>
        <w:t> </w:t>
      </w:r>
      <w:r>
        <w:rPr/>
        <w:t>has</w:t>
      </w:r>
      <w:r>
        <w:rPr>
          <w:spacing w:val="-6"/>
        </w:rPr>
        <w:t> </w:t>
      </w:r>
      <w:r>
        <w:rPr/>
        <w:t>been</w:t>
      </w:r>
      <w:r>
        <w:rPr>
          <w:spacing w:val="-6"/>
        </w:rPr>
        <w:t> </w:t>
      </w:r>
      <w:r>
        <w:rPr/>
        <w:t>our</w:t>
      </w:r>
      <w:r>
        <w:rPr>
          <w:spacing w:val="-3"/>
        </w:rPr>
        <w:t> </w:t>
      </w:r>
      <w:r>
        <w:rPr/>
        <w:t>Chairman</w:t>
      </w:r>
      <w:r>
        <w:rPr>
          <w:spacing w:val="-6"/>
        </w:rPr>
        <w:t> </w:t>
      </w:r>
      <w:r>
        <w:rPr/>
        <w:t>since</w:t>
      </w:r>
      <w:r>
        <w:rPr>
          <w:spacing w:val="-6"/>
        </w:rPr>
        <w:t> </w:t>
      </w:r>
      <w:r>
        <w:rPr/>
        <w:t>January</w:t>
      </w:r>
      <w:r>
        <w:rPr>
          <w:spacing w:val="-6"/>
        </w:rPr>
        <w:t> </w:t>
      </w:r>
      <w:r>
        <w:rPr/>
        <w:t>2022, in Carlsbad, CA. Prior to that, Mr. Rivera served as our Chief Executive Officer from February 2010 to December 31, 2021, in both Colorado Springs, CO and Carlsbad, CA. Mr. Rivera has also served as Chairman and CEO of 1929 Holding since its formation, in 2021. Mr. Rivera is Gina Rivera’s spouse.</w:t>
      </w:r>
    </w:p>
    <w:p>
      <w:pPr>
        <w:pStyle w:val="BodyText"/>
      </w:pPr>
    </w:p>
    <w:p>
      <w:pPr>
        <w:pStyle w:val="BodyText"/>
        <w:ind w:left="1080"/>
        <w:jc w:val="both"/>
      </w:pPr>
      <w:r>
        <w:rPr>
          <w:u w:val="single"/>
        </w:rPr>
        <w:t>Chief</w:t>
      </w:r>
      <w:r>
        <w:rPr>
          <w:spacing w:val="-2"/>
          <w:u w:val="single"/>
        </w:rPr>
        <w:t> </w:t>
      </w:r>
      <w:r>
        <w:rPr>
          <w:u w:val="single"/>
        </w:rPr>
        <w:t>Brand</w:t>
      </w:r>
      <w:r>
        <w:rPr>
          <w:spacing w:val="-3"/>
          <w:u w:val="single"/>
        </w:rPr>
        <w:t> </w:t>
      </w:r>
      <w:r>
        <w:rPr>
          <w:u w:val="single"/>
        </w:rPr>
        <w:t>Ambassador:</w:t>
      </w:r>
      <w:r>
        <w:rPr>
          <w:spacing w:val="50"/>
          <w:u w:val="single"/>
        </w:rPr>
        <w:t> </w:t>
      </w:r>
      <w:r>
        <w:rPr>
          <w:u w:val="single"/>
        </w:rPr>
        <w:t>Gina</w:t>
      </w:r>
      <w:r>
        <w:rPr>
          <w:spacing w:val="-3"/>
          <w:u w:val="single"/>
        </w:rPr>
        <w:t> </w:t>
      </w:r>
      <w:r>
        <w:rPr>
          <w:u w:val="single"/>
        </w:rPr>
        <w:t>L.</w:t>
      </w:r>
      <w:r>
        <w:rPr>
          <w:spacing w:val="-2"/>
          <w:u w:val="single"/>
        </w:rPr>
        <w:t> Rivera</w:t>
      </w:r>
    </w:p>
    <w:p>
      <w:pPr>
        <w:pStyle w:val="BodyText"/>
      </w:pPr>
    </w:p>
    <w:p>
      <w:pPr>
        <w:pStyle w:val="BodyText"/>
        <w:ind w:left="1080" w:right="1075"/>
        <w:jc w:val="both"/>
      </w:pPr>
      <w:r>
        <w:rPr/>
        <w:t>Gina Rivera is the co-founder of Phenix Salon Suites® and has been its Chief Brand Ambassador for the past</w:t>
      </w:r>
      <w:r>
        <w:rPr>
          <w:spacing w:val="-3"/>
        </w:rPr>
        <w:t> </w:t>
      </w:r>
      <w:r>
        <w:rPr/>
        <w:t>five</w:t>
      </w:r>
      <w:r>
        <w:rPr>
          <w:spacing w:val="-1"/>
        </w:rPr>
        <w:t> </w:t>
      </w:r>
      <w:r>
        <w:rPr/>
        <w:t>years,</w:t>
      </w:r>
      <w:r>
        <w:rPr>
          <w:spacing w:val="-1"/>
        </w:rPr>
        <w:t> </w:t>
      </w:r>
      <w:r>
        <w:rPr/>
        <w:t>in</w:t>
      </w:r>
      <w:r>
        <w:rPr>
          <w:spacing w:val="-1"/>
        </w:rPr>
        <w:t> </w:t>
      </w:r>
      <w:r>
        <w:rPr/>
        <w:t>Carlsbad,</w:t>
      </w:r>
      <w:r>
        <w:rPr>
          <w:spacing w:val="-4"/>
        </w:rPr>
        <w:t> </w:t>
      </w:r>
      <w:r>
        <w:rPr/>
        <w:t>CA.</w:t>
      </w:r>
      <w:r>
        <w:rPr>
          <w:spacing w:val="40"/>
        </w:rPr>
        <w:t> </w:t>
      </w:r>
      <w:r>
        <w:rPr/>
        <w:t>Gina</w:t>
      </w:r>
      <w:r>
        <w:rPr>
          <w:spacing w:val="-1"/>
        </w:rPr>
        <w:t> </w:t>
      </w:r>
      <w:r>
        <w:rPr/>
        <w:t>Rivera</w:t>
      </w:r>
      <w:r>
        <w:rPr>
          <w:spacing w:val="-1"/>
        </w:rPr>
        <w:t> </w:t>
      </w:r>
      <w:r>
        <w:rPr/>
        <w:t>has</w:t>
      </w:r>
      <w:r>
        <w:rPr>
          <w:spacing w:val="-1"/>
        </w:rPr>
        <w:t> </w:t>
      </w:r>
      <w:r>
        <w:rPr/>
        <w:t>also</w:t>
      </w:r>
      <w:r>
        <w:rPr>
          <w:spacing w:val="-4"/>
        </w:rPr>
        <w:t> </w:t>
      </w:r>
      <w:r>
        <w:rPr/>
        <w:t>served</w:t>
      </w:r>
      <w:r>
        <w:rPr>
          <w:spacing w:val="-1"/>
        </w:rPr>
        <w:t> </w:t>
      </w:r>
      <w:r>
        <w:rPr/>
        <w:t>as</w:t>
      </w:r>
      <w:r>
        <w:rPr>
          <w:spacing w:val="-1"/>
        </w:rPr>
        <w:t> </w:t>
      </w:r>
      <w:r>
        <w:rPr/>
        <w:t>(a)</w:t>
      </w:r>
      <w:r>
        <w:rPr>
          <w:spacing w:val="-3"/>
        </w:rPr>
        <w:t> </w:t>
      </w:r>
      <w:r>
        <w:rPr/>
        <w:t>the</w:t>
      </w:r>
      <w:r>
        <w:rPr>
          <w:spacing w:val="-3"/>
        </w:rPr>
        <w:t> </w:t>
      </w:r>
      <w:r>
        <w:rPr/>
        <w:t>managing</w:t>
      </w:r>
      <w:r>
        <w:rPr>
          <w:spacing w:val="-4"/>
        </w:rPr>
        <w:t> </w:t>
      </w:r>
      <w:r>
        <w:rPr/>
        <w:t>partner of Phenix</w:t>
      </w:r>
      <w:r>
        <w:rPr>
          <w:spacing w:val="-1"/>
        </w:rPr>
        <w:t> </w:t>
      </w:r>
      <w:r>
        <w:rPr/>
        <w:t>Salon Products LLC dba by Gina, located in Colorado Springs, CO, since August 2010; and (b) the managing partner</w:t>
      </w:r>
      <w:r>
        <w:rPr>
          <w:spacing w:val="-4"/>
        </w:rPr>
        <w:t> </w:t>
      </w:r>
      <w:r>
        <w:rPr/>
        <w:t>of</w:t>
      </w:r>
      <w:r>
        <w:rPr>
          <w:spacing w:val="-1"/>
        </w:rPr>
        <w:t> </w:t>
      </w:r>
      <w:r>
        <w:rPr/>
        <w:t>Colours</w:t>
      </w:r>
      <w:r>
        <w:rPr>
          <w:spacing w:val="-2"/>
        </w:rPr>
        <w:t> </w:t>
      </w:r>
      <w:r>
        <w:rPr/>
        <w:t>by</w:t>
      </w:r>
      <w:r>
        <w:rPr>
          <w:spacing w:val="-2"/>
        </w:rPr>
        <w:t> </w:t>
      </w:r>
      <w:r>
        <w:rPr/>
        <w:t>Gina</w:t>
      </w:r>
      <w:r>
        <w:rPr>
          <w:spacing w:val="-4"/>
        </w:rPr>
        <w:t> </w:t>
      </w:r>
      <w:r>
        <w:rPr/>
        <w:t>LLC,</w:t>
      </w:r>
      <w:r>
        <w:rPr>
          <w:spacing w:val="-2"/>
        </w:rPr>
        <w:t> </w:t>
      </w:r>
      <w:r>
        <w:rPr/>
        <w:t>located</w:t>
      </w:r>
      <w:r>
        <w:rPr>
          <w:spacing w:val="-5"/>
        </w:rPr>
        <w:t> </w:t>
      </w:r>
      <w:r>
        <w:rPr/>
        <w:t>in</w:t>
      </w:r>
      <w:r>
        <w:rPr>
          <w:spacing w:val="-5"/>
        </w:rPr>
        <w:t> </w:t>
      </w:r>
      <w:r>
        <w:rPr/>
        <w:t>Minden,</w:t>
      </w:r>
      <w:r>
        <w:rPr>
          <w:spacing w:val="-2"/>
        </w:rPr>
        <w:t> </w:t>
      </w:r>
      <w:r>
        <w:rPr/>
        <w:t>NV,</w:t>
      </w:r>
      <w:r>
        <w:rPr>
          <w:spacing w:val="-2"/>
        </w:rPr>
        <w:t> </w:t>
      </w:r>
      <w:r>
        <w:rPr/>
        <w:t>since</w:t>
      </w:r>
      <w:r>
        <w:rPr>
          <w:spacing w:val="-2"/>
        </w:rPr>
        <w:t> </w:t>
      </w:r>
      <w:r>
        <w:rPr/>
        <w:t>August</w:t>
      </w:r>
      <w:r>
        <w:rPr>
          <w:spacing w:val="-1"/>
        </w:rPr>
        <w:t> </w:t>
      </w:r>
      <w:r>
        <w:rPr/>
        <w:t>2018.</w:t>
      </w:r>
      <w:r>
        <w:rPr>
          <w:spacing w:val="-2"/>
        </w:rPr>
        <w:t> </w:t>
      </w:r>
      <w:r>
        <w:rPr/>
        <w:t>Ms.</w:t>
      </w:r>
      <w:r>
        <w:rPr>
          <w:spacing w:val="-5"/>
        </w:rPr>
        <w:t> </w:t>
      </w:r>
      <w:r>
        <w:rPr/>
        <w:t>Rivera</w:t>
      </w:r>
      <w:r>
        <w:rPr>
          <w:spacing w:val="-2"/>
        </w:rPr>
        <w:t> </w:t>
      </w:r>
      <w:r>
        <w:rPr/>
        <w:t>is</w:t>
      </w:r>
      <w:r>
        <w:rPr>
          <w:spacing w:val="-2"/>
        </w:rPr>
        <w:t> </w:t>
      </w:r>
      <w:r>
        <w:rPr/>
        <w:t>Jason</w:t>
      </w:r>
      <w:r>
        <w:rPr>
          <w:spacing w:val="-2"/>
        </w:rPr>
        <w:t> </w:t>
      </w:r>
      <w:r>
        <w:rPr/>
        <w:t>Rivera’s </w:t>
      </w:r>
      <w:r>
        <w:rPr>
          <w:spacing w:val="-2"/>
        </w:rPr>
        <w:t>spouse.</w:t>
      </w:r>
    </w:p>
    <w:p>
      <w:pPr>
        <w:pStyle w:val="BodyText"/>
        <w:spacing w:before="252"/>
        <w:ind w:left="1080"/>
        <w:jc w:val="both"/>
      </w:pPr>
      <w:r>
        <w:rPr>
          <w:u w:val="single"/>
        </w:rPr>
        <w:t>President</w:t>
      </w:r>
      <w:r>
        <w:rPr>
          <w:spacing w:val="-4"/>
          <w:u w:val="single"/>
        </w:rPr>
        <w:t> </w:t>
      </w:r>
      <w:r>
        <w:rPr>
          <w:u w:val="single"/>
        </w:rPr>
        <w:t>and</w:t>
      </w:r>
      <w:r>
        <w:rPr>
          <w:spacing w:val="-4"/>
          <w:u w:val="single"/>
        </w:rPr>
        <w:t> </w:t>
      </w:r>
      <w:r>
        <w:rPr>
          <w:u w:val="single"/>
        </w:rPr>
        <w:t>Chief</w:t>
      </w:r>
      <w:r>
        <w:rPr>
          <w:spacing w:val="-3"/>
          <w:u w:val="single"/>
        </w:rPr>
        <w:t> </w:t>
      </w:r>
      <w:r>
        <w:rPr>
          <w:u w:val="single"/>
        </w:rPr>
        <w:t>Executive</w:t>
      </w:r>
      <w:r>
        <w:rPr>
          <w:spacing w:val="-4"/>
          <w:u w:val="single"/>
        </w:rPr>
        <w:t> </w:t>
      </w:r>
      <w:r>
        <w:rPr>
          <w:u w:val="single"/>
        </w:rPr>
        <w:t>Officer:</w:t>
      </w:r>
      <w:r>
        <w:rPr>
          <w:spacing w:val="48"/>
          <w:u w:val="single"/>
        </w:rPr>
        <w:t> </w:t>
      </w:r>
      <w:r>
        <w:rPr>
          <w:u w:val="single"/>
        </w:rPr>
        <w:t>Brian</w:t>
      </w:r>
      <w:r>
        <w:rPr>
          <w:spacing w:val="-6"/>
          <w:u w:val="single"/>
        </w:rPr>
        <w:t> </w:t>
      </w:r>
      <w:r>
        <w:rPr>
          <w:spacing w:val="-2"/>
          <w:u w:val="single"/>
        </w:rPr>
        <w:t>Kelley</w:t>
      </w:r>
    </w:p>
    <w:p>
      <w:pPr>
        <w:pStyle w:val="BodyText"/>
        <w:spacing w:before="1"/>
      </w:pPr>
    </w:p>
    <w:p>
      <w:pPr>
        <w:pStyle w:val="BodyText"/>
        <w:ind w:left="1080" w:right="1072"/>
        <w:jc w:val="both"/>
      </w:pPr>
      <w:r>
        <w:rPr/>
        <w:t>Brian Kelley has served as our President and Chief Executive Officer since January 2022, in San Diego, CA. Prior to that, Mr. Kelley served as our President and Chief Operating Officer from February 2019 to December 2021, in San Diego, CA.</w:t>
      </w:r>
      <w:r>
        <w:rPr>
          <w:spacing w:val="40"/>
        </w:rPr>
        <w:t> </w:t>
      </w:r>
      <w:r>
        <w:rPr/>
        <w:t>From February 2007 to February 2019, Mr. Kelley was Managing Partner &amp; CFO for Paradigm Investment Group, LLC, located in San Diego, CA, which operates 85 Hardee’s</w:t>
      </w:r>
      <w:r>
        <w:rPr>
          <w:spacing w:val="-6"/>
        </w:rPr>
        <w:t> </w:t>
      </w:r>
      <w:r>
        <w:rPr/>
        <w:t>units.</w:t>
      </w:r>
      <w:r>
        <w:rPr>
          <w:spacing w:val="40"/>
        </w:rPr>
        <w:t> </w:t>
      </w:r>
      <w:r>
        <w:rPr/>
        <w:t>From</w:t>
      </w:r>
      <w:r>
        <w:rPr>
          <w:spacing w:val="-5"/>
        </w:rPr>
        <w:t> </w:t>
      </w:r>
      <w:r>
        <w:rPr/>
        <w:t>2015</w:t>
      </w:r>
      <w:r>
        <w:rPr>
          <w:spacing w:val="-8"/>
        </w:rPr>
        <w:t> </w:t>
      </w:r>
      <w:r>
        <w:rPr/>
        <w:t>to</w:t>
      </w:r>
      <w:r>
        <w:rPr>
          <w:spacing w:val="-6"/>
        </w:rPr>
        <w:t> </w:t>
      </w:r>
      <w:r>
        <w:rPr/>
        <w:t>the</w:t>
      </w:r>
      <w:r>
        <w:rPr>
          <w:spacing w:val="-6"/>
        </w:rPr>
        <w:t> </w:t>
      </w:r>
      <w:r>
        <w:rPr/>
        <w:t>present,</w:t>
      </w:r>
      <w:r>
        <w:rPr>
          <w:spacing w:val="-6"/>
        </w:rPr>
        <w:t> </w:t>
      </w:r>
      <w:r>
        <w:rPr/>
        <w:t>Mr.</w:t>
      </w:r>
      <w:r>
        <w:rPr>
          <w:spacing w:val="-6"/>
        </w:rPr>
        <w:t> </w:t>
      </w:r>
      <w:r>
        <w:rPr/>
        <w:t>Kelley</w:t>
      </w:r>
      <w:r>
        <w:rPr>
          <w:spacing w:val="-6"/>
        </w:rPr>
        <w:t> </w:t>
      </w:r>
      <w:r>
        <w:rPr/>
        <w:t>and</w:t>
      </w:r>
      <w:r>
        <w:rPr>
          <w:spacing w:val="-4"/>
        </w:rPr>
        <w:t> </w:t>
      </w:r>
      <w:r>
        <w:rPr/>
        <w:t>various</w:t>
      </w:r>
      <w:r>
        <w:rPr>
          <w:spacing w:val="-4"/>
        </w:rPr>
        <w:t> </w:t>
      </w:r>
      <w:r>
        <w:rPr/>
        <w:t>partners</w:t>
      </w:r>
      <w:r>
        <w:rPr>
          <w:spacing w:val="-6"/>
        </w:rPr>
        <w:t> </w:t>
      </w:r>
      <w:r>
        <w:rPr/>
        <w:t>developed,</w:t>
      </w:r>
      <w:r>
        <w:rPr>
          <w:spacing w:val="-4"/>
        </w:rPr>
        <w:t> </w:t>
      </w:r>
      <w:r>
        <w:rPr/>
        <w:t>owned</w:t>
      </w:r>
      <w:r>
        <w:rPr>
          <w:spacing w:val="-4"/>
        </w:rPr>
        <w:t> </w:t>
      </w:r>
      <w:r>
        <w:rPr/>
        <w:t>and</w:t>
      </w:r>
      <w:r>
        <w:rPr>
          <w:spacing w:val="-4"/>
        </w:rPr>
        <w:t> </w:t>
      </w:r>
      <w:r>
        <w:rPr/>
        <w:t>operated franchise outlets including under the following brands: Blaze Pizza (with units located in TX, LA, AL); Jersey Mike’s (with units located in CT, NH, TX); and Delta Life Fitness (with units located in CA).</w:t>
      </w:r>
    </w:p>
    <w:p>
      <w:pPr>
        <w:pStyle w:val="BodyText"/>
        <w:spacing w:before="252"/>
        <w:ind w:left="1080"/>
        <w:jc w:val="both"/>
      </w:pPr>
      <w:r>
        <w:rPr>
          <w:u w:val="single"/>
        </w:rPr>
        <w:t>Executive</w:t>
      </w:r>
      <w:r>
        <w:rPr>
          <w:spacing w:val="-5"/>
          <w:u w:val="single"/>
        </w:rPr>
        <w:t> </w:t>
      </w:r>
      <w:r>
        <w:rPr>
          <w:u w:val="single"/>
        </w:rPr>
        <w:t>Vice</w:t>
      </w:r>
      <w:r>
        <w:rPr>
          <w:spacing w:val="-3"/>
          <w:u w:val="single"/>
        </w:rPr>
        <w:t> </w:t>
      </w:r>
      <w:r>
        <w:rPr>
          <w:u w:val="single"/>
        </w:rPr>
        <w:t>President:</w:t>
      </w:r>
      <w:r>
        <w:rPr>
          <w:spacing w:val="48"/>
          <w:u w:val="single"/>
        </w:rPr>
        <w:t> </w:t>
      </w:r>
      <w:r>
        <w:rPr>
          <w:u w:val="single"/>
        </w:rPr>
        <w:t>Jerry</w:t>
      </w:r>
      <w:r>
        <w:rPr>
          <w:spacing w:val="-2"/>
          <w:u w:val="single"/>
        </w:rPr>
        <w:t> Griffith</w:t>
      </w:r>
    </w:p>
    <w:p>
      <w:pPr>
        <w:pStyle w:val="BodyText"/>
      </w:pPr>
    </w:p>
    <w:p>
      <w:pPr>
        <w:pStyle w:val="BodyText"/>
        <w:spacing w:before="1"/>
        <w:ind w:left="1079" w:right="1075"/>
        <w:jc w:val="both"/>
      </w:pPr>
      <w:r>
        <w:rPr/>
        <w:t>Jerry</w:t>
      </w:r>
      <w:r>
        <w:rPr>
          <w:spacing w:val="-12"/>
        </w:rPr>
        <w:t> </w:t>
      </w:r>
      <w:r>
        <w:rPr/>
        <w:t>Griffith</w:t>
      </w:r>
      <w:r>
        <w:rPr>
          <w:spacing w:val="-12"/>
        </w:rPr>
        <w:t> </w:t>
      </w:r>
      <w:r>
        <w:rPr/>
        <w:t>was</w:t>
      </w:r>
      <w:r>
        <w:rPr>
          <w:spacing w:val="-11"/>
        </w:rPr>
        <w:t> </w:t>
      </w:r>
      <w:r>
        <w:rPr/>
        <w:t>appointed</w:t>
      </w:r>
      <w:r>
        <w:rPr>
          <w:spacing w:val="-12"/>
        </w:rPr>
        <w:t> </w:t>
      </w:r>
      <w:r>
        <w:rPr/>
        <w:t>Executive</w:t>
      </w:r>
      <w:r>
        <w:rPr>
          <w:spacing w:val="-11"/>
        </w:rPr>
        <w:t> </w:t>
      </w:r>
      <w:r>
        <w:rPr/>
        <w:t>Vice</w:t>
      </w:r>
      <w:r>
        <w:rPr>
          <w:spacing w:val="-11"/>
        </w:rPr>
        <w:t> </w:t>
      </w:r>
      <w:r>
        <w:rPr/>
        <w:t>President</w:t>
      </w:r>
      <w:r>
        <w:rPr>
          <w:spacing w:val="-13"/>
        </w:rPr>
        <w:t> </w:t>
      </w:r>
      <w:r>
        <w:rPr/>
        <w:t>of</w:t>
      </w:r>
      <w:r>
        <w:rPr>
          <w:spacing w:val="-11"/>
        </w:rPr>
        <w:t> </w:t>
      </w:r>
      <w:r>
        <w:rPr/>
        <w:t>1929</w:t>
      </w:r>
      <w:r>
        <w:rPr>
          <w:spacing w:val="-12"/>
        </w:rPr>
        <w:t> </w:t>
      </w:r>
      <w:r>
        <w:rPr/>
        <w:t>Holding</w:t>
      </w:r>
      <w:r>
        <w:rPr>
          <w:spacing w:val="-12"/>
        </w:rPr>
        <w:t> </w:t>
      </w:r>
      <w:r>
        <w:rPr/>
        <w:t>and</w:t>
      </w:r>
      <w:r>
        <w:rPr>
          <w:spacing w:val="-12"/>
        </w:rPr>
        <w:t> </w:t>
      </w:r>
      <w:r>
        <w:rPr/>
        <w:t>has</w:t>
      </w:r>
      <w:r>
        <w:rPr>
          <w:spacing w:val="-11"/>
        </w:rPr>
        <w:t> </w:t>
      </w:r>
      <w:r>
        <w:rPr/>
        <w:t>served</w:t>
      </w:r>
      <w:r>
        <w:rPr>
          <w:spacing w:val="-12"/>
        </w:rPr>
        <w:t> </w:t>
      </w:r>
      <w:r>
        <w:rPr/>
        <w:t>in</w:t>
      </w:r>
      <w:r>
        <w:rPr>
          <w:spacing w:val="-14"/>
        </w:rPr>
        <w:t> </w:t>
      </w:r>
      <w:r>
        <w:rPr/>
        <w:t>that</w:t>
      </w:r>
      <w:r>
        <w:rPr>
          <w:spacing w:val="-11"/>
        </w:rPr>
        <w:t> </w:t>
      </w:r>
      <w:r>
        <w:rPr/>
        <w:t>position</w:t>
      </w:r>
      <w:r>
        <w:rPr>
          <w:spacing w:val="-12"/>
        </w:rPr>
        <w:t> </w:t>
      </w:r>
      <w:r>
        <w:rPr/>
        <w:t>since its formation, in San Diego, CA. Prior to that, Mr. Griffith served as Executive Vice President of Phenix Salon</w:t>
      </w:r>
      <w:r>
        <w:rPr>
          <w:spacing w:val="-14"/>
        </w:rPr>
        <w:t> </w:t>
      </w:r>
      <w:r>
        <w:rPr/>
        <w:t>Suites®</w:t>
      </w:r>
      <w:r>
        <w:rPr>
          <w:spacing w:val="-14"/>
        </w:rPr>
        <w:t> </w:t>
      </w:r>
      <w:r>
        <w:rPr/>
        <w:t>from</w:t>
      </w:r>
      <w:r>
        <w:rPr>
          <w:spacing w:val="-14"/>
        </w:rPr>
        <w:t> </w:t>
      </w:r>
      <w:r>
        <w:rPr/>
        <w:t>February</w:t>
      </w:r>
      <w:r>
        <w:rPr>
          <w:spacing w:val="-13"/>
        </w:rPr>
        <w:t> </w:t>
      </w:r>
      <w:r>
        <w:rPr/>
        <w:t>2019</w:t>
      </w:r>
      <w:r>
        <w:rPr>
          <w:spacing w:val="-14"/>
        </w:rPr>
        <w:t> </w:t>
      </w:r>
      <w:r>
        <w:rPr/>
        <w:t>to</w:t>
      </w:r>
      <w:r>
        <w:rPr>
          <w:spacing w:val="-14"/>
        </w:rPr>
        <w:t> </w:t>
      </w:r>
      <w:r>
        <w:rPr/>
        <w:t>August</w:t>
      </w:r>
      <w:r>
        <w:rPr>
          <w:spacing w:val="-14"/>
        </w:rPr>
        <w:t> </w:t>
      </w:r>
      <w:r>
        <w:rPr/>
        <w:t>2021,</w:t>
      </w:r>
      <w:r>
        <w:rPr>
          <w:spacing w:val="-13"/>
        </w:rPr>
        <w:t> </w:t>
      </w:r>
      <w:r>
        <w:rPr/>
        <w:t>in</w:t>
      </w:r>
      <w:r>
        <w:rPr>
          <w:spacing w:val="-14"/>
        </w:rPr>
        <w:t> </w:t>
      </w:r>
      <w:r>
        <w:rPr/>
        <w:t>San</w:t>
      </w:r>
      <w:r>
        <w:rPr>
          <w:spacing w:val="-14"/>
        </w:rPr>
        <w:t> </w:t>
      </w:r>
      <w:r>
        <w:rPr/>
        <w:t>Diego,</w:t>
      </w:r>
      <w:r>
        <w:rPr>
          <w:spacing w:val="-14"/>
        </w:rPr>
        <w:t> </w:t>
      </w:r>
      <w:r>
        <w:rPr/>
        <w:t>CA.</w:t>
      </w:r>
      <w:r>
        <w:rPr>
          <w:spacing w:val="-13"/>
        </w:rPr>
        <w:t> </w:t>
      </w:r>
      <w:r>
        <w:rPr/>
        <w:t>Mr.</w:t>
      </w:r>
      <w:r>
        <w:rPr>
          <w:spacing w:val="-14"/>
        </w:rPr>
        <w:t> </w:t>
      </w:r>
      <w:r>
        <w:rPr/>
        <w:t>Griffith</w:t>
      </w:r>
      <w:r>
        <w:rPr>
          <w:spacing w:val="-14"/>
        </w:rPr>
        <w:t> </w:t>
      </w:r>
      <w:r>
        <w:rPr/>
        <w:t>was</w:t>
      </w:r>
      <w:r>
        <w:rPr>
          <w:spacing w:val="-14"/>
        </w:rPr>
        <w:t> </w:t>
      </w:r>
      <w:r>
        <w:rPr/>
        <w:t>our</w:t>
      </w:r>
      <w:r>
        <w:rPr>
          <w:spacing w:val="-13"/>
        </w:rPr>
        <w:t> </w:t>
      </w:r>
      <w:r>
        <w:rPr/>
        <w:t>Chief</w:t>
      </w:r>
      <w:r>
        <w:rPr>
          <w:spacing w:val="-14"/>
        </w:rPr>
        <w:t> </w:t>
      </w:r>
      <w:r>
        <w:rPr/>
        <w:t>Operating Officer from January 2010 to February 2019, in San Diego, CA.</w:t>
      </w:r>
    </w:p>
    <w:p>
      <w:pPr>
        <w:pStyle w:val="BodyText"/>
        <w:spacing w:after="0"/>
        <w:jc w:val="both"/>
        <w:sectPr>
          <w:pgSz w:w="12240" w:h="15840"/>
          <w:pgMar w:header="0" w:footer="971" w:top="1360" w:bottom="1160" w:left="360" w:right="360"/>
        </w:sectPr>
      </w:pPr>
    </w:p>
    <w:p>
      <w:pPr>
        <w:pStyle w:val="BodyText"/>
        <w:spacing w:before="78"/>
        <w:ind w:left="1080"/>
      </w:pPr>
      <w:r>
        <w:rPr>
          <w:u w:val="single"/>
        </w:rPr>
        <w:t>Director</w:t>
      </w:r>
      <w:r>
        <w:rPr>
          <w:spacing w:val="-5"/>
          <w:u w:val="single"/>
        </w:rPr>
        <w:t> </w:t>
      </w:r>
      <w:r>
        <w:rPr>
          <w:u w:val="single"/>
        </w:rPr>
        <w:t>of</w:t>
      </w:r>
      <w:r>
        <w:rPr>
          <w:spacing w:val="-4"/>
          <w:u w:val="single"/>
        </w:rPr>
        <w:t> </w:t>
      </w:r>
      <w:r>
        <w:rPr>
          <w:u w:val="single"/>
        </w:rPr>
        <w:t>Finance/Operations:</w:t>
      </w:r>
      <w:r>
        <w:rPr>
          <w:spacing w:val="46"/>
          <w:u w:val="single"/>
        </w:rPr>
        <w:t> </w:t>
      </w:r>
      <w:r>
        <w:rPr>
          <w:u w:val="single"/>
        </w:rPr>
        <w:t>Calvin</w:t>
      </w:r>
      <w:r>
        <w:rPr>
          <w:spacing w:val="-5"/>
          <w:u w:val="single"/>
        </w:rPr>
        <w:t> </w:t>
      </w:r>
      <w:r>
        <w:rPr>
          <w:spacing w:val="-2"/>
          <w:u w:val="single"/>
        </w:rPr>
        <w:t>Proulx</w:t>
      </w:r>
    </w:p>
    <w:p>
      <w:pPr>
        <w:pStyle w:val="BodyText"/>
        <w:spacing w:before="1"/>
      </w:pPr>
    </w:p>
    <w:p>
      <w:pPr>
        <w:pStyle w:val="BodyText"/>
        <w:ind w:left="1080" w:right="1074" w:hanging="1"/>
        <w:jc w:val="both"/>
      </w:pPr>
      <w:r>
        <w:rPr/>
        <w:t>Calvin Proulx has served as the Director of Finance and Operations over company-owned locations for Phenix Salon Suites® since January 2023, in Denver, CO.</w:t>
      </w:r>
      <w:r>
        <w:rPr>
          <w:spacing w:val="40"/>
        </w:rPr>
        <w:t> </w:t>
      </w:r>
      <w:r>
        <w:rPr/>
        <w:t>Prior to joining Phenix, Mr. Proulx served in several capacities including director of finance with Paradigm Investment Group, LLC based in Murfreesboro, TN and Lubbock, TX from 2010 to December 2022.</w:t>
      </w:r>
    </w:p>
    <w:p>
      <w:pPr>
        <w:pStyle w:val="BodyText"/>
        <w:spacing w:before="253"/>
        <w:ind w:left="1080"/>
        <w:jc w:val="both"/>
      </w:pPr>
      <w:r>
        <w:rPr>
          <w:u w:val="single"/>
        </w:rPr>
        <w:t>Vice</w:t>
      </w:r>
      <w:r>
        <w:rPr>
          <w:spacing w:val="-5"/>
          <w:u w:val="single"/>
        </w:rPr>
        <w:t> </w:t>
      </w:r>
      <w:r>
        <w:rPr>
          <w:u w:val="single"/>
        </w:rPr>
        <w:t>President</w:t>
      </w:r>
      <w:r>
        <w:rPr>
          <w:spacing w:val="-4"/>
          <w:u w:val="single"/>
        </w:rPr>
        <w:t> </w:t>
      </w:r>
      <w:r>
        <w:rPr>
          <w:u w:val="single"/>
        </w:rPr>
        <w:t>of</w:t>
      </w:r>
      <w:r>
        <w:rPr>
          <w:spacing w:val="-3"/>
          <w:u w:val="single"/>
        </w:rPr>
        <w:t> </w:t>
      </w:r>
      <w:r>
        <w:rPr>
          <w:u w:val="single"/>
        </w:rPr>
        <w:t>Global</w:t>
      </w:r>
      <w:r>
        <w:rPr>
          <w:spacing w:val="-4"/>
          <w:u w:val="single"/>
        </w:rPr>
        <w:t> </w:t>
      </w:r>
      <w:r>
        <w:rPr>
          <w:u w:val="single"/>
        </w:rPr>
        <w:t>Franchise</w:t>
      </w:r>
      <w:r>
        <w:rPr>
          <w:spacing w:val="-5"/>
          <w:u w:val="single"/>
        </w:rPr>
        <w:t> </w:t>
      </w:r>
      <w:r>
        <w:rPr>
          <w:u w:val="single"/>
        </w:rPr>
        <w:t>Development:</w:t>
      </w:r>
      <w:r>
        <w:rPr>
          <w:spacing w:val="47"/>
          <w:u w:val="single"/>
        </w:rPr>
        <w:t> </w:t>
      </w:r>
      <w:r>
        <w:rPr>
          <w:u w:val="single"/>
        </w:rPr>
        <w:t>Philip</w:t>
      </w:r>
      <w:r>
        <w:rPr>
          <w:spacing w:val="-4"/>
          <w:u w:val="single"/>
        </w:rPr>
        <w:t> </w:t>
      </w:r>
      <w:r>
        <w:rPr>
          <w:spacing w:val="-2"/>
          <w:u w:val="single"/>
        </w:rPr>
        <w:t>Watson</w:t>
      </w:r>
    </w:p>
    <w:p>
      <w:pPr>
        <w:pStyle w:val="BodyText"/>
      </w:pPr>
    </w:p>
    <w:p>
      <w:pPr>
        <w:pStyle w:val="BodyText"/>
        <w:ind w:left="1080" w:right="1074"/>
        <w:jc w:val="both"/>
      </w:pPr>
      <w:r>
        <w:rPr/>
        <w:t>Philip Watson has been the Vice President of Global Franchise Development for Phenix Salon Suites® since May 2019, in Austin, TX.</w:t>
      </w:r>
      <w:r>
        <w:rPr>
          <w:spacing w:val="40"/>
        </w:rPr>
        <w:t> </w:t>
      </w:r>
      <w:r>
        <w:rPr/>
        <w:t>From August 2012 to May 2019, Mr. Watson was Director of Franchise Development for Tropical Smoothie Café located in Atlanta, GA.</w:t>
      </w:r>
    </w:p>
    <w:p>
      <w:pPr>
        <w:pStyle w:val="BodyText"/>
        <w:spacing w:before="252"/>
        <w:ind w:left="1080"/>
        <w:jc w:val="both"/>
      </w:pPr>
      <w:r>
        <w:rPr>
          <w:u w:val="single"/>
        </w:rPr>
        <w:t>National</w:t>
      </w:r>
      <w:r>
        <w:rPr>
          <w:spacing w:val="-3"/>
          <w:u w:val="single"/>
        </w:rPr>
        <w:t> </w:t>
      </w:r>
      <w:r>
        <w:rPr>
          <w:u w:val="single"/>
        </w:rPr>
        <w:t>Director</w:t>
      </w:r>
      <w:r>
        <w:rPr>
          <w:spacing w:val="-3"/>
          <w:u w:val="single"/>
        </w:rPr>
        <w:t> </w:t>
      </w:r>
      <w:r>
        <w:rPr>
          <w:u w:val="single"/>
        </w:rPr>
        <w:t>of</w:t>
      </w:r>
      <w:r>
        <w:rPr>
          <w:spacing w:val="-3"/>
          <w:u w:val="single"/>
        </w:rPr>
        <w:t> </w:t>
      </w:r>
      <w:r>
        <w:rPr>
          <w:u w:val="single"/>
        </w:rPr>
        <w:t>Real</w:t>
      </w:r>
      <w:r>
        <w:rPr>
          <w:spacing w:val="-3"/>
          <w:u w:val="single"/>
        </w:rPr>
        <w:t> </w:t>
      </w:r>
      <w:r>
        <w:rPr>
          <w:u w:val="single"/>
        </w:rPr>
        <w:t>Estate:</w:t>
      </w:r>
      <w:r>
        <w:rPr>
          <w:spacing w:val="48"/>
          <w:u w:val="single"/>
        </w:rPr>
        <w:t> </w:t>
      </w:r>
      <w:r>
        <w:rPr>
          <w:u w:val="single"/>
        </w:rPr>
        <w:t>Robert</w:t>
      </w:r>
      <w:r>
        <w:rPr>
          <w:spacing w:val="-2"/>
          <w:u w:val="single"/>
        </w:rPr>
        <w:t> Aertker</w:t>
      </w:r>
    </w:p>
    <w:p>
      <w:pPr>
        <w:pStyle w:val="BodyText"/>
      </w:pPr>
    </w:p>
    <w:p>
      <w:pPr>
        <w:pStyle w:val="BodyText"/>
        <w:ind w:left="1079" w:right="1073"/>
        <w:jc w:val="both"/>
      </w:pPr>
      <w:r>
        <w:rPr/>
        <w:t>Robert</w:t>
      </w:r>
      <w:r>
        <w:rPr>
          <w:spacing w:val="-4"/>
        </w:rPr>
        <w:t> </w:t>
      </w:r>
      <w:r>
        <w:rPr/>
        <w:t>Aertker</w:t>
      </w:r>
      <w:r>
        <w:rPr>
          <w:spacing w:val="-4"/>
        </w:rPr>
        <w:t> </w:t>
      </w:r>
      <w:r>
        <w:rPr/>
        <w:t>has</w:t>
      </w:r>
      <w:r>
        <w:rPr>
          <w:spacing w:val="-4"/>
        </w:rPr>
        <w:t> </w:t>
      </w:r>
      <w:r>
        <w:rPr/>
        <w:t>been</w:t>
      </w:r>
      <w:r>
        <w:rPr>
          <w:spacing w:val="-5"/>
        </w:rPr>
        <w:t> </w:t>
      </w:r>
      <w:r>
        <w:rPr/>
        <w:t>National</w:t>
      </w:r>
      <w:r>
        <w:rPr>
          <w:spacing w:val="-4"/>
        </w:rPr>
        <w:t> </w:t>
      </w:r>
      <w:r>
        <w:rPr/>
        <w:t>Director</w:t>
      </w:r>
      <w:r>
        <w:rPr>
          <w:spacing w:val="-4"/>
        </w:rPr>
        <w:t> </w:t>
      </w:r>
      <w:r>
        <w:rPr/>
        <w:t>of</w:t>
      </w:r>
      <w:r>
        <w:rPr>
          <w:spacing w:val="-4"/>
        </w:rPr>
        <w:t> </w:t>
      </w:r>
      <w:r>
        <w:rPr/>
        <w:t>Real</w:t>
      </w:r>
      <w:r>
        <w:rPr>
          <w:spacing w:val="-4"/>
        </w:rPr>
        <w:t> </w:t>
      </w:r>
      <w:r>
        <w:rPr/>
        <w:t>Estate</w:t>
      </w:r>
      <w:r>
        <w:rPr>
          <w:spacing w:val="-4"/>
        </w:rPr>
        <w:t> </w:t>
      </w:r>
      <w:r>
        <w:rPr/>
        <w:t>of</w:t>
      </w:r>
      <w:r>
        <w:rPr>
          <w:spacing w:val="-4"/>
        </w:rPr>
        <w:t> </w:t>
      </w:r>
      <w:r>
        <w:rPr/>
        <w:t>Phenix</w:t>
      </w:r>
      <w:r>
        <w:rPr>
          <w:spacing w:val="-5"/>
        </w:rPr>
        <w:t> </w:t>
      </w:r>
      <w:r>
        <w:rPr/>
        <w:t>Salon</w:t>
      </w:r>
      <w:r>
        <w:rPr>
          <w:spacing w:val="-5"/>
        </w:rPr>
        <w:t> </w:t>
      </w:r>
      <w:r>
        <w:rPr/>
        <w:t>Suites®</w:t>
      </w:r>
      <w:r>
        <w:rPr>
          <w:spacing w:val="-7"/>
        </w:rPr>
        <w:t> </w:t>
      </w:r>
      <w:r>
        <w:rPr/>
        <w:t>since</w:t>
      </w:r>
      <w:r>
        <w:rPr>
          <w:spacing w:val="-4"/>
        </w:rPr>
        <w:t> </w:t>
      </w:r>
      <w:r>
        <w:rPr/>
        <w:t>February</w:t>
      </w:r>
      <w:r>
        <w:rPr>
          <w:spacing w:val="-5"/>
        </w:rPr>
        <w:t> </w:t>
      </w:r>
      <w:r>
        <w:rPr/>
        <w:t>2010,</w:t>
      </w:r>
      <w:r>
        <w:rPr>
          <w:spacing w:val="-5"/>
        </w:rPr>
        <w:t> </w:t>
      </w:r>
      <w:r>
        <w:rPr/>
        <w:t>in Colorado Springs, CO and Sarasota, FL. Since January 2007, Mr. Aertker has also been a Principal at Landmark Commercial Group located in Colorado Springs, CO.</w:t>
      </w:r>
    </w:p>
    <w:p>
      <w:pPr>
        <w:pStyle w:val="BodyText"/>
        <w:spacing w:before="1"/>
      </w:pPr>
    </w:p>
    <w:p>
      <w:pPr>
        <w:pStyle w:val="BodyText"/>
        <w:ind w:left="1080"/>
        <w:jc w:val="both"/>
      </w:pPr>
      <w:r>
        <w:rPr>
          <w:u w:val="single"/>
        </w:rPr>
        <w:t>National</w:t>
      </w:r>
      <w:r>
        <w:rPr>
          <w:spacing w:val="-4"/>
          <w:u w:val="single"/>
        </w:rPr>
        <w:t> </w:t>
      </w:r>
      <w:r>
        <w:rPr>
          <w:u w:val="single"/>
        </w:rPr>
        <w:t>Director</w:t>
      </w:r>
      <w:r>
        <w:rPr>
          <w:spacing w:val="-3"/>
          <w:u w:val="single"/>
        </w:rPr>
        <w:t> </w:t>
      </w:r>
      <w:r>
        <w:rPr>
          <w:u w:val="single"/>
        </w:rPr>
        <w:t>of</w:t>
      </w:r>
      <w:r>
        <w:rPr>
          <w:spacing w:val="-3"/>
          <w:u w:val="single"/>
        </w:rPr>
        <w:t> </w:t>
      </w:r>
      <w:r>
        <w:rPr>
          <w:u w:val="single"/>
        </w:rPr>
        <w:t>Construction:</w:t>
      </w:r>
      <w:r>
        <w:rPr>
          <w:spacing w:val="46"/>
          <w:u w:val="single"/>
        </w:rPr>
        <w:t> </w:t>
      </w:r>
      <w:r>
        <w:rPr>
          <w:u w:val="single"/>
        </w:rPr>
        <w:t>David</w:t>
      </w:r>
      <w:r>
        <w:rPr>
          <w:spacing w:val="-3"/>
          <w:u w:val="single"/>
        </w:rPr>
        <w:t> </w:t>
      </w:r>
      <w:r>
        <w:rPr>
          <w:spacing w:val="-2"/>
          <w:u w:val="single"/>
        </w:rPr>
        <w:t>Garrett</w:t>
      </w:r>
    </w:p>
    <w:p>
      <w:pPr>
        <w:pStyle w:val="BodyText"/>
      </w:pPr>
    </w:p>
    <w:p>
      <w:pPr>
        <w:pStyle w:val="BodyText"/>
        <w:ind w:left="1080" w:right="1074"/>
        <w:jc w:val="both"/>
      </w:pPr>
      <w:r>
        <w:rPr/>
        <w:t>David Garrett has been National Director of Construction of Phenix Salon Suites® since August 2016, in Orlando, FL. From 2007 to August 2016, Mr. Garrett was an independent consultant for AD Owens Construction, building 20 Phenix Salon Suites® Businesses for franchisees, in Orlando, FL.</w:t>
      </w:r>
    </w:p>
    <w:p>
      <w:pPr>
        <w:pStyle w:val="Heading4"/>
        <w:spacing w:line="482" w:lineRule="auto" w:before="252"/>
        <w:ind w:left="5080" w:right="5079" w:hanging="1"/>
      </w:pPr>
      <w:r>
        <w:rPr/>
        <w:t>ITEM 3 </w:t>
      </w:r>
      <w:bookmarkStart w:name="_bookmark2" w:id="3"/>
      <w:bookmarkEnd w:id="3"/>
      <w:r>
        <w:rPr>
          <w:spacing w:val="-2"/>
        </w:rPr>
        <w:t>L</w:t>
      </w:r>
      <w:r>
        <w:rPr>
          <w:spacing w:val="-2"/>
        </w:rPr>
        <w:t>ITIGATION</w:t>
      </w:r>
    </w:p>
    <w:p>
      <w:pPr>
        <w:pStyle w:val="BodyText"/>
        <w:spacing w:line="235" w:lineRule="exact"/>
        <w:ind w:left="1800"/>
        <w:jc w:val="both"/>
      </w:pPr>
      <w:r>
        <w:rPr>
          <w:u w:val="single"/>
        </w:rPr>
        <w:t>In</w:t>
      </w:r>
      <w:r>
        <w:rPr>
          <w:spacing w:val="33"/>
          <w:u w:val="single"/>
        </w:rPr>
        <w:t> </w:t>
      </w:r>
      <w:r>
        <w:rPr>
          <w:u w:val="single"/>
        </w:rPr>
        <w:t>Re:</w:t>
      </w:r>
      <w:r>
        <w:rPr>
          <w:spacing w:val="35"/>
          <w:u w:val="single"/>
        </w:rPr>
        <w:t> </w:t>
      </w:r>
      <w:r>
        <w:rPr>
          <w:u w:val="single"/>
        </w:rPr>
        <w:t>Franchise</w:t>
      </w:r>
      <w:r>
        <w:rPr>
          <w:spacing w:val="33"/>
          <w:u w:val="single"/>
        </w:rPr>
        <w:t> </w:t>
      </w:r>
      <w:r>
        <w:rPr>
          <w:u w:val="single"/>
        </w:rPr>
        <w:t>No</w:t>
      </w:r>
      <w:r>
        <w:rPr>
          <w:spacing w:val="34"/>
          <w:u w:val="single"/>
        </w:rPr>
        <w:t> </w:t>
      </w:r>
      <w:r>
        <w:rPr>
          <w:u w:val="single"/>
        </w:rPr>
        <w:t>Poaching</w:t>
      </w:r>
      <w:r>
        <w:rPr>
          <w:spacing w:val="34"/>
          <w:u w:val="single"/>
        </w:rPr>
        <w:t> </w:t>
      </w:r>
      <w:r>
        <w:rPr>
          <w:u w:val="single"/>
        </w:rPr>
        <w:t>Provisions</w:t>
      </w:r>
      <w:r>
        <w:rPr>
          <w:spacing w:val="31"/>
          <w:u w:val="single"/>
        </w:rPr>
        <w:t> </w:t>
      </w:r>
      <w:r>
        <w:rPr>
          <w:u w:val="single"/>
        </w:rPr>
        <w:t>(SH</w:t>
      </w:r>
      <w:r>
        <w:rPr>
          <w:spacing w:val="33"/>
          <w:u w:val="single"/>
        </w:rPr>
        <w:t> </w:t>
      </w:r>
      <w:r>
        <w:rPr>
          <w:u w:val="single"/>
        </w:rPr>
        <w:t>Franchising,</w:t>
      </w:r>
      <w:r>
        <w:rPr>
          <w:spacing w:val="34"/>
          <w:u w:val="single"/>
        </w:rPr>
        <w:t> </w:t>
      </w:r>
      <w:r>
        <w:rPr>
          <w:u w:val="single"/>
        </w:rPr>
        <w:t>LLC),</w:t>
      </w:r>
      <w:r>
        <w:rPr>
          <w:spacing w:val="33"/>
          <w:u w:val="single"/>
        </w:rPr>
        <w:t> </w:t>
      </w:r>
      <w:r>
        <w:rPr>
          <w:u w:val="single"/>
        </w:rPr>
        <w:t>State</w:t>
      </w:r>
      <w:r>
        <w:rPr>
          <w:spacing w:val="34"/>
          <w:u w:val="single"/>
        </w:rPr>
        <w:t> </w:t>
      </w:r>
      <w:r>
        <w:rPr>
          <w:u w:val="single"/>
        </w:rPr>
        <w:t>of</w:t>
      </w:r>
      <w:r>
        <w:rPr>
          <w:spacing w:val="32"/>
          <w:u w:val="single"/>
        </w:rPr>
        <w:t> </w:t>
      </w:r>
      <w:r>
        <w:rPr>
          <w:u w:val="single"/>
        </w:rPr>
        <w:t>Washington,</w:t>
      </w:r>
      <w:r>
        <w:rPr>
          <w:spacing w:val="34"/>
          <w:u w:val="single"/>
        </w:rPr>
        <w:t> </w:t>
      </w:r>
      <w:r>
        <w:rPr>
          <w:spacing w:val="-4"/>
          <w:u w:val="single"/>
        </w:rPr>
        <w:t>King</w:t>
      </w:r>
    </w:p>
    <w:p>
      <w:pPr>
        <w:pStyle w:val="BodyText"/>
        <w:spacing w:before="1"/>
        <w:ind w:left="1079" w:right="1073"/>
        <w:jc w:val="both"/>
      </w:pPr>
      <w:r>
        <w:rPr>
          <w:u w:val="single"/>
        </w:rPr>
        <w:t>County Superior Court, Civil Case No. 19-2-31058-8</w:t>
      </w:r>
      <w:r>
        <w:rPr/>
        <w:t> - In or about September 2019, the Attorney General of</w:t>
      </w:r>
      <w:r>
        <w:rPr>
          <w:spacing w:val="-3"/>
        </w:rPr>
        <w:t> </w:t>
      </w:r>
      <w:r>
        <w:rPr/>
        <w:t>Washington</w:t>
      </w:r>
      <w:r>
        <w:rPr>
          <w:spacing w:val="-4"/>
        </w:rPr>
        <w:t> </w:t>
      </w:r>
      <w:r>
        <w:rPr/>
        <w:t>sent</w:t>
      </w:r>
      <w:r>
        <w:rPr>
          <w:spacing w:val="-3"/>
        </w:rPr>
        <w:t> </w:t>
      </w:r>
      <w:r>
        <w:rPr/>
        <w:t>notice</w:t>
      </w:r>
      <w:r>
        <w:rPr>
          <w:spacing w:val="-3"/>
        </w:rPr>
        <w:t> </w:t>
      </w:r>
      <w:r>
        <w:rPr/>
        <w:t>to</w:t>
      </w:r>
      <w:r>
        <w:rPr>
          <w:spacing w:val="-4"/>
        </w:rPr>
        <w:t> </w:t>
      </w:r>
      <w:r>
        <w:rPr/>
        <w:t>us</w:t>
      </w:r>
      <w:r>
        <w:rPr>
          <w:spacing w:val="-3"/>
        </w:rPr>
        <w:t> </w:t>
      </w:r>
      <w:r>
        <w:rPr/>
        <w:t>that</w:t>
      </w:r>
      <w:r>
        <w:rPr>
          <w:spacing w:val="-3"/>
        </w:rPr>
        <w:t> </w:t>
      </w:r>
      <w:r>
        <w:rPr/>
        <w:t>it</w:t>
      </w:r>
      <w:r>
        <w:rPr>
          <w:spacing w:val="-3"/>
        </w:rPr>
        <w:t> </w:t>
      </w:r>
      <w:r>
        <w:rPr/>
        <w:t>was</w:t>
      </w:r>
      <w:r>
        <w:rPr>
          <w:spacing w:val="-3"/>
        </w:rPr>
        <w:t> </w:t>
      </w:r>
      <w:r>
        <w:rPr/>
        <w:t>investigating</w:t>
      </w:r>
      <w:r>
        <w:rPr>
          <w:spacing w:val="-4"/>
        </w:rPr>
        <w:t> </w:t>
      </w:r>
      <w:r>
        <w:rPr/>
        <w:t>“no-poach”</w:t>
      </w:r>
      <w:r>
        <w:rPr>
          <w:spacing w:val="-3"/>
        </w:rPr>
        <w:t> </w:t>
      </w:r>
      <w:r>
        <w:rPr/>
        <w:t>provisions</w:t>
      </w:r>
      <w:r>
        <w:rPr>
          <w:spacing w:val="-3"/>
        </w:rPr>
        <w:t> </w:t>
      </w:r>
      <w:r>
        <w:rPr/>
        <w:t>in</w:t>
      </w:r>
      <w:r>
        <w:rPr>
          <w:spacing w:val="-6"/>
        </w:rPr>
        <w:t> </w:t>
      </w:r>
      <w:r>
        <w:rPr/>
        <w:t>its</w:t>
      </w:r>
      <w:r>
        <w:rPr>
          <w:spacing w:val="-3"/>
        </w:rPr>
        <w:t> </w:t>
      </w:r>
      <w:r>
        <w:rPr/>
        <w:t>franchise</w:t>
      </w:r>
      <w:r>
        <w:rPr>
          <w:spacing w:val="-3"/>
        </w:rPr>
        <w:t> </w:t>
      </w:r>
      <w:r>
        <w:rPr/>
        <w:t>agreements and issued a Civil Investigative Demand requesting information related to the franchise agreements used by</w:t>
      </w:r>
      <w:r>
        <w:rPr>
          <w:spacing w:val="-2"/>
        </w:rPr>
        <w:t> </w:t>
      </w:r>
      <w:r>
        <w:rPr/>
        <w:t>us.</w:t>
      </w:r>
      <w:r>
        <w:rPr>
          <w:spacing w:val="40"/>
        </w:rPr>
        <w:t> </w:t>
      </w:r>
      <w:r>
        <w:rPr/>
        <w:t>Subsequently,</w:t>
      </w:r>
      <w:r>
        <w:rPr>
          <w:spacing w:val="-5"/>
        </w:rPr>
        <w:t> </w:t>
      </w:r>
      <w:r>
        <w:rPr/>
        <w:t>in</w:t>
      </w:r>
      <w:r>
        <w:rPr>
          <w:spacing w:val="-2"/>
        </w:rPr>
        <w:t> </w:t>
      </w:r>
      <w:r>
        <w:rPr/>
        <w:t>October</w:t>
      </w:r>
      <w:r>
        <w:rPr>
          <w:spacing w:val="-1"/>
        </w:rPr>
        <w:t> </w:t>
      </w:r>
      <w:r>
        <w:rPr/>
        <w:t>2019,</w:t>
      </w:r>
      <w:r>
        <w:rPr>
          <w:spacing w:val="-5"/>
        </w:rPr>
        <w:t> </w:t>
      </w:r>
      <w:r>
        <w:rPr/>
        <w:t>the</w:t>
      </w:r>
      <w:r>
        <w:rPr>
          <w:spacing w:val="-4"/>
        </w:rPr>
        <w:t> </w:t>
      </w:r>
      <w:r>
        <w:rPr/>
        <w:t>State</w:t>
      </w:r>
      <w:r>
        <w:rPr>
          <w:spacing w:val="-2"/>
        </w:rPr>
        <w:t> </w:t>
      </w:r>
      <w:r>
        <w:rPr/>
        <w:t>of</w:t>
      </w:r>
      <w:r>
        <w:rPr>
          <w:spacing w:val="-4"/>
        </w:rPr>
        <w:t> </w:t>
      </w:r>
      <w:r>
        <w:rPr/>
        <w:t>Washington</w:t>
      </w:r>
      <w:r>
        <w:rPr>
          <w:spacing w:val="-5"/>
        </w:rPr>
        <w:t> </w:t>
      </w:r>
      <w:r>
        <w:rPr/>
        <w:t>and</w:t>
      </w:r>
      <w:r>
        <w:rPr>
          <w:spacing w:val="-5"/>
        </w:rPr>
        <w:t> </w:t>
      </w:r>
      <w:r>
        <w:rPr/>
        <w:t>us</w:t>
      </w:r>
      <w:r>
        <w:rPr>
          <w:spacing w:val="-4"/>
        </w:rPr>
        <w:t> </w:t>
      </w:r>
      <w:r>
        <w:rPr/>
        <w:t>entered</w:t>
      </w:r>
      <w:r>
        <w:rPr>
          <w:spacing w:val="-5"/>
        </w:rPr>
        <w:t> </w:t>
      </w:r>
      <w:r>
        <w:rPr/>
        <w:t>into</w:t>
      </w:r>
      <w:r>
        <w:rPr>
          <w:spacing w:val="-2"/>
        </w:rPr>
        <w:t> </w:t>
      </w:r>
      <w:r>
        <w:rPr/>
        <w:t>and</w:t>
      </w:r>
      <w:r>
        <w:rPr>
          <w:spacing w:val="-5"/>
        </w:rPr>
        <w:t> </w:t>
      </w:r>
      <w:r>
        <w:rPr/>
        <w:t>filed</w:t>
      </w:r>
      <w:r>
        <w:rPr>
          <w:spacing w:val="-5"/>
        </w:rPr>
        <w:t> </w:t>
      </w:r>
      <w:r>
        <w:rPr/>
        <w:t>an</w:t>
      </w:r>
      <w:r>
        <w:rPr>
          <w:spacing w:val="-2"/>
        </w:rPr>
        <w:t> </w:t>
      </w:r>
      <w:r>
        <w:rPr/>
        <w:t>Assurance of</w:t>
      </w:r>
      <w:r>
        <w:rPr>
          <w:spacing w:val="-1"/>
        </w:rPr>
        <w:t> </w:t>
      </w:r>
      <w:r>
        <w:rPr/>
        <w:t>Discontinuance</w:t>
      </w:r>
      <w:r>
        <w:rPr>
          <w:spacing w:val="-1"/>
        </w:rPr>
        <w:t> </w:t>
      </w:r>
      <w:r>
        <w:rPr/>
        <w:t>(“AOD”)</w:t>
      </w:r>
      <w:r>
        <w:rPr>
          <w:spacing w:val="-1"/>
        </w:rPr>
        <w:t> </w:t>
      </w:r>
      <w:r>
        <w:rPr/>
        <w:t>in</w:t>
      </w:r>
      <w:r>
        <w:rPr>
          <w:spacing w:val="-1"/>
        </w:rPr>
        <w:t> </w:t>
      </w:r>
      <w:r>
        <w:rPr/>
        <w:t>the</w:t>
      </w:r>
      <w:r>
        <w:rPr>
          <w:spacing w:val="-1"/>
        </w:rPr>
        <w:t> </w:t>
      </w:r>
      <w:r>
        <w:rPr/>
        <w:t>matter.</w:t>
      </w:r>
      <w:r>
        <w:rPr>
          <w:spacing w:val="40"/>
        </w:rPr>
        <w:t> </w:t>
      </w:r>
      <w:r>
        <w:rPr/>
        <w:t>As</w:t>
      </w:r>
      <w:r>
        <w:rPr>
          <w:spacing w:val="-1"/>
        </w:rPr>
        <w:t> </w:t>
      </w:r>
      <w:r>
        <w:rPr/>
        <w:t>part</w:t>
      </w:r>
      <w:r>
        <w:rPr>
          <w:spacing w:val="-1"/>
        </w:rPr>
        <w:t> </w:t>
      </w:r>
      <w:r>
        <w:rPr/>
        <w:t>of</w:t>
      </w:r>
      <w:r>
        <w:rPr>
          <w:spacing w:val="-1"/>
        </w:rPr>
        <w:t> </w:t>
      </w:r>
      <w:r>
        <w:rPr/>
        <w:t>the</w:t>
      </w:r>
      <w:r>
        <w:rPr>
          <w:spacing w:val="-1"/>
        </w:rPr>
        <w:t> </w:t>
      </w:r>
      <w:r>
        <w:rPr/>
        <w:t>AOD,</w:t>
      </w:r>
      <w:r>
        <w:rPr>
          <w:spacing w:val="-1"/>
        </w:rPr>
        <w:t> </w:t>
      </w:r>
      <w:r>
        <w:rPr/>
        <w:t>we</w:t>
      </w:r>
      <w:r>
        <w:rPr>
          <w:spacing w:val="-1"/>
        </w:rPr>
        <w:t> </w:t>
      </w:r>
      <w:r>
        <w:rPr/>
        <w:t>agreed</w:t>
      </w:r>
      <w:r>
        <w:rPr>
          <w:spacing w:val="-4"/>
        </w:rPr>
        <w:t> </w:t>
      </w:r>
      <w:r>
        <w:rPr/>
        <w:t>to:</w:t>
      </w:r>
      <w:r>
        <w:rPr>
          <w:spacing w:val="40"/>
        </w:rPr>
        <w:t> </w:t>
      </w:r>
      <w:r>
        <w:rPr/>
        <w:t>(1)</w:t>
      </w:r>
      <w:r>
        <w:rPr>
          <w:spacing w:val="-3"/>
        </w:rPr>
        <w:t> </w:t>
      </w:r>
      <w:r>
        <w:rPr/>
        <w:t>notify</w:t>
      </w:r>
      <w:r>
        <w:rPr>
          <w:spacing w:val="-1"/>
        </w:rPr>
        <w:t> </w:t>
      </w:r>
      <w:r>
        <w:rPr/>
        <w:t>all</w:t>
      </w:r>
      <w:r>
        <w:rPr>
          <w:spacing w:val="-1"/>
        </w:rPr>
        <w:t> </w:t>
      </w:r>
      <w:r>
        <w:rPr/>
        <w:t>franchisees</w:t>
      </w:r>
      <w:r>
        <w:rPr>
          <w:spacing w:val="-1"/>
        </w:rPr>
        <w:t> </w:t>
      </w:r>
      <w:r>
        <w:rPr/>
        <w:t>of the entry of the AOD; (2) seek to</w:t>
      </w:r>
      <w:r>
        <w:rPr>
          <w:spacing w:val="-1"/>
        </w:rPr>
        <w:t> </w:t>
      </w:r>
      <w:r>
        <w:rPr/>
        <w:t>amend all franchise</w:t>
      </w:r>
      <w:r>
        <w:rPr>
          <w:spacing w:val="-1"/>
        </w:rPr>
        <w:t> </w:t>
      </w:r>
      <w:r>
        <w:rPr/>
        <w:t>agreements with State</w:t>
      </w:r>
      <w:r>
        <w:rPr>
          <w:spacing w:val="-1"/>
        </w:rPr>
        <w:t> </w:t>
      </w:r>
      <w:r>
        <w:rPr/>
        <w:t>of Washington franchisees</w:t>
      </w:r>
      <w:r>
        <w:rPr>
          <w:spacing w:val="-1"/>
        </w:rPr>
        <w:t> </w:t>
      </w:r>
      <w:r>
        <w:rPr/>
        <w:t>to remove</w:t>
      </w:r>
      <w:r>
        <w:rPr>
          <w:spacing w:val="-4"/>
        </w:rPr>
        <w:t> </w:t>
      </w:r>
      <w:r>
        <w:rPr/>
        <w:t>the</w:t>
      </w:r>
      <w:r>
        <w:rPr>
          <w:spacing w:val="-2"/>
        </w:rPr>
        <w:t> </w:t>
      </w:r>
      <w:r>
        <w:rPr/>
        <w:t>non-solicitation</w:t>
      </w:r>
      <w:r>
        <w:rPr>
          <w:spacing w:val="-5"/>
        </w:rPr>
        <w:t> </w:t>
      </w:r>
      <w:r>
        <w:rPr/>
        <w:t>of</w:t>
      </w:r>
      <w:r>
        <w:rPr>
          <w:spacing w:val="-4"/>
        </w:rPr>
        <w:t> </w:t>
      </w:r>
      <w:r>
        <w:rPr/>
        <w:t>employees</w:t>
      </w:r>
      <w:r>
        <w:rPr>
          <w:spacing w:val="-4"/>
        </w:rPr>
        <w:t> </w:t>
      </w:r>
      <w:r>
        <w:rPr/>
        <w:t>provision</w:t>
      </w:r>
      <w:r>
        <w:rPr>
          <w:spacing w:val="-2"/>
        </w:rPr>
        <w:t> </w:t>
      </w:r>
      <w:r>
        <w:rPr/>
        <w:t>from</w:t>
      </w:r>
      <w:r>
        <w:rPr>
          <w:spacing w:val="-4"/>
        </w:rPr>
        <w:t> </w:t>
      </w:r>
      <w:r>
        <w:rPr/>
        <w:t>the</w:t>
      </w:r>
      <w:r>
        <w:rPr>
          <w:spacing w:val="-4"/>
        </w:rPr>
        <w:t> </w:t>
      </w:r>
      <w:r>
        <w:rPr/>
        <w:t>franchise</w:t>
      </w:r>
      <w:r>
        <w:rPr>
          <w:spacing w:val="-2"/>
        </w:rPr>
        <w:t> </w:t>
      </w:r>
      <w:r>
        <w:rPr/>
        <w:t>agreements;</w:t>
      </w:r>
      <w:r>
        <w:rPr>
          <w:spacing w:val="-1"/>
        </w:rPr>
        <w:t> </w:t>
      </w:r>
      <w:r>
        <w:rPr/>
        <w:t>and</w:t>
      </w:r>
      <w:r>
        <w:rPr>
          <w:spacing w:val="-2"/>
        </w:rPr>
        <w:t> </w:t>
      </w:r>
      <w:r>
        <w:rPr/>
        <w:t>(3)</w:t>
      </w:r>
      <w:r>
        <w:rPr>
          <w:spacing w:val="-4"/>
        </w:rPr>
        <w:t> </w:t>
      </w:r>
      <w:r>
        <w:rPr/>
        <w:t>not</w:t>
      </w:r>
      <w:r>
        <w:rPr>
          <w:spacing w:val="-4"/>
        </w:rPr>
        <w:t> </w:t>
      </w:r>
      <w:r>
        <w:rPr/>
        <w:t>include</w:t>
      </w:r>
      <w:r>
        <w:rPr>
          <w:spacing w:val="-4"/>
        </w:rPr>
        <w:t> </w:t>
      </w:r>
      <w:r>
        <w:rPr/>
        <w:t>the non-solicitation provision of employees in its franchise agreements for all franchisees nationwide.</w:t>
      </w:r>
    </w:p>
    <w:p>
      <w:pPr>
        <w:pStyle w:val="BodyText"/>
        <w:spacing w:before="251"/>
        <w:ind w:left="1800"/>
        <w:jc w:val="both"/>
      </w:pPr>
      <w:r>
        <w:rPr/>
        <w:t>No</w:t>
      </w:r>
      <w:r>
        <w:rPr>
          <w:spacing w:val="-3"/>
        </w:rPr>
        <w:t> </w:t>
      </w:r>
      <w:r>
        <w:rPr/>
        <w:t>other</w:t>
      </w:r>
      <w:r>
        <w:rPr>
          <w:spacing w:val="-2"/>
        </w:rPr>
        <w:t> </w:t>
      </w:r>
      <w:r>
        <w:rPr/>
        <w:t>litigation</w:t>
      </w:r>
      <w:r>
        <w:rPr>
          <w:spacing w:val="-3"/>
        </w:rPr>
        <w:t> </w:t>
      </w:r>
      <w:r>
        <w:rPr/>
        <w:t>information</w:t>
      </w:r>
      <w:r>
        <w:rPr>
          <w:spacing w:val="-3"/>
        </w:rPr>
        <w:t> </w:t>
      </w:r>
      <w:r>
        <w:rPr/>
        <w:t>is</w:t>
      </w:r>
      <w:r>
        <w:rPr>
          <w:spacing w:val="-2"/>
        </w:rPr>
        <w:t> </w:t>
      </w:r>
      <w:r>
        <w:rPr/>
        <w:t>required</w:t>
      </w:r>
      <w:r>
        <w:rPr>
          <w:spacing w:val="-6"/>
        </w:rPr>
        <w:t> </w:t>
      </w:r>
      <w:r>
        <w:rPr/>
        <w:t>to</w:t>
      </w:r>
      <w:r>
        <w:rPr>
          <w:spacing w:val="-3"/>
        </w:rPr>
        <w:t> </w:t>
      </w:r>
      <w:r>
        <w:rPr/>
        <w:t>be</w:t>
      </w:r>
      <w:r>
        <w:rPr>
          <w:spacing w:val="-2"/>
        </w:rPr>
        <w:t> </w:t>
      </w:r>
      <w:r>
        <w:rPr/>
        <w:t>disclosed</w:t>
      </w:r>
      <w:r>
        <w:rPr>
          <w:spacing w:val="-3"/>
        </w:rPr>
        <w:t> </w:t>
      </w:r>
      <w:r>
        <w:rPr/>
        <w:t>in</w:t>
      </w:r>
      <w:r>
        <w:rPr>
          <w:spacing w:val="-6"/>
        </w:rPr>
        <w:t> </w:t>
      </w:r>
      <w:r>
        <w:rPr/>
        <w:t>this</w:t>
      </w:r>
      <w:r>
        <w:rPr>
          <w:spacing w:val="-2"/>
        </w:rPr>
        <w:t> Item.</w:t>
      </w:r>
    </w:p>
    <w:p>
      <w:pPr>
        <w:pStyle w:val="BodyText"/>
      </w:pPr>
    </w:p>
    <w:p>
      <w:pPr>
        <w:pStyle w:val="BodyText"/>
        <w:spacing w:before="2"/>
      </w:pPr>
    </w:p>
    <w:p>
      <w:pPr>
        <w:pStyle w:val="Heading4"/>
        <w:spacing w:line="482" w:lineRule="auto"/>
        <w:ind w:left="4982" w:right="4985" w:firstLine="5"/>
      </w:pPr>
      <w:r>
        <w:rPr/>
        <w:t>ITEM 4 </w:t>
      </w:r>
      <w:bookmarkStart w:name="_bookmark3" w:id="4"/>
      <w:bookmarkEnd w:id="4"/>
      <w:r>
        <w:rPr>
          <w:spacing w:val="-2"/>
        </w:rPr>
        <w:t>B</w:t>
      </w:r>
      <w:r>
        <w:rPr>
          <w:spacing w:val="-2"/>
        </w:rPr>
        <w:t>ANKRUPTCY</w:t>
      </w:r>
    </w:p>
    <w:p>
      <w:pPr>
        <w:pStyle w:val="BodyText"/>
        <w:spacing w:line="234" w:lineRule="exact"/>
        <w:ind w:left="1079"/>
        <w:jc w:val="both"/>
      </w:pPr>
      <w:r>
        <w:rPr/>
        <w:t>No</w:t>
      </w:r>
      <w:r>
        <w:rPr>
          <w:spacing w:val="-3"/>
        </w:rPr>
        <w:t> </w:t>
      </w:r>
      <w:r>
        <w:rPr/>
        <w:t>bankruptcy</w:t>
      </w:r>
      <w:r>
        <w:rPr>
          <w:spacing w:val="-2"/>
        </w:rPr>
        <w:t> </w:t>
      </w:r>
      <w:r>
        <w:rPr/>
        <w:t>information</w:t>
      </w:r>
      <w:r>
        <w:rPr>
          <w:spacing w:val="-6"/>
        </w:rPr>
        <w:t> </w:t>
      </w:r>
      <w:r>
        <w:rPr/>
        <w:t>is</w:t>
      </w:r>
      <w:r>
        <w:rPr>
          <w:spacing w:val="-2"/>
        </w:rPr>
        <w:t> </w:t>
      </w:r>
      <w:r>
        <w:rPr/>
        <w:t>required</w:t>
      </w:r>
      <w:r>
        <w:rPr>
          <w:spacing w:val="-3"/>
        </w:rPr>
        <w:t> </w:t>
      </w:r>
      <w:r>
        <w:rPr/>
        <w:t>to</w:t>
      </w:r>
      <w:r>
        <w:rPr>
          <w:spacing w:val="-5"/>
        </w:rPr>
        <w:t> </w:t>
      </w:r>
      <w:r>
        <w:rPr/>
        <w:t>be</w:t>
      </w:r>
      <w:r>
        <w:rPr>
          <w:spacing w:val="-2"/>
        </w:rPr>
        <w:t> </w:t>
      </w:r>
      <w:r>
        <w:rPr/>
        <w:t>disclosed</w:t>
      </w:r>
      <w:r>
        <w:rPr>
          <w:spacing w:val="-6"/>
        </w:rPr>
        <w:t> </w:t>
      </w:r>
      <w:r>
        <w:rPr/>
        <w:t>in</w:t>
      </w:r>
      <w:r>
        <w:rPr>
          <w:spacing w:val="-2"/>
        </w:rPr>
        <w:t> </w:t>
      </w:r>
      <w:r>
        <w:rPr/>
        <w:t>this</w:t>
      </w:r>
      <w:r>
        <w:rPr>
          <w:spacing w:val="-2"/>
        </w:rPr>
        <w:t> Item.</w:t>
      </w:r>
    </w:p>
    <w:p>
      <w:pPr>
        <w:pStyle w:val="BodyText"/>
        <w:spacing w:after="0" w:line="234" w:lineRule="exact"/>
        <w:jc w:val="both"/>
        <w:sectPr>
          <w:pgSz w:w="12240" w:h="15840"/>
          <w:pgMar w:header="0" w:footer="971" w:top="1360" w:bottom="1160" w:left="360" w:right="360"/>
        </w:sectPr>
      </w:pPr>
    </w:p>
    <w:p>
      <w:pPr>
        <w:pStyle w:val="Heading4"/>
        <w:spacing w:line="482" w:lineRule="auto" w:before="68"/>
        <w:ind w:left="5007" w:right="5005"/>
      </w:pPr>
      <w:r>
        <w:rPr/>
        <w:t>ITEM 5 </w:t>
      </w:r>
      <w:bookmarkStart w:name="_bookmark4" w:id="5"/>
      <w:bookmarkEnd w:id="5"/>
      <w:r>
        <w:rPr/>
        <w:t>I</w:t>
      </w:r>
      <w:r>
        <w:rPr/>
        <w:t>NITIAL</w:t>
      </w:r>
      <w:r>
        <w:rPr>
          <w:spacing w:val="-14"/>
        </w:rPr>
        <w:t> </w:t>
      </w:r>
      <w:r>
        <w:rPr/>
        <w:t>FEES</w:t>
      </w:r>
    </w:p>
    <w:p>
      <w:pPr>
        <w:pStyle w:val="BodyText"/>
        <w:spacing w:line="245" w:lineRule="exact"/>
        <w:ind w:left="1080"/>
      </w:pPr>
      <w:r>
        <w:rPr>
          <w:u w:val="single"/>
        </w:rPr>
        <w:t>Development</w:t>
      </w:r>
      <w:r>
        <w:rPr>
          <w:spacing w:val="-6"/>
          <w:u w:val="single"/>
        </w:rPr>
        <w:t> </w:t>
      </w:r>
      <w:r>
        <w:rPr>
          <w:spacing w:val="-5"/>
          <w:u w:val="single"/>
        </w:rPr>
        <w:t>Fee</w:t>
      </w:r>
    </w:p>
    <w:p>
      <w:pPr>
        <w:pStyle w:val="BodyText"/>
      </w:pPr>
    </w:p>
    <w:p>
      <w:pPr>
        <w:pStyle w:val="BodyText"/>
        <w:ind w:left="1080" w:right="1075"/>
        <w:jc w:val="both"/>
      </w:pPr>
      <w:r>
        <w:rPr/>
        <w:t>If you enter into a Development Agreement with us, you must agree to develop six or more locations and pay</w:t>
      </w:r>
      <w:r>
        <w:rPr>
          <w:spacing w:val="-7"/>
        </w:rPr>
        <w:t> </w:t>
      </w:r>
      <w:r>
        <w:rPr/>
        <w:t>us</w:t>
      </w:r>
      <w:r>
        <w:rPr>
          <w:spacing w:val="-9"/>
        </w:rPr>
        <w:t> </w:t>
      </w:r>
      <w:r>
        <w:rPr/>
        <w:t>the</w:t>
      </w:r>
      <w:r>
        <w:rPr>
          <w:spacing w:val="-7"/>
        </w:rPr>
        <w:t> </w:t>
      </w:r>
      <w:r>
        <w:rPr/>
        <w:t>entire</w:t>
      </w:r>
      <w:r>
        <w:rPr>
          <w:spacing w:val="-9"/>
        </w:rPr>
        <w:t> </w:t>
      </w:r>
      <w:r>
        <w:rPr/>
        <w:t>development</w:t>
      </w:r>
      <w:r>
        <w:rPr>
          <w:spacing w:val="-6"/>
        </w:rPr>
        <w:t> </w:t>
      </w:r>
      <w:r>
        <w:rPr/>
        <w:t>fee</w:t>
      </w:r>
      <w:r>
        <w:rPr>
          <w:spacing w:val="-9"/>
        </w:rPr>
        <w:t> </w:t>
      </w:r>
      <w:r>
        <w:rPr/>
        <w:t>in</w:t>
      </w:r>
      <w:r>
        <w:rPr>
          <w:spacing w:val="-10"/>
        </w:rPr>
        <w:t> </w:t>
      </w:r>
      <w:r>
        <w:rPr/>
        <w:t>one</w:t>
      </w:r>
      <w:r>
        <w:rPr>
          <w:spacing w:val="-9"/>
        </w:rPr>
        <w:t> </w:t>
      </w:r>
      <w:r>
        <w:rPr/>
        <w:t>lump</w:t>
      </w:r>
      <w:r>
        <w:rPr>
          <w:spacing w:val="-10"/>
        </w:rPr>
        <w:t> </w:t>
      </w:r>
      <w:r>
        <w:rPr/>
        <w:t>sum</w:t>
      </w:r>
      <w:r>
        <w:rPr>
          <w:spacing w:val="-8"/>
        </w:rPr>
        <w:t> </w:t>
      </w:r>
      <w:r>
        <w:rPr/>
        <w:t>upon</w:t>
      </w:r>
      <w:r>
        <w:rPr>
          <w:spacing w:val="-7"/>
        </w:rPr>
        <w:t> </w:t>
      </w:r>
      <w:r>
        <w:rPr/>
        <w:t>the</w:t>
      </w:r>
      <w:r>
        <w:rPr>
          <w:spacing w:val="-9"/>
        </w:rPr>
        <w:t> </w:t>
      </w:r>
      <w:r>
        <w:rPr/>
        <w:t>execution</w:t>
      </w:r>
      <w:r>
        <w:rPr>
          <w:spacing w:val="-10"/>
        </w:rPr>
        <w:t> </w:t>
      </w:r>
      <w:r>
        <w:rPr/>
        <w:t>of</w:t>
      </w:r>
      <w:r>
        <w:rPr>
          <w:spacing w:val="-9"/>
        </w:rPr>
        <w:t> </w:t>
      </w:r>
      <w:r>
        <w:rPr/>
        <w:t>the</w:t>
      </w:r>
      <w:r>
        <w:rPr>
          <w:spacing w:val="-7"/>
        </w:rPr>
        <w:t> </w:t>
      </w:r>
      <w:r>
        <w:rPr/>
        <w:t>Development</w:t>
      </w:r>
      <w:r>
        <w:rPr>
          <w:spacing w:val="-6"/>
        </w:rPr>
        <w:t> </w:t>
      </w:r>
      <w:r>
        <w:rPr/>
        <w:t>Agreement</w:t>
      </w:r>
      <w:r>
        <w:rPr>
          <w:spacing w:val="-6"/>
        </w:rPr>
        <w:t> </w:t>
      </w:r>
      <w:r>
        <w:rPr/>
        <w:t>(the “</w:t>
      </w:r>
      <w:r>
        <w:rPr>
          <w:i/>
        </w:rPr>
        <w:t>Development</w:t>
      </w:r>
      <w:r>
        <w:rPr>
          <w:i/>
          <w:spacing w:val="30"/>
        </w:rPr>
        <w:t> </w:t>
      </w:r>
      <w:r>
        <w:rPr>
          <w:i/>
        </w:rPr>
        <w:t>Fee</w:t>
      </w:r>
      <w:r>
        <w:rPr/>
        <w:t>”).</w:t>
      </w:r>
      <w:r>
        <w:rPr>
          <w:spacing w:val="29"/>
        </w:rPr>
        <w:t>  </w:t>
      </w:r>
      <w:r>
        <w:rPr/>
        <w:t>The</w:t>
      </w:r>
      <w:r>
        <w:rPr>
          <w:spacing w:val="29"/>
        </w:rPr>
        <w:t> </w:t>
      </w:r>
      <w:r>
        <w:rPr/>
        <w:t>Development</w:t>
      </w:r>
      <w:r>
        <w:rPr>
          <w:spacing w:val="31"/>
        </w:rPr>
        <w:t> </w:t>
      </w:r>
      <w:r>
        <w:rPr/>
        <w:t>Fee</w:t>
      </w:r>
      <w:r>
        <w:rPr>
          <w:spacing w:val="28"/>
        </w:rPr>
        <w:t> </w:t>
      </w:r>
      <w:r>
        <w:rPr/>
        <w:t>for</w:t>
      </w:r>
      <w:r>
        <w:rPr>
          <w:spacing w:val="29"/>
        </w:rPr>
        <w:t> </w:t>
      </w:r>
      <w:r>
        <w:rPr/>
        <w:t>a</w:t>
      </w:r>
      <w:r>
        <w:rPr>
          <w:spacing w:val="26"/>
        </w:rPr>
        <w:t> </w:t>
      </w:r>
      <w:r>
        <w:rPr/>
        <w:t>minimum</w:t>
      </w:r>
      <w:r>
        <w:rPr>
          <w:spacing w:val="29"/>
        </w:rPr>
        <w:t> </w:t>
      </w:r>
      <w:r>
        <w:rPr/>
        <w:t>of</w:t>
      </w:r>
      <w:r>
        <w:rPr>
          <w:spacing w:val="31"/>
        </w:rPr>
        <w:t> </w:t>
      </w:r>
      <w:r>
        <w:rPr/>
        <w:t>six</w:t>
      </w:r>
      <w:r>
        <w:rPr>
          <w:spacing w:val="28"/>
        </w:rPr>
        <w:t> </w:t>
      </w:r>
      <w:r>
        <w:rPr/>
        <w:t>locations</w:t>
      </w:r>
      <w:r>
        <w:rPr>
          <w:spacing w:val="28"/>
        </w:rPr>
        <w:t> </w:t>
      </w:r>
      <w:r>
        <w:rPr/>
        <w:t>is</w:t>
      </w:r>
      <w:r>
        <w:rPr>
          <w:spacing w:val="28"/>
        </w:rPr>
        <w:t> </w:t>
      </w:r>
      <w:r>
        <w:rPr/>
        <w:t>calculated</w:t>
      </w:r>
      <w:r>
        <w:rPr>
          <w:spacing w:val="28"/>
        </w:rPr>
        <w:t> </w:t>
      </w:r>
      <w:r>
        <w:rPr/>
        <w:t>as</w:t>
      </w:r>
      <w:r>
        <w:rPr>
          <w:spacing w:val="29"/>
        </w:rPr>
        <w:t> </w:t>
      </w:r>
      <w:r>
        <w:rPr>
          <w:spacing w:val="-2"/>
        </w:rPr>
        <w:t>follows:</w:t>
      </w:r>
    </w:p>
    <w:p>
      <w:pPr>
        <w:pStyle w:val="BodyText"/>
        <w:ind w:left="1080" w:right="1074"/>
        <w:jc w:val="both"/>
      </w:pPr>
      <w:r>
        <w:rPr/>
        <w:t>$93,000</w:t>
      </w:r>
      <w:r>
        <w:rPr>
          <w:spacing w:val="-4"/>
        </w:rPr>
        <w:t> </w:t>
      </w:r>
      <w:r>
        <w:rPr/>
        <w:t>for</w:t>
      </w:r>
      <w:r>
        <w:rPr>
          <w:spacing w:val="-3"/>
        </w:rPr>
        <w:t> </w:t>
      </w:r>
      <w:r>
        <w:rPr/>
        <w:t>the</w:t>
      </w:r>
      <w:r>
        <w:rPr>
          <w:spacing w:val="-3"/>
        </w:rPr>
        <w:t> </w:t>
      </w:r>
      <w:r>
        <w:rPr/>
        <w:t>first</w:t>
      </w:r>
      <w:r>
        <w:rPr>
          <w:spacing w:val="-3"/>
        </w:rPr>
        <w:t> </w:t>
      </w:r>
      <w:r>
        <w:rPr/>
        <w:t>two</w:t>
      </w:r>
      <w:r>
        <w:rPr>
          <w:spacing w:val="-4"/>
        </w:rPr>
        <w:t> </w:t>
      </w:r>
      <w:r>
        <w:rPr/>
        <w:t>locations;</w:t>
      </w:r>
      <w:r>
        <w:rPr>
          <w:spacing w:val="-3"/>
        </w:rPr>
        <w:t> </w:t>
      </w:r>
      <w:r>
        <w:rPr/>
        <w:t>$105,000</w:t>
      </w:r>
      <w:r>
        <w:rPr>
          <w:spacing w:val="-4"/>
        </w:rPr>
        <w:t> </w:t>
      </w:r>
      <w:r>
        <w:rPr/>
        <w:t>for</w:t>
      </w:r>
      <w:r>
        <w:rPr>
          <w:spacing w:val="-3"/>
        </w:rPr>
        <w:t> </w:t>
      </w:r>
      <w:r>
        <w:rPr/>
        <w:t>the</w:t>
      </w:r>
      <w:r>
        <w:rPr>
          <w:spacing w:val="-6"/>
        </w:rPr>
        <w:t> </w:t>
      </w:r>
      <w:r>
        <w:rPr/>
        <w:t>third</w:t>
      </w:r>
      <w:r>
        <w:rPr>
          <w:spacing w:val="-4"/>
        </w:rPr>
        <w:t> </w:t>
      </w:r>
      <w:r>
        <w:rPr/>
        <w:t>through</w:t>
      </w:r>
      <w:r>
        <w:rPr>
          <w:spacing w:val="-4"/>
        </w:rPr>
        <w:t> </w:t>
      </w:r>
      <w:r>
        <w:rPr/>
        <w:t>fifth</w:t>
      </w:r>
      <w:r>
        <w:rPr>
          <w:spacing w:val="-4"/>
        </w:rPr>
        <w:t> </w:t>
      </w:r>
      <w:r>
        <w:rPr/>
        <w:t>locations;</w:t>
      </w:r>
      <w:r>
        <w:rPr>
          <w:spacing w:val="-5"/>
        </w:rPr>
        <w:t> </w:t>
      </w:r>
      <w:r>
        <w:rPr/>
        <w:t>and</w:t>
      </w:r>
      <w:r>
        <w:rPr>
          <w:spacing w:val="-4"/>
        </w:rPr>
        <w:t> </w:t>
      </w:r>
      <w:r>
        <w:rPr/>
        <w:t>$30,000</w:t>
      </w:r>
      <w:r>
        <w:rPr>
          <w:spacing w:val="-6"/>
        </w:rPr>
        <w:t> </w:t>
      </w:r>
      <w:r>
        <w:rPr/>
        <w:t>for</w:t>
      </w:r>
      <w:r>
        <w:rPr>
          <w:spacing w:val="-2"/>
        </w:rPr>
        <w:t> </w:t>
      </w:r>
      <w:r>
        <w:rPr/>
        <w:t>the</w:t>
      </w:r>
      <w:r>
        <w:rPr>
          <w:spacing w:val="-3"/>
        </w:rPr>
        <w:t> </w:t>
      </w:r>
      <w:r>
        <w:rPr/>
        <w:t>sixth location</w:t>
      </w:r>
      <w:r>
        <w:rPr>
          <w:spacing w:val="-3"/>
        </w:rPr>
        <w:t> </w:t>
      </w:r>
      <w:r>
        <w:rPr/>
        <w:t>and</w:t>
      </w:r>
      <w:r>
        <w:rPr>
          <w:spacing w:val="-3"/>
        </w:rPr>
        <w:t> </w:t>
      </w:r>
      <w:r>
        <w:rPr/>
        <w:t>each</w:t>
      </w:r>
      <w:r>
        <w:rPr>
          <w:spacing w:val="-6"/>
        </w:rPr>
        <w:t> </w:t>
      </w:r>
      <w:r>
        <w:rPr/>
        <w:t>additional</w:t>
      </w:r>
      <w:r>
        <w:rPr>
          <w:spacing w:val="-2"/>
        </w:rPr>
        <w:t> </w:t>
      </w:r>
      <w:r>
        <w:rPr/>
        <w:t>location</w:t>
      </w:r>
      <w:r>
        <w:rPr>
          <w:spacing w:val="-6"/>
        </w:rPr>
        <w:t> </w:t>
      </w:r>
      <w:r>
        <w:rPr/>
        <w:t>thereafter</w:t>
      </w:r>
      <w:r>
        <w:rPr>
          <w:spacing w:val="-5"/>
        </w:rPr>
        <w:t> </w:t>
      </w:r>
      <w:r>
        <w:rPr/>
        <w:t>you</w:t>
      </w:r>
      <w:r>
        <w:rPr>
          <w:spacing w:val="-6"/>
        </w:rPr>
        <w:t> </w:t>
      </w:r>
      <w:r>
        <w:rPr/>
        <w:t>agree</w:t>
      </w:r>
      <w:r>
        <w:rPr>
          <w:spacing w:val="-5"/>
        </w:rPr>
        <w:t> </w:t>
      </w:r>
      <w:r>
        <w:rPr/>
        <w:t>to</w:t>
      </w:r>
      <w:r>
        <w:rPr>
          <w:spacing w:val="-3"/>
        </w:rPr>
        <w:t> </w:t>
      </w:r>
      <w:r>
        <w:rPr/>
        <w:t>develop</w:t>
      </w:r>
      <w:r>
        <w:rPr>
          <w:spacing w:val="-6"/>
        </w:rPr>
        <w:t> </w:t>
      </w:r>
      <w:r>
        <w:rPr/>
        <w:t>under</w:t>
      </w:r>
      <w:r>
        <w:rPr>
          <w:spacing w:val="-2"/>
        </w:rPr>
        <w:t> </w:t>
      </w:r>
      <w:r>
        <w:rPr/>
        <w:t>your</w:t>
      </w:r>
      <w:r>
        <w:rPr>
          <w:spacing w:val="-2"/>
        </w:rPr>
        <w:t> </w:t>
      </w:r>
      <w:r>
        <w:rPr/>
        <w:t>Development</w:t>
      </w:r>
      <w:r>
        <w:rPr>
          <w:spacing w:val="-5"/>
        </w:rPr>
        <w:t> </w:t>
      </w:r>
      <w:r>
        <w:rPr/>
        <w:t>Agreement. You must sign our then-current form of Franchise Agreement with us for each Business location we have approved and that you agree to open pursuant to the Development Agreement.</w:t>
      </w:r>
      <w:r>
        <w:rPr>
          <w:spacing w:val="40"/>
        </w:rPr>
        <w:t> </w:t>
      </w:r>
      <w:r>
        <w:rPr/>
        <w:t>We will not charge you a separate</w:t>
      </w:r>
      <w:r>
        <w:rPr>
          <w:spacing w:val="-8"/>
        </w:rPr>
        <w:t> </w:t>
      </w:r>
      <w:r>
        <w:rPr/>
        <w:t>franchise</w:t>
      </w:r>
      <w:r>
        <w:rPr>
          <w:spacing w:val="-9"/>
        </w:rPr>
        <w:t> </w:t>
      </w:r>
      <w:r>
        <w:rPr/>
        <w:t>fee,</w:t>
      </w:r>
      <w:r>
        <w:rPr>
          <w:spacing w:val="-9"/>
        </w:rPr>
        <w:t> </w:t>
      </w:r>
      <w:r>
        <w:rPr/>
        <w:t>as</w:t>
      </w:r>
      <w:r>
        <w:rPr>
          <w:spacing w:val="-10"/>
        </w:rPr>
        <w:t> </w:t>
      </w:r>
      <w:r>
        <w:rPr/>
        <w:t>set</w:t>
      </w:r>
      <w:r>
        <w:rPr>
          <w:spacing w:val="-8"/>
        </w:rPr>
        <w:t> </w:t>
      </w:r>
      <w:r>
        <w:rPr/>
        <w:t>forth</w:t>
      </w:r>
      <w:r>
        <w:rPr>
          <w:spacing w:val="-11"/>
        </w:rPr>
        <w:t> </w:t>
      </w:r>
      <w:r>
        <w:rPr/>
        <w:t>in</w:t>
      </w:r>
      <w:r>
        <w:rPr>
          <w:spacing w:val="-9"/>
        </w:rPr>
        <w:t> </w:t>
      </w:r>
      <w:r>
        <w:rPr/>
        <w:t>the</w:t>
      </w:r>
      <w:r>
        <w:rPr>
          <w:spacing w:val="-8"/>
        </w:rPr>
        <w:t> </w:t>
      </w:r>
      <w:r>
        <w:rPr/>
        <w:t>Franchise</w:t>
      </w:r>
      <w:r>
        <w:rPr>
          <w:spacing w:val="-9"/>
        </w:rPr>
        <w:t> </w:t>
      </w:r>
      <w:r>
        <w:rPr/>
        <w:t>Agreement,</w:t>
      </w:r>
      <w:r>
        <w:rPr>
          <w:spacing w:val="-11"/>
        </w:rPr>
        <w:t> </w:t>
      </w:r>
      <w:r>
        <w:rPr/>
        <w:t>and</w:t>
      </w:r>
      <w:r>
        <w:rPr>
          <w:spacing w:val="-9"/>
        </w:rPr>
        <w:t> </w:t>
      </w:r>
      <w:r>
        <w:rPr/>
        <w:t>instead</w:t>
      </w:r>
      <w:r>
        <w:rPr>
          <w:spacing w:val="-9"/>
        </w:rPr>
        <w:t> </w:t>
      </w:r>
      <w:r>
        <w:rPr/>
        <w:t>will</w:t>
      </w:r>
      <w:r>
        <w:rPr>
          <w:spacing w:val="-10"/>
        </w:rPr>
        <w:t> </w:t>
      </w:r>
      <w:r>
        <w:rPr/>
        <w:t>credit</w:t>
      </w:r>
      <w:r>
        <w:rPr>
          <w:spacing w:val="-10"/>
        </w:rPr>
        <w:t> </w:t>
      </w:r>
      <w:r>
        <w:rPr/>
        <w:t>the</w:t>
      </w:r>
      <w:r>
        <w:rPr>
          <w:spacing w:val="-8"/>
        </w:rPr>
        <w:t> </w:t>
      </w:r>
      <w:r>
        <w:rPr/>
        <w:t>Development</w:t>
      </w:r>
      <w:r>
        <w:rPr>
          <w:spacing w:val="-8"/>
        </w:rPr>
        <w:t> </w:t>
      </w:r>
      <w:r>
        <w:rPr/>
        <w:t>Fee towards</w:t>
      </w:r>
      <w:r>
        <w:rPr>
          <w:spacing w:val="-2"/>
        </w:rPr>
        <w:t> </w:t>
      </w:r>
      <w:r>
        <w:rPr/>
        <w:t>the</w:t>
      </w:r>
      <w:r>
        <w:rPr>
          <w:spacing w:val="-2"/>
        </w:rPr>
        <w:t> </w:t>
      </w:r>
      <w:r>
        <w:rPr/>
        <w:t>franchise fee</w:t>
      </w:r>
      <w:r>
        <w:rPr>
          <w:spacing w:val="-2"/>
        </w:rPr>
        <w:t> </w:t>
      </w:r>
      <w:r>
        <w:rPr/>
        <w:t>payable under</w:t>
      </w:r>
      <w:r>
        <w:rPr>
          <w:spacing w:val="-1"/>
        </w:rPr>
        <w:t> </w:t>
      </w:r>
      <w:r>
        <w:rPr/>
        <w:t>each Franchise Agreement.</w:t>
      </w:r>
      <w:r>
        <w:rPr>
          <w:spacing w:val="40"/>
        </w:rPr>
        <w:t> </w:t>
      </w:r>
      <w:r>
        <w:rPr/>
        <w:t>The</w:t>
      </w:r>
      <w:r>
        <w:rPr>
          <w:spacing w:val="-1"/>
        </w:rPr>
        <w:t> </w:t>
      </w:r>
      <w:r>
        <w:rPr/>
        <w:t>Development Fee</w:t>
      </w:r>
      <w:r>
        <w:rPr>
          <w:spacing w:val="-2"/>
        </w:rPr>
        <w:t> </w:t>
      </w:r>
      <w:r>
        <w:rPr/>
        <w:t>is</w:t>
      </w:r>
      <w:r>
        <w:rPr>
          <w:spacing w:val="-2"/>
        </w:rPr>
        <w:t> </w:t>
      </w:r>
      <w:r>
        <w:rPr/>
        <w:t>fully</w:t>
      </w:r>
      <w:r>
        <w:rPr>
          <w:spacing w:val="-2"/>
        </w:rPr>
        <w:t> </w:t>
      </w:r>
      <w:r>
        <w:rPr/>
        <w:t>earned and nonrefundable in consideration of administrative and other expenses we incur in entering into the Development Agreement.</w:t>
      </w:r>
    </w:p>
    <w:p>
      <w:pPr>
        <w:pStyle w:val="BodyText"/>
      </w:pPr>
    </w:p>
    <w:p>
      <w:pPr>
        <w:pStyle w:val="BodyText"/>
        <w:ind w:left="1080"/>
        <w:jc w:val="both"/>
      </w:pPr>
      <w:r>
        <w:rPr>
          <w:u w:val="single"/>
        </w:rPr>
        <w:t>Initial</w:t>
      </w:r>
      <w:r>
        <w:rPr>
          <w:spacing w:val="-4"/>
          <w:u w:val="single"/>
        </w:rPr>
        <w:t> </w:t>
      </w:r>
      <w:r>
        <w:rPr>
          <w:u w:val="single"/>
        </w:rPr>
        <w:t>Franchise</w:t>
      </w:r>
      <w:r>
        <w:rPr>
          <w:spacing w:val="-3"/>
          <w:u w:val="single"/>
        </w:rPr>
        <w:t> </w:t>
      </w:r>
      <w:r>
        <w:rPr>
          <w:spacing w:val="-5"/>
          <w:u w:val="single"/>
        </w:rPr>
        <w:t>Fee</w:t>
      </w:r>
    </w:p>
    <w:p>
      <w:pPr>
        <w:pStyle w:val="BodyText"/>
        <w:spacing w:before="1"/>
      </w:pPr>
    </w:p>
    <w:p>
      <w:pPr>
        <w:pStyle w:val="BodyText"/>
        <w:ind w:left="1079" w:right="1075"/>
        <w:jc w:val="both"/>
      </w:pPr>
      <w:r>
        <w:rPr/>
        <w:t>You</w:t>
      </w:r>
      <w:r>
        <w:rPr>
          <w:spacing w:val="-4"/>
        </w:rPr>
        <w:t> </w:t>
      </w:r>
      <w:r>
        <w:rPr/>
        <w:t>must</w:t>
      </w:r>
      <w:r>
        <w:rPr>
          <w:spacing w:val="-5"/>
        </w:rPr>
        <w:t> </w:t>
      </w:r>
      <w:r>
        <w:rPr/>
        <w:t>pay</w:t>
      </w:r>
      <w:r>
        <w:rPr>
          <w:spacing w:val="-6"/>
        </w:rPr>
        <w:t> </w:t>
      </w:r>
      <w:r>
        <w:rPr/>
        <w:t>us</w:t>
      </w:r>
      <w:r>
        <w:rPr>
          <w:spacing w:val="-6"/>
        </w:rPr>
        <w:t> </w:t>
      </w:r>
      <w:r>
        <w:rPr/>
        <w:t>a</w:t>
      </w:r>
      <w:r>
        <w:rPr>
          <w:spacing w:val="-6"/>
        </w:rPr>
        <w:t> </w:t>
      </w:r>
      <w:r>
        <w:rPr/>
        <w:t>franchise</w:t>
      </w:r>
      <w:r>
        <w:rPr>
          <w:spacing w:val="-3"/>
        </w:rPr>
        <w:t> </w:t>
      </w:r>
      <w:r>
        <w:rPr/>
        <w:t>fee</w:t>
      </w:r>
      <w:r>
        <w:rPr>
          <w:spacing w:val="-3"/>
        </w:rPr>
        <w:t> </w:t>
      </w:r>
      <w:r>
        <w:rPr/>
        <w:t>of</w:t>
      </w:r>
      <w:r>
        <w:rPr>
          <w:spacing w:val="-5"/>
        </w:rPr>
        <w:t> </w:t>
      </w:r>
      <w:r>
        <w:rPr/>
        <w:t>$52,500</w:t>
      </w:r>
      <w:r>
        <w:rPr>
          <w:spacing w:val="-6"/>
        </w:rPr>
        <w:t> </w:t>
      </w:r>
      <w:r>
        <w:rPr/>
        <w:t>for</w:t>
      </w:r>
      <w:r>
        <w:rPr>
          <w:spacing w:val="-5"/>
        </w:rPr>
        <w:t> </w:t>
      </w:r>
      <w:r>
        <w:rPr/>
        <w:t>each</w:t>
      </w:r>
      <w:r>
        <w:rPr>
          <w:spacing w:val="-4"/>
        </w:rPr>
        <w:t> </w:t>
      </w:r>
      <w:r>
        <w:rPr/>
        <w:t>Business</w:t>
      </w:r>
      <w:r>
        <w:rPr>
          <w:spacing w:val="-6"/>
        </w:rPr>
        <w:t> </w:t>
      </w:r>
      <w:r>
        <w:rPr/>
        <w:t>you</w:t>
      </w:r>
      <w:r>
        <w:rPr>
          <w:spacing w:val="-6"/>
        </w:rPr>
        <w:t> </w:t>
      </w:r>
      <w:r>
        <w:rPr/>
        <w:t>agree</w:t>
      </w:r>
      <w:r>
        <w:rPr>
          <w:spacing w:val="-6"/>
        </w:rPr>
        <w:t> </w:t>
      </w:r>
      <w:r>
        <w:rPr/>
        <w:t>to</w:t>
      </w:r>
      <w:r>
        <w:rPr>
          <w:spacing w:val="-6"/>
        </w:rPr>
        <w:t> </w:t>
      </w:r>
      <w:r>
        <w:rPr/>
        <w:t>develop</w:t>
      </w:r>
      <w:r>
        <w:rPr>
          <w:spacing w:val="-4"/>
        </w:rPr>
        <w:t> </w:t>
      </w:r>
      <w:r>
        <w:rPr/>
        <w:t>at</w:t>
      </w:r>
      <w:r>
        <w:rPr>
          <w:spacing w:val="-5"/>
        </w:rPr>
        <w:t> </w:t>
      </w:r>
      <w:r>
        <w:rPr/>
        <w:t>the</w:t>
      </w:r>
      <w:r>
        <w:rPr>
          <w:spacing w:val="-6"/>
        </w:rPr>
        <w:t> </w:t>
      </w:r>
      <w:r>
        <w:rPr/>
        <w:t>time</w:t>
      </w:r>
      <w:r>
        <w:rPr>
          <w:spacing w:val="-6"/>
        </w:rPr>
        <w:t> </w:t>
      </w:r>
      <w:r>
        <w:rPr/>
        <w:t>you</w:t>
      </w:r>
      <w:r>
        <w:rPr>
          <w:spacing w:val="-6"/>
        </w:rPr>
        <w:t> </w:t>
      </w:r>
      <w:r>
        <w:rPr/>
        <w:t>execute the</w:t>
      </w:r>
      <w:r>
        <w:rPr>
          <w:spacing w:val="-2"/>
        </w:rPr>
        <w:t> </w:t>
      </w:r>
      <w:r>
        <w:rPr/>
        <w:t>Franchise</w:t>
      </w:r>
      <w:r>
        <w:rPr>
          <w:spacing w:val="-2"/>
        </w:rPr>
        <w:t> </w:t>
      </w:r>
      <w:r>
        <w:rPr/>
        <w:t>Agreement</w:t>
      </w:r>
      <w:r>
        <w:rPr>
          <w:spacing w:val="-2"/>
        </w:rPr>
        <w:t> </w:t>
      </w:r>
      <w:r>
        <w:rPr/>
        <w:t>with</w:t>
      </w:r>
      <w:r>
        <w:rPr>
          <w:spacing w:val="-2"/>
        </w:rPr>
        <w:t> </w:t>
      </w:r>
      <w:r>
        <w:rPr/>
        <w:t>us.</w:t>
      </w:r>
      <w:r>
        <w:rPr>
          <w:spacing w:val="-2"/>
        </w:rPr>
        <w:t> </w:t>
      </w:r>
      <w:r>
        <w:rPr/>
        <w:t>If</w:t>
      </w:r>
      <w:r>
        <w:rPr>
          <w:spacing w:val="-1"/>
        </w:rPr>
        <w:t> </w:t>
      </w:r>
      <w:r>
        <w:rPr/>
        <w:t>you</w:t>
      </w:r>
      <w:r>
        <w:rPr>
          <w:spacing w:val="-2"/>
        </w:rPr>
        <w:t> </w:t>
      </w:r>
      <w:r>
        <w:rPr/>
        <w:t>are</w:t>
      </w:r>
      <w:r>
        <w:rPr>
          <w:spacing w:val="-2"/>
        </w:rPr>
        <w:t> </w:t>
      </w:r>
      <w:r>
        <w:rPr/>
        <w:t>an</w:t>
      </w:r>
      <w:r>
        <w:rPr>
          <w:spacing w:val="-2"/>
        </w:rPr>
        <w:t> </w:t>
      </w:r>
      <w:r>
        <w:rPr/>
        <w:t>existing</w:t>
      </w:r>
      <w:r>
        <w:rPr>
          <w:spacing w:val="-2"/>
        </w:rPr>
        <w:t> </w:t>
      </w:r>
      <w:r>
        <w:rPr/>
        <w:t>franchisee</w:t>
      </w:r>
      <w:r>
        <w:rPr>
          <w:spacing w:val="-4"/>
        </w:rPr>
        <w:t> </w:t>
      </w:r>
      <w:r>
        <w:rPr/>
        <w:t>of</w:t>
      </w:r>
      <w:r>
        <w:rPr>
          <w:spacing w:val="-1"/>
        </w:rPr>
        <w:t> </w:t>
      </w:r>
      <w:r>
        <w:rPr/>
        <w:t>our</w:t>
      </w:r>
      <w:r>
        <w:rPr>
          <w:spacing w:val="-1"/>
        </w:rPr>
        <w:t> </w:t>
      </w:r>
      <w:r>
        <w:rPr/>
        <w:t>System</w:t>
      </w:r>
      <w:r>
        <w:rPr>
          <w:spacing w:val="-4"/>
        </w:rPr>
        <w:t> </w:t>
      </w:r>
      <w:r>
        <w:rPr/>
        <w:t>in</w:t>
      </w:r>
      <w:r>
        <w:rPr>
          <w:spacing w:val="-2"/>
        </w:rPr>
        <w:t> </w:t>
      </w:r>
      <w:r>
        <w:rPr/>
        <w:t>good</w:t>
      </w:r>
      <w:r>
        <w:rPr>
          <w:spacing w:val="-5"/>
        </w:rPr>
        <w:t> </w:t>
      </w:r>
      <w:r>
        <w:rPr/>
        <w:t>standing</w:t>
      </w:r>
      <w:r>
        <w:rPr>
          <w:spacing w:val="-2"/>
        </w:rPr>
        <w:t> </w:t>
      </w:r>
      <w:r>
        <w:rPr/>
        <w:t>with</w:t>
      </w:r>
      <w:r>
        <w:rPr>
          <w:spacing w:val="-2"/>
        </w:rPr>
        <w:t> </w:t>
      </w:r>
      <w:r>
        <w:rPr/>
        <w:t>us and</w:t>
      </w:r>
      <w:r>
        <w:rPr>
          <w:spacing w:val="-6"/>
        </w:rPr>
        <w:t> </w:t>
      </w:r>
      <w:r>
        <w:rPr/>
        <w:t>agree</w:t>
      </w:r>
      <w:r>
        <w:rPr>
          <w:spacing w:val="-8"/>
        </w:rPr>
        <w:t> </w:t>
      </w:r>
      <w:r>
        <w:rPr/>
        <w:t>to</w:t>
      </w:r>
      <w:r>
        <w:rPr>
          <w:spacing w:val="-6"/>
        </w:rPr>
        <w:t> </w:t>
      </w:r>
      <w:r>
        <w:rPr/>
        <w:t>develop</w:t>
      </w:r>
      <w:r>
        <w:rPr>
          <w:spacing w:val="-9"/>
        </w:rPr>
        <w:t> </w:t>
      </w:r>
      <w:r>
        <w:rPr/>
        <w:t>an</w:t>
      </w:r>
      <w:r>
        <w:rPr>
          <w:spacing w:val="-6"/>
        </w:rPr>
        <w:t> </w:t>
      </w:r>
      <w:r>
        <w:rPr/>
        <w:t>additional</w:t>
      </w:r>
      <w:r>
        <w:rPr>
          <w:spacing w:val="-5"/>
        </w:rPr>
        <w:t> </w:t>
      </w:r>
      <w:r>
        <w:rPr/>
        <w:t>franchise</w:t>
      </w:r>
      <w:r>
        <w:rPr>
          <w:spacing w:val="-6"/>
        </w:rPr>
        <w:t> </w:t>
      </w:r>
      <w:r>
        <w:rPr/>
        <w:t>Business,</w:t>
      </w:r>
      <w:r>
        <w:rPr>
          <w:spacing w:val="-9"/>
        </w:rPr>
        <w:t> </w:t>
      </w:r>
      <w:r>
        <w:rPr/>
        <w:t>we</w:t>
      </w:r>
      <w:r>
        <w:rPr>
          <w:spacing w:val="-6"/>
        </w:rPr>
        <w:t> </w:t>
      </w:r>
      <w:r>
        <w:rPr/>
        <w:t>will</w:t>
      </w:r>
      <w:r>
        <w:rPr>
          <w:spacing w:val="-5"/>
        </w:rPr>
        <w:t> </w:t>
      </w:r>
      <w:r>
        <w:rPr/>
        <w:t>agree</w:t>
      </w:r>
      <w:r>
        <w:rPr>
          <w:spacing w:val="-8"/>
        </w:rPr>
        <w:t> </w:t>
      </w:r>
      <w:r>
        <w:rPr/>
        <w:t>to</w:t>
      </w:r>
      <w:r>
        <w:rPr>
          <w:spacing w:val="-9"/>
        </w:rPr>
        <w:t> </w:t>
      </w:r>
      <w:r>
        <w:rPr/>
        <w:t>reduce</w:t>
      </w:r>
      <w:r>
        <w:rPr>
          <w:spacing w:val="-8"/>
        </w:rPr>
        <w:t> </w:t>
      </w:r>
      <w:r>
        <w:rPr/>
        <w:t>the</w:t>
      </w:r>
      <w:r>
        <w:rPr>
          <w:spacing w:val="-8"/>
        </w:rPr>
        <w:t> </w:t>
      </w:r>
      <w:r>
        <w:rPr/>
        <w:t>initial</w:t>
      </w:r>
      <w:r>
        <w:rPr>
          <w:spacing w:val="-8"/>
        </w:rPr>
        <w:t> </w:t>
      </w:r>
      <w:r>
        <w:rPr/>
        <w:t>franchise</w:t>
      </w:r>
      <w:r>
        <w:rPr>
          <w:spacing w:val="-8"/>
        </w:rPr>
        <w:t> </w:t>
      </w:r>
      <w:r>
        <w:rPr/>
        <w:t>fee</w:t>
      </w:r>
      <w:r>
        <w:rPr>
          <w:spacing w:val="-6"/>
        </w:rPr>
        <w:t> </w:t>
      </w:r>
      <w:r>
        <w:rPr/>
        <w:t>from</w:t>
      </w:r>
    </w:p>
    <w:p>
      <w:pPr>
        <w:pStyle w:val="BodyText"/>
        <w:ind w:left="1079" w:right="1074"/>
        <w:jc w:val="both"/>
      </w:pPr>
      <w:r>
        <w:rPr/>
        <w:t>$52,500 to $40,500 for each additional franchise Business you agree to develop.</w:t>
      </w:r>
      <w:r>
        <w:rPr>
          <w:spacing w:val="40"/>
        </w:rPr>
        <w:t> </w:t>
      </w:r>
      <w:r>
        <w:rPr/>
        <w:t>During the 2024 fiscal year, we collected initial franchise fees ranging from $0 to $52,500 per license.</w:t>
      </w:r>
    </w:p>
    <w:p>
      <w:pPr>
        <w:pStyle w:val="BodyText"/>
        <w:spacing w:before="251"/>
        <w:ind w:left="1079" w:right="1074"/>
        <w:jc w:val="both"/>
      </w:pPr>
      <w:r>
        <w:rPr/>
        <w:t>In addition, we proudly participate in IFA’s VetFran Program, which provides financial incentives for qualified</w:t>
      </w:r>
      <w:r>
        <w:rPr>
          <w:spacing w:val="-7"/>
        </w:rPr>
        <w:t> </w:t>
      </w:r>
      <w:r>
        <w:rPr/>
        <w:t>Veterans</w:t>
      </w:r>
      <w:r>
        <w:rPr>
          <w:spacing w:val="-9"/>
        </w:rPr>
        <w:t> </w:t>
      </w:r>
      <w:r>
        <w:rPr/>
        <w:t>to</w:t>
      </w:r>
      <w:r>
        <w:rPr>
          <w:spacing w:val="-7"/>
        </w:rPr>
        <w:t> </w:t>
      </w:r>
      <w:r>
        <w:rPr/>
        <w:t>help</w:t>
      </w:r>
      <w:r>
        <w:rPr>
          <w:spacing w:val="-10"/>
        </w:rPr>
        <w:t> </w:t>
      </w:r>
      <w:r>
        <w:rPr/>
        <w:t>them</w:t>
      </w:r>
      <w:r>
        <w:rPr>
          <w:spacing w:val="-9"/>
        </w:rPr>
        <w:t> </w:t>
      </w:r>
      <w:r>
        <w:rPr/>
        <w:t>acquire</w:t>
      </w:r>
      <w:r>
        <w:rPr>
          <w:spacing w:val="-7"/>
        </w:rPr>
        <w:t> </w:t>
      </w:r>
      <w:r>
        <w:rPr/>
        <w:t>a</w:t>
      </w:r>
      <w:r>
        <w:rPr>
          <w:spacing w:val="-9"/>
        </w:rPr>
        <w:t> </w:t>
      </w:r>
      <w:r>
        <w:rPr/>
        <w:t>franchised</w:t>
      </w:r>
      <w:r>
        <w:rPr>
          <w:spacing w:val="-7"/>
        </w:rPr>
        <w:t> </w:t>
      </w:r>
      <w:r>
        <w:rPr/>
        <w:t>business.</w:t>
      </w:r>
      <w:r>
        <w:rPr>
          <w:spacing w:val="-10"/>
        </w:rPr>
        <w:t> </w:t>
      </w:r>
      <w:r>
        <w:rPr/>
        <w:t>In</w:t>
      </w:r>
      <w:r>
        <w:rPr>
          <w:spacing w:val="-7"/>
        </w:rPr>
        <w:t> </w:t>
      </w:r>
      <w:r>
        <w:rPr/>
        <w:t>support</w:t>
      </w:r>
      <w:r>
        <w:rPr>
          <w:spacing w:val="-9"/>
        </w:rPr>
        <w:t> </w:t>
      </w:r>
      <w:r>
        <w:rPr/>
        <w:t>of</w:t>
      </w:r>
      <w:r>
        <w:rPr>
          <w:spacing w:val="-9"/>
        </w:rPr>
        <w:t> </w:t>
      </w:r>
      <w:r>
        <w:rPr/>
        <w:t>this</w:t>
      </w:r>
      <w:r>
        <w:rPr>
          <w:spacing w:val="-9"/>
        </w:rPr>
        <w:t> </w:t>
      </w:r>
      <w:r>
        <w:rPr/>
        <w:t>VetFran</w:t>
      </w:r>
      <w:r>
        <w:rPr>
          <w:spacing w:val="-7"/>
        </w:rPr>
        <w:t> </w:t>
      </w:r>
      <w:r>
        <w:rPr/>
        <w:t>Program,</w:t>
      </w:r>
      <w:r>
        <w:rPr>
          <w:spacing w:val="-10"/>
        </w:rPr>
        <w:t> </w:t>
      </w:r>
      <w:r>
        <w:rPr/>
        <w:t>we</w:t>
      </w:r>
      <w:r>
        <w:rPr>
          <w:spacing w:val="-7"/>
        </w:rPr>
        <w:t> </w:t>
      </w:r>
      <w:r>
        <w:rPr/>
        <w:t>have agreed</w:t>
      </w:r>
      <w:r>
        <w:rPr>
          <w:spacing w:val="-4"/>
        </w:rPr>
        <w:t> </w:t>
      </w:r>
      <w:r>
        <w:rPr/>
        <w:t>to</w:t>
      </w:r>
      <w:r>
        <w:rPr>
          <w:spacing w:val="-4"/>
        </w:rPr>
        <w:t> </w:t>
      </w:r>
      <w:r>
        <w:rPr/>
        <w:t>reduce</w:t>
      </w:r>
      <w:r>
        <w:rPr>
          <w:spacing w:val="-3"/>
        </w:rPr>
        <w:t> </w:t>
      </w:r>
      <w:r>
        <w:rPr/>
        <w:t>the</w:t>
      </w:r>
      <w:r>
        <w:rPr>
          <w:spacing w:val="-3"/>
        </w:rPr>
        <w:t> </w:t>
      </w:r>
      <w:r>
        <w:rPr/>
        <w:t>initial</w:t>
      </w:r>
      <w:r>
        <w:rPr>
          <w:spacing w:val="-3"/>
        </w:rPr>
        <w:t> </w:t>
      </w:r>
      <w:r>
        <w:rPr/>
        <w:t>franchise</w:t>
      </w:r>
      <w:r>
        <w:rPr>
          <w:spacing w:val="-3"/>
        </w:rPr>
        <w:t> </w:t>
      </w:r>
      <w:r>
        <w:rPr/>
        <w:t>fee</w:t>
      </w:r>
      <w:r>
        <w:rPr>
          <w:spacing w:val="-1"/>
        </w:rPr>
        <w:t> </w:t>
      </w:r>
      <w:r>
        <w:rPr/>
        <w:t>for</w:t>
      </w:r>
      <w:r>
        <w:rPr>
          <w:spacing w:val="-3"/>
        </w:rPr>
        <w:t> </w:t>
      </w:r>
      <w:r>
        <w:rPr/>
        <w:t>qualified</w:t>
      </w:r>
      <w:r>
        <w:rPr>
          <w:spacing w:val="-4"/>
        </w:rPr>
        <w:t> </w:t>
      </w:r>
      <w:r>
        <w:rPr/>
        <w:t>Veterans</w:t>
      </w:r>
      <w:r>
        <w:rPr>
          <w:spacing w:val="-3"/>
        </w:rPr>
        <w:t> </w:t>
      </w:r>
      <w:r>
        <w:rPr/>
        <w:t>from</w:t>
      </w:r>
      <w:r>
        <w:rPr>
          <w:spacing w:val="-3"/>
        </w:rPr>
        <w:t> </w:t>
      </w:r>
      <w:r>
        <w:rPr/>
        <w:t>$52,500</w:t>
      </w:r>
      <w:r>
        <w:rPr>
          <w:spacing w:val="-4"/>
        </w:rPr>
        <w:t> </w:t>
      </w:r>
      <w:r>
        <w:rPr/>
        <w:t>to</w:t>
      </w:r>
      <w:r>
        <w:rPr>
          <w:spacing w:val="-1"/>
        </w:rPr>
        <w:t> </w:t>
      </w:r>
      <w:r>
        <w:rPr/>
        <w:t>$35,000</w:t>
      </w:r>
      <w:r>
        <w:rPr>
          <w:spacing w:val="-4"/>
        </w:rPr>
        <w:t> </w:t>
      </w:r>
      <w:r>
        <w:rPr/>
        <w:t>for</w:t>
      </w:r>
      <w:r>
        <w:rPr>
          <w:spacing w:val="-3"/>
        </w:rPr>
        <w:t> </w:t>
      </w:r>
      <w:r>
        <w:rPr/>
        <w:t>each</w:t>
      </w:r>
      <w:r>
        <w:rPr>
          <w:spacing w:val="-1"/>
        </w:rPr>
        <w:t> </w:t>
      </w:r>
      <w:r>
        <w:rPr/>
        <w:t>Business developed by a Veteran provided that such Veteran is not introduced to us by a third party broker.</w:t>
      </w:r>
      <w:r>
        <w:rPr>
          <w:spacing w:val="40"/>
        </w:rPr>
        <w:t> </w:t>
      </w:r>
      <w:r>
        <w:rPr/>
        <w:t>A “Veteran” is defined as a person: (1) who has provided us with a DD Form 214 or other adequate documentation, as determined by us, demonstrating honorable discharge from the United States military; and (2) who holds at least 51% of your ownership interests, if you are corporate entity.</w:t>
      </w:r>
    </w:p>
    <w:p>
      <w:pPr>
        <w:pStyle w:val="BodyText"/>
      </w:pPr>
    </w:p>
    <w:p>
      <w:pPr>
        <w:pStyle w:val="BodyText"/>
        <w:ind w:left="1080"/>
        <w:jc w:val="both"/>
      </w:pPr>
      <w:r>
        <w:rPr>
          <w:u w:val="single"/>
        </w:rPr>
        <w:t>Other</w:t>
      </w:r>
      <w:r>
        <w:rPr>
          <w:spacing w:val="-2"/>
          <w:u w:val="single"/>
        </w:rPr>
        <w:t> </w:t>
      </w:r>
      <w:r>
        <w:rPr>
          <w:spacing w:val="-4"/>
          <w:u w:val="single"/>
        </w:rPr>
        <w:t>Fees</w:t>
      </w:r>
    </w:p>
    <w:p>
      <w:pPr>
        <w:pStyle w:val="BodyText"/>
      </w:pPr>
    </w:p>
    <w:p>
      <w:pPr>
        <w:pStyle w:val="BodyText"/>
        <w:ind w:left="1080"/>
      </w:pPr>
      <w:r>
        <w:rPr/>
        <w:t>The</w:t>
      </w:r>
      <w:r>
        <w:rPr>
          <w:spacing w:val="-10"/>
        </w:rPr>
        <w:t> </w:t>
      </w:r>
      <w:r>
        <w:rPr/>
        <w:t>table</w:t>
      </w:r>
      <w:r>
        <w:rPr>
          <w:spacing w:val="-11"/>
        </w:rPr>
        <w:t> </w:t>
      </w:r>
      <w:r>
        <w:rPr/>
        <w:t>below</w:t>
      </w:r>
      <w:r>
        <w:rPr>
          <w:spacing w:val="-12"/>
        </w:rPr>
        <w:t> </w:t>
      </w:r>
      <w:r>
        <w:rPr/>
        <w:t>includes</w:t>
      </w:r>
      <w:r>
        <w:rPr>
          <w:spacing w:val="-9"/>
        </w:rPr>
        <w:t> </w:t>
      </w:r>
      <w:r>
        <w:rPr/>
        <w:t>a</w:t>
      </w:r>
      <w:r>
        <w:rPr>
          <w:spacing w:val="-11"/>
        </w:rPr>
        <w:t> </w:t>
      </w:r>
      <w:r>
        <w:rPr/>
        <w:t>summary</w:t>
      </w:r>
      <w:r>
        <w:rPr>
          <w:spacing w:val="-11"/>
        </w:rPr>
        <w:t> </w:t>
      </w:r>
      <w:r>
        <w:rPr/>
        <w:t>of</w:t>
      </w:r>
      <w:r>
        <w:rPr>
          <w:spacing w:val="-9"/>
        </w:rPr>
        <w:t> </w:t>
      </w:r>
      <w:r>
        <w:rPr/>
        <w:t>other</w:t>
      </w:r>
      <w:r>
        <w:rPr>
          <w:spacing w:val="-11"/>
        </w:rPr>
        <w:t> </w:t>
      </w:r>
      <w:r>
        <w:rPr/>
        <w:t>initial</w:t>
      </w:r>
      <w:r>
        <w:rPr>
          <w:spacing w:val="-12"/>
        </w:rPr>
        <w:t> </w:t>
      </w:r>
      <w:r>
        <w:rPr/>
        <w:t>fees</w:t>
      </w:r>
      <w:r>
        <w:rPr>
          <w:spacing w:val="-9"/>
        </w:rPr>
        <w:t> </w:t>
      </w:r>
      <w:r>
        <w:rPr/>
        <w:t>paid</w:t>
      </w:r>
      <w:r>
        <w:rPr>
          <w:spacing w:val="-11"/>
        </w:rPr>
        <w:t> </w:t>
      </w:r>
      <w:r>
        <w:rPr/>
        <w:t>to</w:t>
      </w:r>
      <w:r>
        <w:rPr>
          <w:spacing w:val="-12"/>
        </w:rPr>
        <w:t> </w:t>
      </w:r>
      <w:r>
        <w:rPr/>
        <w:t>the</w:t>
      </w:r>
      <w:r>
        <w:rPr>
          <w:spacing w:val="-12"/>
        </w:rPr>
        <w:t> </w:t>
      </w:r>
      <w:r>
        <w:rPr/>
        <w:t>franchisor,</w:t>
      </w:r>
      <w:r>
        <w:rPr>
          <w:spacing w:val="-10"/>
        </w:rPr>
        <w:t> </w:t>
      </w:r>
      <w:r>
        <w:rPr/>
        <w:t>explained</w:t>
      </w:r>
      <w:r>
        <w:rPr>
          <w:spacing w:val="-13"/>
        </w:rPr>
        <w:t> </w:t>
      </w:r>
      <w:r>
        <w:rPr/>
        <w:t>more</w:t>
      </w:r>
      <w:r>
        <w:rPr>
          <w:spacing w:val="-9"/>
        </w:rPr>
        <w:t> </w:t>
      </w:r>
      <w:r>
        <w:rPr/>
        <w:t>fully</w:t>
      </w:r>
      <w:r>
        <w:rPr>
          <w:spacing w:val="-10"/>
        </w:rPr>
        <w:t> </w:t>
      </w:r>
      <w:r>
        <w:rPr>
          <w:spacing w:val="-2"/>
        </w:rPr>
        <w:t>below:</w:t>
      </w:r>
    </w:p>
    <w:p>
      <w:pPr>
        <w:pStyle w:val="BodyText"/>
        <w:spacing w:before="25"/>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5"/>
        <w:gridCol w:w="3117"/>
        <w:gridCol w:w="3117"/>
      </w:tblGrid>
      <w:tr>
        <w:trPr>
          <w:trHeight w:val="254" w:hRule="atLeast"/>
        </w:trPr>
        <w:tc>
          <w:tcPr>
            <w:tcW w:w="3115" w:type="dxa"/>
          </w:tcPr>
          <w:p>
            <w:pPr>
              <w:pStyle w:val="TableParagraph"/>
              <w:spacing w:line="234" w:lineRule="exact"/>
              <w:ind w:left="107"/>
              <w:rPr>
                <w:sz w:val="22"/>
              </w:rPr>
            </w:pPr>
            <w:r>
              <w:rPr>
                <w:spacing w:val="-5"/>
                <w:sz w:val="22"/>
              </w:rPr>
              <w:t>Fee</w:t>
            </w:r>
          </w:p>
        </w:tc>
        <w:tc>
          <w:tcPr>
            <w:tcW w:w="3117" w:type="dxa"/>
          </w:tcPr>
          <w:p>
            <w:pPr>
              <w:pStyle w:val="TableParagraph"/>
              <w:spacing w:line="234" w:lineRule="exact"/>
              <w:ind w:left="108"/>
              <w:rPr>
                <w:sz w:val="22"/>
              </w:rPr>
            </w:pPr>
            <w:r>
              <w:rPr>
                <w:spacing w:val="-2"/>
                <w:sz w:val="22"/>
              </w:rPr>
              <w:t>Amount</w:t>
            </w:r>
          </w:p>
        </w:tc>
        <w:tc>
          <w:tcPr>
            <w:tcW w:w="3117" w:type="dxa"/>
          </w:tcPr>
          <w:p>
            <w:pPr>
              <w:pStyle w:val="TableParagraph"/>
              <w:spacing w:line="234" w:lineRule="exact"/>
              <w:ind w:left="108"/>
              <w:rPr>
                <w:sz w:val="22"/>
              </w:rPr>
            </w:pPr>
            <w:r>
              <w:rPr>
                <w:spacing w:val="-2"/>
                <w:sz w:val="22"/>
              </w:rPr>
              <w:t>Details</w:t>
            </w:r>
          </w:p>
        </w:tc>
      </w:tr>
      <w:tr>
        <w:trPr>
          <w:trHeight w:val="506" w:hRule="atLeast"/>
        </w:trPr>
        <w:tc>
          <w:tcPr>
            <w:tcW w:w="3115" w:type="dxa"/>
          </w:tcPr>
          <w:p>
            <w:pPr>
              <w:pStyle w:val="TableParagraph"/>
              <w:spacing w:line="251" w:lineRule="exact"/>
              <w:ind w:left="107"/>
              <w:rPr>
                <w:sz w:val="22"/>
              </w:rPr>
            </w:pPr>
            <w:r>
              <w:rPr>
                <w:sz w:val="22"/>
              </w:rPr>
              <w:t>Site</w:t>
            </w:r>
            <w:r>
              <w:rPr>
                <w:spacing w:val="-3"/>
                <w:sz w:val="22"/>
              </w:rPr>
              <w:t> </w:t>
            </w:r>
            <w:r>
              <w:rPr>
                <w:sz w:val="22"/>
              </w:rPr>
              <w:t>Evaluation</w:t>
            </w:r>
            <w:r>
              <w:rPr>
                <w:spacing w:val="-2"/>
                <w:sz w:val="22"/>
              </w:rPr>
              <w:t> </w:t>
            </w:r>
            <w:r>
              <w:rPr>
                <w:spacing w:val="-5"/>
                <w:sz w:val="22"/>
              </w:rPr>
              <w:t>Fee</w:t>
            </w:r>
          </w:p>
        </w:tc>
        <w:tc>
          <w:tcPr>
            <w:tcW w:w="3117" w:type="dxa"/>
          </w:tcPr>
          <w:p>
            <w:pPr>
              <w:pStyle w:val="TableParagraph"/>
              <w:spacing w:line="251" w:lineRule="exact"/>
              <w:ind w:left="163"/>
              <w:rPr>
                <w:sz w:val="22"/>
              </w:rPr>
            </w:pPr>
            <w:r>
              <w:rPr>
                <w:sz w:val="22"/>
              </w:rPr>
              <w:t>$3,000</w:t>
            </w:r>
            <w:r>
              <w:rPr>
                <w:spacing w:val="-2"/>
                <w:sz w:val="22"/>
              </w:rPr>
              <w:t> </w:t>
            </w:r>
            <w:r>
              <w:rPr>
                <w:sz w:val="22"/>
              </w:rPr>
              <w:t>per</w:t>
            </w:r>
            <w:r>
              <w:rPr>
                <w:spacing w:val="-3"/>
                <w:sz w:val="22"/>
              </w:rPr>
              <w:t> </w:t>
            </w:r>
            <w:r>
              <w:rPr>
                <w:spacing w:val="-2"/>
                <w:sz w:val="22"/>
              </w:rPr>
              <w:t>location</w:t>
            </w:r>
          </w:p>
        </w:tc>
        <w:tc>
          <w:tcPr>
            <w:tcW w:w="3117" w:type="dxa"/>
          </w:tcPr>
          <w:p>
            <w:pPr>
              <w:pStyle w:val="TableParagraph"/>
              <w:tabs>
                <w:tab w:pos="1819" w:val="left" w:leader="none"/>
                <w:tab w:pos="2839" w:val="left" w:leader="none"/>
              </w:tabs>
              <w:spacing w:line="252" w:lineRule="exact"/>
              <w:ind w:left="108" w:right="92"/>
              <w:rPr>
                <w:sz w:val="22"/>
              </w:rPr>
            </w:pPr>
            <w:r>
              <w:rPr>
                <w:spacing w:val="-2"/>
                <w:sz w:val="22"/>
              </w:rPr>
              <w:t>Nonrefundable,</w:t>
            </w:r>
            <w:r>
              <w:rPr>
                <w:sz w:val="22"/>
              </w:rPr>
              <w:tab/>
            </w:r>
            <w:r>
              <w:rPr>
                <w:spacing w:val="-2"/>
                <w:sz w:val="22"/>
              </w:rPr>
              <w:t>payable</w:t>
            </w:r>
            <w:r>
              <w:rPr>
                <w:sz w:val="22"/>
              </w:rPr>
              <w:tab/>
            </w:r>
            <w:r>
              <w:rPr>
                <w:spacing w:val="-6"/>
                <w:sz w:val="22"/>
              </w:rPr>
              <w:t>in </w:t>
            </w:r>
            <w:r>
              <w:rPr>
                <w:spacing w:val="-2"/>
                <w:sz w:val="22"/>
              </w:rPr>
              <w:t>advance</w:t>
            </w:r>
          </w:p>
        </w:tc>
      </w:tr>
      <w:tr>
        <w:trPr>
          <w:trHeight w:val="505" w:hRule="atLeast"/>
        </w:trPr>
        <w:tc>
          <w:tcPr>
            <w:tcW w:w="3115" w:type="dxa"/>
          </w:tcPr>
          <w:p>
            <w:pPr>
              <w:pStyle w:val="TableParagraph"/>
              <w:spacing w:line="251" w:lineRule="exact"/>
              <w:ind w:left="107"/>
              <w:rPr>
                <w:sz w:val="22"/>
              </w:rPr>
            </w:pPr>
            <w:r>
              <w:rPr>
                <w:sz w:val="22"/>
              </w:rPr>
              <w:t>Architectural</w:t>
            </w:r>
            <w:r>
              <w:rPr>
                <w:spacing w:val="-9"/>
                <w:sz w:val="22"/>
              </w:rPr>
              <w:t> </w:t>
            </w:r>
            <w:r>
              <w:rPr>
                <w:sz w:val="22"/>
              </w:rPr>
              <w:t>Plan</w:t>
            </w:r>
            <w:r>
              <w:rPr>
                <w:spacing w:val="-4"/>
                <w:sz w:val="22"/>
              </w:rPr>
              <w:t> </w:t>
            </w:r>
            <w:r>
              <w:rPr>
                <w:sz w:val="22"/>
              </w:rPr>
              <w:t>Review</w:t>
            </w:r>
            <w:r>
              <w:rPr>
                <w:spacing w:val="-8"/>
                <w:sz w:val="22"/>
              </w:rPr>
              <w:t> </w:t>
            </w:r>
            <w:r>
              <w:rPr>
                <w:spacing w:val="-5"/>
                <w:sz w:val="22"/>
              </w:rPr>
              <w:t>Fee</w:t>
            </w:r>
          </w:p>
        </w:tc>
        <w:tc>
          <w:tcPr>
            <w:tcW w:w="3117" w:type="dxa"/>
          </w:tcPr>
          <w:p>
            <w:pPr>
              <w:pStyle w:val="TableParagraph"/>
              <w:spacing w:line="251" w:lineRule="exact"/>
              <w:ind w:left="108"/>
              <w:rPr>
                <w:sz w:val="22"/>
              </w:rPr>
            </w:pPr>
            <w:r>
              <w:rPr>
                <w:sz w:val="22"/>
              </w:rPr>
              <w:t>$0</w:t>
            </w:r>
            <w:r>
              <w:rPr>
                <w:spacing w:val="-2"/>
                <w:sz w:val="22"/>
              </w:rPr>
              <w:t> </w:t>
            </w:r>
            <w:r>
              <w:rPr>
                <w:sz w:val="22"/>
              </w:rPr>
              <w:t>to</w:t>
            </w:r>
            <w:r>
              <w:rPr>
                <w:spacing w:val="-1"/>
                <w:sz w:val="22"/>
              </w:rPr>
              <w:t> </w:t>
            </w:r>
            <w:r>
              <w:rPr>
                <w:sz w:val="22"/>
              </w:rPr>
              <w:t>$3,500</w:t>
            </w:r>
            <w:r>
              <w:rPr>
                <w:spacing w:val="-1"/>
                <w:sz w:val="22"/>
              </w:rPr>
              <w:t> </w:t>
            </w:r>
            <w:r>
              <w:rPr>
                <w:sz w:val="22"/>
              </w:rPr>
              <w:t>per</w:t>
            </w:r>
            <w:r>
              <w:rPr>
                <w:spacing w:val="-3"/>
                <w:sz w:val="22"/>
              </w:rPr>
              <w:t> </w:t>
            </w:r>
            <w:r>
              <w:rPr>
                <w:spacing w:val="-2"/>
                <w:sz w:val="22"/>
              </w:rPr>
              <w:t>location</w:t>
            </w:r>
          </w:p>
        </w:tc>
        <w:tc>
          <w:tcPr>
            <w:tcW w:w="3117" w:type="dxa"/>
          </w:tcPr>
          <w:p>
            <w:pPr>
              <w:pStyle w:val="TableParagraph"/>
              <w:spacing w:line="252" w:lineRule="exact"/>
              <w:ind w:left="108"/>
              <w:rPr>
                <w:sz w:val="22"/>
              </w:rPr>
            </w:pPr>
            <w:r>
              <w:rPr>
                <w:sz w:val="22"/>
              </w:rPr>
              <w:t>Nonrefundable,</w:t>
            </w:r>
            <w:r>
              <w:rPr>
                <w:spacing w:val="34"/>
                <w:sz w:val="22"/>
              </w:rPr>
              <w:t> </w:t>
            </w:r>
            <w:r>
              <w:rPr>
                <w:sz w:val="22"/>
              </w:rPr>
              <w:t>charged</w:t>
            </w:r>
            <w:r>
              <w:rPr>
                <w:spacing w:val="34"/>
                <w:sz w:val="22"/>
              </w:rPr>
              <w:t> </w:t>
            </w:r>
            <w:r>
              <w:rPr>
                <w:sz w:val="22"/>
              </w:rPr>
              <w:t>only</w:t>
            </w:r>
            <w:r>
              <w:rPr>
                <w:spacing w:val="34"/>
                <w:sz w:val="22"/>
              </w:rPr>
              <w:t> </w:t>
            </w:r>
            <w:r>
              <w:rPr>
                <w:sz w:val="22"/>
              </w:rPr>
              <w:t>if qualified architect not selected</w:t>
            </w:r>
          </w:p>
        </w:tc>
      </w:tr>
      <w:tr>
        <w:trPr>
          <w:trHeight w:val="506" w:hRule="atLeast"/>
        </w:trPr>
        <w:tc>
          <w:tcPr>
            <w:tcW w:w="3115" w:type="dxa"/>
          </w:tcPr>
          <w:p>
            <w:pPr>
              <w:pStyle w:val="TableParagraph"/>
              <w:spacing w:line="251" w:lineRule="exact"/>
              <w:ind w:left="107"/>
              <w:rPr>
                <w:sz w:val="22"/>
              </w:rPr>
            </w:pPr>
            <w:r>
              <w:rPr>
                <w:sz w:val="22"/>
              </w:rPr>
              <w:t>Engineering</w:t>
            </w:r>
            <w:r>
              <w:rPr>
                <w:spacing w:val="-3"/>
                <w:sz w:val="22"/>
              </w:rPr>
              <w:t> </w:t>
            </w:r>
            <w:r>
              <w:rPr>
                <w:sz w:val="22"/>
              </w:rPr>
              <w:t>Plan</w:t>
            </w:r>
            <w:r>
              <w:rPr>
                <w:spacing w:val="-3"/>
                <w:sz w:val="22"/>
              </w:rPr>
              <w:t> </w:t>
            </w:r>
            <w:r>
              <w:rPr>
                <w:sz w:val="22"/>
              </w:rPr>
              <w:t>Review</w:t>
            </w:r>
            <w:r>
              <w:rPr>
                <w:spacing w:val="-3"/>
                <w:sz w:val="22"/>
              </w:rPr>
              <w:t> </w:t>
            </w:r>
            <w:r>
              <w:rPr>
                <w:spacing w:val="-5"/>
                <w:sz w:val="22"/>
              </w:rPr>
              <w:t>Fee</w:t>
            </w:r>
          </w:p>
        </w:tc>
        <w:tc>
          <w:tcPr>
            <w:tcW w:w="3117" w:type="dxa"/>
          </w:tcPr>
          <w:p>
            <w:pPr>
              <w:pStyle w:val="TableParagraph"/>
              <w:spacing w:line="251" w:lineRule="exact"/>
              <w:ind w:left="108"/>
              <w:rPr>
                <w:sz w:val="22"/>
              </w:rPr>
            </w:pPr>
            <w:r>
              <w:rPr>
                <w:sz w:val="22"/>
              </w:rPr>
              <w:t>$0</w:t>
            </w:r>
            <w:r>
              <w:rPr>
                <w:spacing w:val="-2"/>
                <w:sz w:val="22"/>
              </w:rPr>
              <w:t> </w:t>
            </w:r>
            <w:r>
              <w:rPr>
                <w:sz w:val="22"/>
              </w:rPr>
              <w:t>to</w:t>
            </w:r>
            <w:r>
              <w:rPr>
                <w:spacing w:val="-1"/>
                <w:sz w:val="22"/>
              </w:rPr>
              <w:t> </w:t>
            </w:r>
            <w:r>
              <w:rPr>
                <w:sz w:val="22"/>
              </w:rPr>
              <w:t>$3,500</w:t>
            </w:r>
            <w:r>
              <w:rPr>
                <w:spacing w:val="-1"/>
                <w:sz w:val="22"/>
              </w:rPr>
              <w:t> </w:t>
            </w:r>
            <w:r>
              <w:rPr>
                <w:sz w:val="22"/>
              </w:rPr>
              <w:t>per</w:t>
            </w:r>
            <w:r>
              <w:rPr>
                <w:spacing w:val="-3"/>
                <w:sz w:val="22"/>
              </w:rPr>
              <w:t> </w:t>
            </w:r>
            <w:r>
              <w:rPr>
                <w:spacing w:val="-2"/>
                <w:sz w:val="22"/>
              </w:rPr>
              <w:t>location</w:t>
            </w:r>
          </w:p>
        </w:tc>
        <w:tc>
          <w:tcPr>
            <w:tcW w:w="3117" w:type="dxa"/>
          </w:tcPr>
          <w:p>
            <w:pPr>
              <w:pStyle w:val="TableParagraph"/>
              <w:spacing w:line="252" w:lineRule="exact"/>
              <w:ind w:left="108"/>
              <w:rPr>
                <w:sz w:val="22"/>
              </w:rPr>
            </w:pPr>
            <w:r>
              <w:rPr>
                <w:sz w:val="22"/>
              </w:rPr>
              <w:t>Nonrefundable,</w:t>
            </w:r>
            <w:r>
              <w:rPr>
                <w:spacing w:val="34"/>
                <w:sz w:val="22"/>
              </w:rPr>
              <w:t> </w:t>
            </w:r>
            <w:r>
              <w:rPr>
                <w:sz w:val="22"/>
              </w:rPr>
              <w:t>charged</w:t>
            </w:r>
            <w:r>
              <w:rPr>
                <w:spacing w:val="34"/>
                <w:sz w:val="22"/>
              </w:rPr>
              <w:t> </w:t>
            </w:r>
            <w:r>
              <w:rPr>
                <w:sz w:val="22"/>
              </w:rPr>
              <w:t>only</w:t>
            </w:r>
            <w:r>
              <w:rPr>
                <w:spacing w:val="34"/>
                <w:sz w:val="22"/>
              </w:rPr>
              <w:t> </w:t>
            </w:r>
            <w:r>
              <w:rPr>
                <w:sz w:val="22"/>
              </w:rPr>
              <w:t>if qualified engineer not selected</w:t>
            </w:r>
          </w:p>
        </w:tc>
      </w:tr>
      <w:tr>
        <w:trPr>
          <w:trHeight w:val="505" w:hRule="atLeast"/>
        </w:trPr>
        <w:tc>
          <w:tcPr>
            <w:tcW w:w="3115" w:type="dxa"/>
          </w:tcPr>
          <w:p>
            <w:pPr>
              <w:pStyle w:val="TableParagraph"/>
              <w:spacing w:line="251" w:lineRule="exact"/>
              <w:ind w:left="107"/>
              <w:rPr>
                <w:sz w:val="22"/>
              </w:rPr>
            </w:pPr>
            <w:r>
              <w:rPr>
                <w:sz w:val="22"/>
              </w:rPr>
              <w:t>Construction</w:t>
            </w:r>
            <w:r>
              <w:rPr>
                <w:spacing w:val="-9"/>
                <w:sz w:val="22"/>
              </w:rPr>
              <w:t> </w:t>
            </w:r>
            <w:r>
              <w:rPr>
                <w:sz w:val="22"/>
              </w:rPr>
              <w:t>Management</w:t>
            </w:r>
            <w:r>
              <w:rPr>
                <w:spacing w:val="-8"/>
                <w:sz w:val="22"/>
              </w:rPr>
              <w:t> </w:t>
            </w:r>
            <w:r>
              <w:rPr>
                <w:spacing w:val="-5"/>
                <w:sz w:val="22"/>
              </w:rPr>
              <w:t>Fee</w:t>
            </w:r>
          </w:p>
        </w:tc>
        <w:tc>
          <w:tcPr>
            <w:tcW w:w="3117" w:type="dxa"/>
          </w:tcPr>
          <w:p>
            <w:pPr>
              <w:pStyle w:val="TableParagraph"/>
              <w:spacing w:line="251" w:lineRule="exact"/>
              <w:ind w:left="108"/>
              <w:rPr>
                <w:sz w:val="22"/>
              </w:rPr>
            </w:pPr>
            <w:r>
              <w:rPr>
                <w:spacing w:val="-2"/>
                <w:sz w:val="22"/>
              </w:rPr>
              <w:t>$6,500</w:t>
            </w:r>
          </w:p>
        </w:tc>
        <w:tc>
          <w:tcPr>
            <w:tcW w:w="3117" w:type="dxa"/>
          </w:tcPr>
          <w:p>
            <w:pPr>
              <w:pStyle w:val="TableParagraph"/>
              <w:tabs>
                <w:tab w:pos="1255" w:val="left" w:leader="none"/>
                <w:tab w:pos="2225" w:val="left" w:leader="none"/>
                <w:tab w:pos="2681" w:val="left" w:leader="none"/>
              </w:tabs>
              <w:spacing w:line="252" w:lineRule="exact"/>
              <w:ind w:left="108" w:right="92"/>
              <w:rPr>
                <w:sz w:val="22"/>
              </w:rPr>
            </w:pPr>
            <w:r>
              <w:rPr>
                <w:spacing w:val="-2"/>
                <w:sz w:val="22"/>
              </w:rPr>
              <w:t>Required,</w:t>
            </w:r>
            <w:r>
              <w:rPr>
                <w:sz w:val="22"/>
              </w:rPr>
              <w:tab/>
            </w:r>
            <w:r>
              <w:rPr>
                <w:spacing w:val="-2"/>
                <w:sz w:val="22"/>
              </w:rPr>
              <w:t>payable</w:t>
            </w:r>
            <w:r>
              <w:rPr>
                <w:sz w:val="22"/>
              </w:rPr>
              <w:tab/>
            </w:r>
            <w:r>
              <w:rPr>
                <w:spacing w:val="-6"/>
                <w:sz w:val="22"/>
              </w:rPr>
              <w:t>in</w:t>
            </w:r>
            <w:r>
              <w:rPr>
                <w:sz w:val="22"/>
              </w:rPr>
              <w:tab/>
            </w:r>
            <w:r>
              <w:rPr>
                <w:spacing w:val="-4"/>
                <w:sz w:val="22"/>
              </w:rPr>
              <w:t>two </w:t>
            </w:r>
            <w:r>
              <w:rPr>
                <w:spacing w:val="-2"/>
                <w:sz w:val="22"/>
              </w:rPr>
              <w:t>installments</w:t>
            </w:r>
          </w:p>
        </w:tc>
      </w:tr>
      <w:tr>
        <w:trPr>
          <w:trHeight w:val="505" w:hRule="atLeast"/>
        </w:trPr>
        <w:tc>
          <w:tcPr>
            <w:tcW w:w="3115" w:type="dxa"/>
          </w:tcPr>
          <w:p>
            <w:pPr>
              <w:pStyle w:val="TableParagraph"/>
              <w:spacing w:line="251" w:lineRule="exact"/>
              <w:ind w:left="107"/>
              <w:rPr>
                <w:sz w:val="22"/>
              </w:rPr>
            </w:pPr>
            <w:r>
              <w:rPr>
                <w:sz w:val="22"/>
              </w:rPr>
              <w:t>Initial</w:t>
            </w:r>
            <w:r>
              <w:rPr>
                <w:spacing w:val="-4"/>
                <w:sz w:val="22"/>
              </w:rPr>
              <w:t> </w:t>
            </w:r>
            <w:r>
              <w:rPr>
                <w:sz w:val="22"/>
              </w:rPr>
              <w:t>Inventory</w:t>
            </w:r>
            <w:r>
              <w:rPr>
                <w:spacing w:val="-5"/>
                <w:sz w:val="22"/>
              </w:rPr>
              <w:t> </w:t>
            </w:r>
            <w:r>
              <w:rPr>
                <w:spacing w:val="-2"/>
                <w:sz w:val="22"/>
              </w:rPr>
              <w:t>(optional)</w:t>
            </w:r>
          </w:p>
        </w:tc>
        <w:tc>
          <w:tcPr>
            <w:tcW w:w="3117" w:type="dxa"/>
          </w:tcPr>
          <w:p>
            <w:pPr>
              <w:pStyle w:val="TableParagraph"/>
              <w:spacing w:line="251" w:lineRule="exact"/>
              <w:ind w:left="108"/>
              <w:rPr>
                <w:sz w:val="22"/>
              </w:rPr>
            </w:pPr>
            <w:r>
              <w:rPr>
                <w:sz w:val="22"/>
              </w:rPr>
              <w:t>$5,000</w:t>
            </w:r>
            <w:r>
              <w:rPr>
                <w:spacing w:val="-3"/>
                <w:sz w:val="22"/>
              </w:rPr>
              <w:t> </w:t>
            </w:r>
            <w:r>
              <w:rPr>
                <w:sz w:val="22"/>
              </w:rPr>
              <w:t>to</w:t>
            </w:r>
            <w:r>
              <w:rPr>
                <w:spacing w:val="1"/>
                <w:sz w:val="22"/>
              </w:rPr>
              <w:t> </w:t>
            </w:r>
            <w:r>
              <w:rPr>
                <w:spacing w:val="-2"/>
                <w:sz w:val="22"/>
              </w:rPr>
              <w:t>$20,000</w:t>
            </w:r>
          </w:p>
        </w:tc>
        <w:tc>
          <w:tcPr>
            <w:tcW w:w="3117" w:type="dxa"/>
          </w:tcPr>
          <w:p>
            <w:pPr>
              <w:pStyle w:val="TableParagraph"/>
              <w:spacing w:line="252" w:lineRule="exact"/>
              <w:ind w:left="108"/>
              <w:rPr>
                <w:sz w:val="22"/>
              </w:rPr>
            </w:pPr>
            <w:r>
              <w:rPr>
                <w:sz w:val="22"/>
              </w:rPr>
              <w:t>Optional</w:t>
            </w:r>
            <w:r>
              <w:rPr>
                <w:spacing w:val="-14"/>
                <w:sz w:val="22"/>
              </w:rPr>
              <w:t> </w:t>
            </w:r>
            <w:r>
              <w:rPr>
                <w:sz w:val="22"/>
              </w:rPr>
              <w:t>based</w:t>
            </w:r>
            <w:r>
              <w:rPr>
                <w:spacing w:val="-13"/>
                <w:sz w:val="22"/>
              </w:rPr>
              <w:t> </w:t>
            </w:r>
            <w:r>
              <w:rPr>
                <w:sz w:val="22"/>
              </w:rPr>
              <w:t>on</w:t>
            </w:r>
            <w:r>
              <w:rPr>
                <w:spacing w:val="-14"/>
                <w:sz w:val="22"/>
              </w:rPr>
              <w:t> </w:t>
            </w:r>
            <w:r>
              <w:rPr>
                <w:sz w:val="22"/>
              </w:rPr>
              <w:t>whether</w:t>
            </w:r>
            <w:r>
              <w:rPr>
                <w:spacing w:val="-14"/>
                <w:sz w:val="22"/>
              </w:rPr>
              <w:t> </w:t>
            </w:r>
            <w:r>
              <w:rPr>
                <w:sz w:val="22"/>
              </w:rPr>
              <w:t>Salon option is chosen</w:t>
            </w:r>
          </w:p>
        </w:tc>
      </w:tr>
      <w:tr>
        <w:trPr>
          <w:trHeight w:val="251" w:hRule="atLeast"/>
        </w:trPr>
        <w:tc>
          <w:tcPr>
            <w:tcW w:w="3115" w:type="dxa"/>
          </w:tcPr>
          <w:p>
            <w:pPr>
              <w:pStyle w:val="TableParagraph"/>
              <w:spacing w:line="232" w:lineRule="exact"/>
              <w:ind w:left="107"/>
              <w:rPr>
                <w:sz w:val="22"/>
              </w:rPr>
            </w:pPr>
            <w:r>
              <w:rPr>
                <w:sz w:val="22"/>
              </w:rPr>
              <w:t>Training</w:t>
            </w:r>
            <w:r>
              <w:rPr>
                <w:spacing w:val="-2"/>
                <w:sz w:val="22"/>
              </w:rPr>
              <w:t> </w:t>
            </w:r>
            <w:r>
              <w:rPr>
                <w:spacing w:val="-4"/>
                <w:sz w:val="22"/>
              </w:rPr>
              <w:t>Fees</w:t>
            </w:r>
          </w:p>
        </w:tc>
        <w:tc>
          <w:tcPr>
            <w:tcW w:w="3117" w:type="dxa"/>
          </w:tcPr>
          <w:p>
            <w:pPr>
              <w:pStyle w:val="TableParagraph"/>
              <w:spacing w:line="232" w:lineRule="exact"/>
              <w:ind w:left="108"/>
              <w:rPr>
                <w:sz w:val="22"/>
              </w:rPr>
            </w:pPr>
            <w:r>
              <w:rPr>
                <w:spacing w:val="-5"/>
                <w:sz w:val="22"/>
              </w:rPr>
              <w:t>$0</w:t>
            </w:r>
          </w:p>
        </w:tc>
        <w:tc>
          <w:tcPr>
            <w:tcW w:w="3117" w:type="dxa"/>
          </w:tcPr>
          <w:p>
            <w:pPr>
              <w:pStyle w:val="TableParagraph"/>
              <w:spacing w:line="232" w:lineRule="exact"/>
              <w:ind w:left="108"/>
              <w:rPr>
                <w:sz w:val="22"/>
              </w:rPr>
            </w:pPr>
            <w:r>
              <w:rPr>
                <w:sz w:val="22"/>
              </w:rPr>
              <w:t>Training</w:t>
            </w:r>
            <w:r>
              <w:rPr>
                <w:spacing w:val="8"/>
                <w:sz w:val="22"/>
              </w:rPr>
              <w:t> </w:t>
            </w:r>
            <w:r>
              <w:rPr>
                <w:sz w:val="22"/>
              </w:rPr>
              <w:t>free</w:t>
            </w:r>
            <w:r>
              <w:rPr>
                <w:spacing w:val="9"/>
                <w:sz w:val="22"/>
              </w:rPr>
              <w:t> </w:t>
            </w:r>
            <w:r>
              <w:rPr>
                <w:sz w:val="22"/>
              </w:rPr>
              <w:t>for</w:t>
            </w:r>
            <w:r>
              <w:rPr>
                <w:spacing w:val="9"/>
                <w:sz w:val="22"/>
              </w:rPr>
              <w:t> </w:t>
            </w:r>
            <w:r>
              <w:rPr>
                <w:sz w:val="22"/>
              </w:rPr>
              <w:t>up</w:t>
            </w:r>
            <w:r>
              <w:rPr>
                <w:spacing w:val="8"/>
                <w:sz w:val="22"/>
              </w:rPr>
              <w:t> </w:t>
            </w:r>
            <w:r>
              <w:rPr>
                <w:sz w:val="22"/>
              </w:rPr>
              <w:t>to</w:t>
            </w:r>
            <w:r>
              <w:rPr>
                <w:spacing w:val="8"/>
                <w:sz w:val="22"/>
              </w:rPr>
              <w:t> </w:t>
            </w:r>
            <w:r>
              <w:rPr>
                <w:sz w:val="22"/>
              </w:rPr>
              <w:t>3</w:t>
            </w:r>
            <w:r>
              <w:rPr>
                <w:spacing w:val="11"/>
                <w:sz w:val="22"/>
              </w:rPr>
              <w:t> </w:t>
            </w:r>
            <w:r>
              <w:rPr>
                <w:spacing w:val="-2"/>
                <w:sz w:val="22"/>
              </w:rPr>
              <w:t>people;</w:t>
            </w:r>
          </w:p>
        </w:tc>
      </w:tr>
    </w:tbl>
    <w:p>
      <w:pPr>
        <w:pStyle w:val="TableParagraph"/>
        <w:spacing w:after="0" w:line="232" w:lineRule="exact"/>
        <w:rPr>
          <w:sz w:val="22"/>
        </w:rPr>
        <w:sectPr>
          <w:pgSz w:w="12240" w:h="15840"/>
          <w:pgMar w:header="0" w:footer="971" w:top="1360" w:bottom="1436"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5"/>
        <w:gridCol w:w="3117"/>
        <w:gridCol w:w="3117"/>
      </w:tblGrid>
      <w:tr>
        <w:trPr>
          <w:trHeight w:val="505" w:hRule="atLeast"/>
        </w:trPr>
        <w:tc>
          <w:tcPr>
            <w:tcW w:w="3115" w:type="dxa"/>
          </w:tcPr>
          <w:p>
            <w:pPr>
              <w:pStyle w:val="TableParagraph"/>
              <w:rPr>
                <w:sz w:val="22"/>
              </w:rPr>
            </w:pPr>
          </w:p>
        </w:tc>
        <w:tc>
          <w:tcPr>
            <w:tcW w:w="3117" w:type="dxa"/>
          </w:tcPr>
          <w:p>
            <w:pPr>
              <w:pStyle w:val="TableParagraph"/>
              <w:rPr>
                <w:sz w:val="22"/>
              </w:rPr>
            </w:pPr>
          </w:p>
        </w:tc>
        <w:tc>
          <w:tcPr>
            <w:tcW w:w="3117" w:type="dxa"/>
          </w:tcPr>
          <w:p>
            <w:pPr>
              <w:pStyle w:val="TableParagraph"/>
              <w:spacing w:line="254" w:lineRule="exact"/>
              <w:ind w:left="108"/>
              <w:rPr>
                <w:sz w:val="22"/>
              </w:rPr>
            </w:pPr>
            <w:r>
              <w:rPr>
                <w:sz w:val="22"/>
              </w:rPr>
              <w:t>additional</w:t>
            </w:r>
            <w:r>
              <w:rPr>
                <w:spacing w:val="22"/>
                <w:sz w:val="22"/>
              </w:rPr>
              <w:t> </w:t>
            </w:r>
            <w:r>
              <w:rPr>
                <w:sz w:val="22"/>
              </w:rPr>
              <w:t>training</w:t>
            </w:r>
            <w:r>
              <w:rPr>
                <w:spacing w:val="23"/>
                <w:sz w:val="22"/>
              </w:rPr>
              <w:t> </w:t>
            </w:r>
            <w:r>
              <w:rPr>
                <w:sz w:val="22"/>
              </w:rPr>
              <w:t>fee</w:t>
            </w:r>
            <w:r>
              <w:rPr>
                <w:spacing w:val="23"/>
                <w:sz w:val="22"/>
              </w:rPr>
              <w:t> </w:t>
            </w:r>
            <w:r>
              <w:rPr>
                <w:sz w:val="22"/>
              </w:rPr>
              <w:t>$250</w:t>
            </w:r>
            <w:r>
              <w:rPr>
                <w:spacing w:val="23"/>
                <w:sz w:val="22"/>
              </w:rPr>
              <w:t> </w:t>
            </w:r>
            <w:r>
              <w:rPr>
                <w:sz w:val="22"/>
              </w:rPr>
              <w:t>per </w:t>
            </w:r>
            <w:r>
              <w:rPr>
                <w:spacing w:val="-2"/>
                <w:sz w:val="22"/>
              </w:rPr>
              <w:t>person</w:t>
            </w:r>
          </w:p>
        </w:tc>
      </w:tr>
      <w:tr>
        <w:trPr>
          <w:trHeight w:val="755" w:hRule="atLeast"/>
        </w:trPr>
        <w:tc>
          <w:tcPr>
            <w:tcW w:w="3115" w:type="dxa"/>
          </w:tcPr>
          <w:p>
            <w:pPr>
              <w:pStyle w:val="TableParagraph"/>
              <w:spacing w:line="249" w:lineRule="exact"/>
              <w:ind w:left="107"/>
              <w:rPr>
                <w:sz w:val="22"/>
              </w:rPr>
            </w:pPr>
            <w:r>
              <w:rPr>
                <w:sz w:val="22"/>
              </w:rPr>
              <w:t>Gina’s</w:t>
            </w:r>
            <w:r>
              <w:rPr>
                <w:spacing w:val="-5"/>
                <w:sz w:val="22"/>
              </w:rPr>
              <w:t> </w:t>
            </w:r>
            <w:r>
              <w:rPr>
                <w:sz w:val="22"/>
              </w:rPr>
              <w:t>Platform</w:t>
            </w:r>
            <w:r>
              <w:rPr>
                <w:spacing w:val="-3"/>
                <w:sz w:val="22"/>
              </w:rPr>
              <w:t> </w:t>
            </w:r>
            <w:r>
              <w:rPr>
                <w:sz w:val="22"/>
              </w:rPr>
              <w:t>App</w:t>
            </w:r>
            <w:r>
              <w:rPr>
                <w:spacing w:val="-6"/>
                <w:sz w:val="22"/>
              </w:rPr>
              <w:t> </w:t>
            </w:r>
            <w:r>
              <w:rPr>
                <w:spacing w:val="-5"/>
                <w:sz w:val="22"/>
              </w:rPr>
              <w:t>fee</w:t>
            </w:r>
          </w:p>
        </w:tc>
        <w:tc>
          <w:tcPr>
            <w:tcW w:w="3117" w:type="dxa"/>
          </w:tcPr>
          <w:p>
            <w:pPr>
              <w:pStyle w:val="TableParagraph"/>
              <w:spacing w:line="249" w:lineRule="exact"/>
              <w:ind w:left="108"/>
              <w:rPr>
                <w:sz w:val="22"/>
              </w:rPr>
            </w:pPr>
            <w:r>
              <w:rPr>
                <w:spacing w:val="-4"/>
                <w:sz w:val="22"/>
              </w:rPr>
              <w:t>$850</w:t>
            </w:r>
          </w:p>
        </w:tc>
        <w:tc>
          <w:tcPr>
            <w:tcW w:w="3117" w:type="dxa"/>
          </w:tcPr>
          <w:p>
            <w:pPr>
              <w:pStyle w:val="TableParagraph"/>
              <w:spacing w:line="249" w:lineRule="exact"/>
              <w:ind w:left="108"/>
              <w:rPr>
                <w:sz w:val="22"/>
              </w:rPr>
            </w:pPr>
            <w:r>
              <w:rPr>
                <w:sz w:val="22"/>
              </w:rPr>
              <w:t>Salon</w:t>
            </w:r>
            <w:r>
              <w:rPr>
                <w:spacing w:val="-13"/>
                <w:sz w:val="22"/>
              </w:rPr>
              <w:t> </w:t>
            </w:r>
            <w:r>
              <w:rPr>
                <w:sz w:val="22"/>
              </w:rPr>
              <w:t>operational</w:t>
            </w:r>
            <w:r>
              <w:rPr>
                <w:spacing w:val="-9"/>
                <w:sz w:val="22"/>
              </w:rPr>
              <w:t> </w:t>
            </w:r>
            <w:r>
              <w:rPr>
                <w:sz w:val="22"/>
              </w:rPr>
              <w:t>software;</w:t>
            </w:r>
            <w:r>
              <w:rPr>
                <w:spacing w:val="-11"/>
                <w:sz w:val="22"/>
              </w:rPr>
              <w:t> </w:t>
            </w:r>
            <w:r>
              <w:rPr>
                <w:spacing w:val="-4"/>
                <w:sz w:val="22"/>
              </w:rPr>
              <w:t>$250</w:t>
            </w:r>
          </w:p>
          <w:p>
            <w:pPr>
              <w:pStyle w:val="TableParagraph"/>
              <w:spacing w:line="252" w:lineRule="exact"/>
              <w:ind w:left="108"/>
              <w:rPr>
                <w:sz w:val="22"/>
              </w:rPr>
            </w:pPr>
            <w:r>
              <w:rPr>
                <w:sz w:val="22"/>
              </w:rPr>
              <w:t>for</w:t>
            </w:r>
            <w:r>
              <w:rPr>
                <w:spacing w:val="31"/>
                <w:sz w:val="22"/>
              </w:rPr>
              <w:t> </w:t>
            </w:r>
            <w:r>
              <w:rPr>
                <w:sz w:val="22"/>
              </w:rPr>
              <w:t>initial</w:t>
            </w:r>
            <w:r>
              <w:rPr>
                <w:spacing w:val="33"/>
                <w:sz w:val="22"/>
              </w:rPr>
              <w:t> </w:t>
            </w:r>
            <w:r>
              <w:rPr>
                <w:sz w:val="22"/>
              </w:rPr>
              <w:t>setup,</w:t>
            </w:r>
            <w:r>
              <w:rPr>
                <w:spacing w:val="30"/>
                <w:sz w:val="22"/>
              </w:rPr>
              <w:t> </w:t>
            </w:r>
            <w:r>
              <w:rPr>
                <w:sz w:val="22"/>
              </w:rPr>
              <w:t>monthly</w:t>
            </w:r>
            <w:r>
              <w:rPr>
                <w:spacing w:val="27"/>
                <w:sz w:val="22"/>
              </w:rPr>
              <w:t> </w:t>
            </w:r>
            <w:r>
              <w:rPr>
                <w:sz w:val="22"/>
              </w:rPr>
              <w:t>fee</w:t>
            </w:r>
            <w:r>
              <w:rPr>
                <w:spacing w:val="30"/>
                <w:sz w:val="22"/>
              </w:rPr>
              <w:t> </w:t>
            </w:r>
            <w:r>
              <w:rPr>
                <w:sz w:val="22"/>
              </w:rPr>
              <w:t>is currently $200 per month</w:t>
            </w:r>
          </w:p>
        </w:tc>
      </w:tr>
      <w:tr>
        <w:trPr>
          <w:trHeight w:val="506" w:hRule="atLeast"/>
        </w:trPr>
        <w:tc>
          <w:tcPr>
            <w:tcW w:w="3115" w:type="dxa"/>
          </w:tcPr>
          <w:p>
            <w:pPr>
              <w:pStyle w:val="TableParagraph"/>
              <w:spacing w:before="1"/>
              <w:ind w:left="107"/>
              <w:rPr>
                <w:sz w:val="22"/>
              </w:rPr>
            </w:pPr>
            <w:r>
              <w:rPr>
                <w:sz w:val="22"/>
              </w:rPr>
              <w:t>Meet</w:t>
            </w:r>
            <w:r>
              <w:rPr>
                <w:spacing w:val="-3"/>
                <w:sz w:val="22"/>
              </w:rPr>
              <w:t> </w:t>
            </w:r>
            <w:r>
              <w:rPr>
                <w:sz w:val="22"/>
              </w:rPr>
              <w:t>and</w:t>
            </w:r>
            <w:r>
              <w:rPr>
                <w:spacing w:val="-2"/>
                <w:sz w:val="22"/>
              </w:rPr>
              <w:t> </w:t>
            </w:r>
            <w:r>
              <w:rPr>
                <w:sz w:val="22"/>
              </w:rPr>
              <w:t>Greet</w:t>
            </w:r>
            <w:r>
              <w:rPr>
                <w:spacing w:val="-2"/>
                <w:sz w:val="22"/>
              </w:rPr>
              <w:t> </w:t>
            </w:r>
            <w:r>
              <w:rPr>
                <w:spacing w:val="-5"/>
                <w:sz w:val="22"/>
              </w:rPr>
              <w:t>Fee</w:t>
            </w:r>
          </w:p>
        </w:tc>
        <w:tc>
          <w:tcPr>
            <w:tcW w:w="3117" w:type="dxa"/>
          </w:tcPr>
          <w:p>
            <w:pPr>
              <w:pStyle w:val="TableParagraph"/>
              <w:spacing w:before="1"/>
              <w:ind w:left="108"/>
              <w:rPr>
                <w:sz w:val="22"/>
              </w:rPr>
            </w:pPr>
            <w:r>
              <w:rPr>
                <w:sz w:val="22"/>
              </w:rPr>
              <w:t>$0 to</w:t>
            </w:r>
            <w:r>
              <w:rPr>
                <w:spacing w:val="1"/>
                <w:sz w:val="22"/>
              </w:rPr>
              <w:t> </w:t>
            </w:r>
            <w:r>
              <w:rPr>
                <w:spacing w:val="-2"/>
                <w:sz w:val="22"/>
              </w:rPr>
              <w:t>$2,500</w:t>
            </w:r>
          </w:p>
        </w:tc>
        <w:tc>
          <w:tcPr>
            <w:tcW w:w="3117" w:type="dxa"/>
          </w:tcPr>
          <w:p>
            <w:pPr>
              <w:pStyle w:val="TableParagraph"/>
              <w:spacing w:line="252" w:lineRule="exact"/>
              <w:ind w:left="108"/>
              <w:rPr>
                <w:sz w:val="22"/>
              </w:rPr>
            </w:pPr>
            <w:r>
              <w:rPr>
                <w:sz w:val="22"/>
              </w:rPr>
              <w:t>Optional;</w:t>
            </w:r>
            <w:r>
              <w:rPr>
                <w:spacing w:val="80"/>
                <w:sz w:val="22"/>
              </w:rPr>
              <w:t> </w:t>
            </w:r>
            <w:r>
              <w:rPr>
                <w:sz w:val="22"/>
              </w:rPr>
              <w:t>recommended</w:t>
            </w:r>
            <w:r>
              <w:rPr>
                <w:spacing w:val="80"/>
                <w:sz w:val="22"/>
              </w:rPr>
              <w:t> </w:t>
            </w:r>
            <w:r>
              <w:rPr>
                <w:sz w:val="22"/>
              </w:rPr>
              <w:t>when property</w:t>
            </w:r>
            <w:r>
              <w:rPr>
                <w:spacing w:val="-10"/>
                <w:sz w:val="22"/>
              </w:rPr>
              <w:t> </w:t>
            </w:r>
            <w:r>
              <w:rPr>
                <w:sz w:val="22"/>
              </w:rPr>
              <w:t>is</w:t>
            </w:r>
            <w:r>
              <w:rPr>
                <w:spacing w:val="-9"/>
                <w:sz w:val="22"/>
              </w:rPr>
              <w:t> </w:t>
            </w:r>
            <w:r>
              <w:rPr>
                <w:sz w:val="22"/>
              </w:rPr>
              <w:t>at</w:t>
            </w:r>
            <w:r>
              <w:rPr>
                <w:spacing w:val="-6"/>
                <w:sz w:val="22"/>
              </w:rPr>
              <w:t> </w:t>
            </w:r>
            <w:r>
              <w:rPr>
                <w:sz w:val="22"/>
              </w:rPr>
              <w:t>least</w:t>
            </w:r>
            <w:r>
              <w:rPr>
                <w:spacing w:val="-6"/>
                <w:sz w:val="22"/>
              </w:rPr>
              <w:t> </w:t>
            </w:r>
            <w:r>
              <w:rPr>
                <w:sz w:val="22"/>
              </w:rPr>
              <w:t>70%</w:t>
            </w:r>
            <w:r>
              <w:rPr>
                <w:spacing w:val="-6"/>
                <w:sz w:val="22"/>
              </w:rPr>
              <w:t> </w:t>
            </w:r>
            <w:r>
              <w:rPr>
                <w:spacing w:val="-2"/>
                <w:sz w:val="22"/>
              </w:rPr>
              <w:t>occupied</w:t>
            </w:r>
          </w:p>
        </w:tc>
      </w:tr>
      <w:tr>
        <w:trPr>
          <w:trHeight w:val="505" w:hRule="atLeast"/>
        </w:trPr>
        <w:tc>
          <w:tcPr>
            <w:tcW w:w="3115" w:type="dxa"/>
          </w:tcPr>
          <w:p>
            <w:pPr>
              <w:pStyle w:val="TableParagraph"/>
              <w:spacing w:before="1"/>
              <w:ind w:left="107"/>
              <w:rPr>
                <w:sz w:val="22"/>
              </w:rPr>
            </w:pPr>
            <w:r>
              <w:rPr>
                <w:sz w:val="22"/>
              </w:rPr>
              <w:t>Annual</w:t>
            </w:r>
            <w:r>
              <w:rPr>
                <w:spacing w:val="-4"/>
                <w:sz w:val="22"/>
              </w:rPr>
              <w:t> </w:t>
            </w:r>
            <w:r>
              <w:rPr>
                <w:sz w:val="22"/>
              </w:rPr>
              <w:t>Meeting</w:t>
            </w:r>
            <w:r>
              <w:rPr>
                <w:spacing w:val="-2"/>
                <w:sz w:val="22"/>
              </w:rPr>
              <w:t> </w:t>
            </w:r>
            <w:r>
              <w:rPr>
                <w:sz w:val="22"/>
              </w:rPr>
              <w:t>of</w:t>
            </w:r>
            <w:r>
              <w:rPr>
                <w:spacing w:val="-3"/>
                <w:sz w:val="22"/>
              </w:rPr>
              <w:t> </w:t>
            </w:r>
            <w:r>
              <w:rPr>
                <w:spacing w:val="-2"/>
                <w:sz w:val="22"/>
              </w:rPr>
              <w:t>Franchisees</w:t>
            </w:r>
          </w:p>
        </w:tc>
        <w:tc>
          <w:tcPr>
            <w:tcW w:w="3117" w:type="dxa"/>
          </w:tcPr>
          <w:p>
            <w:pPr>
              <w:pStyle w:val="TableParagraph"/>
              <w:spacing w:before="1"/>
              <w:ind w:left="108"/>
              <w:rPr>
                <w:sz w:val="22"/>
              </w:rPr>
            </w:pPr>
            <w:r>
              <w:rPr>
                <w:sz w:val="22"/>
              </w:rPr>
              <w:t>$500 to</w:t>
            </w:r>
            <w:r>
              <w:rPr>
                <w:spacing w:val="-2"/>
                <w:sz w:val="22"/>
              </w:rPr>
              <w:t> $1,000</w:t>
            </w:r>
          </w:p>
        </w:tc>
        <w:tc>
          <w:tcPr>
            <w:tcW w:w="3117" w:type="dxa"/>
          </w:tcPr>
          <w:p>
            <w:pPr>
              <w:pStyle w:val="TableParagraph"/>
              <w:tabs>
                <w:tab w:pos="1318" w:val="left" w:leader="none"/>
                <w:tab w:pos="2256" w:val="left" w:leader="none"/>
                <w:tab w:pos="2875" w:val="left" w:leader="none"/>
              </w:tabs>
              <w:spacing w:line="252" w:lineRule="exact"/>
              <w:ind w:left="108" w:right="95"/>
              <w:rPr>
                <w:sz w:val="22"/>
              </w:rPr>
            </w:pPr>
            <w:r>
              <w:rPr>
                <w:spacing w:val="-2"/>
                <w:sz w:val="22"/>
              </w:rPr>
              <w:t>Attendance</w:t>
            </w:r>
            <w:r>
              <w:rPr>
                <w:sz w:val="22"/>
              </w:rPr>
              <w:tab/>
            </w:r>
            <w:r>
              <w:rPr>
                <w:spacing w:val="-2"/>
                <w:sz w:val="22"/>
              </w:rPr>
              <w:t>required</w:t>
            </w:r>
            <w:r>
              <w:rPr>
                <w:sz w:val="22"/>
              </w:rPr>
              <w:tab/>
            </w:r>
            <w:r>
              <w:rPr>
                <w:spacing w:val="-4"/>
                <w:sz w:val="22"/>
              </w:rPr>
              <w:t>even</w:t>
            </w:r>
            <w:r>
              <w:rPr>
                <w:sz w:val="22"/>
              </w:rPr>
              <w:tab/>
            </w:r>
            <w:r>
              <w:rPr>
                <w:spacing w:val="-6"/>
                <w:sz w:val="22"/>
              </w:rPr>
              <w:t>if </w:t>
            </w:r>
            <w:r>
              <w:rPr>
                <w:sz w:val="22"/>
              </w:rPr>
              <w:t>location is not open</w:t>
            </w:r>
          </w:p>
        </w:tc>
      </w:tr>
      <w:tr>
        <w:trPr>
          <w:trHeight w:val="505" w:hRule="atLeast"/>
        </w:trPr>
        <w:tc>
          <w:tcPr>
            <w:tcW w:w="3115" w:type="dxa"/>
          </w:tcPr>
          <w:p>
            <w:pPr>
              <w:pStyle w:val="TableParagraph"/>
              <w:spacing w:before="1"/>
              <w:ind w:left="107"/>
              <w:rPr>
                <w:b/>
                <w:sz w:val="22"/>
              </w:rPr>
            </w:pPr>
            <w:r>
              <w:rPr>
                <w:b/>
                <w:spacing w:val="-2"/>
                <w:sz w:val="22"/>
              </w:rPr>
              <w:t>Total</w:t>
            </w:r>
          </w:p>
        </w:tc>
        <w:tc>
          <w:tcPr>
            <w:tcW w:w="3117" w:type="dxa"/>
          </w:tcPr>
          <w:p>
            <w:pPr>
              <w:pStyle w:val="TableParagraph"/>
              <w:spacing w:before="1"/>
              <w:ind w:left="108"/>
              <w:rPr>
                <w:b/>
                <w:sz w:val="22"/>
              </w:rPr>
            </w:pPr>
            <w:r>
              <w:rPr>
                <w:b/>
                <w:sz w:val="22"/>
              </w:rPr>
              <w:t>$15,850</w:t>
            </w:r>
            <w:r>
              <w:rPr>
                <w:b/>
                <w:spacing w:val="-3"/>
                <w:sz w:val="22"/>
              </w:rPr>
              <w:t> </w:t>
            </w:r>
            <w:r>
              <w:rPr>
                <w:b/>
                <w:sz w:val="22"/>
              </w:rPr>
              <w:t>to </w:t>
            </w:r>
            <w:r>
              <w:rPr>
                <w:b/>
                <w:spacing w:val="-2"/>
                <w:sz w:val="22"/>
              </w:rPr>
              <w:t>$40,850</w:t>
            </w:r>
          </w:p>
        </w:tc>
        <w:tc>
          <w:tcPr>
            <w:tcW w:w="3117" w:type="dxa"/>
          </w:tcPr>
          <w:p>
            <w:pPr>
              <w:pStyle w:val="TableParagraph"/>
              <w:rPr>
                <w:sz w:val="22"/>
              </w:rPr>
            </w:pPr>
          </w:p>
        </w:tc>
      </w:tr>
    </w:tbl>
    <w:p>
      <w:pPr>
        <w:pStyle w:val="BodyText"/>
        <w:spacing w:before="23"/>
      </w:pPr>
    </w:p>
    <w:p>
      <w:pPr>
        <w:pStyle w:val="BodyText"/>
        <w:ind w:left="1080"/>
      </w:pPr>
      <w:r>
        <w:rPr>
          <w:u w:val="single"/>
        </w:rPr>
        <w:t>Site</w:t>
      </w:r>
      <w:r>
        <w:rPr>
          <w:spacing w:val="-4"/>
          <w:u w:val="single"/>
        </w:rPr>
        <w:t> </w:t>
      </w:r>
      <w:r>
        <w:rPr>
          <w:u w:val="single"/>
        </w:rPr>
        <w:t>Evaluation</w:t>
      </w:r>
      <w:r>
        <w:rPr>
          <w:spacing w:val="-3"/>
          <w:u w:val="single"/>
        </w:rPr>
        <w:t> </w:t>
      </w:r>
      <w:r>
        <w:rPr>
          <w:spacing w:val="-5"/>
          <w:u w:val="single"/>
        </w:rPr>
        <w:t>Fee</w:t>
      </w:r>
    </w:p>
    <w:p>
      <w:pPr>
        <w:pStyle w:val="BodyText"/>
        <w:spacing w:before="1"/>
      </w:pPr>
    </w:p>
    <w:p>
      <w:pPr>
        <w:pStyle w:val="BodyText"/>
        <w:ind w:left="1080" w:right="1072" w:hanging="1"/>
        <w:jc w:val="both"/>
      </w:pPr>
      <w:r>
        <w:rPr/>
        <w:t>The Site Evaluation Fee is the cost to visit and evaluate any potential sites for your Business to determine whether it meets our requirements.</w:t>
      </w:r>
      <w:r>
        <w:rPr>
          <w:spacing w:val="40"/>
        </w:rPr>
        <w:t> </w:t>
      </w:r>
      <w:r>
        <w:rPr/>
        <w:t>The Site Evaluation Fee is $3,000 per location, which is payable in advance, upon your receipt of our invoice and is nonrefundable.</w:t>
      </w:r>
    </w:p>
    <w:p>
      <w:pPr>
        <w:pStyle w:val="BodyText"/>
        <w:spacing w:before="251"/>
        <w:ind w:left="1080"/>
        <w:jc w:val="both"/>
      </w:pPr>
      <w:r>
        <w:rPr>
          <w:u w:val="single"/>
        </w:rPr>
        <w:t>Architectural</w:t>
      </w:r>
      <w:r>
        <w:rPr>
          <w:spacing w:val="-9"/>
          <w:u w:val="single"/>
        </w:rPr>
        <w:t> </w:t>
      </w:r>
      <w:r>
        <w:rPr>
          <w:u w:val="single"/>
        </w:rPr>
        <w:t>Plan</w:t>
      </w:r>
      <w:r>
        <w:rPr>
          <w:spacing w:val="-4"/>
          <w:u w:val="single"/>
        </w:rPr>
        <w:t> </w:t>
      </w:r>
      <w:r>
        <w:rPr>
          <w:u w:val="single"/>
        </w:rPr>
        <w:t>Review</w:t>
      </w:r>
      <w:r>
        <w:rPr>
          <w:spacing w:val="-8"/>
          <w:u w:val="single"/>
        </w:rPr>
        <w:t> </w:t>
      </w:r>
      <w:r>
        <w:rPr>
          <w:spacing w:val="-5"/>
          <w:u w:val="single"/>
        </w:rPr>
        <w:t>Fee</w:t>
      </w:r>
    </w:p>
    <w:p>
      <w:pPr>
        <w:pStyle w:val="BodyText"/>
      </w:pPr>
    </w:p>
    <w:p>
      <w:pPr>
        <w:pStyle w:val="BodyText"/>
        <w:spacing w:before="1"/>
        <w:ind w:left="1079" w:right="1074"/>
        <w:jc w:val="both"/>
      </w:pPr>
      <w:r>
        <w:rPr/>
        <w:t>The Architectural Plan Review Fee is for our review and approval of the architectural plans, which is charged</w:t>
      </w:r>
      <w:r>
        <w:rPr>
          <w:spacing w:val="-14"/>
        </w:rPr>
        <w:t> </w:t>
      </w:r>
      <w:r>
        <w:rPr>
          <w:b/>
          <w:u w:val="single"/>
        </w:rPr>
        <w:t>only</w:t>
      </w:r>
      <w:r>
        <w:rPr>
          <w:b/>
          <w:spacing w:val="-14"/>
        </w:rPr>
        <w:t> </w:t>
      </w:r>
      <w:r>
        <w:rPr/>
        <w:t>if</w:t>
      </w:r>
      <w:r>
        <w:rPr>
          <w:spacing w:val="-13"/>
        </w:rPr>
        <w:t> </w:t>
      </w:r>
      <w:r>
        <w:rPr/>
        <w:t>you</w:t>
      </w:r>
      <w:r>
        <w:rPr>
          <w:spacing w:val="-13"/>
        </w:rPr>
        <w:t> </w:t>
      </w:r>
      <w:r>
        <w:rPr/>
        <w:t>do</w:t>
      </w:r>
      <w:r>
        <w:rPr>
          <w:spacing w:val="-13"/>
        </w:rPr>
        <w:t> </w:t>
      </w:r>
      <w:r>
        <w:rPr/>
        <w:t>not</w:t>
      </w:r>
      <w:r>
        <w:rPr>
          <w:spacing w:val="-12"/>
        </w:rPr>
        <w:t> </w:t>
      </w:r>
      <w:r>
        <w:rPr/>
        <w:t>use</w:t>
      </w:r>
      <w:r>
        <w:rPr>
          <w:spacing w:val="-13"/>
        </w:rPr>
        <w:t> </w:t>
      </w:r>
      <w:r>
        <w:rPr/>
        <w:t>one</w:t>
      </w:r>
      <w:r>
        <w:rPr>
          <w:spacing w:val="-13"/>
        </w:rPr>
        <w:t> </w:t>
      </w:r>
      <w:r>
        <w:rPr/>
        <w:t>of</w:t>
      </w:r>
      <w:r>
        <w:rPr>
          <w:spacing w:val="-12"/>
        </w:rPr>
        <w:t> </w:t>
      </w:r>
      <w:r>
        <w:rPr/>
        <w:t>our</w:t>
      </w:r>
      <w:r>
        <w:rPr>
          <w:spacing w:val="-12"/>
        </w:rPr>
        <w:t> </w:t>
      </w:r>
      <w:r>
        <w:rPr/>
        <w:t>qualified</w:t>
      </w:r>
      <w:r>
        <w:rPr>
          <w:spacing w:val="-13"/>
        </w:rPr>
        <w:t> </w:t>
      </w:r>
      <w:r>
        <w:rPr/>
        <w:t>architects.</w:t>
      </w:r>
      <w:r>
        <w:rPr>
          <w:spacing w:val="29"/>
        </w:rPr>
        <w:t> </w:t>
      </w:r>
      <w:r>
        <w:rPr/>
        <w:t>The</w:t>
      </w:r>
      <w:r>
        <w:rPr>
          <w:spacing w:val="-13"/>
        </w:rPr>
        <w:t> </w:t>
      </w:r>
      <w:r>
        <w:rPr/>
        <w:t>Architectural</w:t>
      </w:r>
      <w:r>
        <w:rPr>
          <w:spacing w:val="-12"/>
        </w:rPr>
        <w:t> </w:t>
      </w:r>
      <w:r>
        <w:rPr/>
        <w:t>Plan</w:t>
      </w:r>
      <w:r>
        <w:rPr>
          <w:spacing w:val="-13"/>
        </w:rPr>
        <w:t> </w:t>
      </w:r>
      <w:r>
        <w:rPr/>
        <w:t>Review</w:t>
      </w:r>
      <w:r>
        <w:rPr>
          <w:spacing w:val="-14"/>
        </w:rPr>
        <w:t> </w:t>
      </w:r>
      <w:r>
        <w:rPr/>
        <w:t>Fee</w:t>
      </w:r>
      <w:r>
        <w:rPr>
          <w:spacing w:val="-13"/>
        </w:rPr>
        <w:t> </w:t>
      </w:r>
      <w:r>
        <w:rPr/>
        <w:t>is</w:t>
      </w:r>
      <w:r>
        <w:rPr>
          <w:spacing w:val="-13"/>
        </w:rPr>
        <w:t> </w:t>
      </w:r>
      <w:r>
        <w:rPr/>
        <w:t>$3,500, which must be paid once the space plan has been approved by us and official notification of such written approval has been given by us (typically by email) and before the approved space plan is released to the architect.</w:t>
      </w:r>
      <w:r>
        <w:rPr>
          <w:spacing w:val="40"/>
        </w:rPr>
        <w:t> </w:t>
      </w:r>
      <w:r>
        <w:rPr/>
        <w:t>This fee is nonrefundable.</w:t>
      </w:r>
    </w:p>
    <w:p>
      <w:pPr>
        <w:pStyle w:val="BodyText"/>
        <w:spacing w:before="1"/>
      </w:pPr>
    </w:p>
    <w:p>
      <w:pPr>
        <w:pStyle w:val="BodyText"/>
        <w:ind w:left="1080"/>
        <w:jc w:val="both"/>
      </w:pPr>
      <w:r>
        <w:rPr>
          <w:u w:val="single"/>
        </w:rPr>
        <w:t>Engineering</w:t>
      </w:r>
      <w:r>
        <w:rPr>
          <w:spacing w:val="-3"/>
          <w:u w:val="single"/>
        </w:rPr>
        <w:t> </w:t>
      </w:r>
      <w:r>
        <w:rPr>
          <w:u w:val="single"/>
        </w:rPr>
        <w:t>Plan</w:t>
      </w:r>
      <w:r>
        <w:rPr>
          <w:spacing w:val="-3"/>
          <w:u w:val="single"/>
        </w:rPr>
        <w:t> </w:t>
      </w:r>
      <w:r>
        <w:rPr>
          <w:u w:val="single"/>
        </w:rPr>
        <w:t>Review</w:t>
      </w:r>
      <w:r>
        <w:rPr>
          <w:spacing w:val="-3"/>
          <w:u w:val="single"/>
        </w:rPr>
        <w:t> </w:t>
      </w:r>
      <w:r>
        <w:rPr>
          <w:spacing w:val="-5"/>
          <w:u w:val="single"/>
        </w:rPr>
        <w:t>Fee</w:t>
      </w:r>
    </w:p>
    <w:p>
      <w:pPr>
        <w:pStyle w:val="BodyText"/>
        <w:spacing w:before="251"/>
        <w:ind w:left="1079" w:right="1075"/>
        <w:jc w:val="both"/>
      </w:pPr>
      <w:r>
        <w:rPr/>
        <w:t>The</w:t>
      </w:r>
      <w:r>
        <w:rPr>
          <w:spacing w:val="-2"/>
        </w:rPr>
        <w:t> </w:t>
      </w:r>
      <w:r>
        <w:rPr/>
        <w:t>Engineering</w:t>
      </w:r>
      <w:r>
        <w:rPr>
          <w:spacing w:val="-5"/>
        </w:rPr>
        <w:t> </w:t>
      </w:r>
      <w:r>
        <w:rPr/>
        <w:t>Plan</w:t>
      </w:r>
      <w:r>
        <w:rPr>
          <w:spacing w:val="-2"/>
        </w:rPr>
        <w:t> </w:t>
      </w:r>
      <w:r>
        <w:rPr/>
        <w:t>Review</w:t>
      </w:r>
      <w:r>
        <w:rPr>
          <w:spacing w:val="-4"/>
        </w:rPr>
        <w:t> </w:t>
      </w:r>
      <w:r>
        <w:rPr/>
        <w:t>Fee</w:t>
      </w:r>
      <w:r>
        <w:rPr>
          <w:spacing w:val="-4"/>
        </w:rPr>
        <w:t> </w:t>
      </w:r>
      <w:r>
        <w:rPr/>
        <w:t>is</w:t>
      </w:r>
      <w:r>
        <w:rPr>
          <w:spacing w:val="-4"/>
        </w:rPr>
        <w:t> </w:t>
      </w:r>
      <w:r>
        <w:rPr/>
        <w:t>for</w:t>
      </w:r>
      <w:r>
        <w:rPr>
          <w:spacing w:val="-4"/>
        </w:rPr>
        <w:t> </w:t>
      </w:r>
      <w:r>
        <w:rPr/>
        <w:t>our</w:t>
      </w:r>
      <w:r>
        <w:rPr>
          <w:spacing w:val="-4"/>
        </w:rPr>
        <w:t> </w:t>
      </w:r>
      <w:r>
        <w:rPr/>
        <w:t>review</w:t>
      </w:r>
      <w:r>
        <w:rPr>
          <w:spacing w:val="-6"/>
        </w:rPr>
        <w:t> </w:t>
      </w:r>
      <w:r>
        <w:rPr/>
        <w:t>and</w:t>
      </w:r>
      <w:r>
        <w:rPr>
          <w:spacing w:val="-2"/>
        </w:rPr>
        <w:t> </w:t>
      </w:r>
      <w:r>
        <w:rPr/>
        <w:t>approval</w:t>
      </w:r>
      <w:r>
        <w:rPr>
          <w:spacing w:val="-4"/>
        </w:rPr>
        <w:t> </w:t>
      </w:r>
      <w:r>
        <w:rPr/>
        <w:t>of</w:t>
      </w:r>
      <w:r>
        <w:rPr>
          <w:spacing w:val="-4"/>
        </w:rPr>
        <w:t> </w:t>
      </w:r>
      <w:r>
        <w:rPr/>
        <w:t>the</w:t>
      </w:r>
      <w:r>
        <w:rPr>
          <w:spacing w:val="-4"/>
        </w:rPr>
        <w:t> </w:t>
      </w:r>
      <w:r>
        <w:rPr/>
        <w:t>mechanical,</w:t>
      </w:r>
      <w:r>
        <w:rPr>
          <w:spacing w:val="-5"/>
        </w:rPr>
        <w:t> </w:t>
      </w:r>
      <w:r>
        <w:rPr/>
        <w:t>electric</w:t>
      </w:r>
      <w:r>
        <w:rPr>
          <w:spacing w:val="-4"/>
        </w:rPr>
        <w:t> </w:t>
      </w:r>
      <w:r>
        <w:rPr/>
        <w:t>and</w:t>
      </w:r>
      <w:r>
        <w:rPr>
          <w:spacing w:val="-5"/>
        </w:rPr>
        <w:t> </w:t>
      </w:r>
      <w:r>
        <w:rPr/>
        <w:t>plumbing plans (“MEP Plan(s)”), which is charged </w:t>
      </w:r>
      <w:r>
        <w:rPr>
          <w:b/>
          <w:u w:val="single"/>
        </w:rPr>
        <w:t>only</w:t>
      </w:r>
      <w:r>
        <w:rPr>
          <w:b/>
        </w:rPr>
        <w:t> </w:t>
      </w:r>
      <w:r>
        <w:rPr/>
        <w:t>if you do not use one of our qualified engineers.</w:t>
      </w:r>
      <w:r>
        <w:rPr>
          <w:spacing w:val="40"/>
        </w:rPr>
        <w:t> </w:t>
      </w:r>
      <w:r>
        <w:rPr/>
        <w:t>The Engineering</w:t>
      </w:r>
      <w:r>
        <w:rPr>
          <w:spacing w:val="-5"/>
        </w:rPr>
        <w:t> </w:t>
      </w:r>
      <w:r>
        <w:rPr/>
        <w:t>Plan</w:t>
      </w:r>
      <w:r>
        <w:rPr>
          <w:spacing w:val="-2"/>
        </w:rPr>
        <w:t> </w:t>
      </w:r>
      <w:r>
        <w:rPr/>
        <w:t>Review</w:t>
      </w:r>
      <w:r>
        <w:rPr>
          <w:spacing w:val="-6"/>
        </w:rPr>
        <w:t> </w:t>
      </w:r>
      <w:r>
        <w:rPr/>
        <w:t>Fee</w:t>
      </w:r>
      <w:r>
        <w:rPr>
          <w:spacing w:val="-4"/>
        </w:rPr>
        <w:t> </w:t>
      </w:r>
      <w:r>
        <w:rPr/>
        <w:t>is</w:t>
      </w:r>
      <w:r>
        <w:rPr>
          <w:spacing w:val="-4"/>
        </w:rPr>
        <w:t> </w:t>
      </w:r>
      <w:r>
        <w:rPr/>
        <w:t>$3,500,</w:t>
      </w:r>
      <w:r>
        <w:rPr>
          <w:spacing w:val="-2"/>
        </w:rPr>
        <w:t> </w:t>
      </w:r>
      <w:r>
        <w:rPr/>
        <w:t>which</w:t>
      </w:r>
      <w:r>
        <w:rPr>
          <w:spacing w:val="-5"/>
        </w:rPr>
        <w:t> </w:t>
      </w:r>
      <w:r>
        <w:rPr/>
        <w:t>must</w:t>
      </w:r>
      <w:r>
        <w:rPr>
          <w:spacing w:val="-4"/>
        </w:rPr>
        <w:t> </w:t>
      </w:r>
      <w:r>
        <w:rPr/>
        <w:t>be</w:t>
      </w:r>
      <w:r>
        <w:rPr>
          <w:spacing w:val="-4"/>
        </w:rPr>
        <w:t> </w:t>
      </w:r>
      <w:r>
        <w:rPr/>
        <w:t>paid</w:t>
      </w:r>
      <w:r>
        <w:rPr>
          <w:spacing w:val="-2"/>
        </w:rPr>
        <w:t> </w:t>
      </w:r>
      <w:r>
        <w:rPr/>
        <w:t>once</w:t>
      </w:r>
      <w:r>
        <w:rPr>
          <w:spacing w:val="-4"/>
        </w:rPr>
        <w:t> </w:t>
      </w:r>
      <w:r>
        <w:rPr/>
        <w:t>the</w:t>
      </w:r>
      <w:r>
        <w:rPr>
          <w:spacing w:val="-4"/>
        </w:rPr>
        <w:t> </w:t>
      </w:r>
      <w:r>
        <w:rPr/>
        <w:t>MEP</w:t>
      </w:r>
      <w:r>
        <w:rPr>
          <w:spacing w:val="-3"/>
        </w:rPr>
        <w:t> </w:t>
      </w:r>
      <w:r>
        <w:rPr/>
        <w:t>Plan(s)</w:t>
      </w:r>
      <w:r>
        <w:rPr>
          <w:spacing w:val="-4"/>
        </w:rPr>
        <w:t> </w:t>
      </w:r>
      <w:r>
        <w:rPr/>
        <w:t>have</w:t>
      </w:r>
      <w:r>
        <w:rPr>
          <w:spacing w:val="-4"/>
        </w:rPr>
        <w:t> </w:t>
      </w:r>
      <w:r>
        <w:rPr/>
        <w:t>been</w:t>
      </w:r>
      <w:r>
        <w:rPr>
          <w:spacing w:val="-5"/>
        </w:rPr>
        <w:t> </w:t>
      </w:r>
      <w:r>
        <w:rPr/>
        <w:t>approved</w:t>
      </w:r>
      <w:r>
        <w:rPr>
          <w:spacing w:val="-5"/>
        </w:rPr>
        <w:t> </w:t>
      </w:r>
      <w:r>
        <w:rPr/>
        <w:t>by us and official notification of such written approval has been given by us (typically by email) and before the approved MEP Plan(s) are released to the engineer.</w:t>
      </w:r>
      <w:r>
        <w:rPr>
          <w:spacing w:val="40"/>
        </w:rPr>
        <w:t> </w:t>
      </w:r>
      <w:r>
        <w:rPr/>
        <w:t>This fee is nonrefundable.</w:t>
      </w:r>
    </w:p>
    <w:p>
      <w:pPr>
        <w:pStyle w:val="BodyText"/>
        <w:spacing w:before="1"/>
      </w:pPr>
    </w:p>
    <w:p>
      <w:pPr>
        <w:pStyle w:val="BodyText"/>
        <w:ind w:left="1080"/>
        <w:jc w:val="both"/>
      </w:pPr>
      <w:r>
        <w:rPr>
          <w:u w:val="single"/>
        </w:rPr>
        <w:t>Construction</w:t>
      </w:r>
      <w:r>
        <w:rPr>
          <w:spacing w:val="-9"/>
          <w:u w:val="single"/>
        </w:rPr>
        <w:t> </w:t>
      </w:r>
      <w:r>
        <w:rPr>
          <w:u w:val="single"/>
        </w:rPr>
        <w:t>Management</w:t>
      </w:r>
      <w:r>
        <w:rPr>
          <w:spacing w:val="-8"/>
          <w:u w:val="single"/>
        </w:rPr>
        <w:t> </w:t>
      </w:r>
      <w:r>
        <w:rPr>
          <w:spacing w:val="-5"/>
          <w:u w:val="single"/>
        </w:rPr>
        <w:t>Fee</w:t>
      </w:r>
    </w:p>
    <w:p>
      <w:pPr>
        <w:pStyle w:val="BodyText"/>
        <w:spacing w:before="1"/>
      </w:pPr>
    </w:p>
    <w:p>
      <w:pPr>
        <w:pStyle w:val="BodyText"/>
        <w:ind w:left="1079" w:right="1073"/>
        <w:jc w:val="both"/>
      </w:pPr>
      <w:r>
        <w:rPr/>
        <w:t>The</w:t>
      </w:r>
      <w:r>
        <w:rPr>
          <w:spacing w:val="-9"/>
        </w:rPr>
        <w:t> </w:t>
      </w:r>
      <w:r>
        <w:rPr/>
        <w:t>Construction</w:t>
      </w:r>
      <w:r>
        <w:rPr>
          <w:spacing w:val="-12"/>
        </w:rPr>
        <w:t> </w:t>
      </w:r>
      <w:r>
        <w:rPr/>
        <w:t>Management</w:t>
      </w:r>
      <w:r>
        <w:rPr>
          <w:spacing w:val="-11"/>
        </w:rPr>
        <w:t> </w:t>
      </w:r>
      <w:r>
        <w:rPr/>
        <w:t>Fee</w:t>
      </w:r>
      <w:r>
        <w:rPr>
          <w:spacing w:val="-12"/>
        </w:rPr>
        <w:t> </w:t>
      </w:r>
      <w:r>
        <w:rPr/>
        <w:t>is</w:t>
      </w:r>
      <w:r>
        <w:rPr>
          <w:spacing w:val="-11"/>
        </w:rPr>
        <w:t> </w:t>
      </w:r>
      <w:r>
        <w:rPr/>
        <w:t>for</w:t>
      </w:r>
      <w:r>
        <w:rPr>
          <w:spacing w:val="-11"/>
        </w:rPr>
        <w:t> </w:t>
      </w:r>
      <w:r>
        <w:rPr/>
        <w:t>our</w:t>
      </w:r>
      <w:r>
        <w:rPr>
          <w:spacing w:val="-8"/>
        </w:rPr>
        <w:t> </w:t>
      </w:r>
      <w:r>
        <w:rPr/>
        <w:t>assistance</w:t>
      </w:r>
      <w:r>
        <w:rPr>
          <w:spacing w:val="-14"/>
        </w:rPr>
        <w:t> </w:t>
      </w:r>
      <w:r>
        <w:rPr/>
        <w:t>in</w:t>
      </w:r>
      <w:r>
        <w:rPr>
          <w:spacing w:val="-11"/>
        </w:rPr>
        <w:t> </w:t>
      </w:r>
      <w:r>
        <w:rPr/>
        <w:t>reviewing</w:t>
      </w:r>
      <w:r>
        <w:rPr>
          <w:spacing w:val="-12"/>
        </w:rPr>
        <w:t> </w:t>
      </w:r>
      <w:r>
        <w:rPr/>
        <w:t>information</w:t>
      </w:r>
      <w:r>
        <w:rPr>
          <w:spacing w:val="-12"/>
        </w:rPr>
        <w:t> </w:t>
      </w:r>
      <w:r>
        <w:rPr/>
        <w:t>on</w:t>
      </w:r>
      <w:r>
        <w:rPr>
          <w:spacing w:val="-12"/>
        </w:rPr>
        <w:t> </w:t>
      </w:r>
      <w:r>
        <w:rPr/>
        <w:t>a</w:t>
      </w:r>
      <w:r>
        <w:rPr>
          <w:spacing w:val="-11"/>
        </w:rPr>
        <w:t> </w:t>
      </w:r>
      <w:r>
        <w:rPr/>
        <w:t>contractor,</w:t>
      </w:r>
      <w:r>
        <w:rPr>
          <w:spacing w:val="-12"/>
        </w:rPr>
        <w:t> </w:t>
      </w:r>
      <w:r>
        <w:rPr/>
        <w:t>including a review of the final contract, general project management, on-site inspections where necessary and oversight.</w:t>
      </w:r>
      <w:r>
        <w:rPr>
          <w:spacing w:val="40"/>
        </w:rPr>
        <w:t> </w:t>
      </w:r>
      <w:r>
        <w:rPr/>
        <w:t>The</w:t>
      </w:r>
      <w:r>
        <w:rPr>
          <w:spacing w:val="-7"/>
        </w:rPr>
        <w:t> </w:t>
      </w:r>
      <w:r>
        <w:rPr/>
        <w:t>Construction</w:t>
      </w:r>
      <w:r>
        <w:rPr>
          <w:spacing w:val="-7"/>
        </w:rPr>
        <w:t> </w:t>
      </w:r>
      <w:r>
        <w:rPr/>
        <w:t>Management</w:t>
      </w:r>
      <w:r>
        <w:rPr>
          <w:spacing w:val="-6"/>
        </w:rPr>
        <w:t> </w:t>
      </w:r>
      <w:r>
        <w:rPr/>
        <w:t>Fee</w:t>
      </w:r>
      <w:r>
        <w:rPr>
          <w:spacing w:val="-9"/>
        </w:rPr>
        <w:t> </w:t>
      </w:r>
      <w:r>
        <w:rPr/>
        <w:t>is</w:t>
      </w:r>
      <w:r>
        <w:rPr>
          <w:spacing w:val="-9"/>
        </w:rPr>
        <w:t> </w:t>
      </w:r>
      <w:r>
        <w:rPr/>
        <w:t>mandatory</w:t>
      </w:r>
      <w:r>
        <w:rPr>
          <w:spacing w:val="-7"/>
        </w:rPr>
        <w:t> </w:t>
      </w:r>
      <w:r>
        <w:rPr/>
        <w:t>$6,500</w:t>
      </w:r>
      <w:r>
        <w:rPr>
          <w:spacing w:val="-7"/>
        </w:rPr>
        <w:t> </w:t>
      </w:r>
      <w:r>
        <w:rPr/>
        <w:t>and</w:t>
      </w:r>
      <w:r>
        <w:rPr>
          <w:spacing w:val="-7"/>
        </w:rPr>
        <w:t> </w:t>
      </w:r>
      <w:r>
        <w:rPr/>
        <w:t>payable</w:t>
      </w:r>
      <w:r>
        <w:rPr>
          <w:spacing w:val="-7"/>
        </w:rPr>
        <w:t> </w:t>
      </w:r>
      <w:r>
        <w:rPr/>
        <w:t>by</w:t>
      </w:r>
      <w:r>
        <w:rPr>
          <w:spacing w:val="-7"/>
        </w:rPr>
        <w:t> </w:t>
      </w:r>
      <w:r>
        <w:rPr/>
        <w:t>you</w:t>
      </w:r>
      <w:r>
        <w:rPr>
          <w:spacing w:val="-7"/>
        </w:rPr>
        <w:t> </w:t>
      </w:r>
      <w:r>
        <w:rPr/>
        <w:t>as</w:t>
      </w:r>
      <w:r>
        <w:rPr>
          <w:spacing w:val="-9"/>
        </w:rPr>
        <w:t> </w:t>
      </w:r>
      <w:r>
        <w:rPr/>
        <w:t>follows:</w:t>
      </w:r>
      <w:r>
        <w:rPr>
          <w:spacing w:val="-6"/>
        </w:rPr>
        <w:t> </w:t>
      </w:r>
      <w:r>
        <w:rPr/>
        <w:t>(i)</w:t>
      </w:r>
      <w:r>
        <w:rPr>
          <w:spacing w:val="-9"/>
        </w:rPr>
        <w:t> </w:t>
      </w:r>
      <w:r>
        <w:rPr/>
        <w:t>fifty percent (50%) is payable upon the execution of the Lease, and (ii) the remaining fifty percent (50%) is payable six months after execution of the Lease.</w:t>
      </w:r>
    </w:p>
    <w:p>
      <w:pPr>
        <w:pStyle w:val="BodyText"/>
        <w:spacing w:before="252"/>
        <w:ind w:left="1080"/>
        <w:jc w:val="both"/>
      </w:pPr>
      <w:r>
        <w:rPr>
          <w:u w:val="single"/>
        </w:rPr>
        <w:t>Initial</w:t>
      </w:r>
      <w:r>
        <w:rPr>
          <w:spacing w:val="-1"/>
          <w:u w:val="single"/>
        </w:rPr>
        <w:t> </w:t>
      </w:r>
      <w:r>
        <w:rPr>
          <w:spacing w:val="-2"/>
          <w:u w:val="single"/>
        </w:rPr>
        <w:t>Inventory</w:t>
      </w:r>
    </w:p>
    <w:p>
      <w:pPr>
        <w:pStyle w:val="BodyText"/>
      </w:pPr>
    </w:p>
    <w:p>
      <w:pPr>
        <w:pStyle w:val="BodyText"/>
        <w:ind w:left="1079" w:right="1075"/>
        <w:jc w:val="both"/>
      </w:pPr>
      <w:r>
        <w:rPr/>
        <w:t>If</w:t>
      </w:r>
      <w:r>
        <w:rPr>
          <w:spacing w:val="-5"/>
        </w:rPr>
        <w:t> </w:t>
      </w:r>
      <w:r>
        <w:rPr/>
        <w:t>you</w:t>
      </w:r>
      <w:r>
        <w:rPr>
          <w:spacing w:val="-6"/>
        </w:rPr>
        <w:t> </w:t>
      </w:r>
      <w:r>
        <w:rPr/>
        <w:t>elect,</w:t>
      </w:r>
      <w:r>
        <w:rPr>
          <w:spacing w:val="-6"/>
        </w:rPr>
        <w:t> </w:t>
      </w:r>
      <w:r>
        <w:rPr/>
        <w:t>at</w:t>
      </w:r>
      <w:r>
        <w:rPr>
          <w:spacing w:val="-5"/>
        </w:rPr>
        <w:t> </w:t>
      </w:r>
      <w:r>
        <w:rPr/>
        <w:t>your</w:t>
      </w:r>
      <w:r>
        <w:rPr>
          <w:spacing w:val="-5"/>
        </w:rPr>
        <w:t> </w:t>
      </w:r>
      <w:r>
        <w:rPr/>
        <w:t>option,</w:t>
      </w:r>
      <w:r>
        <w:rPr>
          <w:spacing w:val="-8"/>
        </w:rPr>
        <w:t> </w:t>
      </w:r>
      <w:r>
        <w:rPr/>
        <w:t>to</w:t>
      </w:r>
      <w:r>
        <w:rPr>
          <w:spacing w:val="-6"/>
        </w:rPr>
        <w:t> </w:t>
      </w:r>
      <w:r>
        <w:rPr/>
        <w:t>operate</w:t>
      </w:r>
      <w:r>
        <w:rPr>
          <w:spacing w:val="-6"/>
        </w:rPr>
        <w:t> </w:t>
      </w:r>
      <w:r>
        <w:rPr/>
        <w:t>a</w:t>
      </w:r>
      <w:r>
        <w:rPr>
          <w:spacing w:val="-6"/>
        </w:rPr>
        <w:t> </w:t>
      </w:r>
      <w:r>
        <w:rPr/>
        <w:t>Phenix</w:t>
      </w:r>
      <w:r>
        <w:rPr>
          <w:spacing w:val="-6"/>
        </w:rPr>
        <w:t> </w:t>
      </w:r>
      <w:r>
        <w:rPr/>
        <w:t>Salon</w:t>
      </w:r>
      <w:r>
        <w:rPr>
          <w:spacing w:val="-6"/>
        </w:rPr>
        <w:t> </w:t>
      </w:r>
      <w:r>
        <w:rPr/>
        <w:t>Store</w:t>
      </w:r>
      <w:r>
        <w:rPr>
          <w:spacing w:val="-8"/>
        </w:rPr>
        <w:t> </w:t>
      </w:r>
      <w:r>
        <w:rPr/>
        <w:t>at</w:t>
      </w:r>
      <w:r>
        <w:rPr>
          <w:spacing w:val="-5"/>
        </w:rPr>
        <w:t> </w:t>
      </w:r>
      <w:r>
        <w:rPr/>
        <w:t>your</w:t>
      </w:r>
      <w:r>
        <w:rPr>
          <w:spacing w:val="-5"/>
        </w:rPr>
        <w:t> </w:t>
      </w:r>
      <w:r>
        <w:rPr/>
        <w:t>salon,</w:t>
      </w:r>
      <w:r>
        <w:rPr>
          <w:spacing w:val="-6"/>
        </w:rPr>
        <w:t> </w:t>
      </w:r>
      <w:r>
        <w:rPr/>
        <w:t>then</w:t>
      </w:r>
      <w:r>
        <w:rPr>
          <w:spacing w:val="-6"/>
        </w:rPr>
        <w:t> </w:t>
      </w:r>
      <w:r>
        <w:rPr/>
        <w:t>you</w:t>
      </w:r>
      <w:r>
        <w:rPr>
          <w:spacing w:val="-8"/>
        </w:rPr>
        <w:t> </w:t>
      </w:r>
      <w:r>
        <w:rPr/>
        <w:t>must</w:t>
      </w:r>
      <w:r>
        <w:rPr>
          <w:spacing w:val="-5"/>
        </w:rPr>
        <w:t> </w:t>
      </w:r>
      <w:r>
        <w:rPr/>
        <w:t>purchase</w:t>
      </w:r>
      <w:r>
        <w:rPr>
          <w:spacing w:val="-6"/>
        </w:rPr>
        <w:t> </w:t>
      </w:r>
      <w:r>
        <w:rPr/>
        <w:t>an</w:t>
      </w:r>
      <w:r>
        <w:rPr>
          <w:spacing w:val="-6"/>
        </w:rPr>
        <w:t> </w:t>
      </w:r>
      <w:r>
        <w:rPr/>
        <w:t>initial inventory</w:t>
      </w:r>
      <w:r>
        <w:rPr>
          <w:spacing w:val="-6"/>
        </w:rPr>
        <w:t> </w:t>
      </w:r>
      <w:r>
        <w:rPr/>
        <w:t>of</w:t>
      </w:r>
      <w:r>
        <w:rPr>
          <w:spacing w:val="-5"/>
        </w:rPr>
        <w:t> </w:t>
      </w:r>
      <w:r>
        <w:rPr/>
        <w:t>our</w:t>
      </w:r>
      <w:r>
        <w:rPr>
          <w:spacing w:val="-5"/>
        </w:rPr>
        <w:t> </w:t>
      </w:r>
      <w:r>
        <w:rPr/>
        <w:t>proprietary</w:t>
      </w:r>
      <w:r>
        <w:rPr>
          <w:spacing w:val="-9"/>
        </w:rPr>
        <w:t> </w:t>
      </w:r>
      <w:r>
        <w:rPr/>
        <w:t>and</w:t>
      </w:r>
      <w:r>
        <w:rPr>
          <w:spacing w:val="-6"/>
        </w:rPr>
        <w:t> </w:t>
      </w:r>
      <w:r>
        <w:rPr/>
        <w:t>private</w:t>
      </w:r>
      <w:r>
        <w:rPr>
          <w:spacing w:val="-8"/>
        </w:rPr>
        <w:t> </w:t>
      </w:r>
      <w:r>
        <w:rPr/>
        <w:t>label</w:t>
      </w:r>
      <w:r>
        <w:rPr>
          <w:spacing w:val="-5"/>
        </w:rPr>
        <w:t> </w:t>
      </w:r>
      <w:r>
        <w:rPr/>
        <w:t>products</w:t>
      </w:r>
      <w:r>
        <w:rPr>
          <w:spacing w:val="-5"/>
        </w:rPr>
        <w:t> </w:t>
      </w:r>
      <w:r>
        <w:rPr/>
        <w:t>from</w:t>
      </w:r>
      <w:r>
        <w:rPr>
          <w:spacing w:val="-5"/>
        </w:rPr>
        <w:t> </w:t>
      </w:r>
      <w:r>
        <w:rPr/>
        <w:t>us</w:t>
      </w:r>
      <w:r>
        <w:rPr>
          <w:spacing w:val="-6"/>
        </w:rPr>
        <w:t> </w:t>
      </w:r>
      <w:r>
        <w:rPr/>
        <w:t>before</w:t>
      </w:r>
      <w:r>
        <w:rPr>
          <w:spacing w:val="-6"/>
        </w:rPr>
        <w:t> </w:t>
      </w:r>
      <w:r>
        <w:rPr/>
        <w:t>your</w:t>
      </w:r>
      <w:r>
        <w:rPr>
          <w:spacing w:val="-5"/>
        </w:rPr>
        <w:t> </w:t>
      </w:r>
      <w:r>
        <w:rPr/>
        <w:t>Business</w:t>
      </w:r>
      <w:r>
        <w:rPr>
          <w:spacing w:val="-6"/>
        </w:rPr>
        <w:t> </w:t>
      </w:r>
      <w:r>
        <w:rPr/>
        <w:t>opens.</w:t>
      </w:r>
      <w:r>
        <w:rPr>
          <w:spacing w:val="40"/>
        </w:rPr>
        <w:t> </w:t>
      </w:r>
      <w:r>
        <w:rPr/>
        <w:t>The</w:t>
      </w:r>
      <w:r>
        <w:rPr>
          <w:spacing w:val="-6"/>
        </w:rPr>
        <w:t> </w:t>
      </w:r>
      <w:r>
        <w:rPr/>
        <w:t>cost</w:t>
      </w:r>
      <w:r>
        <w:rPr>
          <w:spacing w:val="-5"/>
        </w:rPr>
        <w:t> </w:t>
      </w:r>
      <w:r>
        <w:rPr/>
        <w:t>of</w:t>
      </w:r>
      <w:r>
        <w:rPr>
          <w:spacing w:val="-5"/>
        </w:rPr>
        <w:t> </w:t>
      </w:r>
      <w:r>
        <w:rPr/>
        <w:t>an initial</w:t>
      </w:r>
      <w:r>
        <w:rPr>
          <w:spacing w:val="-8"/>
        </w:rPr>
        <w:t> </w:t>
      </w:r>
      <w:r>
        <w:rPr/>
        <w:t>inventory</w:t>
      </w:r>
      <w:r>
        <w:rPr>
          <w:spacing w:val="-9"/>
        </w:rPr>
        <w:t> </w:t>
      </w:r>
      <w:r>
        <w:rPr/>
        <w:t>of</w:t>
      </w:r>
      <w:r>
        <w:rPr>
          <w:spacing w:val="-6"/>
        </w:rPr>
        <w:t> </w:t>
      </w:r>
      <w:r>
        <w:rPr/>
        <w:t>our</w:t>
      </w:r>
      <w:r>
        <w:rPr>
          <w:spacing w:val="-9"/>
        </w:rPr>
        <w:t> </w:t>
      </w:r>
      <w:r>
        <w:rPr/>
        <w:t>proprietary</w:t>
      </w:r>
      <w:r>
        <w:rPr>
          <w:spacing w:val="-7"/>
        </w:rPr>
        <w:t> </w:t>
      </w:r>
      <w:r>
        <w:rPr/>
        <w:t>and</w:t>
      </w:r>
      <w:r>
        <w:rPr>
          <w:spacing w:val="-7"/>
        </w:rPr>
        <w:t> </w:t>
      </w:r>
      <w:r>
        <w:rPr/>
        <w:t>private</w:t>
      </w:r>
      <w:r>
        <w:rPr>
          <w:spacing w:val="-7"/>
        </w:rPr>
        <w:t> </w:t>
      </w:r>
      <w:r>
        <w:rPr/>
        <w:t>label</w:t>
      </w:r>
      <w:r>
        <w:rPr>
          <w:spacing w:val="-6"/>
        </w:rPr>
        <w:t> </w:t>
      </w:r>
      <w:r>
        <w:rPr/>
        <w:t>products</w:t>
      </w:r>
      <w:r>
        <w:rPr>
          <w:spacing w:val="-9"/>
        </w:rPr>
        <w:t> </w:t>
      </w:r>
      <w:r>
        <w:rPr/>
        <w:t>ranges</w:t>
      </w:r>
      <w:r>
        <w:rPr>
          <w:spacing w:val="-7"/>
        </w:rPr>
        <w:t> </w:t>
      </w:r>
      <w:r>
        <w:rPr/>
        <w:t>from</w:t>
      </w:r>
      <w:r>
        <w:rPr>
          <w:spacing w:val="-6"/>
        </w:rPr>
        <w:t> </w:t>
      </w:r>
      <w:r>
        <w:rPr/>
        <w:t>$5,000</w:t>
      </w:r>
      <w:r>
        <w:rPr>
          <w:spacing w:val="-9"/>
        </w:rPr>
        <w:t> </w:t>
      </w:r>
      <w:r>
        <w:rPr/>
        <w:t>to</w:t>
      </w:r>
      <w:r>
        <w:rPr>
          <w:spacing w:val="-10"/>
        </w:rPr>
        <w:t> </w:t>
      </w:r>
      <w:r>
        <w:rPr/>
        <w:t>$20,000</w:t>
      </w:r>
      <w:r>
        <w:rPr>
          <w:spacing w:val="-9"/>
        </w:rPr>
        <w:t> </w:t>
      </w:r>
      <w:r>
        <w:rPr/>
        <w:t>and</w:t>
      </w:r>
      <w:r>
        <w:rPr>
          <w:spacing w:val="-10"/>
        </w:rPr>
        <w:t> </w:t>
      </w:r>
      <w:r>
        <w:rPr/>
        <w:t>is</w:t>
      </w:r>
      <w:r>
        <w:rPr>
          <w:spacing w:val="-9"/>
        </w:rPr>
        <w:t> </w:t>
      </w:r>
      <w:r>
        <w:rPr/>
        <w:t>payable upon your receipt of our invoice.</w:t>
      </w:r>
    </w:p>
    <w:p>
      <w:pPr>
        <w:pStyle w:val="BodyText"/>
        <w:spacing w:after="0"/>
        <w:jc w:val="both"/>
        <w:sectPr>
          <w:type w:val="continuous"/>
          <w:pgSz w:w="12240" w:h="15840"/>
          <w:pgMar w:header="0" w:footer="971" w:top="1420" w:bottom="1160" w:left="360" w:right="360"/>
        </w:sectPr>
      </w:pPr>
    </w:p>
    <w:p>
      <w:pPr>
        <w:pStyle w:val="BodyText"/>
        <w:spacing w:before="70"/>
        <w:ind w:left="1080"/>
      </w:pPr>
      <w:r>
        <w:rPr>
          <w:u w:val="single"/>
        </w:rPr>
        <w:t>Training</w:t>
      </w:r>
      <w:r>
        <w:rPr>
          <w:spacing w:val="-3"/>
          <w:u w:val="single"/>
        </w:rPr>
        <w:t> </w:t>
      </w:r>
      <w:r>
        <w:rPr>
          <w:spacing w:val="-4"/>
          <w:u w:val="single"/>
        </w:rPr>
        <w:t>Fees</w:t>
      </w:r>
    </w:p>
    <w:p>
      <w:pPr>
        <w:pStyle w:val="BodyText"/>
      </w:pPr>
    </w:p>
    <w:p>
      <w:pPr>
        <w:pStyle w:val="BodyText"/>
        <w:spacing w:before="1"/>
        <w:ind w:left="1080" w:right="1076" w:hanging="1"/>
        <w:jc w:val="both"/>
      </w:pPr>
      <w:r>
        <w:rPr/>
        <w:t>We provide our Initial Training Program and training materials for up to three trainees designated by you at</w:t>
      </w:r>
      <w:r>
        <w:rPr>
          <w:spacing w:val="-1"/>
        </w:rPr>
        <w:t> </w:t>
      </w:r>
      <w:r>
        <w:rPr/>
        <w:t>no</w:t>
      </w:r>
      <w:r>
        <w:rPr>
          <w:spacing w:val="1"/>
        </w:rPr>
        <w:t> </w:t>
      </w:r>
      <w:r>
        <w:rPr/>
        <w:t>extra</w:t>
      </w:r>
      <w:r>
        <w:rPr>
          <w:spacing w:val="2"/>
        </w:rPr>
        <w:t> </w:t>
      </w:r>
      <w:r>
        <w:rPr/>
        <w:t>charge</w:t>
      </w:r>
      <w:r>
        <w:rPr>
          <w:spacing w:val="-1"/>
        </w:rPr>
        <w:t> </w:t>
      </w:r>
      <w:r>
        <w:rPr/>
        <w:t>to</w:t>
      </w:r>
      <w:r>
        <w:rPr>
          <w:spacing w:val="1"/>
        </w:rPr>
        <w:t> </w:t>
      </w:r>
      <w:r>
        <w:rPr/>
        <w:t>you.</w:t>
      </w:r>
      <w:r>
        <w:rPr>
          <w:spacing w:val="28"/>
        </w:rPr>
        <w:t>  </w:t>
      </w:r>
      <w:r>
        <w:rPr/>
        <w:t>If</w:t>
      </w:r>
      <w:r>
        <w:rPr>
          <w:spacing w:val="2"/>
        </w:rPr>
        <w:t> </w:t>
      </w:r>
      <w:r>
        <w:rPr/>
        <w:t>you</w:t>
      </w:r>
      <w:r>
        <w:rPr>
          <w:spacing w:val="1"/>
        </w:rPr>
        <w:t> </w:t>
      </w:r>
      <w:r>
        <w:rPr/>
        <w:t>send</w:t>
      </w:r>
      <w:r>
        <w:rPr>
          <w:spacing w:val="-1"/>
        </w:rPr>
        <w:t> </w:t>
      </w:r>
      <w:r>
        <w:rPr/>
        <w:t>more</w:t>
      </w:r>
      <w:r>
        <w:rPr>
          <w:spacing w:val="1"/>
        </w:rPr>
        <w:t> </w:t>
      </w:r>
      <w:r>
        <w:rPr/>
        <w:t>than</w:t>
      </w:r>
      <w:r>
        <w:rPr>
          <w:spacing w:val="1"/>
        </w:rPr>
        <w:t> </w:t>
      </w:r>
      <w:r>
        <w:rPr/>
        <w:t>three</w:t>
      </w:r>
      <w:r>
        <w:rPr>
          <w:spacing w:val="-1"/>
        </w:rPr>
        <w:t> </w:t>
      </w:r>
      <w:r>
        <w:rPr/>
        <w:t>people</w:t>
      </w:r>
      <w:r>
        <w:rPr>
          <w:spacing w:val="-1"/>
        </w:rPr>
        <w:t> </w:t>
      </w:r>
      <w:r>
        <w:rPr/>
        <w:t>to</w:t>
      </w:r>
      <w:r>
        <w:rPr>
          <w:spacing w:val="1"/>
        </w:rPr>
        <w:t> </w:t>
      </w:r>
      <w:r>
        <w:rPr/>
        <w:t>our</w:t>
      </w:r>
      <w:r>
        <w:rPr>
          <w:spacing w:val="2"/>
        </w:rPr>
        <w:t> </w:t>
      </w:r>
      <w:r>
        <w:rPr/>
        <w:t>initial</w:t>
      </w:r>
      <w:r>
        <w:rPr>
          <w:spacing w:val="1"/>
        </w:rPr>
        <w:t> </w:t>
      </w:r>
      <w:r>
        <w:rPr/>
        <w:t>training,</w:t>
      </w:r>
      <w:r>
        <w:rPr>
          <w:spacing w:val="1"/>
        </w:rPr>
        <w:t> </w:t>
      </w:r>
      <w:r>
        <w:rPr/>
        <w:t>we</w:t>
      </w:r>
      <w:r>
        <w:rPr>
          <w:spacing w:val="2"/>
        </w:rPr>
        <w:t> </w:t>
      </w:r>
      <w:r>
        <w:rPr/>
        <w:t>will charge</w:t>
      </w:r>
      <w:r>
        <w:rPr>
          <w:spacing w:val="2"/>
        </w:rPr>
        <w:t> </w:t>
      </w:r>
      <w:r>
        <w:rPr/>
        <w:t>you</w:t>
      </w:r>
      <w:r>
        <w:rPr>
          <w:spacing w:val="-1"/>
        </w:rPr>
        <w:t> </w:t>
      </w:r>
      <w:r>
        <w:rPr>
          <w:spacing w:val="-10"/>
        </w:rPr>
        <w:t>a</w:t>
      </w:r>
    </w:p>
    <w:p>
      <w:pPr>
        <w:pStyle w:val="BodyText"/>
        <w:ind w:left="1080"/>
        <w:jc w:val="both"/>
      </w:pPr>
      <w:r>
        <w:rPr/>
        <w:t>$250</w:t>
      </w:r>
      <w:r>
        <w:rPr>
          <w:spacing w:val="-3"/>
        </w:rPr>
        <w:t> </w:t>
      </w:r>
      <w:r>
        <w:rPr/>
        <w:t>training</w:t>
      </w:r>
      <w:r>
        <w:rPr>
          <w:spacing w:val="-3"/>
        </w:rPr>
        <w:t> </w:t>
      </w:r>
      <w:r>
        <w:rPr/>
        <w:t>fee</w:t>
      </w:r>
      <w:r>
        <w:rPr>
          <w:spacing w:val="-3"/>
        </w:rPr>
        <w:t> </w:t>
      </w:r>
      <w:r>
        <w:rPr/>
        <w:t>for</w:t>
      </w:r>
      <w:r>
        <w:rPr>
          <w:spacing w:val="-2"/>
        </w:rPr>
        <w:t> </w:t>
      </w:r>
      <w:r>
        <w:rPr/>
        <w:t>each</w:t>
      </w:r>
      <w:r>
        <w:rPr>
          <w:spacing w:val="-5"/>
        </w:rPr>
        <w:t> </w:t>
      </w:r>
      <w:r>
        <w:rPr/>
        <w:t>additional</w:t>
      </w:r>
      <w:r>
        <w:rPr>
          <w:spacing w:val="-2"/>
        </w:rPr>
        <w:t> </w:t>
      </w:r>
      <w:r>
        <w:rPr/>
        <w:t>person,</w:t>
      </w:r>
      <w:r>
        <w:rPr>
          <w:spacing w:val="-3"/>
        </w:rPr>
        <w:t> </w:t>
      </w:r>
      <w:r>
        <w:rPr/>
        <w:t>which</w:t>
      </w:r>
      <w:r>
        <w:rPr>
          <w:spacing w:val="-3"/>
        </w:rPr>
        <w:t> </w:t>
      </w:r>
      <w:r>
        <w:rPr/>
        <w:t>is</w:t>
      </w:r>
      <w:r>
        <w:rPr>
          <w:spacing w:val="-3"/>
        </w:rPr>
        <w:t> </w:t>
      </w:r>
      <w:r>
        <w:rPr/>
        <w:t>payable</w:t>
      </w:r>
      <w:r>
        <w:rPr>
          <w:spacing w:val="-3"/>
        </w:rPr>
        <w:t> </w:t>
      </w:r>
      <w:r>
        <w:rPr/>
        <w:t>upon</w:t>
      </w:r>
      <w:r>
        <w:rPr>
          <w:spacing w:val="-2"/>
        </w:rPr>
        <w:t> </w:t>
      </w:r>
      <w:r>
        <w:rPr/>
        <w:t>your</w:t>
      </w:r>
      <w:r>
        <w:rPr>
          <w:spacing w:val="-2"/>
        </w:rPr>
        <w:t> </w:t>
      </w:r>
      <w:r>
        <w:rPr/>
        <w:t>receipt</w:t>
      </w:r>
      <w:r>
        <w:rPr>
          <w:spacing w:val="-5"/>
        </w:rPr>
        <w:t> </w:t>
      </w:r>
      <w:r>
        <w:rPr/>
        <w:t>of</w:t>
      </w:r>
      <w:r>
        <w:rPr>
          <w:spacing w:val="-5"/>
        </w:rPr>
        <w:t> </w:t>
      </w:r>
      <w:r>
        <w:rPr/>
        <w:t>our</w:t>
      </w:r>
      <w:r>
        <w:rPr>
          <w:spacing w:val="-1"/>
        </w:rPr>
        <w:t> </w:t>
      </w:r>
      <w:r>
        <w:rPr>
          <w:spacing w:val="-2"/>
        </w:rPr>
        <w:t>invoice.</w:t>
      </w:r>
    </w:p>
    <w:p>
      <w:pPr>
        <w:pStyle w:val="BodyText"/>
      </w:pPr>
    </w:p>
    <w:p>
      <w:pPr>
        <w:pStyle w:val="BodyText"/>
        <w:ind w:left="1080" w:right="1074"/>
        <w:jc w:val="both"/>
      </w:pPr>
      <w:r>
        <w:rPr/>
        <w:t>You</w:t>
      </w:r>
      <w:r>
        <w:rPr>
          <w:spacing w:val="-10"/>
        </w:rPr>
        <w:t> </w:t>
      </w:r>
      <w:r>
        <w:rPr/>
        <w:t>are</w:t>
      </w:r>
      <w:r>
        <w:rPr>
          <w:spacing w:val="-12"/>
        </w:rPr>
        <w:t> </w:t>
      </w:r>
      <w:r>
        <w:rPr/>
        <w:t>responsible</w:t>
      </w:r>
      <w:r>
        <w:rPr>
          <w:spacing w:val="-11"/>
        </w:rPr>
        <w:t> </w:t>
      </w:r>
      <w:r>
        <w:rPr/>
        <w:t>for</w:t>
      </w:r>
      <w:r>
        <w:rPr>
          <w:spacing w:val="-9"/>
        </w:rPr>
        <w:t> </w:t>
      </w:r>
      <w:r>
        <w:rPr/>
        <w:t>these</w:t>
      </w:r>
      <w:r>
        <w:rPr>
          <w:spacing w:val="-9"/>
        </w:rPr>
        <w:t> </w:t>
      </w:r>
      <w:r>
        <w:rPr/>
        <w:t>trainees’</w:t>
      </w:r>
      <w:r>
        <w:rPr>
          <w:spacing w:val="-11"/>
        </w:rPr>
        <w:t> </w:t>
      </w:r>
      <w:r>
        <w:rPr/>
        <w:t>travel,</w:t>
      </w:r>
      <w:r>
        <w:rPr>
          <w:spacing w:val="-12"/>
        </w:rPr>
        <w:t> </w:t>
      </w:r>
      <w:r>
        <w:rPr/>
        <w:t>meals</w:t>
      </w:r>
      <w:r>
        <w:rPr>
          <w:spacing w:val="-11"/>
        </w:rPr>
        <w:t> </w:t>
      </w:r>
      <w:r>
        <w:rPr/>
        <w:t>and</w:t>
      </w:r>
      <w:r>
        <w:rPr>
          <w:spacing w:val="-12"/>
        </w:rPr>
        <w:t> </w:t>
      </w:r>
      <w:r>
        <w:rPr/>
        <w:t>lodging</w:t>
      </w:r>
      <w:r>
        <w:rPr>
          <w:spacing w:val="-12"/>
        </w:rPr>
        <w:t> </w:t>
      </w:r>
      <w:r>
        <w:rPr/>
        <w:t>expenses.</w:t>
      </w:r>
      <w:r>
        <w:rPr>
          <w:spacing w:val="-10"/>
        </w:rPr>
        <w:t> </w:t>
      </w:r>
      <w:r>
        <w:rPr/>
        <w:t>Training</w:t>
      </w:r>
      <w:r>
        <w:rPr>
          <w:spacing w:val="-12"/>
        </w:rPr>
        <w:t> </w:t>
      </w:r>
      <w:r>
        <w:rPr/>
        <w:t>fees</w:t>
      </w:r>
      <w:r>
        <w:rPr>
          <w:spacing w:val="-9"/>
        </w:rPr>
        <w:t> </w:t>
      </w:r>
      <w:r>
        <w:rPr/>
        <w:t>are</w:t>
      </w:r>
      <w:r>
        <w:rPr>
          <w:spacing w:val="-9"/>
        </w:rPr>
        <w:t> </w:t>
      </w:r>
      <w:r>
        <w:rPr/>
        <w:t>payable</w:t>
      </w:r>
      <w:r>
        <w:rPr>
          <w:spacing w:val="-12"/>
        </w:rPr>
        <w:t> </w:t>
      </w:r>
      <w:r>
        <w:rPr/>
        <w:t>before you</w:t>
      </w:r>
      <w:r>
        <w:rPr>
          <w:spacing w:val="-10"/>
        </w:rPr>
        <w:t> </w:t>
      </w:r>
      <w:r>
        <w:rPr/>
        <w:t>begin</w:t>
      </w:r>
      <w:r>
        <w:rPr>
          <w:spacing w:val="-12"/>
        </w:rPr>
        <w:t> </w:t>
      </w:r>
      <w:r>
        <w:rPr/>
        <w:t>initial</w:t>
      </w:r>
      <w:r>
        <w:rPr>
          <w:spacing w:val="-11"/>
        </w:rPr>
        <w:t> </w:t>
      </w:r>
      <w:r>
        <w:rPr/>
        <w:t>training</w:t>
      </w:r>
      <w:r>
        <w:rPr>
          <w:spacing w:val="-12"/>
        </w:rPr>
        <w:t> </w:t>
      </w:r>
      <w:r>
        <w:rPr/>
        <w:t>and</w:t>
      </w:r>
      <w:r>
        <w:rPr>
          <w:spacing w:val="-10"/>
        </w:rPr>
        <w:t> </w:t>
      </w:r>
      <w:r>
        <w:rPr/>
        <w:t>are</w:t>
      </w:r>
      <w:r>
        <w:rPr>
          <w:spacing w:val="-9"/>
        </w:rPr>
        <w:t> </w:t>
      </w:r>
      <w:r>
        <w:rPr/>
        <w:t>uniform</w:t>
      </w:r>
      <w:r>
        <w:rPr>
          <w:spacing w:val="-11"/>
        </w:rPr>
        <w:t> </w:t>
      </w:r>
      <w:r>
        <w:rPr/>
        <w:t>and</w:t>
      </w:r>
      <w:r>
        <w:rPr>
          <w:spacing w:val="-12"/>
        </w:rPr>
        <w:t> </w:t>
      </w:r>
      <w:r>
        <w:rPr/>
        <w:t>non-refundable.</w:t>
      </w:r>
      <w:r>
        <w:rPr>
          <w:spacing w:val="34"/>
        </w:rPr>
        <w:t> </w:t>
      </w:r>
      <w:r>
        <w:rPr/>
        <w:t>Further</w:t>
      </w:r>
      <w:r>
        <w:rPr>
          <w:spacing w:val="-11"/>
        </w:rPr>
        <w:t> </w:t>
      </w:r>
      <w:r>
        <w:rPr/>
        <w:t>information</w:t>
      </w:r>
      <w:r>
        <w:rPr>
          <w:spacing w:val="-9"/>
        </w:rPr>
        <w:t> </w:t>
      </w:r>
      <w:r>
        <w:rPr/>
        <w:t>on</w:t>
      </w:r>
      <w:r>
        <w:rPr>
          <w:spacing w:val="-12"/>
        </w:rPr>
        <w:t> </w:t>
      </w:r>
      <w:r>
        <w:rPr/>
        <w:t>our</w:t>
      </w:r>
      <w:r>
        <w:rPr>
          <w:spacing w:val="-11"/>
        </w:rPr>
        <w:t> </w:t>
      </w:r>
      <w:r>
        <w:rPr/>
        <w:t>training</w:t>
      </w:r>
      <w:r>
        <w:rPr>
          <w:spacing w:val="-10"/>
        </w:rPr>
        <w:t> </w:t>
      </w:r>
      <w:r>
        <w:rPr/>
        <w:t>program is contained within Item 11.</w:t>
      </w:r>
    </w:p>
    <w:p>
      <w:pPr>
        <w:pStyle w:val="BodyText"/>
        <w:spacing w:before="252"/>
        <w:ind w:left="1080"/>
        <w:jc w:val="both"/>
      </w:pPr>
      <w:r>
        <w:rPr>
          <w:u w:val="single"/>
        </w:rPr>
        <w:t>Gina’s</w:t>
      </w:r>
      <w:r>
        <w:rPr>
          <w:spacing w:val="-5"/>
          <w:u w:val="single"/>
        </w:rPr>
        <w:t> </w:t>
      </w:r>
      <w:r>
        <w:rPr>
          <w:spacing w:val="-2"/>
          <w:u w:val="single"/>
        </w:rPr>
        <w:t>Platform</w:t>
      </w:r>
    </w:p>
    <w:p>
      <w:pPr>
        <w:pStyle w:val="BodyText"/>
      </w:pPr>
    </w:p>
    <w:p>
      <w:pPr>
        <w:pStyle w:val="BodyText"/>
        <w:ind w:left="1079" w:right="1072"/>
        <w:jc w:val="both"/>
      </w:pPr>
      <w:r>
        <w:rPr/>
        <w:t>You must use the Gina’s Platform app, which is designed to assist you with your daily business management,</w:t>
      </w:r>
      <w:r>
        <w:rPr>
          <w:spacing w:val="-12"/>
        </w:rPr>
        <w:t> </w:t>
      </w:r>
      <w:r>
        <w:rPr/>
        <w:t>payment</w:t>
      </w:r>
      <w:r>
        <w:rPr>
          <w:spacing w:val="-13"/>
        </w:rPr>
        <w:t> </w:t>
      </w:r>
      <w:r>
        <w:rPr/>
        <w:t>collection</w:t>
      </w:r>
      <w:r>
        <w:rPr>
          <w:spacing w:val="-12"/>
        </w:rPr>
        <w:t> </w:t>
      </w:r>
      <w:r>
        <w:rPr/>
        <w:t>of</w:t>
      </w:r>
      <w:r>
        <w:rPr>
          <w:spacing w:val="-11"/>
        </w:rPr>
        <w:t> </w:t>
      </w:r>
      <w:r>
        <w:rPr/>
        <w:t>suite</w:t>
      </w:r>
      <w:r>
        <w:rPr>
          <w:spacing w:val="-12"/>
        </w:rPr>
        <w:t> </w:t>
      </w:r>
      <w:r>
        <w:rPr/>
        <w:t>rentals,</w:t>
      </w:r>
      <w:r>
        <w:rPr>
          <w:spacing w:val="-14"/>
        </w:rPr>
        <w:t> </w:t>
      </w:r>
      <w:r>
        <w:rPr/>
        <w:t>point</w:t>
      </w:r>
      <w:r>
        <w:rPr>
          <w:spacing w:val="-13"/>
        </w:rPr>
        <w:t> </w:t>
      </w:r>
      <w:r>
        <w:rPr/>
        <w:t>of</w:t>
      </w:r>
      <w:r>
        <w:rPr>
          <w:spacing w:val="-11"/>
        </w:rPr>
        <w:t> </w:t>
      </w:r>
      <w:r>
        <w:rPr/>
        <w:t>sale</w:t>
      </w:r>
      <w:r>
        <w:rPr>
          <w:spacing w:val="-14"/>
        </w:rPr>
        <w:t> </w:t>
      </w:r>
      <w:r>
        <w:rPr/>
        <w:t>system,</w:t>
      </w:r>
      <w:r>
        <w:rPr>
          <w:spacing w:val="-12"/>
        </w:rPr>
        <w:t> </w:t>
      </w:r>
      <w:r>
        <w:rPr/>
        <w:t>salon</w:t>
      </w:r>
      <w:r>
        <w:rPr>
          <w:spacing w:val="-12"/>
        </w:rPr>
        <w:t> </w:t>
      </w:r>
      <w:r>
        <w:rPr/>
        <w:t>professional</w:t>
      </w:r>
      <w:r>
        <w:rPr>
          <w:spacing w:val="-13"/>
        </w:rPr>
        <w:t> </w:t>
      </w:r>
      <w:r>
        <w:rPr/>
        <w:t>lead</w:t>
      </w:r>
      <w:r>
        <w:rPr>
          <w:spacing w:val="-12"/>
        </w:rPr>
        <w:t> </w:t>
      </w:r>
      <w:r>
        <w:rPr/>
        <w:t>management, maintenance</w:t>
      </w:r>
      <w:r>
        <w:rPr>
          <w:spacing w:val="-9"/>
        </w:rPr>
        <w:t> </w:t>
      </w:r>
      <w:r>
        <w:rPr/>
        <w:t>ticketing,</w:t>
      </w:r>
      <w:r>
        <w:rPr>
          <w:spacing w:val="37"/>
        </w:rPr>
        <w:t> </w:t>
      </w:r>
      <w:r>
        <w:rPr/>
        <w:t>and</w:t>
      </w:r>
      <w:r>
        <w:rPr>
          <w:spacing w:val="-10"/>
        </w:rPr>
        <w:t> </w:t>
      </w:r>
      <w:r>
        <w:rPr/>
        <w:t>other</w:t>
      </w:r>
      <w:r>
        <w:rPr>
          <w:spacing w:val="-9"/>
        </w:rPr>
        <w:t> </w:t>
      </w:r>
      <w:r>
        <w:rPr/>
        <w:t>system</w:t>
      </w:r>
      <w:r>
        <w:rPr>
          <w:spacing w:val="-9"/>
        </w:rPr>
        <w:t> </w:t>
      </w:r>
      <w:r>
        <w:rPr/>
        <w:t>resources</w:t>
      </w:r>
      <w:r>
        <w:rPr>
          <w:spacing w:val="-9"/>
        </w:rPr>
        <w:t> </w:t>
      </w:r>
      <w:r>
        <w:rPr/>
        <w:t>to</w:t>
      </w:r>
      <w:r>
        <w:rPr>
          <w:spacing w:val="-10"/>
        </w:rPr>
        <w:t> </w:t>
      </w:r>
      <w:r>
        <w:rPr/>
        <w:t>help</w:t>
      </w:r>
      <w:r>
        <w:rPr>
          <w:spacing w:val="-10"/>
        </w:rPr>
        <w:t> </w:t>
      </w:r>
      <w:r>
        <w:rPr/>
        <w:t>you</w:t>
      </w:r>
      <w:r>
        <w:rPr>
          <w:spacing w:val="-10"/>
        </w:rPr>
        <w:t> </w:t>
      </w:r>
      <w:r>
        <w:rPr/>
        <w:t>with</w:t>
      </w:r>
      <w:r>
        <w:rPr>
          <w:spacing w:val="-10"/>
        </w:rPr>
        <w:t> </w:t>
      </w:r>
      <w:r>
        <w:rPr/>
        <w:t>your</w:t>
      </w:r>
      <w:r>
        <w:rPr>
          <w:spacing w:val="-9"/>
        </w:rPr>
        <w:t> </w:t>
      </w:r>
      <w:r>
        <w:rPr/>
        <w:t>business.</w:t>
      </w:r>
      <w:r>
        <w:rPr>
          <w:spacing w:val="40"/>
        </w:rPr>
        <w:t> </w:t>
      </w:r>
      <w:r>
        <w:rPr/>
        <w:t>The</w:t>
      </w:r>
      <w:r>
        <w:rPr>
          <w:spacing w:val="-9"/>
        </w:rPr>
        <w:t> </w:t>
      </w:r>
      <w:r>
        <w:rPr/>
        <w:t>one-time</w:t>
      </w:r>
      <w:r>
        <w:rPr>
          <w:spacing w:val="-9"/>
        </w:rPr>
        <w:t> </w:t>
      </w:r>
      <w:r>
        <w:rPr/>
        <w:t>set</w:t>
      </w:r>
      <w:r>
        <w:rPr>
          <w:spacing w:val="-9"/>
        </w:rPr>
        <w:t> </w:t>
      </w:r>
      <w:r>
        <w:rPr/>
        <w:t>up</w:t>
      </w:r>
      <w:r>
        <w:rPr>
          <w:spacing w:val="-10"/>
        </w:rPr>
        <w:t> </w:t>
      </w:r>
      <w:r>
        <w:rPr/>
        <w:t>fee for the Gina’s Platform app is $250 and the monthly fees are approximately $200 per franchise location subject to annual inflation adjustments.</w:t>
      </w:r>
    </w:p>
    <w:p>
      <w:pPr>
        <w:pStyle w:val="BodyText"/>
        <w:spacing w:before="2"/>
      </w:pPr>
    </w:p>
    <w:p>
      <w:pPr>
        <w:pStyle w:val="BodyText"/>
        <w:ind w:left="1080"/>
        <w:jc w:val="both"/>
      </w:pPr>
      <w:r>
        <w:rPr>
          <w:u w:val="single"/>
        </w:rPr>
        <w:t>Meet</w:t>
      </w:r>
      <w:r>
        <w:rPr>
          <w:spacing w:val="-3"/>
          <w:u w:val="single"/>
        </w:rPr>
        <w:t> </w:t>
      </w:r>
      <w:r>
        <w:rPr>
          <w:u w:val="single"/>
        </w:rPr>
        <w:t>and</w:t>
      </w:r>
      <w:r>
        <w:rPr>
          <w:spacing w:val="-4"/>
          <w:u w:val="single"/>
        </w:rPr>
        <w:t> </w:t>
      </w:r>
      <w:r>
        <w:rPr>
          <w:u w:val="single"/>
        </w:rPr>
        <w:t>Greet</w:t>
      </w:r>
      <w:r>
        <w:rPr>
          <w:spacing w:val="-3"/>
          <w:u w:val="single"/>
        </w:rPr>
        <w:t> </w:t>
      </w:r>
      <w:r>
        <w:rPr>
          <w:u w:val="single"/>
        </w:rPr>
        <w:t>Request</w:t>
      </w:r>
      <w:r>
        <w:rPr>
          <w:spacing w:val="-2"/>
          <w:u w:val="single"/>
        </w:rPr>
        <w:t> </w:t>
      </w:r>
      <w:r>
        <w:rPr>
          <w:spacing w:val="-5"/>
          <w:u w:val="single"/>
        </w:rPr>
        <w:t>Fee</w:t>
      </w:r>
    </w:p>
    <w:p>
      <w:pPr>
        <w:pStyle w:val="BodyText"/>
      </w:pPr>
    </w:p>
    <w:p>
      <w:pPr>
        <w:pStyle w:val="BodyText"/>
        <w:ind w:left="1080" w:right="1075"/>
        <w:jc w:val="both"/>
      </w:pPr>
      <w:r>
        <w:rPr/>
        <w:t>We</w:t>
      </w:r>
      <w:r>
        <w:rPr>
          <w:spacing w:val="-8"/>
        </w:rPr>
        <w:t> </w:t>
      </w:r>
      <w:r>
        <w:rPr/>
        <w:t>recommend</w:t>
      </w:r>
      <w:r>
        <w:rPr>
          <w:spacing w:val="-11"/>
        </w:rPr>
        <w:t> </w:t>
      </w:r>
      <w:r>
        <w:rPr/>
        <w:t>that</w:t>
      </w:r>
      <w:r>
        <w:rPr>
          <w:spacing w:val="-8"/>
        </w:rPr>
        <w:t> </w:t>
      </w:r>
      <w:r>
        <w:rPr/>
        <w:t>you</w:t>
      </w:r>
      <w:r>
        <w:rPr>
          <w:spacing w:val="-11"/>
        </w:rPr>
        <w:t> </w:t>
      </w:r>
      <w:r>
        <w:rPr/>
        <w:t>conduct</w:t>
      </w:r>
      <w:r>
        <w:rPr>
          <w:spacing w:val="-10"/>
        </w:rPr>
        <w:t> </w:t>
      </w:r>
      <w:r>
        <w:rPr/>
        <w:t>a</w:t>
      </w:r>
      <w:r>
        <w:rPr>
          <w:spacing w:val="-8"/>
        </w:rPr>
        <w:t> </w:t>
      </w:r>
      <w:r>
        <w:rPr/>
        <w:t>Meet</w:t>
      </w:r>
      <w:r>
        <w:rPr>
          <w:spacing w:val="-10"/>
        </w:rPr>
        <w:t> </w:t>
      </w:r>
      <w:r>
        <w:rPr/>
        <w:t>and</w:t>
      </w:r>
      <w:r>
        <w:rPr>
          <w:spacing w:val="-9"/>
        </w:rPr>
        <w:t> </w:t>
      </w:r>
      <w:r>
        <w:rPr/>
        <w:t>Greet</w:t>
      </w:r>
      <w:r>
        <w:rPr>
          <w:spacing w:val="-8"/>
        </w:rPr>
        <w:t> </w:t>
      </w:r>
      <w:r>
        <w:rPr/>
        <w:t>Event</w:t>
      </w:r>
      <w:r>
        <w:rPr>
          <w:spacing w:val="-8"/>
        </w:rPr>
        <w:t> </w:t>
      </w:r>
      <w:r>
        <w:rPr/>
        <w:t>when</w:t>
      </w:r>
      <w:r>
        <w:rPr>
          <w:spacing w:val="-9"/>
        </w:rPr>
        <w:t> </w:t>
      </w:r>
      <w:r>
        <w:rPr/>
        <w:t>your</w:t>
      </w:r>
      <w:r>
        <w:rPr>
          <w:spacing w:val="-8"/>
        </w:rPr>
        <w:t> </w:t>
      </w:r>
      <w:r>
        <w:rPr/>
        <w:t>property</w:t>
      </w:r>
      <w:r>
        <w:rPr>
          <w:spacing w:val="-9"/>
        </w:rPr>
        <w:t> </w:t>
      </w:r>
      <w:r>
        <w:rPr/>
        <w:t>is</w:t>
      </w:r>
      <w:r>
        <w:rPr>
          <w:spacing w:val="-11"/>
        </w:rPr>
        <w:t> </w:t>
      </w:r>
      <w:r>
        <w:rPr/>
        <w:t>at</w:t>
      </w:r>
      <w:r>
        <w:rPr>
          <w:spacing w:val="-10"/>
        </w:rPr>
        <w:t> </w:t>
      </w:r>
      <w:r>
        <w:rPr/>
        <w:t>least</w:t>
      </w:r>
      <w:r>
        <w:rPr>
          <w:spacing w:val="-10"/>
        </w:rPr>
        <w:t> </w:t>
      </w:r>
      <w:r>
        <w:rPr/>
        <w:t>70%</w:t>
      </w:r>
      <w:r>
        <w:rPr>
          <w:spacing w:val="-10"/>
        </w:rPr>
        <w:t> </w:t>
      </w:r>
      <w:r>
        <w:rPr/>
        <w:t>occupied.</w:t>
      </w:r>
      <w:r>
        <w:rPr>
          <w:spacing w:val="-8"/>
        </w:rPr>
        <w:t> </w:t>
      </w:r>
      <w:r>
        <w:rPr/>
        <w:t>The fee for founder Gina Rivera’s attendance at the Meet and Greet Event, which is optional, is an additional cost of $2,500.</w:t>
      </w:r>
    </w:p>
    <w:p>
      <w:pPr>
        <w:pStyle w:val="BodyText"/>
        <w:spacing w:before="252"/>
        <w:ind w:left="1080"/>
        <w:jc w:val="both"/>
      </w:pPr>
      <w:r>
        <w:rPr>
          <w:u w:val="single"/>
        </w:rPr>
        <w:t>Meeting</w:t>
      </w:r>
      <w:r>
        <w:rPr>
          <w:spacing w:val="-4"/>
          <w:u w:val="single"/>
        </w:rPr>
        <w:t> </w:t>
      </w:r>
      <w:r>
        <w:rPr>
          <w:u w:val="single"/>
        </w:rPr>
        <w:t>of</w:t>
      </w:r>
      <w:r>
        <w:rPr>
          <w:spacing w:val="1"/>
          <w:u w:val="single"/>
        </w:rPr>
        <w:t> </w:t>
      </w:r>
      <w:r>
        <w:rPr>
          <w:spacing w:val="-2"/>
          <w:u w:val="single"/>
        </w:rPr>
        <w:t>Franchisees</w:t>
      </w:r>
    </w:p>
    <w:p>
      <w:pPr>
        <w:pStyle w:val="BodyText"/>
      </w:pPr>
    </w:p>
    <w:p>
      <w:pPr>
        <w:pStyle w:val="BodyText"/>
        <w:ind w:left="1079" w:right="1075"/>
        <w:jc w:val="both"/>
      </w:pPr>
      <w:r>
        <w:rPr/>
        <w:t>At a minimum, your</w:t>
      </w:r>
      <w:r>
        <w:rPr>
          <w:spacing w:val="-1"/>
        </w:rPr>
        <w:t> </w:t>
      </w:r>
      <w:r>
        <w:rPr/>
        <w:t>Managing Owner must</w:t>
      </w:r>
      <w:r>
        <w:rPr>
          <w:spacing w:val="-1"/>
        </w:rPr>
        <w:t> </w:t>
      </w:r>
      <w:r>
        <w:rPr/>
        <w:t>attend</w:t>
      </w:r>
      <w:r>
        <w:rPr>
          <w:spacing w:val="-2"/>
        </w:rPr>
        <w:t> </w:t>
      </w:r>
      <w:r>
        <w:rPr/>
        <w:t>this meeting. If a</w:t>
      </w:r>
      <w:r>
        <w:rPr>
          <w:spacing w:val="-2"/>
        </w:rPr>
        <w:t> </w:t>
      </w:r>
      <w:r>
        <w:rPr/>
        <w:t>meeting of franchisees</w:t>
      </w:r>
      <w:r>
        <w:rPr>
          <w:spacing w:val="-2"/>
        </w:rPr>
        <w:t> </w:t>
      </w:r>
      <w:r>
        <w:rPr/>
        <w:t>is held before you</w:t>
      </w:r>
      <w:r>
        <w:rPr>
          <w:spacing w:val="-4"/>
        </w:rPr>
        <w:t> </w:t>
      </w:r>
      <w:r>
        <w:rPr/>
        <w:t>open</w:t>
      </w:r>
      <w:r>
        <w:rPr>
          <w:spacing w:val="-4"/>
        </w:rPr>
        <w:t> </w:t>
      </w:r>
      <w:r>
        <w:rPr/>
        <w:t>your</w:t>
      </w:r>
      <w:r>
        <w:rPr>
          <w:spacing w:val="-3"/>
        </w:rPr>
        <w:t> </w:t>
      </w:r>
      <w:r>
        <w:rPr/>
        <w:t>Business</w:t>
      </w:r>
      <w:r>
        <w:rPr>
          <w:spacing w:val="-3"/>
        </w:rPr>
        <w:t> </w:t>
      </w:r>
      <w:r>
        <w:rPr/>
        <w:t>(or</w:t>
      </w:r>
      <w:r>
        <w:rPr>
          <w:spacing w:val="-5"/>
        </w:rPr>
        <w:t> </w:t>
      </w:r>
      <w:r>
        <w:rPr/>
        <w:t>your</w:t>
      </w:r>
      <w:r>
        <w:rPr>
          <w:spacing w:val="-3"/>
        </w:rPr>
        <w:t> </w:t>
      </w:r>
      <w:r>
        <w:rPr/>
        <w:t>first</w:t>
      </w:r>
      <w:r>
        <w:rPr>
          <w:spacing w:val="-3"/>
        </w:rPr>
        <w:t> </w:t>
      </w:r>
      <w:r>
        <w:rPr/>
        <w:t>Business,</w:t>
      </w:r>
      <w:r>
        <w:rPr>
          <w:spacing w:val="-4"/>
        </w:rPr>
        <w:t> </w:t>
      </w:r>
      <w:r>
        <w:rPr/>
        <w:t>as</w:t>
      </w:r>
      <w:r>
        <w:rPr>
          <w:spacing w:val="-3"/>
        </w:rPr>
        <w:t> </w:t>
      </w:r>
      <w:r>
        <w:rPr/>
        <w:t>the</w:t>
      </w:r>
      <w:r>
        <w:rPr>
          <w:spacing w:val="-6"/>
        </w:rPr>
        <w:t> </w:t>
      </w:r>
      <w:r>
        <w:rPr/>
        <w:t>case</w:t>
      </w:r>
      <w:r>
        <w:rPr>
          <w:spacing w:val="-6"/>
        </w:rPr>
        <w:t> </w:t>
      </w:r>
      <w:r>
        <w:rPr/>
        <w:t>may</w:t>
      </w:r>
      <w:r>
        <w:rPr>
          <w:spacing w:val="-4"/>
        </w:rPr>
        <w:t> </w:t>
      </w:r>
      <w:r>
        <w:rPr/>
        <w:t>be),</w:t>
      </w:r>
      <w:r>
        <w:rPr>
          <w:spacing w:val="-4"/>
        </w:rPr>
        <w:t> </w:t>
      </w:r>
      <w:r>
        <w:rPr/>
        <w:t>the</w:t>
      </w:r>
      <w:r>
        <w:rPr>
          <w:spacing w:val="-6"/>
        </w:rPr>
        <w:t> </w:t>
      </w:r>
      <w:r>
        <w:rPr/>
        <w:t>Managing</w:t>
      </w:r>
      <w:r>
        <w:rPr>
          <w:spacing w:val="-4"/>
        </w:rPr>
        <w:t> </w:t>
      </w:r>
      <w:r>
        <w:rPr/>
        <w:t>Owner</w:t>
      </w:r>
      <w:r>
        <w:rPr>
          <w:spacing w:val="-3"/>
        </w:rPr>
        <w:t> </w:t>
      </w:r>
      <w:r>
        <w:rPr/>
        <w:t>must</w:t>
      </w:r>
      <w:r>
        <w:rPr>
          <w:spacing w:val="-3"/>
        </w:rPr>
        <w:t> </w:t>
      </w:r>
      <w:r>
        <w:rPr/>
        <w:t>still</w:t>
      </w:r>
      <w:r>
        <w:rPr>
          <w:spacing w:val="-3"/>
        </w:rPr>
        <w:t> </w:t>
      </w:r>
      <w:r>
        <w:rPr/>
        <w:t>attend this meeting.</w:t>
      </w:r>
      <w:r>
        <w:rPr>
          <w:spacing w:val="40"/>
        </w:rPr>
        <w:t> </w:t>
      </w:r>
      <w:r>
        <w:rPr/>
        <w:t>The fee for attending a meeting ranges from $700 to $1,000. In the event you are unable to attend, you will be subject to a fee of $2,500.</w:t>
      </w:r>
    </w:p>
    <w:p>
      <w:pPr>
        <w:pStyle w:val="BodyText"/>
      </w:pPr>
    </w:p>
    <w:p>
      <w:pPr>
        <w:spacing w:before="0"/>
        <w:ind w:left="1004" w:right="1004" w:firstLine="0"/>
        <w:jc w:val="center"/>
        <w:rPr>
          <w:sz w:val="22"/>
        </w:rPr>
      </w:pPr>
      <w:r>
        <w:rPr>
          <w:sz w:val="22"/>
        </w:rPr>
        <w:t>*</w:t>
      </w:r>
      <w:r>
        <w:rPr>
          <w:spacing w:val="55"/>
          <w:sz w:val="22"/>
        </w:rPr>
        <w:t> </w:t>
      </w:r>
      <w:r>
        <w:rPr>
          <w:sz w:val="22"/>
        </w:rPr>
        <w:t>*</w:t>
      </w:r>
      <w:r>
        <w:rPr>
          <w:spacing w:val="55"/>
          <w:sz w:val="22"/>
        </w:rPr>
        <w:t> </w:t>
      </w:r>
      <w:r>
        <w:rPr>
          <w:sz w:val="22"/>
        </w:rPr>
        <w:t>*</w:t>
      </w:r>
      <w:r>
        <w:rPr>
          <w:spacing w:val="55"/>
          <w:sz w:val="22"/>
        </w:rPr>
        <w:t> </w:t>
      </w:r>
      <w:r>
        <w:rPr>
          <w:sz w:val="22"/>
        </w:rPr>
        <w:t>*</w:t>
      </w:r>
      <w:r>
        <w:rPr>
          <w:spacing w:val="55"/>
          <w:sz w:val="22"/>
        </w:rPr>
        <w:t> </w:t>
      </w:r>
      <w:r>
        <w:rPr>
          <w:spacing w:val="-10"/>
          <w:sz w:val="22"/>
        </w:rPr>
        <w:t>*</w:t>
      </w:r>
    </w:p>
    <w:p>
      <w:pPr>
        <w:pStyle w:val="BodyText"/>
      </w:pPr>
    </w:p>
    <w:p>
      <w:pPr>
        <w:pStyle w:val="BodyText"/>
        <w:ind w:left="1080" w:right="1075"/>
        <w:jc w:val="both"/>
      </w:pPr>
      <w:r>
        <w:rPr/>
        <w:t>The</w:t>
      </w:r>
      <w:r>
        <w:rPr>
          <w:spacing w:val="-3"/>
        </w:rPr>
        <w:t> </w:t>
      </w:r>
      <w:r>
        <w:rPr/>
        <w:t>foregoing</w:t>
      </w:r>
      <w:r>
        <w:rPr>
          <w:spacing w:val="-3"/>
        </w:rPr>
        <w:t> </w:t>
      </w:r>
      <w:r>
        <w:rPr/>
        <w:t>amounts</w:t>
      </w:r>
      <w:r>
        <w:rPr>
          <w:spacing w:val="-5"/>
        </w:rPr>
        <w:t> </w:t>
      </w:r>
      <w:r>
        <w:rPr/>
        <w:t>include</w:t>
      </w:r>
      <w:r>
        <w:rPr>
          <w:spacing w:val="-3"/>
        </w:rPr>
        <w:t> </w:t>
      </w:r>
      <w:r>
        <w:rPr/>
        <w:t>all</w:t>
      </w:r>
      <w:r>
        <w:rPr>
          <w:spacing w:val="-2"/>
        </w:rPr>
        <w:t> </w:t>
      </w:r>
      <w:r>
        <w:rPr/>
        <w:t>fees</w:t>
      </w:r>
      <w:r>
        <w:rPr>
          <w:spacing w:val="-5"/>
        </w:rPr>
        <w:t> </w:t>
      </w:r>
      <w:r>
        <w:rPr/>
        <w:t>and</w:t>
      </w:r>
      <w:r>
        <w:rPr>
          <w:spacing w:val="-3"/>
        </w:rPr>
        <w:t> </w:t>
      </w:r>
      <w:r>
        <w:rPr/>
        <w:t>payments</w:t>
      </w:r>
      <w:r>
        <w:rPr>
          <w:spacing w:val="-5"/>
        </w:rPr>
        <w:t> </w:t>
      </w:r>
      <w:r>
        <w:rPr/>
        <w:t>for</w:t>
      </w:r>
      <w:r>
        <w:rPr>
          <w:spacing w:val="-2"/>
        </w:rPr>
        <w:t> </w:t>
      </w:r>
      <w:r>
        <w:rPr/>
        <w:t>services</w:t>
      </w:r>
      <w:r>
        <w:rPr>
          <w:spacing w:val="-6"/>
        </w:rPr>
        <w:t> </w:t>
      </w:r>
      <w:r>
        <w:rPr/>
        <w:t>or</w:t>
      </w:r>
      <w:r>
        <w:rPr>
          <w:spacing w:val="-5"/>
        </w:rPr>
        <w:t> </w:t>
      </w:r>
      <w:r>
        <w:rPr/>
        <w:t>goods</w:t>
      </w:r>
      <w:r>
        <w:rPr>
          <w:spacing w:val="-3"/>
        </w:rPr>
        <w:t> </w:t>
      </w:r>
      <w:r>
        <w:rPr/>
        <w:t>received</w:t>
      </w:r>
      <w:r>
        <w:rPr>
          <w:spacing w:val="-3"/>
        </w:rPr>
        <w:t> </w:t>
      </w:r>
      <w:r>
        <w:rPr/>
        <w:t>from</w:t>
      </w:r>
      <w:r>
        <w:rPr>
          <w:spacing w:val="-5"/>
        </w:rPr>
        <w:t> </w:t>
      </w:r>
      <w:r>
        <w:rPr/>
        <w:t>us</w:t>
      </w:r>
      <w:r>
        <w:rPr>
          <w:spacing w:val="-5"/>
        </w:rPr>
        <w:t> </w:t>
      </w:r>
      <w:r>
        <w:rPr/>
        <w:t>or</w:t>
      </w:r>
      <w:r>
        <w:rPr>
          <w:spacing w:val="-2"/>
        </w:rPr>
        <w:t> </w:t>
      </w:r>
      <w:r>
        <w:rPr/>
        <w:t>an</w:t>
      </w:r>
      <w:r>
        <w:rPr>
          <w:spacing w:val="-3"/>
        </w:rPr>
        <w:t> </w:t>
      </w:r>
      <w:r>
        <w:rPr/>
        <w:t>affiliate before your Business opens.</w:t>
      </w:r>
      <w:r>
        <w:rPr>
          <w:spacing w:val="40"/>
        </w:rPr>
        <w:t> </w:t>
      </w:r>
      <w:r>
        <w:rPr/>
        <w:t>All of the foregoing fees</w:t>
      </w:r>
      <w:r>
        <w:rPr>
          <w:spacing w:val="-1"/>
        </w:rPr>
        <w:t> </w:t>
      </w:r>
      <w:r>
        <w:rPr/>
        <w:t>are fully earned when paid</w:t>
      </w:r>
      <w:r>
        <w:rPr>
          <w:spacing w:val="-1"/>
        </w:rPr>
        <w:t> </w:t>
      </w:r>
      <w:r>
        <w:rPr/>
        <w:t>by you, and we have no obligation to refund these fees and outside of as disclosed above, are uniformly imposed.</w:t>
      </w:r>
    </w:p>
    <w:p>
      <w:pPr>
        <w:pStyle w:val="BodyText"/>
      </w:pPr>
    </w:p>
    <w:p>
      <w:pPr>
        <w:pStyle w:val="BodyText"/>
      </w:pPr>
    </w:p>
    <w:p>
      <w:pPr>
        <w:pStyle w:val="BodyText"/>
        <w:ind w:left="1001"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620" w:bottom="1160" w:left="360" w:right="360"/>
        </w:sectPr>
      </w:pPr>
    </w:p>
    <w:p>
      <w:pPr>
        <w:pStyle w:val="Heading4"/>
        <w:spacing w:line="482" w:lineRule="auto" w:before="78"/>
        <w:ind w:left="5007" w:right="5005"/>
      </w:pPr>
      <w:r>
        <w:rPr/>
        <w:t>ITEM 6 </w:t>
      </w:r>
      <w:bookmarkStart w:name="_bookmark5" w:id="6"/>
      <w:bookmarkEnd w:id="6"/>
      <w:r>
        <w:rPr/>
        <w:t>O</w:t>
      </w:r>
      <w:r>
        <w:rPr/>
        <w:t>THER</w:t>
      </w:r>
      <w:r>
        <w:rPr>
          <w:spacing w:val="-14"/>
        </w:rPr>
        <w:t> </w:t>
      </w:r>
      <w:r>
        <w:rPr/>
        <w:t>FEES</w:t>
      </w: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800"/>
        <w:gridCol w:w="1800"/>
        <w:gridCol w:w="4320"/>
      </w:tblGrid>
      <w:tr>
        <w:trPr>
          <w:trHeight w:val="333" w:hRule="atLeast"/>
        </w:trPr>
        <w:tc>
          <w:tcPr>
            <w:tcW w:w="1994" w:type="dxa"/>
            <w:shd w:val="clear" w:color="auto" w:fill="D9D9D9"/>
          </w:tcPr>
          <w:p>
            <w:pPr>
              <w:pStyle w:val="TableParagraph"/>
              <w:spacing w:before="25"/>
              <w:ind w:left="412"/>
              <w:rPr>
                <w:b/>
                <w:sz w:val="22"/>
              </w:rPr>
            </w:pPr>
            <w:r>
              <w:rPr>
                <w:b/>
                <w:sz w:val="22"/>
              </w:rPr>
              <w:t>Type</w:t>
            </w:r>
            <w:r>
              <w:rPr>
                <w:b/>
                <w:spacing w:val="-3"/>
                <w:sz w:val="22"/>
              </w:rPr>
              <w:t> </w:t>
            </w:r>
            <w:r>
              <w:rPr>
                <w:b/>
                <w:sz w:val="22"/>
              </w:rPr>
              <w:t>of </w:t>
            </w:r>
            <w:r>
              <w:rPr>
                <w:b/>
                <w:spacing w:val="-4"/>
                <w:sz w:val="22"/>
              </w:rPr>
              <w:t>Fee¹</w:t>
            </w:r>
          </w:p>
        </w:tc>
        <w:tc>
          <w:tcPr>
            <w:tcW w:w="1800" w:type="dxa"/>
            <w:shd w:val="clear" w:color="auto" w:fill="D9D9D9"/>
          </w:tcPr>
          <w:p>
            <w:pPr>
              <w:pStyle w:val="TableParagraph"/>
              <w:spacing w:before="25"/>
              <w:ind w:left="32" w:right="23"/>
              <w:jc w:val="center"/>
              <w:rPr>
                <w:b/>
                <w:sz w:val="22"/>
              </w:rPr>
            </w:pPr>
            <w:r>
              <w:rPr>
                <w:b/>
                <w:spacing w:val="-2"/>
                <w:sz w:val="22"/>
              </w:rPr>
              <w:t>Amount</w:t>
            </w:r>
          </w:p>
        </w:tc>
        <w:tc>
          <w:tcPr>
            <w:tcW w:w="1800" w:type="dxa"/>
            <w:shd w:val="clear" w:color="auto" w:fill="D9D9D9"/>
          </w:tcPr>
          <w:p>
            <w:pPr>
              <w:pStyle w:val="TableParagraph"/>
              <w:spacing w:before="25"/>
              <w:ind w:right="449"/>
              <w:jc w:val="right"/>
              <w:rPr>
                <w:b/>
                <w:sz w:val="22"/>
              </w:rPr>
            </w:pPr>
            <w:r>
              <w:rPr>
                <w:b/>
                <w:sz w:val="22"/>
              </w:rPr>
              <w:t>Due</w:t>
            </w:r>
            <w:r>
              <w:rPr>
                <w:b/>
                <w:spacing w:val="-3"/>
                <w:sz w:val="22"/>
              </w:rPr>
              <w:t> </w:t>
            </w:r>
            <w:r>
              <w:rPr>
                <w:b/>
                <w:spacing w:val="-4"/>
                <w:sz w:val="22"/>
              </w:rPr>
              <w:t>Date</w:t>
            </w:r>
          </w:p>
        </w:tc>
        <w:tc>
          <w:tcPr>
            <w:tcW w:w="4320" w:type="dxa"/>
            <w:shd w:val="clear" w:color="auto" w:fill="D9D9D9"/>
          </w:tcPr>
          <w:p>
            <w:pPr>
              <w:pStyle w:val="TableParagraph"/>
              <w:spacing w:before="25"/>
              <w:ind w:left="12"/>
              <w:jc w:val="center"/>
              <w:rPr>
                <w:b/>
                <w:sz w:val="22"/>
              </w:rPr>
            </w:pPr>
            <w:r>
              <w:rPr>
                <w:b/>
                <w:spacing w:val="-2"/>
                <w:sz w:val="22"/>
              </w:rPr>
              <w:t>Remarks</w:t>
            </w:r>
          </w:p>
        </w:tc>
      </w:tr>
      <w:tr>
        <w:trPr>
          <w:trHeight w:val="2025" w:hRule="atLeast"/>
        </w:trPr>
        <w:tc>
          <w:tcPr>
            <w:tcW w:w="1994" w:type="dxa"/>
          </w:tcPr>
          <w:p>
            <w:pPr>
              <w:pStyle w:val="TableParagraph"/>
              <w:spacing w:before="80"/>
              <w:ind w:left="107"/>
              <w:rPr>
                <w:sz w:val="22"/>
              </w:rPr>
            </w:pPr>
            <w:r>
              <w:rPr>
                <w:spacing w:val="-2"/>
                <w:sz w:val="22"/>
              </w:rPr>
              <w:t>Royalty</w:t>
            </w:r>
          </w:p>
        </w:tc>
        <w:tc>
          <w:tcPr>
            <w:tcW w:w="1800" w:type="dxa"/>
          </w:tcPr>
          <w:p>
            <w:pPr>
              <w:pStyle w:val="TableParagraph"/>
              <w:spacing w:before="78"/>
              <w:ind w:left="108" w:right="144"/>
              <w:rPr>
                <w:sz w:val="22"/>
              </w:rPr>
            </w:pPr>
            <w:r>
              <w:rPr>
                <w:spacing w:val="-2"/>
                <w:sz w:val="22"/>
              </w:rPr>
              <w:t>Thirty-Four</w:t>
            </w:r>
            <w:r>
              <w:rPr>
                <w:spacing w:val="40"/>
                <w:sz w:val="22"/>
              </w:rPr>
              <w:t> </w:t>
            </w:r>
            <w:r>
              <w:rPr>
                <w:sz w:val="22"/>
              </w:rPr>
              <w:t>Cents</w:t>
            </w:r>
            <w:r>
              <w:rPr>
                <w:spacing w:val="-14"/>
                <w:sz w:val="22"/>
              </w:rPr>
              <w:t> </w:t>
            </w:r>
            <w:r>
              <w:rPr>
                <w:sz w:val="22"/>
              </w:rPr>
              <w:t>($0.34)</w:t>
            </w:r>
            <w:r>
              <w:rPr>
                <w:spacing w:val="-14"/>
                <w:sz w:val="22"/>
              </w:rPr>
              <w:t> </w:t>
            </w:r>
            <w:r>
              <w:rPr>
                <w:sz w:val="22"/>
              </w:rPr>
              <w:t>per square foot</w:t>
            </w:r>
          </w:p>
        </w:tc>
        <w:tc>
          <w:tcPr>
            <w:tcW w:w="1800" w:type="dxa"/>
          </w:tcPr>
          <w:p>
            <w:pPr>
              <w:pStyle w:val="TableParagraph"/>
              <w:spacing w:before="78"/>
              <w:ind w:left="108" w:right="120"/>
              <w:rPr>
                <w:sz w:val="22"/>
              </w:rPr>
            </w:pPr>
            <w:r>
              <w:rPr>
                <w:sz w:val="22"/>
              </w:rPr>
              <w:t>Payable in advance on or before</w:t>
            </w:r>
            <w:r>
              <w:rPr>
                <w:spacing w:val="-14"/>
                <w:sz w:val="22"/>
              </w:rPr>
              <w:t> </w:t>
            </w:r>
            <w:r>
              <w:rPr>
                <w:sz w:val="22"/>
              </w:rPr>
              <w:t>the</w:t>
            </w:r>
            <w:r>
              <w:rPr>
                <w:spacing w:val="-14"/>
                <w:sz w:val="22"/>
              </w:rPr>
              <w:t> </w:t>
            </w:r>
            <w:r>
              <w:rPr>
                <w:sz w:val="22"/>
              </w:rPr>
              <w:t>first day of each </w:t>
            </w:r>
            <w:r>
              <w:rPr>
                <w:spacing w:val="-2"/>
                <w:sz w:val="22"/>
              </w:rPr>
              <w:t>month²</w:t>
            </w:r>
          </w:p>
        </w:tc>
        <w:tc>
          <w:tcPr>
            <w:tcW w:w="4320" w:type="dxa"/>
          </w:tcPr>
          <w:p>
            <w:pPr>
              <w:pStyle w:val="TableParagraph"/>
              <w:spacing w:line="235" w:lineRule="exact"/>
              <w:ind w:left="108"/>
              <w:jc w:val="both"/>
              <w:rPr>
                <w:sz w:val="22"/>
              </w:rPr>
            </w:pPr>
            <w:r>
              <w:rPr>
                <w:sz w:val="22"/>
              </w:rPr>
              <w:t>The</w:t>
            </w:r>
            <w:r>
              <w:rPr>
                <w:spacing w:val="25"/>
                <w:sz w:val="22"/>
              </w:rPr>
              <w:t> </w:t>
            </w:r>
            <w:r>
              <w:rPr>
                <w:sz w:val="22"/>
              </w:rPr>
              <w:t>amount</w:t>
            </w:r>
            <w:r>
              <w:rPr>
                <w:spacing w:val="29"/>
                <w:sz w:val="22"/>
              </w:rPr>
              <w:t> </w:t>
            </w:r>
            <w:r>
              <w:rPr>
                <w:sz w:val="22"/>
              </w:rPr>
              <w:t>of</w:t>
            </w:r>
            <w:r>
              <w:rPr>
                <w:spacing w:val="26"/>
                <w:sz w:val="22"/>
              </w:rPr>
              <w:t> </w:t>
            </w:r>
            <w:r>
              <w:rPr>
                <w:sz w:val="22"/>
              </w:rPr>
              <w:t>the</w:t>
            </w:r>
            <w:r>
              <w:rPr>
                <w:spacing w:val="26"/>
                <w:sz w:val="22"/>
              </w:rPr>
              <w:t> </w:t>
            </w:r>
            <w:r>
              <w:rPr>
                <w:sz w:val="22"/>
              </w:rPr>
              <w:t>royalty</w:t>
            </w:r>
            <w:r>
              <w:rPr>
                <w:spacing w:val="25"/>
                <w:sz w:val="22"/>
              </w:rPr>
              <w:t> </w:t>
            </w:r>
            <w:r>
              <w:rPr>
                <w:sz w:val="22"/>
              </w:rPr>
              <w:t>is</w:t>
            </w:r>
            <w:r>
              <w:rPr>
                <w:spacing w:val="28"/>
                <w:sz w:val="22"/>
              </w:rPr>
              <w:t> </w:t>
            </w:r>
            <w:r>
              <w:rPr>
                <w:sz w:val="22"/>
              </w:rPr>
              <w:t>based</w:t>
            </w:r>
            <w:r>
              <w:rPr>
                <w:spacing w:val="25"/>
                <w:sz w:val="22"/>
              </w:rPr>
              <w:t> </w:t>
            </w:r>
            <w:r>
              <w:rPr>
                <w:sz w:val="22"/>
              </w:rPr>
              <w:t>upon</w:t>
            </w:r>
            <w:r>
              <w:rPr>
                <w:spacing w:val="25"/>
                <w:sz w:val="22"/>
              </w:rPr>
              <w:t> </w:t>
            </w:r>
            <w:r>
              <w:rPr>
                <w:spacing w:val="-5"/>
                <w:sz w:val="22"/>
              </w:rPr>
              <w:t>the</w:t>
            </w:r>
          </w:p>
          <w:p>
            <w:pPr>
              <w:pStyle w:val="TableParagraph"/>
              <w:spacing w:before="1"/>
              <w:ind w:left="108" w:right="92"/>
              <w:jc w:val="both"/>
              <w:rPr>
                <w:sz w:val="22"/>
              </w:rPr>
            </w:pPr>
            <w:r>
              <w:rPr>
                <w:sz w:val="22"/>
              </w:rPr>
              <w:t>number of square feet leased by you at the Approved Location, as per the lease. We have the</w:t>
            </w:r>
            <w:r>
              <w:rPr>
                <w:spacing w:val="-4"/>
                <w:sz w:val="22"/>
              </w:rPr>
              <w:t> </w:t>
            </w:r>
            <w:r>
              <w:rPr>
                <w:sz w:val="22"/>
              </w:rPr>
              <w:t>right</w:t>
            </w:r>
            <w:r>
              <w:rPr>
                <w:spacing w:val="-3"/>
                <w:sz w:val="22"/>
              </w:rPr>
              <w:t> </w:t>
            </w:r>
            <w:r>
              <w:rPr>
                <w:sz w:val="22"/>
              </w:rPr>
              <w:t>to</w:t>
            </w:r>
            <w:r>
              <w:rPr>
                <w:spacing w:val="-7"/>
                <w:sz w:val="22"/>
              </w:rPr>
              <w:t> </w:t>
            </w:r>
            <w:r>
              <w:rPr>
                <w:sz w:val="22"/>
              </w:rPr>
              <w:t>increase</w:t>
            </w:r>
            <w:r>
              <w:rPr>
                <w:spacing w:val="-4"/>
                <w:sz w:val="22"/>
              </w:rPr>
              <w:t> </w:t>
            </w:r>
            <w:r>
              <w:rPr>
                <w:sz w:val="22"/>
              </w:rPr>
              <w:t>the</w:t>
            </w:r>
            <w:r>
              <w:rPr>
                <w:spacing w:val="-4"/>
                <w:sz w:val="22"/>
              </w:rPr>
              <w:t> </w:t>
            </w:r>
            <w:r>
              <w:rPr>
                <w:sz w:val="22"/>
              </w:rPr>
              <w:t>royalty,</w:t>
            </w:r>
            <w:r>
              <w:rPr>
                <w:spacing w:val="-4"/>
                <w:sz w:val="22"/>
              </w:rPr>
              <w:t> </w:t>
            </w:r>
            <w:r>
              <w:rPr>
                <w:sz w:val="22"/>
              </w:rPr>
              <w:t>effective</w:t>
            </w:r>
            <w:r>
              <w:rPr>
                <w:spacing w:val="-4"/>
                <w:sz w:val="22"/>
              </w:rPr>
              <w:t> </w:t>
            </w:r>
            <w:r>
              <w:rPr>
                <w:sz w:val="22"/>
              </w:rPr>
              <w:t>as</w:t>
            </w:r>
            <w:r>
              <w:rPr>
                <w:spacing w:val="-4"/>
                <w:sz w:val="22"/>
              </w:rPr>
              <w:t> </w:t>
            </w:r>
            <w:r>
              <w:rPr>
                <w:sz w:val="22"/>
              </w:rPr>
              <w:t>of January 1st of each year, by 3% per year, as determined by us, in our sole and absolute </w:t>
            </w:r>
            <w:r>
              <w:rPr>
                <w:spacing w:val="-2"/>
                <w:sz w:val="22"/>
              </w:rPr>
              <w:t>discretion.</w:t>
            </w:r>
          </w:p>
        </w:tc>
      </w:tr>
      <w:tr>
        <w:trPr>
          <w:trHeight w:val="1770" w:hRule="atLeast"/>
        </w:trPr>
        <w:tc>
          <w:tcPr>
            <w:tcW w:w="1994" w:type="dxa"/>
          </w:tcPr>
          <w:p>
            <w:pPr>
              <w:pStyle w:val="TableParagraph"/>
              <w:spacing w:before="80"/>
              <w:ind w:left="107"/>
              <w:rPr>
                <w:sz w:val="22"/>
              </w:rPr>
            </w:pPr>
            <w:r>
              <w:rPr>
                <w:sz w:val="22"/>
              </w:rPr>
              <w:t>National</w:t>
            </w:r>
            <w:r>
              <w:rPr>
                <w:spacing w:val="-3"/>
                <w:sz w:val="22"/>
              </w:rPr>
              <w:t> </w:t>
            </w:r>
            <w:r>
              <w:rPr>
                <w:sz w:val="22"/>
              </w:rPr>
              <w:t>Brand</w:t>
            </w:r>
            <w:r>
              <w:rPr>
                <w:spacing w:val="-3"/>
                <w:sz w:val="22"/>
              </w:rPr>
              <w:t> </w:t>
            </w:r>
            <w:r>
              <w:rPr>
                <w:spacing w:val="-5"/>
                <w:sz w:val="22"/>
              </w:rPr>
              <w:t>Fee</w:t>
            </w:r>
          </w:p>
        </w:tc>
        <w:tc>
          <w:tcPr>
            <w:tcW w:w="1800" w:type="dxa"/>
          </w:tcPr>
          <w:p>
            <w:pPr>
              <w:pStyle w:val="TableParagraph"/>
              <w:spacing w:before="78"/>
              <w:ind w:left="108" w:right="120"/>
              <w:rPr>
                <w:sz w:val="22"/>
              </w:rPr>
            </w:pPr>
            <w:r>
              <w:rPr>
                <w:sz w:val="22"/>
              </w:rPr>
              <w:t>Six</w:t>
            </w:r>
            <w:r>
              <w:rPr>
                <w:spacing w:val="-14"/>
                <w:sz w:val="22"/>
              </w:rPr>
              <w:t> </w:t>
            </w:r>
            <w:r>
              <w:rPr>
                <w:sz w:val="22"/>
              </w:rPr>
              <w:t>Cents</w:t>
            </w:r>
            <w:r>
              <w:rPr>
                <w:spacing w:val="-14"/>
                <w:sz w:val="22"/>
              </w:rPr>
              <w:t> </w:t>
            </w:r>
            <w:r>
              <w:rPr>
                <w:sz w:val="22"/>
              </w:rPr>
              <w:t>($0.06) per square foot</w:t>
            </w:r>
          </w:p>
        </w:tc>
        <w:tc>
          <w:tcPr>
            <w:tcW w:w="1800" w:type="dxa"/>
          </w:tcPr>
          <w:p>
            <w:pPr>
              <w:pStyle w:val="TableParagraph"/>
              <w:spacing w:before="78"/>
              <w:ind w:left="108" w:right="120"/>
              <w:rPr>
                <w:sz w:val="22"/>
              </w:rPr>
            </w:pPr>
            <w:r>
              <w:rPr>
                <w:sz w:val="22"/>
              </w:rPr>
              <w:t>Payable in advance on or before</w:t>
            </w:r>
            <w:r>
              <w:rPr>
                <w:spacing w:val="-14"/>
                <w:sz w:val="22"/>
              </w:rPr>
              <w:t> </w:t>
            </w:r>
            <w:r>
              <w:rPr>
                <w:sz w:val="22"/>
              </w:rPr>
              <w:t>the</w:t>
            </w:r>
            <w:r>
              <w:rPr>
                <w:spacing w:val="-14"/>
                <w:sz w:val="22"/>
              </w:rPr>
              <w:t> </w:t>
            </w:r>
            <w:r>
              <w:rPr>
                <w:sz w:val="22"/>
              </w:rPr>
              <w:t>first day of each </w:t>
            </w:r>
            <w:r>
              <w:rPr>
                <w:spacing w:val="-2"/>
                <w:sz w:val="22"/>
              </w:rPr>
              <w:t>month²</w:t>
            </w:r>
          </w:p>
        </w:tc>
        <w:tc>
          <w:tcPr>
            <w:tcW w:w="4320" w:type="dxa"/>
          </w:tcPr>
          <w:p>
            <w:pPr>
              <w:pStyle w:val="TableParagraph"/>
              <w:spacing w:line="234" w:lineRule="exact"/>
              <w:ind w:left="108"/>
              <w:jc w:val="both"/>
              <w:rPr>
                <w:sz w:val="22"/>
              </w:rPr>
            </w:pPr>
            <w:r>
              <w:rPr>
                <w:sz w:val="22"/>
              </w:rPr>
              <w:t>The</w:t>
            </w:r>
            <w:r>
              <w:rPr>
                <w:spacing w:val="8"/>
                <w:sz w:val="22"/>
              </w:rPr>
              <w:t> </w:t>
            </w:r>
            <w:r>
              <w:rPr>
                <w:sz w:val="22"/>
              </w:rPr>
              <w:t>amount</w:t>
            </w:r>
            <w:r>
              <w:rPr>
                <w:spacing w:val="9"/>
                <w:sz w:val="22"/>
              </w:rPr>
              <w:t> </w:t>
            </w:r>
            <w:r>
              <w:rPr>
                <w:sz w:val="22"/>
              </w:rPr>
              <w:t>of</w:t>
            </w:r>
            <w:r>
              <w:rPr>
                <w:spacing w:val="8"/>
                <w:sz w:val="22"/>
              </w:rPr>
              <w:t> </w:t>
            </w:r>
            <w:r>
              <w:rPr>
                <w:sz w:val="22"/>
              </w:rPr>
              <w:t>the</w:t>
            </w:r>
            <w:r>
              <w:rPr>
                <w:spacing w:val="9"/>
                <w:sz w:val="22"/>
              </w:rPr>
              <w:t> </w:t>
            </w:r>
            <w:r>
              <w:rPr>
                <w:sz w:val="22"/>
              </w:rPr>
              <w:t>national</w:t>
            </w:r>
            <w:r>
              <w:rPr>
                <w:spacing w:val="7"/>
                <w:sz w:val="22"/>
              </w:rPr>
              <w:t> </w:t>
            </w:r>
            <w:r>
              <w:rPr>
                <w:sz w:val="22"/>
              </w:rPr>
              <w:t>brand</w:t>
            </w:r>
            <w:r>
              <w:rPr>
                <w:spacing w:val="7"/>
                <w:sz w:val="22"/>
              </w:rPr>
              <w:t> </w:t>
            </w:r>
            <w:r>
              <w:rPr>
                <w:sz w:val="22"/>
              </w:rPr>
              <w:t>fee</w:t>
            </w:r>
            <w:r>
              <w:rPr>
                <w:spacing w:val="9"/>
                <w:sz w:val="22"/>
              </w:rPr>
              <w:t> </w:t>
            </w:r>
            <w:r>
              <w:rPr>
                <w:sz w:val="22"/>
              </w:rPr>
              <w:t>is</w:t>
            </w:r>
            <w:r>
              <w:rPr>
                <w:spacing w:val="9"/>
                <w:sz w:val="22"/>
              </w:rPr>
              <w:t> </w:t>
            </w:r>
            <w:r>
              <w:rPr>
                <w:spacing w:val="-2"/>
                <w:sz w:val="22"/>
              </w:rPr>
              <w:t>based</w:t>
            </w:r>
          </w:p>
          <w:p>
            <w:pPr>
              <w:pStyle w:val="TableParagraph"/>
              <w:ind w:left="108" w:right="90"/>
              <w:jc w:val="both"/>
              <w:rPr>
                <w:sz w:val="22"/>
              </w:rPr>
            </w:pPr>
            <w:r>
              <w:rPr>
                <w:sz w:val="22"/>
              </w:rPr>
              <w:t>upon the number of square feet leased by you at the Approved Location as per</w:t>
            </w:r>
            <w:r>
              <w:rPr>
                <w:spacing w:val="-1"/>
                <w:sz w:val="22"/>
              </w:rPr>
              <w:t> </w:t>
            </w:r>
            <w:r>
              <w:rPr>
                <w:sz w:val="22"/>
              </w:rPr>
              <w:t>the</w:t>
            </w:r>
            <w:r>
              <w:rPr>
                <w:spacing w:val="-1"/>
                <w:sz w:val="22"/>
              </w:rPr>
              <w:t> </w:t>
            </w:r>
            <w:r>
              <w:rPr>
                <w:sz w:val="22"/>
              </w:rPr>
              <w:t>lease. We have the right to increase the national brand fee,</w:t>
            </w:r>
            <w:r>
              <w:rPr>
                <w:spacing w:val="-3"/>
                <w:sz w:val="22"/>
              </w:rPr>
              <w:t> </w:t>
            </w:r>
            <w:r>
              <w:rPr>
                <w:sz w:val="22"/>
              </w:rPr>
              <w:t>effective as</w:t>
            </w:r>
            <w:r>
              <w:rPr>
                <w:spacing w:val="-3"/>
                <w:sz w:val="22"/>
              </w:rPr>
              <w:t> </w:t>
            </w:r>
            <w:r>
              <w:rPr>
                <w:sz w:val="22"/>
              </w:rPr>
              <w:t>of January</w:t>
            </w:r>
            <w:r>
              <w:rPr>
                <w:spacing w:val="-3"/>
                <w:sz w:val="22"/>
              </w:rPr>
              <w:t> </w:t>
            </w:r>
            <w:r>
              <w:rPr>
                <w:sz w:val="22"/>
              </w:rPr>
              <w:t>1</w:t>
            </w:r>
            <w:r>
              <w:rPr>
                <w:sz w:val="22"/>
                <w:vertAlign w:val="superscript"/>
              </w:rPr>
              <w:t>st</w:t>
            </w:r>
            <w:r>
              <w:rPr>
                <w:spacing w:val="-1"/>
                <w:sz w:val="22"/>
                <w:vertAlign w:val="baseline"/>
              </w:rPr>
              <w:t> </w:t>
            </w:r>
            <w:r>
              <w:rPr>
                <w:sz w:val="22"/>
                <w:vertAlign w:val="baseline"/>
              </w:rPr>
              <w:t>of each</w:t>
            </w:r>
            <w:r>
              <w:rPr>
                <w:spacing w:val="-1"/>
                <w:sz w:val="22"/>
                <w:vertAlign w:val="baseline"/>
              </w:rPr>
              <w:t> </w:t>
            </w:r>
            <w:r>
              <w:rPr>
                <w:sz w:val="22"/>
                <w:vertAlign w:val="baseline"/>
              </w:rPr>
              <w:t>year,</w:t>
            </w:r>
            <w:r>
              <w:rPr>
                <w:spacing w:val="-3"/>
                <w:sz w:val="22"/>
                <w:vertAlign w:val="baseline"/>
              </w:rPr>
              <w:t> </w:t>
            </w:r>
            <w:r>
              <w:rPr>
                <w:sz w:val="22"/>
                <w:vertAlign w:val="baseline"/>
              </w:rPr>
              <w:t>by 3% per year, as determined by us, in our sole and absolute discretion.</w:t>
            </w:r>
          </w:p>
        </w:tc>
      </w:tr>
      <w:tr>
        <w:trPr>
          <w:trHeight w:val="1646" w:hRule="atLeast"/>
        </w:trPr>
        <w:tc>
          <w:tcPr>
            <w:tcW w:w="1994" w:type="dxa"/>
          </w:tcPr>
          <w:p>
            <w:pPr>
              <w:pStyle w:val="TableParagraph"/>
              <w:spacing w:before="80"/>
              <w:ind w:left="107"/>
              <w:rPr>
                <w:sz w:val="22"/>
              </w:rPr>
            </w:pPr>
            <w:r>
              <w:rPr>
                <w:sz w:val="22"/>
              </w:rPr>
              <w:t>Local </w:t>
            </w:r>
            <w:r>
              <w:rPr>
                <w:spacing w:val="-2"/>
                <w:sz w:val="22"/>
              </w:rPr>
              <w:t>Advertising</w:t>
            </w:r>
          </w:p>
        </w:tc>
        <w:tc>
          <w:tcPr>
            <w:tcW w:w="1800" w:type="dxa"/>
          </w:tcPr>
          <w:p>
            <w:pPr>
              <w:pStyle w:val="TableParagraph"/>
              <w:spacing w:before="80"/>
              <w:ind w:left="12" w:right="23"/>
              <w:jc w:val="center"/>
              <w:rPr>
                <w:sz w:val="22"/>
              </w:rPr>
            </w:pPr>
            <w:r>
              <w:rPr>
                <w:sz w:val="22"/>
              </w:rPr>
              <w:t>$1,000</w:t>
            </w:r>
            <w:r>
              <w:rPr>
                <w:spacing w:val="-4"/>
                <w:sz w:val="22"/>
              </w:rPr>
              <w:t> </w:t>
            </w:r>
            <w:r>
              <w:rPr>
                <w:sz w:val="22"/>
              </w:rPr>
              <w:t>per</w:t>
            </w:r>
            <w:r>
              <w:rPr>
                <w:spacing w:val="-2"/>
                <w:sz w:val="22"/>
              </w:rPr>
              <w:t> </w:t>
            </w:r>
            <w:r>
              <w:rPr>
                <w:spacing w:val="-4"/>
                <w:sz w:val="22"/>
              </w:rPr>
              <w:t>month</w:t>
            </w:r>
          </w:p>
        </w:tc>
        <w:tc>
          <w:tcPr>
            <w:tcW w:w="1800" w:type="dxa"/>
          </w:tcPr>
          <w:p>
            <w:pPr>
              <w:pStyle w:val="TableParagraph"/>
              <w:spacing w:before="80"/>
              <w:ind w:right="436"/>
              <w:jc w:val="right"/>
              <w:rPr>
                <w:sz w:val="22"/>
              </w:rPr>
            </w:pPr>
            <w:r>
              <w:rPr>
                <w:sz w:val="22"/>
              </w:rPr>
              <w:t>Upon</w:t>
            </w:r>
            <w:r>
              <w:rPr>
                <w:spacing w:val="-4"/>
                <w:sz w:val="22"/>
              </w:rPr>
              <w:t> </w:t>
            </w:r>
            <w:r>
              <w:rPr>
                <w:spacing w:val="-2"/>
                <w:sz w:val="22"/>
              </w:rPr>
              <w:t>demand</w:t>
            </w:r>
          </w:p>
        </w:tc>
        <w:tc>
          <w:tcPr>
            <w:tcW w:w="4320" w:type="dxa"/>
          </w:tcPr>
          <w:p>
            <w:pPr>
              <w:pStyle w:val="TableParagraph"/>
              <w:spacing w:before="78"/>
              <w:ind w:left="108" w:right="93"/>
              <w:jc w:val="both"/>
              <w:rPr>
                <w:sz w:val="22"/>
              </w:rPr>
            </w:pPr>
            <w:r>
              <w:rPr>
                <w:sz w:val="22"/>
              </w:rPr>
              <w:t>You must spend at least $1,000 per month to advertise</w:t>
            </w:r>
            <w:r>
              <w:rPr>
                <w:spacing w:val="-1"/>
                <w:sz w:val="22"/>
              </w:rPr>
              <w:t> </w:t>
            </w:r>
            <w:r>
              <w:rPr>
                <w:sz w:val="22"/>
              </w:rPr>
              <w:t>and</w:t>
            </w:r>
            <w:r>
              <w:rPr>
                <w:spacing w:val="-1"/>
                <w:sz w:val="22"/>
              </w:rPr>
              <w:t> </w:t>
            </w:r>
            <w:r>
              <w:rPr>
                <w:sz w:val="22"/>
              </w:rPr>
              <w:t>promote</w:t>
            </w:r>
            <w:r>
              <w:rPr>
                <w:spacing w:val="-1"/>
                <w:sz w:val="22"/>
              </w:rPr>
              <w:t> </w:t>
            </w:r>
            <w:r>
              <w:rPr>
                <w:sz w:val="22"/>
              </w:rPr>
              <w:t>the</w:t>
            </w:r>
            <w:r>
              <w:rPr>
                <w:spacing w:val="-3"/>
                <w:sz w:val="22"/>
              </w:rPr>
              <w:t> </w:t>
            </w:r>
            <w:r>
              <w:rPr>
                <w:sz w:val="22"/>
              </w:rPr>
              <w:t>Business</w:t>
            </w:r>
            <w:r>
              <w:rPr>
                <w:spacing w:val="-2"/>
                <w:sz w:val="22"/>
              </w:rPr>
              <w:t> </w:t>
            </w:r>
            <w:r>
              <w:rPr>
                <w:sz w:val="22"/>
              </w:rPr>
              <w:t>(including the</w:t>
            </w:r>
            <w:r>
              <w:rPr>
                <w:spacing w:val="-2"/>
                <w:sz w:val="22"/>
              </w:rPr>
              <w:t> </w:t>
            </w:r>
            <w:r>
              <w:rPr>
                <w:sz w:val="22"/>
              </w:rPr>
              <w:t>costs</w:t>
            </w:r>
            <w:r>
              <w:rPr>
                <w:spacing w:val="-2"/>
                <w:sz w:val="22"/>
              </w:rPr>
              <w:t> </w:t>
            </w:r>
            <w:r>
              <w:rPr>
                <w:sz w:val="22"/>
              </w:rPr>
              <w:t>of</w:t>
            </w:r>
            <w:r>
              <w:rPr>
                <w:spacing w:val="-2"/>
                <w:sz w:val="22"/>
              </w:rPr>
              <w:t> </w:t>
            </w:r>
            <w:r>
              <w:rPr>
                <w:sz w:val="22"/>
              </w:rPr>
              <w:t>online</w:t>
            </w:r>
            <w:r>
              <w:rPr>
                <w:spacing w:val="-2"/>
                <w:sz w:val="22"/>
              </w:rPr>
              <w:t> </w:t>
            </w:r>
            <w:r>
              <w:rPr>
                <w:sz w:val="22"/>
              </w:rPr>
              <w:t>advertising) until</w:t>
            </w:r>
            <w:r>
              <w:rPr>
                <w:spacing w:val="-2"/>
                <w:sz w:val="22"/>
              </w:rPr>
              <w:t> </w:t>
            </w:r>
            <w:r>
              <w:rPr>
                <w:sz w:val="22"/>
              </w:rPr>
              <w:t>such</w:t>
            </w:r>
            <w:r>
              <w:rPr>
                <w:spacing w:val="-2"/>
                <w:sz w:val="22"/>
              </w:rPr>
              <w:t> </w:t>
            </w:r>
            <w:r>
              <w:rPr>
                <w:sz w:val="22"/>
              </w:rPr>
              <w:t>time as at least 90% of the suites are occupied.</w:t>
            </w:r>
          </w:p>
        </w:tc>
      </w:tr>
      <w:tr>
        <w:trPr>
          <w:trHeight w:val="2466" w:hRule="atLeast"/>
        </w:trPr>
        <w:tc>
          <w:tcPr>
            <w:tcW w:w="1994" w:type="dxa"/>
          </w:tcPr>
          <w:p>
            <w:pPr>
              <w:pStyle w:val="TableParagraph"/>
              <w:spacing w:before="80"/>
              <w:ind w:left="107"/>
              <w:rPr>
                <w:sz w:val="22"/>
              </w:rPr>
            </w:pPr>
            <w:r>
              <w:rPr>
                <w:sz w:val="22"/>
              </w:rPr>
              <w:t>Additional</w:t>
            </w:r>
            <w:r>
              <w:rPr>
                <w:spacing w:val="-3"/>
                <w:sz w:val="22"/>
              </w:rPr>
              <w:t> </w:t>
            </w:r>
            <w:r>
              <w:rPr>
                <w:spacing w:val="-2"/>
                <w:sz w:val="22"/>
              </w:rPr>
              <w:t>Training</w:t>
            </w:r>
          </w:p>
        </w:tc>
        <w:tc>
          <w:tcPr>
            <w:tcW w:w="1800" w:type="dxa"/>
          </w:tcPr>
          <w:p>
            <w:pPr>
              <w:pStyle w:val="TableParagraph"/>
              <w:spacing w:before="78"/>
              <w:ind w:left="108" w:right="56"/>
              <w:rPr>
                <w:sz w:val="22"/>
              </w:rPr>
            </w:pPr>
            <w:r>
              <w:rPr>
                <w:sz w:val="22"/>
              </w:rPr>
              <w:t>$250</w:t>
            </w:r>
            <w:r>
              <w:rPr>
                <w:spacing w:val="-12"/>
                <w:sz w:val="22"/>
              </w:rPr>
              <w:t> </w:t>
            </w:r>
            <w:r>
              <w:rPr>
                <w:sz w:val="22"/>
              </w:rPr>
              <w:t>per</w:t>
            </w:r>
            <w:r>
              <w:rPr>
                <w:spacing w:val="-11"/>
                <w:sz w:val="22"/>
              </w:rPr>
              <w:t> </w:t>
            </w:r>
            <w:r>
              <w:rPr>
                <w:sz w:val="22"/>
              </w:rPr>
              <w:t>day</w:t>
            </w:r>
            <w:r>
              <w:rPr>
                <w:spacing w:val="-14"/>
                <w:sz w:val="22"/>
              </w:rPr>
              <w:t> </w:t>
            </w:r>
            <w:r>
              <w:rPr>
                <w:sz w:val="22"/>
              </w:rPr>
              <w:t>plus expenses for training at our </w:t>
            </w:r>
            <w:r>
              <w:rPr>
                <w:spacing w:val="-2"/>
                <w:sz w:val="22"/>
              </w:rPr>
              <w:t>location </w:t>
            </w:r>
            <w:r>
              <w:rPr>
                <w:sz w:val="22"/>
              </w:rPr>
              <w:t>(additional fees may apply if training is provided at your </w:t>
            </w:r>
            <w:r>
              <w:rPr>
                <w:spacing w:val="-2"/>
                <w:sz w:val="22"/>
              </w:rPr>
              <w:t>location)</w:t>
            </w:r>
          </w:p>
        </w:tc>
        <w:tc>
          <w:tcPr>
            <w:tcW w:w="1800" w:type="dxa"/>
          </w:tcPr>
          <w:p>
            <w:pPr>
              <w:pStyle w:val="TableParagraph"/>
              <w:spacing w:before="77"/>
              <w:ind w:left="108" w:right="56"/>
              <w:rPr>
                <w:sz w:val="22"/>
              </w:rPr>
            </w:pPr>
            <w:r>
              <w:rPr>
                <w:sz w:val="22"/>
              </w:rPr>
              <w:t>Before</w:t>
            </w:r>
            <w:r>
              <w:rPr>
                <w:spacing w:val="-14"/>
                <w:sz w:val="22"/>
              </w:rPr>
              <w:t> </w:t>
            </w:r>
            <w:r>
              <w:rPr>
                <w:sz w:val="22"/>
              </w:rPr>
              <w:t>training</w:t>
            </w:r>
            <w:r>
              <w:rPr>
                <w:spacing w:val="-14"/>
                <w:sz w:val="22"/>
              </w:rPr>
              <w:t> </w:t>
            </w:r>
            <w:r>
              <w:rPr>
                <w:sz w:val="22"/>
              </w:rPr>
              <w:t>or assistance begins</w:t>
            </w:r>
          </w:p>
        </w:tc>
        <w:tc>
          <w:tcPr>
            <w:tcW w:w="4320" w:type="dxa"/>
          </w:tcPr>
          <w:p>
            <w:pPr>
              <w:pStyle w:val="TableParagraph"/>
              <w:spacing w:before="78"/>
              <w:ind w:left="108" w:right="93"/>
              <w:jc w:val="both"/>
              <w:rPr>
                <w:sz w:val="22"/>
              </w:rPr>
            </w:pPr>
            <w:r>
              <w:rPr>
                <w:sz w:val="22"/>
              </w:rPr>
              <w:t>We may charge you for training; for refresher training courses; and for additional or special assistance</w:t>
            </w:r>
            <w:r>
              <w:rPr>
                <w:spacing w:val="-14"/>
                <w:sz w:val="22"/>
              </w:rPr>
              <w:t> </w:t>
            </w:r>
            <w:r>
              <w:rPr>
                <w:sz w:val="22"/>
              </w:rPr>
              <w:t>or</w:t>
            </w:r>
            <w:r>
              <w:rPr>
                <w:spacing w:val="-14"/>
                <w:sz w:val="22"/>
              </w:rPr>
              <w:t> </w:t>
            </w:r>
            <w:r>
              <w:rPr>
                <w:sz w:val="22"/>
              </w:rPr>
              <w:t>training</w:t>
            </w:r>
            <w:r>
              <w:rPr>
                <w:spacing w:val="-14"/>
                <w:sz w:val="22"/>
              </w:rPr>
              <w:t> </w:t>
            </w:r>
            <w:r>
              <w:rPr>
                <w:sz w:val="22"/>
              </w:rPr>
              <w:t>you</w:t>
            </w:r>
            <w:r>
              <w:rPr>
                <w:spacing w:val="-13"/>
                <w:sz w:val="22"/>
              </w:rPr>
              <w:t> </w:t>
            </w:r>
            <w:r>
              <w:rPr>
                <w:sz w:val="22"/>
              </w:rPr>
              <w:t>need</w:t>
            </w:r>
            <w:r>
              <w:rPr>
                <w:spacing w:val="-14"/>
                <w:sz w:val="22"/>
              </w:rPr>
              <w:t> </w:t>
            </w:r>
            <w:r>
              <w:rPr>
                <w:sz w:val="22"/>
              </w:rPr>
              <w:t>or</w:t>
            </w:r>
            <w:r>
              <w:rPr>
                <w:spacing w:val="-14"/>
                <w:sz w:val="22"/>
              </w:rPr>
              <w:t> </w:t>
            </w:r>
            <w:r>
              <w:rPr>
                <w:sz w:val="22"/>
              </w:rPr>
              <w:t>request.</w:t>
            </w:r>
            <w:r>
              <w:rPr>
                <w:spacing w:val="21"/>
                <w:sz w:val="22"/>
              </w:rPr>
              <w:t> </w:t>
            </w:r>
            <w:r>
              <w:rPr>
                <w:sz w:val="22"/>
              </w:rPr>
              <w:t>You must pay and are solely responsible for your trainees' salaries and benefits, and for their travel, lodging and meal expenses.</w:t>
            </w:r>
          </w:p>
        </w:tc>
      </w:tr>
      <w:tr>
        <w:trPr>
          <w:trHeight w:val="1864" w:hRule="atLeast"/>
        </w:trPr>
        <w:tc>
          <w:tcPr>
            <w:tcW w:w="1994" w:type="dxa"/>
          </w:tcPr>
          <w:p>
            <w:pPr>
              <w:pStyle w:val="TableParagraph"/>
              <w:spacing w:before="80"/>
              <w:ind w:left="107" w:right="716"/>
              <w:rPr>
                <w:sz w:val="22"/>
              </w:rPr>
            </w:pPr>
            <w:r>
              <w:rPr>
                <w:sz w:val="22"/>
              </w:rPr>
              <w:t>Suitest</w:t>
            </w:r>
            <w:r>
              <w:rPr>
                <w:spacing w:val="-14"/>
                <w:sz w:val="22"/>
              </w:rPr>
              <w:t> </w:t>
            </w:r>
            <w:r>
              <w:rPr>
                <w:sz w:val="22"/>
              </w:rPr>
              <w:t>News </w:t>
            </w:r>
            <w:r>
              <w:rPr>
                <w:spacing w:val="-2"/>
                <w:sz w:val="22"/>
              </w:rPr>
              <w:t>Publication</w:t>
            </w:r>
          </w:p>
        </w:tc>
        <w:tc>
          <w:tcPr>
            <w:tcW w:w="1800" w:type="dxa"/>
          </w:tcPr>
          <w:p>
            <w:pPr>
              <w:pStyle w:val="TableParagraph"/>
              <w:spacing w:before="80"/>
              <w:ind w:left="108" w:right="496"/>
              <w:rPr>
                <w:sz w:val="22"/>
              </w:rPr>
            </w:pPr>
            <w:r>
              <w:rPr>
                <w:sz w:val="22"/>
              </w:rPr>
              <w:t>$50-$150</w:t>
            </w:r>
            <w:r>
              <w:rPr>
                <w:spacing w:val="-14"/>
                <w:sz w:val="22"/>
              </w:rPr>
              <w:t> </w:t>
            </w:r>
            <w:r>
              <w:rPr>
                <w:sz w:val="22"/>
              </w:rPr>
              <w:t>per </w:t>
            </w:r>
            <w:r>
              <w:rPr>
                <w:spacing w:val="-4"/>
                <w:sz w:val="22"/>
              </w:rPr>
              <w:t>month</w:t>
            </w:r>
          </w:p>
        </w:tc>
        <w:tc>
          <w:tcPr>
            <w:tcW w:w="1800" w:type="dxa"/>
          </w:tcPr>
          <w:p>
            <w:pPr>
              <w:pStyle w:val="TableParagraph"/>
              <w:spacing w:before="80"/>
              <w:ind w:left="108" w:right="234"/>
              <w:rPr>
                <w:sz w:val="22"/>
              </w:rPr>
            </w:pPr>
            <w:r>
              <w:rPr>
                <w:sz w:val="22"/>
              </w:rPr>
              <w:t>Payable in advance on or before</w:t>
            </w:r>
            <w:r>
              <w:rPr>
                <w:spacing w:val="-14"/>
                <w:sz w:val="22"/>
              </w:rPr>
              <w:t> </w:t>
            </w:r>
            <w:r>
              <w:rPr>
                <w:sz w:val="22"/>
              </w:rPr>
              <w:t>the</w:t>
            </w:r>
            <w:r>
              <w:rPr>
                <w:spacing w:val="-14"/>
                <w:sz w:val="22"/>
              </w:rPr>
              <w:t> </w:t>
            </w:r>
            <w:r>
              <w:rPr>
                <w:sz w:val="22"/>
              </w:rPr>
              <w:t>first day of each </w:t>
            </w:r>
            <w:r>
              <w:rPr>
                <w:spacing w:val="-4"/>
                <w:sz w:val="22"/>
              </w:rPr>
              <w:t>month</w:t>
            </w:r>
          </w:p>
        </w:tc>
        <w:tc>
          <w:tcPr>
            <w:tcW w:w="4320" w:type="dxa"/>
          </w:tcPr>
          <w:p>
            <w:pPr>
              <w:pStyle w:val="TableParagraph"/>
              <w:spacing w:before="80"/>
              <w:ind w:left="108" w:right="94"/>
              <w:jc w:val="both"/>
              <w:rPr>
                <w:sz w:val="22"/>
              </w:rPr>
            </w:pPr>
            <w:r>
              <w:rPr>
                <w:spacing w:val="-2"/>
                <w:sz w:val="22"/>
              </w:rPr>
              <w:t>We</w:t>
            </w:r>
            <w:r>
              <w:rPr>
                <w:spacing w:val="-8"/>
                <w:sz w:val="22"/>
              </w:rPr>
              <w:t> </w:t>
            </w:r>
            <w:r>
              <w:rPr>
                <w:spacing w:val="-2"/>
                <w:sz w:val="22"/>
              </w:rPr>
              <w:t>produce</w:t>
            </w:r>
            <w:r>
              <w:rPr>
                <w:spacing w:val="-8"/>
                <w:sz w:val="22"/>
              </w:rPr>
              <w:t> </w:t>
            </w:r>
            <w:r>
              <w:rPr>
                <w:spacing w:val="-2"/>
                <w:sz w:val="22"/>
              </w:rPr>
              <w:t>a</w:t>
            </w:r>
            <w:r>
              <w:rPr>
                <w:spacing w:val="-8"/>
                <w:sz w:val="22"/>
              </w:rPr>
              <w:t> </w:t>
            </w:r>
            <w:r>
              <w:rPr>
                <w:spacing w:val="-2"/>
                <w:sz w:val="22"/>
              </w:rPr>
              <w:t>monthly</w:t>
            </w:r>
            <w:r>
              <w:rPr>
                <w:spacing w:val="-9"/>
                <w:sz w:val="22"/>
              </w:rPr>
              <w:t> </w:t>
            </w:r>
            <w:r>
              <w:rPr>
                <w:spacing w:val="-2"/>
                <w:sz w:val="22"/>
              </w:rPr>
              <w:t>publication</w:t>
            </w:r>
            <w:r>
              <w:rPr>
                <w:spacing w:val="-9"/>
                <w:sz w:val="22"/>
              </w:rPr>
              <w:t> </w:t>
            </w:r>
            <w:r>
              <w:rPr>
                <w:spacing w:val="-2"/>
                <w:sz w:val="22"/>
              </w:rPr>
              <w:t>for</w:t>
            </w:r>
            <w:r>
              <w:rPr>
                <w:spacing w:val="-8"/>
                <w:sz w:val="22"/>
              </w:rPr>
              <w:t> </w:t>
            </w:r>
            <w:r>
              <w:rPr>
                <w:spacing w:val="-2"/>
                <w:sz w:val="22"/>
              </w:rPr>
              <w:t>your</w:t>
            </w:r>
            <w:r>
              <w:rPr>
                <w:spacing w:val="-8"/>
                <w:sz w:val="22"/>
              </w:rPr>
              <w:t> </w:t>
            </w:r>
            <w:r>
              <w:rPr>
                <w:spacing w:val="-2"/>
                <w:sz w:val="22"/>
              </w:rPr>
              <w:t>and </w:t>
            </w:r>
            <w:r>
              <w:rPr>
                <w:sz w:val="22"/>
              </w:rPr>
              <w:t>your salon professionals called the Suitest News. Costs go towards production, shipping and handling.</w:t>
            </w:r>
          </w:p>
        </w:tc>
      </w:tr>
    </w:tbl>
    <w:p>
      <w:pPr>
        <w:pStyle w:val="TableParagraph"/>
        <w:spacing w:after="0"/>
        <w:jc w:val="both"/>
        <w:rPr>
          <w:sz w:val="22"/>
        </w:rPr>
        <w:sectPr>
          <w:pgSz w:w="12240" w:h="15840"/>
          <w:pgMar w:header="0" w:footer="971" w:top="136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800"/>
        <w:gridCol w:w="1800"/>
        <w:gridCol w:w="4320"/>
      </w:tblGrid>
      <w:tr>
        <w:trPr>
          <w:trHeight w:val="333" w:hRule="atLeast"/>
        </w:trPr>
        <w:tc>
          <w:tcPr>
            <w:tcW w:w="1994" w:type="dxa"/>
            <w:shd w:val="clear" w:color="auto" w:fill="D9D9D9"/>
          </w:tcPr>
          <w:p>
            <w:pPr>
              <w:pStyle w:val="TableParagraph"/>
              <w:spacing w:before="41"/>
              <w:ind w:left="412"/>
              <w:rPr>
                <w:b/>
                <w:sz w:val="22"/>
              </w:rPr>
            </w:pPr>
            <w:r>
              <w:rPr>
                <w:b/>
                <w:sz w:val="22"/>
              </w:rPr>
              <w:t>Type</w:t>
            </w:r>
            <w:r>
              <w:rPr>
                <w:b/>
                <w:spacing w:val="-3"/>
                <w:sz w:val="22"/>
              </w:rPr>
              <w:t> </w:t>
            </w:r>
            <w:r>
              <w:rPr>
                <w:b/>
                <w:sz w:val="22"/>
              </w:rPr>
              <w:t>of </w:t>
            </w:r>
            <w:r>
              <w:rPr>
                <w:b/>
                <w:spacing w:val="-4"/>
                <w:sz w:val="22"/>
              </w:rPr>
              <w:t>Fee¹</w:t>
            </w:r>
          </w:p>
        </w:tc>
        <w:tc>
          <w:tcPr>
            <w:tcW w:w="1800" w:type="dxa"/>
            <w:shd w:val="clear" w:color="auto" w:fill="D9D9D9"/>
          </w:tcPr>
          <w:p>
            <w:pPr>
              <w:pStyle w:val="TableParagraph"/>
              <w:spacing w:before="41"/>
              <w:ind w:left="513"/>
              <w:rPr>
                <w:b/>
                <w:sz w:val="22"/>
              </w:rPr>
            </w:pPr>
            <w:r>
              <w:rPr>
                <w:b/>
                <w:spacing w:val="-2"/>
                <w:sz w:val="22"/>
              </w:rPr>
              <w:t>Amount</w:t>
            </w:r>
          </w:p>
        </w:tc>
        <w:tc>
          <w:tcPr>
            <w:tcW w:w="1800" w:type="dxa"/>
            <w:shd w:val="clear" w:color="auto" w:fill="D9D9D9"/>
          </w:tcPr>
          <w:p>
            <w:pPr>
              <w:pStyle w:val="TableParagraph"/>
              <w:spacing w:before="41"/>
              <w:ind w:left="35" w:right="23"/>
              <w:jc w:val="center"/>
              <w:rPr>
                <w:b/>
                <w:sz w:val="22"/>
              </w:rPr>
            </w:pPr>
            <w:r>
              <w:rPr>
                <w:b/>
                <w:sz w:val="22"/>
              </w:rPr>
              <w:t>Due</w:t>
            </w:r>
            <w:r>
              <w:rPr>
                <w:b/>
                <w:spacing w:val="-3"/>
                <w:sz w:val="22"/>
              </w:rPr>
              <w:t> </w:t>
            </w:r>
            <w:r>
              <w:rPr>
                <w:b/>
                <w:spacing w:val="-4"/>
                <w:sz w:val="22"/>
              </w:rPr>
              <w:t>Date</w:t>
            </w:r>
          </w:p>
        </w:tc>
        <w:tc>
          <w:tcPr>
            <w:tcW w:w="4320" w:type="dxa"/>
            <w:shd w:val="clear" w:color="auto" w:fill="D9D9D9"/>
          </w:tcPr>
          <w:p>
            <w:pPr>
              <w:pStyle w:val="TableParagraph"/>
              <w:spacing w:before="41"/>
              <w:ind w:left="12"/>
              <w:jc w:val="center"/>
              <w:rPr>
                <w:b/>
                <w:sz w:val="22"/>
              </w:rPr>
            </w:pPr>
            <w:r>
              <w:rPr>
                <w:b/>
                <w:spacing w:val="-2"/>
                <w:sz w:val="22"/>
              </w:rPr>
              <w:t>Remarks</w:t>
            </w:r>
          </w:p>
        </w:tc>
      </w:tr>
      <w:tr>
        <w:trPr>
          <w:trHeight w:val="2975" w:hRule="atLeast"/>
        </w:trPr>
        <w:tc>
          <w:tcPr>
            <w:tcW w:w="1994" w:type="dxa"/>
          </w:tcPr>
          <w:p>
            <w:pPr>
              <w:pStyle w:val="TableParagraph"/>
              <w:spacing w:before="97"/>
              <w:ind w:left="107"/>
              <w:rPr>
                <w:sz w:val="22"/>
              </w:rPr>
            </w:pPr>
            <w:r>
              <w:rPr>
                <w:sz w:val="22"/>
              </w:rPr>
              <w:t>Gina’s</w:t>
            </w:r>
            <w:r>
              <w:rPr>
                <w:spacing w:val="-5"/>
                <w:sz w:val="22"/>
              </w:rPr>
              <w:t> </w:t>
            </w:r>
            <w:r>
              <w:rPr>
                <w:spacing w:val="-2"/>
                <w:sz w:val="22"/>
              </w:rPr>
              <w:t>Platform</w:t>
            </w:r>
          </w:p>
        </w:tc>
        <w:tc>
          <w:tcPr>
            <w:tcW w:w="1800" w:type="dxa"/>
          </w:tcPr>
          <w:p>
            <w:pPr>
              <w:pStyle w:val="TableParagraph"/>
              <w:spacing w:line="252" w:lineRule="exact" w:before="94"/>
              <w:ind w:left="108"/>
              <w:rPr>
                <w:sz w:val="22"/>
              </w:rPr>
            </w:pPr>
            <w:r>
              <w:rPr>
                <w:spacing w:val="-2"/>
                <w:sz w:val="22"/>
              </w:rPr>
              <w:t>Approximately</w:t>
            </w:r>
          </w:p>
          <w:p>
            <w:pPr>
              <w:pStyle w:val="TableParagraph"/>
              <w:ind w:left="108" w:right="234"/>
              <w:rPr>
                <w:sz w:val="22"/>
              </w:rPr>
            </w:pPr>
            <w:r>
              <w:rPr>
                <w:sz w:val="22"/>
              </w:rPr>
              <w:t>$200 per </w:t>
            </w:r>
            <w:r>
              <w:rPr>
                <w:spacing w:val="-2"/>
                <w:sz w:val="22"/>
              </w:rPr>
              <w:t>franchise </w:t>
            </w:r>
            <w:r>
              <w:rPr>
                <w:sz w:val="22"/>
              </w:rPr>
              <w:t>location,</w:t>
            </w:r>
            <w:r>
              <w:rPr>
                <w:spacing w:val="-14"/>
                <w:sz w:val="22"/>
              </w:rPr>
              <w:t> </w:t>
            </w:r>
            <w:r>
              <w:rPr>
                <w:sz w:val="22"/>
              </w:rPr>
              <w:t>subject to annual </w:t>
            </w:r>
            <w:r>
              <w:rPr>
                <w:spacing w:val="-2"/>
                <w:sz w:val="22"/>
              </w:rPr>
              <w:t>inflation adjustments</w:t>
            </w:r>
          </w:p>
        </w:tc>
        <w:tc>
          <w:tcPr>
            <w:tcW w:w="1800" w:type="dxa"/>
          </w:tcPr>
          <w:p>
            <w:pPr>
              <w:pStyle w:val="TableParagraph"/>
              <w:spacing w:before="94"/>
              <w:ind w:left="108" w:right="120"/>
              <w:rPr>
                <w:sz w:val="22"/>
              </w:rPr>
            </w:pPr>
            <w:r>
              <w:rPr>
                <w:sz w:val="22"/>
              </w:rPr>
              <w:t>Payable in advance on or before</w:t>
            </w:r>
            <w:r>
              <w:rPr>
                <w:spacing w:val="-14"/>
                <w:sz w:val="22"/>
              </w:rPr>
              <w:t> </w:t>
            </w:r>
            <w:r>
              <w:rPr>
                <w:sz w:val="22"/>
              </w:rPr>
              <w:t>the</w:t>
            </w:r>
            <w:r>
              <w:rPr>
                <w:spacing w:val="-14"/>
                <w:sz w:val="22"/>
              </w:rPr>
              <w:t> </w:t>
            </w:r>
            <w:r>
              <w:rPr>
                <w:sz w:val="22"/>
              </w:rPr>
              <w:t>first day of each </w:t>
            </w:r>
            <w:r>
              <w:rPr>
                <w:spacing w:val="-2"/>
                <w:sz w:val="22"/>
              </w:rPr>
              <w:t>month²</w:t>
            </w:r>
          </w:p>
        </w:tc>
        <w:tc>
          <w:tcPr>
            <w:tcW w:w="4320" w:type="dxa"/>
          </w:tcPr>
          <w:p>
            <w:pPr>
              <w:pStyle w:val="TableParagraph"/>
              <w:spacing w:before="94"/>
              <w:ind w:left="108" w:right="92"/>
              <w:jc w:val="both"/>
              <w:rPr>
                <w:sz w:val="22"/>
              </w:rPr>
            </w:pPr>
            <w:r>
              <w:rPr>
                <w:sz w:val="22"/>
              </w:rPr>
              <w:t>You must use the Gina’s Platform app, which is designed to assist you with your daily business management, payment collection of suite rentals, point of sale system, salon professional lead management, maintenance ticketing,</w:t>
            </w:r>
            <w:r>
              <w:rPr>
                <w:spacing w:val="40"/>
                <w:sz w:val="22"/>
              </w:rPr>
              <w:t> </w:t>
            </w:r>
            <w:r>
              <w:rPr>
                <w:sz w:val="22"/>
              </w:rPr>
              <w:t>and other system resources to help you with your business. The one-time set up fee</w:t>
            </w:r>
            <w:r>
              <w:rPr>
                <w:spacing w:val="-8"/>
                <w:sz w:val="22"/>
              </w:rPr>
              <w:t> </w:t>
            </w:r>
            <w:r>
              <w:rPr>
                <w:sz w:val="22"/>
              </w:rPr>
              <w:t>for</w:t>
            </w:r>
            <w:r>
              <w:rPr>
                <w:spacing w:val="-7"/>
                <w:sz w:val="22"/>
              </w:rPr>
              <w:t> </w:t>
            </w:r>
            <w:r>
              <w:rPr>
                <w:sz w:val="22"/>
              </w:rPr>
              <w:t>the</w:t>
            </w:r>
            <w:r>
              <w:rPr>
                <w:spacing w:val="-8"/>
                <w:sz w:val="22"/>
              </w:rPr>
              <w:t> </w:t>
            </w:r>
            <w:r>
              <w:rPr>
                <w:sz w:val="22"/>
              </w:rPr>
              <w:t>Gina’s</w:t>
            </w:r>
            <w:r>
              <w:rPr>
                <w:spacing w:val="-8"/>
                <w:sz w:val="22"/>
              </w:rPr>
              <w:t> </w:t>
            </w:r>
            <w:r>
              <w:rPr>
                <w:sz w:val="22"/>
              </w:rPr>
              <w:t>Platform</w:t>
            </w:r>
            <w:r>
              <w:rPr>
                <w:spacing w:val="-8"/>
                <w:sz w:val="22"/>
              </w:rPr>
              <w:t> </w:t>
            </w:r>
            <w:r>
              <w:rPr>
                <w:sz w:val="22"/>
              </w:rPr>
              <w:t>app</w:t>
            </w:r>
            <w:r>
              <w:rPr>
                <w:spacing w:val="-8"/>
                <w:sz w:val="22"/>
              </w:rPr>
              <w:t> </w:t>
            </w:r>
            <w:r>
              <w:rPr>
                <w:sz w:val="22"/>
              </w:rPr>
              <w:t>is</w:t>
            </w:r>
            <w:r>
              <w:rPr>
                <w:spacing w:val="-8"/>
                <w:sz w:val="22"/>
              </w:rPr>
              <w:t> </w:t>
            </w:r>
            <w:r>
              <w:rPr>
                <w:sz w:val="22"/>
              </w:rPr>
              <w:t>$250</w:t>
            </w:r>
            <w:r>
              <w:rPr>
                <w:spacing w:val="-8"/>
                <w:sz w:val="22"/>
              </w:rPr>
              <w:t> </w:t>
            </w:r>
            <w:r>
              <w:rPr>
                <w:sz w:val="22"/>
              </w:rPr>
              <w:t>and</w:t>
            </w:r>
            <w:r>
              <w:rPr>
                <w:spacing w:val="-10"/>
                <w:sz w:val="22"/>
              </w:rPr>
              <w:t> </w:t>
            </w:r>
            <w:r>
              <w:rPr>
                <w:sz w:val="22"/>
              </w:rPr>
              <w:t>the monthly fees are approximately $200 per franchise location subject to annual inflation </w:t>
            </w:r>
            <w:r>
              <w:rPr>
                <w:spacing w:val="-2"/>
                <w:sz w:val="22"/>
              </w:rPr>
              <w:t>adjustments.</w:t>
            </w:r>
          </w:p>
        </w:tc>
      </w:tr>
      <w:tr>
        <w:trPr>
          <w:trHeight w:val="2274" w:hRule="atLeast"/>
        </w:trPr>
        <w:tc>
          <w:tcPr>
            <w:tcW w:w="1994" w:type="dxa"/>
          </w:tcPr>
          <w:p>
            <w:pPr>
              <w:pStyle w:val="TableParagraph"/>
              <w:spacing w:before="94"/>
              <w:ind w:left="107" w:right="153"/>
              <w:rPr>
                <w:sz w:val="22"/>
              </w:rPr>
            </w:pPr>
            <w:r>
              <w:rPr>
                <w:sz w:val="22"/>
              </w:rPr>
              <w:t>Onsite</w:t>
            </w:r>
            <w:r>
              <w:rPr>
                <w:spacing w:val="-14"/>
                <w:sz w:val="22"/>
              </w:rPr>
              <w:t> </w:t>
            </w:r>
            <w:r>
              <w:rPr>
                <w:sz w:val="22"/>
              </w:rPr>
              <w:t>Directory </w:t>
            </w:r>
            <w:r>
              <w:rPr>
                <w:spacing w:val="-4"/>
                <w:sz w:val="22"/>
              </w:rPr>
              <w:t>Fee</w:t>
            </w:r>
          </w:p>
        </w:tc>
        <w:tc>
          <w:tcPr>
            <w:tcW w:w="1800" w:type="dxa"/>
          </w:tcPr>
          <w:p>
            <w:pPr>
              <w:pStyle w:val="TableParagraph"/>
              <w:spacing w:before="97"/>
              <w:ind w:left="108"/>
              <w:rPr>
                <w:sz w:val="22"/>
              </w:rPr>
            </w:pPr>
            <w:r>
              <w:rPr>
                <w:spacing w:val="-4"/>
                <w:sz w:val="22"/>
              </w:rPr>
              <w:t>$250</w:t>
            </w:r>
          </w:p>
        </w:tc>
        <w:tc>
          <w:tcPr>
            <w:tcW w:w="1800" w:type="dxa"/>
          </w:tcPr>
          <w:p>
            <w:pPr>
              <w:pStyle w:val="TableParagraph"/>
              <w:spacing w:before="94"/>
              <w:ind w:left="108" w:right="167"/>
              <w:rPr>
                <w:sz w:val="22"/>
              </w:rPr>
            </w:pPr>
            <w:r>
              <w:rPr>
                <w:sz w:val="22"/>
              </w:rPr>
              <w:t>Payable in advance 30 days following</w:t>
            </w:r>
            <w:r>
              <w:rPr>
                <w:spacing w:val="-14"/>
                <w:sz w:val="22"/>
              </w:rPr>
              <w:t> </w:t>
            </w:r>
            <w:r>
              <w:rPr>
                <w:sz w:val="22"/>
              </w:rPr>
              <w:t>receipt of invoice</w:t>
            </w:r>
          </w:p>
        </w:tc>
        <w:tc>
          <w:tcPr>
            <w:tcW w:w="4320" w:type="dxa"/>
          </w:tcPr>
          <w:p>
            <w:pPr>
              <w:pStyle w:val="TableParagraph"/>
              <w:ind w:left="108" w:right="92"/>
              <w:jc w:val="both"/>
              <w:rPr>
                <w:sz w:val="22"/>
              </w:rPr>
            </w:pPr>
            <w:r>
              <w:rPr>
                <w:sz w:val="22"/>
              </w:rPr>
              <w:t>The Phenix TV Software Fee is provided through a third party (currently, The Media Display,</w:t>
            </w:r>
            <w:r>
              <w:rPr>
                <w:spacing w:val="-3"/>
                <w:sz w:val="22"/>
              </w:rPr>
              <w:t> </w:t>
            </w:r>
            <w:r>
              <w:rPr>
                <w:sz w:val="22"/>
              </w:rPr>
              <w:t>LLC)</w:t>
            </w:r>
            <w:r>
              <w:rPr>
                <w:spacing w:val="-4"/>
                <w:sz w:val="22"/>
              </w:rPr>
              <w:t> </w:t>
            </w:r>
            <w:r>
              <w:rPr>
                <w:sz w:val="22"/>
              </w:rPr>
              <w:t>for</w:t>
            </w:r>
            <w:r>
              <w:rPr>
                <w:spacing w:val="-3"/>
                <w:sz w:val="22"/>
              </w:rPr>
              <w:t> </w:t>
            </w:r>
            <w:r>
              <w:rPr>
                <w:sz w:val="22"/>
              </w:rPr>
              <w:t>digital</w:t>
            </w:r>
            <w:r>
              <w:rPr>
                <w:spacing w:val="-3"/>
                <w:sz w:val="22"/>
              </w:rPr>
              <w:t> </w:t>
            </w:r>
            <w:r>
              <w:rPr>
                <w:sz w:val="22"/>
              </w:rPr>
              <w:t>content</w:t>
            </w:r>
            <w:r>
              <w:rPr>
                <w:spacing w:val="-3"/>
                <w:sz w:val="22"/>
              </w:rPr>
              <w:t> </w:t>
            </w:r>
            <w:r>
              <w:rPr>
                <w:sz w:val="22"/>
              </w:rPr>
              <w:t>displayed</w:t>
            </w:r>
            <w:r>
              <w:rPr>
                <w:spacing w:val="-5"/>
                <w:sz w:val="22"/>
              </w:rPr>
              <w:t> </w:t>
            </w:r>
            <w:r>
              <w:rPr>
                <w:sz w:val="22"/>
              </w:rPr>
              <w:t>on a HD TV monitor (purchased separately) that will be located in the lobby at your location designed to provide a directory of the salon professionals at the site. Alternatively, you may</w:t>
            </w:r>
            <w:r>
              <w:rPr>
                <w:spacing w:val="-5"/>
                <w:sz w:val="22"/>
              </w:rPr>
              <w:t> </w:t>
            </w:r>
            <w:r>
              <w:rPr>
                <w:sz w:val="22"/>
              </w:rPr>
              <w:t>use</w:t>
            </w:r>
            <w:r>
              <w:rPr>
                <w:spacing w:val="-6"/>
                <w:sz w:val="22"/>
              </w:rPr>
              <w:t> </w:t>
            </w:r>
            <w:r>
              <w:rPr>
                <w:sz w:val="22"/>
              </w:rPr>
              <w:t>the</w:t>
            </w:r>
            <w:r>
              <w:rPr>
                <w:spacing w:val="50"/>
                <w:sz w:val="22"/>
              </w:rPr>
              <w:t> </w:t>
            </w:r>
            <w:r>
              <w:rPr>
                <w:sz w:val="22"/>
              </w:rPr>
              <w:t>directory</w:t>
            </w:r>
            <w:r>
              <w:rPr>
                <w:spacing w:val="-5"/>
                <w:sz w:val="22"/>
              </w:rPr>
              <w:t> </w:t>
            </w:r>
            <w:r>
              <w:rPr>
                <w:sz w:val="22"/>
              </w:rPr>
              <w:t>package</w:t>
            </w:r>
            <w:r>
              <w:rPr>
                <w:spacing w:val="-3"/>
                <w:sz w:val="22"/>
              </w:rPr>
              <w:t> </w:t>
            </w:r>
            <w:r>
              <w:rPr>
                <w:sz w:val="22"/>
              </w:rPr>
              <w:t>through</w:t>
            </w:r>
            <w:r>
              <w:rPr>
                <w:spacing w:val="-4"/>
                <w:sz w:val="22"/>
              </w:rPr>
              <w:t> </w:t>
            </w:r>
            <w:r>
              <w:rPr>
                <w:spacing w:val="-2"/>
                <w:sz w:val="22"/>
              </w:rPr>
              <w:t>Gina’s</w:t>
            </w:r>
          </w:p>
          <w:p>
            <w:pPr>
              <w:pStyle w:val="TableParagraph"/>
              <w:spacing w:line="233" w:lineRule="exact"/>
              <w:ind w:left="108"/>
              <w:jc w:val="both"/>
              <w:rPr>
                <w:sz w:val="22"/>
              </w:rPr>
            </w:pPr>
            <w:r>
              <w:rPr>
                <w:sz w:val="22"/>
              </w:rPr>
              <w:t>Platform</w:t>
            </w:r>
            <w:r>
              <w:rPr>
                <w:spacing w:val="-5"/>
                <w:sz w:val="22"/>
              </w:rPr>
              <w:t> </w:t>
            </w:r>
            <w:r>
              <w:rPr>
                <w:sz w:val="22"/>
              </w:rPr>
              <w:t>for</w:t>
            </w:r>
            <w:r>
              <w:rPr>
                <w:spacing w:val="-3"/>
                <w:sz w:val="22"/>
              </w:rPr>
              <w:t> </w:t>
            </w:r>
            <w:r>
              <w:rPr>
                <w:sz w:val="22"/>
              </w:rPr>
              <w:t>a</w:t>
            </w:r>
            <w:r>
              <w:rPr>
                <w:spacing w:val="-2"/>
                <w:sz w:val="22"/>
              </w:rPr>
              <w:t> </w:t>
            </w:r>
            <w:r>
              <w:rPr>
                <w:sz w:val="22"/>
              </w:rPr>
              <w:t>monthly</w:t>
            </w:r>
            <w:r>
              <w:rPr>
                <w:spacing w:val="-4"/>
                <w:sz w:val="22"/>
              </w:rPr>
              <w:t> </w:t>
            </w:r>
            <w:r>
              <w:rPr>
                <w:sz w:val="22"/>
              </w:rPr>
              <w:t>fee</w:t>
            </w:r>
            <w:r>
              <w:rPr>
                <w:spacing w:val="-6"/>
                <w:sz w:val="22"/>
              </w:rPr>
              <w:t> </w:t>
            </w:r>
            <w:r>
              <w:rPr>
                <w:sz w:val="22"/>
              </w:rPr>
              <w:t>of</w:t>
            </w:r>
            <w:r>
              <w:rPr>
                <w:spacing w:val="1"/>
                <w:sz w:val="22"/>
              </w:rPr>
              <w:t> </w:t>
            </w:r>
            <w:r>
              <w:rPr>
                <w:spacing w:val="-4"/>
                <w:sz w:val="22"/>
              </w:rPr>
              <w:t>$50.</w:t>
            </w:r>
          </w:p>
        </w:tc>
      </w:tr>
      <w:tr>
        <w:trPr>
          <w:trHeight w:val="1012" w:hRule="atLeast"/>
        </w:trPr>
        <w:tc>
          <w:tcPr>
            <w:tcW w:w="1994" w:type="dxa"/>
          </w:tcPr>
          <w:p>
            <w:pPr>
              <w:pStyle w:val="TableParagraph"/>
              <w:spacing w:before="97"/>
              <w:ind w:left="107" w:right="153"/>
              <w:rPr>
                <w:sz w:val="22"/>
              </w:rPr>
            </w:pPr>
            <w:r>
              <w:rPr>
                <w:sz w:val="22"/>
              </w:rPr>
              <w:t>Meet and Greet Event</w:t>
            </w:r>
            <w:r>
              <w:rPr>
                <w:spacing w:val="-14"/>
                <w:sz w:val="22"/>
              </w:rPr>
              <w:t> </w:t>
            </w:r>
            <w:r>
              <w:rPr>
                <w:sz w:val="22"/>
              </w:rPr>
              <w:t>Request</w:t>
            </w:r>
            <w:r>
              <w:rPr>
                <w:spacing w:val="-14"/>
                <w:sz w:val="22"/>
              </w:rPr>
              <w:t> </w:t>
            </w:r>
            <w:r>
              <w:rPr>
                <w:sz w:val="22"/>
              </w:rPr>
              <w:t>Fee</w:t>
            </w:r>
          </w:p>
        </w:tc>
        <w:tc>
          <w:tcPr>
            <w:tcW w:w="1800" w:type="dxa"/>
          </w:tcPr>
          <w:p>
            <w:pPr>
              <w:pStyle w:val="TableParagraph"/>
              <w:spacing w:before="99"/>
              <w:ind w:left="108"/>
              <w:rPr>
                <w:sz w:val="22"/>
              </w:rPr>
            </w:pPr>
            <w:r>
              <w:rPr>
                <w:sz w:val="22"/>
              </w:rPr>
              <w:t>$0 -</w:t>
            </w:r>
            <w:r>
              <w:rPr>
                <w:spacing w:val="-2"/>
                <w:sz w:val="22"/>
              </w:rPr>
              <w:t> $2,500</w:t>
            </w:r>
          </w:p>
        </w:tc>
        <w:tc>
          <w:tcPr>
            <w:tcW w:w="1800" w:type="dxa"/>
          </w:tcPr>
          <w:p>
            <w:pPr>
              <w:pStyle w:val="TableParagraph"/>
              <w:spacing w:before="97"/>
              <w:ind w:left="108" w:right="120"/>
              <w:rPr>
                <w:sz w:val="22"/>
              </w:rPr>
            </w:pPr>
            <w:r>
              <w:rPr>
                <w:sz w:val="22"/>
              </w:rPr>
              <w:t>Upon your submission</w:t>
            </w:r>
            <w:r>
              <w:rPr>
                <w:spacing w:val="-14"/>
                <w:sz w:val="22"/>
              </w:rPr>
              <w:t> </w:t>
            </w:r>
            <w:r>
              <w:rPr>
                <w:sz w:val="22"/>
              </w:rPr>
              <w:t>of</w:t>
            </w:r>
            <w:r>
              <w:rPr>
                <w:spacing w:val="-14"/>
                <w:sz w:val="22"/>
              </w:rPr>
              <w:t> </w:t>
            </w:r>
            <w:r>
              <w:rPr>
                <w:sz w:val="22"/>
              </w:rPr>
              <w:t>the </w:t>
            </w:r>
            <w:r>
              <w:rPr>
                <w:spacing w:val="-2"/>
                <w:sz w:val="22"/>
              </w:rPr>
              <w:t>request</w:t>
            </w:r>
          </w:p>
        </w:tc>
        <w:tc>
          <w:tcPr>
            <w:tcW w:w="4320" w:type="dxa"/>
          </w:tcPr>
          <w:p>
            <w:pPr>
              <w:pStyle w:val="TableParagraph"/>
              <w:spacing w:before="1"/>
              <w:ind w:left="108"/>
              <w:rPr>
                <w:sz w:val="22"/>
              </w:rPr>
            </w:pPr>
            <w:r>
              <w:rPr>
                <w:sz w:val="22"/>
              </w:rPr>
              <w:t>Upon</w:t>
            </w:r>
            <w:r>
              <w:rPr>
                <w:spacing w:val="-5"/>
                <w:sz w:val="22"/>
              </w:rPr>
              <w:t> </w:t>
            </w:r>
            <w:r>
              <w:rPr>
                <w:sz w:val="22"/>
              </w:rPr>
              <w:t>receipt</w:t>
            </w:r>
            <w:r>
              <w:rPr>
                <w:spacing w:val="-4"/>
                <w:sz w:val="22"/>
              </w:rPr>
              <w:t> </w:t>
            </w:r>
            <w:r>
              <w:rPr>
                <w:sz w:val="22"/>
              </w:rPr>
              <w:t>of</w:t>
            </w:r>
            <w:r>
              <w:rPr>
                <w:spacing w:val="-4"/>
                <w:sz w:val="22"/>
              </w:rPr>
              <w:t> </w:t>
            </w:r>
            <w:r>
              <w:rPr>
                <w:sz w:val="22"/>
              </w:rPr>
              <w:t>our</w:t>
            </w:r>
            <w:r>
              <w:rPr>
                <w:spacing w:val="-4"/>
                <w:sz w:val="22"/>
              </w:rPr>
              <w:t> </w:t>
            </w:r>
            <w:r>
              <w:rPr>
                <w:sz w:val="22"/>
              </w:rPr>
              <w:t>invoice</w:t>
            </w:r>
            <w:r>
              <w:rPr>
                <w:spacing w:val="-7"/>
                <w:sz w:val="22"/>
              </w:rPr>
              <w:t> </w:t>
            </w:r>
            <w:r>
              <w:rPr>
                <w:sz w:val="22"/>
              </w:rPr>
              <w:t>and</w:t>
            </w:r>
            <w:r>
              <w:rPr>
                <w:spacing w:val="-5"/>
                <w:sz w:val="22"/>
              </w:rPr>
              <w:t> </w:t>
            </w:r>
            <w:r>
              <w:rPr>
                <w:sz w:val="22"/>
              </w:rPr>
              <w:t>prior</w:t>
            </w:r>
            <w:r>
              <w:rPr>
                <w:spacing w:val="-4"/>
                <w:sz w:val="22"/>
              </w:rPr>
              <w:t> </w:t>
            </w:r>
            <w:r>
              <w:rPr>
                <w:sz w:val="22"/>
              </w:rPr>
              <w:t>to</w:t>
            </w:r>
            <w:r>
              <w:rPr>
                <w:spacing w:val="-8"/>
                <w:sz w:val="22"/>
              </w:rPr>
              <w:t> </w:t>
            </w:r>
            <w:r>
              <w:rPr>
                <w:sz w:val="22"/>
              </w:rPr>
              <w:t>Meet and Greet Event. The Meet and Greet Event Request Fee is for our founder, Gina Rivera,</w:t>
            </w:r>
          </w:p>
          <w:p>
            <w:pPr>
              <w:pStyle w:val="TableParagraph"/>
              <w:spacing w:line="233" w:lineRule="exact"/>
              <w:ind w:left="108"/>
              <w:rPr>
                <w:sz w:val="22"/>
              </w:rPr>
            </w:pPr>
            <w:r>
              <w:rPr>
                <w:sz w:val="22"/>
              </w:rPr>
              <w:t>to</w:t>
            </w:r>
            <w:r>
              <w:rPr>
                <w:spacing w:val="-3"/>
                <w:sz w:val="22"/>
              </w:rPr>
              <w:t> </w:t>
            </w:r>
            <w:r>
              <w:rPr>
                <w:sz w:val="22"/>
              </w:rPr>
              <w:t>attend</w:t>
            </w:r>
            <w:r>
              <w:rPr>
                <w:spacing w:val="-2"/>
                <w:sz w:val="22"/>
              </w:rPr>
              <w:t> </w:t>
            </w:r>
            <w:r>
              <w:rPr>
                <w:sz w:val="22"/>
              </w:rPr>
              <w:t>your</w:t>
            </w:r>
            <w:r>
              <w:rPr>
                <w:spacing w:val="-1"/>
                <w:sz w:val="22"/>
              </w:rPr>
              <w:t> </w:t>
            </w:r>
            <w:r>
              <w:rPr>
                <w:sz w:val="22"/>
              </w:rPr>
              <w:t>Meet</w:t>
            </w:r>
            <w:r>
              <w:rPr>
                <w:spacing w:val="-2"/>
                <w:sz w:val="22"/>
              </w:rPr>
              <w:t> </w:t>
            </w:r>
            <w:r>
              <w:rPr>
                <w:sz w:val="22"/>
              </w:rPr>
              <w:t>and</w:t>
            </w:r>
            <w:r>
              <w:rPr>
                <w:spacing w:val="-2"/>
                <w:sz w:val="22"/>
              </w:rPr>
              <w:t> </w:t>
            </w:r>
            <w:r>
              <w:rPr>
                <w:sz w:val="22"/>
              </w:rPr>
              <w:t>Greet</w:t>
            </w:r>
            <w:r>
              <w:rPr>
                <w:spacing w:val="-1"/>
                <w:sz w:val="22"/>
              </w:rPr>
              <w:t> </w:t>
            </w:r>
            <w:r>
              <w:rPr>
                <w:spacing w:val="-2"/>
                <w:sz w:val="22"/>
              </w:rPr>
              <w:t>Event.</w:t>
            </w:r>
          </w:p>
        </w:tc>
      </w:tr>
      <w:tr>
        <w:trPr>
          <w:trHeight w:val="1456" w:hRule="atLeast"/>
        </w:trPr>
        <w:tc>
          <w:tcPr>
            <w:tcW w:w="1994" w:type="dxa"/>
          </w:tcPr>
          <w:p>
            <w:pPr>
              <w:pStyle w:val="TableParagraph"/>
              <w:spacing w:line="244" w:lineRule="auto" w:before="94"/>
              <w:ind w:left="107"/>
              <w:rPr>
                <w:sz w:val="22"/>
              </w:rPr>
            </w:pPr>
            <w:r>
              <w:rPr>
                <w:sz w:val="22"/>
              </w:rPr>
              <w:t>Meeting of </w:t>
            </w:r>
            <w:r>
              <w:rPr>
                <w:spacing w:val="-2"/>
                <w:sz w:val="22"/>
              </w:rPr>
              <w:t>Franchisees</w:t>
            </w:r>
          </w:p>
        </w:tc>
        <w:tc>
          <w:tcPr>
            <w:tcW w:w="1800" w:type="dxa"/>
          </w:tcPr>
          <w:p>
            <w:pPr>
              <w:pStyle w:val="TableParagraph"/>
              <w:spacing w:before="97"/>
              <w:ind w:left="108"/>
              <w:rPr>
                <w:sz w:val="22"/>
              </w:rPr>
            </w:pPr>
            <w:r>
              <w:rPr>
                <w:spacing w:val="-2"/>
                <w:sz w:val="22"/>
              </w:rPr>
              <w:t>$700-$1,000</w:t>
            </w:r>
          </w:p>
        </w:tc>
        <w:tc>
          <w:tcPr>
            <w:tcW w:w="1800" w:type="dxa"/>
          </w:tcPr>
          <w:p>
            <w:pPr>
              <w:pStyle w:val="TableParagraph"/>
              <w:spacing w:before="97"/>
              <w:ind w:left="12" w:right="35"/>
              <w:jc w:val="center"/>
              <w:rPr>
                <w:sz w:val="22"/>
              </w:rPr>
            </w:pPr>
            <w:r>
              <w:rPr>
                <w:sz w:val="22"/>
              </w:rPr>
              <w:t>Upon</w:t>
            </w:r>
            <w:r>
              <w:rPr>
                <w:spacing w:val="-2"/>
                <w:sz w:val="22"/>
              </w:rPr>
              <w:t> registration</w:t>
            </w:r>
          </w:p>
        </w:tc>
        <w:tc>
          <w:tcPr>
            <w:tcW w:w="4320" w:type="dxa"/>
          </w:tcPr>
          <w:p>
            <w:pPr>
              <w:pStyle w:val="TableParagraph"/>
              <w:spacing w:before="94"/>
              <w:ind w:left="108" w:right="93"/>
              <w:jc w:val="both"/>
              <w:rPr>
                <w:sz w:val="22"/>
              </w:rPr>
            </w:pPr>
            <w:r>
              <w:rPr>
                <w:sz w:val="22"/>
              </w:rPr>
              <w:t>We will charge a registration fee to cover our expenses. It is mandatory that your Managing Owner</w:t>
            </w:r>
            <w:r>
              <w:rPr>
                <w:spacing w:val="-16"/>
                <w:sz w:val="22"/>
              </w:rPr>
              <w:t> </w:t>
            </w:r>
            <w:r>
              <w:rPr>
                <w:sz w:val="22"/>
              </w:rPr>
              <w:t>attend</w:t>
            </w:r>
            <w:r>
              <w:rPr>
                <w:spacing w:val="-14"/>
                <w:sz w:val="22"/>
              </w:rPr>
              <w:t> </w:t>
            </w:r>
            <w:r>
              <w:rPr>
                <w:sz w:val="22"/>
              </w:rPr>
              <w:t>this</w:t>
            </w:r>
            <w:r>
              <w:rPr>
                <w:spacing w:val="-14"/>
                <w:sz w:val="22"/>
              </w:rPr>
              <w:t> </w:t>
            </w:r>
            <w:r>
              <w:rPr>
                <w:sz w:val="22"/>
              </w:rPr>
              <w:t>meeting.</w:t>
            </w:r>
            <w:r>
              <w:rPr>
                <w:spacing w:val="-13"/>
                <w:sz w:val="22"/>
              </w:rPr>
              <w:t> </w:t>
            </w:r>
            <w:r>
              <w:rPr>
                <w:sz w:val="22"/>
              </w:rPr>
              <w:t>In</w:t>
            </w:r>
            <w:r>
              <w:rPr>
                <w:spacing w:val="-14"/>
                <w:sz w:val="22"/>
              </w:rPr>
              <w:t> </w:t>
            </w:r>
            <w:r>
              <w:rPr>
                <w:sz w:val="22"/>
              </w:rPr>
              <w:t>the</w:t>
            </w:r>
            <w:r>
              <w:rPr>
                <w:spacing w:val="-14"/>
                <w:sz w:val="22"/>
              </w:rPr>
              <w:t> </w:t>
            </w:r>
            <w:r>
              <w:rPr>
                <w:sz w:val="22"/>
              </w:rPr>
              <w:t>event</w:t>
            </w:r>
            <w:r>
              <w:rPr>
                <w:spacing w:val="-14"/>
                <w:sz w:val="22"/>
              </w:rPr>
              <w:t> </w:t>
            </w:r>
            <w:r>
              <w:rPr>
                <w:sz w:val="22"/>
              </w:rPr>
              <w:t>you</w:t>
            </w:r>
            <w:r>
              <w:rPr>
                <w:spacing w:val="-13"/>
                <w:sz w:val="22"/>
              </w:rPr>
              <w:t> </w:t>
            </w:r>
            <w:r>
              <w:rPr>
                <w:sz w:val="22"/>
              </w:rPr>
              <w:t>are unable</w:t>
            </w:r>
            <w:r>
              <w:rPr>
                <w:spacing w:val="-4"/>
                <w:sz w:val="22"/>
              </w:rPr>
              <w:t> </w:t>
            </w:r>
            <w:r>
              <w:rPr>
                <w:sz w:val="22"/>
              </w:rPr>
              <w:t>to</w:t>
            </w:r>
            <w:r>
              <w:rPr>
                <w:spacing w:val="-5"/>
                <w:sz w:val="22"/>
              </w:rPr>
              <w:t> </w:t>
            </w:r>
            <w:r>
              <w:rPr>
                <w:sz w:val="22"/>
              </w:rPr>
              <w:t>attend,</w:t>
            </w:r>
            <w:r>
              <w:rPr>
                <w:spacing w:val="-4"/>
                <w:sz w:val="22"/>
              </w:rPr>
              <w:t> </w:t>
            </w:r>
            <w:r>
              <w:rPr>
                <w:sz w:val="22"/>
              </w:rPr>
              <w:t>you</w:t>
            </w:r>
            <w:r>
              <w:rPr>
                <w:spacing w:val="-5"/>
                <w:sz w:val="22"/>
              </w:rPr>
              <w:t> </w:t>
            </w:r>
            <w:r>
              <w:rPr>
                <w:sz w:val="22"/>
              </w:rPr>
              <w:t>will</w:t>
            </w:r>
            <w:r>
              <w:rPr>
                <w:spacing w:val="-4"/>
                <w:sz w:val="22"/>
              </w:rPr>
              <w:t> </w:t>
            </w:r>
            <w:r>
              <w:rPr>
                <w:sz w:val="22"/>
              </w:rPr>
              <w:t>be</w:t>
            </w:r>
            <w:r>
              <w:rPr>
                <w:spacing w:val="-3"/>
                <w:sz w:val="22"/>
              </w:rPr>
              <w:t> </w:t>
            </w:r>
            <w:r>
              <w:rPr>
                <w:sz w:val="22"/>
              </w:rPr>
              <w:t>subject</w:t>
            </w:r>
            <w:r>
              <w:rPr>
                <w:spacing w:val="-4"/>
                <w:sz w:val="22"/>
              </w:rPr>
              <w:t> </w:t>
            </w:r>
            <w:r>
              <w:rPr>
                <w:sz w:val="22"/>
              </w:rPr>
              <w:t>to</w:t>
            </w:r>
            <w:r>
              <w:rPr>
                <w:spacing w:val="-4"/>
                <w:sz w:val="22"/>
              </w:rPr>
              <w:t> </w:t>
            </w:r>
            <w:r>
              <w:rPr>
                <w:sz w:val="22"/>
              </w:rPr>
              <w:t>a</w:t>
            </w:r>
            <w:r>
              <w:rPr>
                <w:spacing w:val="-7"/>
                <w:sz w:val="22"/>
              </w:rPr>
              <w:t> </w:t>
            </w:r>
            <w:r>
              <w:rPr>
                <w:sz w:val="22"/>
              </w:rPr>
              <w:t>fee</w:t>
            </w:r>
            <w:r>
              <w:rPr>
                <w:spacing w:val="-3"/>
                <w:sz w:val="22"/>
              </w:rPr>
              <w:t> </w:t>
            </w:r>
            <w:r>
              <w:rPr>
                <w:spacing w:val="-5"/>
                <w:sz w:val="22"/>
              </w:rPr>
              <w:t>of</w:t>
            </w:r>
          </w:p>
          <w:p>
            <w:pPr>
              <w:pStyle w:val="TableParagraph"/>
              <w:spacing w:before="3"/>
              <w:ind w:left="108"/>
              <w:rPr>
                <w:sz w:val="22"/>
              </w:rPr>
            </w:pPr>
            <w:r>
              <w:rPr>
                <w:spacing w:val="-2"/>
                <w:sz w:val="22"/>
              </w:rPr>
              <w:t>$2,500.</w:t>
            </w:r>
          </w:p>
        </w:tc>
      </w:tr>
      <w:tr>
        <w:trPr>
          <w:trHeight w:val="2025" w:hRule="atLeast"/>
        </w:trPr>
        <w:tc>
          <w:tcPr>
            <w:tcW w:w="1994" w:type="dxa"/>
          </w:tcPr>
          <w:p>
            <w:pPr>
              <w:pStyle w:val="TableParagraph"/>
              <w:spacing w:before="99"/>
              <w:ind w:left="107"/>
              <w:rPr>
                <w:sz w:val="22"/>
              </w:rPr>
            </w:pPr>
            <w:r>
              <w:rPr>
                <w:spacing w:val="-2"/>
                <w:sz w:val="22"/>
              </w:rPr>
              <w:t>Transfer</w:t>
            </w:r>
          </w:p>
        </w:tc>
        <w:tc>
          <w:tcPr>
            <w:tcW w:w="1800" w:type="dxa"/>
          </w:tcPr>
          <w:p>
            <w:pPr>
              <w:pStyle w:val="TableParagraph"/>
              <w:spacing w:before="1"/>
              <w:ind w:left="107" w:right="167"/>
              <w:rPr>
                <w:sz w:val="22"/>
              </w:rPr>
            </w:pPr>
            <w:r>
              <w:rPr>
                <w:sz w:val="22"/>
              </w:rPr>
              <w:t>The transferee must pay an initial franchise fee</w:t>
            </w:r>
            <w:r>
              <w:rPr>
                <w:spacing w:val="-11"/>
                <w:sz w:val="22"/>
              </w:rPr>
              <w:t> </w:t>
            </w:r>
            <w:r>
              <w:rPr>
                <w:sz w:val="22"/>
              </w:rPr>
              <w:t>equal</w:t>
            </w:r>
            <w:r>
              <w:rPr>
                <w:spacing w:val="-10"/>
                <w:sz w:val="22"/>
              </w:rPr>
              <w:t> </w:t>
            </w:r>
            <w:r>
              <w:rPr>
                <w:sz w:val="22"/>
              </w:rPr>
              <w:t>to</w:t>
            </w:r>
            <w:r>
              <w:rPr>
                <w:spacing w:val="-14"/>
                <w:sz w:val="22"/>
              </w:rPr>
              <w:t> </w:t>
            </w:r>
            <w:r>
              <w:rPr>
                <w:sz w:val="22"/>
              </w:rPr>
              <w:t>50% of our then- current standard initial franchise</w:t>
            </w:r>
          </w:p>
          <w:p>
            <w:pPr>
              <w:pStyle w:val="TableParagraph"/>
              <w:spacing w:line="234" w:lineRule="exact"/>
              <w:ind w:left="108"/>
              <w:rPr>
                <w:sz w:val="22"/>
              </w:rPr>
            </w:pPr>
            <w:r>
              <w:rPr>
                <w:spacing w:val="-5"/>
                <w:sz w:val="22"/>
              </w:rPr>
              <w:t>fee</w:t>
            </w:r>
          </w:p>
        </w:tc>
        <w:tc>
          <w:tcPr>
            <w:tcW w:w="1800" w:type="dxa"/>
          </w:tcPr>
          <w:p>
            <w:pPr>
              <w:pStyle w:val="TableParagraph"/>
              <w:spacing w:before="97"/>
              <w:ind w:left="108" w:right="756"/>
              <w:jc w:val="both"/>
              <w:rPr>
                <w:sz w:val="22"/>
              </w:rPr>
            </w:pPr>
            <w:r>
              <w:rPr>
                <w:sz w:val="22"/>
              </w:rPr>
              <w:t>Before</w:t>
            </w:r>
            <w:r>
              <w:rPr>
                <w:spacing w:val="-14"/>
                <w:sz w:val="22"/>
              </w:rPr>
              <w:t> </w:t>
            </w:r>
            <w:r>
              <w:rPr>
                <w:sz w:val="22"/>
              </w:rPr>
              <w:t>the transfer is </w:t>
            </w:r>
            <w:r>
              <w:rPr>
                <w:spacing w:val="-2"/>
                <w:sz w:val="22"/>
              </w:rPr>
              <w:t>completed</w:t>
            </w:r>
          </w:p>
        </w:tc>
        <w:tc>
          <w:tcPr>
            <w:tcW w:w="4320" w:type="dxa"/>
          </w:tcPr>
          <w:p>
            <w:pPr>
              <w:pStyle w:val="TableParagraph"/>
              <w:spacing w:before="97"/>
              <w:ind w:left="108" w:right="93"/>
              <w:jc w:val="both"/>
              <w:rPr>
                <w:sz w:val="22"/>
              </w:rPr>
            </w:pPr>
            <w:r>
              <w:rPr>
                <w:sz w:val="22"/>
              </w:rPr>
              <w:t>We have the right to approve any transfer of interest.</w:t>
            </w:r>
            <w:r>
              <w:rPr>
                <w:spacing w:val="-11"/>
                <w:sz w:val="22"/>
              </w:rPr>
              <w:t> </w:t>
            </w:r>
            <w:r>
              <w:rPr>
                <w:sz w:val="22"/>
              </w:rPr>
              <w:t>There</w:t>
            </w:r>
            <w:r>
              <w:rPr>
                <w:spacing w:val="-10"/>
                <w:sz w:val="22"/>
              </w:rPr>
              <w:t> </w:t>
            </w:r>
            <w:r>
              <w:rPr>
                <w:sz w:val="22"/>
              </w:rPr>
              <w:t>is</w:t>
            </w:r>
            <w:r>
              <w:rPr>
                <w:spacing w:val="-10"/>
                <w:sz w:val="22"/>
              </w:rPr>
              <w:t> </w:t>
            </w:r>
            <w:r>
              <w:rPr>
                <w:sz w:val="22"/>
              </w:rPr>
              <w:t>no</w:t>
            </w:r>
            <w:r>
              <w:rPr>
                <w:spacing w:val="-11"/>
                <w:sz w:val="22"/>
              </w:rPr>
              <w:t> </w:t>
            </w:r>
            <w:r>
              <w:rPr>
                <w:sz w:val="22"/>
              </w:rPr>
              <w:t>charge</w:t>
            </w:r>
            <w:r>
              <w:rPr>
                <w:spacing w:val="-10"/>
                <w:sz w:val="22"/>
              </w:rPr>
              <w:t> </w:t>
            </w:r>
            <w:r>
              <w:rPr>
                <w:sz w:val="22"/>
              </w:rPr>
              <w:t>if</w:t>
            </w:r>
            <w:r>
              <w:rPr>
                <w:spacing w:val="-10"/>
                <w:sz w:val="22"/>
              </w:rPr>
              <w:t> </w:t>
            </w:r>
            <w:r>
              <w:rPr>
                <w:sz w:val="22"/>
              </w:rPr>
              <w:t>there</w:t>
            </w:r>
            <w:r>
              <w:rPr>
                <w:spacing w:val="-10"/>
                <w:sz w:val="22"/>
              </w:rPr>
              <w:t> </w:t>
            </w:r>
            <w:r>
              <w:rPr>
                <w:sz w:val="22"/>
              </w:rPr>
              <w:t>is</w:t>
            </w:r>
            <w:r>
              <w:rPr>
                <w:spacing w:val="-10"/>
                <w:sz w:val="22"/>
              </w:rPr>
              <w:t> </w:t>
            </w:r>
            <w:r>
              <w:rPr>
                <w:sz w:val="22"/>
              </w:rPr>
              <w:t>a</w:t>
            </w:r>
            <w:r>
              <w:rPr>
                <w:spacing w:val="-10"/>
                <w:sz w:val="22"/>
              </w:rPr>
              <w:t> </w:t>
            </w:r>
            <w:r>
              <w:rPr>
                <w:sz w:val="22"/>
              </w:rPr>
              <w:t>transfer to an entity you own.</w:t>
            </w:r>
          </w:p>
        </w:tc>
      </w:tr>
      <w:tr>
        <w:trPr>
          <w:trHeight w:val="1204" w:hRule="atLeast"/>
        </w:trPr>
        <w:tc>
          <w:tcPr>
            <w:tcW w:w="1994" w:type="dxa"/>
          </w:tcPr>
          <w:p>
            <w:pPr>
              <w:pStyle w:val="TableParagraph"/>
              <w:spacing w:before="97"/>
              <w:ind w:left="107"/>
              <w:rPr>
                <w:sz w:val="22"/>
              </w:rPr>
            </w:pPr>
            <w:r>
              <w:rPr>
                <w:sz w:val="22"/>
              </w:rPr>
              <w:t>Renewal</w:t>
            </w:r>
            <w:r>
              <w:rPr>
                <w:spacing w:val="-2"/>
                <w:sz w:val="22"/>
              </w:rPr>
              <w:t> </w:t>
            </w:r>
            <w:r>
              <w:rPr>
                <w:spacing w:val="-5"/>
                <w:sz w:val="22"/>
              </w:rPr>
              <w:t>Fee</w:t>
            </w:r>
          </w:p>
        </w:tc>
        <w:tc>
          <w:tcPr>
            <w:tcW w:w="1800" w:type="dxa"/>
          </w:tcPr>
          <w:p>
            <w:pPr>
              <w:pStyle w:val="TableParagraph"/>
              <w:spacing w:line="251" w:lineRule="exact"/>
              <w:ind w:left="108"/>
              <w:rPr>
                <w:sz w:val="22"/>
              </w:rPr>
            </w:pPr>
            <w:r>
              <w:rPr>
                <w:spacing w:val="-2"/>
                <w:sz w:val="22"/>
              </w:rPr>
              <w:t>$15,000</w:t>
            </w:r>
          </w:p>
        </w:tc>
        <w:tc>
          <w:tcPr>
            <w:tcW w:w="1800" w:type="dxa"/>
          </w:tcPr>
          <w:p>
            <w:pPr>
              <w:pStyle w:val="TableParagraph"/>
              <w:spacing w:line="242" w:lineRule="auto" w:before="94"/>
              <w:ind w:left="108" w:right="120"/>
              <w:rPr>
                <w:sz w:val="22"/>
              </w:rPr>
            </w:pPr>
            <w:r>
              <w:rPr>
                <w:sz w:val="22"/>
              </w:rPr>
              <w:t>Upon the effective</w:t>
            </w:r>
            <w:r>
              <w:rPr>
                <w:spacing w:val="-14"/>
                <w:sz w:val="22"/>
              </w:rPr>
              <w:t> </w:t>
            </w:r>
            <w:r>
              <w:rPr>
                <w:sz w:val="22"/>
              </w:rPr>
              <w:t>date</w:t>
            </w:r>
            <w:r>
              <w:rPr>
                <w:spacing w:val="-14"/>
                <w:sz w:val="22"/>
              </w:rPr>
              <w:t> </w:t>
            </w:r>
            <w:r>
              <w:rPr>
                <w:sz w:val="22"/>
              </w:rPr>
              <w:t>of the renewal</w:t>
            </w:r>
          </w:p>
        </w:tc>
        <w:tc>
          <w:tcPr>
            <w:tcW w:w="4320" w:type="dxa"/>
          </w:tcPr>
          <w:p>
            <w:pPr>
              <w:pStyle w:val="TableParagraph"/>
              <w:spacing w:before="94"/>
              <w:ind w:left="108" w:right="92"/>
              <w:jc w:val="both"/>
              <w:rPr>
                <w:sz w:val="22"/>
              </w:rPr>
            </w:pPr>
            <w:r>
              <w:rPr>
                <w:sz w:val="22"/>
              </w:rPr>
              <w:t>Payable</w:t>
            </w:r>
            <w:r>
              <w:rPr>
                <w:spacing w:val="-9"/>
                <w:sz w:val="22"/>
              </w:rPr>
              <w:t> </w:t>
            </w:r>
            <w:r>
              <w:rPr>
                <w:sz w:val="22"/>
              </w:rPr>
              <w:t>to</w:t>
            </w:r>
            <w:r>
              <w:rPr>
                <w:spacing w:val="-9"/>
                <w:sz w:val="22"/>
              </w:rPr>
              <w:t> </w:t>
            </w:r>
            <w:r>
              <w:rPr>
                <w:sz w:val="22"/>
              </w:rPr>
              <w:t>us</w:t>
            </w:r>
            <w:r>
              <w:rPr>
                <w:spacing w:val="-9"/>
                <w:sz w:val="22"/>
              </w:rPr>
              <w:t> </w:t>
            </w:r>
            <w:r>
              <w:rPr>
                <w:sz w:val="22"/>
              </w:rPr>
              <w:t>if</w:t>
            </w:r>
            <w:r>
              <w:rPr>
                <w:spacing w:val="-6"/>
                <w:sz w:val="22"/>
              </w:rPr>
              <w:t> </w:t>
            </w:r>
            <w:r>
              <w:rPr>
                <w:sz w:val="22"/>
              </w:rPr>
              <w:t>you</w:t>
            </w:r>
            <w:r>
              <w:rPr>
                <w:spacing w:val="-9"/>
                <w:sz w:val="22"/>
              </w:rPr>
              <w:t> </w:t>
            </w:r>
            <w:r>
              <w:rPr>
                <w:sz w:val="22"/>
              </w:rPr>
              <w:t>exercise</w:t>
            </w:r>
            <w:r>
              <w:rPr>
                <w:spacing w:val="-6"/>
                <w:sz w:val="22"/>
              </w:rPr>
              <w:t> </w:t>
            </w:r>
            <w:r>
              <w:rPr>
                <w:sz w:val="22"/>
              </w:rPr>
              <w:t>the</w:t>
            </w:r>
            <w:r>
              <w:rPr>
                <w:spacing w:val="-9"/>
                <w:sz w:val="22"/>
              </w:rPr>
              <w:t> </w:t>
            </w:r>
            <w:r>
              <w:rPr>
                <w:sz w:val="22"/>
              </w:rPr>
              <w:t>right</w:t>
            </w:r>
            <w:r>
              <w:rPr>
                <w:spacing w:val="-8"/>
                <w:sz w:val="22"/>
              </w:rPr>
              <w:t> </w:t>
            </w:r>
            <w:r>
              <w:rPr>
                <w:sz w:val="22"/>
              </w:rPr>
              <w:t>to</w:t>
            </w:r>
            <w:r>
              <w:rPr>
                <w:spacing w:val="-9"/>
                <w:sz w:val="22"/>
              </w:rPr>
              <w:t> </w:t>
            </w:r>
            <w:r>
              <w:rPr>
                <w:sz w:val="22"/>
              </w:rPr>
              <w:t>renew your franchise (subject to the terms and conditions</w:t>
            </w:r>
            <w:r>
              <w:rPr>
                <w:spacing w:val="-4"/>
                <w:sz w:val="22"/>
              </w:rPr>
              <w:t> </w:t>
            </w:r>
            <w:r>
              <w:rPr>
                <w:sz w:val="22"/>
              </w:rPr>
              <w:t>of</w:t>
            </w:r>
            <w:r>
              <w:rPr>
                <w:spacing w:val="-6"/>
                <w:sz w:val="22"/>
              </w:rPr>
              <w:t> </w:t>
            </w:r>
            <w:r>
              <w:rPr>
                <w:sz w:val="22"/>
              </w:rPr>
              <w:t>renewal</w:t>
            </w:r>
            <w:r>
              <w:rPr>
                <w:spacing w:val="-3"/>
                <w:sz w:val="22"/>
              </w:rPr>
              <w:t> </w:t>
            </w:r>
            <w:r>
              <w:rPr>
                <w:sz w:val="22"/>
              </w:rPr>
              <w:t>set</w:t>
            </w:r>
            <w:r>
              <w:rPr>
                <w:spacing w:val="-4"/>
                <w:sz w:val="22"/>
              </w:rPr>
              <w:t> </w:t>
            </w:r>
            <w:r>
              <w:rPr>
                <w:sz w:val="22"/>
              </w:rPr>
              <w:t>forth</w:t>
            </w:r>
            <w:r>
              <w:rPr>
                <w:spacing w:val="-4"/>
                <w:sz w:val="22"/>
              </w:rPr>
              <w:t> </w:t>
            </w:r>
            <w:r>
              <w:rPr>
                <w:sz w:val="22"/>
              </w:rPr>
              <w:t>in</w:t>
            </w:r>
            <w:r>
              <w:rPr>
                <w:spacing w:val="-4"/>
                <w:sz w:val="22"/>
              </w:rPr>
              <w:t> </w:t>
            </w:r>
            <w:r>
              <w:rPr>
                <w:sz w:val="22"/>
              </w:rPr>
              <w:t>the</w:t>
            </w:r>
            <w:r>
              <w:rPr>
                <w:spacing w:val="-6"/>
                <w:sz w:val="22"/>
              </w:rPr>
              <w:t> </w:t>
            </w:r>
            <w:r>
              <w:rPr>
                <w:sz w:val="22"/>
              </w:rPr>
              <w:t>franchise </w:t>
            </w:r>
            <w:r>
              <w:rPr>
                <w:spacing w:val="-2"/>
                <w:sz w:val="22"/>
              </w:rPr>
              <w:t>agreement).</w:t>
            </w:r>
          </w:p>
        </w:tc>
      </w:tr>
      <w:tr>
        <w:trPr>
          <w:trHeight w:val="1043" w:hRule="atLeast"/>
        </w:trPr>
        <w:tc>
          <w:tcPr>
            <w:tcW w:w="1994" w:type="dxa"/>
          </w:tcPr>
          <w:p>
            <w:pPr>
              <w:pStyle w:val="TableParagraph"/>
              <w:spacing w:before="97"/>
              <w:ind w:left="107"/>
              <w:rPr>
                <w:sz w:val="22"/>
              </w:rPr>
            </w:pPr>
            <w:r>
              <w:rPr>
                <w:spacing w:val="-2"/>
                <w:sz w:val="22"/>
              </w:rPr>
              <w:t>Testing</w:t>
            </w:r>
          </w:p>
        </w:tc>
        <w:tc>
          <w:tcPr>
            <w:tcW w:w="1800" w:type="dxa"/>
          </w:tcPr>
          <w:p>
            <w:pPr>
              <w:pStyle w:val="TableParagraph"/>
              <w:spacing w:before="97"/>
              <w:ind w:left="108"/>
              <w:rPr>
                <w:sz w:val="22"/>
              </w:rPr>
            </w:pPr>
            <w:r>
              <w:rPr>
                <w:sz w:val="22"/>
              </w:rPr>
              <w:t>Our</w:t>
            </w:r>
            <w:r>
              <w:rPr>
                <w:spacing w:val="-2"/>
                <w:sz w:val="22"/>
              </w:rPr>
              <w:t> </w:t>
            </w:r>
            <w:r>
              <w:rPr>
                <w:sz w:val="22"/>
              </w:rPr>
              <w:t>actual</w:t>
            </w:r>
            <w:r>
              <w:rPr>
                <w:spacing w:val="-1"/>
                <w:sz w:val="22"/>
              </w:rPr>
              <w:t> </w:t>
            </w:r>
            <w:r>
              <w:rPr>
                <w:spacing w:val="-2"/>
                <w:sz w:val="22"/>
              </w:rPr>
              <w:t>costs</w:t>
            </w:r>
          </w:p>
        </w:tc>
        <w:tc>
          <w:tcPr>
            <w:tcW w:w="1800" w:type="dxa"/>
          </w:tcPr>
          <w:p>
            <w:pPr>
              <w:pStyle w:val="TableParagraph"/>
              <w:spacing w:line="242" w:lineRule="auto"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0"/>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before="94"/>
              <w:ind w:left="107" w:right="8"/>
              <w:rPr>
                <w:sz w:val="22"/>
              </w:rPr>
            </w:pPr>
            <w:r>
              <w:rPr>
                <w:sz w:val="22"/>
              </w:rPr>
              <w:t>This</w:t>
            </w:r>
            <w:r>
              <w:rPr>
                <w:spacing w:val="-6"/>
                <w:sz w:val="22"/>
              </w:rPr>
              <w:t> </w:t>
            </w:r>
            <w:r>
              <w:rPr>
                <w:sz w:val="22"/>
              </w:rPr>
              <w:t>covers</w:t>
            </w:r>
            <w:r>
              <w:rPr>
                <w:spacing w:val="-6"/>
                <w:sz w:val="22"/>
              </w:rPr>
              <w:t> </w:t>
            </w:r>
            <w:r>
              <w:rPr>
                <w:sz w:val="22"/>
              </w:rPr>
              <w:t>the</w:t>
            </w:r>
            <w:r>
              <w:rPr>
                <w:spacing w:val="-6"/>
                <w:sz w:val="22"/>
              </w:rPr>
              <w:t> </w:t>
            </w:r>
            <w:r>
              <w:rPr>
                <w:sz w:val="22"/>
              </w:rPr>
              <w:t>costs</w:t>
            </w:r>
            <w:r>
              <w:rPr>
                <w:spacing w:val="-6"/>
                <w:sz w:val="22"/>
              </w:rPr>
              <w:t> </w:t>
            </w:r>
            <w:r>
              <w:rPr>
                <w:sz w:val="22"/>
              </w:rPr>
              <w:t>of</w:t>
            </w:r>
            <w:r>
              <w:rPr>
                <w:spacing w:val="-8"/>
                <w:sz w:val="22"/>
              </w:rPr>
              <w:t> </w:t>
            </w:r>
            <w:r>
              <w:rPr>
                <w:sz w:val="22"/>
              </w:rPr>
              <w:t>inspecting</w:t>
            </w:r>
            <w:r>
              <w:rPr>
                <w:spacing w:val="-6"/>
                <w:sz w:val="22"/>
              </w:rPr>
              <w:t> </w:t>
            </w:r>
            <w:r>
              <w:rPr>
                <w:sz w:val="22"/>
              </w:rPr>
              <w:t>new suppliers you propose</w:t>
            </w:r>
          </w:p>
        </w:tc>
      </w:tr>
    </w:tbl>
    <w:p>
      <w:pPr>
        <w:pStyle w:val="TableParagraph"/>
        <w:spacing w:after="0"/>
        <w:rPr>
          <w:sz w:val="22"/>
        </w:rPr>
        <w:sectPr>
          <w:pgSz w:w="12240" w:h="15840"/>
          <w:pgMar w:header="0" w:footer="971" w:top="1420" w:bottom="1841"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800"/>
        <w:gridCol w:w="1800"/>
        <w:gridCol w:w="4320"/>
      </w:tblGrid>
      <w:tr>
        <w:trPr>
          <w:trHeight w:val="333" w:hRule="atLeast"/>
        </w:trPr>
        <w:tc>
          <w:tcPr>
            <w:tcW w:w="1994" w:type="dxa"/>
            <w:shd w:val="clear" w:color="auto" w:fill="D9D9D9"/>
          </w:tcPr>
          <w:p>
            <w:pPr>
              <w:pStyle w:val="TableParagraph"/>
              <w:spacing w:before="41"/>
              <w:ind w:left="412"/>
              <w:rPr>
                <w:b/>
                <w:sz w:val="22"/>
              </w:rPr>
            </w:pPr>
            <w:r>
              <w:rPr>
                <w:b/>
                <w:sz w:val="22"/>
              </w:rPr>
              <w:t>Type</w:t>
            </w:r>
            <w:r>
              <w:rPr>
                <w:b/>
                <w:spacing w:val="-3"/>
                <w:sz w:val="22"/>
              </w:rPr>
              <w:t> </w:t>
            </w:r>
            <w:r>
              <w:rPr>
                <w:b/>
                <w:sz w:val="22"/>
              </w:rPr>
              <w:t>of </w:t>
            </w:r>
            <w:r>
              <w:rPr>
                <w:b/>
                <w:spacing w:val="-4"/>
                <w:sz w:val="22"/>
              </w:rPr>
              <w:t>Fee¹</w:t>
            </w:r>
          </w:p>
        </w:tc>
        <w:tc>
          <w:tcPr>
            <w:tcW w:w="1800" w:type="dxa"/>
            <w:shd w:val="clear" w:color="auto" w:fill="D9D9D9"/>
          </w:tcPr>
          <w:p>
            <w:pPr>
              <w:pStyle w:val="TableParagraph"/>
              <w:spacing w:before="41"/>
              <w:ind w:left="513"/>
              <w:rPr>
                <w:b/>
                <w:sz w:val="22"/>
              </w:rPr>
            </w:pPr>
            <w:r>
              <w:rPr>
                <w:b/>
                <w:spacing w:val="-2"/>
                <w:sz w:val="22"/>
              </w:rPr>
              <w:t>Amount</w:t>
            </w:r>
          </w:p>
        </w:tc>
        <w:tc>
          <w:tcPr>
            <w:tcW w:w="1800" w:type="dxa"/>
            <w:shd w:val="clear" w:color="auto" w:fill="D9D9D9"/>
          </w:tcPr>
          <w:p>
            <w:pPr>
              <w:pStyle w:val="TableParagraph"/>
              <w:spacing w:before="41"/>
              <w:ind w:right="449"/>
              <w:jc w:val="right"/>
              <w:rPr>
                <w:b/>
                <w:sz w:val="22"/>
              </w:rPr>
            </w:pPr>
            <w:r>
              <w:rPr>
                <w:b/>
                <w:sz w:val="22"/>
              </w:rPr>
              <w:t>Due</w:t>
            </w:r>
            <w:r>
              <w:rPr>
                <w:b/>
                <w:spacing w:val="-3"/>
                <w:sz w:val="22"/>
              </w:rPr>
              <w:t> </w:t>
            </w:r>
            <w:r>
              <w:rPr>
                <w:b/>
                <w:spacing w:val="-4"/>
                <w:sz w:val="22"/>
              </w:rPr>
              <w:t>Date</w:t>
            </w:r>
          </w:p>
        </w:tc>
        <w:tc>
          <w:tcPr>
            <w:tcW w:w="4320" w:type="dxa"/>
            <w:shd w:val="clear" w:color="auto" w:fill="D9D9D9"/>
          </w:tcPr>
          <w:p>
            <w:pPr>
              <w:pStyle w:val="TableParagraph"/>
              <w:spacing w:before="41"/>
              <w:ind w:left="12"/>
              <w:jc w:val="center"/>
              <w:rPr>
                <w:b/>
                <w:sz w:val="22"/>
              </w:rPr>
            </w:pPr>
            <w:r>
              <w:rPr>
                <w:b/>
                <w:spacing w:val="-2"/>
                <w:sz w:val="22"/>
              </w:rPr>
              <w:t>Remarks</w:t>
            </w:r>
          </w:p>
        </w:tc>
      </w:tr>
      <w:tr>
        <w:trPr>
          <w:trHeight w:val="1710" w:hRule="atLeast"/>
        </w:trPr>
        <w:tc>
          <w:tcPr>
            <w:tcW w:w="1994" w:type="dxa"/>
          </w:tcPr>
          <w:p>
            <w:pPr>
              <w:pStyle w:val="TableParagraph"/>
              <w:spacing w:before="97"/>
              <w:ind w:left="107"/>
              <w:rPr>
                <w:sz w:val="22"/>
              </w:rPr>
            </w:pPr>
            <w:r>
              <w:rPr>
                <w:spacing w:val="-2"/>
                <w:sz w:val="22"/>
              </w:rPr>
              <w:t>Interest</w:t>
            </w:r>
          </w:p>
        </w:tc>
        <w:tc>
          <w:tcPr>
            <w:tcW w:w="1800" w:type="dxa"/>
          </w:tcPr>
          <w:p>
            <w:pPr>
              <w:pStyle w:val="TableParagraph"/>
              <w:spacing w:before="94"/>
              <w:ind w:left="108" w:right="265"/>
              <w:rPr>
                <w:sz w:val="22"/>
              </w:rPr>
            </w:pPr>
            <w:r>
              <w:rPr>
                <w:sz w:val="22"/>
              </w:rPr>
              <w:t>Lesser of 18% per month or </w:t>
            </w:r>
            <w:r>
              <w:rPr>
                <w:spacing w:val="-2"/>
                <w:sz w:val="22"/>
              </w:rPr>
              <w:t>highest commercial </w:t>
            </w:r>
            <w:r>
              <w:rPr>
                <w:sz w:val="22"/>
              </w:rPr>
              <w:t>contract</w:t>
            </w:r>
            <w:r>
              <w:rPr>
                <w:spacing w:val="-14"/>
                <w:sz w:val="22"/>
              </w:rPr>
              <w:t> </w:t>
            </w:r>
            <w:r>
              <w:rPr>
                <w:sz w:val="22"/>
              </w:rPr>
              <w:t>interest rate law allows</w:t>
            </w:r>
          </w:p>
        </w:tc>
        <w:tc>
          <w:tcPr>
            <w:tcW w:w="1800" w:type="dxa"/>
          </w:tcPr>
          <w:p>
            <w:pPr>
              <w:pStyle w:val="TableParagraph"/>
              <w:spacing w:line="242" w:lineRule="auto"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0"/>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before="96"/>
              <w:ind w:left="108"/>
              <w:rPr>
                <w:sz w:val="22"/>
              </w:rPr>
            </w:pPr>
            <w:r>
              <w:rPr>
                <w:sz w:val="22"/>
              </w:rPr>
              <w:t>Due</w:t>
            </w:r>
            <w:r>
              <w:rPr>
                <w:spacing w:val="-3"/>
                <w:sz w:val="22"/>
              </w:rPr>
              <w:t> </w:t>
            </w:r>
            <w:r>
              <w:rPr>
                <w:sz w:val="22"/>
              </w:rPr>
              <w:t>on</w:t>
            </w:r>
            <w:r>
              <w:rPr>
                <w:spacing w:val="-2"/>
                <w:sz w:val="22"/>
              </w:rPr>
              <w:t> </w:t>
            </w:r>
            <w:r>
              <w:rPr>
                <w:sz w:val="22"/>
              </w:rPr>
              <w:t>all</w:t>
            </w:r>
            <w:r>
              <w:rPr>
                <w:spacing w:val="-1"/>
                <w:sz w:val="22"/>
              </w:rPr>
              <w:t> </w:t>
            </w:r>
            <w:r>
              <w:rPr>
                <w:sz w:val="22"/>
              </w:rPr>
              <w:t>overdue</w:t>
            </w:r>
            <w:r>
              <w:rPr>
                <w:spacing w:val="-2"/>
                <w:sz w:val="22"/>
              </w:rPr>
              <w:t> payments</w:t>
            </w:r>
          </w:p>
        </w:tc>
      </w:tr>
      <w:tr>
        <w:trPr>
          <w:trHeight w:val="1202" w:hRule="atLeast"/>
        </w:trPr>
        <w:tc>
          <w:tcPr>
            <w:tcW w:w="1994" w:type="dxa"/>
          </w:tcPr>
          <w:p>
            <w:pPr>
              <w:pStyle w:val="TableParagraph"/>
              <w:spacing w:line="242" w:lineRule="auto" w:before="94"/>
              <w:ind w:left="107"/>
              <w:rPr>
                <w:sz w:val="22"/>
              </w:rPr>
            </w:pPr>
            <w:r>
              <w:rPr>
                <w:sz w:val="22"/>
              </w:rPr>
              <w:t>Maintenance and Refurbishing</w:t>
            </w:r>
            <w:r>
              <w:rPr>
                <w:spacing w:val="-14"/>
                <w:sz w:val="22"/>
              </w:rPr>
              <w:t> </w:t>
            </w:r>
            <w:r>
              <w:rPr>
                <w:sz w:val="22"/>
              </w:rPr>
              <w:t>of</w:t>
            </w:r>
            <w:r>
              <w:rPr>
                <w:spacing w:val="-14"/>
                <w:sz w:val="22"/>
              </w:rPr>
              <w:t> </w:t>
            </w:r>
            <w:r>
              <w:rPr>
                <w:sz w:val="22"/>
              </w:rPr>
              <w:t>the </w:t>
            </w:r>
            <w:r>
              <w:rPr>
                <w:spacing w:val="-2"/>
                <w:sz w:val="22"/>
              </w:rPr>
              <w:t>Business</w:t>
            </w:r>
          </w:p>
        </w:tc>
        <w:tc>
          <w:tcPr>
            <w:tcW w:w="1800" w:type="dxa"/>
          </w:tcPr>
          <w:p>
            <w:pPr>
              <w:pStyle w:val="TableParagraph"/>
              <w:spacing w:before="97"/>
              <w:ind w:left="108"/>
              <w:rPr>
                <w:sz w:val="22"/>
              </w:rPr>
            </w:pPr>
            <w:r>
              <w:rPr>
                <w:sz w:val="22"/>
              </w:rPr>
              <w:t>Our</w:t>
            </w:r>
            <w:r>
              <w:rPr>
                <w:spacing w:val="-2"/>
                <w:sz w:val="22"/>
              </w:rPr>
              <w:t> </w:t>
            </w:r>
            <w:r>
              <w:rPr>
                <w:sz w:val="22"/>
              </w:rPr>
              <w:t>actual</w:t>
            </w:r>
            <w:r>
              <w:rPr>
                <w:spacing w:val="-1"/>
                <w:sz w:val="22"/>
              </w:rPr>
              <w:t> </w:t>
            </w:r>
            <w:r>
              <w:rPr>
                <w:spacing w:val="-2"/>
                <w:sz w:val="22"/>
              </w:rPr>
              <w:t>costs</w:t>
            </w:r>
          </w:p>
        </w:tc>
        <w:tc>
          <w:tcPr>
            <w:tcW w:w="1800" w:type="dxa"/>
          </w:tcPr>
          <w:p>
            <w:pPr>
              <w:pStyle w:val="TableParagraph"/>
              <w:spacing w:line="242" w:lineRule="auto"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1"/>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before="94"/>
              <w:ind w:left="107" w:right="93"/>
              <w:jc w:val="both"/>
              <w:rPr>
                <w:sz w:val="22"/>
              </w:rPr>
            </w:pPr>
            <w:r>
              <w:rPr>
                <w:sz w:val="22"/>
              </w:rPr>
              <w:t>If, after we notify you, you do not undertake efforts</w:t>
            </w:r>
            <w:r>
              <w:rPr>
                <w:spacing w:val="-8"/>
                <w:sz w:val="22"/>
              </w:rPr>
              <w:t> </w:t>
            </w:r>
            <w:r>
              <w:rPr>
                <w:sz w:val="22"/>
              </w:rPr>
              <w:t>to</w:t>
            </w:r>
            <w:r>
              <w:rPr>
                <w:spacing w:val="-10"/>
                <w:sz w:val="22"/>
              </w:rPr>
              <w:t> </w:t>
            </w:r>
            <w:r>
              <w:rPr>
                <w:sz w:val="22"/>
              </w:rPr>
              <w:t>correct</w:t>
            </w:r>
            <w:r>
              <w:rPr>
                <w:spacing w:val="-8"/>
                <w:sz w:val="22"/>
              </w:rPr>
              <w:t> </w:t>
            </w:r>
            <w:r>
              <w:rPr>
                <w:sz w:val="22"/>
              </w:rPr>
              <w:t>deficiencies</w:t>
            </w:r>
            <w:r>
              <w:rPr>
                <w:spacing w:val="-8"/>
                <w:sz w:val="22"/>
              </w:rPr>
              <w:t> </w:t>
            </w:r>
            <w:r>
              <w:rPr>
                <w:sz w:val="22"/>
              </w:rPr>
              <w:t>in</w:t>
            </w:r>
            <w:r>
              <w:rPr>
                <w:spacing w:val="-10"/>
                <w:sz w:val="22"/>
              </w:rPr>
              <w:t> </w:t>
            </w:r>
            <w:r>
              <w:rPr>
                <w:sz w:val="22"/>
              </w:rPr>
              <w:t>the</w:t>
            </w:r>
            <w:r>
              <w:rPr>
                <w:spacing w:val="-8"/>
                <w:sz w:val="22"/>
              </w:rPr>
              <w:t> </w:t>
            </w:r>
            <w:r>
              <w:rPr>
                <w:sz w:val="22"/>
              </w:rPr>
              <w:t>Business’s appearance, then we can undertake the repairs and you must reimburse us.</w:t>
            </w:r>
          </w:p>
        </w:tc>
      </w:tr>
      <w:tr>
        <w:trPr>
          <w:trHeight w:val="952" w:hRule="atLeast"/>
        </w:trPr>
        <w:tc>
          <w:tcPr>
            <w:tcW w:w="1994" w:type="dxa"/>
          </w:tcPr>
          <w:p>
            <w:pPr>
              <w:pStyle w:val="TableParagraph"/>
              <w:spacing w:before="97"/>
              <w:ind w:left="107"/>
              <w:rPr>
                <w:sz w:val="22"/>
              </w:rPr>
            </w:pPr>
            <w:r>
              <w:rPr>
                <w:spacing w:val="-2"/>
                <w:sz w:val="22"/>
              </w:rPr>
              <w:t>Insurance</w:t>
            </w:r>
          </w:p>
        </w:tc>
        <w:tc>
          <w:tcPr>
            <w:tcW w:w="1800" w:type="dxa"/>
          </w:tcPr>
          <w:p>
            <w:pPr>
              <w:pStyle w:val="TableParagraph"/>
              <w:spacing w:before="97"/>
              <w:ind w:left="108"/>
              <w:rPr>
                <w:sz w:val="22"/>
              </w:rPr>
            </w:pPr>
            <w:r>
              <w:rPr>
                <w:sz w:val="22"/>
              </w:rPr>
              <w:t>Our</w:t>
            </w:r>
            <w:r>
              <w:rPr>
                <w:spacing w:val="-2"/>
                <w:sz w:val="22"/>
              </w:rPr>
              <w:t> </w:t>
            </w:r>
            <w:r>
              <w:rPr>
                <w:sz w:val="22"/>
              </w:rPr>
              <w:t>actual</w:t>
            </w:r>
            <w:r>
              <w:rPr>
                <w:spacing w:val="-1"/>
                <w:sz w:val="22"/>
              </w:rPr>
              <w:t> </w:t>
            </w:r>
            <w:r>
              <w:rPr>
                <w:spacing w:val="-2"/>
                <w:sz w:val="22"/>
              </w:rPr>
              <w:t>costs</w:t>
            </w:r>
          </w:p>
        </w:tc>
        <w:tc>
          <w:tcPr>
            <w:tcW w:w="1800" w:type="dxa"/>
          </w:tcPr>
          <w:p>
            <w:pPr>
              <w:pStyle w:val="TableParagraph"/>
              <w:spacing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0"/>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line="244" w:lineRule="auto" w:before="94"/>
              <w:ind w:left="108"/>
              <w:rPr>
                <w:sz w:val="22"/>
              </w:rPr>
            </w:pPr>
            <w:r>
              <w:rPr>
                <w:sz w:val="22"/>
              </w:rPr>
              <w:t>If you fail to obtain insurance, we may obtain insurance for you and you must reimburse us.</w:t>
            </w:r>
          </w:p>
        </w:tc>
      </w:tr>
      <w:tr>
        <w:trPr>
          <w:trHeight w:val="1204" w:hRule="atLeast"/>
        </w:trPr>
        <w:tc>
          <w:tcPr>
            <w:tcW w:w="1994" w:type="dxa"/>
          </w:tcPr>
          <w:p>
            <w:pPr>
              <w:pStyle w:val="TableParagraph"/>
              <w:spacing w:before="97"/>
              <w:ind w:left="107"/>
              <w:rPr>
                <w:sz w:val="22"/>
              </w:rPr>
            </w:pPr>
            <w:r>
              <w:rPr>
                <w:sz w:val="22"/>
              </w:rPr>
              <w:t>Insufficient</w:t>
            </w:r>
            <w:r>
              <w:rPr>
                <w:spacing w:val="-8"/>
                <w:sz w:val="22"/>
              </w:rPr>
              <w:t> </w:t>
            </w:r>
            <w:r>
              <w:rPr>
                <w:spacing w:val="-2"/>
                <w:sz w:val="22"/>
              </w:rPr>
              <w:t>Funds</w:t>
            </w:r>
          </w:p>
        </w:tc>
        <w:tc>
          <w:tcPr>
            <w:tcW w:w="1800" w:type="dxa"/>
          </w:tcPr>
          <w:p>
            <w:pPr>
              <w:pStyle w:val="TableParagraph"/>
              <w:spacing w:before="97"/>
              <w:ind w:left="108"/>
              <w:rPr>
                <w:sz w:val="22"/>
              </w:rPr>
            </w:pPr>
            <w:r>
              <w:rPr>
                <w:spacing w:val="-5"/>
                <w:sz w:val="22"/>
              </w:rPr>
              <w:t>$30</w:t>
            </w:r>
          </w:p>
        </w:tc>
        <w:tc>
          <w:tcPr>
            <w:tcW w:w="1800" w:type="dxa"/>
          </w:tcPr>
          <w:p>
            <w:pPr>
              <w:pStyle w:val="TableParagraph"/>
              <w:spacing w:line="242" w:lineRule="auto"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0"/>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before="94"/>
              <w:ind w:left="108" w:right="93"/>
              <w:jc w:val="both"/>
              <w:rPr>
                <w:sz w:val="22"/>
              </w:rPr>
            </w:pPr>
            <w:r>
              <w:rPr>
                <w:sz w:val="22"/>
              </w:rPr>
              <w:t>Due if you have insufficient funds in your EDTA (as defined below) to cover a payment or,</w:t>
            </w:r>
            <w:r>
              <w:rPr>
                <w:spacing w:val="-3"/>
                <w:sz w:val="22"/>
              </w:rPr>
              <w:t> </w:t>
            </w:r>
            <w:r>
              <w:rPr>
                <w:sz w:val="22"/>
              </w:rPr>
              <w:t>if</w:t>
            </w:r>
            <w:r>
              <w:rPr>
                <w:spacing w:val="-2"/>
                <w:sz w:val="22"/>
              </w:rPr>
              <w:t> </w:t>
            </w:r>
            <w:r>
              <w:rPr>
                <w:sz w:val="22"/>
              </w:rPr>
              <w:t>you</w:t>
            </w:r>
            <w:r>
              <w:rPr>
                <w:spacing w:val="-6"/>
                <w:sz w:val="22"/>
              </w:rPr>
              <w:t> </w:t>
            </w:r>
            <w:r>
              <w:rPr>
                <w:sz w:val="22"/>
              </w:rPr>
              <w:t>pay</w:t>
            </w:r>
            <w:r>
              <w:rPr>
                <w:spacing w:val="-6"/>
                <w:sz w:val="22"/>
              </w:rPr>
              <w:t> </w:t>
            </w:r>
            <w:r>
              <w:rPr>
                <w:sz w:val="22"/>
              </w:rPr>
              <w:t>by</w:t>
            </w:r>
            <w:r>
              <w:rPr>
                <w:spacing w:val="-3"/>
                <w:sz w:val="22"/>
              </w:rPr>
              <w:t> </w:t>
            </w:r>
            <w:r>
              <w:rPr>
                <w:sz w:val="22"/>
              </w:rPr>
              <w:t>check,</w:t>
            </w:r>
            <w:r>
              <w:rPr>
                <w:spacing w:val="-6"/>
                <w:sz w:val="22"/>
              </w:rPr>
              <w:t> </w:t>
            </w:r>
            <w:r>
              <w:rPr>
                <w:sz w:val="22"/>
              </w:rPr>
              <w:t>a</w:t>
            </w:r>
            <w:r>
              <w:rPr>
                <w:spacing w:val="-3"/>
                <w:sz w:val="22"/>
              </w:rPr>
              <w:t> </w:t>
            </w:r>
            <w:r>
              <w:rPr>
                <w:sz w:val="22"/>
              </w:rPr>
              <w:t>check</w:t>
            </w:r>
            <w:r>
              <w:rPr>
                <w:spacing w:val="-6"/>
                <w:sz w:val="22"/>
              </w:rPr>
              <w:t> </w:t>
            </w:r>
            <w:r>
              <w:rPr>
                <w:sz w:val="22"/>
              </w:rPr>
              <w:t>is</w:t>
            </w:r>
            <w:r>
              <w:rPr>
                <w:spacing w:val="-5"/>
                <w:sz w:val="22"/>
              </w:rPr>
              <w:t> </w:t>
            </w:r>
            <w:r>
              <w:rPr>
                <w:sz w:val="22"/>
              </w:rPr>
              <w:t>returned</w:t>
            </w:r>
            <w:r>
              <w:rPr>
                <w:spacing w:val="-3"/>
                <w:sz w:val="22"/>
              </w:rPr>
              <w:t> </w:t>
            </w:r>
            <w:r>
              <w:rPr>
                <w:sz w:val="22"/>
              </w:rPr>
              <w:t>for insufficient funds.</w:t>
            </w:r>
          </w:p>
        </w:tc>
      </w:tr>
      <w:tr>
        <w:trPr>
          <w:trHeight w:val="1202" w:hRule="atLeast"/>
        </w:trPr>
        <w:tc>
          <w:tcPr>
            <w:tcW w:w="1994" w:type="dxa"/>
          </w:tcPr>
          <w:p>
            <w:pPr>
              <w:pStyle w:val="TableParagraph"/>
              <w:spacing w:before="97"/>
              <w:ind w:left="107"/>
              <w:rPr>
                <w:sz w:val="22"/>
              </w:rPr>
            </w:pPr>
            <w:r>
              <w:rPr>
                <w:sz w:val="22"/>
              </w:rPr>
              <w:t>Management</w:t>
            </w:r>
            <w:r>
              <w:rPr>
                <w:spacing w:val="-7"/>
                <w:sz w:val="22"/>
              </w:rPr>
              <w:t> </w:t>
            </w:r>
            <w:r>
              <w:rPr>
                <w:spacing w:val="-5"/>
                <w:sz w:val="22"/>
              </w:rPr>
              <w:t>Fee</w:t>
            </w:r>
          </w:p>
        </w:tc>
        <w:tc>
          <w:tcPr>
            <w:tcW w:w="1800" w:type="dxa"/>
          </w:tcPr>
          <w:p>
            <w:pPr>
              <w:pStyle w:val="TableParagraph"/>
              <w:spacing w:before="94"/>
              <w:ind w:left="108" w:right="120"/>
              <w:rPr>
                <w:sz w:val="22"/>
              </w:rPr>
            </w:pPr>
            <w:r>
              <w:rPr>
                <w:sz w:val="22"/>
              </w:rPr>
              <w:t>$200</w:t>
            </w:r>
            <w:r>
              <w:rPr>
                <w:spacing w:val="-14"/>
                <w:sz w:val="22"/>
              </w:rPr>
              <w:t> </w:t>
            </w:r>
            <w:r>
              <w:rPr>
                <w:sz w:val="22"/>
              </w:rPr>
              <w:t>per</w:t>
            </w:r>
            <w:r>
              <w:rPr>
                <w:spacing w:val="-14"/>
                <w:sz w:val="22"/>
              </w:rPr>
              <w:t> </w:t>
            </w:r>
            <w:r>
              <w:rPr>
                <w:sz w:val="22"/>
              </w:rPr>
              <w:t>person per day plus </w:t>
            </w:r>
            <w:r>
              <w:rPr>
                <w:spacing w:val="-2"/>
                <w:sz w:val="22"/>
              </w:rPr>
              <w:t>expenses</w:t>
            </w:r>
          </w:p>
        </w:tc>
        <w:tc>
          <w:tcPr>
            <w:tcW w:w="1800" w:type="dxa"/>
          </w:tcPr>
          <w:p>
            <w:pPr>
              <w:pStyle w:val="TableParagraph"/>
              <w:spacing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1"/>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before="94"/>
              <w:ind w:left="108" w:right="93"/>
              <w:jc w:val="both"/>
              <w:rPr>
                <w:sz w:val="22"/>
              </w:rPr>
            </w:pPr>
            <w:r>
              <w:rPr>
                <w:sz w:val="22"/>
              </w:rPr>
              <w:t>Due if we (or a third party) manage your Business</w:t>
            </w:r>
            <w:r>
              <w:rPr>
                <w:spacing w:val="-14"/>
                <w:sz w:val="22"/>
              </w:rPr>
              <w:t> </w:t>
            </w:r>
            <w:r>
              <w:rPr>
                <w:sz w:val="22"/>
              </w:rPr>
              <w:t>after</w:t>
            </w:r>
            <w:r>
              <w:rPr>
                <w:spacing w:val="-14"/>
                <w:sz w:val="22"/>
              </w:rPr>
              <w:t> </w:t>
            </w:r>
            <w:r>
              <w:rPr>
                <w:sz w:val="22"/>
              </w:rPr>
              <w:t>your</w:t>
            </w:r>
            <w:r>
              <w:rPr>
                <w:spacing w:val="-14"/>
                <w:sz w:val="22"/>
              </w:rPr>
              <w:t> </w:t>
            </w:r>
            <w:r>
              <w:rPr>
                <w:sz w:val="22"/>
              </w:rPr>
              <w:t>or</w:t>
            </w:r>
            <w:r>
              <w:rPr>
                <w:spacing w:val="-13"/>
                <w:sz w:val="22"/>
              </w:rPr>
              <w:t> </w:t>
            </w:r>
            <w:r>
              <w:rPr>
                <w:sz w:val="22"/>
              </w:rPr>
              <w:t>your</w:t>
            </w:r>
            <w:r>
              <w:rPr>
                <w:spacing w:val="-14"/>
                <w:sz w:val="22"/>
              </w:rPr>
              <w:t> </w:t>
            </w:r>
            <w:r>
              <w:rPr>
                <w:sz w:val="22"/>
              </w:rPr>
              <w:t>Managing</w:t>
            </w:r>
            <w:r>
              <w:rPr>
                <w:spacing w:val="-14"/>
                <w:sz w:val="22"/>
              </w:rPr>
              <w:t> </w:t>
            </w:r>
            <w:r>
              <w:rPr>
                <w:sz w:val="22"/>
              </w:rPr>
              <w:t>Owner’s death or disability, or after your default or abandon your Business.</w:t>
            </w:r>
          </w:p>
        </w:tc>
      </w:tr>
      <w:tr>
        <w:trPr>
          <w:trHeight w:val="1204" w:hRule="atLeast"/>
        </w:trPr>
        <w:tc>
          <w:tcPr>
            <w:tcW w:w="1994" w:type="dxa"/>
          </w:tcPr>
          <w:p>
            <w:pPr>
              <w:pStyle w:val="TableParagraph"/>
              <w:spacing w:before="97"/>
              <w:ind w:left="107"/>
              <w:rPr>
                <w:sz w:val="22"/>
              </w:rPr>
            </w:pPr>
            <w:r>
              <w:rPr>
                <w:spacing w:val="-4"/>
                <w:sz w:val="22"/>
              </w:rPr>
              <w:t>Email</w:t>
            </w:r>
          </w:p>
        </w:tc>
        <w:tc>
          <w:tcPr>
            <w:tcW w:w="1800" w:type="dxa"/>
          </w:tcPr>
          <w:p>
            <w:pPr>
              <w:pStyle w:val="TableParagraph"/>
              <w:spacing w:before="97"/>
              <w:ind w:left="108"/>
              <w:rPr>
                <w:sz w:val="22"/>
              </w:rPr>
            </w:pPr>
            <w:r>
              <w:rPr>
                <w:sz w:val="22"/>
              </w:rPr>
              <w:t>$10</w:t>
            </w:r>
            <w:r>
              <w:rPr>
                <w:spacing w:val="-2"/>
                <w:sz w:val="22"/>
              </w:rPr>
              <w:t> </w:t>
            </w:r>
            <w:r>
              <w:rPr>
                <w:sz w:val="22"/>
              </w:rPr>
              <w:t>a</w:t>
            </w:r>
            <w:r>
              <w:rPr>
                <w:spacing w:val="-2"/>
                <w:sz w:val="22"/>
              </w:rPr>
              <w:t> month</w:t>
            </w:r>
          </w:p>
        </w:tc>
        <w:tc>
          <w:tcPr>
            <w:tcW w:w="1800" w:type="dxa"/>
          </w:tcPr>
          <w:p>
            <w:pPr>
              <w:pStyle w:val="TableParagraph"/>
              <w:spacing w:before="94"/>
              <w:ind w:left="108" w:right="122"/>
              <w:rPr>
                <w:sz w:val="22"/>
              </w:rPr>
            </w:pPr>
            <w:r>
              <w:rPr>
                <w:sz w:val="22"/>
              </w:rPr>
              <w:t>15 days after</w:t>
            </w:r>
            <w:r>
              <w:rPr>
                <w:spacing w:val="40"/>
                <w:sz w:val="22"/>
              </w:rPr>
              <w:t> </w:t>
            </w:r>
            <w:r>
              <w:rPr>
                <w:sz w:val="22"/>
              </w:rPr>
              <w:t>your</w:t>
            </w:r>
            <w:r>
              <w:rPr>
                <w:spacing w:val="-13"/>
                <w:sz w:val="22"/>
              </w:rPr>
              <w:t> </w:t>
            </w:r>
            <w:r>
              <w:rPr>
                <w:sz w:val="22"/>
              </w:rPr>
              <w:t>receipt</w:t>
            </w:r>
            <w:r>
              <w:rPr>
                <w:spacing w:val="-11"/>
                <w:sz w:val="22"/>
              </w:rPr>
              <w:t> </w:t>
            </w:r>
            <w:r>
              <w:rPr>
                <w:sz w:val="22"/>
              </w:rPr>
              <w:t>of</w:t>
            </w:r>
            <w:r>
              <w:rPr>
                <w:spacing w:val="-13"/>
                <w:sz w:val="22"/>
              </w:rPr>
              <w:t> </w:t>
            </w:r>
            <w:r>
              <w:rPr>
                <w:sz w:val="22"/>
              </w:rPr>
              <w:t>an </w:t>
            </w:r>
            <w:r>
              <w:rPr>
                <w:spacing w:val="-2"/>
                <w:sz w:val="22"/>
              </w:rPr>
              <w:t>invoice</w:t>
            </w:r>
          </w:p>
        </w:tc>
        <w:tc>
          <w:tcPr>
            <w:tcW w:w="4320" w:type="dxa"/>
          </w:tcPr>
          <w:p>
            <w:pPr>
              <w:pStyle w:val="TableParagraph"/>
              <w:spacing w:line="242" w:lineRule="auto" w:before="94"/>
              <w:ind w:left="107" w:right="92"/>
              <w:jc w:val="both"/>
              <w:rPr>
                <w:sz w:val="22"/>
              </w:rPr>
            </w:pPr>
            <w:r>
              <w:rPr>
                <w:sz w:val="22"/>
              </w:rPr>
              <w:t>You must agree to use the email address provided</w:t>
            </w:r>
            <w:r>
              <w:rPr>
                <w:spacing w:val="-11"/>
                <w:sz w:val="22"/>
              </w:rPr>
              <w:t> </w:t>
            </w:r>
            <w:r>
              <w:rPr>
                <w:sz w:val="22"/>
              </w:rPr>
              <w:t>by</w:t>
            </w:r>
            <w:r>
              <w:rPr>
                <w:spacing w:val="-11"/>
                <w:sz w:val="22"/>
              </w:rPr>
              <w:t> </w:t>
            </w:r>
            <w:r>
              <w:rPr>
                <w:sz w:val="22"/>
              </w:rPr>
              <w:t>us</w:t>
            </w:r>
            <w:r>
              <w:rPr>
                <w:spacing w:val="-10"/>
                <w:sz w:val="22"/>
              </w:rPr>
              <w:t> </w:t>
            </w:r>
            <w:r>
              <w:rPr>
                <w:sz w:val="22"/>
              </w:rPr>
              <w:t>and</w:t>
            </w:r>
            <w:r>
              <w:rPr>
                <w:spacing w:val="-11"/>
                <w:sz w:val="22"/>
              </w:rPr>
              <w:t> </w:t>
            </w:r>
            <w:r>
              <w:rPr>
                <w:sz w:val="22"/>
              </w:rPr>
              <w:t>to</w:t>
            </w:r>
            <w:r>
              <w:rPr>
                <w:spacing w:val="-11"/>
                <w:sz w:val="22"/>
              </w:rPr>
              <w:t> </w:t>
            </w:r>
            <w:r>
              <w:rPr>
                <w:sz w:val="22"/>
              </w:rPr>
              <w:t>utilize</w:t>
            </w:r>
            <w:r>
              <w:rPr>
                <w:spacing w:val="-10"/>
                <w:sz w:val="22"/>
              </w:rPr>
              <w:t> </w:t>
            </w:r>
            <w:r>
              <w:rPr>
                <w:sz w:val="22"/>
              </w:rPr>
              <w:t>it</w:t>
            </w:r>
            <w:r>
              <w:rPr>
                <w:spacing w:val="-10"/>
                <w:sz w:val="22"/>
              </w:rPr>
              <w:t> </w:t>
            </w:r>
            <w:r>
              <w:rPr>
                <w:sz w:val="22"/>
              </w:rPr>
              <w:t>for</w:t>
            </w:r>
            <w:r>
              <w:rPr>
                <w:spacing w:val="-10"/>
                <w:sz w:val="22"/>
              </w:rPr>
              <w:t> </w:t>
            </w:r>
            <w:r>
              <w:rPr>
                <w:sz w:val="22"/>
              </w:rPr>
              <w:t>the</w:t>
            </w:r>
            <w:r>
              <w:rPr>
                <w:spacing w:val="-10"/>
                <w:sz w:val="22"/>
              </w:rPr>
              <w:t> </w:t>
            </w:r>
            <w:r>
              <w:rPr>
                <w:sz w:val="22"/>
              </w:rPr>
              <w:t>purposes of receiving notice and other communications from us.</w:t>
            </w:r>
          </w:p>
        </w:tc>
      </w:tr>
      <w:tr>
        <w:trPr>
          <w:trHeight w:val="950" w:hRule="atLeast"/>
        </w:trPr>
        <w:tc>
          <w:tcPr>
            <w:tcW w:w="1994" w:type="dxa"/>
          </w:tcPr>
          <w:p>
            <w:pPr>
              <w:pStyle w:val="TableParagraph"/>
              <w:spacing w:line="244" w:lineRule="auto" w:before="94"/>
              <w:ind w:left="107" w:right="471"/>
              <w:rPr>
                <w:sz w:val="22"/>
              </w:rPr>
            </w:pPr>
            <w:r>
              <w:rPr>
                <w:sz w:val="22"/>
              </w:rPr>
              <w:t>Costs and Attorneys’</w:t>
            </w:r>
            <w:r>
              <w:rPr>
                <w:spacing w:val="-14"/>
                <w:sz w:val="22"/>
              </w:rPr>
              <w:t> </w:t>
            </w:r>
            <w:r>
              <w:rPr>
                <w:sz w:val="22"/>
              </w:rPr>
              <w:t>Fees</w:t>
            </w:r>
          </w:p>
        </w:tc>
        <w:tc>
          <w:tcPr>
            <w:tcW w:w="1800" w:type="dxa"/>
          </w:tcPr>
          <w:p>
            <w:pPr>
              <w:pStyle w:val="TableParagraph"/>
              <w:spacing w:before="97"/>
              <w:ind w:left="108"/>
              <w:rPr>
                <w:sz w:val="22"/>
              </w:rPr>
            </w:pPr>
            <w:r>
              <w:rPr>
                <w:sz w:val="22"/>
              </w:rPr>
              <w:t>Our</w:t>
            </w:r>
            <w:r>
              <w:rPr>
                <w:spacing w:val="-2"/>
                <w:sz w:val="22"/>
              </w:rPr>
              <w:t> </w:t>
            </w:r>
            <w:r>
              <w:rPr>
                <w:sz w:val="22"/>
              </w:rPr>
              <w:t>actual</w:t>
            </w:r>
            <w:r>
              <w:rPr>
                <w:spacing w:val="-1"/>
                <w:sz w:val="22"/>
              </w:rPr>
              <w:t> </w:t>
            </w:r>
            <w:r>
              <w:rPr>
                <w:spacing w:val="-2"/>
                <w:sz w:val="22"/>
              </w:rPr>
              <w:t>costs</w:t>
            </w:r>
          </w:p>
        </w:tc>
        <w:tc>
          <w:tcPr>
            <w:tcW w:w="1800" w:type="dxa"/>
          </w:tcPr>
          <w:p>
            <w:pPr>
              <w:pStyle w:val="TableParagraph"/>
              <w:spacing w:before="97"/>
              <w:ind w:right="436"/>
              <w:jc w:val="right"/>
              <w:rPr>
                <w:sz w:val="22"/>
              </w:rPr>
            </w:pPr>
            <w:r>
              <w:rPr>
                <w:sz w:val="22"/>
              </w:rPr>
              <w:t>Upon</w:t>
            </w:r>
            <w:r>
              <w:rPr>
                <w:spacing w:val="-4"/>
                <w:sz w:val="22"/>
              </w:rPr>
              <w:t> </w:t>
            </w:r>
            <w:r>
              <w:rPr>
                <w:spacing w:val="-2"/>
                <w:sz w:val="22"/>
              </w:rPr>
              <w:t>demand</w:t>
            </w:r>
          </w:p>
        </w:tc>
        <w:tc>
          <w:tcPr>
            <w:tcW w:w="4320" w:type="dxa"/>
          </w:tcPr>
          <w:p>
            <w:pPr>
              <w:pStyle w:val="TableParagraph"/>
              <w:spacing w:before="94"/>
              <w:ind w:left="108" w:right="94"/>
              <w:jc w:val="both"/>
              <w:rPr>
                <w:sz w:val="22"/>
              </w:rPr>
            </w:pPr>
            <w:r>
              <w:rPr>
                <w:sz w:val="22"/>
              </w:rPr>
              <w:t>Due</w:t>
            </w:r>
            <w:r>
              <w:rPr>
                <w:spacing w:val="-8"/>
                <w:sz w:val="22"/>
              </w:rPr>
              <w:t> </w:t>
            </w:r>
            <w:r>
              <w:rPr>
                <w:sz w:val="22"/>
              </w:rPr>
              <w:t>if</w:t>
            </w:r>
            <w:r>
              <w:rPr>
                <w:spacing w:val="-7"/>
                <w:sz w:val="22"/>
              </w:rPr>
              <w:t> </w:t>
            </w:r>
            <w:r>
              <w:rPr>
                <w:sz w:val="22"/>
              </w:rPr>
              <w:t>you</w:t>
            </w:r>
            <w:r>
              <w:rPr>
                <w:spacing w:val="-8"/>
                <w:sz w:val="22"/>
              </w:rPr>
              <w:t> </w:t>
            </w:r>
            <w:r>
              <w:rPr>
                <w:sz w:val="22"/>
              </w:rPr>
              <w:t>do</w:t>
            </w:r>
            <w:r>
              <w:rPr>
                <w:spacing w:val="-8"/>
                <w:sz w:val="22"/>
              </w:rPr>
              <w:t> </w:t>
            </w:r>
            <w:r>
              <w:rPr>
                <w:sz w:val="22"/>
              </w:rPr>
              <w:t>not</w:t>
            </w:r>
            <w:r>
              <w:rPr>
                <w:spacing w:val="-7"/>
                <w:sz w:val="22"/>
              </w:rPr>
              <w:t> </w:t>
            </w:r>
            <w:r>
              <w:rPr>
                <w:sz w:val="22"/>
              </w:rPr>
              <w:t>comply</w:t>
            </w:r>
            <w:r>
              <w:rPr>
                <w:spacing w:val="-10"/>
                <w:sz w:val="22"/>
              </w:rPr>
              <w:t> </w:t>
            </w:r>
            <w:r>
              <w:rPr>
                <w:sz w:val="22"/>
              </w:rPr>
              <w:t>with</w:t>
            </w:r>
            <w:r>
              <w:rPr>
                <w:spacing w:val="-8"/>
                <w:sz w:val="22"/>
              </w:rPr>
              <w:t> </w:t>
            </w:r>
            <w:r>
              <w:rPr>
                <w:sz w:val="22"/>
              </w:rPr>
              <w:t>the</w:t>
            </w:r>
            <w:r>
              <w:rPr>
                <w:spacing w:val="-8"/>
                <w:sz w:val="22"/>
              </w:rPr>
              <w:t> </w:t>
            </w:r>
            <w:r>
              <w:rPr>
                <w:sz w:val="22"/>
              </w:rPr>
              <w:t>terms</w:t>
            </w:r>
            <w:r>
              <w:rPr>
                <w:spacing w:val="-8"/>
                <w:sz w:val="22"/>
              </w:rPr>
              <w:t> </w:t>
            </w:r>
            <w:r>
              <w:rPr>
                <w:sz w:val="22"/>
              </w:rPr>
              <w:t>of</w:t>
            </w:r>
            <w:r>
              <w:rPr>
                <w:spacing w:val="-7"/>
                <w:sz w:val="22"/>
              </w:rPr>
              <w:t> </w:t>
            </w:r>
            <w:r>
              <w:rPr>
                <w:sz w:val="22"/>
              </w:rPr>
              <w:t>the agreement and we incur costs and attorneys’ </w:t>
            </w:r>
            <w:r>
              <w:rPr>
                <w:spacing w:val="-2"/>
                <w:sz w:val="22"/>
              </w:rPr>
              <w:t>fees.</w:t>
            </w:r>
          </w:p>
        </w:tc>
      </w:tr>
      <w:tr>
        <w:trPr>
          <w:trHeight w:val="952" w:hRule="atLeast"/>
        </w:trPr>
        <w:tc>
          <w:tcPr>
            <w:tcW w:w="1994" w:type="dxa"/>
          </w:tcPr>
          <w:p>
            <w:pPr>
              <w:pStyle w:val="TableParagraph"/>
              <w:spacing w:before="99"/>
              <w:ind w:left="107"/>
              <w:rPr>
                <w:sz w:val="22"/>
              </w:rPr>
            </w:pPr>
            <w:r>
              <w:rPr>
                <w:spacing w:val="-2"/>
                <w:sz w:val="22"/>
              </w:rPr>
              <w:t>Indemnification</w:t>
            </w:r>
          </w:p>
        </w:tc>
        <w:tc>
          <w:tcPr>
            <w:tcW w:w="1800" w:type="dxa"/>
          </w:tcPr>
          <w:p>
            <w:pPr>
              <w:pStyle w:val="TableParagraph"/>
              <w:spacing w:before="99"/>
              <w:ind w:left="108"/>
              <w:rPr>
                <w:sz w:val="22"/>
              </w:rPr>
            </w:pPr>
            <w:r>
              <w:rPr>
                <w:sz w:val="22"/>
              </w:rPr>
              <w:t>Our</w:t>
            </w:r>
            <w:r>
              <w:rPr>
                <w:spacing w:val="-2"/>
                <w:sz w:val="22"/>
              </w:rPr>
              <w:t> </w:t>
            </w:r>
            <w:r>
              <w:rPr>
                <w:sz w:val="22"/>
              </w:rPr>
              <w:t>actual</w:t>
            </w:r>
            <w:r>
              <w:rPr>
                <w:spacing w:val="-1"/>
                <w:sz w:val="22"/>
              </w:rPr>
              <w:t> </w:t>
            </w:r>
            <w:r>
              <w:rPr>
                <w:spacing w:val="-2"/>
                <w:sz w:val="22"/>
              </w:rPr>
              <w:t>costs</w:t>
            </w:r>
          </w:p>
        </w:tc>
        <w:tc>
          <w:tcPr>
            <w:tcW w:w="1800" w:type="dxa"/>
          </w:tcPr>
          <w:p>
            <w:pPr>
              <w:pStyle w:val="TableParagraph"/>
              <w:spacing w:before="99"/>
              <w:ind w:right="436"/>
              <w:jc w:val="right"/>
              <w:rPr>
                <w:sz w:val="22"/>
              </w:rPr>
            </w:pPr>
            <w:r>
              <w:rPr>
                <w:sz w:val="22"/>
              </w:rPr>
              <w:t>Upon</w:t>
            </w:r>
            <w:r>
              <w:rPr>
                <w:spacing w:val="-4"/>
                <w:sz w:val="22"/>
              </w:rPr>
              <w:t> </w:t>
            </w:r>
            <w:r>
              <w:rPr>
                <w:spacing w:val="-2"/>
                <w:sz w:val="22"/>
              </w:rPr>
              <w:t>demand</w:t>
            </w:r>
          </w:p>
        </w:tc>
        <w:tc>
          <w:tcPr>
            <w:tcW w:w="4320" w:type="dxa"/>
          </w:tcPr>
          <w:p>
            <w:pPr>
              <w:pStyle w:val="TableParagraph"/>
              <w:spacing w:before="96"/>
              <w:ind w:left="108" w:right="95"/>
              <w:jc w:val="both"/>
              <w:rPr>
                <w:sz w:val="22"/>
              </w:rPr>
            </w:pPr>
            <w:r>
              <w:rPr>
                <w:sz w:val="22"/>
              </w:rPr>
              <w:t>You</w:t>
            </w:r>
            <w:r>
              <w:rPr>
                <w:spacing w:val="-12"/>
                <w:sz w:val="22"/>
              </w:rPr>
              <w:t> </w:t>
            </w:r>
            <w:r>
              <w:rPr>
                <w:sz w:val="22"/>
              </w:rPr>
              <w:t>must</w:t>
            </w:r>
            <w:r>
              <w:rPr>
                <w:spacing w:val="-11"/>
                <w:sz w:val="22"/>
              </w:rPr>
              <w:t> </w:t>
            </w:r>
            <w:r>
              <w:rPr>
                <w:sz w:val="22"/>
              </w:rPr>
              <w:t>reimburse</w:t>
            </w:r>
            <w:r>
              <w:rPr>
                <w:spacing w:val="-11"/>
                <w:sz w:val="22"/>
              </w:rPr>
              <w:t> </w:t>
            </w:r>
            <w:r>
              <w:rPr>
                <w:sz w:val="22"/>
              </w:rPr>
              <w:t>us</w:t>
            </w:r>
            <w:r>
              <w:rPr>
                <w:spacing w:val="-11"/>
                <w:sz w:val="22"/>
              </w:rPr>
              <w:t> </w:t>
            </w:r>
            <w:r>
              <w:rPr>
                <w:sz w:val="22"/>
              </w:rPr>
              <w:t>if</w:t>
            </w:r>
            <w:r>
              <w:rPr>
                <w:spacing w:val="-11"/>
                <w:sz w:val="22"/>
              </w:rPr>
              <w:t> </w:t>
            </w:r>
            <w:r>
              <w:rPr>
                <w:sz w:val="22"/>
              </w:rPr>
              <w:t>we</w:t>
            </w:r>
            <w:r>
              <w:rPr>
                <w:spacing w:val="-11"/>
                <w:sz w:val="22"/>
              </w:rPr>
              <w:t> </w:t>
            </w:r>
            <w:r>
              <w:rPr>
                <w:sz w:val="22"/>
              </w:rPr>
              <w:t>are</w:t>
            </w:r>
            <w:r>
              <w:rPr>
                <w:spacing w:val="-11"/>
                <w:sz w:val="22"/>
              </w:rPr>
              <w:t> </w:t>
            </w:r>
            <w:r>
              <w:rPr>
                <w:sz w:val="22"/>
              </w:rPr>
              <w:t>held</w:t>
            </w:r>
            <w:r>
              <w:rPr>
                <w:spacing w:val="-12"/>
                <w:sz w:val="22"/>
              </w:rPr>
              <w:t> </w:t>
            </w:r>
            <w:r>
              <w:rPr>
                <w:sz w:val="22"/>
              </w:rPr>
              <w:t>liable</w:t>
            </w:r>
            <w:r>
              <w:rPr>
                <w:spacing w:val="-11"/>
                <w:sz w:val="22"/>
              </w:rPr>
              <w:t> </w:t>
            </w:r>
            <w:r>
              <w:rPr>
                <w:sz w:val="22"/>
              </w:rPr>
              <w:t>for any claim arising from your operation of your </w:t>
            </w:r>
            <w:r>
              <w:rPr>
                <w:spacing w:val="-2"/>
                <w:sz w:val="22"/>
              </w:rPr>
              <w:t>Business.</w:t>
            </w:r>
          </w:p>
        </w:tc>
      </w:tr>
      <w:tr>
        <w:trPr>
          <w:trHeight w:val="2214" w:hRule="atLeast"/>
        </w:trPr>
        <w:tc>
          <w:tcPr>
            <w:tcW w:w="1994" w:type="dxa"/>
          </w:tcPr>
          <w:p>
            <w:pPr>
              <w:pStyle w:val="TableParagraph"/>
              <w:spacing w:before="97"/>
              <w:ind w:left="107"/>
              <w:rPr>
                <w:sz w:val="22"/>
              </w:rPr>
            </w:pPr>
            <w:r>
              <w:rPr>
                <w:sz w:val="22"/>
              </w:rPr>
              <w:t>Holdover</w:t>
            </w:r>
            <w:r>
              <w:rPr>
                <w:spacing w:val="-2"/>
                <w:sz w:val="22"/>
              </w:rPr>
              <w:t> </w:t>
            </w:r>
            <w:r>
              <w:rPr>
                <w:spacing w:val="-5"/>
                <w:sz w:val="22"/>
              </w:rPr>
              <w:t>Fee</w:t>
            </w:r>
          </w:p>
        </w:tc>
        <w:tc>
          <w:tcPr>
            <w:tcW w:w="1800" w:type="dxa"/>
          </w:tcPr>
          <w:p>
            <w:pPr>
              <w:pStyle w:val="TableParagraph"/>
              <w:spacing w:before="94"/>
              <w:ind w:left="108" w:right="252"/>
              <w:rPr>
                <w:sz w:val="22"/>
              </w:rPr>
            </w:pPr>
            <w:r>
              <w:rPr>
                <w:sz w:val="22"/>
              </w:rPr>
              <w:t>$700</w:t>
            </w:r>
            <w:r>
              <w:rPr>
                <w:spacing w:val="-4"/>
                <w:sz w:val="22"/>
              </w:rPr>
              <w:t> </w:t>
            </w:r>
            <w:r>
              <w:rPr>
                <w:sz w:val="22"/>
              </w:rPr>
              <w:t>per</w:t>
            </w:r>
            <w:r>
              <w:rPr>
                <w:spacing w:val="-3"/>
                <w:sz w:val="22"/>
              </w:rPr>
              <w:t> </w:t>
            </w:r>
            <w:r>
              <w:rPr>
                <w:sz w:val="22"/>
              </w:rPr>
              <w:t>month plus all fees under the </w:t>
            </w:r>
            <w:r>
              <w:rPr>
                <w:spacing w:val="-2"/>
                <w:sz w:val="22"/>
              </w:rPr>
              <w:t>Franchise </w:t>
            </w:r>
            <w:r>
              <w:rPr>
                <w:sz w:val="22"/>
              </w:rPr>
              <w:t>Agreement will be increased to our</w:t>
            </w:r>
            <w:r>
              <w:rPr>
                <w:spacing w:val="-14"/>
                <w:sz w:val="22"/>
              </w:rPr>
              <w:t> </w:t>
            </w:r>
            <w:r>
              <w:rPr>
                <w:sz w:val="22"/>
              </w:rPr>
              <w:t>then-</w:t>
            </w:r>
            <w:r>
              <w:rPr>
                <w:sz w:val="22"/>
              </w:rPr>
              <w:t>current </w:t>
            </w:r>
            <w:r>
              <w:rPr>
                <w:spacing w:val="-4"/>
                <w:sz w:val="22"/>
              </w:rPr>
              <w:t>fees</w:t>
            </w:r>
          </w:p>
        </w:tc>
        <w:tc>
          <w:tcPr>
            <w:tcW w:w="1800" w:type="dxa"/>
          </w:tcPr>
          <w:p>
            <w:pPr>
              <w:pStyle w:val="TableParagraph"/>
              <w:spacing w:before="96"/>
              <w:ind w:right="436"/>
              <w:jc w:val="right"/>
              <w:rPr>
                <w:sz w:val="22"/>
              </w:rPr>
            </w:pPr>
            <w:r>
              <w:rPr>
                <w:sz w:val="22"/>
              </w:rPr>
              <w:t>Upon</w:t>
            </w:r>
            <w:r>
              <w:rPr>
                <w:spacing w:val="-4"/>
                <w:sz w:val="22"/>
              </w:rPr>
              <w:t> </w:t>
            </w:r>
            <w:r>
              <w:rPr>
                <w:spacing w:val="-2"/>
                <w:sz w:val="22"/>
              </w:rPr>
              <w:t>demand</w:t>
            </w:r>
          </w:p>
        </w:tc>
        <w:tc>
          <w:tcPr>
            <w:tcW w:w="4320" w:type="dxa"/>
          </w:tcPr>
          <w:p>
            <w:pPr>
              <w:pStyle w:val="TableParagraph"/>
              <w:spacing w:before="94"/>
              <w:ind w:left="108" w:right="90"/>
              <w:jc w:val="both"/>
              <w:rPr>
                <w:sz w:val="22"/>
              </w:rPr>
            </w:pPr>
            <w:r>
              <w:rPr>
                <w:sz w:val="22"/>
              </w:rPr>
              <w:t>If you continue to operate the Business after </w:t>
            </w:r>
            <w:r>
              <w:rPr>
                <w:spacing w:val="-2"/>
                <w:sz w:val="22"/>
              </w:rPr>
              <w:t>the</w:t>
            </w:r>
            <w:r>
              <w:rPr>
                <w:spacing w:val="-6"/>
                <w:sz w:val="22"/>
              </w:rPr>
              <w:t> </w:t>
            </w:r>
            <w:r>
              <w:rPr>
                <w:spacing w:val="-2"/>
                <w:sz w:val="22"/>
              </w:rPr>
              <w:t>Term</w:t>
            </w:r>
            <w:r>
              <w:rPr>
                <w:spacing w:val="-6"/>
                <w:sz w:val="22"/>
              </w:rPr>
              <w:t> </w:t>
            </w:r>
            <w:r>
              <w:rPr>
                <w:spacing w:val="-2"/>
                <w:sz w:val="22"/>
              </w:rPr>
              <w:t>of</w:t>
            </w:r>
            <w:r>
              <w:rPr>
                <w:spacing w:val="-6"/>
                <w:sz w:val="22"/>
              </w:rPr>
              <w:t> </w:t>
            </w:r>
            <w:r>
              <w:rPr>
                <w:spacing w:val="-2"/>
                <w:sz w:val="22"/>
              </w:rPr>
              <w:t>your</w:t>
            </w:r>
            <w:r>
              <w:rPr>
                <w:spacing w:val="-6"/>
                <w:sz w:val="22"/>
              </w:rPr>
              <w:t> </w:t>
            </w:r>
            <w:r>
              <w:rPr>
                <w:spacing w:val="-2"/>
                <w:sz w:val="22"/>
              </w:rPr>
              <w:t>Franchise</w:t>
            </w:r>
            <w:r>
              <w:rPr>
                <w:spacing w:val="-9"/>
                <w:sz w:val="22"/>
              </w:rPr>
              <w:t> </w:t>
            </w:r>
            <w:r>
              <w:rPr>
                <w:spacing w:val="-2"/>
                <w:sz w:val="22"/>
              </w:rPr>
              <w:t>Agreement</w:t>
            </w:r>
            <w:r>
              <w:rPr>
                <w:spacing w:val="-6"/>
                <w:sz w:val="22"/>
              </w:rPr>
              <w:t> </w:t>
            </w:r>
            <w:r>
              <w:rPr>
                <w:spacing w:val="-2"/>
                <w:sz w:val="22"/>
              </w:rPr>
              <w:t>expires, </w:t>
            </w:r>
            <w:r>
              <w:rPr>
                <w:sz w:val="22"/>
              </w:rPr>
              <w:t>you shall become a franchisee from</w:t>
            </w:r>
            <w:r>
              <w:rPr>
                <w:spacing w:val="-2"/>
                <w:sz w:val="22"/>
              </w:rPr>
              <w:t> </w:t>
            </w:r>
            <w:r>
              <w:rPr>
                <w:sz w:val="22"/>
              </w:rPr>
              <w:t>month-to- month, pay the Holdover Fee and all fees due pursuant to the terms of your Franchise Agreement shall be increased to our then- current fees.</w:t>
            </w:r>
          </w:p>
        </w:tc>
      </w:tr>
      <w:tr>
        <w:trPr>
          <w:trHeight w:val="856" w:hRule="atLeast"/>
        </w:trPr>
        <w:tc>
          <w:tcPr>
            <w:tcW w:w="1994" w:type="dxa"/>
          </w:tcPr>
          <w:p>
            <w:pPr>
              <w:pStyle w:val="TableParagraph"/>
              <w:spacing w:line="244" w:lineRule="auto" w:before="94"/>
              <w:ind w:left="107" w:right="153"/>
              <w:rPr>
                <w:sz w:val="22"/>
              </w:rPr>
            </w:pPr>
            <w:r>
              <w:rPr>
                <w:spacing w:val="-2"/>
                <w:sz w:val="22"/>
              </w:rPr>
              <w:t>Non-</w:t>
            </w:r>
            <w:r>
              <w:rPr>
                <w:spacing w:val="-2"/>
                <w:sz w:val="22"/>
              </w:rPr>
              <w:t>compliance </w:t>
            </w:r>
            <w:r>
              <w:rPr>
                <w:spacing w:val="-4"/>
                <w:sz w:val="22"/>
              </w:rPr>
              <w:t>Fee</w:t>
            </w:r>
          </w:p>
        </w:tc>
        <w:tc>
          <w:tcPr>
            <w:tcW w:w="1800" w:type="dxa"/>
          </w:tcPr>
          <w:p>
            <w:pPr>
              <w:pStyle w:val="TableParagraph"/>
              <w:spacing w:before="94"/>
              <w:ind w:left="108"/>
              <w:rPr>
                <w:sz w:val="22"/>
              </w:rPr>
            </w:pPr>
            <w:r>
              <w:rPr>
                <w:sz w:val="22"/>
              </w:rPr>
              <w:t>$500</w:t>
            </w:r>
            <w:r>
              <w:rPr>
                <w:spacing w:val="-1"/>
                <w:sz w:val="22"/>
              </w:rPr>
              <w:t> </w:t>
            </w:r>
            <w:r>
              <w:rPr>
                <w:sz w:val="22"/>
              </w:rPr>
              <w:t>per </w:t>
            </w:r>
            <w:r>
              <w:rPr>
                <w:spacing w:val="-2"/>
                <w:sz w:val="22"/>
              </w:rPr>
              <w:t>default,</w:t>
            </w:r>
          </w:p>
          <w:p>
            <w:pPr>
              <w:pStyle w:val="TableParagraph"/>
              <w:spacing w:line="252" w:lineRule="exact"/>
              <w:ind w:left="108" w:right="234"/>
              <w:rPr>
                <w:sz w:val="22"/>
              </w:rPr>
            </w:pPr>
            <w:r>
              <w:rPr>
                <w:spacing w:val="-2"/>
                <w:sz w:val="22"/>
              </w:rPr>
              <w:t>continuing </w:t>
            </w:r>
            <w:r>
              <w:rPr>
                <w:sz w:val="22"/>
              </w:rPr>
              <w:t>weekly</w:t>
            </w:r>
            <w:r>
              <w:rPr>
                <w:spacing w:val="-14"/>
                <w:sz w:val="22"/>
              </w:rPr>
              <w:t> </w:t>
            </w:r>
            <w:r>
              <w:rPr>
                <w:sz w:val="22"/>
              </w:rPr>
              <w:t>until</w:t>
            </w:r>
            <w:r>
              <w:rPr>
                <w:spacing w:val="-14"/>
                <w:sz w:val="22"/>
              </w:rPr>
              <w:t> </w:t>
            </w:r>
            <w:r>
              <w:rPr>
                <w:sz w:val="22"/>
              </w:rPr>
              <w:t>the</w:t>
            </w:r>
          </w:p>
        </w:tc>
        <w:tc>
          <w:tcPr>
            <w:tcW w:w="1800" w:type="dxa"/>
          </w:tcPr>
          <w:p>
            <w:pPr>
              <w:pStyle w:val="TableParagraph"/>
              <w:spacing w:before="97"/>
              <w:ind w:right="436"/>
              <w:jc w:val="right"/>
              <w:rPr>
                <w:sz w:val="22"/>
              </w:rPr>
            </w:pPr>
            <w:r>
              <w:rPr>
                <w:sz w:val="22"/>
              </w:rPr>
              <w:t>Upon</w:t>
            </w:r>
            <w:r>
              <w:rPr>
                <w:spacing w:val="-4"/>
                <w:sz w:val="22"/>
              </w:rPr>
              <w:t> </w:t>
            </w:r>
            <w:r>
              <w:rPr>
                <w:spacing w:val="-2"/>
                <w:sz w:val="22"/>
              </w:rPr>
              <w:t>demand</w:t>
            </w:r>
          </w:p>
        </w:tc>
        <w:tc>
          <w:tcPr>
            <w:tcW w:w="4320" w:type="dxa"/>
          </w:tcPr>
          <w:p>
            <w:pPr>
              <w:pStyle w:val="TableParagraph"/>
              <w:spacing w:before="94"/>
              <w:ind w:left="108"/>
              <w:rPr>
                <w:sz w:val="22"/>
              </w:rPr>
            </w:pPr>
            <w:r>
              <w:rPr>
                <w:sz w:val="22"/>
              </w:rPr>
              <w:t>If</w:t>
            </w:r>
            <w:r>
              <w:rPr>
                <w:spacing w:val="12"/>
                <w:sz w:val="22"/>
              </w:rPr>
              <w:t> </w:t>
            </w:r>
            <w:r>
              <w:rPr>
                <w:sz w:val="22"/>
              </w:rPr>
              <w:t>you</w:t>
            </w:r>
            <w:r>
              <w:rPr>
                <w:spacing w:val="10"/>
                <w:sz w:val="22"/>
              </w:rPr>
              <w:t> </w:t>
            </w:r>
            <w:r>
              <w:rPr>
                <w:sz w:val="22"/>
              </w:rPr>
              <w:t>materially</w:t>
            </w:r>
            <w:r>
              <w:rPr>
                <w:spacing w:val="10"/>
                <w:sz w:val="22"/>
              </w:rPr>
              <w:t> </w:t>
            </w:r>
            <w:r>
              <w:rPr>
                <w:sz w:val="22"/>
              </w:rPr>
              <w:t>default</w:t>
            </w:r>
            <w:r>
              <w:rPr>
                <w:spacing w:val="12"/>
                <w:sz w:val="22"/>
              </w:rPr>
              <w:t> </w:t>
            </w:r>
            <w:r>
              <w:rPr>
                <w:sz w:val="22"/>
              </w:rPr>
              <w:t>under</w:t>
            </w:r>
            <w:r>
              <w:rPr>
                <w:spacing w:val="13"/>
                <w:sz w:val="22"/>
              </w:rPr>
              <w:t> </w:t>
            </w:r>
            <w:r>
              <w:rPr>
                <w:sz w:val="22"/>
              </w:rPr>
              <w:t>your</w:t>
            </w:r>
            <w:r>
              <w:rPr>
                <w:spacing w:val="10"/>
                <w:sz w:val="22"/>
              </w:rPr>
              <w:t> </w:t>
            </w:r>
            <w:r>
              <w:rPr>
                <w:spacing w:val="-2"/>
                <w:sz w:val="22"/>
              </w:rPr>
              <w:t>franchise</w:t>
            </w:r>
          </w:p>
          <w:p>
            <w:pPr>
              <w:pStyle w:val="TableParagraph"/>
              <w:spacing w:line="252" w:lineRule="exact"/>
              <w:ind w:left="108"/>
              <w:rPr>
                <w:sz w:val="22"/>
              </w:rPr>
            </w:pPr>
            <w:r>
              <w:rPr>
                <w:sz w:val="22"/>
              </w:rPr>
              <w:t>agreement,</w:t>
            </w:r>
            <w:r>
              <w:rPr>
                <w:spacing w:val="39"/>
                <w:sz w:val="22"/>
              </w:rPr>
              <w:t> </w:t>
            </w:r>
            <w:r>
              <w:rPr>
                <w:sz w:val="22"/>
              </w:rPr>
              <w:t>in</w:t>
            </w:r>
            <w:r>
              <w:rPr>
                <w:spacing w:val="39"/>
                <w:sz w:val="22"/>
              </w:rPr>
              <w:t> </w:t>
            </w:r>
            <w:r>
              <w:rPr>
                <w:sz w:val="22"/>
              </w:rPr>
              <w:t>addition</w:t>
            </w:r>
            <w:r>
              <w:rPr>
                <w:spacing w:val="39"/>
                <w:sz w:val="22"/>
              </w:rPr>
              <w:t> </w:t>
            </w:r>
            <w:r>
              <w:rPr>
                <w:sz w:val="22"/>
              </w:rPr>
              <w:t>to</w:t>
            </w:r>
            <w:r>
              <w:rPr>
                <w:spacing w:val="39"/>
                <w:sz w:val="22"/>
              </w:rPr>
              <w:t> </w:t>
            </w:r>
            <w:r>
              <w:rPr>
                <w:sz w:val="22"/>
              </w:rPr>
              <w:t>any</w:t>
            </w:r>
            <w:r>
              <w:rPr>
                <w:spacing w:val="40"/>
                <w:sz w:val="22"/>
              </w:rPr>
              <w:t> </w:t>
            </w:r>
            <w:r>
              <w:rPr>
                <w:sz w:val="22"/>
              </w:rPr>
              <w:t>other</w:t>
            </w:r>
            <w:r>
              <w:rPr>
                <w:spacing w:val="40"/>
                <w:sz w:val="22"/>
              </w:rPr>
              <w:t> </w:t>
            </w:r>
            <w:r>
              <w:rPr>
                <w:sz w:val="22"/>
              </w:rPr>
              <w:t>right</w:t>
            </w:r>
            <w:r>
              <w:rPr>
                <w:spacing w:val="40"/>
                <w:sz w:val="22"/>
              </w:rPr>
              <w:t> </w:t>
            </w:r>
            <w:r>
              <w:rPr>
                <w:sz w:val="22"/>
              </w:rPr>
              <w:t>or remedy</w:t>
            </w:r>
            <w:r>
              <w:rPr>
                <w:spacing w:val="-10"/>
                <w:sz w:val="22"/>
              </w:rPr>
              <w:t> </w:t>
            </w:r>
            <w:r>
              <w:rPr>
                <w:sz w:val="22"/>
              </w:rPr>
              <w:t>to</w:t>
            </w:r>
            <w:r>
              <w:rPr>
                <w:spacing w:val="-5"/>
                <w:sz w:val="22"/>
              </w:rPr>
              <w:t> </w:t>
            </w:r>
            <w:r>
              <w:rPr>
                <w:sz w:val="22"/>
              </w:rPr>
              <w:t>which</w:t>
            </w:r>
            <w:r>
              <w:rPr>
                <w:spacing w:val="-5"/>
                <w:sz w:val="22"/>
              </w:rPr>
              <w:t> </w:t>
            </w:r>
            <w:r>
              <w:rPr>
                <w:sz w:val="22"/>
              </w:rPr>
              <w:t>we</w:t>
            </w:r>
            <w:r>
              <w:rPr>
                <w:spacing w:val="-7"/>
                <w:sz w:val="22"/>
              </w:rPr>
              <w:t> </w:t>
            </w:r>
            <w:r>
              <w:rPr>
                <w:sz w:val="22"/>
              </w:rPr>
              <w:t>are</w:t>
            </w:r>
            <w:r>
              <w:rPr>
                <w:spacing w:val="-7"/>
                <w:sz w:val="22"/>
              </w:rPr>
              <w:t> </w:t>
            </w:r>
            <w:r>
              <w:rPr>
                <w:sz w:val="22"/>
              </w:rPr>
              <w:t>entitled,</w:t>
            </w:r>
            <w:r>
              <w:rPr>
                <w:spacing w:val="-5"/>
                <w:sz w:val="22"/>
              </w:rPr>
              <w:t> </w:t>
            </w:r>
            <w:r>
              <w:rPr>
                <w:sz w:val="22"/>
              </w:rPr>
              <w:t>you</w:t>
            </w:r>
            <w:r>
              <w:rPr>
                <w:spacing w:val="-7"/>
                <w:sz w:val="22"/>
              </w:rPr>
              <w:t> </w:t>
            </w:r>
            <w:r>
              <w:rPr>
                <w:sz w:val="22"/>
              </w:rPr>
              <w:t>must</w:t>
            </w:r>
            <w:r>
              <w:rPr>
                <w:spacing w:val="-4"/>
                <w:sz w:val="22"/>
              </w:rPr>
              <w:t> </w:t>
            </w:r>
            <w:r>
              <w:rPr>
                <w:spacing w:val="-5"/>
                <w:sz w:val="22"/>
              </w:rPr>
              <w:t>pay</w:t>
            </w:r>
          </w:p>
        </w:tc>
      </w:tr>
    </w:tbl>
    <w:p>
      <w:pPr>
        <w:pStyle w:val="TableParagraph"/>
        <w:spacing w:after="0" w:line="252" w:lineRule="exact"/>
        <w:rPr>
          <w:sz w:val="22"/>
        </w:rPr>
        <w:sectPr>
          <w:type w:val="continuous"/>
          <w:pgSz w:w="12240" w:h="15840"/>
          <w:pgMar w:header="0" w:footer="971" w:top="1420" w:bottom="1354"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800"/>
        <w:gridCol w:w="1800"/>
        <w:gridCol w:w="4320"/>
      </w:tblGrid>
      <w:tr>
        <w:trPr>
          <w:trHeight w:val="333" w:hRule="atLeast"/>
        </w:trPr>
        <w:tc>
          <w:tcPr>
            <w:tcW w:w="1994" w:type="dxa"/>
            <w:shd w:val="clear" w:color="auto" w:fill="D9D9D9"/>
          </w:tcPr>
          <w:p>
            <w:pPr>
              <w:pStyle w:val="TableParagraph"/>
              <w:spacing w:before="41"/>
              <w:ind w:left="412"/>
              <w:rPr>
                <w:b/>
                <w:sz w:val="22"/>
              </w:rPr>
            </w:pPr>
            <w:r>
              <w:rPr>
                <w:b/>
                <w:sz w:val="22"/>
              </w:rPr>
              <w:t>Type</w:t>
            </w:r>
            <w:r>
              <w:rPr>
                <w:b/>
                <w:spacing w:val="-3"/>
                <w:sz w:val="22"/>
              </w:rPr>
              <w:t> </w:t>
            </w:r>
            <w:r>
              <w:rPr>
                <w:b/>
                <w:sz w:val="22"/>
              </w:rPr>
              <w:t>of </w:t>
            </w:r>
            <w:r>
              <w:rPr>
                <w:b/>
                <w:spacing w:val="-4"/>
                <w:sz w:val="22"/>
              </w:rPr>
              <w:t>Fee¹</w:t>
            </w:r>
          </w:p>
        </w:tc>
        <w:tc>
          <w:tcPr>
            <w:tcW w:w="1800" w:type="dxa"/>
            <w:shd w:val="clear" w:color="auto" w:fill="D9D9D9"/>
          </w:tcPr>
          <w:p>
            <w:pPr>
              <w:pStyle w:val="TableParagraph"/>
              <w:spacing w:before="41"/>
              <w:ind w:left="513"/>
              <w:rPr>
                <w:b/>
                <w:sz w:val="22"/>
              </w:rPr>
            </w:pPr>
            <w:r>
              <w:rPr>
                <w:b/>
                <w:spacing w:val="-2"/>
                <w:sz w:val="22"/>
              </w:rPr>
              <w:t>Amount</w:t>
            </w:r>
          </w:p>
        </w:tc>
        <w:tc>
          <w:tcPr>
            <w:tcW w:w="1800" w:type="dxa"/>
            <w:shd w:val="clear" w:color="auto" w:fill="D9D9D9"/>
          </w:tcPr>
          <w:p>
            <w:pPr>
              <w:pStyle w:val="TableParagraph"/>
              <w:spacing w:before="41"/>
              <w:ind w:left="463"/>
              <w:rPr>
                <w:b/>
                <w:sz w:val="22"/>
              </w:rPr>
            </w:pPr>
            <w:r>
              <w:rPr>
                <w:b/>
                <w:sz w:val="22"/>
              </w:rPr>
              <w:t>Due</w:t>
            </w:r>
            <w:r>
              <w:rPr>
                <w:b/>
                <w:spacing w:val="-3"/>
                <w:sz w:val="22"/>
              </w:rPr>
              <w:t> </w:t>
            </w:r>
            <w:r>
              <w:rPr>
                <w:b/>
                <w:spacing w:val="-4"/>
                <w:sz w:val="22"/>
              </w:rPr>
              <w:t>Date</w:t>
            </w:r>
          </w:p>
        </w:tc>
        <w:tc>
          <w:tcPr>
            <w:tcW w:w="4320" w:type="dxa"/>
            <w:shd w:val="clear" w:color="auto" w:fill="D9D9D9"/>
          </w:tcPr>
          <w:p>
            <w:pPr>
              <w:pStyle w:val="TableParagraph"/>
              <w:spacing w:before="41"/>
              <w:ind w:left="12"/>
              <w:jc w:val="center"/>
              <w:rPr>
                <w:b/>
                <w:sz w:val="22"/>
              </w:rPr>
            </w:pPr>
            <w:r>
              <w:rPr>
                <w:b/>
                <w:spacing w:val="-2"/>
                <w:sz w:val="22"/>
              </w:rPr>
              <w:t>Remarks</w:t>
            </w:r>
          </w:p>
        </w:tc>
      </w:tr>
      <w:tr>
        <w:trPr>
          <w:trHeight w:val="854" w:hRule="atLeast"/>
        </w:trPr>
        <w:tc>
          <w:tcPr>
            <w:tcW w:w="1994" w:type="dxa"/>
          </w:tcPr>
          <w:p>
            <w:pPr>
              <w:pStyle w:val="TableParagraph"/>
              <w:rPr>
                <w:sz w:val="22"/>
              </w:rPr>
            </w:pPr>
          </w:p>
        </w:tc>
        <w:tc>
          <w:tcPr>
            <w:tcW w:w="1800" w:type="dxa"/>
          </w:tcPr>
          <w:p>
            <w:pPr>
              <w:pStyle w:val="TableParagraph"/>
              <w:spacing w:before="1"/>
              <w:ind w:left="108"/>
              <w:rPr>
                <w:sz w:val="22"/>
              </w:rPr>
            </w:pPr>
            <w:r>
              <w:rPr>
                <w:sz w:val="22"/>
              </w:rPr>
              <w:t>default</w:t>
            </w:r>
            <w:r>
              <w:rPr>
                <w:spacing w:val="-5"/>
                <w:sz w:val="22"/>
              </w:rPr>
              <w:t> </w:t>
            </w:r>
            <w:r>
              <w:rPr>
                <w:sz w:val="22"/>
              </w:rPr>
              <w:t>is</w:t>
            </w:r>
            <w:r>
              <w:rPr>
                <w:spacing w:val="-2"/>
                <w:sz w:val="22"/>
              </w:rPr>
              <w:t> cured.</w:t>
            </w:r>
          </w:p>
        </w:tc>
        <w:tc>
          <w:tcPr>
            <w:tcW w:w="1800" w:type="dxa"/>
          </w:tcPr>
          <w:p>
            <w:pPr>
              <w:pStyle w:val="TableParagraph"/>
              <w:rPr>
                <w:sz w:val="22"/>
              </w:rPr>
            </w:pPr>
          </w:p>
        </w:tc>
        <w:tc>
          <w:tcPr>
            <w:tcW w:w="4320" w:type="dxa"/>
          </w:tcPr>
          <w:p>
            <w:pPr>
              <w:pStyle w:val="TableParagraph"/>
              <w:spacing w:line="242" w:lineRule="auto"/>
              <w:ind w:left="108" w:right="93"/>
              <w:jc w:val="both"/>
              <w:rPr>
                <w:sz w:val="22"/>
              </w:rPr>
            </w:pPr>
            <w:r>
              <w:rPr>
                <w:sz w:val="22"/>
              </w:rPr>
              <w:t>to us a non-compliance fee of up to $500, which may be imposed weekly until each applicable default is cured.</w:t>
            </w:r>
          </w:p>
        </w:tc>
      </w:tr>
      <w:tr>
        <w:trPr>
          <w:trHeight w:val="5505" w:hRule="atLeast"/>
        </w:trPr>
        <w:tc>
          <w:tcPr>
            <w:tcW w:w="1994" w:type="dxa"/>
          </w:tcPr>
          <w:p>
            <w:pPr>
              <w:pStyle w:val="TableParagraph"/>
              <w:spacing w:line="244" w:lineRule="auto" w:before="94"/>
              <w:ind w:left="107" w:right="716"/>
              <w:rPr>
                <w:sz w:val="22"/>
              </w:rPr>
            </w:pPr>
            <w:r>
              <w:rPr>
                <w:spacing w:val="-2"/>
                <w:sz w:val="22"/>
              </w:rPr>
              <w:t>Liquidated Damages</w:t>
            </w:r>
          </w:p>
        </w:tc>
        <w:tc>
          <w:tcPr>
            <w:tcW w:w="1800" w:type="dxa"/>
          </w:tcPr>
          <w:p>
            <w:pPr>
              <w:pStyle w:val="TableParagraph"/>
              <w:spacing w:before="94"/>
              <w:ind w:left="108" w:right="113"/>
              <w:rPr>
                <w:sz w:val="22"/>
              </w:rPr>
            </w:pPr>
            <w:r>
              <w:rPr>
                <w:sz w:val="22"/>
              </w:rPr>
              <w:t>Lump sum payable to us as follows:</w:t>
            </w:r>
            <w:r>
              <w:rPr>
                <w:spacing w:val="40"/>
                <w:sz w:val="22"/>
              </w:rPr>
              <w:t> </w:t>
            </w:r>
            <w:r>
              <w:rPr>
                <w:sz w:val="22"/>
              </w:rPr>
              <w:t>(a) the average monthly Royalty,</w:t>
            </w:r>
            <w:r>
              <w:rPr>
                <w:spacing w:val="-14"/>
                <w:sz w:val="22"/>
              </w:rPr>
              <w:t> </w:t>
            </w:r>
            <w:r>
              <w:rPr>
                <w:sz w:val="22"/>
              </w:rPr>
              <w:t>National Brand Fee, and other fees</w:t>
            </w:r>
            <w:r>
              <w:rPr>
                <w:spacing w:val="40"/>
                <w:sz w:val="22"/>
              </w:rPr>
              <w:t> </w:t>
            </w:r>
            <w:r>
              <w:rPr>
                <w:sz w:val="22"/>
              </w:rPr>
              <w:t>payable over the twelve month </w:t>
            </w:r>
            <w:r>
              <w:rPr>
                <w:spacing w:val="-2"/>
                <w:sz w:val="22"/>
              </w:rPr>
              <w:t>period immediately </w:t>
            </w:r>
            <w:r>
              <w:rPr>
                <w:sz w:val="22"/>
              </w:rPr>
              <w:t>preceding the date of termination; (b) multiplied by the lesser of (1) thirty-six months or</w:t>
            </w:r>
            <w:r>
              <w:rPr>
                <w:spacing w:val="-6"/>
                <w:sz w:val="22"/>
              </w:rPr>
              <w:t> </w:t>
            </w:r>
            <w:r>
              <w:rPr>
                <w:sz w:val="22"/>
              </w:rPr>
              <w:t>(2)</w:t>
            </w:r>
            <w:r>
              <w:rPr>
                <w:spacing w:val="-6"/>
                <w:sz w:val="22"/>
              </w:rPr>
              <w:t> </w:t>
            </w:r>
            <w:r>
              <w:rPr>
                <w:sz w:val="22"/>
              </w:rPr>
              <w:t>the</w:t>
            </w:r>
            <w:r>
              <w:rPr>
                <w:spacing w:val="-7"/>
                <w:sz w:val="22"/>
              </w:rPr>
              <w:t> </w:t>
            </w:r>
            <w:r>
              <w:rPr>
                <w:sz w:val="22"/>
              </w:rPr>
              <w:t>number of months then remaining in the </w:t>
            </w:r>
            <w:r>
              <w:rPr>
                <w:spacing w:val="-2"/>
                <w:sz w:val="22"/>
              </w:rPr>
              <w:t>Term.</w:t>
            </w:r>
          </w:p>
        </w:tc>
        <w:tc>
          <w:tcPr>
            <w:tcW w:w="1800" w:type="dxa"/>
          </w:tcPr>
          <w:p>
            <w:pPr>
              <w:pStyle w:val="TableParagraph"/>
              <w:spacing w:before="95"/>
              <w:ind w:left="108"/>
              <w:rPr>
                <w:sz w:val="22"/>
              </w:rPr>
            </w:pPr>
            <w:r>
              <w:rPr>
                <w:sz w:val="22"/>
              </w:rPr>
              <w:t>As</w:t>
            </w:r>
            <w:r>
              <w:rPr>
                <w:spacing w:val="-2"/>
                <w:sz w:val="22"/>
              </w:rPr>
              <w:t> incurred</w:t>
            </w:r>
          </w:p>
        </w:tc>
        <w:tc>
          <w:tcPr>
            <w:tcW w:w="4320" w:type="dxa"/>
          </w:tcPr>
          <w:p>
            <w:pPr>
              <w:pStyle w:val="TableParagraph"/>
              <w:spacing w:line="244" w:lineRule="auto" w:before="94"/>
              <w:ind w:left="108"/>
              <w:rPr>
                <w:sz w:val="22"/>
              </w:rPr>
            </w:pPr>
            <w:r>
              <w:rPr>
                <w:sz w:val="22"/>
              </w:rPr>
              <w:t>This</w:t>
            </w:r>
            <w:r>
              <w:rPr>
                <w:spacing w:val="80"/>
                <w:sz w:val="22"/>
              </w:rPr>
              <w:t> </w:t>
            </w:r>
            <w:r>
              <w:rPr>
                <w:sz w:val="22"/>
              </w:rPr>
              <w:t>fee</w:t>
            </w:r>
            <w:r>
              <w:rPr>
                <w:spacing w:val="80"/>
                <w:sz w:val="22"/>
              </w:rPr>
              <w:t> </w:t>
            </w:r>
            <w:r>
              <w:rPr>
                <w:sz w:val="22"/>
              </w:rPr>
              <w:t>is</w:t>
            </w:r>
            <w:r>
              <w:rPr>
                <w:spacing w:val="80"/>
                <w:sz w:val="22"/>
              </w:rPr>
              <w:t> </w:t>
            </w:r>
            <w:r>
              <w:rPr>
                <w:sz w:val="22"/>
              </w:rPr>
              <w:t>payable</w:t>
            </w:r>
            <w:r>
              <w:rPr>
                <w:spacing w:val="80"/>
                <w:sz w:val="22"/>
              </w:rPr>
              <w:t> </w:t>
            </w:r>
            <w:r>
              <w:rPr>
                <w:sz w:val="22"/>
              </w:rPr>
              <w:t>only</w:t>
            </w:r>
            <w:r>
              <w:rPr>
                <w:spacing w:val="80"/>
                <w:sz w:val="22"/>
              </w:rPr>
              <w:t> </w:t>
            </w:r>
            <w:r>
              <w:rPr>
                <w:sz w:val="22"/>
              </w:rPr>
              <w:t>if</w:t>
            </w:r>
            <w:r>
              <w:rPr>
                <w:spacing w:val="80"/>
                <w:sz w:val="22"/>
              </w:rPr>
              <w:t> </w:t>
            </w:r>
            <w:r>
              <w:rPr>
                <w:sz w:val="22"/>
              </w:rPr>
              <w:t>the</w:t>
            </w:r>
            <w:r>
              <w:rPr>
                <w:spacing w:val="80"/>
                <w:sz w:val="22"/>
              </w:rPr>
              <w:t> </w:t>
            </w:r>
            <w:r>
              <w:rPr>
                <w:sz w:val="22"/>
              </w:rPr>
              <w:t>franchise agreement is terminated due to your breach.</w:t>
            </w:r>
          </w:p>
        </w:tc>
      </w:tr>
    </w:tbl>
    <w:p>
      <w:pPr>
        <w:pStyle w:val="BodyText"/>
        <w:rPr>
          <w:b/>
        </w:rPr>
      </w:pPr>
    </w:p>
    <w:p>
      <w:pPr>
        <w:pStyle w:val="BodyText"/>
        <w:spacing w:before="19"/>
        <w:rPr>
          <w:b/>
        </w:rPr>
      </w:pPr>
    </w:p>
    <w:p>
      <w:pPr>
        <w:spacing w:before="0"/>
        <w:ind w:left="1080" w:right="0" w:firstLine="0"/>
        <w:jc w:val="left"/>
        <w:rPr>
          <w:b/>
          <w:sz w:val="22"/>
        </w:rPr>
      </w:pPr>
      <w:r>
        <w:rPr>
          <w:b/>
          <w:sz w:val="22"/>
          <w:u w:val="single"/>
        </w:rPr>
        <w:t>Explanatory</w:t>
      </w:r>
      <w:r>
        <w:rPr>
          <w:b/>
          <w:spacing w:val="-6"/>
          <w:sz w:val="22"/>
          <w:u w:val="single"/>
        </w:rPr>
        <w:t> </w:t>
      </w:r>
      <w:r>
        <w:rPr>
          <w:b/>
          <w:spacing w:val="-2"/>
          <w:sz w:val="22"/>
          <w:u w:val="single"/>
        </w:rPr>
        <w:t>Notes</w:t>
      </w:r>
      <w:r>
        <w:rPr>
          <w:b/>
          <w:spacing w:val="-2"/>
          <w:sz w:val="22"/>
        </w:rPr>
        <w:t>:</w:t>
      </w:r>
    </w:p>
    <w:p>
      <w:pPr>
        <w:pStyle w:val="BodyText"/>
        <w:rPr>
          <w:b/>
        </w:rPr>
      </w:pPr>
    </w:p>
    <w:p>
      <w:pPr>
        <w:pStyle w:val="ListParagraph"/>
        <w:numPr>
          <w:ilvl w:val="0"/>
          <w:numId w:val="2"/>
        </w:numPr>
        <w:tabs>
          <w:tab w:pos="1799" w:val="left" w:leader="none"/>
        </w:tabs>
        <w:spacing w:line="240" w:lineRule="auto" w:before="0" w:after="0"/>
        <w:ind w:left="1799" w:right="1146" w:hanging="720"/>
        <w:jc w:val="left"/>
        <w:rPr>
          <w:sz w:val="22"/>
        </w:rPr>
      </w:pPr>
      <w:r>
        <w:rPr>
          <w:sz w:val="22"/>
        </w:rPr>
        <w:t>Unless</w:t>
      </w:r>
      <w:r>
        <w:rPr>
          <w:spacing w:val="-3"/>
          <w:sz w:val="22"/>
        </w:rPr>
        <w:t> </w:t>
      </w:r>
      <w:r>
        <w:rPr>
          <w:sz w:val="22"/>
        </w:rPr>
        <w:t>otherwise</w:t>
      </w:r>
      <w:r>
        <w:rPr>
          <w:spacing w:val="-3"/>
          <w:sz w:val="22"/>
        </w:rPr>
        <w:t> </w:t>
      </w:r>
      <w:r>
        <w:rPr>
          <w:sz w:val="22"/>
        </w:rPr>
        <w:t>stated,</w:t>
      </w:r>
      <w:r>
        <w:rPr>
          <w:spacing w:val="-4"/>
          <w:sz w:val="22"/>
        </w:rPr>
        <w:t> </w:t>
      </w:r>
      <w:r>
        <w:rPr>
          <w:sz w:val="22"/>
        </w:rPr>
        <w:t>these</w:t>
      </w:r>
      <w:r>
        <w:rPr>
          <w:spacing w:val="-1"/>
          <w:sz w:val="22"/>
        </w:rPr>
        <w:t> </w:t>
      </w:r>
      <w:r>
        <w:rPr>
          <w:sz w:val="22"/>
        </w:rPr>
        <w:t>fees</w:t>
      </w:r>
      <w:r>
        <w:rPr>
          <w:spacing w:val="-3"/>
          <w:sz w:val="22"/>
        </w:rPr>
        <w:t> </w:t>
      </w:r>
      <w:r>
        <w:rPr>
          <w:sz w:val="22"/>
        </w:rPr>
        <w:t>are</w:t>
      </w:r>
      <w:r>
        <w:rPr>
          <w:spacing w:val="-3"/>
          <w:sz w:val="22"/>
        </w:rPr>
        <w:t> </w:t>
      </w:r>
      <w:r>
        <w:rPr>
          <w:sz w:val="22"/>
        </w:rPr>
        <w:t>imposed</w:t>
      </w:r>
      <w:r>
        <w:rPr>
          <w:spacing w:val="-1"/>
          <w:sz w:val="22"/>
        </w:rPr>
        <w:t> </w:t>
      </w:r>
      <w:r>
        <w:rPr>
          <w:sz w:val="22"/>
        </w:rPr>
        <w:t>and</w:t>
      </w:r>
      <w:r>
        <w:rPr>
          <w:spacing w:val="-4"/>
          <w:sz w:val="22"/>
        </w:rPr>
        <w:t> </w:t>
      </w:r>
      <w:r>
        <w:rPr>
          <w:sz w:val="22"/>
        </w:rPr>
        <w:t>collected</w:t>
      </w:r>
      <w:r>
        <w:rPr>
          <w:spacing w:val="-1"/>
          <w:sz w:val="22"/>
        </w:rPr>
        <w:t> </w:t>
      </w:r>
      <w:r>
        <w:rPr>
          <w:sz w:val="22"/>
        </w:rPr>
        <w:t>by</w:t>
      </w:r>
      <w:r>
        <w:rPr>
          <w:spacing w:val="-1"/>
          <w:sz w:val="22"/>
        </w:rPr>
        <w:t> </w:t>
      </w:r>
      <w:r>
        <w:rPr>
          <w:sz w:val="22"/>
        </w:rPr>
        <w:t>and</w:t>
      </w:r>
      <w:r>
        <w:rPr>
          <w:spacing w:val="-4"/>
          <w:sz w:val="22"/>
        </w:rPr>
        <w:t> </w:t>
      </w:r>
      <w:r>
        <w:rPr>
          <w:sz w:val="22"/>
        </w:rPr>
        <w:t>payable</w:t>
      </w:r>
      <w:r>
        <w:rPr>
          <w:spacing w:val="-3"/>
          <w:sz w:val="22"/>
        </w:rPr>
        <w:t> </w:t>
      </w:r>
      <w:r>
        <w:rPr>
          <w:sz w:val="22"/>
        </w:rPr>
        <w:t>to</w:t>
      </w:r>
      <w:r>
        <w:rPr>
          <w:spacing w:val="-1"/>
          <w:sz w:val="22"/>
        </w:rPr>
        <w:t> </w:t>
      </w:r>
      <w:r>
        <w:rPr>
          <w:sz w:val="22"/>
        </w:rPr>
        <w:t>us,</w:t>
      </w:r>
      <w:r>
        <w:rPr>
          <w:spacing w:val="-4"/>
          <w:sz w:val="22"/>
        </w:rPr>
        <w:t> </w:t>
      </w:r>
      <w:r>
        <w:rPr>
          <w:sz w:val="22"/>
        </w:rPr>
        <w:t>are</w:t>
      </w:r>
      <w:r>
        <w:rPr>
          <w:spacing w:val="-1"/>
          <w:sz w:val="22"/>
        </w:rPr>
        <w:t> </w:t>
      </w:r>
      <w:r>
        <w:rPr>
          <w:sz w:val="22"/>
        </w:rPr>
        <w:t>uniformly imposed, and are nonrefundable.</w:t>
      </w:r>
      <w:r>
        <w:rPr>
          <w:spacing w:val="40"/>
          <w:sz w:val="22"/>
        </w:rPr>
        <w:t> </w:t>
      </w:r>
      <w:r>
        <w:rPr>
          <w:sz w:val="22"/>
        </w:rPr>
        <w:t>Unless otherwise stated, all fees are uniformly imposed except when negotiated in special circumstances.</w:t>
      </w:r>
    </w:p>
    <w:p>
      <w:pPr>
        <w:pStyle w:val="ListParagraph"/>
        <w:numPr>
          <w:ilvl w:val="0"/>
          <w:numId w:val="2"/>
        </w:numPr>
        <w:tabs>
          <w:tab w:pos="1799" w:val="left" w:leader="none"/>
        </w:tabs>
        <w:spacing w:line="240" w:lineRule="auto" w:before="251" w:after="0"/>
        <w:ind w:left="1799" w:right="1131" w:hanging="720"/>
        <w:jc w:val="left"/>
        <w:rPr>
          <w:sz w:val="22"/>
        </w:rPr>
      </w:pPr>
      <w:r>
        <w:rPr>
          <w:sz w:val="22"/>
        </w:rPr>
        <w:t>Before your Business opens, you must sign and deliver to us the documents we require to authorize us to debit your operating checking account automatically for the royalty, national brand fee, initial marketing expenses and other amounts due under the Franchise Agreement and for your purchases from us and our affiliates (the “</w:t>
      </w:r>
      <w:r>
        <w:rPr>
          <w:i/>
          <w:sz w:val="22"/>
        </w:rPr>
        <w:t>Electronic Depository Transfer Account</w:t>
      </w:r>
      <w:r>
        <w:rPr>
          <w:sz w:val="22"/>
        </w:rPr>
        <w:t>” or “</w:t>
      </w:r>
      <w:r>
        <w:rPr>
          <w:i/>
          <w:sz w:val="22"/>
        </w:rPr>
        <w:t>EDTA</w:t>
      </w:r>
      <w:r>
        <w:rPr>
          <w:sz w:val="22"/>
        </w:rPr>
        <w:t>”) (Exhibit C</w:t>
      </w:r>
      <w:r>
        <w:rPr>
          <w:spacing w:val="-2"/>
          <w:sz w:val="22"/>
        </w:rPr>
        <w:t> </w:t>
      </w:r>
      <w:r>
        <w:rPr>
          <w:sz w:val="22"/>
        </w:rPr>
        <w:t>to</w:t>
      </w:r>
      <w:r>
        <w:rPr>
          <w:spacing w:val="-4"/>
          <w:sz w:val="22"/>
        </w:rPr>
        <w:t> </w:t>
      </w:r>
      <w:r>
        <w:rPr>
          <w:sz w:val="22"/>
        </w:rPr>
        <w:t>the</w:t>
      </w:r>
      <w:r>
        <w:rPr>
          <w:spacing w:val="-3"/>
          <w:sz w:val="22"/>
        </w:rPr>
        <w:t> </w:t>
      </w:r>
      <w:r>
        <w:rPr>
          <w:sz w:val="22"/>
        </w:rPr>
        <w:t>Franchise</w:t>
      </w:r>
      <w:r>
        <w:rPr>
          <w:spacing w:val="-1"/>
          <w:sz w:val="22"/>
        </w:rPr>
        <w:t> </w:t>
      </w:r>
      <w:r>
        <w:rPr>
          <w:sz w:val="22"/>
        </w:rPr>
        <w:t>Agreement).</w:t>
      </w:r>
      <w:r>
        <w:rPr>
          <w:spacing w:val="40"/>
          <w:sz w:val="22"/>
        </w:rPr>
        <w:t> </w:t>
      </w:r>
      <w:r>
        <w:rPr>
          <w:sz w:val="22"/>
        </w:rPr>
        <w:t>We</w:t>
      </w:r>
      <w:r>
        <w:rPr>
          <w:spacing w:val="-3"/>
          <w:sz w:val="22"/>
        </w:rPr>
        <w:t> </w:t>
      </w:r>
      <w:r>
        <w:rPr>
          <w:sz w:val="22"/>
        </w:rPr>
        <w:t>will</w:t>
      </w:r>
      <w:r>
        <w:rPr>
          <w:spacing w:val="-3"/>
          <w:sz w:val="22"/>
        </w:rPr>
        <w:t> </w:t>
      </w:r>
      <w:r>
        <w:rPr>
          <w:sz w:val="22"/>
        </w:rPr>
        <w:t>debit</w:t>
      </w:r>
      <w:r>
        <w:rPr>
          <w:spacing w:val="-3"/>
          <w:sz w:val="22"/>
        </w:rPr>
        <w:t> </w:t>
      </w:r>
      <w:r>
        <w:rPr>
          <w:sz w:val="22"/>
        </w:rPr>
        <w:t>the</w:t>
      </w:r>
      <w:r>
        <w:rPr>
          <w:spacing w:val="-1"/>
          <w:sz w:val="22"/>
        </w:rPr>
        <w:t> </w:t>
      </w:r>
      <w:r>
        <w:rPr>
          <w:sz w:val="22"/>
        </w:rPr>
        <w:t>EDTA</w:t>
      </w:r>
      <w:r>
        <w:rPr>
          <w:spacing w:val="-5"/>
          <w:sz w:val="22"/>
        </w:rPr>
        <w:t> </w:t>
      </w:r>
      <w:r>
        <w:rPr>
          <w:sz w:val="22"/>
        </w:rPr>
        <w:t>for</w:t>
      </w:r>
      <w:r>
        <w:rPr>
          <w:spacing w:val="-3"/>
          <w:sz w:val="22"/>
        </w:rPr>
        <w:t> </w:t>
      </w:r>
      <w:r>
        <w:rPr>
          <w:sz w:val="22"/>
        </w:rPr>
        <w:t>these</w:t>
      </w:r>
      <w:r>
        <w:rPr>
          <w:spacing w:val="-1"/>
          <w:sz w:val="22"/>
        </w:rPr>
        <w:t> </w:t>
      </w:r>
      <w:r>
        <w:rPr>
          <w:sz w:val="22"/>
        </w:rPr>
        <w:t>amounts</w:t>
      </w:r>
      <w:r>
        <w:rPr>
          <w:spacing w:val="-3"/>
          <w:sz w:val="22"/>
        </w:rPr>
        <w:t> </w:t>
      </w:r>
      <w:r>
        <w:rPr>
          <w:sz w:val="22"/>
        </w:rPr>
        <w:t>on their due dates.</w:t>
      </w:r>
      <w:r>
        <w:rPr>
          <w:spacing w:val="40"/>
          <w:sz w:val="22"/>
        </w:rPr>
        <w:t> </w:t>
      </w:r>
      <w:r>
        <w:rPr>
          <w:sz w:val="22"/>
        </w:rPr>
        <w:t>Funds must be available in</w:t>
      </w:r>
      <w:r>
        <w:rPr>
          <w:spacing w:val="-1"/>
          <w:sz w:val="22"/>
        </w:rPr>
        <w:t> </w:t>
      </w:r>
      <w:r>
        <w:rPr>
          <w:sz w:val="22"/>
        </w:rPr>
        <w:t>the EDTA</w:t>
      </w:r>
      <w:r>
        <w:rPr>
          <w:spacing w:val="-2"/>
          <w:sz w:val="22"/>
        </w:rPr>
        <w:t> </w:t>
      </w:r>
      <w:r>
        <w:rPr>
          <w:sz w:val="22"/>
        </w:rPr>
        <w:t>for withdrawal.</w:t>
      </w:r>
      <w:r>
        <w:rPr>
          <w:spacing w:val="40"/>
          <w:sz w:val="22"/>
        </w:rPr>
        <w:t> </w:t>
      </w:r>
      <w:r>
        <w:rPr>
          <w:sz w:val="22"/>
        </w:rPr>
        <w:t>We may</w:t>
      </w:r>
      <w:r>
        <w:rPr>
          <w:spacing w:val="-1"/>
          <w:sz w:val="22"/>
        </w:rPr>
        <w:t> </w:t>
      </w:r>
      <w:r>
        <w:rPr>
          <w:sz w:val="22"/>
        </w:rPr>
        <w:t>require payment other than by automatic debit, and you must comply with our payment instructions.</w:t>
      </w:r>
    </w:p>
    <w:p>
      <w:pPr>
        <w:pStyle w:val="BodyText"/>
      </w:pPr>
    </w:p>
    <w:p>
      <w:pPr>
        <w:pStyle w:val="BodyText"/>
      </w:pPr>
    </w:p>
    <w:p>
      <w:pPr>
        <w:pStyle w:val="BodyText"/>
        <w:spacing w:before="1"/>
        <w:ind w:left="1000"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type w:val="continuous"/>
          <w:pgSz w:w="12240" w:h="15840"/>
          <w:pgMar w:header="0" w:footer="971" w:top="1420" w:bottom="1160" w:left="360" w:right="360"/>
        </w:sectPr>
      </w:pPr>
    </w:p>
    <w:p>
      <w:pPr>
        <w:pStyle w:val="Heading4"/>
        <w:spacing w:before="78"/>
      </w:pPr>
      <w:r>
        <w:rPr/>
        <w:t>ITEM</w:t>
      </w:r>
      <w:r>
        <w:rPr>
          <w:spacing w:val="-2"/>
        </w:rPr>
        <w:t> </w:t>
      </w:r>
      <w:r>
        <w:rPr>
          <w:spacing w:val="-10"/>
        </w:rPr>
        <w:t>7</w:t>
      </w:r>
    </w:p>
    <w:p>
      <w:pPr>
        <w:pStyle w:val="BodyText"/>
        <w:spacing w:before="3"/>
        <w:rPr>
          <w:b/>
        </w:rPr>
      </w:pPr>
    </w:p>
    <w:p>
      <w:pPr>
        <w:spacing w:line="463" w:lineRule="auto" w:before="0"/>
        <w:ind w:left="3520" w:right="3501" w:firstLine="350"/>
        <w:jc w:val="left"/>
        <w:rPr>
          <w:b/>
          <w:sz w:val="22"/>
        </w:rPr>
      </w:pPr>
      <w:bookmarkStart w:name="_bookmark6" w:id="7"/>
      <w:bookmarkEnd w:id="7"/>
      <w:r>
        <w:rPr/>
      </w:r>
      <w:r>
        <w:rPr>
          <w:b/>
          <w:sz w:val="22"/>
        </w:rPr>
        <w:t>ESTIMATED INITIAL INVESTMENT YOUR</w:t>
      </w:r>
      <w:r>
        <w:rPr>
          <w:b/>
          <w:spacing w:val="-13"/>
          <w:sz w:val="22"/>
        </w:rPr>
        <w:t> </w:t>
      </w:r>
      <w:r>
        <w:rPr>
          <w:b/>
          <w:sz w:val="22"/>
        </w:rPr>
        <w:t>ESTIMATED</w:t>
      </w:r>
      <w:r>
        <w:rPr>
          <w:b/>
          <w:spacing w:val="-13"/>
          <w:sz w:val="22"/>
        </w:rPr>
        <w:t> </w:t>
      </w:r>
      <w:r>
        <w:rPr>
          <w:b/>
          <w:sz w:val="22"/>
        </w:rPr>
        <w:t>INITIAL</w:t>
      </w:r>
      <w:r>
        <w:rPr>
          <w:b/>
          <w:spacing w:val="-13"/>
          <w:sz w:val="22"/>
        </w:rPr>
        <w:t> </w:t>
      </w:r>
      <w:r>
        <w:rPr>
          <w:b/>
          <w:sz w:val="22"/>
        </w:rPr>
        <w:t>INVESTMENT</w:t>
      </w:r>
    </w:p>
    <w:p>
      <w:pPr>
        <w:pStyle w:val="Heading5"/>
        <w:numPr>
          <w:ilvl w:val="1"/>
          <w:numId w:val="2"/>
        </w:numPr>
        <w:tabs>
          <w:tab w:pos="4396" w:val="left" w:leader="none"/>
        </w:tabs>
        <w:spacing w:line="240" w:lineRule="auto" w:before="19" w:after="0"/>
        <w:ind w:left="4396" w:right="0" w:hanging="720"/>
        <w:jc w:val="left"/>
      </w:pPr>
      <w:r>
        <w:rPr/>
        <w:t>Single</w:t>
      </w:r>
      <w:r>
        <w:rPr>
          <w:spacing w:val="-5"/>
        </w:rPr>
        <w:t> </w:t>
      </w:r>
      <w:r>
        <w:rPr/>
        <w:t>PHENIX</w:t>
      </w:r>
      <w:r>
        <w:rPr>
          <w:spacing w:val="-5"/>
        </w:rPr>
        <w:t> </w:t>
      </w:r>
      <w:r>
        <w:rPr/>
        <w:t>SALON</w:t>
      </w:r>
      <w:r>
        <w:rPr>
          <w:spacing w:val="-6"/>
        </w:rPr>
        <w:t> </w:t>
      </w:r>
      <w:r>
        <w:rPr/>
        <w:t>SUITES®</w:t>
      </w:r>
      <w:r>
        <w:rPr>
          <w:spacing w:val="-4"/>
        </w:rPr>
        <w:t> </w:t>
      </w:r>
      <w:r>
        <w:rPr>
          <w:spacing w:val="-2"/>
        </w:rPr>
        <w:t>Business</w:t>
      </w:r>
    </w:p>
    <w:p>
      <w:pPr>
        <w:pStyle w:val="BodyText"/>
        <w:spacing w:before="25"/>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20"/>
        <w:gridCol w:w="1440"/>
        <w:gridCol w:w="1440"/>
        <w:gridCol w:w="1351"/>
        <w:gridCol w:w="1529"/>
        <w:gridCol w:w="1711"/>
      </w:tblGrid>
      <w:tr>
        <w:trPr>
          <w:trHeight w:val="993" w:hRule="atLeast"/>
        </w:trPr>
        <w:tc>
          <w:tcPr>
            <w:tcW w:w="1980" w:type="dxa"/>
            <w:shd w:val="clear" w:color="auto" w:fill="D9D9D9"/>
          </w:tcPr>
          <w:p>
            <w:pPr>
              <w:pStyle w:val="TableParagraph"/>
              <w:spacing w:before="243"/>
              <w:ind w:left="402" w:right="172" w:firstLine="228"/>
              <w:rPr>
                <w:b/>
                <w:sz w:val="22"/>
              </w:rPr>
            </w:pPr>
            <w:r>
              <w:rPr>
                <w:b/>
                <w:sz w:val="22"/>
              </w:rPr>
              <w:t>Type of </w:t>
            </w:r>
            <w:r>
              <w:rPr>
                <w:b/>
                <w:spacing w:val="-2"/>
                <w:sz w:val="22"/>
              </w:rPr>
              <w:t>Expenditure</w:t>
            </w:r>
          </w:p>
        </w:tc>
        <w:tc>
          <w:tcPr>
            <w:tcW w:w="1620" w:type="dxa"/>
            <w:shd w:val="clear" w:color="auto" w:fill="D9D9D9"/>
          </w:tcPr>
          <w:p>
            <w:pPr>
              <w:pStyle w:val="TableParagraph"/>
              <w:spacing w:before="23"/>
              <w:rPr>
                <w:b/>
                <w:sz w:val="22"/>
              </w:rPr>
            </w:pPr>
          </w:p>
          <w:p>
            <w:pPr>
              <w:pStyle w:val="TableParagraph"/>
              <w:spacing w:before="1"/>
              <w:ind w:left="158"/>
              <w:rPr>
                <w:b/>
                <w:sz w:val="22"/>
              </w:rPr>
            </w:pPr>
            <w:r>
              <w:rPr>
                <w:b/>
                <w:sz w:val="22"/>
              </w:rPr>
              <w:t>Low</w:t>
            </w:r>
            <w:r>
              <w:rPr>
                <w:b/>
                <w:spacing w:val="-2"/>
                <w:sz w:val="22"/>
              </w:rPr>
              <w:t> Estimate</w:t>
            </w:r>
          </w:p>
          <w:p>
            <w:pPr>
              <w:pStyle w:val="TableParagraph"/>
              <w:spacing w:before="2"/>
              <w:ind w:left="129"/>
              <w:rPr>
                <w:b/>
                <w:sz w:val="16"/>
              </w:rPr>
            </w:pPr>
            <w:r>
              <w:rPr>
                <w:b/>
                <w:sz w:val="16"/>
              </w:rPr>
              <w:t>(Under</w:t>
            </w:r>
            <w:r>
              <w:rPr>
                <w:b/>
                <w:spacing w:val="-4"/>
                <w:sz w:val="16"/>
              </w:rPr>
              <w:t> </w:t>
            </w:r>
            <w:r>
              <w:rPr>
                <w:b/>
                <w:sz w:val="16"/>
              </w:rPr>
              <w:t>4,500</w:t>
            </w:r>
            <w:r>
              <w:rPr>
                <w:b/>
                <w:spacing w:val="-3"/>
                <w:sz w:val="16"/>
              </w:rPr>
              <w:t> </w:t>
            </w:r>
            <w:r>
              <w:rPr>
                <w:b/>
                <w:sz w:val="16"/>
              </w:rPr>
              <w:t>sq.</w:t>
            </w:r>
            <w:r>
              <w:rPr>
                <w:b/>
                <w:spacing w:val="-4"/>
                <w:sz w:val="16"/>
              </w:rPr>
              <w:t> ft.)</w:t>
            </w:r>
          </w:p>
        </w:tc>
        <w:tc>
          <w:tcPr>
            <w:tcW w:w="1440" w:type="dxa"/>
            <w:shd w:val="clear" w:color="auto" w:fill="D9D9D9"/>
          </w:tcPr>
          <w:p>
            <w:pPr>
              <w:pStyle w:val="TableParagraph"/>
              <w:spacing w:before="118"/>
              <w:ind w:left="140" w:right="131"/>
              <w:jc w:val="center"/>
              <w:rPr>
                <w:b/>
                <w:sz w:val="22"/>
              </w:rPr>
            </w:pPr>
            <w:r>
              <w:rPr>
                <w:b/>
                <w:spacing w:val="-2"/>
                <w:sz w:val="22"/>
              </w:rPr>
              <w:t>Average Estimate</w:t>
            </w:r>
          </w:p>
          <w:p>
            <w:pPr>
              <w:pStyle w:val="TableParagraph"/>
              <w:spacing w:line="180" w:lineRule="atLeast"/>
              <w:ind w:left="139" w:right="131"/>
              <w:jc w:val="center"/>
              <w:rPr>
                <w:b/>
                <w:sz w:val="16"/>
              </w:rPr>
            </w:pPr>
            <w:r>
              <w:rPr>
                <w:b/>
                <w:sz w:val="16"/>
              </w:rPr>
              <w:t>(Approx.</w:t>
            </w:r>
            <w:r>
              <w:rPr>
                <w:b/>
                <w:spacing w:val="-10"/>
                <w:sz w:val="16"/>
              </w:rPr>
              <w:t> </w:t>
            </w:r>
            <w:r>
              <w:rPr>
                <w:b/>
                <w:sz w:val="16"/>
              </w:rPr>
              <w:t>6,882</w:t>
            </w:r>
            <w:r>
              <w:rPr>
                <w:b/>
                <w:spacing w:val="40"/>
                <w:sz w:val="16"/>
              </w:rPr>
              <w:t> </w:t>
            </w:r>
            <w:r>
              <w:rPr>
                <w:b/>
                <w:sz w:val="16"/>
              </w:rPr>
              <w:t>sq. ft.)</w:t>
            </w:r>
          </w:p>
        </w:tc>
        <w:tc>
          <w:tcPr>
            <w:tcW w:w="1440" w:type="dxa"/>
            <w:shd w:val="clear" w:color="auto" w:fill="D9D9D9"/>
          </w:tcPr>
          <w:p>
            <w:pPr>
              <w:pStyle w:val="TableParagraph"/>
              <w:spacing w:before="58"/>
              <w:ind w:left="304" w:right="290" w:hanging="4"/>
              <w:jc w:val="center"/>
              <w:rPr>
                <w:b/>
                <w:sz w:val="22"/>
              </w:rPr>
            </w:pPr>
            <w:r>
              <w:rPr>
                <w:b/>
                <w:spacing w:val="-4"/>
                <w:sz w:val="22"/>
              </w:rPr>
              <w:t>High </w:t>
            </w:r>
            <w:r>
              <w:rPr>
                <w:b/>
                <w:spacing w:val="-2"/>
                <w:sz w:val="22"/>
              </w:rPr>
              <w:t>Estimate</w:t>
            </w:r>
          </w:p>
          <w:p>
            <w:pPr>
              <w:pStyle w:val="TableParagraph"/>
              <w:spacing w:before="1"/>
              <w:ind w:left="139" w:right="131"/>
              <w:jc w:val="center"/>
              <w:rPr>
                <w:b/>
                <w:sz w:val="16"/>
              </w:rPr>
            </w:pPr>
            <w:r>
              <w:rPr>
                <w:b/>
                <w:sz w:val="16"/>
              </w:rPr>
              <w:t>(Approx.</w:t>
            </w:r>
            <w:r>
              <w:rPr>
                <w:b/>
                <w:spacing w:val="-10"/>
                <w:sz w:val="16"/>
              </w:rPr>
              <w:t> </w:t>
            </w:r>
            <w:r>
              <w:rPr>
                <w:b/>
                <w:sz w:val="16"/>
              </w:rPr>
              <w:t>9,005</w:t>
            </w:r>
            <w:r>
              <w:rPr>
                <w:b/>
                <w:spacing w:val="40"/>
                <w:sz w:val="16"/>
              </w:rPr>
              <w:t> </w:t>
            </w:r>
            <w:r>
              <w:rPr>
                <w:b/>
                <w:sz w:val="16"/>
              </w:rPr>
              <w:t>sq. ft.)</w:t>
            </w:r>
          </w:p>
        </w:tc>
        <w:tc>
          <w:tcPr>
            <w:tcW w:w="1351" w:type="dxa"/>
            <w:shd w:val="clear" w:color="auto" w:fill="D9D9D9"/>
          </w:tcPr>
          <w:p>
            <w:pPr>
              <w:pStyle w:val="TableParagraph"/>
              <w:spacing w:before="243"/>
              <w:ind w:left="258" w:right="177" w:hanging="72"/>
              <w:rPr>
                <w:b/>
                <w:sz w:val="22"/>
              </w:rPr>
            </w:pPr>
            <w:r>
              <w:rPr>
                <w:b/>
                <w:sz w:val="22"/>
              </w:rPr>
              <w:t>Method</w:t>
            </w:r>
            <w:r>
              <w:rPr>
                <w:b/>
                <w:spacing w:val="-14"/>
                <w:sz w:val="22"/>
              </w:rPr>
              <w:t> </w:t>
            </w:r>
            <w:r>
              <w:rPr>
                <w:b/>
                <w:sz w:val="22"/>
              </w:rPr>
              <w:t>of </w:t>
            </w:r>
            <w:r>
              <w:rPr>
                <w:b/>
                <w:spacing w:val="-2"/>
                <w:sz w:val="22"/>
              </w:rPr>
              <w:t>Payment</w:t>
            </w:r>
          </w:p>
        </w:tc>
        <w:tc>
          <w:tcPr>
            <w:tcW w:w="1529" w:type="dxa"/>
            <w:shd w:val="clear" w:color="auto" w:fill="D9D9D9"/>
          </w:tcPr>
          <w:p>
            <w:pPr>
              <w:pStyle w:val="TableParagraph"/>
              <w:spacing w:before="115"/>
              <w:rPr>
                <w:b/>
                <w:sz w:val="22"/>
              </w:rPr>
            </w:pPr>
          </w:p>
          <w:p>
            <w:pPr>
              <w:pStyle w:val="TableParagraph"/>
              <w:ind w:left="263"/>
              <w:rPr>
                <w:b/>
                <w:sz w:val="22"/>
              </w:rPr>
            </w:pPr>
            <w:r>
              <w:rPr>
                <w:b/>
                <w:sz w:val="22"/>
              </w:rPr>
              <w:t>When</w:t>
            </w:r>
            <w:r>
              <w:rPr>
                <w:b/>
                <w:spacing w:val="-2"/>
                <w:sz w:val="22"/>
              </w:rPr>
              <w:t> </w:t>
            </w:r>
            <w:r>
              <w:rPr>
                <w:b/>
                <w:spacing w:val="-5"/>
                <w:sz w:val="22"/>
              </w:rPr>
              <w:t>Due</w:t>
            </w:r>
          </w:p>
        </w:tc>
        <w:tc>
          <w:tcPr>
            <w:tcW w:w="1711" w:type="dxa"/>
            <w:shd w:val="clear" w:color="auto" w:fill="D9D9D9"/>
          </w:tcPr>
          <w:p>
            <w:pPr>
              <w:pStyle w:val="TableParagraph"/>
              <w:spacing w:before="116"/>
              <w:ind w:left="167" w:right="160" w:firstLine="1"/>
              <w:jc w:val="center"/>
              <w:rPr>
                <w:b/>
                <w:sz w:val="22"/>
              </w:rPr>
            </w:pPr>
            <w:r>
              <w:rPr>
                <w:b/>
                <w:sz w:val="22"/>
              </w:rPr>
              <w:t>To Whom Payment</w:t>
            </w:r>
            <w:r>
              <w:rPr>
                <w:b/>
                <w:spacing w:val="-14"/>
                <w:sz w:val="22"/>
              </w:rPr>
              <w:t> </w:t>
            </w:r>
            <w:r>
              <w:rPr>
                <w:b/>
                <w:sz w:val="22"/>
              </w:rPr>
              <w:t>Is</w:t>
            </w:r>
            <w:r>
              <w:rPr>
                <w:b/>
                <w:spacing w:val="-14"/>
                <w:sz w:val="22"/>
              </w:rPr>
              <w:t> </w:t>
            </w:r>
            <w:r>
              <w:rPr>
                <w:b/>
                <w:sz w:val="22"/>
              </w:rPr>
              <w:t>To Be Made</w:t>
            </w:r>
          </w:p>
        </w:tc>
      </w:tr>
      <w:tr>
        <w:trPr>
          <w:trHeight w:val="1264" w:hRule="atLeast"/>
        </w:trPr>
        <w:tc>
          <w:tcPr>
            <w:tcW w:w="1980" w:type="dxa"/>
          </w:tcPr>
          <w:p>
            <w:pPr>
              <w:pStyle w:val="TableParagraph"/>
              <w:spacing w:line="235" w:lineRule="auto" w:before="2"/>
              <w:ind w:left="107" w:right="421"/>
              <w:rPr>
                <w:sz w:val="14"/>
              </w:rPr>
            </w:pPr>
            <w:r>
              <w:rPr>
                <w:sz w:val="22"/>
              </w:rPr>
              <w:t>Initial</w:t>
            </w:r>
            <w:r>
              <w:rPr>
                <w:spacing w:val="-14"/>
                <w:sz w:val="22"/>
              </w:rPr>
              <w:t> </w:t>
            </w:r>
            <w:r>
              <w:rPr>
                <w:sz w:val="22"/>
              </w:rPr>
              <w:t>Franchise </w:t>
            </w:r>
            <w:r>
              <w:rPr>
                <w:spacing w:val="-2"/>
                <w:position w:val="-7"/>
                <w:sz w:val="22"/>
              </w:rPr>
              <w:t>Fee</w:t>
            </w:r>
            <w:r>
              <w:rPr>
                <w:spacing w:val="-2"/>
                <w:sz w:val="14"/>
              </w:rPr>
              <w:t>(1)</w:t>
            </w:r>
          </w:p>
        </w:tc>
        <w:tc>
          <w:tcPr>
            <w:tcW w:w="1620" w:type="dxa"/>
          </w:tcPr>
          <w:p>
            <w:pPr>
              <w:pStyle w:val="TableParagraph"/>
              <w:spacing w:line="251" w:lineRule="exact"/>
              <w:ind w:left="107"/>
              <w:rPr>
                <w:sz w:val="22"/>
              </w:rPr>
            </w:pPr>
            <w:r>
              <w:rPr>
                <w:spacing w:val="-2"/>
                <w:sz w:val="22"/>
              </w:rPr>
              <w:t>$52,500</w:t>
            </w:r>
          </w:p>
        </w:tc>
        <w:tc>
          <w:tcPr>
            <w:tcW w:w="1440" w:type="dxa"/>
          </w:tcPr>
          <w:p>
            <w:pPr>
              <w:pStyle w:val="TableParagraph"/>
              <w:spacing w:line="251" w:lineRule="exact"/>
              <w:ind w:left="107"/>
              <w:rPr>
                <w:sz w:val="22"/>
              </w:rPr>
            </w:pPr>
            <w:r>
              <w:rPr>
                <w:spacing w:val="-2"/>
                <w:sz w:val="22"/>
              </w:rPr>
              <w:t>$52,500</w:t>
            </w:r>
          </w:p>
        </w:tc>
        <w:tc>
          <w:tcPr>
            <w:tcW w:w="1440" w:type="dxa"/>
          </w:tcPr>
          <w:p>
            <w:pPr>
              <w:pStyle w:val="TableParagraph"/>
              <w:spacing w:line="251" w:lineRule="exact"/>
              <w:ind w:left="107"/>
              <w:rPr>
                <w:sz w:val="22"/>
              </w:rPr>
            </w:pPr>
            <w:r>
              <w:rPr>
                <w:spacing w:val="-2"/>
                <w:sz w:val="22"/>
              </w:rPr>
              <w:t>$52,500</w:t>
            </w:r>
          </w:p>
        </w:tc>
        <w:tc>
          <w:tcPr>
            <w:tcW w:w="1351" w:type="dxa"/>
          </w:tcPr>
          <w:p>
            <w:pPr>
              <w:pStyle w:val="TableParagraph"/>
              <w:spacing w:line="251" w:lineRule="exact"/>
              <w:ind w:left="107"/>
              <w:rPr>
                <w:sz w:val="22"/>
              </w:rPr>
            </w:pPr>
            <w:r>
              <w:rPr>
                <w:sz w:val="22"/>
              </w:rPr>
              <w:t>Lump </w:t>
            </w:r>
            <w:r>
              <w:rPr>
                <w:spacing w:val="-5"/>
                <w:sz w:val="22"/>
              </w:rPr>
              <w:t>Sum</w:t>
            </w:r>
          </w:p>
        </w:tc>
        <w:tc>
          <w:tcPr>
            <w:tcW w:w="1529" w:type="dxa"/>
          </w:tcPr>
          <w:p>
            <w:pPr>
              <w:pStyle w:val="TableParagraph"/>
              <w:ind w:left="105"/>
              <w:rPr>
                <w:sz w:val="22"/>
              </w:rPr>
            </w:pPr>
            <w:r>
              <w:rPr>
                <w:sz w:val="22"/>
              </w:rPr>
              <w:t>On</w:t>
            </w:r>
            <w:r>
              <w:rPr>
                <w:spacing w:val="-14"/>
                <w:sz w:val="22"/>
              </w:rPr>
              <w:t> </w:t>
            </w:r>
            <w:r>
              <w:rPr>
                <w:sz w:val="22"/>
              </w:rPr>
              <w:t>signing </w:t>
            </w:r>
            <w:r>
              <w:rPr>
                <w:spacing w:val="-2"/>
                <w:sz w:val="22"/>
              </w:rPr>
              <w:t>Franchise Agreement</w:t>
            </w:r>
          </w:p>
        </w:tc>
        <w:tc>
          <w:tcPr>
            <w:tcW w:w="1711" w:type="dxa"/>
          </w:tcPr>
          <w:p>
            <w:pPr>
              <w:pStyle w:val="TableParagraph"/>
              <w:spacing w:line="251" w:lineRule="exact"/>
              <w:ind w:left="107"/>
              <w:rPr>
                <w:sz w:val="22"/>
              </w:rPr>
            </w:pPr>
            <w:r>
              <w:rPr>
                <w:spacing w:val="-5"/>
                <w:sz w:val="22"/>
              </w:rPr>
              <w:t>Us</w:t>
            </w:r>
          </w:p>
        </w:tc>
      </w:tr>
      <w:tr>
        <w:trPr>
          <w:trHeight w:val="760" w:hRule="atLeast"/>
        </w:trPr>
        <w:tc>
          <w:tcPr>
            <w:tcW w:w="1980" w:type="dxa"/>
          </w:tcPr>
          <w:p>
            <w:pPr>
              <w:pStyle w:val="TableParagraph"/>
              <w:spacing w:line="232" w:lineRule="auto" w:before="7"/>
              <w:ind w:left="107" w:right="172"/>
              <w:rPr>
                <w:sz w:val="14"/>
              </w:rPr>
            </w:pPr>
            <w:r>
              <w:rPr>
                <w:sz w:val="22"/>
              </w:rPr>
              <w:t>Site</w:t>
            </w:r>
            <w:r>
              <w:rPr>
                <w:spacing w:val="-14"/>
                <w:sz w:val="22"/>
              </w:rPr>
              <w:t> </w:t>
            </w:r>
            <w:r>
              <w:rPr>
                <w:sz w:val="22"/>
              </w:rPr>
              <w:t>Evaluation </w:t>
            </w:r>
            <w:r>
              <w:rPr>
                <w:spacing w:val="-2"/>
                <w:position w:val="-7"/>
                <w:sz w:val="22"/>
              </w:rPr>
              <w:t>Fee</w:t>
            </w:r>
            <w:r>
              <w:rPr>
                <w:spacing w:val="-2"/>
                <w:sz w:val="14"/>
              </w:rPr>
              <w:t>(2)</w:t>
            </w:r>
          </w:p>
        </w:tc>
        <w:tc>
          <w:tcPr>
            <w:tcW w:w="1620" w:type="dxa"/>
          </w:tcPr>
          <w:p>
            <w:pPr>
              <w:pStyle w:val="TableParagraph"/>
              <w:spacing w:before="1"/>
              <w:ind w:left="107"/>
              <w:rPr>
                <w:sz w:val="22"/>
              </w:rPr>
            </w:pPr>
            <w:r>
              <w:rPr>
                <w:spacing w:val="-2"/>
                <w:sz w:val="22"/>
              </w:rPr>
              <w:t>$2,800</w:t>
            </w:r>
          </w:p>
        </w:tc>
        <w:tc>
          <w:tcPr>
            <w:tcW w:w="1440" w:type="dxa"/>
          </w:tcPr>
          <w:p>
            <w:pPr>
              <w:pStyle w:val="TableParagraph"/>
              <w:spacing w:before="1"/>
              <w:ind w:left="107"/>
              <w:rPr>
                <w:sz w:val="22"/>
              </w:rPr>
            </w:pPr>
            <w:r>
              <w:rPr>
                <w:spacing w:val="-2"/>
                <w:sz w:val="22"/>
              </w:rPr>
              <w:t>$3,000</w:t>
            </w:r>
          </w:p>
        </w:tc>
        <w:tc>
          <w:tcPr>
            <w:tcW w:w="1440" w:type="dxa"/>
          </w:tcPr>
          <w:p>
            <w:pPr>
              <w:pStyle w:val="TableParagraph"/>
              <w:spacing w:before="1"/>
              <w:ind w:left="107"/>
              <w:rPr>
                <w:sz w:val="22"/>
              </w:rPr>
            </w:pPr>
            <w:r>
              <w:rPr>
                <w:spacing w:val="-2"/>
                <w:sz w:val="22"/>
              </w:rPr>
              <w:t>$3,000</w:t>
            </w:r>
          </w:p>
        </w:tc>
        <w:tc>
          <w:tcPr>
            <w:tcW w:w="1351" w:type="dxa"/>
          </w:tcPr>
          <w:p>
            <w:pPr>
              <w:pStyle w:val="TableParagraph"/>
              <w:spacing w:before="1"/>
              <w:ind w:left="107"/>
              <w:rPr>
                <w:sz w:val="22"/>
              </w:rPr>
            </w:pPr>
            <w:r>
              <w:rPr>
                <w:sz w:val="22"/>
              </w:rPr>
              <w:t>Lump </w:t>
            </w:r>
            <w:r>
              <w:rPr>
                <w:spacing w:val="-5"/>
                <w:sz w:val="22"/>
              </w:rPr>
              <w:t>Sum</w:t>
            </w:r>
          </w:p>
        </w:tc>
        <w:tc>
          <w:tcPr>
            <w:tcW w:w="1529" w:type="dxa"/>
          </w:tcPr>
          <w:p>
            <w:pPr>
              <w:pStyle w:val="TableParagraph"/>
              <w:spacing w:line="252" w:lineRule="exact"/>
              <w:ind w:left="105"/>
              <w:rPr>
                <w:sz w:val="22"/>
              </w:rPr>
            </w:pPr>
            <w:r>
              <w:rPr>
                <w:sz w:val="22"/>
              </w:rPr>
              <w:t>Upon your receipt</w:t>
            </w:r>
            <w:r>
              <w:rPr>
                <w:spacing w:val="-14"/>
                <w:sz w:val="22"/>
              </w:rPr>
              <w:t> </w:t>
            </w:r>
            <w:r>
              <w:rPr>
                <w:sz w:val="22"/>
              </w:rPr>
              <w:t>of</w:t>
            </w:r>
            <w:r>
              <w:rPr>
                <w:spacing w:val="-14"/>
                <w:sz w:val="22"/>
              </w:rPr>
              <w:t> </w:t>
            </w:r>
            <w:r>
              <w:rPr>
                <w:sz w:val="22"/>
              </w:rPr>
              <w:t>our </w:t>
            </w:r>
            <w:r>
              <w:rPr>
                <w:spacing w:val="-2"/>
                <w:sz w:val="22"/>
              </w:rPr>
              <w:t>invoice</w:t>
            </w:r>
          </w:p>
        </w:tc>
        <w:tc>
          <w:tcPr>
            <w:tcW w:w="1711" w:type="dxa"/>
          </w:tcPr>
          <w:p>
            <w:pPr>
              <w:pStyle w:val="TableParagraph"/>
              <w:spacing w:before="1"/>
              <w:ind w:left="107"/>
              <w:rPr>
                <w:sz w:val="22"/>
              </w:rPr>
            </w:pPr>
            <w:r>
              <w:rPr>
                <w:spacing w:val="-5"/>
                <w:sz w:val="22"/>
              </w:rPr>
              <w:t>Us</w:t>
            </w:r>
          </w:p>
        </w:tc>
      </w:tr>
      <w:tr>
        <w:trPr>
          <w:trHeight w:val="3035" w:hRule="atLeast"/>
        </w:trPr>
        <w:tc>
          <w:tcPr>
            <w:tcW w:w="1980" w:type="dxa"/>
          </w:tcPr>
          <w:p>
            <w:pPr>
              <w:pStyle w:val="TableParagraph"/>
              <w:ind w:left="107" w:right="172"/>
              <w:rPr>
                <w:sz w:val="22"/>
              </w:rPr>
            </w:pPr>
            <w:r>
              <w:rPr>
                <w:sz w:val="22"/>
              </w:rPr>
              <w:t>Real Estate/Rent - first</w:t>
            </w:r>
            <w:r>
              <w:rPr>
                <w:spacing w:val="-13"/>
                <w:sz w:val="22"/>
              </w:rPr>
              <w:t> </w:t>
            </w:r>
            <w:r>
              <w:rPr>
                <w:sz w:val="22"/>
              </w:rPr>
              <w:t>3</w:t>
            </w:r>
            <w:r>
              <w:rPr>
                <w:spacing w:val="-11"/>
                <w:sz w:val="22"/>
              </w:rPr>
              <w:t> </w:t>
            </w:r>
            <w:r>
              <w:rPr>
                <w:sz w:val="22"/>
              </w:rPr>
              <w:t>months'</w:t>
            </w:r>
            <w:r>
              <w:rPr>
                <w:spacing w:val="-13"/>
                <w:sz w:val="22"/>
              </w:rPr>
              <w:t> </w:t>
            </w:r>
            <w:r>
              <w:rPr>
                <w:sz w:val="22"/>
              </w:rPr>
              <w:t>rent plus security </w:t>
            </w:r>
            <w:r>
              <w:rPr>
                <w:spacing w:val="-2"/>
                <w:sz w:val="22"/>
              </w:rPr>
              <w:t>deposit</w:t>
            </w:r>
            <w:r>
              <w:rPr>
                <w:spacing w:val="-2"/>
                <w:sz w:val="22"/>
                <w:vertAlign w:val="superscript"/>
              </w:rPr>
              <w:t>(3)</w:t>
            </w:r>
          </w:p>
        </w:tc>
        <w:tc>
          <w:tcPr>
            <w:tcW w:w="1620" w:type="dxa"/>
          </w:tcPr>
          <w:p>
            <w:pPr>
              <w:pStyle w:val="TableParagraph"/>
              <w:spacing w:line="251" w:lineRule="exact"/>
              <w:ind w:left="107"/>
              <w:rPr>
                <w:sz w:val="22"/>
              </w:rPr>
            </w:pPr>
            <w:r>
              <w:rPr>
                <w:spacing w:val="-2"/>
                <w:sz w:val="22"/>
              </w:rPr>
              <w:t>$24,701</w:t>
            </w:r>
          </w:p>
        </w:tc>
        <w:tc>
          <w:tcPr>
            <w:tcW w:w="1440" w:type="dxa"/>
          </w:tcPr>
          <w:p>
            <w:pPr>
              <w:pStyle w:val="TableParagraph"/>
              <w:spacing w:line="251" w:lineRule="exact"/>
              <w:ind w:left="107"/>
              <w:rPr>
                <w:sz w:val="22"/>
              </w:rPr>
            </w:pPr>
            <w:r>
              <w:rPr>
                <w:spacing w:val="-2"/>
                <w:sz w:val="22"/>
              </w:rPr>
              <w:t>$43,350</w:t>
            </w:r>
          </w:p>
        </w:tc>
        <w:tc>
          <w:tcPr>
            <w:tcW w:w="1440" w:type="dxa"/>
          </w:tcPr>
          <w:p>
            <w:pPr>
              <w:pStyle w:val="TableParagraph"/>
              <w:spacing w:line="251" w:lineRule="exact"/>
              <w:ind w:left="107"/>
              <w:rPr>
                <w:sz w:val="22"/>
              </w:rPr>
            </w:pPr>
            <w:r>
              <w:rPr>
                <w:spacing w:val="-2"/>
                <w:sz w:val="22"/>
              </w:rPr>
              <w:t>$65,410</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ind w:left="105" w:right="112"/>
              <w:rPr>
                <w:sz w:val="22"/>
              </w:rPr>
            </w:pPr>
            <w:r>
              <w:rPr>
                <w:sz w:val="22"/>
              </w:rPr>
              <w:t>Generally, the first month’s rent and a </w:t>
            </w:r>
            <w:r>
              <w:rPr>
                <w:spacing w:val="-2"/>
                <w:sz w:val="22"/>
              </w:rPr>
              <w:t>security </w:t>
            </w:r>
            <w:r>
              <w:rPr>
                <w:sz w:val="22"/>
              </w:rPr>
              <w:t>deposit are paid</w:t>
            </w:r>
            <w:r>
              <w:rPr>
                <w:spacing w:val="-14"/>
                <w:sz w:val="22"/>
              </w:rPr>
              <w:t> </w:t>
            </w:r>
            <w:r>
              <w:rPr>
                <w:sz w:val="22"/>
              </w:rPr>
              <w:t>when</w:t>
            </w:r>
            <w:r>
              <w:rPr>
                <w:spacing w:val="-14"/>
                <w:sz w:val="22"/>
              </w:rPr>
              <w:t> </w:t>
            </w:r>
            <w:r>
              <w:rPr>
                <w:sz w:val="22"/>
              </w:rPr>
              <w:t>you sign a lease.</w:t>
            </w:r>
          </w:p>
          <w:p>
            <w:pPr>
              <w:pStyle w:val="TableParagraph"/>
              <w:ind w:left="105" w:right="143"/>
              <w:rPr>
                <w:sz w:val="22"/>
              </w:rPr>
            </w:pPr>
            <w:r>
              <w:rPr>
                <w:spacing w:val="-2"/>
                <w:sz w:val="22"/>
              </w:rPr>
              <w:t>Thereafter, </w:t>
            </w:r>
            <w:r>
              <w:rPr>
                <w:sz w:val="22"/>
              </w:rPr>
              <w:t>rent is </w:t>
            </w:r>
            <w:r>
              <w:rPr>
                <w:spacing w:val="-2"/>
                <w:sz w:val="22"/>
              </w:rPr>
              <w:t>generally payable</w:t>
            </w:r>
          </w:p>
          <w:p>
            <w:pPr>
              <w:pStyle w:val="TableParagraph"/>
              <w:spacing w:line="234" w:lineRule="exact"/>
              <w:ind w:left="105"/>
              <w:rPr>
                <w:sz w:val="22"/>
              </w:rPr>
            </w:pPr>
            <w:r>
              <w:rPr>
                <w:spacing w:val="-2"/>
                <w:sz w:val="22"/>
              </w:rPr>
              <w:t>monthly.</w:t>
            </w:r>
          </w:p>
        </w:tc>
        <w:tc>
          <w:tcPr>
            <w:tcW w:w="1711" w:type="dxa"/>
          </w:tcPr>
          <w:p>
            <w:pPr>
              <w:pStyle w:val="TableParagraph"/>
              <w:spacing w:line="251" w:lineRule="exact"/>
              <w:ind w:left="107"/>
              <w:rPr>
                <w:sz w:val="22"/>
              </w:rPr>
            </w:pPr>
            <w:r>
              <w:rPr>
                <w:spacing w:val="-2"/>
                <w:sz w:val="22"/>
              </w:rPr>
              <w:t>Landlord</w:t>
            </w:r>
          </w:p>
        </w:tc>
      </w:tr>
      <w:tr>
        <w:trPr>
          <w:trHeight w:val="1012" w:hRule="atLeast"/>
        </w:trPr>
        <w:tc>
          <w:tcPr>
            <w:tcW w:w="1980" w:type="dxa"/>
          </w:tcPr>
          <w:p>
            <w:pPr>
              <w:pStyle w:val="TableParagraph"/>
              <w:ind w:left="107" w:right="172"/>
              <w:rPr>
                <w:sz w:val="22"/>
              </w:rPr>
            </w:pPr>
            <w:r>
              <w:rPr>
                <w:spacing w:val="-2"/>
                <w:sz w:val="22"/>
              </w:rPr>
              <w:t>Architectural Plans</w:t>
            </w:r>
            <w:r>
              <w:rPr>
                <w:spacing w:val="-2"/>
                <w:sz w:val="22"/>
                <w:vertAlign w:val="superscript"/>
              </w:rPr>
              <w:t>(4)</w:t>
            </w:r>
          </w:p>
        </w:tc>
        <w:tc>
          <w:tcPr>
            <w:tcW w:w="1620" w:type="dxa"/>
          </w:tcPr>
          <w:p>
            <w:pPr>
              <w:pStyle w:val="TableParagraph"/>
              <w:spacing w:line="251" w:lineRule="exact"/>
              <w:ind w:left="107"/>
              <w:rPr>
                <w:sz w:val="22"/>
              </w:rPr>
            </w:pPr>
            <w:r>
              <w:rPr>
                <w:spacing w:val="-2"/>
                <w:sz w:val="22"/>
              </w:rPr>
              <w:t>$10,481</w:t>
            </w:r>
          </w:p>
        </w:tc>
        <w:tc>
          <w:tcPr>
            <w:tcW w:w="1440" w:type="dxa"/>
          </w:tcPr>
          <w:p>
            <w:pPr>
              <w:pStyle w:val="TableParagraph"/>
              <w:spacing w:line="251" w:lineRule="exact"/>
              <w:ind w:left="107"/>
              <w:rPr>
                <w:sz w:val="22"/>
              </w:rPr>
            </w:pPr>
            <w:r>
              <w:rPr>
                <w:spacing w:val="-2"/>
                <w:sz w:val="22"/>
              </w:rPr>
              <w:t>$13,940</w:t>
            </w:r>
          </w:p>
        </w:tc>
        <w:tc>
          <w:tcPr>
            <w:tcW w:w="1440" w:type="dxa"/>
          </w:tcPr>
          <w:p>
            <w:pPr>
              <w:pStyle w:val="TableParagraph"/>
              <w:spacing w:line="251" w:lineRule="exact"/>
              <w:ind w:left="107"/>
              <w:rPr>
                <w:sz w:val="22"/>
              </w:rPr>
            </w:pPr>
            <w:r>
              <w:rPr>
                <w:spacing w:val="-2"/>
                <w:sz w:val="22"/>
              </w:rPr>
              <w:t>$17,483</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ind w:left="107" w:right="531"/>
              <w:rPr>
                <w:sz w:val="22"/>
              </w:rPr>
            </w:pPr>
            <w:r>
              <w:rPr>
                <w:spacing w:val="-2"/>
                <w:sz w:val="22"/>
              </w:rPr>
              <w:t>Approved </w:t>
            </w:r>
            <w:r>
              <w:rPr>
                <w:sz w:val="22"/>
              </w:rPr>
              <w:t>Architect</w:t>
            </w:r>
            <w:r>
              <w:rPr>
                <w:spacing w:val="-14"/>
                <w:sz w:val="22"/>
              </w:rPr>
              <w:t> </w:t>
            </w:r>
            <w:r>
              <w:rPr>
                <w:sz w:val="22"/>
              </w:rPr>
              <w:t>or </w:t>
            </w:r>
            <w:r>
              <w:rPr>
                <w:spacing w:val="-2"/>
                <w:sz w:val="22"/>
              </w:rPr>
              <w:t>Outside</w:t>
            </w:r>
          </w:p>
          <w:p>
            <w:pPr>
              <w:pStyle w:val="TableParagraph"/>
              <w:spacing w:line="235" w:lineRule="exact"/>
              <w:ind w:left="107"/>
              <w:rPr>
                <w:sz w:val="22"/>
              </w:rPr>
            </w:pPr>
            <w:r>
              <w:rPr>
                <w:spacing w:val="-2"/>
                <w:sz w:val="22"/>
              </w:rPr>
              <w:t>Suppliers</w:t>
            </w:r>
          </w:p>
        </w:tc>
      </w:tr>
      <w:tr>
        <w:trPr>
          <w:trHeight w:val="1009" w:hRule="atLeast"/>
        </w:trPr>
        <w:tc>
          <w:tcPr>
            <w:tcW w:w="1980" w:type="dxa"/>
          </w:tcPr>
          <w:p>
            <w:pPr>
              <w:pStyle w:val="TableParagraph"/>
              <w:ind w:left="107" w:right="604"/>
              <w:rPr>
                <w:sz w:val="22"/>
              </w:rPr>
            </w:pPr>
            <w:r>
              <w:rPr>
                <w:sz w:val="22"/>
              </w:rPr>
              <w:t>Mechanical</w:t>
            </w:r>
            <w:r>
              <w:rPr>
                <w:spacing w:val="-14"/>
                <w:sz w:val="22"/>
              </w:rPr>
              <w:t> </w:t>
            </w:r>
            <w:r>
              <w:rPr>
                <w:sz w:val="22"/>
              </w:rPr>
              <w:t>&amp; </w:t>
            </w:r>
            <w:r>
              <w:rPr>
                <w:spacing w:val="-2"/>
                <w:sz w:val="22"/>
              </w:rPr>
              <w:t>Engineering Plans</w:t>
            </w:r>
            <w:r>
              <w:rPr>
                <w:spacing w:val="-2"/>
                <w:sz w:val="22"/>
                <w:vertAlign w:val="superscript"/>
              </w:rPr>
              <w:t>(4)</w:t>
            </w:r>
          </w:p>
        </w:tc>
        <w:tc>
          <w:tcPr>
            <w:tcW w:w="1620" w:type="dxa"/>
          </w:tcPr>
          <w:p>
            <w:pPr>
              <w:pStyle w:val="TableParagraph"/>
              <w:spacing w:line="251" w:lineRule="exact"/>
              <w:ind w:left="107"/>
              <w:rPr>
                <w:sz w:val="22"/>
              </w:rPr>
            </w:pPr>
            <w:r>
              <w:rPr>
                <w:spacing w:val="-2"/>
                <w:sz w:val="22"/>
              </w:rPr>
              <w:t>$10,000</w:t>
            </w:r>
          </w:p>
        </w:tc>
        <w:tc>
          <w:tcPr>
            <w:tcW w:w="1440" w:type="dxa"/>
          </w:tcPr>
          <w:p>
            <w:pPr>
              <w:pStyle w:val="TableParagraph"/>
              <w:spacing w:line="251" w:lineRule="exact"/>
              <w:ind w:left="107"/>
              <w:rPr>
                <w:sz w:val="22"/>
              </w:rPr>
            </w:pPr>
            <w:r>
              <w:rPr>
                <w:spacing w:val="-2"/>
                <w:sz w:val="22"/>
              </w:rPr>
              <w:t>$17,575</w:t>
            </w:r>
          </w:p>
        </w:tc>
        <w:tc>
          <w:tcPr>
            <w:tcW w:w="1440" w:type="dxa"/>
          </w:tcPr>
          <w:p>
            <w:pPr>
              <w:pStyle w:val="TableParagraph"/>
              <w:spacing w:line="251" w:lineRule="exact"/>
              <w:ind w:left="107"/>
              <w:rPr>
                <w:sz w:val="22"/>
              </w:rPr>
            </w:pPr>
            <w:r>
              <w:rPr>
                <w:spacing w:val="-2"/>
                <w:sz w:val="22"/>
              </w:rPr>
              <w:t>$30,900</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ind w:left="107" w:right="182"/>
              <w:rPr>
                <w:sz w:val="22"/>
              </w:rPr>
            </w:pPr>
            <w:r>
              <w:rPr>
                <w:spacing w:val="-2"/>
                <w:sz w:val="22"/>
              </w:rPr>
              <w:t>Approved Engineering </w:t>
            </w:r>
            <w:r>
              <w:rPr>
                <w:sz w:val="22"/>
              </w:rPr>
              <w:t>firm</w:t>
            </w:r>
            <w:r>
              <w:rPr>
                <w:spacing w:val="-14"/>
                <w:sz w:val="22"/>
              </w:rPr>
              <w:t> </w:t>
            </w:r>
            <w:r>
              <w:rPr>
                <w:sz w:val="22"/>
              </w:rPr>
              <w:t>or</w:t>
            </w:r>
            <w:r>
              <w:rPr>
                <w:spacing w:val="-14"/>
                <w:sz w:val="22"/>
              </w:rPr>
              <w:t> </w:t>
            </w:r>
            <w:r>
              <w:rPr>
                <w:sz w:val="22"/>
              </w:rPr>
              <w:t>Outside</w:t>
            </w:r>
          </w:p>
          <w:p>
            <w:pPr>
              <w:pStyle w:val="TableParagraph"/>
              <w:spacing w:line="233" w:lineRule="exact"/>
              <w:ind w:left="107"/>
              <w:rPr>
                <w:sz w:val="22"/>
              </w:rPr>
            </w:pPr>
            <w:r>
              <w:rPr>
                <w:spacing w:val="-2"/>
                <w:sz w:val="22"/>
              </w:rPr>
              <w:t>Suppliers</w:t>
            </w:r>
          </w:p>
        </w:tc>
      </w:tr>
      <w:tr>
        <w:trPr>
          <w:trHeight w:val="760" w:hRule="atLeast"/>
        </w:trPr>
        <w:tc>
          <w:tcPr>
            <w:tcW w:w="1980" w:type="dxa"/>
          </w:tcPr>
          <w:p>
            <w:pPr>
              <w:pStyle w:val="TableParagraph"/>
              <w:spacing w:before="1"/>
              <w:ind w:left="107" w:right="250"/>
              <w:rPr>
                <w:sz w:val="22"/>
              </w:rPr>
            </w:pPr>
            <w:r>
              <w:rPr>
                <w:sz w:val="22"/>
              </w:rPr>
              <w:t>Architectural</w:t>
            </w:r>
            <w:r>
              <w:rPr>
                <w:spacing w:val="-14"/>
                <w:sz w:val="22"/>
              </w:rPr>
              <w:t> </w:t>
            </w:r>
            <w:r>
              <w:rPr>
                <w:sz w:val="22"/>
              </w:rPr>
              <w:t>Plan Review Fee</w:t>
            </w:r>
            <w:r>
              <w:rPr>
                <w:sz w:val="22"/>
                <w:vertAlign w:val="superscript"/>
              </w:rPr>
              <w:t>(5)</w:t>
            </w:r>
          </w:p>
        </w:tc>
        <w:tc>
          <w:tcPr>
            <w:tcW w:w="1620" w:type="dxa"/>
          </w:tcPr>
          <w:p>
            <w:pPr>
              <w:pStyle w:val="TableParagraph"/>
              <w:spacing w:before="1"/>
              <w:ind w:left="107"/>
              <w:rPr>
                <w:sz w:val="22"/>
              </w:rPr>
            </w:pPr>
            <w:r>
              <w:rPr>
                <w:spacing w:val="-5"/>
                <w:sz w:val="22"/>
              </w:rPr>
              <w:t>$0</w:t>
            </w:r>
          </w:p>
        </w:tc>
        <w:tc>
          <w:tcPr>
            <w:tcW w:w="1440" w:type="dxa"/>
          </w:tcPr>
          <w:p>
            <w:pPr>
              <w:pStyle w:val="TableParagraph"/>
              <w:spacing w:before="1"/>
              <w:ind w:left="107"/>
              <w:rPr>
                <w:sz w:val="22"/>
              </w:rPr>
            </w:pPr>
            <w:r>
              <w:rPr>
                <w:spacing w:val="-2"/>
                <w:sz w:val="22"/>
              </w:rPr>
              <w:t>$3,500</w:t>
            </w:r>
          </w:p>
        </w:tc>
        <w:tc>
          <w:tcPr>
            <w:tcW w:w="1440" w:type="dxa"/>
          </w:tcPr>
          <w:p>
            <w:pPr>
              <w:pStyle w:val="TableParagraph"/>
              <w:spacing w:before="1"/>
              <w:ind w:left="107"/>
              <w:rPr>
                <w:sz w:val="22"/>
              </w:rPr>
            </w:pPr>
            <w:r>
              <w:rPr>
                <w:spacing w:val="-2"/>
                <w:sz w:val="22"/>
              </w:rPr>
              <w:t>$3,500</w:t>
            </w:r>
          </w:p>
        </w:tc>
        <w:tc>
          <w:tcPr>
            <w:tcW w:w="1351" w:type="dxa"/>
          </w:tcPr>
          <w:p>
            <w:pPr>
              <w:pStyle w:val="TableParagraph"/>
              <w:spacing w:before="1"/>
              <w:ind w:left="107"/>
              <w:rPr>
                <w:sz w:val="22"/>
              </w:rPr>
            </w:pPr>
            <w:r>
              <w:rPr>
                <w:sz w:val="22"/>
              </w:rPr>
              <w:t>Lump </w:t>
            </w:r>
            <w:r>
              <w:rPr>
                <w:spacing w:val="-5"/>
                <w:sz w:val="22"/>
              </w:rPr>
              <w:t>Sum</w:t>
            </w:r>
          </w:p>
        </w:tc>
        <w:tc>
          <w:tcPr>
            <w:tcW w:w="1529" w:type="dxa"/>
          </w:tcPr>
          <w:p>
            <w:pPr>
              <w:pStyle w:val="TableParagraph"/>
              <w:spacing w:line="252" w:lineRule="exact"/>
              <w:ind w:left="105"/>
              <w:rPr>
                <w:sz w:val="22"/>
              </w:rPr>
            </w:pPr>
            <w:r>
              <w:rPr>
                <w:sz w:val="22"/>
              </w:rPr>
              <w:t>Upon your receipt</w:t>
            </w:r>
            <w:r>
              <w:rPr>
                <w:spacing w:val="-14"/>
                <w:sz w:val="22"/>
              </w:rPr>
              <w:t> </w:t>
            </w:r>
            <w:r>
              <w:rPr>
                <w:sz w:val="22"/>
              </w:rPr>
              <w:t>of</w:t>
            </w:r>
            <w:r>
              <w:rPr>
                <w:spacing w:val="-14"/>
                <w:sz w:val="22"/>
              </w:rPr>
              <w:t> </w:t>
            </w:r>
            <w:r>
              <w:rPr>
                <w:sz w:val="22"/>
              </w:rPr>
              <w:t>our </w:t>
            </w:r>
            <w:r>
              <w:rPr>
                <w:spacing w:val="-2"/>
                <w:sz w:val="22"/>
              </w:rPr>
              <w:t>invoice</w:t>
            </w:r>
          </w:p>
        </w:tc>
        <w:tc>
          <w:tcPr>
            <w:tcW w:w="1711" w:type="dxa"/>
          </w:tcPr>
          <w:p>
            <w:pPr>
              <w:pStyle w:val="TableParagraph"/>
              <w:spacing w:before="1"/>
              <w:ind w:left="107"/>
              <w:rPr>
                <w:sz w:val="22"/>
              </w:rPr>
            </w:pPr>
            <w:r>
              <w:rPr>
                <w:spacing w:val="-5"/>
                <w:sz w:val="22"/>
              </w:rPr>
              <w:t>Us</w:t>
            </w:r>
          </w:p>
        </w:tc>
      </w:tr>
      <w:tr>
        <w:trPr>
          <w:trHeight w:val="758" w:hRule="atLeast"/>
        </w:trPr>
        <w:tc>
          <w:tcPr>
            <w:tcW w:w="1980" w:type="dxa"/>
          </w:tcPr>
          <w:p>
            <w:pPr>
              <w:pStyle w:val="TableParagraph"/>
              <w:ind w:left="107" w:right="335"/>
              <w:rPr>
                <w:sz w:val="22"/>
              </w:rPr>
            </w:pPr>
            <w:r>
              <w:rPr>
                <w:sz w:val="22"/>
              </w:rPr>
              <w:t>Engineering</w:t>
            </w:r>
            <w:r>
              <w:rPr>
                <w:spacing w:val="-14"/>
                <w:sz w:val="22"/>
              </w:rPr>
              <w:t> </w:t>
            </w:r>
            <w:r>
              <w:rPr>
                <w:sz w:val="22"/>
              </w:rPr>
              <w:t>Plan Review Fee</w:t>
            </w:r>
            <w:r>
              <w:rPr>
                <w:sz w:val="22"/>
                <w:vertAlign w:val="superscript"/>
              </w:rPr>
              <w:t>(5)</w:t>
            </w:r>
          </w:p>
        </w:tc>
        <w:tc>
          <w:tcPr>
            <w:tcW w:w="1620" w:type="dxa"/>
          </w:tcPr>
          <w:p>
            <w:pPr>
              <w:pStyle w:val="TableParagraph"/>
              <w:spacing w:line="251" w:lineRule="exact"/>
              <w:ind w:left="107"/>
              <w:rPr>
                <w:sz w:val="22"/>
              </w:rPr>
            </w:pPr>
            <w:r>
              <w:rPr>
                <w:spacing w:val="-5"/>
                <w:sz w:val="22"/>
              </w:rPr>
              <w:t>$0</w:t>
            </w:r>
          </w:p>
        </w:tc>
        <w:tc>
          <w:tcPr>
            <w:tcW w:w="1440" w:type="dxa"/>
          </w:tcPr>
          <w:p>
            <w:pPr>
              <w:pStyle w:val="TableParagraph"/>
              <w:spacing w:line="251" w:lineRule="exact"/>
              <w:ind w:left="107"/>
              <w:rPr>
                <w:sz w:val="22"/>
              </w:rPr>
            </w:pPr>
            <w:r>
              <w:rPr>
                <w:spacing w:val="-2"/>
                <w:sz w:val="22"/>
              </w:rPr>
              <w:t>$3,500</w:t>
            </w:r>
          </w:p>
        </w:tc>
        <w:tc>
          <w:tcPr>
            <w:tcW w:w="1440" w:type="dxa"/>
          </w:tcPr>
          <w:p>
            <w:pPr>
              <w:pStyle w:val="TableParagraph"/>
              <w:spacing w:line="251" w:lineRule="exact"/>
              <w:ind w:left="107"/>
              <w:rPr>
                <w:sz w:val="22"/>
              </w:rPr>
            </w:pPr>
            <w:r>
              <w:rPr>
                <w:spacing w:val="-2"/>
                <w:sz w:val="22"/>
              </w:rPr>
              <w:t>$3,500</w:t>
            </w:r>
          </w:p>
        </w:tc>
        <w:tc>
          <w:tcPr>
            <w:tcW w:w="1351" w:type="dxa"/>
          </w:tcPr>
          <w:p>
            <w:pPr>
              <w:pStyle w:val="TableParagraph"/>
              <w:spacing w:line="251" w:lineRule="exact"/>
              <w:ind w:left="107"/>
              <w:rPr>
                <w:sz w:val="22"/>
              </w:rPr>
            </w:pPr>
            <w:r>
              <w:rPr>
                <w:sz w:val="22"/>
              </w:rPr>
              <w:t>Lump </w:t>
            </w:r>
            <w:r>
              <w:rPr>
                <w:spacing w:val="-5"/>
                <w:sz w:val="22"/>
              </w:rPr>
              <w:t>Sum</w:t>
            </w:r>
          </w:p>
        </w:tc>
        <w:tc>
          <w:tcPr>
            <w:tcW w:w="1529" w:type="dxa"/>
          </w:tcPr>
          <w:p>
            <w:pPr>
              <w:pStyle w:val="TableParagraph"/>
              <w:ind w:left="105"/>
              <w:rPr>
                <w:sz w:val="22"/>
              </w:rPr>
            </w:pPr>
            <w:r>
              <w:rPr>
                <w:sz w:val="22"/>
              </w:rPr>
              <w:t>Upon your receive</w:t>
            </w:r>
            <w:r>
              <w:rPr>
                <w:spacing w:val="-14"/>
                <w:sz w:val="22"/>
              </w:rPr>
              <w:t> </w:t>
            </w:r>
            <w:r>
              <w:rPr>
                <w:sz w:val="22"/>
              </w:rPr>
              <w:t>of</w:t>
            </w:r>
            <w:r>
              <w:rPr>
                <w:spacing w:val="-14"/>
                <w:sz w:val="22"/>
              </w:rPr>
              <w:t> </w:t>
            </w:r>
            <w:r>
              <w:rPr>
                <w:sz w:val="22"/>
              </w:rPr>
              <w:t>our</w:t>
            </w:r>
          </w:p>
          <w:p>
            <w:pPr>
              <w:pStyle w:val="TableParagraph"/>
              <w:spacing w:line="233" w:lineRule="exact"/>
              <w:ind w:left="105"/>
              <w:rPr>
                <w:sz w:val="22"/>
              </w:rPr>
            </w:pPr>
            <w:r>
              <w:rPr>
                <w:spacing w:val="-2"/>
                <w:sz w:val="22"/>
              </w:rPr>
              <w:t>invoice</w:t>
            </w:r>
          </w:p>
        </w:tc>
        <w:tc>
          <w:tcPr>
            <w:tcW w:w="1711" w:type="dxa"/>
          </w:tcPr>
          <w:p>
            <w:pPr>
              <w:pStyle w:val="TableParagraph"/>
              <w:spacing w:line="251" w:lineRule="exact"/>
              <w:ind w:left="107"/>
              <w:rPr>
                <w:sz w:val="22"/>
              </w:rPr>
            </w:pPr>
            <w:r>
              <w:rPr>
                <w:spacing w:val="-5"/>
                <w:sz w:val="22"/>
              </w:rPr>
              <w:t>Us</w:t>
            </w:r>
          </w:p>
        </w:tc>
      </w:tr>
    </w:tbl>
    <w:p>
      <w:pPr>
        <w:pStyle w:val="TableParagraph"/>
        <w:spacing w:after="0" w:line="251" w:lineRule="exact"/>
        <w:rPr>
          <w:sz w:val="22"/>
        </w:rPr>
        <w:sectPr>
          <w:pgSz w:w="12240" w:h="15840"/>
          <w:pgMar w:header="0" w:footer="971" w:top="1360" w:bottom="2211" w:left="360" w:right="36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20"/>
        <w:gridCol w:w="1440"/>
        <w:gridCol w:w="1440"/>
        <w:gridCol w:w="1351"/>
        <w:gridCol w:w="1529"/>
        <w:gridCol w:w="1711"/>
      </w:tblGrid>
      <w:tr>
        <w:trPr>
          <w:trHeight w:val="993" w:hRule="atLeast"/>
        </w:trPr>
        <w:tc>
          <w:tcPr>
            <w:tcW w:w="1980" w:type="dxa"/>
            <w:shd w:val="clear" w:color="auto" w:fill="D9D9D9"/>
          </w:tcPr>
          <w:p>
            <w:pPr>
              <w:pStyle w:val="TableParagraph"/>
              <w:spacing w:before="243"/>
              <w:ind w:left="402" w:right="172" w:firstLine="228"/>
              <w:rPr>
                <w:b/>
                <w:sz w:val="22"/>
              </w:rPr>
            </w:pPr>
            <w:r>
              <w:rPr>
                <w:b/>
                <w:sz w:val="22"/>
              </w:rPr>
              <w:t>Type of </w:t>
            </w:r>
            <w:r>
              <w:rPr>
                <w:b/>
                <w:spacing w:val="-2"/>
                <w:sz w:val="22"/>
              </w:rPr>
              <w:t>Expenditure</w:t>
            </w:r>
          </w:p>
        </w:tc>
        <w:tc>
          <w:tcPr>
            <w:tcW w:w="1620" w:type="dxa"/>
            <w:shd w:val="clear" w:color="auto" w:fill="D9D9D9"/>
          </w:tcPr>
          <w:p>
            <w:pPr>
              <w:pStyle w:val="TableParagraph"/>
              <w:spacing w:before="23"/>
              <w:rPr>
                <w:b/>
                <w:sz w:val="22"/>
              </w:rPr>
            </w:pPr>
          </w:p>
          <w:p>
            <w:pPr>
              <w:pStyle w:val="TableParagraph"/>
              <w:spacing w:before="1"/>
              <w:ind w:left="158"/>
              <w:rPr>
                <w:b/>
                <w:sz w:val="22"/>
              </w:rPr>
            </w:pPr>
            <w:r>
              <w:rPr>
                <w:b/>
                <w:sz w:val="22"/>
              </w:rPr>
              <w:t>Low</w:t>
            </w:r>
            <w:r>
              <w:rPr>
                <w:b/>
                <w:spacing w:val="-2"/>
                <w:sz w:val="22"/>
              </w:rPr>
              <w:t> Estimate</w:t>
            </w:r>
          </w:p>
          <w:p>
            <w:pPr>
              <w:pStyle w:val="TableParagraph"/>
              <w:spacing w:before="2"/>
              <w:ind w:left="129"/>
              <w:rPr>
                <w:b/>
                <w:sz w:val="16"/>
              </w:rPr>
            </w:pPr>
            <w:r>
              <w:rPr>
                <w:b/>
                <w:sz w:val="16"/>
              </w:rPr>
              <w:t>(Under</w:t>
            </w:r>
            <w:r>
              <w:rPr>
                <w:b/>
                <w:spacing w:val="-4"/>
                <w:sz w:val="16"/>
              </w:rPr>
              <w:t> </w:t>
            </w:r>
            <w:r>
              <w:rPr>
                <w:b/>
                <w:sz w:val="16"/>
              </w:rPr>
              <w:t>4,500</w:t>
            </w:r>
            <w:r>
              <w:rPr>
                <w:b/>
                <w:spacing w:val="-3"/>
                <w:sz w:val="16"/>
              </w:rPr>
              <w:t> </w:t>
            </w:r>
            <w:r>
              <w:rPr>
                <w:b/>
                <w:sz w:val="16"/>
              </w:rPr>
              <w:t>sq.</w:t>
            </w:r>
            <w:r>
              <w:rPr>
                <w:b/>
                <w:spacing w:val="-4"/>
                <w:sz w:val="16"/>
              </w:rPr>
              <w:t> ft.)</w:t>
            </w:r>
          </w:p>
        </w:tc>
        <w:tc>
          <w:tcPr>
            <w:tcW w:w="1440" w:type="dxa"/>
            <w:shd w:val="clear" w:color="auto" w:fill="D9D9D9"/>
          </w:tcPr>
          <w:p>
            <w:pPr>
              <w:pStyle w:val="TableParagraph"/>
              <w:spacing w:before="118"/>
              <w:ind w:left="140" w:right="131"/>
              <w:jc w:val="center"/>
              <w:rPr>
                <w:b/>
                <w:sz w:val="22"/>
              </w:rPr>
            </w:pPr>
            <w:r>
              <w:rPr>
                <w:b/>
                <w:spacing w:val="-2"/>
                <w:sz w:val="22"/>
              </w:rPr>
              <w:t>Average Estimate</w:t>
            </w:r>
          </w:p>
          <w:p>
            <w:pPr>
              <w:pStyle w:val="TableParagraph"/>
              <w:spacing w:line="182" w:lineRule="exact"/>
              <w:ind w:left="139" w:right="131"/>
              <w:jc w:val="center"/>
              <w:rPr>
                <w:b/>
                <w:sz w:val="16"/>
              </w:rPr>
            </w:pPr>
            <w:r>
              <w:rPr>
                <w:b/>
                <w:sz w:val="16"/>
              </w:rPr>
              <w:t>(Approx.</w:t>
            </w:r>
            <w:r>
              <w:rPr>
                <w:b/>
                <w:spacing w:val="-10"/>
                <w:sz w:val="16"/>
              </w:rPr>
              <w:t> </w:t>
            </w:r>
            <w:r>
              <w:rPr>
                <w:b/>
                <w:sz w:val="16"/>
              </w:rPr>
              <w:t>6,882</w:t>
            </w:r>
            <w:r>
              <w:rPr>
                <w:b/>
                <w:spacing w:val="40"/>
                <w:sz w:val="16"/>
              </w:rPr>
              <w:t> </w:t>
            </w:r>
            <w:r>
              <w:rPr>
                <w:b/>
                <w:sz w:val="16"/>
              </w:rPr>
              <w:t>sq. ft.)</w:t>
            </w:r>
          </w:p>
        </w:tc>
        <w:tc>
          <w:tcPr>
            <w:tcW w:w="1440" w:type="dxa"/>
            <w:shd w:val="clear" w:color="auto" w:fill="D9D9D9"/>
          </w:tcPr>
          <w:p>
            <w:pPr>
              <w:pStyle w:val="TableParagraph"/>
              <w:spacing w:before="58"/>
              <w:ind w:left="304" w:right="290" w:hanging="4"/>
              <w:jc w:val="center"/>
              <w:rPr>
                <w:b/>
                <w:sz w:val="22"/>
              </w:rPr>
            </w:pPr>
            <w:r>
              <w:rPr>
                <w:b/>
                <w:spacing w:val="-4"/>
                <w:sz w:val="22"/>
              </w:rPr>
              <w:t>High </w:t>
            </w:r>
            <w:r>
              <w:rPr>
                <w:b/>
                <w:spacing w:val="-2"/>
                <w:sz w:val="22"/>
              </w:rPr>
              <w:t>Estimate</w:t>
            </w:r>
          </w:p>
          <w:p>
            <w:pPr>
              <w:pStyle w:val="TableParagraph"/>
              <w:spacing w:before="4"/>
              <w:ind w:left="139" w:right="131"/>
              <w:jc w:val="center"/>
              <w:rPr>
                <w:b/>
                <w:sz w:val="16"/>
              </w:rPr>
            </w:pPr>
            <w:r>
              <w:rPr>
                <w:b/>
                <w:sz w:val="16"/>
              </w:rPr>
              <w:t>(Approx.</w:t>
            </w:r>
            <w:r>
              <w:rPr>
                <w:b/>
                <w:spacing w:val="-10"/>
                <w:sz w:val="16"/>
              </w:rPr>
              <w:t> </w:t>
            </w:r>
            <w:r>
              <w:rPr>
                <w:b/>
                <w:sz w:val="16"/>
              </w:rPr>
              <w:t>9,005</w:t>
            </w:r>
            <w:r>
              <w:rPr>
                <w:b/>
                <w:spacing w:val="40"/>
                <w:sz w:val="16"/>
              </w:rPr>
              <w:t> </w:t>
            </w:r>
            <w:r>
              <w:rPr>
                <w:b/>
                <w:sz w:val="16"/>
              </w:rPr>
              <w:t>sq. ft.)</w:t>
            </w:r>
          </w:p>
        </w:tc>
        <w:tc>
          <w:tcPr>
            <w:tcW w:w="1351" w:type="dxa"/>
            <w:shd w:val="clear" w:color="auto" w:fill="D9D9D9"/>
          </w:tcPr>
          <w:p>
            <w:pPr>
              <w:pStyle w:val="TableParagraph"/>
              <w:spacing w:before="243"/>
              <w:ind w:left="258" w:right="177" w:hanging="72"/>
              <w:rPr>
                <w:b/>
                <w:sz w:val="22"/>
              </w:rPr>
            </w:pPr>
            <w:r>
              <w:rPr>
                <w:b/>
                <w:sz w:val="22"/>
              </w:rPr>
              <w:t>Method</w:t>
            </w:r>
            <w:r>
              <w:rPr>
                <w:b/>
                <w:spacing w:val="-14"/>
                <w:sz w:val="22"/>
              </w:rPr>
              <w:t> </w:t>
            </w:r>
            <w:r>
              <w:rPr>
                <w:b/>
                <w:sz w:val="22"/>
              </w:rPr>
              <w:t>of </w:t>
            </w:r>
            <w:r>
              <w:rPr>
                <w:b/>
                <w:spacing w:val="-2"/>
                <w:sz w:val="22"/>
              </w:rPr>
              <w:t>Payment</w:t>
            </w:r>
          </w:p>
        </w:tc>
        <w:tc>
          <w:tcPr>
            <w:tcW w:w="1529" w:type="dxa"/>
            <w:shd w:val="clear" w:color="auto" w:fill="D9D9D9"/>
          </w:tcPr>
          <w:p>
            <w:pPr>
              <w:pStyle w:val="TableParagraph"/>
              <w:spacing w:before="117"/>
              <w:rPr>
                <w:b/>
                <w:sz w:val="22"/>
              </w:rPr>
            </w:pPr>
          </w:p>
          <w:p>
            <w:pPr>
              <w:pStyle w:val="TableParagraph"/>
              <w:ind w:left="263"/>
              <w:rPr>
                <w:b/>
                <w:sz w:val="22"/>
              </w:rPr>
            </w:pPr>
            <w:r>
              <w:rPr>
                <w:b/>
                <w:sz w:val="22"/>
              </w:rPr>
              <w:t>When</w:t>
            </w:r>
            <w:r>
              <w:rPr>
                <w:b/>
                <w:spacing w:val="-2"/>
                <w:sz w:val="22"/>
              </w:rPr>
              <w:t> </w:t>
            </w:r>
            <w:r>
              <w:rPr>
                <w:b/>
                <w:spacing w:val="-5"/>
                <w:sz w:val="22"/>
              </w:rPr>
              <w:t>Due</w:t>
            </w:r>
          </w:p>
        </w:tc>
        <w:tc>
          <w:tcPr>
            <w:tcW w:w="1711" w:type="dxa"/>
            <w:shd w:val="clear" w:color="auto" w:fill="D9D9D9"/>
          </w:tcPr>
          <w:p>
            <w:pPr>
              <w:pStyle w:val="TableParagraph"/>
              <w:spacing w:before="116"/>
              <w:ind w:left="167" w:right="160" w:firstLine="1"/>
              <w:jc w:val="center"/>
              <w:rPr>
                <w:b/>
                <w:sz w:val="22"/>
              </w:rPr>
            </w:pPr>
            <w:r>
              <w:rPr>
                <w:b/>
                <w:sz w:val="22"/>
              </w:rPr>
              <w:t>To Whom Payment</w:t>
            </w:r>
            <w:r>
              <w:rPr>
                <w:b/>
                <w:spacing w:val="-14"/>
                <w:sz w:val="22"/>
              </w:rPr>
              <w:t> </w:t>
            </w:r>
            <w:r>
              <w:rPr>
                <w:b/>
                <w:sz w:val="22"/>
              </w:rPr>
              <w:t>Is</w:t>
            </w:r>
            <w:r>
              <w:rPr>
                <w:b/>
                <w:spacing w:val="-14"/>
                <w:sz w:val="22"/>
              </w:rPr>
              <w:t> </w:t>
            </w:r>
            <w:r>
              <w:rPr>
                <w:b/>
                <w:sz w:val="22"/>
              </w:rPr>
              <w:t>To Be Made</w:t>
            </w:r>
          </w:p>
        </w:tc>
      </w:tr>
      <w:tr>
        <w:trPr>
          <w:trHeight w:val="1266" w:hRule="atLeast"/>
        </w:trPr>
        <w:tc>
          <w:tcPr>
            <w:tcW w:w="1980" w:type="dxa"/>
          </w:tcPr>
          <w:p>
            <w:pPr>
              <w:pStyle w:val="TableParagraph"/>
              <w:ind w:left="107" w:right="172"/>
              <w:rPr>
                <w:sz w:val="22"/>
              </w:rPr>
            </w:pPr>
            <w:r>
              <w:rPr>
                <w:spacing w:val="-2"/>
                <w:sz w:val="22"/>
              </w:rPr>
              <w:t>Construction </w:t>
            </w:r>
            <w:r>
              <w:rPr>
                <w:sz w:val="22"/>
              </w:rPr>
              <w:t>Management</w:t>
            </w:r>
            <w:r>
              <w:rPr>
                <w:spacing w:val="-14"/>
                <w:sz w:val="22"/>
              </w:rPr>
              <w:t> </w:t>
            </w:r>
            <w:r>
              <w:rPr>
                <w:sz w:val="22"/>
              </w:rPr>
              <w:t>Fee</w:t>
            </w:r>
            <w:r>
              <w:rPr>
                <w:sz w:val="22"/>
                <w:vertAlign w:val="superscript"/>
              </w:rPr>
              <w:t>(6)</w:t>
            </w:r>
          </w:p>
        </w:tc>
        <w:tc>
          <w:tcPr>
            <w:tcW w:w="1620" w:type="dxa"/>
          </w:tcPr>
          <w:p>
            <w:pPr>
              <w:pStyle w:val="TableParagraph"/>
              <w:spacing w:line="251" w:lineRule="exact"/>
              <w:ind w:left="107"/>
              <w:rPr>
                <w:sz w:val="22"/>
              </w:rPr>
            </w:pPr>
            <w:r>
              <w:rPr>
                <w:spacing w:val="-2"/>
                <w:sz w:val="22"/>
              </w:rPr>
              <w:t>$6,500</w:t>
            </w:r>
          </w:p>
        </w:tc>
        <w:tc>
          <w:tcPr>
            <w:tcW w:w="1440" w:type="dxa"/>
          </w:tcPr>
          <w:p>
            <w:pPr>
              <w:pStyle w:val="TableParagraph"/>
              <w:spacing w:line="251" w:lineRule="exact"/>
              <w:ind w:left="107"/>
              <w:rPr>
                <w:sz w:val="22"/>
              </w:rPr>
            </w:pPr>
            <w:r>
              <w:rPr>
                <w:spacing w:val="-2"/>
                <w:sz w:val="22"/>
              </w:rPr>
              <w:t>$6,500</w:t>
            </w:r>
          </w:p>
        </w:tc>
        <w:tc>
          <w:tcPr>
            <w:tcW w:w="1440" w:type="dxa"/>
          </w:tcPr>
          <w:p>
            <w:pPr>
              <w:pStyle w:val="TableParagraph"/>
              <w:spacing w:line="251" w:lineRule="exact"/>
              <w:ind w:left="107"/>
              <w:rPr>
                <w:sz w:val="22"/>
              </w:rPr>
            </w:pPr>
            <w:r>
              <w:rPr>
                <w:spacing w:val="-2"/>
                <w:sz w:val="22"/>
              </w:rPr>
              <w:t>$6,500</w:t>
            </w:r>
          </w:p>
        </w:tc>
        <w:tc>
          <w:tcPr>
            <w:tcW w:w="1351" w:type="dxa"/>
          </w:tcPr>
          <w:p>
            <w:pPr>
              <w:pStyle w:val="TableParagraph"/>
              <w:spacing w:line="251" w:lineRule="exact"/>
              <w:ind w:left="107"/>
              <w:rPr>
                <w:sz w:val="22"/>
              </w:rPr>
            </w:pPr>
            <w:r>
              <w:rPr>
                <w:sz w:val="22"/>
              </w:rPr>
              <w:t>Lump </w:t>
            </w:r>
            <w:r>
              <w:rPr>
                <w:spacing w:val="-5"/>
                <w:sz w:val="22"/>
              </w:rPr>
              <w:t>Sum</w:t>
            </w:r>
          </w:p>
        </w:tc>
        <w:tc>
          <w:tcPr>
            <w:tcW w:w="1529" w:type="dxa"/>
          </w:tcPr>
          <w:p>
            <w:pPr>
              <w:pStyle w:val="TableParagraph"/>
              <w:ind w:left="105" w:right="140"/>
              <w:jc w:val="both"/>
              <w:rPr>
                <w:sz w:val="22"/>
              </w:rPr>
            </w:pPr>
            <w:r>
              <w:rPr>
                <w:sz w:val="22"/>
              </w:rPr>
              <w:t>50% upon the execution</w:t>
            </w:r>
            <w:r>
              <w:rPr>
                <w:spacing w:val="-6"/>
                <w:sz w:val="22"/>
              </w:rPr>
              <w:t> </w:t>
            </w:r>
            <w:r>
              <w:rPr>
                <w:sz w:val="22"/>
              </w:rPr>
              <w:t>of</w:t>
            </w:r>
            <w:r>
              <w:rPr>
                <w:spacing w:val="-8"/>
                <w:sz w:val="22"/>
              </w:rPr>
              <w:t> </w:t>
            </w:r>
            <w:r>
              <w:rPr>
                <w:sz w:val="22"/>
              </w:rPr>
              <w:t>a lease</w:t>
            </w:r>
            <w:r>
              <w:rPr>
                <w:spacing w:val="-2"/>
                <w:sz w:val="22"/>
              </w:rPr>
              <w:t> </w:t>
            </w:r>
            <w:r>
              <w:rPr>
                <w:sz w:val="22"/>
              </w:rPr>
              <w:t>and</w:t>
            </w:r>
            <w:r>
              <w:rPr>
                <w:spacing w:val="-2"/>
                <w:sz w:val="22"/>
              </w:rPr>
              <w:t> </w:t>
            </w:r>
            <w:r>
              <w:rPr>
                <w:spacing w:val="-5"/>
                <w:sz w:val="22"/>
              </w:rPr>
              <w:t>50%</w:t>
            </w:r>
          </w:p>
          <w:p>
            <w:pPr>
              <w:pStyle w:val="TableParagraph"/>
              <w:spacing w:line="252" w:lineRule="exact"/>
              <w:ind w:left="105" w:right="449"/>
              <w:jc w:val="both"/>
              <w:rPr>
                <w:sz w:val="22"/>
              </w:rPr>
            </w:pPr>
            <w:r>
              <w:rPr>
                <w:sz w:val="22"/>
              </w:rPr>
              <w:t>six</w:t>
            </w:r>
            <w:r>
              <w:rPr>
                <w:spacing w:val="-14"/>
                <w:sz w:val="22"/>
              </w:rPr>
              <w:t> </w:t>
            </w:r>
            <w:r>
              <w:rPr>
                <w:sz w:val="22"/>
              </w:rPr>
              <w:t>months </w:t>
            </w:r>
            <w:r>
              <w:rPr>
                <w:spacing w:val="-2"/>
                <w:sz w:val="22"/>
              </w:rPr>
              <w:t>thereafter</w:t>
            </w:r>
          </w:p>
        </w:tc>
        <w:tc>
          <w:tcPr>
            <w:tcW w:w="1711" w:type="dxa"/>
          </w:tcPr>
          <w:p>
            <w:pPr>
              <w:pStyle w:val="TableParagraph"/>
              <w:ind w:left="107" w:right="531"/>
              <w:rPr>
                <w:sz w:val="22"/>
              </w:rPr>
            </w:pPr>
            <w:r>
              <w:rPr>
                <w:sz w:val="22"/>
              </w:rPr>
              <w:t>Us</w:t>
            </w:r>
            <w:r>
              <w:rPr>
                <w:spacing w:val="-14"/>
                <w:sz w:val="22"/>
              </w:rPr>
              <w:t> </w:t>
            </w:r>
            <w:r>
              <w:rPr>
                <w:sz w:val="22"/>
              </w:rPr>
              <w:t>or</w:t>
            </w:r>
            <w:r>
              <w:rPr>
                <w:spacing w:val="-14"/>
                <w:sz w:val="22"/>
              </w:rPr>
              <w:t> </w:t>
            </w:r>
            <w:r>
              <w:rPr>
                <w:sz w:val="22"/>
              </w:rPr>
              <w:t>our </w:t>
            </w:r>
            <w:r>
              <w:rPr>
                <w:spacing w:val="-2"/>
                <w:sz w:val="22"/>
              </w:rPr>
              <w:t>designee</w:t>
            </w:r>
          </w:p>
        </w:tc>
      </w:tr>
      <w:tr>
        <w:trPr>
          <w:trHeight w:val="503" w:hRule="atLeast"/>
        </w:trPr>
        <w:tc>
          <w:tcPr>
            <w:tcW w:w="1980" w:type="dxa"/>
          </w:tcPr>
          <w:p>
            <w:pPr>
              <w:pStyle w:val="TableParagraph"/>
              <w:spacing w:line="251" w:lineRule="exact"/>
              <w:ind w:left="107"/>
              <w:rPr>
                <w:sz w:val="22"/>
              </w:rPr>
            </w:pPr>
            <w:r>
              <w:rPr>
                <w:sz w:val="22"/>
              </w:rPr>
              <w:t>Utility</w:t>
            </w:r>
            <w:r>
              <w:rPr>
                <w:spacing w:val="-5"/>
                <w:sz w:val="22"/>
              </w:rPr>
              <w:t> </w:t>
            </w:r>
            <w:r>
              <w:rPr>
                <w:spacing w:val="-2"/>
                <w:sz w:val="22"/>
              </w:rPr>
              <w:t>Deposits</w:t>
            </w:r>
          </w:p>
        </w:tc>
        <w:tc>
          <w:tcPr>
            <w:tcW w:w="1620" w:type="dxa"/>
          </w:tcPr>
          <w:p>
            <w:pPr>
              <w:pStyle w:val="TableParagraph"/>
              <w:spacing w:line="251" w:lineRule="exact"/>
              <w:ind w:left="107"/>
              <w:rPr>
                <w:sz w:val="22"/>
              </w:rPr>
            </w:pPr>
            <w:r>
              <w:rPr>
                <w:spacing w:val="-5"/>
                <w:sz w:val="22"/>
              </w:rPr>
              <w:t>$0</w:t>
            </w:r>
          </w:p>
        </w:tc>
        <w:tc>
          <w:tcPr>
            <w:tcW w:w="1440" w:type="dxa"/>
          </w:tcPr>
          <w:p>
            <w:pPr>
              <w:pStyle w:val="TableParagraph"/>
              <w:spacing w:line="251" w:lineRule="exact"/>
              <w:ind w:left="107"/>
              <w:rPr>
                <w:sz w:val="22"/>
              </w:rPr>
            </w:pPr>
            <w:r>
              <w:rPr>
                <w:spacing w:val="-2"/>
                <w:sz w:val="22"/>
              </w:rPr>
              <w:t>$3,500</w:t>
            </w:r>
          </w:p>
        </w:tc>
        <w:tc>
          <w:tcPr>
            <w:tcW w:w="1440" w:type="dxa"/>
          </w:tcPr>
          <w:p>
            <w:pPr>
              <w:pStyle w:val="TableParagraph"/>
              <w:spacing w:line="251" w:lineRule="exact"/>
              <w:ind w:left="107"/>
              <w:rPr>
                <w:sz w:val="22"/>
              </w:rPr>
            </w:pPr>
            <w:r>
              <w:rPr>
                <w:spacing w:val="-2"/>
                <w:sz w:val="22"/>
              </w:rPr>
              <w:t>$5,000</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spacing w:line="251" w:lineRule="exact"/>
              <w:ind w:left="105"/>
              <w:rPr>
                <w:sz w:val="22"/>
              </w:rPr>
            </w:pPr>
            <w:r>
              <w:rPr>
                <w:sz w:val="22"/>
              </w:rPr>
              <w:t>As</w:t>
            </w:r>
            <w:r>
              <w:rPr>
                <w:spacing w:val="-2"/>
                <w:sz w:val="22"/>
              </w:rPr>
              <w:t> Agreed</w:t>
            </w:r>
          </w:p>
        </w:tc>
        <w:tc>
          <w:tcPr>
            <w:tcW w:w="1711" w:type="dxa"/>
          </w:tcPr>
          <w:p>
            <w:pPr>
              <w:pStyle w:val="TableParagraph"/>
              <w:spacing w:line="252" w:lineRule="exact"/>
              <w:ind w:left="107" w:right="531"/>
              <w:rPr>
                <w:sz w:val="22"/>
              </w:rPr>
            </w:pPr>
            <w:r>
              <w:rPr>
                <w:spacing w:val="-2"/>
                <w:sz w:val="22"/>
              </w:rPr>
              <w:t>Outside Suppliers</w:t>
            </w:r>
          </w:p>
        </w:tc>
      </w:tr>
      <w:tr>
        <w:trPr>
          <w:trHeight w:val="506" w:hRule="atLeast"/>
        </w:trPr>
        <w:tc>
          <w:tcPr>
            <w:tcW w:w="1980" w:type="dxa"/>
          </w:tcPr>
          <w:p>
            <w:pPr>
              <w:pStyle w:val="TableParagraph"/>
              <w:spacing w:line="252" w:lineRule="exact"/>
              <w:ind w:left="107" w:right="172"/>
              <w:rPr>
                <w:sz w:val="22"/>
              </w:rPr>
            </w:pPr>
            <w:r>
              <w:rPr>
                <w:spacing w:val="-2"/>
                <w:sz w:val="22"/>
              </w:rPr>
              <w:t>Leasehold Improvements</w:t>
            </w:r>
            <w:r>
              <w:rPr>
                <w:spacing w:val="-2"/>
                <w:sz w:val="22"/>
                <w:vertAlign w:val="superscript"/>
              </w:rPr>
              <w:t>(7)</w:t>
            </w:r>
          </w:p>
        </w:tc>
        <w:tc>
          <w:tcPr>
            <w:tcW w:w="1620" w:type="dxa"/>
          </w:tcPr>
          <w:p>
            <w:pPr>
              <w:pStyle w:val="TableParagraph"/>
              <w:ind w:left="107"/>
              <w:rPr>
                <w:sz w:val="22"/>
              </w:rPr>
            </w:pPr>
            <w:r>
              <w:rPr>
                <w:spacing w:val="-2"/>
                <w:sz w:val="22"/>
              </w:rPr>
              <w:t>$520,120</w:t>
            </w:r>
          </w:p>
        </w:tc>
        <w:tc>
          <w:tcPr>
            <w:tcW w:w="1440" w:type="dxa"/>
          </w:tcPr>
          <w:p>
            <w:pPr>
              <w:pStyle w:val="TableParagraph"/>
              <w:ind w:left="107"/>
              <w:rPr>
                <w:sz w:val="22"/>
              </w:rPr>
            </w:pPr>
            <w:r>
              <w:rPr>
                <w:spacing w:val="-2"/>
                <w:sz w:val="22"/>
              </w:rPr>
              <w:t>$1,329,327</w:t>
            </w:r>
          </w:p>
        </w:tc>
        <w:tc>
          <w:tcPr>
            <w:tcW w:w="1440" w:type="dxa"/>
          </w:tcPr>
          <w:p>
            <w:pPr>
              <w:pStyle w:val="TableParagraph"/>
              <w:ind w:left="107"/>
              <w:rPr>
                <w:sz w:val="22"/>
              </w:rPr>
            </w:pPr>
            <w:r>
              <w:rPr>
                <w:spacing w:val="-2"/>
                <w:sz w:val="22"/>
              </w:rPr>
              <w:t>$1,928,819</w:t>
            </w:r>
          </w:p>
        </w:tc>
        <w:tc>
          <w:tcPr>
            <w:tcW w:w="1351" w:type="dxa"/>
          </w:tcPr>
          <w:p>
            <w:pPr>
              <w:pStyle w:val="TableParagraph"/>
              <w:ind w:left="107"/>
              <w:rPr>
                <w:sz w:val="22"/>
              </w:rPr>
            </w:pPr>
            <w:r>
              <w:rPr>
                <w:sz w:val="22"/>
              </w:rPr>
              <w:t>As</w:t>
            </w:r>
            <w:r>
              <w:rPr>
                <w:spacing w:val="-2"/>
                <w:sz w:val="22"/>
              </w:rPr>
              <w:t> Agreed</w:t>
            </w:r>
          </w:p>
        </w:tc>
        <w:tc>
          <w:tcPr>
            <w:tcW w:w="1529" w:type="dxa"/>
          </w:tcPr>
          <w:p>
            <w:pPr>
              <w:pStyle w:val="TableParagraph"/>
              <w:ind w:left="105"/>
              <w:rPr>
                <w:sz w:val="22"/>
              </w:rPr>
            </w:pPr>
            <w:r>
              <w:rPr>
                <w:sz w:val="22"/>
              </w:rPr>
              <w:t>As</w:t>
            </w:r>
            <w:r>
              <w:rPr>
                <w:spacing w:val="-2"/>
                <w:sz w:val="22"/>
              </w:rPr>
              <w:t> Incurred</w:t>
            </w:r>
          </w:p>
        </w:tc>
        <w:tc>
          <w:tcPr>
            <w:tcW w:w="1711" w:type="dxa"/>
          </w:tcPr>
          <w:p>
            <w:pPr>
              <w:pStyle w:val="TableParagraph"/>
              <w:spacing w:line="252" w:lineRule="exact"/>
              <w:ind w:left="107" w:right="531"/>
              <w:rPr>
                <w:sz w:val="22"/>
              </w:rPr>
            </w:pPr>
            <w:r>
              <w:rPr>
                <w:spacing w:val="-2"/>
                <w:sz w:val="22"/>
              </w:rPr>
              <w:t>Outside Suppliers</w:t>
            </w:r>
          </w:p>
        </w:tc>
      </w:tr>
      <w:tr>
        <w:trPr>
          <w:trHeight w:val="505" w:hRule="atLeast"/>
        </w:trPr>
        <w:tc>
          <w:tcPr>
            <w:tcW w:w="1980" w:type="dxa"/>
          </w:tcPr>
          <w:p>
            <w:pPr>
              <w:pStyle w:val="TableParagraph"/>
              <w:spacing w:line="252" w:lineRule="exact"/>
              <w:ind w:left="107" w:right="172"/>
              <w:rPr>
                <w:sz w:val="22"/>
              </w:rPr>
            </w:pPr>
            <w:r>
              <w:rPr>
                <w:sz w:val="22"/>
              </w:rPr>
              <w:t>Initial</w:t>
            </w:r>
            <w:r>
              <w:rPr>
                <w:spacing w:val="-14"/>
                <w:sz w:val="22"/>
              </w:rPr>
              <w:t> </w:t>
            </w:r>
            <w:r>
              <w:rPr>
                <w:sz w:val="22"/>
              </w:rPr>
              <w:t>Marketing </w:t>
            </w:r>
            <w:r>
              <w:rPr>
                <w:spacing w:val="-2"/>
                <w:sz w:val="22"/>
              </w:rPr>
              <w:t>Expenses</w:t>
            </w:r>
            <w:r>
              <w:rPr>
                <w:spacing w:val="-2"/>
                <w:sz w:val="22"/>
                <w:vertAlign w:val="superscript"/>
              </w:rPr>
              <w:t>(8)</w:t>
            </w:r>
          </w:p>
        </w:tc>
        <w:tc>
          <w:tcPr>
            <w:tcW w:w="1620" w:type="dxa"/>
          </w:tcPr>
          <w:p>
            <w:pPr>
              <w:pStyle w:val="TableParagraph"/>
              <w:spacing w:before="1"/>
              <w:ind w:left="107"/>
              <w:rPr>
                <w:sz w:val="22"/>
              </w:rPr>
            </w:pPr>
            <w:r>
              <w:rPr>
                <w:spacing w:val="-2"/>
                <w:sz w:val="22"/>
              </w:rPr>
              <w:t>$10,000</w:t>
            </w:r>
          </w:p>
        </w:tc>
        <w:tc>
          <w:tcPr>
            <w:tcW w:w="1440" w:type="dxa"/>
          </w:tcPr>
          <w:p>
            <w:pPr>
              <w:pStyle w:val="TableParagraph"/>
              <w:spacing w:before="1"/>
              <w:ind w:left="107"/>
              <w:rPr>
                <w:sz w:val="22"/>
              </w:rPr>
            </w:pPr>
            <w:r>
              <w:rPr>
                <w:spacing w:val="-2"/>
                <w:sz w:val="22"/>
              </w:rPr>
              <w:t>$10,000</w:t>
            </w:r>
          </w:p>
        </w:tc>
        <w:tc>
          <w:tcPr>
            <w:tcW w:w="1440" w:type="dxa"/>
          </w:tcPr>
          <w:p>
            <w:pPr>
              <w:pStyle w:val="TableParagraph"/>
              <w:spacing w:before="1"/>
              <w:ind w:left="107"/>
              <w:rPr>
                <w:sz w:val="22"/>
              </w:rPr>
            </w:pPr>
            <w:r>
              <w:rPr>
                <w:spacing w:val="-2"/>
                <w:sz w:val="22"/>
              </w:rPr>
              <w:t>$10,000</w:t>
            </w:r>
          </w:p>
        </w:tc>
        <w:tc>
          <w:tcPr>
            <w:tcW w:w="1351" w:type="dxa"/>
          </w:tcPr>
          <w:p>
            <w:pPr>
              <w:pStyle w:val="TableParagraph"/>
              <w:spacing w:before="1"/>
              <w:ind w:left="107"/>
              <w:rPr>
                <w:sz w:val="22"/>
              </w:rPr>
            </w:pPr>
            <w:r>
              <w:rPr>
                <w:sz w:val="22"/>
              </w:rPr>
              <w:t>As</w:t>
            </w:r>
            <w:r>
              <w:rPr>
                <w:spacing w:val="-2"/>
                <w:sz w:val="22"/>
              </w:rPr>
              <w:t> Agreed</w:t>
            </w:r>
          </w:p>
        </w:tc>
        <w:tc>
          <w:tcPr>
            <w:tcW w:w="1529" w:type="dxa"/>
          </w:tcPr>
          <w:p>
            <w:pPr>
              <w:pStyle w:val="TableParagraph"/>
              <w:spacing w:before="1"/>
              <w:ind w:left="105"/>
              <w:rPr>
                <w:sz w:val="22"/>
              </w:rPr>
            </w:pPr>
            <w:r>
              <w:rPr>
                <w:sz w:val="22"/>
              </w:rPr>
              <w:t>As</w:t>
            </w:r>
            <w:r>
              <w:rPr>
                <w:spacing w:val="-2"/>
                <w:sz w:val="22"/>
              </w:rPr>
              <w:t> Incurred</w:t>
            </w:r>
          </w:p>
        </w:tc>
        <w:tc>
          <w:tcPr>
            <w:tcW w:w="1711" w:type="dxa"/>
          </w:tcPr>
          <w:p>
            <w:pPr>
              <w:pStyle w:val="TableParagraph"/>
              <w:spacing w:line="252" w:lineRule="exact"/>
              <w:ind w:left="107" w:right="531"/>
              <w:rPr>
                <w:sz w:val="22"/>
              </w:rPr>
            </w:pPr>
            <w:r>
              <w:rPr>
                <w:spacing w:val="-2"/>
                <w:sz w:val="22"/>
              </w:rPr>
              <w:t>Outside Suppliers</w:t>
            </w:r>
          </w:p>
        </w:tc>
      </w:tr>
      <w:tr>
        <w:trPr>
          <w:trHeight w:val="506" w:hRule="atLeast"/>
        </w:trPr>
        <w:tc>
          <w:tcPr>
            <w:tcW w:w="1980" w:type="dxa"/>
          </w:tcPr>
          <w:p>
            <w:pPr>
              <w:pStyle w:val="TableParagraph"/>
              <w:spacing w:before="1"/>
              <w:ind w:left="107"/>
              <w:rPr>
                <w:sz w:val="22"/>
              </w:rPr>
            </w:pPr>
            <w:r>
              <w:rPr>
                <w:spacing w:val="-2"/>
                <w:sz w:val="22"/>
              </w:rPr>
              <w:t>Computer</w:t>
            </w:r>
          </w:p>
        </w:tc>
        <w:tc>
          <w:tcPr>
            <w:tcW w:w="1620" w:type="dxa"/>
          </w:tcPr>
          <w:p>
            <w:pPr>
              <w:pStyle w:val="TableParagraph"/>
              <w:spacing w:before="1"/>
              <w:ind w:left="107"/>
              <w:rPr>
                <w:sz w:val="22"/>
              </w:rPr>
            </w:pPr>
            <w:r>
              <w:rPr>
                <w:spacing w:val="-2"/>
                <w:sz w:val="22"/>
              </w:rPr>
              <w:t>$1,380</w:t>
            </w:r>
          </w:p>
        </w:tc>
        <w:tc>
          <w:tcPr>
            <w:tcW w:w="1440" w:type="dxa"/>
          </w:tcPr>
          <w:p>
            <w:pPr>
              <w:pStyle w:val="TableParagraph"/>
              <w:spacing w:before="1"/>
              <w:ind w:left="107"/>
              <w:rPr>
                <w:sz w:val="22"/>
              </w:rPr>
            </w:pPr>
            <w:r>
              <w:rPr>
                <w:spacing w:val="-2"/>
                <w:sz w:val="22"/>
              </w:rPr>
              <w:t>$1,800</w:t>
            </w:r>
          </w:p>
        </w:tc>
        <w:tc>
          <w:tcPr>
            <w:tcW w:w="1440" w:type="dxa"/>
          </w:tcPr>
          <w:p>
            <w:pPr>
              <w:pStyle w:val="TableParagraph"/>
              <w:spacing w:before="1"/>
              <w:ind w:left="107"/>
              <w:rPr>
                <w:sz w:val="22"/>
              </w:rPr>
            </w:pPr>
            <w:r>
              <w:rPr>
                <w:spacing w:val="-2"/>
                <w:sz w:val="22"/>
              </w:rPr>
              <w:t>$2,000</w:t>
            </w:r>
          </w:p>
        </w:tc>
        <w:tc>
          <w:tcPr>
            <w:tcW w:w="1351" w:type="dxa"/>
          </w:tcPr>
          <w:p>
            <w:pPr>
              <w:pStyle w:val="TableParagraph"/>
              <w:spacing w:before="1"/>
              <w:ind w:left="107"/>
              <w:rPr>
                <w:sz w:val="22"/>
              </w:rPr>
            </w:pPr>
            <w:r>
              <w:rPr>
                <w:sz w:val="22"/>
              </w:rPr>
              <w:t>As</w:t>
            </w:r>
            <w:r>
              <w:rPr>
                <w:spacing w:val="-2"/>
                <w:sz w:val="22"/>
              </w:rPr>
              <w:t> Agreed</w:t>
            </w:r>
          </w:p>
        </w:tc>
        <w:tc>
          <w:tcPr>
            <w:tcW w:w="1529" w:type="dxa"/>
          </w:tcPr>
          <w:p>
            <w:pPr>
              <w:pStyle w:val="TableParagraph"/>
              <w:spacing w:before="1"/>
              <w:ind w:left="105"/>
              <w:rPr>
                <w:sz w:val="22"/>
              </w:rPr>
            </w:pPr>
            <w:r>
              <w:rPr>
                <w:sz w:val="22"/>
              </w:rPr>
              <w:t>As</w:t>
            </w:r>
            <w:r>
              <w:rPr>
                <w:spacing w:val="-2"/>
                <w:sz w:val="22"/>
              </w:rPr>
              <w:t> Incurred</w:t>
            </w:r>
          </w:p>
        </w:tc>
        <w:tc>
          <w:tcPr>
            <w:tcW w:w="1711" w:type="dxa"/>
          </w:tcPr>
          <w:p>
            <w:pPr>
              <w:pStyle w:val="TableParagraph"/>
              <w:spacing w:line="252" w:lineRule="exact"/>
              <w:ind w:left="107"/>
              <w:rPr>
                <w:sz w:val="22"/>
              </w:rPr>
            </w:pPr>
            <w:r>
              <w:rPr>
                <w:spacing w:val="-2"/>
                <w:sz w:val="22"/>
              </w:rPr>
              <w:t>Designated Suppliers</w:t>
            </w:r>
          </w:p>
        </w:tc>
      </w:tr>
      <w:tr>
        <w:trPr>
          <w:trHeight w:val="506" w:hRule="atLeast"/>
        </w:trPr>
        <w:tc>
          <w:tcPr>
            <w:tcW w:w="1980" w:type="dxa"/>
          </w:tcPr>
          <w:p>
            <w:pPr>
              <w:pStyle w:val="TableParagraph"/>
              <w:spacing w:before="1"/>
              <w:ind w:left="107"/>
              <w:rPr>
                <w:sz w:val="22"/>
              </w:rPr>
            </w:pPr>
            <w:r>
              <w:rPr>
                <w:sz w:val="22"/>
              </w:rPr>
              <w:t>Phenix</w:t>
            </w:r>
            <w:r>
              <w:rPr>
                <w:spacing w:val="-2"/>
                <w:sz w:val="22"/>
              </w:rPr>
              <w:t> TV</w:t>
            </w:r>
            <w:r>
              <w:rPr>
                <w:spacing w:val="-2"/>
                <w:sz w:val="22"/>
                <w:vertAlign w:val="superscript"/>
              </w:rPr>
              <w:t>(11)</w:t>
            </w:r>
          </w:p>
        </w:tc>
        <w:tc>
          <w:tcPr>
            <w:tcW w:w="1620" w:type="dxa"/>
          </w:tcPr>
          <w:p>
            <w:pPr>
              <w:pStyle w:val="TableParagraph"/>
              <w:spacing w:before="1"/>
              <w:ind w:left="107"/>
              <w:rPr>
                <w:sz w:val="22"/>
              </w:rPr>
            </w:pPr>
            <w:r>
              <w:rPr>
                <w:spacing w:val="-2"/>
                <w:sz w:val="22"/>
              </w:rPr>
              <w:t>$1,000</w:t>
            </w:r>
          </w:p>
        </w:tc>
        <w:tc>
          <w:tcPr>
            <w:tcW w:w="1440" w:type="dxa"/>
          </w:tcPr>
          <w:p>
            <w:pPr>
              <w:pStyle w:val="TableParagraph"/>
              <w:spacing w:before="1"/>
              <w:ind w:left="107"/>
              <w:rPr>
                <w:sz w:val="22"/>
              </w:rPr>
            </w:pPr>
            <w:r>
              <w:rPr>
                <w:spacing w:val="-2"/>
                <w:sz w:val="22"/>
              </w:rPr>
              <w:t>$1,250</w:t>
            </w:r>
          </w:p>
        </w:tc>
        <w:tc>
          <w:tcPr>
            <w:tcW w:w="1440" w:type="dxa"/>
          </w:tcPr>
          <w:p>
            <w:pPr>
              <w:pStyle w:val="TableParagraph"/>
              <w:spacing w:before="1"/>
              <w:ind w:left="107"/>
              <w:rPr>
                <w:sz w:val="22"/>
              </w:rPr>
            </w:pPr>
            <w:r>
              <w:rPr>
                <w:spacing w:val="-2"/>
                <w:sz w:val="22"/>
              </w:rPr>
              <w:t>$1,500</w:t>
            </w:r>
          </w:p>
        </w:tc>
        <w:tc>
          <w:tcPr>
            <w:tcW w:w="1351" w:type="dxa"/>
          </w:tcPr>
          <w:p>
            <w:pPr>
              <w:pStyle w:val="TableParagraph"/>
              <w:spacing w:before="1"/>
              <w:ind w:left="107"/>
              <w:rPr>
                <w:sz w:val="22"/>
              </w:rPr>
            </w:pPr>
            <w:r>
              <w:rPr>
                <w:sz w:val="22"/>
              </w:rPr>
              <w:t>As</w:t>
            </w:r>
            <w:r>
              <w:rPr>
                <w:spacing w:val="-2"/>
                <w:sz w:val="22"/>
              </w:rPr>
              <w:t> Agreed</w:t>
            </w:r>
          </w:p>
        </w:tc>
        <w:tc>
          <w:tcPr>
            <w:tcW w:w="1529" w:type="dxa"/>
          </w:tcPr>
          <w:p>
            <w:pPr>
              <w:pStyle w:val="TableParagraph"/>
              <w:spacing w:before="1"/>
              <w:ind w:left="105"/>
              <w:rPr>
                <w:sz w:val="22"/>
              </w:rPr>
            </w:pPr>
            <w:r>
              <w:rPr>
                <w:sz w:val="22"/>
              </w:rPr>
              <w:t>As</w:t>
            </w:r>
            <w:r>
              <w:rPr>
                <w:spacing w:val="-2"/>
                <w:sz w:val="22"/>
              </w:rPr>
              <w:t> Incurred</w:t>
            </w:r>
          </w:p>
        </w:tc>
        <w:tc>
          <w:tcPr>
            <w:tcW w:w="1711" w:type="dxa"/>
          </w:tcPr>
          <w:p>
            <w:pPr>
              <w:pStyle w:val="TableParagraph"/>
              <w:spacing w:line="252" w:lineRule="exact"/>
              <w:ind w:left="107"/>
              <w:rPr>
                <w:sz w:val="22"/>
              </w:rPr>
            </w:pPr>
            <w:r>
              <w:rPr>
                <w:spacing w:val="-2"/>
                <w:sz w:val="22"/>
              </w:rPr>
              <w:t>Designated Suppliers</w:t>
            </w:r>
          </w:p>
        </w:tc>
      </w:tr>
      <w:tr>
        <w:trPr>
          <w:trHeight w:val="1012" w:hRule="atLeast"/>
        </w:trPr>
        <w:tc>
          <w:tcPr>
            <w:tcW w:w="1980" w:type="dxa"/>
          </w:tcPr>
          <w:p>
            <w:pPr>
              <w:pStyle w:val="TableParagraph"/>
              <w:spacing w:before="1"/>
              <w:ind w:left="107" w:right="123"/>
              <w:jc w:val="both"/>
              <w:rPr>
                <w:sz w:val="22"/>
              </w:rPr>
            </w:pPr>
            <w:r>
              <w:rPr>
                <w:sz w:val="22"/>
              </w:rPr>
              <w:t>Furniture,</w:t>
            </w:r>
            <w:r>
              <w:rPr>
                <w:spacing w:val="-6"/>
                <w:sz w:val="22"/>
              </w:rPr>
              <w:t> </w:t>
            </w:r>
            <w:r>
              <w:rPr>
                <w:sz w:val="22"/>
              </w:rPr>
              <w:t>Fixtures, Equipment,</w:t>
            </w:r>
            <w:r>
              <w:rPr>
                <w:spacing w:val="-14"/>
                <w:sz w:val="22"/>
              </w:rPr>
              <w:t> </w:t>
            </w:r>
            <w:r>
              <w:rPr>
                <w:sz w:val="22"/>
              </w:rPr>
              <w:t>Interior Signs and</w:t>
            </w:r>
          </w:p>
          <w:p>
            <w:pPr>
              <w:pStyle w:val="TableParagraph"/>
              <w:spacing w:line="233" w:lineRule="exact"/>
              <w:ind w:left="107"/>
              <w:rPr>
                <w:sz w:val="22"/>
              </w:rPr>
            </w:pPr>
            <w:r>
              <w:rPr>
                <w:spacing w:val="-2"/>
                <w:sz w:val="22"/>
              </w:rPr>
              <w:t>Furnishings</w:t>
            </w:r>
            <w:r>
              <w:rPr>
                <w:spacing w:val="-2"/>
                <w:sz w:val="22"/>
                <w:vertAlign w:val="superscript"/>
              </w:rPr>
              <w:t>(12)</w:t>
            </w:r>
          </w:p>
        </w:tc>
        <w:tc>
          <w:tcPr>
            <w:tcW w:w="1620" w:type="dxa"/>
          </w:tcPr>
          <w:p>
            <w:pPr>
              <w:pStyle w:val="TableParagraph"/>
              <w:spacing w:before="1"/>
              <w:ind w:left="107"/>
              <w:rPr>
                <w:sz w:val="22"/>
              </w:rPr>
            </w:pPr>
            <w:r>
              <w:rPr>
                <w:spacing w:val="-2"/>
                <w:sz w:val="22"/>
              </w:rPr>
              <w:t>$57,728</w:t>
            </w:r>
          </w:p>
        </w:tc>
        <w:tc>
          <w:tcPr>
            <w:tcW w:w="1440" w:type="dxa"/>
          </w:tcPr>
          <w:p>
            <w:pPr>
              <w:pStyle w:val="TableParagraph"/>
              <w:spacing w:before="1"/>
              <w:ind w:left="107"/>
              <w:rPr>
                <w:sz w:val="22"/>
              </w:rPr>
            </w:pPr>
            <w:r>
              <w:rPr>
                <w:spacing w:val="-2"/>
                <w:sz w:val="22"/>
              </w:rPr>
              <w:t>$96,859</w:t>
            </w:r>
          </w:p>
        </w:tc>
        <w:tc>
          <w:tcPr>
            <w:tcW w:w="1440" w:type="dxa"/>
          </w:tcPr>
          <w:p>
            <w:pPr>
              <w:pStyle w:val="TableParagraph"/>
              <w:spacing w:before="1"/>
              <w:ind w:left="107"/>
              <w:rPr>
                <w:sz w:val="22"/>
              </w:rPr>
            </w:pPr>
            <w:r>
              <w:rPr>
                <w:spacing w:val="-2"/>
                <w:sz w:val="22"/>
              </w:rPr>
              <w:t>$133,801</w:t>
            </w:r>
          </w:p>
        </w:tc>
        <w:tc>
          <w:tcPr>
            <w:tcW w:w="1351" w:type="dxa"/>
          </w:tcPr>
          <w:p>
            <w:pPr>
              <w:pStyle w:val="TableParagraph"/>
              <w:spacing w:before="1"/>
              <w:ind w:left="107"/>
              <w:rPr>
                <w:sz w:val="22"/>
              </w:rPr>
            </w:pPr>
            <w:r>
              <w:rPr>
                <w:sz w:val="22"/>
              </w:rPr>
              <w:t>As</w:t>
            </w:r>
            <w:r>
              <w:rPr>
                <w:spacing w:val="-2"/>
                <w:sz w:val="22"/>
              </w:rPr>
              <w:t> Agreed</w:t>
            </w:r>
          </w:p>
        </w:tc>
        <w:tc>
          <w:tcPr>
            <w:tcW w:w="1529" w:type="dxa"/>
          </w:tcPr>
          <w:p>
            <w:pPr>
              <w:pStyle w:val="TableParagraph"/>
              <w:spacing w:before="1"/>
              <w:ind w:left="105"/>
              <w:rPr>
                <w:sz w:val="22"/>
              </w:rPr>
            </w:pPr>
            <w:r>
              <w:rPr>
                <w:sz w:val="22"/>
              </w:rPr>
              <w:t>As</w:t>
            </w:r>
            <w:r>
              <w:rPr>
                <w:spacing w:val="-2"/>
                <w:sz w:val="22"/>
              </w:rPr>
              <w:t> Incurred</w:t>
            </w:r>
          </w:p>
        </w:tc>
        <w:tc>
          <w:tcPr>
            <w:tcW w:w="1711" w:type="dxa"/>
          </w:tcPr>
          <w:p>
            <w:pPr>
              <w:pStyle w:val="TableParagraph"/>
              <w:spacing w:before="1"/>
              <w:ind w:left="107"/>
              <w:rPr>
                <w:sz w:val="22"/>
              </w:rPr>
            </w:pPr>
            <w:r>
              <w:rPr>
                <w:sz w:val="22"/>
              </w:rPr>
              <w:t>Designated</w:t>
            </w:r>
            <w:r>
              <w:rPr>
                <w:spacing w:val="-14"/>
                <w:sz w:val="22"/>
              </w:rPr>
              <w:t> </w:t>
            </w:r>
            <w:r>
              <w:rPr>
                <w:sz w:val="22"/>
              </w:rPr>
              <w:t>and </w:t>
            </w:r>
            <w:r>
              <w:rPr>
                <w:spacing w:val="-2"/>
                <w:sz w:val="22"/>
              </w:rPr>
              <w:t>Approved Suppliers</w:t>
            </w:r>
          </w:p>
        </w:tc>
      </w:tr>
      <w:tr>
        <w:trPr>
          <w:trHeight w:val="505" w:hRule="atLeast"/>
        </w:trPr>
        <w:tc>
          <w:tcPr>
            <w:tcW w:w="1980" w:type="dxa"/>
          </w:tcPr>
          <w:p>
            <w:pPr>
              <w:pStyle w:val="TableParagraph"/>
              <w:spacing w:line="251" w:lineRule="exact"/>
              <w:ind w:left="107"/>
              <w:rPr>
                <w:sz w:val="22"/>
              </w:rPr>
            </w:pPr>
            <w:r>
              <w:rPr>
                <w:sz w:val="22"/>
              </w:rPr>
              <w:t>Exterior</w:t>
            </w:r>
            <w:r>
              <w:rPr>
                <w:spacing w:val="-5"/>
                <w:sz w:val="22"/>
              </w:rPr>
              <w:t> </w:t>
            </w:r>
            <w:r>
              <w:rPr>
                <w:spacing w:val="-4"/>
                <w:sz w:val="22"/>
              </w:rPr>
              <w:t>Signs</w:t>
            </w:r>
          </w:p>
        </w:tc>
        <w:tc>
          <w:tcPr>
            <w:tcW w:w="1620" w:type="dxa"/>
          </w:tcPr>
          <w:p>
            <w:pPr>
              <w:pStyle w:val="TableParagraph"/>
              <w:spacing w:line="251" w:lineRule="exact"/>
              <w:ind w:left="107"/>
              <w:rPr>
                <w:sz w:val="22"/>
              </w:rPr>
            </w:pPr>
            <w:r>
              <w:rPr>
                <w:spacing w:val="-2"/>
                <w:sz w:val="22"/>
              </w:rPr>
              <w:t>$5,300</w:t>
            </w:r>
          </w:p>
        </w:tc>
        <w:tc>
          <w:tcPr>
            <w:tcW w:w="1440" w:type="dxa"/>
          </w:tcPr>
          <w:p>
            <w:pPr>
              <w:pStyle w:val="TableParagraph"/>
              <w:spacing w:line="251" w:lineRule="exact"/>
              <w:ind w:left="107"/>
              <w:rPr>
                <w:sz w:val="22"/>
              </w:rPr>
            </w:pPr>
            <w:r>
              <w:rPr>
                <w:spacing w:val="-2"/>
                <w:sz w:val="22"/>
              </w:rPr>
              <w:t>$10,054</w:t>
            </w:r>
          </w:p>
        </w:tc>
        <w:tc>
          <w:tcPr>
            <w:tcW w:w="1440" w:type="dxa"/>
          </w:tcPr>
          <w:p>
            <w:pPr>
              <w:pStyle w:val="TableParagraph"/>
              <w:spacing w:line="251" w:lineRule="exact"/>
              <w:ind w:left="107"/>
              <w:rPr>
                <w:sz w:val="22"/>
              </w:rPr>
            </w:pPr>
            <w:r>
              <w:rPr>
                <w:spacing w:val="-2"/>
                <w:sz w:val="22"/>
              </w:rPr>
              <w:t>$15,965</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spacing w:line="254" w:lineRule="exact"/>
              <w:ind w:left="107" w:right="531"/>
              <w:rPr>
                <w:sz w:val="22"/>
              </w:rPr>
            </w:pPr>
            <w:r>
              <w:rPr>
                <w:spacing w:val="-2"/>
                <w:sz w:val="22"/>
              </w:rPr>
              <w:t>Outside Suppliers</w:t>
            </w:r>
          </w:p>
        </w:tc>
      </w:tr>
      <w:tr>
        <w:trPr>
          <w:trHeight w:val="504" w:hRule="atLeast"/>
        </w:trPr>
        <w:tc>
          <w:tcPr>
            <w:tcW w:w="1980" w:type="dxa"/>
          </w:tcPr>
          <w:p>
            <w:pPr>
              <w:pStyle w:val="TableParagraph"/>
              <w:spacing w:line="249" w:lineRule="exact"/>
              <w:ind w:left="107"/>
              <w:rPr>
                <w:sz w:val="22"/>
              </w:rPr>
            </w:pPr>
            <w:r>
              <w:rPr>
                <w:sz w:val="22"/>
              </w:rPr>
              <w:t>Annual</w:t>
            </w:r>
            <w:r>
              <w:rPr>
                <w:spacing w:val="-7"/>
                <w:sz w:val="22"/>
              </w:rPr>
              <w:t> </w:t>
            </w:r>
            <w:r>
              <w:rPr>
                <w:sz w:val="22"/>
              </w:rPr>
              <w:t>Meeting</w:t>
            </w:r>
            <w:r>
              <w:rPr>
                <w:spacing w:val="-2"/>
                <w:sz w:val="22"/>
              </w:rPr>
              <w:t> </w:t>
            </w:r>
            <w:r>
              <w:rPr>
                <w:spacing w:val="-5"/>
                <w:sz w:val="22"/>
              </w:rPr>
              <w:t>of</w:t>
            </w:r>
          </w:p>
          <w:p>
            <w:pPr>
              <w:pStyle w:val="TableParagraph"/>
              <w:spacing w:line="233" w:lineRule="exact" w:before="1"/>
              <w:ind w:left="107"/>
              <w:rPr>
                <w:sz w:val="22"/>
              </w:rPr>
            </w:pPr>
            <w:r>
              <w:rPr>
                <w:spacing w:val="-2"/>
                <w:sz w:val="22"/>
              </w:rPr>
              <w:t>Franchisees</w:t>
            </w:r>
          </w:p>
        </w:tc>
        <w:tc>
          <w:tcPr>
            <w:tcW w:w="1620" w:type="dxa"/>
          </w:tcPr>
          <w:p>
            <w:pPr>
              <w:pStyle w:val="TableParagraph"/>
              <w:spacing w:line="249" w:lineRule="exact"/>
              <w:ind w:left="107"/>
              <w:rPr>
                <w:sz w:val="22"/>
              </w:rPr>
            </w:pPr>
            <w:r>
              <w:rPr>
                <w:spacing w:val="-2"/>
                <w:sz w:val="22"/>
              </w:rPr>
              <w:t>$1,699</w:t>
            </w:r>
          </w:p>
        </w:tc>
        <w:tc>
          <w:tcPr>
            <w:tcW w:w="1440" w:type="dxa"/>
          </w:tcPr>
          <w:p>
            <w:pPr>
              <w:pStyle w:val="TableParagraph"/>
              <w:spacing w:line="249" w:lineRule="exact"/>
              <w:ind w:left="107"/>
              <w:rPr>
                <w:sz w:val="22"/>
              </w:rPr>
            </w:pPr>
            <w:r>
              <w:rPr>
                <w:spacing w:val="-2"/>
                <w:sz w:val="22"/>
              </w:rPr>
              <w:t>$1,699</w:t>
            </w:r>
          </w:p>
        </w:tc>
        <w:tc>
          <w:tcPr>
            <w:tcW w:w="1440" w:type="dxa"/>
          </w:tcPr>
          <w:p>
            <w:pPr>
              <w:pStyle w:val="TableParagraph"/>
              <w:spacing w:line="249" w:lineRule="exact"/>
              <w:ind w:left="107"/>
              <w:rPr>
                <w:sz w:val="22"/>
              </w:rPr>
            </w:pPr>
            <w:r>
              <w:rPr>
                <w:spacing w:val="-2"/>
                <w:sz w:val="22"/>
              </w:rPr>
              <w:t>$1,699</w:t>
            </w:r>
          </w:p>
        </w:tc>
        <w:tc>
          <w:tcPr>
            <w:tcW w:w="1351" w:type="dxa"/>
          </w:tcPr>
          <w:p>
            <w:pPr>
              <w:pStyle w:val="TableParagraph"/>
              <w:spacing w:line="249" w:lineRule="exact"/>
              <w:ind w:left="107"/>
              <w:rPr>
                <w:sz w:val="22"/>
              </w:rPr>
            </w:pPr>
            <w:r>
              <w:rPr>
                <w:sz w:val="22"/>
              </w:rPr>
              <w:t>Lump </w:t>
            </w:r>
            <w:r>
              <w:rPr>
                <w:spacing w:val="-5"/>
                <w:sz w:val="22"/>
              </w:rPr>
              <w:t>Sum</w:t>
            </w:r>
          </w:p>
        </w:tc>
        <w:tc>
          <w:tcPr>
            <w:tcW w:w="1529" w:type="dxa"/>
          </w:tcPr>
          <w:p>
            <w:pPr>
              <w:pStyle w:val="TableParagraph"/>
              <w:spacing w:line="249" w:lineRule="exact"/>
              <w:ind w:left="105"/>
              <w:rPr>
                <w:sz w:val="22"/>
              </w:rPr>
            </w:pPr>
            <w:r>
              <w:rPr>
                <w:spacing w:val="-4"/>
                <w:sz w:val="22"/>
              </w:rPr>
              <w:t>Upon</w:t>
            </w:r>
          </w:p>
          <w:p>
            <w:pPr>
              <w:pStyle w:val="TableParagraph"/>
              <w:spacing w:line="233" w:lineRule="exact" w:before="1"/>
              <w:ind w:left="105"/>
              <w:rPr>
                <w:sz w:val="22"/>
              </w:rPr>
            </w:pPr>
            <w:r>
              <w:rPr>
                <w:spacing w:val="-2"/>
                <w:sz w:val="22"/>
              </w:rPr>
              <w:t>registration</w:t>
            </w:r>
          </w:p>
        </w:tc>
        <w:tc>
          <w:tcPr>
            <w:tcW w:w="1711" w:type="dxa"/>
          </w:tcPr>
          <w:p>
            <w:pPr>
              <w:pStyle w:val="TableParagraph"/>
              <w:spacing w:line="249" w:lineRule="exact"/>
              <w:ind w:left="107"/>
              <w:rPr>
                <w:sz w:val="22"/>
              </w:rPr>
            </w:pPr>
            <w:r>
              <w:rPr>
                <w:spacing w:val="-5"/>
                <w:sz w:val="22"/>
              </w:rPr>
              <w:t>Us</w:t>
            </w:r>
          </w:p>
        </w:tc>
      </w:tr>
      <w:tr>
        <w:trPr>
          <w:trHeight w:val="1012" w:hRule="atLeast"/>
        </w:trPr>
        <w:tc>
          <w:tcPr>
            <w:tcW w:w="1980" w:type="dxa"/>
          </w:tcPr>
          <w:p>
            <w:pPr>
              <w:pStyle w:val="TableParagraph"/>
              <w:ind w:left="107" w:right="213"/>
              <w:rPr>
                <w:sz w:val="22"/>
              </w:rPr>
            </w:pPr>
            <w:r>
              <w:rPr>
                <w:sz w:val="22"/>
              </w:rPr>
              <w:t>Training</w:t>
            </w:r>
            <w:r>
              <w:rPr>
                <w:spacing w:val="-14"/>
                <w:sz w:val="22"/>
              </w:rPr>
              <w:t> </w:t>
            </w:r>
            <w:r>
              <w:rPr>
                <w:sz w:val="22"/>
              </w:rPr>
              <w:t>Expenses </w:t>
            </w:r>
            <w:r>
              <w:rPr>
                <w:spacing w:val="-2"/>
                <w:sz w:val="22"/>
              </w:rPr>
              <w:t>(out-of-pocket </w:t>
            </w:r>
            <w:r>
              <w:rPr>
                <w:sz w:val="22"/>
              </w:rPr>
              <w:t>costs for two</w:t>
            </w:r>
          </w:p>
          <w:p>
            <w:pPr>
              <w:pStyle w:val="TableParagraph"/>
              <w:spacing w:line="233" w:lineRule="exact"/>
              <w:ind w:left="107"/>
              <w:rPr>
                <w:sz w:val="22"/>
              </w:rPr>
            </w:pPr>
            <w:r>
              <w:rPr>
                <w:spacing w:val="-2"/>
                <w:sz w:val="22"/>
              </w:rPr>
              <w:t>people)</w:t>
            </w:r>
          </w:p>
        </w:tc>
        <w:tc>
          <w:tcPr>
            <w:tcW w:w="1620" w:type="dxa"/>
          </w:tcPr>
          <w:p>
            <w:pPr>
              <w:pStyle w:val="TableParagraph"/>
              <w:spacing w:line="251" w:lineRule="exact"/>
              <w:ind w:left="107"/>
              <w:rPr>
                <w:sz w:val="22"/>
              </w:rPr>
            </w:pPr>
            <w:r>
              <w:rPr>
                <w:spacing w:val="-2"/>
                <w:sz w:val="22"/>
              </w:rPr>
              <w:t>$1,100</w:t>
            </w:r>
          </w:p>
        </w:tc>
        <w:tc>
          <w:tcPr>
            <w:tcW w:w="1440" w:type="dxa"/>
          </w:tcPr>
          <w:p>
            <w:pPr>
              <w:pStyle w:val="TableParagraph"/>
              <w:spacing w:line="251" w:lineRule="exact"/>
              <w:ind w:left="107"/>
              <w:rPr>
                <w:sz w:val="22"/>
              </w:rPr>
            </w:pPr>
            <w:r>
              <w:rPr>
                <w:spacing w:val="-2"/>
                <w:sz w:val="22"/>
              </w:rPr>
              <w:t>$1,100</w:t>
            </w:r>
          </w:p>
        </w:tc>
        <w:tc>
          <w:tcPr>
            <w:tcW w:w="1440" w:type="dxa"/>
          </w:tcPr>
          <w:p>
            <w:pPr>
              <w:pStyle w:val="TableParagraph"/>
              <w:spacing w:line="251" w:lineRule="exact"/>
              <w:ind w:left="107"/>
              <w:rPr>
                <w:sz w:val="22"/>
              </w:rPr>
            </w:pPr>
            <w:r>
              <w:rPr>
                <w:spacing w:val="-2"/>
                <w:sz w:val="22"/>
              </w:rPr>
              <w:t>$1,100</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spacing w:line="251" w:lineRule="exact"/>
              <w:ind w:left="107"/>
              <w:rPr>
                <w:sz w:val="22"/>
              </w:rPr>
            </w:pPr>
            <w:r>
              <w:rPr>
                <w:sz w:val="22"/>
              </w:rPr>
              <w:t>Third </w:t>
            </w:r>
            <w:r>
              <w:rPr>
                <w:spacing w:val="-2"/>
                <w:sz w:val="22"/>
              </w:rPr>
              <w:t>Parties</w:t>
            </w:r>
          </w:p>
        </w:tc>
      </w:tr>
      <w:tr>
        <w:trPr>
          <w:trHeight w:val="758" w:hRule="atLeast"/>
        </w:trPr>
        <w:tc>
          <w:tcPr>
            <w:tcW w:w="1980" w:type="dxa"/>
          </w:tcPr>
          <w:p>
            <w:pPr>
              <w:pStyle w:val="TableParagraph"/>
              <w:ind w:left="107" w:right="172"/>
              <w:rPr>
                <w:sz w:val="22"/>
              </w:rPr>
            </w:pPr>
            <w:r>
              <w:rPr>
                <w:sz w:val="22"/>
              </w:rPr>
              <w:t>Insurance</w:t>
            </w:r>
            <w:r>
              <w:rPr>
                <w:spacing w:val="-12"/>
                <w:sz w:val="22"/>
              </w:rPr>
              <w:t> </w:t>
            </w:r>
            <w:r>
              <w:rPr>
                <w:sz w:val="22"/>
              </w:rPr>
              <w:t>–</w:t>
            </w:r>
            <w:r>
              <w:rPr>
                <w:spacing w:val="-12"/>
                <w:sz w:val="22"/>
              </w:rPr>
              <w:t> </w:t>
            </w:r>
            <w:r>
              <w:rPr>
                <w:sz w:val="22"/>
              </w:rPr>
              <w:t>first</w:t>
            </w:r>
            <w:r>
              <w:rPr>
                <w:spacing w:val="-13"/>
                <w:sz w:val="22"/>
              </w:rPr>
              <w:t> </w:t>
            </w:r>
            <w:r>
              <w:rPr>
                <w:sz w:val="22"/>
              </w:rPr>
              <w:t>3 </w:t>
            </w:r>
            <w:r>
              <w:rPr>
                <w:spacing w:val="-2"/>
                <w:sz w:val="22"/>
              </w:rPr>
              <w:t>months</w:t>
            </w:r>
            <w:r>
              <w:rPr>
                <w:spacing w:val="-2"/>
                <w:sz w:val="22"/>
                <w:vertAlign w:val="superscript"/>
              </w:rPr>
              <w:t>(13)</w:t>
            </w:r>
          </w:p>
        </w:tc>
        <w:tc>
          <w:tcPr>
            <w:tcW w:w="1620" w:type="dxa"/>
          </w:tcPr>
          <w:p>
            <w:pPr>
              <w:pStyle w:val="TableParagraph"/>
              <w:spacing w:line="251" w:lineRule="exact"/>
              <w:ind w:left="107"/>
              <w:rPr>
                <w:sz w:val="22"/>
              </w:rPr>
            </w:pPr>
            <w:r>
              <w:rPr>
                <w:spacing w:val="-2"/>
                <w:sz w:val="22"/>
              </w:rPr>
              <w:t>$1,050</w:t>
            </w:r>
          </w:p>
        </w:tc>
        <w:tc>
          <w:tcPr>
            <w:tcW w:w="1440" w:type="dxa"/>
          </w:tcPr>
          <w:p>
            <w:pPr>
              <w:pStyle w:val="TableParagraph"/>
              <w:spacing w:line="251" w:lineRule="exact"/>
              <w:ind w:left="107"/>
              <w:rPr>
                <w:sz w:val="22"/>
              </w:rPr>
            </w:pPr>
            <w:r>
              <w:rPr>
                <w:spacing w:val="-2"/>
                <w:sz w:val="22"/>
              </w:rPr>
              <w:t>$1,556</w:t>
            </w:r>
          </w:p>
        </w:tc>
        <w:tc>
          <w:tcPr>
            <w:tcW w:w="1440" w:type="dxa"/>
          </w:tcPr>
          <w:p>
            <w:pPr>
              <w:pStyle w:val="TableParagraph"/>
              <w:spacing w:line="251" w:lineRule="exact"/>
              <w:ind w:left="107"/>
              <w:rPr>
                <w:sz w:val="22"/>
              </w:rPr>
            </w:pPr>
            <w:r>
              <w:rPr>
                <w:spacing w:val="-2"/>
                <w:sz w:val="22"/>
              </w:rPr>
              <w:t>$4,609</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spacing w:line="251" w:lineRule="exact"/>
              <w:ind w:left="107"/>
              <w:rPr>
                <w:sz w:val="22"/>
              </w:rPr>
            </w:pPr>
            <w:r>
              <w:rPr>
                <w:spacing w:val="-2"/>
                <w:sz w:val="22"/>
              </w:rPr>
              <w:t>Approved</w:t>
            </w:r>
          </w:p>
          <w:p>
            <w:pPr>
              <w:pStyle w:val="TableParagraph"/>
              <w:spacing w:line="252" w:lineRule="exact"/>
              <w:ind w:left="107"/>
              <w:rPr>
                <w:sz w:val="22"/>
              </w:rPr>
            </w:pPr>
            <w:r>
              <w:rPr>
                <w:spacing w:val="-2"/>
                <w:sz w:val="22"/>
              </w:rPr>
              <w:t>Insurance Company(ies)</w:t>
            </w:r>
          </w:p>
        </w:tc>
      </w:tr>
      <w:tr>
        <w:trPr>
          <w:trHeight w:val="505" w:hRule="atLeast"/>
        </w:trPr>
        <w:tc>
          <w:tcPr>
            <w:tcW w:w="1980" w:type="dxa"/>
          </w:tcPr>
          <w:p>
            <w:pPr>
              <w:pStyle w:val="TableParagraph"/>
              <w:spacing w:line="250" w:lineRule="exact" w:before="1"/>
              <w:ind w:left="107"/>
              <w:rPr>
                <w:sz w:val="22"/>
              </w:rPr>
            </w:pPr>
            <w:r>
              <w:rPr>
                <w:spacing w:val="-2"/>
                <w:sz w:val="22"/>
              </w:rPr>
              <w:t>Professional</w:t>
            </w:r>
          </w:p>
          <w:p>
            <w:pPr>
              <w:pStyle w:val="TableParagraph"/>
              <w:spacing w:line="148" w:lineRule="auto" w:before="44"/>
              <w:ind w:left="107"/>
              <w:rPr>
                <w:sz w:val="14"/>
              </w:rPr>
            </w:pPr>
            <w:r>
              <w:rPr>
                <w:spacing w:val="-2"/>
                <w:position w:val="-7"/>
                <w:sz w:val="22"/>
              </w:rPr>
              <w:t>Fees</w:t>
            </w:r>
            <w:r>
              <w:rPr>
                <w:spacing w:val="-2"/>
                <w:sz w:val="14"/>
              </w:rPr>
              <w:t>(14)</w:t>
            </w:r>
          </w:p>
        </w:tc>
        <w:tc>
          <w:tcPr>
            <w:tcW w:w="1620" w:type="dxa"/>
          </w:tcPr>
          <w:p>
            <w:pPr>
              <w:pStyle w:val="TableParagraph"/>
              <w:spacing w:before="1"/>
              <w:ind w:left="107"/>
              <w:rPr>
                <w:sz w:val="22"/>
              </w:rPr>
            </w:pPr>
            <w:r>
              <w:rPr>
                <w:spacing w:val="-2"/>
                <w:sz w:val="22"/>
              </w:rPr>
              <w:t>$2,400</w:t>
            </w:r>
          </w:p>
        </w:tc>
        <w:tc>
          <w:tcPr>
            <w:tcW w:w="1440" w:type="dxa"/>
          </w:tcPr>
          <w:p>
            <w:pPr>
              <w:pStyle w:val="TableParagraph"/>
              <w:spacing w:before="1"/>
              <w:ind w:left="107"/>
              <w:rPr>
                <w:sz w:val="22"/>
              </w:rPr>
            </w:pPr>
            <w:r>
              <w:rPr>
                <w:spacing w:val="-2"/>
                <w:sz w:val="22"/>
              </w:rPr>
              <w:t>$5,646</w:t>
            </w:r>
          </w:p>
        </w:tc>
        <w:tc>
          <w:tcPr>
            <w:tcW w:w="1440" w:type="dxa"/>
          </w:tcPr>
          <w:p>
            <w:pPr>
              <w:pStyle w:val="TableParagraph"/>
              <w:spacing w:before="1"/>
              <w:ind w:left="107"/>
              <w:rPr>
                <w:sz w:val="22"/>
              </w:rPr>
            </w:pPr>
            <w:r>
              <w:rPr>
                <w:spacing w:val="-2"/>
                <w:sz w:val="22"/>
              </w:rPr>
              <w:t>$12,333</w:t>
            </w:r>
          </w:p>
        </w:tc>
        <w:tc>
          <w:tcPr>
            <w:tcW w:w="1351" w:type="dxa"/>
          </w:tcPr>
          <w:p>
            <w:pPr>
              <w:pStyle w:val="TableParagraph"/>
              <w:spacing w:before="1"/>
              <w:ind w:left="107"/>
              <w:rPr>
                <w:sz w:val="22"/>
              </w:rPr>
            </w:pPr>
            <w:r>
              <w:rPr>
                <w:sz w:val="22"/>
              </w:rPr>
              <w:t>As</w:t>
            </w:r>
            <w:r>
              <w:rPr>
                <w:spacing w:val="-2"/>
                <w:sz w:val="22"/>
              </w:rPr>
              <w:t> Incurred</w:t>
            </w:r>
          </w:p>
        </w:tc>
        <w:tc>
          <w:tcPr>
            <w:tcW w:w="1529" w:type="dxa"/>
          </w:tcPr>
          <w:p>
            <w:pPr>
              <w:pStyle w:val="TableParagraph"/>
              <w:spacing w:before="1"/>
              <w:ind w:left="105"/>
              <w:rPr>
                <w:sz w:val="22"/>
              </w:rPr>
            </w:pPr>
            <w:r>
              <w:rPr>
                <w:sz w:val="22"/>
              </w:rPr>
              <w:t>As</w:t>
            </w:r>
            <w:r>
              <w:rPr>
                <w:spacing w:val="-2"/>
                <w:sz w:val="22"/>
              </w:rPr>
              <w:t> Agreed</w:t>
            </w:r>
          </w:p>
        </w:tc>
        <w:tc>
          <w:tcPr>
            <w:tcW w:w="1711" w:type="dxa"/>
          </w:tcPr>
          <w:p>
            <w:pPr>
              <w:pStyle w:val="TableParagraph"/>
              <w:spacing w:before="1"/>
              <w:ind w:left="107"/>
              <w:rPr>
                <w:sz w:val="22"/>
              </w:rPr>
            </w:pPr>
            <w:r>
              <w:rPr>
                <w:sz w:val="22"/>
              </w:rPr>
              <w:t>Third</w:t>
            </w:r>
            <w:r>
              <w:rPr>
                <w:spacing w:val="-2"/>
                <w:sz w:val="22"/>
              </w:rPr>
              <w:t> Party</w:t>
            </w:r>
          </w:p>
        </w:tc>
      </w:tr>
      <w:tr>
        <w:trPr>
          <w:trHeight w:val="760" w:hRule="atLeast"/>
        </w:trPr>
        <w:tc>
          <w:tcPr>
            <w:tcW w:w="1980" w:type="dxa"/>
          </w:tcPr>
          <w:p>
            <w:pPr>
              <w:pStyle w:val="TableParagraph"/>
              <w:spacing w:line="252" w:lineRule="exact"/>
              <w:ind w:left="107" w:right="172"/>
              <w:rPr>
                <w:sz w:val="22"/>
              </w:rPr>
            </w:pPr>
            <w:r>
              <w:rPr>
                <w:sz w:val="22"/>
              </w:rPr>
              <w:t>Licenses,</w:t>
            </w:r>
            <w:r>
              <w:rPr>
                <w:spacing w:val="-14"/>
                <w:sz w:val="22"/>
              </w:rPr>
              <w:t> </w:t>
            </w:r>
            <w:r>
              <w:rPr>
                <w:sz w:val="22"/>
              </w:rPr>
              <w:t>Permits and Business </w:t>
            </w:r>
            <w:r>
              <w:rPr>
                <w:spacing w:val="-2"/>
                <w:sz w:val="22"/>
              </w:rPr>
              <w:t>Formation</w:t>
            </w:r>
            <w:r>
              <w:rPr>
                <w:spacing w:val="-2"/>
                <w:sz w:val="22"/>
                <w:vertAlign w:val="superscript"/>
              </w:rPr>
              <w:t>(15)</w:t>
            </w:r>
          </w:p>
        </w:tc>
        <w:tc>
          <w:tcPr>
            <w:tcW w:w="1620" w:type="dxa"/>
          </w:tcPr>
          <w:p>
            <w:pPr>
              <w:pStyle w:val="TableParagraph"/>
              <w:spacing w:before="1"/>
              <w:ind w:left="107"/>
              <w:rPr>
                <w:sz w:val="22"/>
              </w:rPr>
            </w:pPr>
            <w:r>
              <w:rPr>
                <w:spacing w:val="-2"/>
                <w:sz w:val="22"/>
              </w:rPr>
              <w:t>$1,500</w:t>
            </w:r>
          </w:p>
        </w:tc>
        <w:tc>
          <w:tcPr>
            <w:tcW w:w="1440" w:type="dxa"/>
          </w:tcPr>
          <w:p>
            <w:pPr>
              <w:pStyle w:val="TableParagraph"/>
              <w:spacing w:before="1"/>
              <w:ind w:left="107"/>
              <w:rPr>
                <w:sz w:val="22"/>
              </w:rPr>
            </w:pPr>
            <w:r>
              <w:rPr>
                <w:spacing w:val="-2"/>
                <w:sz w:val="22"/>
              </w:rPr>
              <w:t>$8,913</w:t>
            </w:r>
          </w:p>
        </w:tc>
        <w:tc>
          <w:tcPr>
            <w:tcW w:w="1440" w:type="dxa"/>
          </w:tcPr>
          <w:p>
            <w:pPr>
              <w:pStyle w:val="TableParagraph"/>
              <w:spacing w:before="1"/>
              <w:ind w:left="107"/>
              <w:rPr>
                <w:sz w:val="22"/>
              </w:rPr>
            </w:pPr>
            <w:r>
              <w:rPr>
                <w:spacing w:val="-2"/>
                <w:sz w:val="22"/>
              </w:rPr>
              <w:t>$25,000</w:t>
            </w:r>
          </w:p>
        </w:tc>
        <w:tc>
          <w:tcPr>
            <w:tcW w:w="1351" w:type="dxa"/>
          </w:tcPr>
          <w:p>
            <w:pPr>
              <w:pStyle w:val="TableParagraph"/>
              <w:spacing w:before="1"/>
              <w:ind w:left="107"/>
              <w:rPr>
                <w:sz w:val="22"/>
              </w:rPr>
            </w:pPr>
            <w:r>
              <w:rPr>
                <w:sz w:val="22"/>
              </w:rPr>
              <w:t>As</w:t>
            </w:r>
            <w:r>
              <w:rPr>
                <w:spacing w:val="-2"/>
                <w:sz w:val="22"/>
              </w:rPr>
              <w:t> Incurred</w:t>
            </w:r>
          </w:p>
        </w:tc>
        <w:tc>
          <w:tcPr>
            <w:tcW w:w="1529" w:type="dxa"/>
          </w:tcPr>
          <w:p>
            <w:pPr>
              <w:pStyle w:val="TableParagraph"/>
              <w:spacing w:before="1"/>
              <w:ind w:left="105"/>
              <w:rPr>
                <w:sz w:val="22"/>
              </w:rPr>
            </w:pPr>
            <w:r>
              <w:rPr>
                <w:sz w:val="22"/>
              </w:rPr>
              <w:t>As</w:t>
            </w:r>
            <w:r>
              <w:rPr>
                <w:spacing w:val="-2"/>
                <w:sz w:val="22"/>
              </w:rPr>
              <w:t> Incurred</w:t>
            </w:r>
          </w:p>
        </w:tc>
        <w:tc>
          <w:tcPr>
            <w:tcW w:w="1711" w:type="dxa"/>
          </w:tcPr>
          <w:p>
            <w:pPr>
              <w:pStyle w:val="TableParagraph"/>
              <w:spacing w:before="1"/>
              <w:ind w:left="107"/>
              <w:rPr>
                <w:sz w:val="22"/>
              </w:rPr>
            </w:pPr>
            <w:r>
              <w:rPr>
                <w:sz w:val="22"/>
              </w:rPr>
              <w:t>Third </w:t>
            </w:r>
            <w:r>
              <w:rPr>
                <w:spacing w:val="-2"/>
                <w:sz w:val="22"/>
              </w:rPr>
              <w:t>Parties</w:t>
            </w:r>
          </w:p>
        </w:tc>
      </w:tr>
      <w:tr>
        <w:trPr>
          <w:trHeight w:val="758" w:hRule="atLeast"/>
        </w:trPr>
        <w:tc>
          <w:tcPr>
            <w:tcW w:w="1980" w:type="dxa"/>
          </w:tcPr>
          <w:p>
            <w:pPr>
              <w:pStyle w:val="TableParagraph"/>
              <w:ind w:left="107" w:right="212"/>
              <w:rPr>
                <w:sz w:val="22"/>
              </w:rPr>
            </w:pPr>
            <w:r>
              <w:rPr>
                <w:sz w:val="22"/>
              </w:rPr>
              <w:t>Gina’s</w:t>
            </w:r>
            <w:r>
              <w:rPr>
                <w:spacing w:val="-14"/>
                <w:sz w:val="22"/>
              </w:rPr>
              <w:t> </w:t>
            </w:r>
            <w:r>
              <w:rPr>
                <w:sz w:val="22"/>
              </w:rPr>
              <w:t>Platform</w:t>
            </w:r>
            <w:r>
              <w:rPr>
                <w:sz w:val="22"/>
                <w:vertAlign w:val="superscript"/>
              </w:rPr>
              <w:t>(16)</w:t>
            </w:r>
            <w:r>
              <w:rPr>
                <w:sz w:val="22"/>
                <w:vertAlign w:val="baseline"/>
              </w:rPr>
              <w:t> incl.</w:t>
            </w:r>
            <w:r>
              <w:rPr>
                <w:spacing w:val="-2"/>
                <w:sz w:val="22"/>
                <w:vertAlign w:val="baseline"/>
              </w:rPr>
              <w:t> </w:t>
            </w:r>
            <w:r>
              <w:rPr>
                <w:sz w:val="22"/>
                <w:vertAlign w:val="baseline"/>
              </w:rPr>
              <w:t>first 3</w:t>
            </w:r>
            <w:r>
              <w:rPr>
                <w:spacing w:val="-4"/>
                <w:sz w:val="22"/>
                <w:vertAlign w:val="baseline"/>
              </w:rPr>
              <w:t> </w:t>
            </w:r>
            <w:r>
              <w:rPr>
                <w:sz w:val="22"/>
                <w:vertAlign w:val="baseline"/>
              </w:rPr>
              <w:t>mos</w:t>
            </w:r>
            <w:r>
              <w:rPr>
                <w:spacing w:val="-1"/>
                <w:sz w:val="22"/>
                <w:vertAlign w:val="baseline"/>
              </w:rPr>
              <w:t> </w:t>
            </w:r>
            <w:r>
              <w:rPr>
                <w:spacing w:val="-5"/>
                <w:sz w:val="22"/>
                <w:vertAlign w:val="baseline"/>
              </w:rPr>
              <w:t>of</w:t>
            </w:r>
          </w:p>
          <w:p>
            <w:pPr>
              <w:pStyle w:val="TableParagraph"/>
              <w:spacing w:line="233" w:lineRule="exact"/>
              <w:ind w:left="107"/>
              <w:rPr>
                <w:sz w:val="22"/>
              </w:rPr>
            </w:pPr>
            <w:r>
              <w:rPr>
                <w:spacing w:val="-2"/>
                <w:sz w:val="22"/>
              </w:rPr>
              <w:t>service</w:t>
            </w:r>
          </w:p>
        </w:tc>
        <w:tc>
          <w:tcPr>
            <w:tcW w:w="1620" w:type="dxa"/>
          </w:tcPr>
          <w:p>
            <w:pPr>
              <w:pStyle w:val="TableParagraph"/>
              <w:spacing w:line="251" w:lineRule="exact"/>
              <w:ind w:left="107"/>
              <w:rPr>
                <w:sz w:val="22"/>
              </w:rPr>
            </w:pPr>
            <w:r>
              <w:rPr>
                <w:spacing w:val="-4"/>
                <w:sz w:val="22"/>
              </w:rPr>
              <w:t>$850</w:t>
            </w:r>
          </w:p>
        </w:tc>
        <w:tc>
          <w:tcPr>
            <w:tcW w:w="1440" w:type="dxa"/>
          </w:tcPr>
          <w:p>
            <w:pPr>
              <w:pStyle w:val="TableParagraph"/>
              <w:spacing w:line="251" w:lineRule="exact"/>
              <w:ind w:left="107"/>
              <w:rPr>
                <w:sz w:val="22"/>
              </w:rPr>
            </w:pPr>
            <w:r>
              <w:rPr>
                <w:spacing w:val="-4"/>
                <w:sz w:val="22"/>
              </w:rPr>
              <w:t>$850</w:t>
            </w:r>
          </w:p>
        </w:tc>
        <w:tc>
          <w:tcPr>
            <w:tcW w:w="1440" w:type="dxa"/>
          </w:tcPr>
          <w:p>
            <w:pPr>
              <w:pStyle w:val="TableParagraph"/>
              <w:spacing w:line="251" w:lineRule="exact"/>
              <w:ind w:left="107"/>
              <w:rPr>
                <w:sz w:val="22"/>
              </w:rPr>
            </w:pPr>
            <w:r>
              <w:rPr>
                <w:spacing w:val="-4"/>
                <w:sz w:val="22"/>
              </w:rPr>
              <w:t>$850</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spacing w:line="251" w:lineRule="exact"/>
              <w:ind w:left="107"/>
              <w:rPr>
                <w:sz w:val="22"/>
              </w:rPr>
            </w:pPr>
            <w:r>
              <w:rPr>
                <w:spacing w:val="-5"/>
                <w:sz w:val="22"/>
              </w:rPr>
              <w:t>Us</w:t>
            </w:r>
          </w:p>
        </w:tc>
      </w:tr>
      <w:tr>
        <w:trPr>
          <w:trHeight w:val="506" w:hRule="atLeast"/>
        </w:trPr>
        <w:tc>
          <w:tcPr>
            <w:tcW w:w="1980" w:type="dxa"/>
          </w:tcPr>
          <w:p>
            <w:pPr>
              <w:pStyle w:val="TableParagraph"/>
              <w:spacing w:line="254" w:lineRule="exact"/>
              <w:ind w:left="107"/>
              <w:rPr>
                <w:sz w:val="22"/>
              </w:rPr>
            </w:pPr>
            <w:r>
              <w:rPr>
                <w:sz w:val="22"/>
              </w:rPr>
              <w:t>Additional</w:t>
            </w:r>
            <w:r>
              <w:rPr>
                <w:spacing w:val="-14"/>
                <w:sz w:val="22"/>
              </w:rPr>
              <w:t> </w:t>
            </w:r>
            <w:r>
              <w:rPr>
                <w:sz w:val="22"/>
              </w:rPr>
              <w:t>Funds</w:t>
            </w:r>
            <w:r>
              <w:rPr>
                <w:spacing w:val="-14"/>
                <w:sz w:val="22"/>
              </w:rPr>
              <w:t> </w:t>
            </w:r>
            <w:r>
              <w:rPr>
                <w:sz w:val="22"/>
              </w:rPr>
              <w:t>– first 3 months</w:t>
            </w:r>
            <w:r>
              <w:rPr>
                <w:sz w:val="22"/>
                <w:vertAlign w:val="superscript"/>
              </w:rPr>
              <w:t>(17)</w:t>
            </w:r>
          </w:p>
        </w:tc>
        <w:tc>
          <w:tcPr>
            <w:tcW w:w="1620" w:type="dxa"/>
          </w:tcPr>
          <w:p>
            <w:pPr>
              <w:pStyle w:val="TableParagraph"/>
              <w:spacing w:line="251" w:lineRule="exact"/>
              <w:ind w:left="107"/>
              <w:rPr>
                <w:sz w:val="22"/>
              </w:rPr>
            </w:pPr>
            <w:r>
              <w:rPr>
                <w:spacing w:val="-2"/>
                <w:sz w:val="22"/>
              </w:rPr>
              <w:t>$10,000</w:t>
            </w:r>
          </w:p>
        </w:tc>
        <w:tc>
          <w:tcPr>
            <w:tcW w:w="1440" w:type="dxa"/>
          </w:tcPr>
          <w:p>
            <w:pPr>
              <w:pStyle w:val="TableParagraph"/>
              <w:spacing w:line="251" w:lineRule="exact"/>
              <w:ind w:left="107"/>
              <w:rPr>
                <w:sz w:val="22"/>
              </w:rPr>
            </w:pPr>
            <w:r>
              <w:rPr>
                <w:spacing w:val="-2"/>
                <w:sz w:val="22"/>
              </w:rPr>
              <w:t>$48,403</w:t>
            </w:r>
          </w:p>
        </w:tc>
        <w:tc>
          <w:tcPr>
            <w:tcW w:w="1440" w:type="dxa"/>
          </w:tcPr>
          <w:p>
            <w:pPr>
              <w:pStyle w:val="TableParagraph"/>
              <w:spacing w:line="251" w:lineRule="exact"/>
              <w:ind w:left="107"/>
              <w:rPr>
                <w:sz w:val="22"/>
              </w:rPr>
            </w:pPr>
            <w:r>
              <w:rPr>
                <w:spacing w:val="-2"/>
                <w:sz w:val="22"/>
              </w:rPr>
              <w:t>$100,000</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spacing w:line="254" w:lineRule="exact"/>
              <w:ind w:left="107" w:right="182"/>
              <w:rPr>
                <w:sz w:val="22"/>
              </w:rPr>
            </w:pPr>
            <w:r>
              <w:rPr>
                <w:spacing w:val="-2"/>
                <w:sz w:val="22"/>
              </w:rPr>
              <w:t>Employees, </w:t>
            </w:r>
            <w:r>
              <w:rPr>
                <w:sz w:val="22"/>
              </w:rPr>
              <w:t>Third</w:t>
            </w:r>
            <w:r>
              <w:rPr>
                <w:spacing w:val="-2"/>
                <w:sz w:val="22"/>
              </w:rPr>
              <w:t> </w:t>
            </w:r>
            <w:r>
              <w:rPr>
                <w:spacing w:val="-2"/>
                <w:sz w:val="22"/>
              </w:rPr>
              <w:t>Parties</w:t>
            </w:r>
          </w:p>
        </w:tc>
      </w:tr>
      <w:tr>
        <w:trPr>
          <w:trHeight w:val="871" w:hRule="atLeast"/>
        </w:trPr>
        <w:tc>
          <w:tcPr>
            <w:tcW w:w="1980" w:type="dxa"/>
          </w:tcPr>
          <w:p>
            <w:pPr>
              <w:pStyle w:val="TableParagraph"/>
              <w:ind w:left="107" w:right="172"/>
              <w:rPr>
                <w:b/>
                <w:sz w:val="22"/>
              </w:rPr>
            </w:pPr>
            <w:r>
              <w:rPr>
                <w:b/>
                <w:sz w:val="22"/>
              </w:rPr>
              <w:t>Total</w:t>
            </w:r>
            <w:r>
              <w:rPr>
                <w:b/>
                <w:spacing w:val="-14"/>
                <w:sz w:val="22"/>
              </w:rPr>
              <w:t> </w:t>
            </w:r>
            <w:r>
              <w:rPr>
                <w:b/>
                <w:sz w:val="22"/>
              </w:rPr>
              <w:t>Estimated </w:t>
            </w:r>
            <w:r>
              <w:rPr>
                <w:b/>
                <w:spacing w:val="-2"/>
                <w:sz w:val="22"/>
              </w:rPr>
              <w:t>Initial Investment</w:t>
            </w:r>
            <w:r>
              <w:rPr>
                <w:b/>
                <w:spacing w:val="-2"/>
                <w:sz w:val="22"/>
                <w:vertAlign w:val="superscript"/>
              </w:rPr>
              <w:t>(18)</w:t>
            </w:r>
          </w:p>
        </w:tc>
        <w:tc>
          <w:tcPr>
            <w:tcW w:w="1620" w:type="dxa"/>
          </w:tcPr>
          <w:p>
            <w:pPr>
              <w:pStyle w:val="TableParagraph"/>
              <w:spacing w:line="249" w:lineRule="exact"/>
              <w:ind w:left="107"/>
              <w:rPr>
                <w:b/>
                <w:sz w:val="22"/>
              </w:rPr>
            </w:pPr>
            <w:r>
              <w:rPr>
                <w:b/>
                <w:spacing w:val="-2"/>
                <w:sz w:val="22"/>
              </w:rPr>
              <w:t>$721,109</w:t>
            </w:r>
          </w:p>
        </w:tc>
        <w:tc>
          <w:tcPr>
            <w:tcW w:w="1440" w:type="dxa"/>
          </w:tcPr>
          <w:p>
            <w:pPr>
              <w:pStyle w:val="TableParagraph"/>
              <w:spacing w:line="249" w:lineRule="exact"/>
              <w:ind w:left="107"/>
              <w:rPr>
                <w:b/>
                <w:sz w:val="22"/>
              </w:rPr>
            </w:pPr>
            <w:r>
              <w:rPr>
                <w:b/>
                <w:spacing w:val="-2"/>
                <w:sz w:val="22"/>
              </w:rPr>
              <w:t>$1,664,822</w:t>
            </w:r>
          </w:p>
        </w:tc>
        <w:tc>
          <w:tcPr>
            <w:tcW w:w="1440" w:type="dxa"/>
          </w:tcPr>
          <w:p>
            <w:pPr>
              <w:pStyle w:val="TableParagraph"/>
              <w:spacing w:line="249" w:lineRule="exact"/>
              <w:ind w:left="107"/>
              <w:rPr>
                <w:b/>
                <w:sz w:val="22"/>
              </w:rPr>
            </w:pPr>
            <w:r>
              <w:rPr>
                <w:b/>
                <w:spacing w:val="-2"/>
                <w:sz w:val="22"/>
              </w:rPr>
              <w:t>$2,425,469</w:t>
            </w:r>
          </w:p>
        </w:tc>
        <w:tc>
          <w:tcPr>
            <w:tcW w:w="1351" w:type="dxa"/>
          </w:tcPr>
          <w:p>
            <w:pPr>
              <w:pStyle w:val="TableParagraph"/>
              <w:rPr>
                <w:sz w:val="20"/>
              </w:rPr>
            </w:pPr>
          </w:p>
        </w:tc>
        <w:tc>
          <w:tcPr>
            <w:tcW w:w="1529" w:type="dxa"/>
          </w:tcPr>
          <w:p>
            <w:pPr>
              <w:pStyle w:val="TableParagraph"/>
              <w:rPr>
                <w:sz w:val="20"/>
              </w:rPr>
            </w:pPr>
          </w:p>
        </w:tc>
        <w:tc>
          <w:tcPr>
            <w:tcW w:w="1711" w:type="dxa"/>
          </w:tcPr>
          <w:p>
            <w:pPr>
              <w:pStyle w:val="TableParagraph"/>
              <w:rPr>
                <w:sz w:val="20"/>
              </w:rPr>
            </w:pPr>
          </w:p>
        </w:tc>
      </w:tr>
      <w:tr>
        <w:trPr>
          <w:trHeight w:val="758" w:hRule="atLeast"/>
        </w:trPr>
        <w:tc>
          <w:tcPr>
            <w:tcW w:w="1980" w:type="dxa"/>
          </w:tcPr>
          <w:p>
            <w:pPr>
              <w:pStyle w:val="TableParagraph"/>
              <w:ind w:left="107" w:right="172"/>
              <w:rPr>
                <w:sz w:val="22"/>
              </w:rPr>
            </w:pPr>
            <w:r>
              <w:rPr>
                <w:spacing w:val="-2"/>
                <w:sz w:val="22"/>
              </w:rPr>
              <w:t>Landlord Contributions</w:t>
            </w:r>
            <w:r>
              <w:rPr>
                <w:spacing w:val="-19"/>
                <w:sz w:val="22"/>
              </w:rPr>
              <w:t> </w:t>
            </w:r>
            <w:r>
              <w:rPr>
                <w:spacing w:val="-2"/>
                <w:sz w:val="22"/>
                <w:vertAlign w:val="superscript"/>
              </w:rPr>
              <w:t>(19)</w:t>
            </w:r>
          </w:p>
        </w:tc>
        <w:tc>
          <w:tcPr>
            <w:tcW w:w="1620" w:type="dxa"/>
          </w:tcPr>
          <w:p>
            <w:pPr>
              <w:pStyle w:val="TableParagraph"/>
              <w:spacing w:line="251" w:lineRule="exact"/>
              <w:ind w:left="107"/>
              <w:rPr>
                <w:sz w:val="22"/>
              </w:rPr>
            </w:pPr>
            <w:r>
              <w:rPr>
                <w:spacing w:val="-4"/>
                <w:sz w:val="22"/>
              </w:rPr>
              <w:t>($0)</w:t>
            </w:r>
          </w:p>
        </w:tc>
        <w:tc>
          <w:tcPr>
            <w:tcW w:w="1440" w:type="dxa"/>
          </w:tcPr>
          <w:p>
            <w:pPr>
              <w:pStyle w:val="TableParagraph"/>
              <w:spacing w:line="251" w:lineRule="exact"/>
              <w:ind w:left="107"/>
              <w:rPr>
                <w:sz w:val="22"/>
              </w:rPr>
            </w:pPr>
            <w:r>
              <w:rPr>
                <w:spacing w:val="-2"/>
                <w:sz w:val="22"/>
              </w:rPr>
              <w:t>($447,687)</w:t>
            </w:r>
          </w:p>
        </w:tc>
        <w:tc>
          <w:tcPr>
            <w:tcW w:w="1440" w:type="dxa"/>
          </w:tcPr>
          <w:p>
            <w:pPr>
              <w:pStyle w:val="TableParagraph"/>
              <w:spacing w:line="251" w:lineRule="exact"/>
              <w:ind w:left="107"/>
              <w:rPr>
                <w:sz w:val="22"/>
              </w:rPr>
            </w:pPr>
            <w:r>
              <w:rPr>
                <w:spacing w:val="-2"/>
                <w:sz w:val="22"/>
              </w:rPr>
              <w:t>($1,005,000)</w:t>
            </w:r>
          </w:p>
        </w:tc>
        <w:tc>
          <w:tcPr>
            <w:tcW w:w="1351" w:type="dxa"/>
          </w:tcPr>
          <w:p>
            <w:pPr>
              <w:pStyle w:val="TableParagraph"/>
              <w:ind w:left="107" w:right="177"/>
              <w:rPr>
                <w:sz w:val="22"/>
              </w:rPr>
            </w:pPr>
            <w:r>
              <w:rPr>
                <w:sz w:val="22"/>
              </w:rPr>
              <w:t>One to 3 </w:t>
            </w:r>
            <w:r>
              <w:rPr>
                <w:spacing w:val="-2"/>
                <w:sz w:val="22"/>
              </w:rPr>
              <w:t>payments</w:t>
            </w:r>
          </w:p>
        </w:tc>
        <w:tc>
          <w:tcPr>
            <w:tcW w:w="1529" w:type="dxa"/>
          </w:tcPr>
          <w:p>
            <w:pPr>
              <w:pStyle w:val="TableParagraph"/>
              <w:ind w:left="105"/>
              <w:rPr>
                <w:sz w:val="22"/>
              </w:rPr>
            </w:pPr>
            <w:r>
              <w:rPr>
                <w:spacing w:val="-4"/>
                <w:sz w:val="22"/>
              </w:rPr>
              <w:t>Upon </w:t>
            </w:r>
            <w:r>
              <w:rPr>
                <w:spacing w:val="-2"/>
                <w:sz w:val="22"/>
              </w:rPr>
              <w:t>construction</w:t>
            </w:r>
          </w:p>
          <w:p>
            <w:pPr>
              <w:pStyle w:val="TableParagraph"/>
              <w:spacing w:line="233" w:lineRule="exact"/>
              <w:ind w:left="105"/>
              <w:rPr>
                <w:sz w:val="22"/>
              </w:rPr>
            </w:pPr>
            <w:r>
              <w:rPr>
                <w:spacing w:val="-2"/>
                <w:sz w:val="22"/>
              </w:rPr>
              <w:t>milestones</w:t>
            </w:r>
          </w:p>
        </w:tc>
        <w:tc>
          <w:tcPr>
            <w:tcW w:w="1711" w:type="dxa"/>
          </w:tcPr>
          <w:p>
            <w:pPr>
              <w:pStyle w:val="TableParagraph"/>
              <w:spacing w:line="251" w:lineRule="exact"/>
              <w:ind w:left="107"/>
              <w:rPr>
                <w:sz w:val="22"/>
              </w:rPr>
            </w:pPr>
            <w:r>
              <w:rPr>
                <w:spacing w:val="-2"/>
                <w:sz w:val="22"/>
              </w:rPr>
              <w:t>Franchisee</w:t>
            </w:r>
          </w:p>
        </w:tc>
      </w:tr>
    </w:tbl>
    <w:p>
      <w:pPr>
        <w:pStyle w:val="TableParagraph"/>
        <w:spacing w:after="0" w:line="251" w:lineRule="exact"/>
        <w:rPr>
          <w:sz w:val="22"/>
        </w:rPr>
        <w:sectPr>
          <w:type w:val="continuous"/>
          <w:pgSz w:w="12240" w:h="15840"/>
          <w:pgMar w:header="0" w:footer="971" w:top="1420" w:bottom="1160" w:left="360" w:right="36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20"/>
        <w:gridCol w:w="1440"/>
        <w:gridCol w:w="1440"/>
        <w:gridCol w:w="1351"/>
        <w:gridCol w:w="1529"/>
        <w:gridCol w:w="1711"/>
      </w:tblGrid>
      <w:tr>
        <w:trPr>
          <w:trHeight w:val="993" w:hRule="atLeast"/>
        </w:trPr>
        <w:tc>
          <w:tcPr>
            <w:tcW w:w="1980" w:type="dxa"/>
            <w:shd w:val="clear" w:color="auto" w:fill="D9D9D9"/>
          </w:tcPr>
          <w:p>
            <w:pPr>
              <w:pStyle w:val="TableParagraph"/>
              <w:spacing w:before="243"/>
              <w:ind w:left="402" w:right="172" w:firstLine="228"/>
              <w:rPr>
                <w:b/>
                <w:sz w:val="22"/>
              </w:rPr>
            </w:pPr>
            <w:r>
              <w:rPr>
                <w:b/>
                <w:sz w:val="22"/>
              </w:rPr>
              <w:t>Type of </w:t>
            </w:r>
            <w:r>
              <w:rPr>
                <w:b/>
                <w:spacing w:val="-2"/>
                <w:sz w:val="22"/>
              </w:rPr>
              <w:t>Expenditure</w:t>
            </w:r>
          </w:p>
        </w:tc>
        <w:tc>
          <w:tcPr>
            <w:tcW w:w="1620" w:type="dxa"/>
            <w:shd w:val="clear" w:color="auto" w:fill="D9D9D9"/>
          </w:tcPr>
          <w:p>
            <w:pPr>
              <w:pStyle w:val="TableParagraph"/>
              <w:spacing w:before="23"/>
              <w:rPr>
                <w:b/>
                <w:sz w:val="22"/>
              </w:rPr>
            </w:pPr>
          </w:p>
          <w:p>
            <w:pPr>
              <w:pStyle w:val="TableParagraph"/>
              <w:spacing w:before="1"/>
              <w:ind w:left="158"/>
              <w:rPr>
                <w:b/>
                <w:sz w:val="22"/>
              </w:rPr>
            </w:pPr>
            <w:r>
              <w:rPr>
                <w:b/>
                <w:sz w:val="22"/>
              </w:rPr>
              <w:t>Low</w:t>
            </w:r>
            <w:r>
              <w:rPr>
                <w:b/>
                <w:spacing w:val="-2"/>
                <w:sz w:val="22"/>
              </w:rPr>
              <w:t> Estimate</w:t>
            </w:r>
          </w:p>
          <w:p>
            <w:pPr>
              <w:pStyle w:val="TableParagraph"/>
              <w:spacing w:before="2"/>
              <w:ind w:left="129"/>
              <w:rPr>
                <w:b/>
                <w:sz w:val="16"/>
              </w:rPr>
            </w:pPr>
            <w:r>
              <w:rPr>
                <w:b/>
                <w:sz w:val="16"/>
              </w:rPr>
              <w:t>(Under</w:t>
            </w:r>
            <w:r>
              <w:rPr>
                <w:b/>
                <w:spacing w:val="-4"/>
                <w:sz w:val="16"/>
              </w:rPr>
              <w:t> </w:t>
            </w:r>
            <w:r>
              <w:rPr>
                <w:b/>
                <w:sz w:val="16"/>
              </w:rPr>
              <w:t>4,500</w:t>
            </w:r>
            <w:r>
              <w:rPr>
                <w:b/>
                <w:spacing w:val="-3"/>
                <w:sz w:val="16"/>
              </w:rPr>
              <w:t> </w:t>
            </w:r>
            <w:r>
              <w:rPr>
                <w:b/>
                <w:sz w:val="16"/>
              </w:rPr>
              <w:t>sq.</w:t>
            </w:r>
            <w:r>
              <w:rPr>
                <w:b/>
                <w:spacing w:val="-4"/>
                <w:sz w:val="16"/>
              </w:rPr>
              <w:t> ft.)</w:t>
            </w:r>
          </w:p>
        </w:tc>
        <w:tc>
          <w:tcPr>
            <w:tcW w:w="1440" w:type="dxa"/>
            <w:shd w:val="clear" w:color="auto" w:fill="D9D9D9"/>
          </w:tcPr>
          <w:p>
            <w:pPr>
              <w:pStyle w:val="TableParagraph"/>
              <w:spacing w:before="118"/>
              <w:ind w:left="140" w:right="131"/>
              <w:jc w:val="center"/>
              <w:rPr>
                <w:b/>
                <w:sz w:val="22"/>
              </w:rPr>
            </w:pPr>
            <w:r>
              <w:rPr>
                <w:b/>
                <w:spacing w:val="-2"/>
                <w:sz w:val="22"/>
              </w:rPr>
              <w:t>Average Estimate</w:t>
            </w:r>
          </w:p>
          <w:p>
            <w:pPr>
              <w:pStyle w:val="TableParagraph"/>
              <w:spacing w:line="182" w:lineRule="exact"/>
              <w:ind w:left="139" w:right="131"/>
              <w:jc w:val="center"/>
              <w:rPr>
                <w:b/>
                <w:sz w:val="16"/>
              </w:rPr>
            </w:pPr>
            <w:r>
              <w:rPr>
                <w:b/>
                <w:sz w:val="16"/>
              </w:rPr>
              <w:t>(Approx.</w:t>
            </w:r>
            <w:r>
              <w:rPr>
                <w:b/>
                <w:spacing w:val="-10"/>
                <w:sz w:val="16"/>
              </w:rPr>
              <w:t> </w:t>
            </w:r>
            <w:r>
              <w:rPr>
                <w:b/>
                <w:sz w:val="16"/>
              </w:rPr>
              <w:t>6,882</w:t>
            </w:r>
            <w:r>
              <w:rPr>
                <w:b/>
                <w:spacing w:val="40"/>
                <w:sz w:val="16"/>
              </w:rPr>
              <w:t> </w:t>
            </w:r>
            <w:r>
              <w:rPr>
                <w:b/>
                <w:sz w:val="16"/>
              </w:rPr>
              <w:t>sq. ft.)</w:t>
            </w:r>
          </w:p>
        </w:tc>
        <w:tc>
          <w:tcPr>
            <w:tcW w:w="1440" w:type="dxa"/>
            <w:shd w:val="clear" w:color="auto" w:fill="D9D9D9"/>
          </w:tcPr>
          <w:p>
            <w:pPr>
              <w:pStyle w:val="TableParagraph"/>
              <w:spacing w:before="58"/>
              <w:ind w:left="304" w:right="290" w:hanging="4"/>
              <w:jc w:val="center"/>
              <w:rPr>
                <w:b/>
                <w:sz w:val="22"/>
              </w:rPr>
            </w:pPr>
            <w:r>
              <w:rPr>
                <w:b/>
                <w:spacing w:val="-4"/>
                <w:sz w:val="22"/>
              </w:rPr>
              <w:t>High </w:t>
            </w:r>
            <w:r>
              <w:rPr>
                <w:b/>
                <w:spacing w:val="-2"/>
                <w:sz w:val="22"/>
              </w:rPr>
              <w:t>Estimate</w:t>
            </w:r>
          </w:p>
          <w:p>
            <w:pPr>
              <w:pStyle w:val="TableParagraph"/>
              <w:spacing w:before="4"/>
              <w:ind w:left="139" w:right="131"/>
              <w:jc w:val="center"/>
              <w:rPr>
                <w:b/>
                <w:sz w:val="16"/>
              </w:rPr>
            </w:pPr>
            <w:r>
              <w:rPr>
                <w:b/>
                <w:sz w:val="16"/>
              </w:rPr>
              <w:t>(Approx.</w:t>
            </w:r>
            <w:r>
              <w:rPr>
                <w:b/>
                <w:spacing w:val="-10"/>
                <w:sz w:val="16"/>
              </w:rPr>
              <w:t> </w:t>
            </w:r>
            <w:r>
              <w:rPr>
                <w:b/>
                <w:sz w:val="16"/>
              </w:rPr>
              <w:t>9,005</w:t>
            </w:r>
            <w:r>
              <w:rPr>
                <w:b/>
                <w:spacing w:val="40"/>
                <w:sz w:val="16"/>
              </w:rPr>
              <w:t> </w:t>
            </w:r>
            <w:r>
              <w:rPr>
                <w:b/>
                <w:sz w:val="16"/>
              </w:rPr>
              <w:t>sq. ft.)</w:t>
            </w:r>
          </w:p>
        </w:tc>
        <w:tc>
          <w:tcPr>
            <w:tcW w:w="1351" w:type="dxa"/>
            <w:shd w:val="clear" w:color="auto" w:fill="D9D9D9"/>
          </w:tcPr>
          <w:p>
            <w:pPr>
              <w:pStyle w:val="TableParagraph"/>
              <w:spacing w:before="243"/>
              <w:ind w:left="258" w:right="177" w:hanging="72"/>
              <w:rPr>
                <w:b/>
                <w:sz w:val="22"/>
              </w:rPr>
            </w:pPr>
            <w:r>
              <w:rPr>
                <w:b/>
                <w:sz w:val="22"/>
              </w:rPr>
              <w:t>Method</w:t>
            </w:r>
            <w:r>
              <w:rPr>
                <w:b/>
                <w:spacing w:val="-14"/>
                <w:sz w:val="22"/>
              </w:rPr>
              <w:t> </w:t>
            </w:r>
            <w:r>
              <w:rPr>
                <w:b/>
                <w:sz w:val="22"/>
              </w:rPr>
              <w:t>of </w:t>
            </w:r>
            <w:r>
              <w:rPr>
                <w:b/>
                <w:spacing w:val="-2"/>
                <w:sz w:val="22"/>
              </w:rPr>
              <w:t>Payment</w:t>
            </w:r>
          </w:p>
        </w:tc>
        <w:tc>
          <w:tcPr>
            <w:tcW w:w="1529" w:type="dxa"/>
            <w:shd w:val="clear" w:color="auto" w:fill="D9D9D9"/>
          </w:tcPr>
          <w:p>
            <w:pPr>
              <w:pStyle w:val="TableParagraph"/>
              <w:spacing w:before="117"/>
              <w:rPr>
                <w:b/>
                <w:sz w:val="22"/>
              </w:rPr>
            </w:pPr>
          </w:p>
          <w:p>
            <w:pPr>
              <w:pStyle w:val="TableParagraph"/>
              <w:ind w:right="255"/>
              <w:jc w:val="right"/>
              <w:rPr>
                <w:b/>
                <w:sz w:val="22"/>
              </w:rPr>
            </w:pPr>
            <w:r>
              <w:rPr>
                <w:b/>
                <w:sz w:val="22"/>
              </w:rPr>
              <w:t>When</w:t>
            </w:r>
            <w:r>
              <w:rPr>
                <w:b/>
                <w:spacing w:val="-2"/>
                <w:sz w:val="22"/>
              </w:rPr>
              <w:t> </w:t>
            </w:r>
            <w:r>
              <w:rPr>
                <w:b/>
                <w:spacing w:val="-5"/>
                <w:sz w:val="22"/>
              </w:rPr>
              <w:t>Due</w:t>
            </w:r>
          </w:p>
        </w:tc>
        <w:tc>
          <w:tcPr>
            <w:tcW w:w="1711" w:type="dxa"/>
            <w:shd w:val="clear" w:color="auto" w:fill="D9D9D9"/>
          </w:tcPr>
          <w:p>
            <w:pPr>
              <w:pStyle w:val="TableParagraph"/>
              <w:spacing w:before="116"/>
              <w:ind w:left="167" w:right="160" w:firstLine="1"/>
              <w:jc w:val="center"/>
              <w:rPr>
                <w:b/>
                <w:sz w:val="22"/>
              </w:rPr>
            </w:pPr>
            <w:r>
              <w:rPr>
                <w:b/>
                <w:sz w:val="22"/>
              </w:rPr>
              <w:t>To Whom Payment</w:t>
            </w:r>
            <w:r>
              <w:rPr>
                <w:b/>
                <w:spacing w:val="-14"/>
                <w:sz w:val="22"/>
              </w:rPr>
              <w:t> </w:t>
            </w:r>
            <w:r>
              <w:rPr>
                <w:b/>
                <w:sz w:val="22"/>
              </w:rPr>
              <w:t>Is</w:t>
            </w:r>
            <w:r>
              <w:rPr>
                <w:b/>
                <w:spacing w:val="-14"/>
                <w:sz w:val="22"/>
              </w:rPr>
              <w:t> </w:t>
            </w:r>
            <w:r>
              <w:rPr>
                <w:b/>
                <w:sz w:val="22"/>
              </w:rPr>
              <w:t>To Be Made</w:t>
            </w:r>
          </w:p>
        </w:tc>
      </w:tr>
      <w:tr>
        <w:trPr>
          <w:trHeight w:val="1012" w:hRule="atLeast"/>
        </w:trPr>
        <w:tc>
          <w:tcPr>
            <w:tcW w:w="1980" w:type="dxa"/>
          </w:tcPr>
          <w:p>
            <w:pPr>
              <w:pStyle w:val="TableParagraph"/>
              <w:ind w:left="107" w:right="172"/>
              <w:rPr>
                <w:b/>
                <w:sz w:val="22"/>
              </w:rPr>
            </w:pPr>
            <w:r>
              <w:rPr>
                <w:b/>
                <w:spacing w:val="-2"/>
                <w:sz w:val="22"/>
              </w:rPr>
              <w:t>Adjusted </w:t>
            </w:r>
            <w:r>
              <w:rPr>
                <w:b/>
                <w:sz w:val="22"/>
              </w:rPr>
              <w:t>Estimated</w:t>
            </w:r>
            <w:r>
              <w:rPr>
                <w:b/>
                <w:spacing w:val="-14"/>
                <w:sz w:val="22"/>
              </w:rPr>
              <w:t> </w:t>
            </w:r>
            <w:r>
              <w:rPr>
                <w:b/>
                <w:sz w:val="22"/>
              </w:rPr>
              <w:t>Initial </w:t>
            </w:r>
            <w:r>
              <w:rPr>
                <w:b/>
                <w:spacing w:val="-2"/>
                <w:sz w:val="22"/>
              </w:rPr>
              <w:t>Investment</w:t>
            </w:r>
            <w:r>
              <w:rPr>
                <w:b/>
                <w:spacing w:val="-2"/>
                <w:sz w:val="22"/>
                <w:vertAlign w:val="superscript"/>
              </w:rPr>
              <w:t>(20)</w:t>
            </w:r>
          </w:p>
        </w:tc>
        <w:tc>
          <w:tcPr>
            <w:tcW w:w="1620" w:type="dxa"/>
          </w:tcPr>
          <w:p>
            <w:pPr>
              <w:pStyle w:val="TableParagraph"/>
              <w:spacing w:line="251" w:lineRule="exact"/>
              <w:ind w:left="107"/>
              <w:rPr>
                <w:b/>
                <w:sz w:val="22"/>
              </w:rPr>
            </w:pPr>
            <w:r>
              <w:rPr>
                <w:b/>
                <w:spacing w:val="-2"/>
                <w:sz w:val="22"/>
              </w:rPr>
              <w:t>$721,109</w:t>
            </w:r>
          </w:p>
        </w:tc>
        <w:tc>
          <w:tcPr>
            <w:tcW w:w="1440" w:type="dxa"/>
          </w:tcPr>
          <w:p>
            <w:pPr>
              <w:pStyle w:val="TableParagraph"/>
              <w:spacing w:line="251" w:lineRule="exact"/>
              <w:ind w:left="107"/>
              <w:rPr>
                <w:b/>
                <w:sz w:val="22"/>
              </w:rPr>
            </w:pPr>
            <w:r>
              <w:rPr>
                <w:b/>
                <w:spacing w:val="-2"/>
                <w:sz w:val="22"/>
              </w:rPr>
              <w:t>$1,217,136</w:t>
            </w:r>
          </w:p>
        </w:tc>
        <w:tc>
          <w:tcPr>
            <w:tcW w:w="1440" w:type="dxa"/>
          </w:tcPr>
          <w:p>
            <w:pPr>
              <w:pStyle w:val="TableParagraph"/>
              <w:spacing w:line="251" w:lineRule="exact"/>
              <w:ind w:left="107"/>
              <w:rPr>
                <w:b/>
                <w:sz w:val="22"/>
              </w:rPr>
            </w:pPr>
            <w:r>
              <w:rPr>
                <w:b/>
                <w:spacing w:val="-2"/>
                <w:sz w:val="22"/>
              </w:rPr>
              <w:t>$1,420,469</w:t>
            </w:r>
          </w:p>
        </w:tc>
        <w:tc>
          <w:tcPr>
            <w:tcW w:w="1351" w:type="dxa"/>
          </w:tcPr>
          <w:p>
            <w:pPr>
              <w:pStyle w:val="TableParagraph"/>
              <w:rPr>
                <w:sz w:val="20"/>
              </w:rPr>
            </w:pPr>
          </w:p>
        </w:tc>
        <w:tc>
          <w:tcPr>
            <w:tcW w:w="1529" w:type="dxa"/>
          </w:tcPr>
          <w:p>
            <w:pPr>
              <w:pStyle w:val="TableParagraph"/>
              <w:rPr>
                <w:sz w:val="20"/>
              </w:rPr>
            </w:pPr>
          </w:p>
        </w:tc>
        <w:tc>
          <w:tcPr>
            <w:tcW w:w="1711" w:type="dxa"/>
          </w:tcPr>
          <w:p>
            <w:pPr>
              <w:pStyle w:val="TableParagraph"/>
              <w:rPr>
                <w:sz w:val="20"/>
              </w:rPr>
            </w:pPr>
          </w:p>
        </w:tc>
      </w:tr>
      <w:tr>
        <w:trPr>
          <w:trHeight w:val="254" w:hRule="atLeast"/>
        </w:trPr>
        <w:tc>
          <w:tcPr>
            <w:tcW w:w="11071" w:type="dxa"/>
            <w:gridSpan w:val="7"/>
            <w:shd w:val="clear" w:color="auto" w:fill="F1F1F1"/>
          </w:tcPr>
          <w:p>
            <w:pPr>
              <w:pStyle w:val="TableParagraph"/>
              <w:spacing w:line="234" w:lineRule="exact"/>
              <w:ind w:left="6"/>
              <w:jc w:val="center"/>
              <w:rPr>
                <w:b/>
                <w:sz w:val="22"/>
              </w:rPr>
            </w:pPr>
            <w:r>
              <w:rPr>
                <w:b/>
                <w:sz w:val="22"/>
              </w:rPr>
              <w:t>OPTIONAL</w:t>
            </w:r>
            <w:r>
              <w:rPr>
                <w:b/>
                <w:spacing w:val="-7"/>
                <w:sz w:val="22"/>
              </w:rPr>
              <w:t> </w:t>
            </w:r>
            <w:r>
              <w:rPr>
                <w:b/>
                <w:sz w:val="22"/>
              </w:rPr>
              <w:t>INITIAL</w:t>
            </w:r>
            <w:r>
              <w:rPr>
                <w:b/>
                <w:spacing w:val="-6"/>
                <w:sz w:val="22"/>
              </w:rPr>
              <w:t> </w:t>
            </w:r>
            <w:r>
              <w:rPr>
                <w:b/>
                <w:spacing w:val="-2"/>
                <w:sz w:val="22"/>
              </w:rPr>
              <w:t>INVESTMENTS</w:t>
            </w:r>
          </w:p>
        </w:tc>
      </w:tr>
      <w:tr>
        <w:trPr>
          <w:trHeight w:val="757" w:hRule="atLeast"/>
        </w:trPr>
        <w:tc>
          <w:tcPr>
            <w:tcW w:w="1980" w:type="dxa"/>
            <w:shd w:val="clear" w:color="auto" w:fill="D9D9D9"/>
          </w:tcPr>
          <w:p>
            <w:pPr>
              <w:pStyle w:val="TableParagraph"/>
              <w:spacing w:before="125"/>
              <w:ind w:left="402" w:right="172" w:firstLine="228"/>
              <w:rPr>
                <w:b/>
                <w:sz w:val="22"/>
              </w:rPr>
            </w:pPr>
            <w:r>
              <w:rPr>
                <w:b/>
                <w:sz w:val="22"/>
              </w:rPr>
              <w:t>Type of </w:t>
            </w:r>
            <w:r>
              <w:rPr>
                <w:b/>
                <w:spacing w:val="-2"/>
                <w:sz w:val="22"/>
              </w:rPr>
              <w:t>Expenditure</w:t>
            </w:r>
          </w:p>
        </w:tc>
        <w:tc>
          <w:tcPr>
            <w:tcW w:w="1620" w:type="dxa"/>
            <w:shd w:val="clear" w:color="auto" w:fill="D9D9D9"/>
          </w:tcPr>
          <w:p>
            <w:pPr>
              <w:pStyle w:val="TableParagraph"/>
              <w:spacing w:before="44"/>
              <w:ind w:left="96" w:right="85"/>
              <w:jc w:val="center"/>
              <w:rPr>
                <w:b/>
                <w:sz w:val="18"/>
              </w:rPr>
            </w:pPr>
            <w:r>
              <w:rPr>
                <w:b/>
                <w:sz w:val="22"/>
              </w:rPr>
              <w:t>Low</w:t>
            </w:r>
            <w:r>
              <w:rPr>
                <w:b/>
                <w:spacing w:val="-14"/>
                <w:sz w:val="22"/>
              </w:rPr>
              <w:t> </w:t>
            </w:r>
            <w:r>
              <w:rPr>
                <w:b/>
                <w:sz w:val="22"/>
              </w:rPr>
              <w:t>Estimate </w:t>
            </w:r>
            <w:r>
              <w:rPr>
                <w:b/>
                <w:sz w:val="18"/>
              </w:rPr>
              <w:t>(Under 4,500 sq. </w:t>
            </w:r>
            <w:r>
              <w:rPr>
                <w:b/>
                <w:spacing w:val="-4"/>
                <w:sz w:val="18"/>
              </w:rPr>
              <w:t>ft.)</w:t>
            </w:r>
          </w:p>
        </w:tc>
        <w:tc>
          <w:tcPr>
            <w:tcW w:w="1440" w:type="dxa"/>
            <w:shd w:val="clear" w:color="auto" w:fill="D9D9D9"/>
          </w:tcPr>
          <w:p>
            <w:pPr>
              <w:pStyle w:val="TableParagraph"/>
              <w:spacing w:before="185"/>
              <w:ind w:left="304" w:firstLine="21"/>
              <w:rPr>
                <w:b/>
                <w:sz w:val="22"/>
              </w:rPr>
            </w:pPr>
            <w:r>
              <w:rPr>
                <w:b/>
                <w:spacing w:val="-2"/>
                <w:sz w:val="22"/>
              </w:rPr>
              <w:t>Average Estimate</w:t>
            </w:r>
          </w:p>
        </w:tc>
        <w:tc>
          <w:tcPr>
            <w:tcW w:w="1440" w:type="dxa"/>
            <w:shd w:val="clear" w:color="auto" w:fill="D9D9D9"/>
          </w:tcPr>
          <w:p>
            <w:pPr>
              <w:pStyle w:val="TableParagraph"/>
              <w:spacing w:before="125"/>
              <w:ind w:left="304" w:firstLine="180"/>
              <w:rPr>
                <w:b/>
                <w:sz w:val="22"/>
              </w:rPr>
            </w:pPr>
            <w:r>
              <w:rPr>
                <w:b/>
                <w:spacing w:val="-4"/>
                <w:sz w:val="22"/>
              </w:rPr>
              <w:t>High </w:t>
            </w:r>
            <w:r>
              <w:rPr>
                <w:b/>
                <w:spacing w:val="-2"/>
                <w:sz w:val="22"/>
              </w:rPr>
              <w:t>Estimate</w:t>
            </w:r>
          </w:p>
        </w:tc>
        <w:tc>
          <w:tcPr>
            <w:tcW w:w="1351" w:type="dxa"/>
            <w:shd w:val="clear" w:color="auto" w:fill="D9D9D9"/>
          </w:tcPr>
          <w:p>
            <w:pPr>
              <w:pStyle w:val="TableParagraph"/>
              <w:spacing w:before="125"/>
              <w:ind w:left="258" w:right="177" w:hanging="72"/>
              <w:rPr>
                <w:b/>
                <w:sz w:val="22"/>
              </w:rPr>
            </w:pPr>
            <w:r>
              <w:rPr>
                <w:b/>
                <w:sz w:val="22"/>
              </w:rPr>
              <w:t>Method</w:t>
            </w:r>
            <w:r>
              <w:rPr>
                <w:b/>
                <w:spacing w:val="-14"/>
                <w:sz w:val="22"/>
              </w:rPr>
              <w:t> </w:t>
            </w:r>
            <w:r>
              <w:rPr>
                <w:b/>
                <w:sz w:val="22"/>
              </w:rPr>
              <w:t>of </w:t>
            </w:r>
            <w:r>
              <w:rPr>
                <w:b/>
                <w:spacing w:val="-2"/>
                <w:sz w:val="22"/>
              </w:rPr>
              <w:t>Payment</w:t>
            </w:r>
          </w:p>
        </w:tc>
        <w:tc>
          <w:tcPr>
            <w:tcW w:w="1529" w:type="dxa"/>
            <w:shd w:val="clear" w:color="auto" w:fill="D9D9D9"/>
          </w:tcPr>
          <w:p>
            <w:pPr>
              <w:pStyle w:val="TableParagraph"/>
              <w:spacing w:before="250"/>
              <w:ind w:right="255"/>
              <w:jc w:val="right"/>
              <w:rPr>
                <w:b/>
                <w:sz w:val="22"/>
              </w:rPr>
            </w:pPr>
            <w:r>
              <w:rPr>
                <w:b/>
                <w:sz w:val="22"/>
              </w:rPr>
              <w:t>When</w:t>
            </w:r>
            <w:r>
              <w:rPr>
                <w:b/>
                <w:spacing w:val="-2"/>
                <w:sz w:val="22"/>
              </w:rPr>
              <w:t> </w:t>
            </w:r>
            <w:r>
              <w:rPr>
                <w:b/>
                <w:spacing w:val="-5"/>
                <w:sz w:val="22"/>
              </w:rPr>
              <w:t>Due</w:t>
            </w:r>
          </w:p>
        </w:tc>
        <w:tc>
          <w:tcPr>
            <w:tcW w:w="1711" w:type="dxa"/>
            <w:shd w:val="clear" w:color="auto" w:fill="D9D9D9"/>
          </w:tcPr>
          <w:p>
            <w:pPr>
              <w:pStyle w:val="TableParagraph"/>
              <w:ind w:left="167" w:right="160" w:firstLine="1"/>
              <w:jc w:val="center"/>
              <w:rPr>
                <w:b/>
                <w:sz w:val="22"/>
              </w:rPr>
            </w:pPr>
            <w:r>
              <w:rPr>
                <w:b/>
                <w:sz w:val="22"/>
              </w:rPr>
              <w:t>To Whom Payment</w:t>
            </w:r>
            <w:r>
              <w:rPr>
                <w:b/>
                <w:spacing w:val="-14"/>
                <w:sz w:val="22"/>
              </w:rPr>
              <w:t> </w:t>
            </w:r>
            <w:r>
              <w:rPr>
                <w:b/>
                <w:sz w:val="22"/>
              </w:rPr>
              <w:t>Is</w:t>
            </w:r>
            <w:r>
              <w:rPr>
                <w:b/>
                <w:spacing w:val="-14"/>
                <w:sz w:val="22"/>
              </w:rPr>
              <w:t> </w:t>
            </w:r>
            <w:r>
              <w:rPr>
                <w:b/>
                <w:sz w:val="22"/>
              </w:rPr>
              <w:t>To</w:t>
            </w:r>
          </w:p>
          <w:p>
            <w:pPr>
              <w:pStyle w:val="TableParagraph"/>
              <w:spacing w:line="233" w:lineRule="exact"/>
              <w:ind w:left="7"/>
              <w:jc w:val="center"/>
              <w:rPr>
                <w:b/>
                <w:sz w:val="22"/>
              </w:rPr>
            </w:pPr>
            <w:r>
              <w:rPr>
                <w:b/>
                <w:sz w:val="22"/>
              </w:rPr>
              <w:t>Be</w:t>
            </w:r>
            <w:r>
              <w:rPr>
                <w:b/>
                <w:spacing w:val="-3"/>
                <w:sz w:val="22"/>
              </w:rPr>
              <w:t> </w:t>
            </w:r>
            <w:r>
              <w:rPr>
                <w:b/>
                <w:spacing w:val="-4"/>
                <w:sz w:val="22"/>
              </w:rPr>
              <w:t>Made</w:t>
            </w:r>
          </w:p>
        </w:tc>
      </w:tr>
      <w:tr>
        <w:trPr>
          <w:trHeight w:val="505" w:hRule="atLeast"/>
        </w:trPr>
        <w:tc>
          <w:tcPr>
            <w:tcW w:w="1980" w:type="dxa"/>
          </w:tcPr>
          <w:p>
            <w:pPr>
              <w:pStyle w:val="TableParagraph"/>
              <w:spacing w:line="254" w:lineRule="exact"/>
              <w:ind w:left="107" w:right="421"/>
              <w:rPr>
                <w:sz w:val="22"/>
              </w:rPr>
            </w:pPr>
            <w:r>
              <w:rPr>
                <w:sz w:val="22"/>
              </w:rPr>
              <w:t>Initial</w:t>
            </w:r>
            <w:r>
              <w:rPr>
                <w:spacing w:val="-14"/>
                <w:sz w:val="22"/>
              </w:rPr>
              <w:t> </w:t>
            </w:r>
            <w:r>
              <w:rPr>
                <w:sz w:val="22"/>
              </w:rPr>
              <w:t>Inventory </w:t>
            </w:r>
            <w:r>
              <w:rPr>
                <w:spacing w:val="-2"/>
                <w:sz w:val="22"/>
              </w:rPr>
              <w:t>(Optional)</w:t>
            </w:r>
            <w:r>
              <w:rPr>
                <w:spacing w:val="-2"/>
                <w:sz w:val="22"/>
                <w:vertAlign w:val="superscript"/>
              </w:rPr>
              <w:t>(9)</w:t>
            </w:r>
          </w:p>
        </w:tc>
        <w:tc>
          <w:tcPr>
            <w:tcW w:w="1620" w:type="dxa"/>
          </w:tcPr>
          <w:p>
            <w:pPr>
              <w:pStyle w:val="TableParagraph"/>
              <w:spacing w:line="251" w:lineRule="exact"/>
              <w:ind w:left="107"/>
              <w:rPr>
                <w:sz w:val="22"/>
              </w:rPr>
            </w:pPr>
            <w:r>
              <w:rPr>
                <w:spacing w:val="-2"/>
                <w:sz w:val="22"/>
              </w:rPr>
              <w:t>$15,000</w:t>
            </w:r>
          </w:p>
        </w:tc>
        <w:tc>
          <w:tcPr>
            <w:tcW w:w="1440" w:type="dxa"/>
          </w:tcPr>
          <w:p>
            <w:pPr>
              <w:pStyle w:val="TableParagraph"/>
              <w:spacing w:line="251" w:lineRule="exact"/>
              <w:ind w:left="107"/>
              <w:rPr>
                <w:sz w:val="22"/>
              </w:rPr>
            </w:pPr>
            <w:r>
              <w:rPr>
                <w:spacing w:val="-2"/>
                <w:sz w:val="22"/>
              </w:rPr>
              <w:t>$20,000</w:t>
            </w:r>
          </w:p>
        </w:tc>
        <w:tc>
          <w:tcPr>
            <w:tcW w:w="1440" w:type="dxa"/>
          </w:tcPr>
          <w:p>
            <w:pPr>
              <w:pStyle w:val="TableParagraph"/>
              <w:spacing w:line="251" w:lineRule="exact"/>
              <w:ind w:left="107"/>
              <w:rPr>
                <w:sz w:val="22"/>
              </w:rPr>
            </w:pPr>
            <w:r>
              <w:rPr>
                <w:spacing w:val="-2"/>
                <w:sz w:val="22"/>
              </w:rPr>
              <w:t>$20,000</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4" w:lineRule="exact"/>
              <w:ind w:left="105" w:right="699"/>
              <w:rPr>
                <w:sz w:val="22"/>
              </w:rPr>
            </w:pPr>
            <w:r>
              <w:rPr>
                <w:sz w:val="22"/>
              </w:rPr>
              <w:t>Prior to </w:t>
            </w:r>
            <w:r>
              <w:rPr>
                <w:spacing w:val="-2"/>
                <w:sz w:val="22"/>
              </w:rPr>
              <w:t>opening</w:t>
            </w:r>
          </w:p>
        </w:tc>
        <w:tc>
          <w:tcPr>
            <w:tcW w:w="1711" w:type="dxa"/>
          </w:tcPr>
          <w:p>
            <w:pPr>
              <w:pStyle w:val="TableParagraph"/>
              <w:spacing w:line="251" w:lineRule="exact"/>
              <w:ind w:left="107"/>
              <w:rPr>
                <w:sz w:val="22"/>
              </w:rPr>
            </w:pPr>
            <w:r>
              <w:rPr>
                <w:spacing w:val="-5"/>
                <w:sz w:val="22"/>
              </w:rPr>
              <w:t>Us</w:t>
            </w:r>
          </w:p>
        </w:tc>
      </w:tr>
      <w:tr>
        <w:trPr>
          <w:trHeight w:val="1262" w:hRule="atLeast"/>
        </w:trPr>
        <w:tc>
          <w:tcPr>
            <w:tcW w:w="1980" w:type="dxa"/>
          </w:tcPr>
          <w:p>
            <w:pPr>
              <w:pStyle w:val="TableParagraph"/>
              <w:ind w:left="107" w:right="172"/>
              <w:rPr>
                <w:sz w:val="22"/>
              </w:rPr>
            </w:pPr>
            <w:r>
              <w:rPr>
                <w:sz w:val="22"/>
              </w:rPr>
              <w:t>Meet and Greet Event</w:t>
            </w:r>
            <w:r>
              <w:rPr>
                <w:spacing w:val="-14"/>
                <w:sz w:val="22"/>
              </w:rPr>
              <w:t> </w:t>
            </w:r>
            <w:r>
              <w:rPr>
                <w:sz w:val="22"/>
              </w:rPr>
              <w:t>Request</w:t>
            </w:r>
            <w:r>
              <w:rPr>
                <w:spacing w:val="-14"/>
                <w:sz w:val="22"/>
              </w:rPr>
              <w:t> </w:t>
            </w:r>
            <w:r>
              <w:rPr>
                <w:sz w:val="22"/>
              </w:rPr>
              <w:t>Fee </w:t>
            </w:r>
            <w:r>
              <w:rPr>
                <w:spacing w:val="-2"/>
                <w:sz w:val="22"/>
              </w:rPr>
              <w:t>(Optional)</w:t>
            </w:r>
            <w:r>
              <w:rPr>
                <w:spacing w:val="-2"/>
                <w:sz w:val="22"/>
                <w:vertAlign w:val="superscript"/>
              </w:rPr>
              <w:t>(10)</w:t>
            </w:r>
          </w:p>
        </w:tc>
        <w:tc>
          <w:tcPr>
            <w:tcW w:w="1620" w:type="dxa"/>
          </w:tcPr>
          <w:p>
            <w:pPr>
              <w:pStyle w:val="TableParagraph"/>
              <w:spacing w:line="249" w:lineRule="exact"/>
              <w:ind w:left="107"/>
              <w:rPr>
                <w:sz w:val="22"/>
              </w:rPr>
            </w:pPr>
            <w:r>
              <w:rPr>
                <w:spacing w:val="-2"/>
                <w:sz w:val="22"/>
              </w:rPr>
              <w:t>$2,500</w:t>
            </w:r>
          </w:p>
        </w:tc>
        <w:tc>
          <w:tcPr>
            <w:tcW w:w="1440" w:type="dxa"/>
          </w:tcPr>
          <w:p>
            <w:pPr>
              <w:pStyle w:val="TableParagraph"/>
              <w:spacing w:line="249" w:lineRule="exact"/>
              <w:ind w:left="107"/>
              <w:rPr>
                <w:sz w:val="22"/>
              </w:rPr>
            </w:pPr>
            <w:r>
              <w:rPr>
                <w:spacing w:val="-2"/>
                <w:sz w:val="22"/>
              </w:rPr>
              <w:t>$2,500</w:t>
            </w:r>
          </w:p>
        </w:tc>
        <w:tc>
          <w:tcPr>
            <w:tcW w:w="1440" w:type="dxa"/>
          </w:tcPr>
          <w:p>
            <w:pPr>
              <w:pStyle w:val="TableParagraph"/>
              <w:spacing w:line="249" w:lineRule="exact"/>
              <w:ind w:left="107"/>
              <w:rPr>
                <w:sz w:val="22"/>
              </w:rPr>
            </w:pPr>
            <w:r>
              <w:rPr>
                <w:spacing w:val="-2"/>
                <w:sz w:val="22"/>
              </w:rPr>
              <w:t>$2,500</w:t>
            </w:r>
          </w:p>
        </w:tc>
        <w:tc>
          <w:tcPr>
            <w:tcW w:w="1351" w:type="dxa"/>
          </w:tcPr>
          <w:p>
            <w:pPr>
              <w:pStyle w:val="TableParagraph"/>
              <w:spacing w:line="249" w:lineRule="exact"/>
              <w:ind w:left="107"/>
              <w:rPr>
                <w:sz w:val="22"/>
              </w:rPr>
            </w:pPr>
            <w:r>
              <w:rPr>
                <w:spacing w:val="-5"/>
                <w:sz w:val="22"/>
              </w:rPr>
              <w:t>ACH</w:t>
            </w:r>
          </w:p>
        </w:tc>
        <w:tc>
          <w:tcPr>
            <w:tcW w:w="1529" w:type="dxa"/>
          </w:tcPr>
          <w:p>
            <w:pPr>
              <w:pStyle w:val="TableParagraph"/>
              <w:ind w:left="105" w:right="112"/>
              <w:rPr>
                <w:sz w:val="22"/>
              </w:rPr>
            </w:pPr>
            <w:r>
              <w:rPr>
                <w:sz w:val="22"/>
              </w:rPr>
              <w:t>Upon receipt of</w:t>
            </w:r>
            <w:r>
              <w:rPr>
                <w:spacing w:val="-14"/>
                <w:sz w:val="22"/>
              </w:rPr>
              <w:t> </w:t>
            </w:r>
            <w:r>
              <w:rPr>
                <w:sz w:val="22"/>
              </w:rPr>
              <w:t>our</w:t>
            </w:r>
            <w:r>
              <w:rPr>
                <w:spacing w:val="-14"/>
                <w:sz w:val="22"/>
              </w:rPr>
              <w:t> </w:t>
            </w:r>
            <w:r>
              <w:rPr>
                <w:sz w:val="22"/>
              </w:rPr>
              <w:t>invoice and prior to Meet and</w:t>
            </w:r>
          </w:p>
          <w:p>
            <w:pPr>
              <w:pStyle w:val="TableParagraph"/>
              <w:spacing w:line="233" w:lineRule="exact"/>
              <w:ind w:left="105"/>
              <w:rPr>
                <w:sz w:val="22"/>
              </w:rPr>
            </w:pPr>
            <w:r>
              <w:rPr>
                <w:sz w:val="22"/>
              </w:rPr>
              <w:t>Greet</w:t>
            </w:r>
            <w:r>
              <w:rPr>
                <w:spacing w:val="-4"/>
                <w:sz w:val="22"/>
              </w:rPr>
              <w:t> </w:t>
            </w:r>
            <w:r>
              <w:rPr>
                <w:spacing w:val="-2"/>
                <w:sz w:val="22"/>
              </w:rPr>
              <w:t>Event</w:t>
            </w:r>
          </w:p>
        </w:tc>
        <w:tc>
          <w:tcPr>
            <w:tcW w:w="1711" w:type="dxa"/>
          </w:tcPr>
          <w:p>
            <w:pPr>
              <w:pStyle w:val="TableParagraph"/>
              <w:spacing w:line="249" w:lineRule="exact"/>
              <w:ind w:left="107"/>
              <w:rPr>
                <w:sz w:val="22"/>
              </w:rPr>
            </w:pPr>
            <w:r>
              <w:rPr>
                <w:spacing w:val="-5"/>
                <w:sz w:val="22"/>
              </w:rPr>
              <w:t>Us</w:t>
            </w:r>
          </w:p>
        </w:tc>
      </w:tr>
      <w:tr>
        <w:trPr>
          <w:trHeight w:val="1012" w:hRule="atLeast"/>
        </w:trPr>
        <w:tc>
          <w:tcPr>
            <w:tcW w:w="1980" w:type="dxa"/>
          </w:tcPr>
          <w:p>
            <w:pPr>
              <w:pStyle w:val="TableParagraph"/>
              <w:ind w:left="107" w:right="421"/>
              <w:rPr>
                <w:sz w:val="22"/>
              </w:rPr>
            </w:pPr>
            <w:r>
              <w:rPr>
                <w:sz w:val="22"/>
              </w:rPr>
              <w:t>Meet</w:t>
            </w:r>
            <w:r>
              <w:rPr>
                <w:spacing w:val="-14"/>
                <w:sz w:val="22"/>
              </w:rPr>
              <w:t> </w:t>
            </w:r>
            <w:r>
              <w:rPr>
                <w:sz w:val="22"/>
              </w:rPr>
              <w:t>and</w:t>
            </w:r>
            <w:r>
              <w:rPr>
                <w:spacing w:val="-14"/>
                <w:sz w:val="22"/>
              </w:rPr>
              <w:t> </w:t>
            </w:r>
            <w:r>
              <w:rPr>
                <w:sz w:val="22"/>
              </w:rPr>
              <w:t>Greet </w:t>
            </w:r>
            <w:r>
              <w:rPr>
                <w:spacing w:val="-2"/>
                <w:sz w:val="22"/>
              </w:rPr>
              <w:t>Event (Optional)</w:t>
            </w:r>
            <w:r>
              <w:rPr>
                <w:spacing w:val="-2"/>
                <w:sz w:val="22"/>
                <w:vertAlign w:val="superscript"/>
              </w:rPr>
              <w:t>(10)</w:t>
            </w:r>
          </w:p>
        </w:tc>
        <w:tc>
          <w:tcPr>
            <w:tcW w:w="1620" w:type="dxa"/>
          </w:tcPr>
          <w:p>
            <w:pPr>
              <w:pStyle w:val="TableParagraph"/>
              <w:spacing w:line="251" w:lineRule="exact"/>
              <w:ind w:left="107"/>
              <w:rPr>
                <w:sz w:val="22"/>
              </w:rPr>
            </w:pPr>
            <w:r>
              <w:rPr>
                <w:spacing w:val="-2"/>
                <w:sz w:val="22"/>
              </w:rPr>
              <w:t>$5,000</w:t>
            </w:r>
          </w:p>
        </w:tc>
        <w:tc>
          <w:tcPr>
            <w:tcW w:w="1440" w:type="dxa"/>
          </w:tcPr>
          <w:p>
            <w:pPr>
              <w:pStyle w:val="TableParagraph"/>
              <w:spacing w:line="251" w:lineRule="exact"/>
              <w:ind w:left="107"/>
              <w:rPr>
                <w:sz w:val="22"/>
              </w:rPr>
            </w:pPr>
            <w:r>
              <w:rPr>
                <w:spacing w:val="-2"/>
                <w:sz w:val="22"/>
              </w:rPr>
              <w:t>$5,000</w:t>
            </w:r>
          </w:p>
        </w:tc>
        <w:tc>
          <w:tcPr>
            <w:tcW w:w="1440" w:type="dxa"/>
          </w:tcPr>
          <w:p>
            <w:pPr>
              <w:pStyle w:val="TableParagraph"/>
              <w:spacing w:line="251" w:lineRule="exact"/>
              <w:ind w:left="107"/>
              <w:rPr>
                <w:sz w:val="22"/>
              </w:rPr>
            </w:pPr>
            <w:r>
              <w:rPr>
                <w:spacing w:val="-2"/>
                <w:sz w:val="22"/>
              </w:rPr>
              <w:t>$5,000</w:t>
            </w:r>
          </w:p>
        </w:tc>
        <w:tc>
          <w:tcPr>
            <w:tcW w:w="1351" w:type="dxa"/>
          </w:tcPr>
          <w:p>
            <w:pPr>
              <w:pStyle w:val="TableParagraph"/>
              <w:spacing w:line="251" w:lineRule="exact"/>
              <w:ind w:left="107"/>
              <w:rPr>
                <w:sz w:val="22"/>
              </w:rPr>
            </w:pPr>
            <w:r>
              <w:rPr>
                <w:sz w:val="22"/>
              </w:rPr>
              <w:t>As</w:t>
            </w:r>
            <w:r>
              <w:rPr>
                <w:spacing w:val="-2"/>
                <w:sz w:val="22"/>
              </w:rPr>
              <w:t> Incurred</w:t>
            </w:r>
          </w:p>
        </w:tc>
        <w:tc>
          <w:tcPr>
            <w:tcW w:w="1529" w:type="dxa"/>
          </w:tcPr>
          <w:p>
            <w:pPr>
              <w:pStyle w:val="TableParagraph"/>
              <w:spacing w:line="251" w:lineRule="exact"/>
              <w:ind w:left="105"/>
              <w:rPr>
                <w:sz w:val="22"/>
              </w:rPr>
            </w:pPr>
            <w:r>
              <w:rPr>
                <w:sz w:val="22"/>
              </w:rPr>
              <w:t>As</w:t>
            </w:r>
            <w:r>
              <w:rPr>
                <w:spacing w:val="-2"/>
                <w:sz w:val="22"/>
              </w:rPr>
              <w:t> Incurred</w:t>
            </w:r>
          </w:p>
        </w:tc>
        <w:tc>
          <w:tcPr>
            <w:tcW w:w="1711" w:type="dxa"/>
          </w:tcPr>
          <w:p>
            <w:pPr>
              <w:pStyle w:val="TableParagraph"/>
              <w:ind w:left="107" w:right="531"/>
              <w:rPr>
                <w:sz w:val="22"/>
              </w:rPr>
            </w:pPr>
            <w:r>
              <w:rPr>
                <w:spacing w:val="-2"/>
                <w:sz w:val="22"/>
              </w:rPr>
              <w:t>Outside Suppliers</w:t>
            </w:r>
          </w:p>
        </w:tc>
      </w:tr>
      <w:tr>
        <w:trPr>
          <w:trHeight w:val="758" w:hRule="atLeast"/>
        </w:trPr>
        <w:tc>
          <w:tcPr>
            <w:tcW w:w="1980" w:type="dxa"/>
          </w:tcPr>
          <w:p>
            <w:pPr>
              <w:pStyle w:val="TableParagraph"/>
              <w:spacing w:line="251" w:lineRule="exact"/>
              <w:ind w:left="107"/>
              <w:rPr>
                <w:sz w:val="22"/>
              </w:rPr>
            </w:pPr>
            <w:r>
              <w:rPr>
                <w:sz w:val="22"/>
              </w:rPr>
              <w:t>POS</w:t>
            </w:r>
            <w:r>
              <w:rPr>
                <w:spacing w:val="-4"/>
                <w:sz w:val="22"/>
              </w:rPr>
              <w:t> </w:t>
            </w:r>
            <w:r>
              <w:rPr>
                <w:spacing w:val="-2"/>
                <w:sz w:val="22"/>
              </w:rPr>
              <w:t>System</w:t>
            </w:r>
            <w:r>
              <w:rPr>
                <w:spacing w:val="-2"/>
                <w:sz w:val="22"/>
                <w:vertAlign w:val="superscript"/>
              </w:rPr>
              <w:t>(11)</w:t>
            </w:r>
          </w:p>
        </w:tc>
        <w:tc>
          <w:tcPr>
            <w:tcW w:w="1620" w:type="dxa"/>
          </w:tcPr>
          <w:p>
            <w:pPr>
              <w:pStyle w:val="TableParagraph"/>
              <w:spacing w:line="251" w:lineRule="exact"/>
              <w:ind w:left="107"/>
              <w:rPr>
                <w:sz w:val="22"/>
              </w:rPr>
            </w:pPr>
            <w:r>
              <w:rPr>
                <w:spacing w:val="-5"/>
                <w:sz w:val="22"/>
              </w:rPr>
              <w:t>$0</w:t>
            </w:r>
          </w:p>
        </w:tc>
        <w:tc>
          <w:tcPr>
            <w:tcW w:w="1440" w:type="dxa"/>
          </w:tcPr>
          <w:p>
            <w:pPr>
              <w:pStyle w:val="TableParagraph"/>
              <w:spacing w:line="251" w:lineRule="exact"/>
              <w:ind w:left="107"/>
              <w:rPr>
                <w:sz w:val="22"/>
              </w:rPr>
            </w:pPr>
            <w:r>
              <w:rPr>
                <w:spacing w:val="-5"/>
                <w:sz w:val="22"/>
              </w:rPr>
              <w:t>$0</w:t>
            </w:r>
          </w:p>
        </w:tc>
        <w:tc>
          <w:tcPr>
            <w:tcW w:w="1440" w:type="dxa"/>
          </w:tcPr>
          <w:p>
            <w:pPr>
              <w:pStyle w:val="TableParagraph"/>
              <w:spacing w:line="251" w:lineRule="exact"/>
              <w:ind w:left="107"/>
              <w:rPr>
                <w:sz w:val="22"/>
              </w:rPr>
            </w:pPr>
            <w:r>
              <w:rPr>
                <w:spacing w:val="-10"/>
                <w:sz w:val="22"/>
              </w:rPr>
              <w:t>0</w:t>
            </w:r>
          </w:p>
        </w:tc>
        <w:tc>
          <w:tcPr>
            <w:tcW w:w="1351" w:type="dxa"/>
          </w:tcPr>
          <w:p>
            <w:pPr>
              <w:pStyle w:val="TableParagraph"/>
              <w:spacing w:line="251" w:lineRule="exact"/>
              <w:ind w:left="107"/>
              <w:rPr>
                <w:sz w:val="22"/>
              </w:rPr>
            </w:pPr>
            <w:r>
              <w:rPr>
                <w:sz w:val="22"/>
              </w:rPr>
              <w:t>As</w:t>
            </w:r>
            <w:r>
              <w:rPr>
                <w:spacing w:val="-2"/>
                <w:sz w:val="22"/>
              </w:rPr>
              <w:t> Agreed</w:t>
            </w:r>
          </w:p>
        </w:tc>
        <w:tc>
          <w:tcPr>
            <w:tcW w:w="1529" w:type="dxa"/>
          </w:tcPr>
          <w:p>
            <w:pPr>
              <w:pStyle w:val="TableParagraph"/>
              <w:spacing w:line="251" w:lineRule="exact"/>
              <w:ind w:left="105"/>
              <w:rPr>
                <w:sz w:val="22"/>
              </w:rPr>
            </w:pPr>
            <w:r>
              <w:rPr>
                <w:sz w:val="22"/>
              </w:rPr>
              <w:t>Included</w:t>
            </w:r>
            <w:r>
              <w:rPr>
                <w:spacing w:val="-4"/>
                <w:sz w:val="22"/>
              </w:rPr>
              <w:t> </w:t>
            </w:r>
            <w:r>
              <w:rPr>
                <w:spacing w:val="-5"/>
                <w:sz w:val="22"/>
              </w:rPr>
              <w:t>in</w:t>
            </w:r>
          </w:p>
          <w:p>
            <w:pPr>
              <w:pStyle w:val="TableParagraph"/>
              <w:spacing w:line="252" w:lineRule="exact"/>
              <w:ind w:left="105" w:right="640"/>
              <w:rPr>
                <w:sz w:val="22"/>
              </w:rPr>
            </w:pPr>
            <w:r>
              <w:rPr>
                <w:spacing w:val="-2"/>
                <w:sz w:val="22"/>
              </w:rPr>
              <w:t>Gina’s Platform</w:t>
            </w:r>
          </w:p>
        </w:tc>
        <w:tc>
          <w:tcPr>
            <w:tcW w:w="1711" w:type="dxa"/>
          </w:tcPr>
          <w:p>
            <w:pPr>
              <w:pStyle w:val="TableParagraph"/>
              <w:spacing w:line="251" w:lineRule="exact"/>
              <w:ind w:left="107"/>
              <w:rPr>
                <w:sz w:val="22"/>
              </w:rPr>
            </w:pPr>
            <w:r>
              <w:rPr>
                <w:sz w:val="22"/>
              </w:rPr>
              <w:t>Designated</w:t>
            </w:r>
            <w:r>
              <w:rPr>
                <w:spacing w:val="-7"/>
                <w:sz w:val="22"/>
              </w:rPr>
              <w:t> </w:t>
            </w:r>
            <w:r>
              <w:rPr>
                <w:spacing w:val="-5"/>
                <w:sz w:val="22"/>
              </w:rPr>
              <w:t>or</w:t>
            </w:r>
          </w:p>
          <w:p>
            <w:pPr>
              <w:pStyle w:val="TableParagraph"/>
              <w:spacing w:line="252" w:lineRule="exact"/>
              <w:ind w:left="107"/>
              <w:rPr>
                <w:sz w:val="22"/>
              </w:rPr>
            </w:pPr>
            <w:r>
              <w:rPr>
                <w:spacing w:val="-2"/>
                <w:sz w:val="22"/>
              </w:rPr>
              <w:t>Approved Suppliers</w:t>
            </w:r>
          </w:p>
        </w:tc>
      </w:tr>
      <w:tr>
        <w:trPr>
          <w:trHeight w:val="760" w:hRule="atLeast"/>
        </w:trPr>
        <w:tc>
          <w:tcPr>
            <w:tcW w:w="1980" w:type="dxa"/>
          </w:tcPr>
          <w:p>
            <w:pPr>
              <w:pStyle w:val="TableParagraph"/>
              <w:spacing w:before="1"/>
              <w:ind w:left="107" w:right="172"/>
              <w:rPr>
                <w:b/>
                <w:sz w:val="22"/>
              </w:rPr>
            </w:pPr>
            <w:r>
              <w:rPr>
                <w:b/>
                <w:spacing w:val="-2"/>
                <w:sz w:val="22"/>
              </w:rPr>
              <w:t>TOTAL (w/OPTIONAL)</w:t>
            </w:r>
          </w:p>
        </w:tc>
        <w:tc>
          <w:tcPr>
            <w:tcW w:w="1620" w:type="dxa"/>
          </w:tcPr>
          <w:p>
            <w:pPr>
              <w:pStyle w:val="TableParagraph"/>
              <w:spacing w:before="1"/>
              <w:ind w:left="107"/>
              <w:rPr>
                <w:b/>
                <w:sz w:val="22"/>
              </w:rPr>
            </w:pPr>
            <w:r>
              <w:rPr>
                <w:b/>
                <w:spacing w:val="-2"/>
                <w:sz w:val="22"/>
              </w:rPr>
              <w:t>$743,609</w:t>
            </w:r>
          </w:p>
        </w:tc>
        <w:tc>
          <w:tcPr>
            <w:tcW w:w="1440" w:type="dxa"/>
          </w:tcPr>
          <w:p>
            <w:pPr>
              <w:pStyle w:val="TableParagraph"/>
              <w:spacing w:before="1"/>
              <w:ind w:left="107"/>
              <w:rPr>
                <w:b/>
                <w:sz w:val="22"/>
              </w:rPr>
            </w:pPr>
            <w:r>
              <w:rPr>
                <w:b/>
                <w:spacing w:val="-2"/>
                <w:sz w:val="22"/>
              </w:rPr>
              <w:t>$1,244,636</w:t>
            </w:r>
          </w:p>
        </w:tc>
        <w:tc>
          <w:tcPr>
            <w:tcW w:w="1440" w:type="dxa"/>
          </w:tcPr>
          <w:p>
            <w:pPr>
              <w:pStyle w:val="TableParagraph"/>
              <w:spacing w:before="1"/>
              <w:ind w:left="107"/>
              <w:rPr>
                <w:b/>
                <w:sz w:val="22"/>
              </w:rPr>
            </w:pPr>
            <w:r>
              <w:rPr>
                <w:b/>
                <w:spacing w:val="-2"/>
                <w:sz w:val="22"/>
              </w:rPr>
              <w:t>$1,447,969</w:t>
            </w:r>
          </w:p>
        </w:tc>
        <w:tc>
          <w:tcPr>
            <w:tcW w:w="1351" w:type="dxa"/>
          </w:tcPr>
          <w:p>
            <w:pPr>
              <w:pStyle w:val="TableParagraph"/>
              <w:rPr>
                <w:sz w:val="20"/>
              </w:rPr>
            </w:pPr>
          </w:p>
        </w:tc>
        <w:tc>
          <w:tcPr>
            <w:tcW w:w="1529" w:type="dxa"/>
          </w:tcPr>
          <w:p>
            <w:pPr>
              <w:pStyle w:val="TableParagraph"/>
              <w:rPr>
                <w:sz w:val="20"/>
              </w:rPr>
            </w:pPr>
          </w:p>
        </w:tc>
        <w:tc>
          <w:tcPr>
            <w:tcW w:w="1711" w:type="dxa"/>
          </w:tcPr>
          <w:p>
            <w:pPr>
              <w:pStyle w:val="TableParagraph"/>
              <w:rPr>
                <w:sz w:val="20"/>
              </w:rPr>
            </w:pPr>
          </w:p>
        </w:tc>
      </w:tr>
    </w:tbl>
    <w:p>
      <w:pPr>
        <w:pStyle w:val="BodyText"/>
        <w:rPr>
          <w:b/>
        </w:rPr>
      </w:pPr>
    </w:p>
    <w:p>
      <w:pPr>
        <w:pStyle w:val="BodyText"/>
        <w:rPr>
          <w:b/>
        </w:rPr>
      </w:pPr>
    </w:p>
    <w:p>
      <w:pPr>
        <w:pStyle w:val="BodyText"/>
        <w:spacing w:before="21"/>
        <w:rPr>
          <w:b/>
        </w:rPr>
      </w:pPr>
    </w:p>
    <w:p>
      <w:pPr>
        <w:spacing w:before="0"/>
        <w:ind w:left="1080" w:right="0" w:firstLine="0"/>
        <w:jc w:val="left"/>
        <w:rPr>
          <w:b/>
          <w:sz w:val="22"/>
        </w:rPr>
      </w:pPr>
      <w:r>
        <w:rPr>
          <w:b/>
          <w:sz w:val="22"/>
          <w:u w:val="single"/>
        </w:rPr>
        <w:t>Explanatory</w:t>
      </w:r>
      <w:r>
        <w:rPr>
          <w:b/>
          <w:spacing w:val="-6"/>
          <w:sz w:val="22"/>
          <w:u w:val="single"/>
        </w:rPr>
        <w:t> </w:t>
      </w:r>
      <w:r>
        <w:rPr>
          <w:b/>
          <w:spacing w:val="-2"/>
          <w:sz w:val="22"/>
          <w:u w:val="single"/>
        </w:rPr>
        <w:t>Notes</w:t>
      </w:r>
      <w:r>
        <w:rPr>
          <w:b/>
          <w:spacing w:val="-2"/>
          <w:sz w:val="22"/>
        </w:rPr>
        <w:t>:</w:t>
      </w:r>
    </w:p>
    <w:p>
      <w:pPr>
        <w:pStyle w:val="BodyText"/>
        <w:rPr>
          <w:b/>
        </w:rPr>
      </w:pPr>
    </w:p>
    <w:p>
      <w:pPr>
        <w:pStyle w:val="ListParagraph"/>
        <w:numPr>
          <w:ilvl w:val="0"/>
          <w:numId w:val="3"/>
        </w:numPr>
        <w:tabs>
          <w:tab w:pos="1798" w:val="left" w:leader="none"/>
          <w:tab w:pos="1800" w:val="left" w:leader="none"/>
        </w:tabs>
        <w:spacing w:line="240" w:lineRule="auto" w:before="1" w:after="0"/>
        <w:ind w:left="1800" w:right="1073" w:hanging="721"/>
        <w:jc w:val="both"/>
        <w:rPr>
          <w:sz w:val="22"/>
        </w:rPr>
      </w:pPr>
      <w:r>
        <w:rPr>
          <w:sz w:val="22"/>
        </w:rPr>
        <w:t>You</w:t>
      </w:r>
      <w:r>
        <w:rPr>
          <w:spacing w:val="-4"/>
          <w:sz w:val="22"/>
        </w:rPr>
        <w:t> </w:t>
      </w:r>
      <w:r>
        <w:rPr>
          <w:sz w:val="22"/>
        </w:rPr>
        <w:t>must</w:t>
      </w:r>
      <w:r>
        <w:rPr>
          <w:spacing w:val="-5"/>
          <w:sz w:val="22"/>
        </w:rPr>
        <w:t> </w:t>
      </w:r>
      <w:r>
        <w:rPr>
          <w:sz w:val="22"/>
        </w:rPr>
        <w:t>pay</w:t>
      </w:r>
      <w:r>
        <w:rPr>
          <w:spacing w:val="-6"/>
          <w:sz w:val="22"/>
        </w:rPr>
        <w:t> </w:t>
      </w:r>
      <w:r>
        <w:rPr>
          <w:sz w:val="22"/>
        </w:rPr>
        <w:t>us</w:t>
      </w:r>
      <w:r>
        <w:rPr>
          <w:spacing w:val="-6"/>
          <w:sz w:val="22"/>
        </w:rPr>
        <w:t> </w:t>
      </w:r>
      <w:r>
        <w:rPr>
          <w:sz w:val="22"/>
        </w:rPr>
        <w:t>a</w:t>
      </w:r>
      <w:r>
        <w:rPr>
          <w:spacing w:val="-6"/>
          <w:sz w:val="22"/>
        </w:rPr>
        <w:t> </w:t>
      </w:r>
      <w:r>
        <w:rPr>
          <w:sz w:val="22"/>
        </w:rPr>
        <w:t>franchise</w:t>
      </w:r>
      <w:r>
        <w:rPr>
          <w:spacing w:val="-3"/>
          <w:sz w:val="22"/>
        </w:rPr>
        <w:t> </w:t>
      </w:r>
      <w:r>
        <w:rPr>
          <w:sz w:val="22"/>
        </w:rPr>
        <w:t>fee</w:t>
      </w:r>
      <w:r>
        <w:rPr>
          <w:spacing w:val="-3"/>
          <w:sz w:val="22"/>
        </w:rPr>
        <w:t> </w:t>
      </w:r>
      <w:r>
        <w:rPr>
          <w:sz w:val="22"/>
        </w:rPr>
        <w:t>of</w:t>
      </w:r>
      <w:r>
        <w:rPr>
          <w:spacing w:val="-3"/>
          <w:sz w:val="22"/>
        </w:rPr>
        <w:t> </w:t>
      </w:r>
      <w:r>
        <w:rPr>
          <w:sz w:val="22"/>
        </w:rPr>
        <w:t>$52,500</w:t>
      </w:r>
      <w:r>
        <w:rPr>
          <w:spacing w:val="-6"/>
          <w:sz w:val="22"/>
        </w:rPr>
        <w:t> </w:t>
      </w:r>
      <w:r>
        <w:rPr>
          <w:sz w:val="22"/>
        </w:rPr>
        <w:t>for</w:t>
      </w:r>
      <w:r>
        <w:rPr>
          <w:spacing w:val="-3"/>
          <w:sz w:val="22"/>
        </w:rPr>
        <w:t> </w:t>
      </w:r>
      <w:r>
        <w:rPr>
          <w:sz w:val="22"/>
        </w:rPr>
        <w:t>each</w:t>
      </w:r>
      <w:r>
        <w:rPr>
          <w:spacing w:val="-6"/>
          <w:sz w:val="22"/>
        </w:rPr>
        <w:t> </w:t>
      </w:r>
      <w:r>
        <w:rPr>
          <w:sz w:val="22"/>
        </w:rPr>
        <w:t>Business</w:t>
      </w:r>
      <w:r>
        <w:rPr>
          <w:spacing w:val="-6"/>
          <w:sz w:val="22"/>
        </w:rPr>
        <w:t> </w:t>
      </w:r>
      <w:r>
        <w:rPr>
          <w:sz w:val="22"/>
        </w:rPr>
        <w:t>you</w:t>
      </w:r>
      <w:r>
        <w:rPr>
          <w:spacing w:val="-6"/>
          <w:sz w:val="22"/>
        </w:rPr>
        <w:t> </w:t>
      </w:r>
      <w:r>
        <w:rPr>
          <w:sz w:val="22"/>
        </w:rPr>
        <w:t>agree</w:t>
      </w:r>
      <w:r>
        <w:rPr>
          <w:spacing w:val="-6"/>
          <w:sz w:val="22"/>
        </w:rPr>
        <w:t> </w:t>
      </w:r>
      <w:r>
        <w:rPr>
          <w:sz w:val="22"/>
        </w:rPr>
        <w:t>to</w:t>
      </w:r>
      <w:r>
        <w:rPr>
          <w:spacing w:val="-6"/>
          <w:sz w:val="22"/>
        </w:rPr>
        <w:t> </w:t>
      </w:r>
      <w:r>
        <w:rPr>
          <w:sz w:val="22"/>
        </w:rPr>
        <w:t>develop</w:t>
      </w:r>
      <w:r>
        <w:rPr>
          <w:spacing w:val="-4"/>
          <w:sz w:val="22"/>
        </w:rPr>
        <w:t> </w:t>
      </w:r>
      <w:r>
        <w:rPr>
          <w:sz w:val="22"/>
        </w:rPr>
        <w:t>at</w:t>
      </w:r>
      <w:r>
        <w:rPr>
          <w:spacing w:val="-5"/>
          <w:sz w:val="22"/>
        </w:rPr>
        <w:t> </w:t>
      </w:r>
      <w:r>
        <w:rPr>
          <w:sz w:val="22"/>
        </w:rPr>
        <w:t>the</w:t>
      </w:r>
      <w:r>
        <w:rPr>
          <w:spacing w:val="-6"/>
          <w:sz w:val="22"/>
        </w:rPr>
        <w:t> </w:t>
      </w:r>
      <w:r>
        <w:rPr>
          <w:sz w:val="22"/>
        </w:rPr>
        <w:t>time</w:t>
      </w:r>
      <w:r>
        <w:rPr>
          <w:spacing w:val="-6"/>
          <w:sz w:val="22"/>
        </w:rPr>
        <w:t> </w:t>
      </w:r>
      <w:r>
        <w:rPr>
          <w:sz w:val="22"/>
        </w:rPr>
        <w:t>you execute</w:t>
      </w:r>
      <w:r>
        <w:rPr>
          <w:spacing w:val="-4"/>
          <w:sz w:val="22"/>
        </w:rPr>
        <w:t> </w:t>
      </w:r>
      <w:r>
        <w:rPr>
          <w:sz w:val="22"/>
        </w:rPr>
        <w:t>the</w:t>
      </w:r>
      <w:r>
        <w:rPr>
          <w:spacing w:val="-2"/>
          <w:sz w:val="22"/>
        </w:rPr>
        <w:t> </w:t>
      </w:r>
      <w:r>
        <w:rPr>
          <w:sz w:val="22"/>
        </w:rPr>
        <w:t>Franchise</w:t>
      </w:r>
      <w:r>
        <w:rPr>
          <w:spacing w:val="-2"/>
          <w:sz w:val="22"/>
        </w:rPr>
        <w:t> </w:t>
      </w:r>
      <w:r>
        <w:rPr>
          <w:sz w:val="22"/>
        </w:rPr>
        <w:t>Agreement</w:t>
      </w:r>
      <w:r>
        <w:rPr>
          <w:spacing w:val="-1"/>
          <w:sz w:val="22"/>
        </w:rPr>
        <w:t> </w:t>
      </w:r>
      <w:r>
        <w:rPr>
          <w:sz w:val="22"/>
        </w:rPr>
        <w:t>with</w:t>
      </w:r>
      <w:r>
        <w:rPr>
          <w:spacing w:val="-2"/>
          <w:sz w:val="22"/>
        </w:rPr>
        <w:t> </w:t>
      </w:r>
      <w:r>
        <w:rPr>
          <w:sz w:val="22"/>
        </w:rPr>
        <w:t>us.</w:t>
      </w:r>
      <w:r>
        <w:rPr>
          <w:spacing w:val="40"/>
          <w:sz w:val="22"/>
        </w:rPr>
        <w:t> </w:t>
      </w:r>
      <w:r>
        <w:rPr>
          <w:sz w:val="22"/>
        </w:rPr>
        <w:t>If</w:t>
      </w:r>
      <w:r>
        <w:rPr>
          <w:spacing w:val="-1"/>
          <w:sz w:val="22"/>
        </w:rPr>
        <w:t> </w:t>
      </w:r>
      <w:r>
        <w:rPr>
          <w:sz w:val="22"/>
        </w:rPr>
        <w:t>you</w:t>
      </w:r>
      <w:r>
        <w:rPr>
          <w:spacing w:val="-5"/>
          <w:sz w:val="22"/>
        </w:rPr>
        <w:t> </w:t>
      </w:r>
      <w:r>
        <w:rPr>
          <w:sz w:val="22"/>
        </w:rPr>
        <w:t>are</w:t>
      </w:r>
      <w:r>
        <w:rPr>
          <w:spacing w:val="-4"/>
          <w:sz w:val="22"/>
        </w:rPr>
        <w:t> </w:t>
      </w:r>
      <w:r>
        <w:rPr>
          <w:sz w:val="22"/>
        </w:rPr>
        <w:t>an</w:t>
      </w:r>
      <w:r>
        <w:rPr>
          <w:spacing w:val="-2"/>
          <w:sz w:val="22"/>
        </w:rPr>
        <w:t> </w:t>
      </w:r>
      <w:r>
        <w:rPr>
          <w:sz w:val="22"/>
        </w:rPr>
        <w:t>existing</w:t>
      </w:r>
      <w:r>
        <w:rPr>
          <w:spacing w:val="-2"/>
          <w:sz w:val="22"/>
        </w:rPr>
        <w:t> </w:t>
      </w:r>
      <w:r>
        <w:rPr>
          <w:sz w:val="22"/>
        </w:rPr>
        <w:t>franchisee</w:t>
      </w:r>
      <w:r>
        <w:rPr>
          <w:spacing w:val="-4"/>
          <w:sz w:val="22"/>
        </w:rPr>
        <w:t> </w:t>
      </w:r>
      <w:r>
        <w:rPr>
          <w:sz w:val="22"/>
        </w:rPr>
        <w:t>of</w:t>
      </w:r>
      <w:r>
        <w:rPr>
          <w:spacing w:val="-1"/>
          <w:sz w:val="22"/>
        </w:rPr>
        <w:t> </w:t>
      </w:r>
      <w:r>
        <w:rPr>
          <w:sz w:val="22"/>
        </w:rPr>
        <w:t>our</w:t>
      </w:r>
      <w:r>
        <w:rPr>
          <w:spacing w:val="-4"/>
          <w:sz w:val="22"/>
        </w:rPr>
        <w:t> </w:t>
      </w:r>
      <w:r>
        <w:rPr>
          <w:sz w:val="22"/>
        </w:rPr>
        <w:t>System</w:t>
      </w:r>
      <w:r>
        <w:rPr>
          <w:spacing w:val="-4"/>
          <w:sz w:val="22"/>
        </w:rPr>
        <w:t> </w:t>
      </w:r>
      <w:r>
        <w:rPr>
          <w:sz w:val="22"/>
        </w:rPr>
        <w:t>in</w:t>
      </w:r>
      <w:r>
        <w:rPr>
          <w:spacing w:val="-2"/>
          <w:sz w:val="22"/>
        </w:rPr>
        <w:t> </w:t>
      </w:r>
      <w:r>
        <w:rPr>
          <w:sz w:val="22"/>
        </w:rPr>
        <w:t>good standing</w:t>
      </w:r>
      <w:r>
        <w:rPr>
          <w:spacing w:val="-7"/>
          <w:sz w:val="22"/>
        </w:rPr>
        <w:t> </w:t>
      </w:r>
      <w:r>
        <w:rPr>
          <w:sz w:val="22"/>
        </w:rPr>
        <w:t>with</w:t>
      </w:r>
      <w:r>
        <w:rPr>
          <w:spacing w:val="-7"/>
          <w:sz w:val="22"/>
        </w:rPr>
        <w:t> </w:t>
      </w:r>
      <w:r>
        <w:rPr>
          <w:sz w:val="22"/>
        </w:rPr>
        <w:t>us</w:t>
      </w:r>
      <w:r>
        <w:rPr>
          <w:spacing w:val="-9"/>
          <w:sz w:val="22"/>
        </w:rPr>
        <w:t> </w:t>
      </w:r>
      <w:r>
        <w:rPr>
          <w:sz w:val="22"/>
        </w:rPr>
        <w:t>and</w:t>
      </w:r>
      <w:r>
        <w:rPr>
          <w:spacing w:val="-7"/>
          <w:sz w:val="22"/>
        </w:rPr>
        <w:t> </w:t>
      </w:r>
      <w:r>
        <w:rPr>
          <w:sz w:val="22"/>
        </w:rPr>
        <w:t>agree</w:t>
      </w:r>
      <w:r>
        <w:rPr>
          <w:spacing w:val="-9"/>
          <w:sz w:val="22"/>
        </w:rPr>
        <w:t> </w:t>
      </w:r>
      <w:r>
        <w:rPr>
          <w:sz w:val="22"/>
        </w:rPr>
        <w:t>to</w:t>
      </w:r>
      <w:r>
        <w:rPr>
          <w:spacing w:val="-7"/>
          <w:sz w:val="22"/>
        </w:rPr>
        <w:t> </w:t>
      </w:r>
      <w:r>
        <w:rPr>
          <w:sz w:val="22"/>
        </w:rPr>
        <w:t>develop</w:t>
      </w:r>
      <w:r>
        <w:rPr>
          <w:spacing w:val="-7"/>
          <w:sz w:val="22"/>
        </w:rPr>
        <w:t> </w:t>
      </w:r>
      <w:r>
        <w:rPr>
          <w:sz w:val="22"/>
        </w:rPr>
        <w:t>an</w:t>
      </w:r>
      <w:r>
        <w:rPr>
          <w:spacing w:val="-7"/>
          <w:sz w:val="22"/>
        </w:rPr>
        <w:t> </w:t>
      </w:r>
      <w:r>
        <w:rPr>
          <w:sz w:val="22"/>
        </w:rPr>
        <w:t>additional</w:t>
      </w:r>
      <w:r>
        <w:rPr>
          <w:spacing w:val="-6"/>
          <w:sz w:val="22"/>
        </w:rPr>
        <w:t> </w:t>
      </w:r>
      <w:r>
        <w:rPr>
          <w:sz w:val="22"/>
        </w:rPr>
        <w:t>franchise</w:t>
      </w:r>
      <w:r>
        <w:rPr>
          <w:spacing w:val="-7"/>
          <w:sz w:val="22"/>
        </w:rPr>
        <w:t> </w:t>
      </w:r>
      <w:r>
        <w:rPr>
          <w:sz w:val="22"/>
        </w:rPr>
        <w:t>Business,</w:t>
      </w:r>
      <w:r>
        <w:rPr>
          <w:spacing w:val="-7"/>
          <w:sz w:val="22"/>
        </w:rPr>
        <w:t> </w:t>
      </w:r>
      <w:r>
        <w:rPr>
          <w:sz w:val="22"/>
        </w:rPr>
        <w:t>we</w:t>
      </w:r>
      <w:r>
        <w:rPr>
          <w:spacing w:val="-7"/>
          <w:sz w:val="22"/>
        </w:rPr>
        <w:t> </w:t>
      </w:r>
      <w:r>
        <w:rPr>
          <w:sz w:val="22"/>
        </w:rPr>
        <w:t>will</w:t>
      </w:r>
      <w:r>
        <w:rPr>
          <w:spacing w:val="-6"/>
          <w:sz w:val="22"/>
        </w:rPr>
        <w:t> </w:t>
      </w:r>
      <w:r>
        <w:rPr>
          <w:sz w:val="22"/>
        </w:rPr>
        <w:t>agree</w:t>
      </w:r>
      <w:r>
        <w:rPr>
          <w:spacing w:val="-7"/>
          <w:sz w:val="22"/>
        </w:rPr>
        <w:t> </w:t>
      </w:r>
      <w:r>
        <w:rPr>
          <w:sz w:val="22"/>
        </w:rPr>
        <w:t>to</w:t>
      </w:r>
      <w:r>
        <w:rPr>
          <w:spacing w:val="-7"/>
          <w:sz w:val="22"/>
        </w:rPr>
        <w:t> </w:t>
      </w:r>
      <w:r>
        <w:rPr>
          <w:sz w:val="22"/>
        </w:rPr>
        <w:t>reduce</w:t>
      </w:r>
      <w:r>
        <w:rPr>
          <w:spacing w:val="-7"/>
          <w:sz w:val="22"/>
        </w:rPr>
        <w:t> </w:t>
      </w:r>
      <w:r>
        <w:rPr>
          <w:sz w:val="22"/>
        </w:rPr>
        <w:t>the initial franchise fee from $52,500 to $40,500 for each additional franchise Business you agree to develop. The initial franchise fee is non-refundable.</w:t>
      </w:r>
    </w:p>
    <w:p>
      <w:pPr>
        <w:pStyle w:val="ListParagraph"/>
        <w:numPr>
          <w:ilvl w:val="0"/>
          <w:numId w:val="3"/>
        </w:numPr>
        <w:tabs>
          <w:tab w:pos="1798" w:val="left" w:leader="none"/>
          <w:tab w:pos="1800" w:val="left" w:leader="none"/>
        </w:tabs>
        <w:spacing w:line="240" w:lineRule="auto" w:before="251" w:after="0"/>
        <w:ind w:left="1800" w:right="1074" w:hanging="721"/>
        <w:jc w:val="both"/>
        <w:rPr>
          <w:sz w:val="22"/>
        </w:rPr>
      </w:pPr>
      <w:r>
        <w:rPr>
          <w:sz w:val="22"/>
        </w:rPr>
        <w:t>The Site Evaluation Fee is the cost to visit and evaluate any potential sites for your Business to determine whether it meets our requirements.</w:t>
      </w:r>
      <w:r>
        <w:rPr>
          <w:spacing w:val="40"/>
          <w:sz w:val="22"/>
        </w:rPr>
        <w:t> </w:t>
      </w:r>
      <w:r>
        <w:rPr>
          <w:sz w:val="22"/>
        </w:rPr>
        <w:t>The Site Evaluation Fee is $3,000 per market tour, which is payable in advance, upon your receipt of our invoice and is nonrefundable.</w:t>
      </w:r>
    </w:p>
    <w:p>
      <w:pPr>
        <w:pStyle w:val="BodyText"/>
        <w:spacing w:before="1"/>
      </w:pPr>
    </w:p>
    <w:p>
      <w:pPr>
        <w:pStyle w:val="ListParagraph"/>
        <w:numPr>
          <w:ilvl w:val="0"/>
          <w:numId w:val="3"/>
        </w:numPr>
        <w:tabs>
          <w:tab w:pos="1798" w:val="left" w:leader="none"/>
          <w:tab w:pos="1800" w:val="left" w:leader="none"/>
        </w:tabs>
        <w:spacing w:line="240" w:lineRule="auto" w:before="0" w:after="0"/>
        <w:ind w:left="1800" w:right="1072" w:hanging="721"/>
        <w:jc w:val="both"/>
        <w:rPr>
          <w:sz w:val="22"/>
        </w:rPr>
      </w:pPr>
      <w:r>
        <w:rPr>
          <w:sz w:val="22"/>
        </w:rPr>
        <w:t>A</w:t>
      </w:r>
      <w:r>
        <w:rPr>
          <w:spacing w:val="-10"/>
          <w:sz w:val="22"/>
        </w:rPr>
        <w:t> </w:t>
      </w:r>
      <w:r>
        <w:rPr>
          <w:sz w:val="22"/>
        </w:rPr>
        <w:t>PHENIX</w:t>
      </w:r>
      <w:r>
        <w:rPr>
          <w:spacing w:val="-11"/>
          <w:sz w:val="22"/>
        </w:rPr>
        <w:t> </w:t>
      </w:r>
      <w:r>
        <w:rPr>
          <w:sz w:val="22"/>
        </w:rPr>
        <w:t>SALON</w:t>
      </w:r>
      <w:r>
        <w:rPr>
          <w:spacing w:val="-11"/>
          <w:sz w:val="22"/>
        </w:rPr>
        <w:t> </w:t>
      </w:r>
      <w:r>
        <w:rPr>
          <w:sz w:val="22"/>
        </w:rPr>
        <w:t>SUITES®</w:t>
      </w:r>
      <w:r>
        <w:rPr>
          <w:spacing w:val="-9"/>
          <w:sz w:val="22"/>
        </w:rPr>
        <w:t> </w:t>
      </w:r>
      <w:r>
        <w:rPr>
          <w:sz w:val="22"/>
        </w:rPr>
        <w:t>Business</w:t>
      </w:r>
      <w:r>
        <w:rPr>
          <w:spacing w:val="-11"/>
          <w:sz w:val="22"/>
        </w:rPr>
        <w:t> </w:t>
      </w:r>
      <w:r>
        <w:rPr>
          <w:sz w:val="22"/>
        </w:rPr>
        <w:t>typically</w:t>
      </w:r>
      <w:r>
        <w:rPr>
          <w:spacing w:val="-9"/>
          <w:sz w:val="22"/>
        </w:rPr>
        <w:t> </w:t>
      </w:r>
      <w:r>
        <w:rPr>
          <w:sz w:val="22"/>
        </w:rPr>
        <w:t>occupies</w:t>
      </w:r>
      <w:r>
        <w:rPr>
          <w:spacing w:val="-11"/>
          <w:sz w:val="22"/>
        </w:rPr>
        <w:t> </w:t>
      </w:r>
      <w:r>
        <w:rPr>
          <w:sz w:val="22"/>
        </w:rPr>
        <w:t>a</w:t>
      </w:r>
      <w:r>
        <w:rPr>
          <w:spacing w:val="-9"/>
          <w:sz w:val="22"/>
        </w:rPr>
        <w:t> </w:t>
      </w:r>
      <w:r>
        <w:rPr>
          <w:sz w:val="22"/>
        </w:rPr>
        <w:t>space</w:t>
      </w:r>
      <w:r>
        <w:rPr>
          <w:spacing w:val="-12"/>
          <w:sz w:val="22"/>
        </w:rPr>
        <w:t> </w:t>
      </w:r>
      <w:r>
        <w:rPr>
          <w:sz w:val="22"/>
        </w:rPr>
        <w:t>ranging</w:t>
      </w:r>
      <w:r>
        <w:rPr>
          <w:spacing w:val="-12"/>
          <w:sz w:val="22"/>
        </w:rPr>
        <w:t> </w:t>
      </w:r>
      <w:r>
        <w:rPr>
          <w:sz w:val="22"/>
        </w:rPr>
        <w:t>from</w:t>
      </w:r>
      <w:r>
        <w:rPr>
          <w:spacing w:val="-11"/>
          <w:sz w:val="22"/>
        </w:rPr>
        <w:t> </w:t>
      </w:r>
      <w:r>
        <w:rPr>
          <w:sz w:val="22"/>
        </w:rPr>
        <w:t>4,000</w:t>
      </w:r>
      <w:r>
        <w:rPr>
          <w:spacing w:val="-10"/>
          <w:sz w:val="22"/>
        </w:rPr>
        <w:t> </w:t>
      </w:r>
      <w:r>
        <w:rPr>
          <w:sz w:val="22"/>
        </w:rPr>
        <w:t>square</w:t>
      </w:r>
      <w:r>
        <w:rPr>
          <w:spacing w:val="-9"/>
          <w:sz w:val="22"/>
        </w:rPr>
        <w:t> </w:t>
      </w:r>
      <w:r>
        <w:rPr>
          <w:sz w:val="22"/>
        </w:rPr>
        <w:t>feet to 7,250 square feet. If PHENIX SALON SUITES® Business is larger than this range, your costs may be higher as reflected in the “high estimate” above.</w:t>
      </w:r>
      <w:r>
        <w:rPr>
          <w:spacing w:val="40"/>
          <w:sz w:val="22"/>
        </w:rPr>
        <w:t> </w:t>
      </w:r>
      <w:r>
        <w:rPr>
          <w:sz w:val="22"/>
        </w:rPr>
        <w:t>Conversely, if a PHENIX SALON SUITES® Business is smaller than this range, your costs may be lower. Beginning in 2024, we have</w:t>
      </w:r>
      <w:r>
        <w:rPr>
          <w:spacing w:val="-4"/>
          <w:sz w:val="22"/>
        </w:rPr>
        <w:t> </w:t>
      </w:r>
      <w:r>
        <w:rPr>
          <w:sz w:val="22"/>
        </w:rPr>
        <w:t>redesigned</w:t>
      </w:r>
      <w:r>
        <w:rPr>
          <w:spacing w:val="-5"/>
          <w:sz w:val="22"/>
        </w:rPr>
        <w:t> </w:t>
      </w:r>
      <w:r>
        <w:rPr>
          <w:sz w:val="22"/>
        </w:rPr>
        <w:t>a</w:t>
      </w:r>
      <w:r>
        <w:rPr>
          <w:spacing w:val="-7"/>
          <w:sz w:val="22"/>
        </w:rPr>
        <w:t> </w:t>
      </w:r>
      <w:r>
        <w:rPr>
          <w:sz w:val="22"/>
        </w:rPr>
        <w:t>few</w:t>
      </w:r>
      <w:r>
        <w:rPr>
          <w:spacing w:val="-6"/>
          <w:sz w:val="22"/>
        </w:rPr>
        <w:t> </w:t>
      </w:r>
      <w:r>
        <w:rPr>
          <w:sz w:val="22"/>
        </w:rPr>
        <w:t>elements</w:t>
      </w:r>
      <w:r>
        <w:rPr>
          <w:spacing w:val="-7"/>
          <w:sz w:val="22"/>
        </w:rPr>
        <w:t> </w:t>
      </w:r>
      <w:r>
        <w:rPr>
          <w:sz w:val="22"/>
        </w:rPr>
        <w:t>for</w:t>
      </w:r>
      <w:r>
        <w:rPr>
          <w:spacing w:val="-6"/>
          <w:sz w:val="22"/>
        </w:rPr>
        <w:t> </w:t>
      </w:r>
      <w:r>
        <w:rPr>
          <w:sz w:val="22"/>
        </w:rPr>
        <w:t>smaller</w:t>
      </w:r>
      <w:r>
        <w:rPr>
          <w:spacing w:val="-4"/>
          <w:sz w:val="22"/>
        </w:rPr>
        <w:t> </w:t>
      </w:r>
      <w:r>
        <w:rPr>
          <w:sz w:val="22"/>
        </w:rPr>
        <w:t>locations</w:t>
      </w:r>
      <w:r>
        <w:rPr>
          <w:spacing w:val="-4"/>
          <w:sz w:val="22"/>
        </w:rPr>
        <w:t> </w:t>
      </w:r>
      <w:r>
        <w:rPr>
          <w:sz w:val="22"/>
        </w:rPr>
        <w:t>(5,000</w:t>
      </w:r>
      <w:r>
        <w:rPr>
          <w:spacing w:val="-5"/>
          <w:sz w:val="22"/>
        </w:rPr>
        <w:t> </w:t>
      </w:r>
      <w:r>
        <w:rPr>
          <w:sz w:val="22"/>
        </w:rPr>
        <w:t>or</w:t>
      </w:r>
      <w:r>
        <w:rPr>
          <w:spacing w:val="-6"/>
          <w:sz w:val="22"/>
        </w:rPr>
        <w:t> </w:t>
      </w:r>
      <w:r>
        <w:rPr>
          <w:sz w:val="22"/>
        </w:rPr>
        <w:t>less)</w:t>
      </w:r>
      <w:r>
        <w:rPr>
          <w:spacing w:val="-4"/>
          <w:sz w:val="22"/>
        </w:rPr>
        <w:t> </w:t>
      </w:r>
      <w:r>
        <w:rPr>
          <w:sz w:val="22"/>
        </w:rPr>
        <w:t>which</w:t>
      </w:r>
      <w:r>
        <w:rPr>
          <w:spacing w:val="-7"/>
          <w:sz w:val="22"/>
        </w:rPr>
        <w:t> </w:t>
      </w:r>
      <w:r>
        <w:rPr>
          <w:sz w:val="22"/>
        </w:rPr>
        <w:t>includes</w:t>
      </w:r>
      <w:r>
        <w:rPr>
          <w:spacing w:val="-7"/>
          <w:sz w:val="22"/>
        </w:rPr>
        <w:t> </w:t>
      </w:r>
      <w:r>
        <w:rPr>
          <w:sz w:val="22"/>
        </w:rPr>
        <w:t>changes</w:t>
      </w:r>
      <w:r>
        <w:rPr>
          <w:spacing w:val="-4"/>
          <w:sz w:val="22"/>
        </w:rPr>
        <w:t> </w:t>
      </w:r>
      <w:r>
        <w:rPr>
          <w:sz w:val="22"/>
        </w:rPr>
        <w:t>to</w:t>
      </w:r>
      <w:r>
        <w:rPr>
          <w:spacing w:val="-5"/>
          <w:sz w:val="22"/>
        </w:rPr>
        <w:t> </w:t>
      </w:r>
      <w:r>
        <w:rPr>
          <w:sz w:val="22"/>
        </w:rPr>
        <w:t>the lobby,</w:t>
      </w:r>
      <w:r>
        <w:rPr>
          <w:spacing w:val="34"/>
          <w:sz w:val="22"/>
        </w:rPr>
        <w:t> </w:t>
      </w:r>
      <w:r>
        <w:rPr>
          <w:sz w:val="22"/>
        </w:rPr>
        <w:t>slightly</w:t>
      </w:r>
      <w:r>
        <w:rPr>
          <w:spacing w:val="34"/>
          <w:sz w:val="22"/>
        </w:rPr>
        <w:t> </w:t>
      </w:r>
      <w:r>
        <w:rPr>
          <w:sz w:val="22"/>
        </w:rPr>
        <w:t>smaller</w:t>
      </w:r>
      <w:r>
        <w:rPr>
          <w:spacing w:val="35"/>
          <w:sz w:val="22"/>
        </w:rPr>
        <w:t> </w:t>
      </w:r>
      <w:r>
        <w:rPr>
          <w:sz w:val="22"/>
        </w:rPr>
        <w:t>suites</w:t>
      </w:r>
      <w:r>
        <w:rPr>
          <w:spacing w:val="34"/>
          <w:sz w:val="22"/>
        </w:rPr>
        <w:t> </w:t>
      </w:r>
      <w:r>
        <w:rPr>
          <w:sz w:val="22"/>
        </w:rPr>
        <w:t>(4.5%</w:t>
      </w:r>
      <w:r>
        <w:rPr>
          <w:spacing w:val="35"/>
          <w:sz w:val="22"/>
        </w:rPr>
        <w:t> </w:t>
      </w:r>
      <w:r>
        <w:rPr>
          <w:sz w:val="22"/>
        </w:rPr>
        <w:t>smaller</w:t>
      </w:r>
      <w:r>
        <w:rPr>
          <w:spacing w:val="35"/>
          <w:sz w:val="22"/>
        </w:rPr>
        <w:t> </w:t>
      </w:r>
      <w:r>
        <w:rPr>
          <w:sz w:val="22"/>
        </w:rPr>
        <w:t>for</w:t>
      </w:r>
      <w:r>
        <w:rPr>
          <w:spacing w:val="35"/>
          <w:sz w:val="22"/>
        </w:rPr>
        <w:t> </w:t>
      </w:r>
      <w:r>
        <w:rPr>
          <w:sz w:val="22"/>
        </w:rPr>
        <w:t>inside</w:t>
      </w:r>
      <w:r>
        <w:rPr>
          <w:spacing w:val="34"/>
          <w:sz w:val="22"/>
        </w:rPr>
        <w:t> </w:t>
      </w:r>
      <w:r>
        <w:rPr>
          <w:sz w:val="22"/>
        </w:rPr>
        <w:t>suites),</w:t>
      </w:r>
      <w:r>
        <w:rPr>
          <w:spacing w:val="34"/>
          <w:sz w:val="22"/>
        </w:rPr>
        <w:t> </w:t>
      </w:r>
      <w:r>
        <w:rPr>
          <w:sz w:val="22"/>
        </w:rPr>
        <w:t>bathrooms</w:t>
      </w:r>
      <w:r>
        <w:rPr>
          <w:spacing w:val="34"/>
          <w:sz w:val="22"/>
        </w:rPr>
        <w:t> </w:t>
      </w:r>
      <w:r>
        <w:rPr>
          <w:sz w:val="22"/>
        </w:rPr>
        <w:t>and</w:t>
      </w:r>
      <w:r>
        <w:rPr>
          <w:spacing w:val="34"/>
          <w:sz w:val="22"/>
        </w:rPr>
        <w:t> </w:t>
      </w:r>
      <w:r>
        <w:rPr>
          <w:sz w:val="22"/>
        </w:rPr>
        <w:t>lobby</w:t>
      </w:r>
      <w:r>
        <w:rPr>
          <w:spacing w:val="34"/>
          <w:sz w:val="22"/>
        </w:rPr>
        <w:t> </w:t>
      </w:r>
      <w:r>
        <w:rPr>
          <w:sz w:val="22"/>
        </w:rPr>
        <w:t>area,</w:t>
      </w:r>
      <w:r>
        <w:rPr>
          <w:spacing w:val="34"/>
          <w:sz w:val="22"/>
        </w:rPr>
        <w:t> </w:t>
      </w:r>
      <w:r>
        <w:rPr>
          <w:sz w:val="22"/>
        </w:rPr>
        <w:t>and</w:t>
      </w:r>
    </w:p>
    <w:p>
      <w:pPr>
        <w:pStyle w:val="ListParagraph"/>
        <w:spacing w:after="0" w:line="240" w:lineRule="auto"/>
        <w:jc w:val="both"/>
        <w:rPr>
          <w:sz w:val="22"/>
        </w:rPr>
        <w:sectPr>
          <w:type w:val="continuous"/>
          <w:pgSz w:w="12240" w:h="15840"/>
          <w:pgMar w:header="0" w:footer="971" w:top="1420" w:bottom="1160" w:left="360" w:right="360"/>
        </w:sectPr>
      </w:pPr>
    </w:p>
    <w:p>
      <w:pPr>
        <w:pStyle w:val="BodyText"/>
        <w:spacing w:before="78"/>
        <w:ind w:left="1799" w:right="1075"/>
        <w:jc w:val="both"/>
      </w:pPr>
      <w:r>
        <w:rPr/>
        <w:t>alternative</w:t>
      </w:r>
      <w:r>
        <w:rPr>
          <w:spacing w:val="-7"/>
        </w:rPr>
        <w:t> </w:t>
      </w:r>
      <w:r>
        <w:rPr/>
        <w:t>flooring</w:t>
      </w:r>
      <w:r>
        <w:rPr>
          <w:spacing w:val="-7"/>
        </w:rPr>
        <w:t> </w:t>
      </w:r>
      <w:r>
        <w:rPr/>
        <w:t>as</w:t>
      </w:r>
      <w:r>
        <w:rPr>
          <w:spacing w:val="-7"/>
        </w:rPr>
        <w:t> </w:t>
      </w:r>
      <w:r>
        <w:rPr/>
        <w:t>an</w:t>
      </w:r>
      <w:r>
        <w:rPr>
          <w:spacing w:val="-5"/>
        </w:rPr>
        <w:t> </w:t>
      </w:r>
      <w:r>
        <w:rPr/>
        <w:t>example.</w:t>
      </w:r>
      <w:r>
        <w:rPr>
          <w:spacing w:val="40"/>
        </w:rPr>
        <w:t> </w:t>
      </w:r>
      <w:r>
        <w:rPr/>
        <w:t>A</w:t>
      </w:r>
      <w:r>
        <w:rPr>
          <w:spacing w:val="-6"/>
        </w:rPr>
        <w:t> </w:t>
      </w:r>
      <w:r>
        <w:rPr/>
        <w:t>PHENIX</w:t>
      </w:r>
      <w:r>
        <w:rPr>
          <w:spacing w:val="-6"/>
        </w:rPr>
        <w:t> </w:t>
      </w:r>
      <w:r>
        <w:rPr/>
        <w:t>SALON</w:t>
      </w:r>
      <w:r>
        <w:rPr>
          <w:spacing w:val="-6"/>
        </w:rPr>
        <w:t> </w:t>
      </w:r>
      <w:r>
        <w:rPr/>
        <w:t>SUITES®</w:t>
      </w:r>
      <w:r>
        <w:rPr>
          <w:spacing w:val="-4"/>
        </w:rPr>
        <w:t> </w:t>
      </w:r>
      <w:r>
        <w:rPr/>
        <w:t>Business</w:t>
      </w:r>
      <w:r>
        <w:rPr>
          <w:spacing w:val="-6"/>
        </w:rPr>
        <w:t> </w:t>
      </w:r>
      <w:r>
        <w:rPr/>
        <w:t>can</w:t>
      </w:r>
      <w:r>
        <w:rPr>
          <w:spacing w:val="-7"/>
        </w:rPr>
        <w:t> </w:t>
      </w:r>
      <w:r>
        <w:rPr/>
        <w:t>be</w:t>
      </w:r>
      <w:r>
        <w:rPr>
          <w:spacing w:val="-4"/>
        </w:rPr>
        <w:t> </w:t>
      </w:r>
      <w:r>
        <w:rPr/>
        <w:t>located</w:t>
      </w:r>
      <w:r>
        <w:rPr>
          <w:spacing w:val="-7"/>
        </w:rPr>
        <w:t> </w:t>
      </w:r>
      <w:r>
        <w:rPr/>
        <w:t>on</w:t>
      </w:r>
      <w:r>
        <w:rPr>
          <w:spacing w:val="-7"/>
        </w:rPr>
        <w:t> </w:t>
      </w:r>
      <w:r>
        <w:rPr/>
        <w:t>the first or second floor, in a strip shopping center, lifestyle center, free standing unit, shopping mall and other venues</w:t>
      </w:r>
      <w:r>
        <w:rPr>
          <w:spacing w:val="-2"/>
        </w:rPr>
        <w:t> </w:t>
      </w:r>
      <w:r>
        <w:rPr/>
        <w:t>in</w:t>
      </w:r>
      <w:r>
        <w:rPr>
          <w:spacing w:val="-2"/>
        </w:rPr>
        <w:t> </w:t>
      </w:r>
      <w:r>
        <w:rPr/>
        <w:t>commercial</w:t>
      </w:r>
      <w:r>
        <w:rPr>
          <w:spacing w:val="-1"/>
        </w:rPr>
        <w:t> </w:t>
      </w:r>
      <w:r>
        <w:rPr/>
        <w:t>areas</w:t>
      </w:r>
      <w:r>
        <w:rPr>
          <w:spacing w:val="-2"/>
        </w:rPr>
        <w:t> </w:t>
      </w:r>
      <w:r>
        <w:rPr/>
        <w:t>and</w:t>
      </w:r>
      <w:r>
        <w:rPr>
          <w:spacing w:val="-2"/>
        </w:rPr>
        <w:t> </w:t>
      </w:r>
      <w:r>
        <w:rPr/>
        <w:t>in</w:t>
      </w:r>
      <w:r>
        <w:rPr>
          <w:spacing w:val="-2"/>
        </w:rPr>
        <w:t> </w:t>
      </w:r>
      <w:r>
        <w:rPr/>
        <w:t>residential areas. We anticipate</w:t>
      </w:r>
      <w:r>
        <w:rPr>
          <w:spacing w:val="-2"/>
        </w:rPr>
        <w:t> </w:t>
      </w:r>
      <w:r>
        <w:rPr/>
        <w:t>that</w:t>
      </w:r>
      <w:r>
        <w:rPr>
          <w:spacing w:val="-1"/>
        </w:rPr>
        <w:t> </w:t>
      </w:r>
      <w:r>
        <w:rPr/>
        <w:t>you will</w:t>
      </w:r>
      <w:r>
        <w:rPr>
          <w:spacing w:val="-1"/>
        </w:rPr>
        <w:t> </w:t>
      </w:r>
      <w:r>
        <w:rPr/>
        <w:t>rent the Business premises. Rent is expected to range from $7,400 to $16,600 per month, depending upon geographic</w:t>
      </w:r>
      <w:r>
        <w:rPr>
          <w:spacing w:val="-2"/>
        </w:rPr>
        <w:t> </w:t>
      </w:r>
      <w:r>
        <w:rPr/>
        <w:t>location,</w:t>
      </w:r>
      <w:r>
        <w:rPr>
          <w:spacing w:val="-2"/>
        </w:rPr>
        <w:t> </w:t>
      </w:r>
      <w:r>
        <w:rPr/>
        <w:t>size,</w:t>
      </w:r>
      <w:r>
        <w:rPr>
          <w:spacing w:val="-2"/>
        </w:rPr>
        <w:t> </w:t>
      </w:r>
      <w:r>
        <w:rPr/>
        <w:t>local</w:t>
      </w:r>
      <w:r>
        <w:rPr>
          <w:spacing w:val="-4"/>
        </w:rPr>
        <w:t> </w:t>
      </w:r>
      <w:r>
        <w:rPr/>
        <w:t>rental</w:t>
      </w:r>
      <w:r>
        <w:rPr>
          <w:spacing w:val="-4"/>
        </w:rPr>
        <w:t> </w:t>
      </w:r>
      <w:r>
        <w:rPr/>
        <w:t>rates,</w:t>
      </w:r>
      <w:r>
        <w:rPr>
          <w:spacing w:val="-2"/>
        </w:rPr>
        <w:t> </w:t>
      </w:r>
      <w:r>
        <w:rPr/>
        <w:t>current</w:t>
      </w:r>
      <w:r>
        <w:rPr>
          <w:spacing w:val="-4"/>
        </w:rPr>
        <w:t> </w:t>
      </w:r>
      <w:r>
        <w:rPr/>
        <w:t>economic</w:t>
      </w:r>
      <w:r>
        <w:rPr>
          <w:spacing w:val="-2"/>
        </w:rPr>
        <w:t> </w:t>
      </w:r>
      <w:r>
        <w:rPr/>
        <w:t>environment,</w:t>
      </w:r>
      <w:r>
        <w:rPr>
          <w:spacing w:val="-2"/>
        </w:rPr>
        <w:t> </w:t>
      </w:r>
      <w:r>
        <w:rPr/>
        <w:t>businesses</w:t>
      </w:r>
      <w:r>
        <w:rPr>
          <w:spacing w:val="-2"/>
        </w:rPr>
        <w:t> </w:t>
      </w:r>
      <w:r>
        <w:rPr/>
        <w:t>in</w:t>
      </w:r>
      <w:r>
        <w:rPr>
          <w:spacing w:val="-2"/>
        </w:rPr>
        <w:t> </w:t>
      </w:r>
      <w:r>
        <w:rPr/>
        <w:t>the</w:t>
      </w:r>
      <w:r>
        <w:rPr>
          <w:spacing w:val="-2"/>
        </w:rPr>
        <w:t> </w:t>
      </w:r>
      <w:r>
        <w:rPr/>
        <w:t>area, site profile, and other factors, with a security deposit of $10,000 to $32,000. Generally, the first month’s rent and a security deposit are payable upon the execution of the lease and then rent is payable monthly.</w:t>
      </w:r>
      <w:r>
        <w:rPr>
          <w:spacing w:val="40"/>
        </w:rPr>
        <w:t> </w:t>
      </w:r>
      <w:r>
        <w:rPr/>
        <w:t>However, we recommend that you negotiate one to six months free rent following</w:t>
      </w:r>
      <w:r>
        <w:rPr>
          <w:spacing w:val="-13"/>
        </w:rPr>
        <w:t> </w:t>
      </w:r>
      <w:r>
        <w:rPr/>
        <w:t>issuance</w:t>
      </w:r>
      <w:r>
        <w:rPr>
          <w:spacing w:val="-12"/>
        </w:rPr>
        <w:t> </w:t>
      </w:r>
      <w:r>
        <w:rPr/>
        <w:t>of</w:t>
      </w:r>
      <w:r>
        <w:rPr>
          <w:spacing w:val="-12"/>
        </w:rPr>
        <w:t> </w:t>
      </w:r>
      <w:r>
        <w:rPr/>
        <w:t>a</w:t>
      </w:r>
      <w:r>
        <w:rPr>
          <w:spacing w:val="-12"/>
        </w:rPr>
        <w:t> </w:t>
      </w:r>
      <w:r>
        <w:rPr/>
        <w:t>certificate</w:t>
      </w:r>
      <w:r>
        <w:rPr>
          <w:spacing w:val="-12"/>
        </w:rPr>
        <w:t> </w:t>
      </w:r>
      <w:r>
        <w:rPr/>
        <w:t>of</w:t>
      </w:r>
      <w:r>
        <w:rPr>
          <w:spacing w:val="-12"/>
        </w:rPr>
        <w:t> </w:t>
      </w:r>
      <w:r>
        <w:rPr/>
        <w:t>occupancy</w:t>
      </w:r>
      <w:r>
        <w:rPr>
          <w:spacing w:val="-13"/>
        </w:rPr>
        <w:t> </w:t>
      </w:r>
      <w:r>
        <w:rPr/>
        <w:t>(or</w:t>
      </w:r>
      <w:r>
        <w:rPr>
          <w:spacing w:val="-12"/>
        </w:rPr>
        <w:t> </w:t>
      </w:r>
      <w:r>
        <w:rPr/>
        <w:t>the</w:t>
      </w:r>
      <w:r>
        <w:rPr>
          <w:spacing w:val="-12"/>
        </w:rPr>
        <w:t> </w:t>
      </w:r>
      <w:r>
        <w:rPr/>
        <w:t>equivalent</w:t>
      </w:r>
      <w:r>
        <w:rPr>
          <w:spacing w:val="-12"/>
        </w:rPr>
        <w:t> </w:t>
      </w:r>
      <w:r>
        <w:rPr/>
        <w:t>including</w:t>
      </w:r>
      <w:r>
        <w:rPr>
          <w:spacing w:val="-13"/>
        </w:rPr>
        <w:t> </w:t>
      </w:r>
      <w:r>
        <w:rPr/>
        <w:t>a</w:t>
      </w:r>
      <w:r>
        <w:rPr>
          <w:spacing w:val="-12"/>
        </w:rPr>
        <w:t> </w:t>
      </w:r>
      <w:r>
        <w:rPr/>
        <w:t>temporary</w:t>
      </w:r>
      <w:r>
        <w:rPr>
          <w:spacing w:val="-13"/>
        </w:rPr>
        <w:t> </w:t>
      </w:r>
      <w:r>
        <w:rPr/>
        <w:t>certificate of occupancy) and/or contribution allowances from the landlord towards the buildout.</w:t>
      </w:r>
      <w:r>
        <w:rPr>
          <w:spacing w:val="40"/>
        </w:rPr>
        <w:t> </w:t>
      </w:r>
      <w:r>
        <w:rPr/>
        <w:t>In lieu of renting,</w:t>
      </w:r>
      <w:r>
        <w:rPr>
          <w:spacing w:val="-11"/>
        </w:rPr>
        <w:t> </w:t>
      </w:r>
      <w:r>
        <w:rPr/>
        <w:t>you</w:t>
      </w:r>
      <w:r>
        <w:rPr>
          <w:spacing w:val="-11"/>
        </w:rPr>
        <w:t> </w:t>
      </w:r>
      <w:r>
        <w:rPr/>
        <w:t>might</w:t>
      </w:r>
      <w:r>
        <w:rPr>
          <w:spacing w:val="-8"/>
        </w:rPr>
        <w:t> </w:t>
      </w:r>
      <w:r>
        <w:rPr/>
        <w:t>choose</w:t>
      </w:r>
      <w:r>
        <w:rPr>
          <w:spacing w:val="-11"/>
        </w:rPr>
        <w:t> </w:t>
      </w:r>
      <w:r>
        <w:rPr/>
        <w:t>to</w:t>
      </w:r>
      <w:r>
        <w:rPr>
          <w:spacing w:val="-9"/>
        </w:rPr>
        <w:t> </w:t>
      </w:r>
      <w:r>
        <w:rPr/>
        <w:t>buy</w:t>
      </w:r>
      <w:r>
        <w:rPr>
          <w:spacing w:val="-11"/>
        </w:rPr>
        <w:t> </w:t>
      </w:r>
      <w:r>
        <w:rPr/>
        <w:t>real</w:t>
      </w:r>
      <w:r>
        <w:rPr>
          <w:spacing w:val="-10"/>
        </w:rPr>
        <w:t> </w:t>
      </w:r>
      <w:r>
        <w:rPr/>
        <w:t>estate</w:t>
      </w:r>
      <w:r>
        <w:rPr>
          <w:spacing w:val="-8"/>
        </w:rPr>
        <w:t> </w:t>
      </w:r>
      <w:r>
        <w:rPr/>
        <w:t>on</w:t>
      </w:r>
      <w:r>
        <w:rPr>
          <w:spacing w:val="-11"/>
        </w:rPr>
        <w:t> </w:t>
      </w:r>
      <w:r>
        <w:rPr/>
        <w:t>which</w:t>
      </w:r>
      <w:r>
        <w:rPr>
          <w:spacing w:val="-9"/>
        </w:rPr>
        <w:t> </w:t>
      </w:r>
      <w:r>
        <w:rPr/>
        <w:t>a</w:t>
      </w:r>
      <w:r>
        <w:rPr>
          <w:spacing w:val="-13"/>
        </w:rPr>
        <w:t> </w:t>
      </w:r>
      <w:r>
        <w:rPr/>
        <w:t>building</w:t>
      </w:r>
      <w:r>
        <w:rPr>
          <w:spacing w:val="-11"/>
        </w:rPr>
        <w:t> </w:t>
      </w:r>
      <w:r>
        <w:rPr/>
        <w:t>suitable</w:t>
      </w:r>
      <w:r>
        <w:rPr>
          <w:spacing w:val="-8"/>
        </w:rPr>
        <w:t> </w:t>
      </w:r>
      <w:r>
        <w:rPr/>
        <w:t>for</w:t>
      </w:r>
      <w:r>
        <w:rPr>
          <w:spacing w:val="-10"/>
        </w:rPr>
        <w:t> </w:t>
      </w:r>
      <w:r>
        <w:rPr/>
        <w:t>the</w:t>
      </w:r>
      <w:r>
        <w:rPr>
          <w:spacing w:val="-11"/>
        </w:rPr>
        <w:t> </w:t>
      </w:r>
      <w:r>
        <w:rPr/>
        <w:t>Business</w:t>
      </w:r>
      <w:r>
        <w:rPr>
          <w:spacing w:val="-10"/>
        </w:rPr>
        <w:t> </w:t>
      </w:r>
      <w:r>
        <w:rPr/>
        <w:t>is</w:t>
      </w:r>
      <w:r>
        <w:rPr>
          <w:spacing w:val="-11"/>
        </w:rPr>
        <w:t> </w:t>
      </w:r>
      <w:r>
        <w:rPr/>
        <w:t>already constructed</w:t>
      </w:r>
      <w:r>
        <w:rPr>
          <w:spacing w:val="-2"/>
        </w:rPr>
        <w:t> </w:t>
      </w:r>
      <w:r>
        <w:rPr/>
        <w:t>or can be constructed.</w:t>
      </w:r>
      <w:r>
        <w:rPr>
          <w:spacing w:val="40"/>
        </w:rPr>
        <w:t> </w:t>
      </w:r>
      <w:r>
        <w:rPr/>
        <w:t>Real estate costs depend on</w:t>
      </w:r>
      <w:r>
        <w:rPr>
          <w:spacing w:val="-2"/>
        </w:rPr>
        <w:t> </w:t>
      </w:r>
      <w:r>
        <w:rPr/>
        <w:t>location, size, visibility, economic conditions,</w:t>
      </w:r>
      <w:r>
        <w:rPr>
          <w:spacing w:val="-9"/>
        </w:rPr>
        <w:t> </w:t>
      </w:r>
      <w:r>
        <w:rPr/>
        <w:t>accessibility,</w:t>
      </w:r>
      <w:r>
        <w:rPr>
          <w:spacing w:val="-10"/>
        </w:rPr>
        <w:t> </w:t>
      </w:r>
      <w:r>
        <w:rPr/>
        <w:t>competitive</w:t>
      </w:r>
      <w:r>
        <w:rPr>
          <w:spacing w:val="-9"/>
        </w:rPr>
        <w:t> </w:t>
      </w:r>
      <w:r>
        <w:rPr/>
        <w:t>market</w:t>
      </w:r>
      <w:r>
        <w:rPr>
          <w:spacing w:val="-6"/>
        </w:rPr>
        <w:t> </w:t>
      </w:r>
      <w:r>
        <w:rPr/>
        <w:t>conditions,</w:t>
      </w:r>
      <w:r>
        <w:rPr>
          <w:spacing w:val="-7"/>
        </w:rPr>
        <w:t> </w:t>
      </w:r>
      <w:r>
        <w:rPr/>
        <w:t>and</w:t>
      </w:r>
      <w:r>
        <w:rPr>
          <w:spacing w:val="-10"/>
        </w:rPr>
        <w:t> </w:t>
      </w:r>
      <w:r>
        <w:rPr/>
        <w:t>the</w:t>
      </w:r>
      <w:r>
        <w:rPr>
          <w:spacing w:val="-9"/>
        </w:rPr>
        <w:t> </w:t>
      </w:r>
      <w:r>
        <w:rPr/>
        <w:t>type</w:t>
      </w:r>
      <w:r>
        <w:rPr>
          <w:spacing w:val="-9"/>
        </w:rPr>
        <w:t> </w:t>
      </w:r>
      <w:r>
        <w:rPr/>
        <w:t>of</w:t>
      </w:r>
      <w:r>
        <w:rPr>
          <w:spacing w:val="-9"/>
        </w:rPr>
        <w:t> </w:t>
      </w:r>
      <w:r>
        <w:rPr/>
        <w:t>ownership</w:t>
      </w:r>
      <w:r>
        <w:rPr>
          <w:spacing w:val="-10"/>
        </w:rPr>
        <w:t> </w:t>
      </w:r>
      <w:r>
        <w:rPr/>
        <w:t>interest</w:t>
      </w:r>
      <w:r>
        <w:rPr>
          <w:spacing w:val="-6"/>
        </w:rPr>
        <w:t> </w:t>
      </w:r>
      <w:r>
        <w:rPr/>
        <w:t>you</w:t>
      </w:r>
      <w:r>
        <w:rPr>
          <w:spacing w:val="-10"/>
        </w:rPr>
        <w:t> </w:t>
      </w:r>
      <w:r>
        <w:rPr/>
        <w:t>are buying.</w:t>
      </w:r>
      <w:r>
        <w:rPr>
          <w:spacing w:val="-2"/>
        </w:rPr>
        <w:t> </w:t>
      </w:r>
      <w:r>
        <w:rPr/>
        <w:t>Rent or</w:t>
      </w:r>
      <w:r>
        <w:rPr>
          <w:spacing w:val="-1"/>
        </w:rPr>
        <w:t> </w:t>
      </w:r>
      <w:r>
        <w:rPr/>
        <w:t>purchase price</w:t>
      </w:r>
      <w:r>
        <w:rPr>
          <w:spacing w:val="-2"/>
        </w:rPr>
        <w:t> </w:t>
      </w:r>
      <w:r>
        <w:rPr/>
        <w:t>is</w:t>
      </w:r>
      <w:r>
        <w:rPr>
          <w:spacing w:val="-2"/>
        </w:rPr>
        <w:t> </w:t>
      </w:r>
      <w:r>
        <w:rPr/>
        <w:t>normally</w:t>
      </w:r>
      <w:r>
        <w:rPr>
          <w:spacing w:val="-2"/>
        </w:rPr>
        <w:t> </w:t>
      </w:r>
      <w:r>
        <w:rPr/>
        <w:t>considerably higher</w:t>
      </w:r>
      <w:r>
        <w:rPr>
          <w:spacing w:val="-1"/>
        </w:rPr>
        <w:t> </w:t>
      </w:r>
      <w:r>
        <w:rPr/>
        <w:t>in</w:t>
      </w:r>
      <w:r>
        <w:rPr>
          <w:spacing w:val="-2"/>
        </w:rPr>
        <w:t> </w:t>
      </w:r>
      <w:r>
        <w:rPr/>
        <w:t>large</w:t>
      </w:r>
      <w:r>
        <w:rPr>
          <w:spacing w:val="-2"/>
        </w:rPr>
        <w:t> </w:t>
      </w:r>
      <w:r>
        <w:rPr/>
        <w:t>metropolitan areas</w:t>
      </w:r>
      <w:r>
        <w:rPr>
          <w:spacing w:val="-2"/>
        </w:rPr>
        <w:t> </w:t>
      </w:r>
      <w:r>
        <w:rPr/>
        <w:t>than</w:t>
      </w:r>
      <w:r>
        <w:rPr>
          <w:spacing w:val="-2"/>
        </w:rPr>
        <w:t> </w:t>
      </w:r>
      <w:r>
        <w:rPr/>
        <w:t>in more suburban or small-town areas.</w:t>
      </w:r>
    </w:p>
    <w:p>
      <w:pPr>
        <w:pStyle w:val="BodyText"/>
      </w:pPr>
    </w:p>
    <w:p>
      <w:pPr>
        <w:pStyle w:val="ListParagraph"/>
        <w:numPr>
          <w:ilvl w:val="0"/>
          <w:numId w:val="3"/>
        </w:numPr>
        <w:tabs>
          <w:tab w:pos="1798" w:val="left" w:leader="none"/>
          <w:tab w:pos="1800" w:val="left" w:leader="none"/>
        </w:tabs>
        <w:spacing w:line="240" w:lineRule="auto" w:before="1" w:after="0"/>
        <w:ind w:left="1800" w:right="1073" w:hanging="721"/>
        <w:jc w:val="both"/>
        <w:rPr>
          <w:sz w:val="22"/>
        </w:rPr>
      </w:pPr>
      <w:r>
        <w:rPr>
          <w:sz w:val="22"/>
        </w:rPr>
        <w:t>The architect you hire will provide architectural services relating to the build-out of the Business location.</w:t>
      </w:r>
      <w:r>
        <w:rPr>
          <w:spacing w:val="40"/>
          <w:sz w:val="22"/>
        </w:rPr>
        <w:t> </w:t>
      </w:r>
      <w:r>
        <w:rPr>
          <w:sz w:val="22"/>
        </w:rPr>
        <w:t>At your option, you may engage either one of our approved architects or an approved architect of your choice that meets our qualifications to provide an “as-built” of the space before drafting of the architectural plans required for your property, as designated in form by us in the Manual. The engineer you hire will provide mechanical, electrical and plumbing services relating to the build-out of the Business Location. At your option, you may engage either one of the engineers on our list of qualified engineers or an engineer of your choice that meets our qualifications before drafting the mechanical and engineering plans required</w:t>
      </w:r>
      <w:r>
        <w:rPr>
          <w:spacing w:val="-1"/>
          <w:sz w:val="22"/>
        </w:rPr>
        <w:t> </w:t>
      </w:r>
      <w:r>
        <w:rPr>
          <w:sz w:val="22"/>
        </w:rPr>
        <w:t>for your property, as designated in a form by us in the Manual. We must review and approve the credential of any engineering firm for your project in advance of engaging such firm.</w:t>
      </w:r>
      <w:r>
        <w:rPr>
          <w:spacing w:val="40"/>
          <w:sz w:val="22"/>
        </w:rPr>
        <w:t> </w:t>
      </w:r>
      <w:r>
        <w:rPr>
          <w:sz w:val="22"/>
        </w:rPr>
        <w:t>Costs for the architect and engineer may vary but will be largely based on the size of the location.</w:t>
      </w:r>
    </w:p>
    <w:p>
      <w:pPr>
        <w:pStyle w:val="ListParagraph"/>
        <w:numPr>
          <w:ilvl w:val="0"/>
          <w:numId w:val="3"/>
        </w:numPr>
        <w:tabs>
          <w:tab w:pos="1798" w:val="left" w:leader="none"/>
          <w:tab w:pos="1800" w:val="left" w:leader="none"/>
        </w:tabs>
        <w:spacing w:line="240" w:lineRule="auto" w:before="250" w:after="0"/>
        <w:ind w:left="1800" w:right="1073" w:hanging="721"/>
        <w:jc w:val="both"/>
        <w:rPr>
          <w:sz w:val="22"/>
        </w:rPr>
      </w:pPr>
      <w:r>
        <w:rPr>
          <w:sz w:val="22"/>
        </w:rPr>
        <w:t>The</w:t>
      </w:r>
      <w:r>
        <w:rPr>
          <w:spacing w:val="-3"/>
          <w:sz w:val="22"/>
        </w:rPr>
        <w:t> </w:t>
      </w:r>
      <w:r>
        <w:rPr>
          <w:sz w:val="22"/>
        </w:rPr>
        <w:t>Architectural</w:t>
      </w:r>
      <w:r>
        <w:rPr>
          <w:spacing w:val="-3"/>
          <w:sz w:val="22"/>
        </w:rPr>
        <w:t> </w:t>
      </w:r>
      <w:r>
        <w:rPr>
          <w:sz w:val="22"/>
        </w:rPr>
        <w:t>Plan</w:t>
      </w:r>
      <w:r>
        <w:rPr>
          <w:spacing w:val="-4"/>
          <w:sz w:val="22"/>
        </w:rPr>
        <w:t> </w:t>
      </w:r>
      <w:r>
        <w:rPr>
          <w:sz w:val="22"/>
        </w:rPr>
        <w:t>Review</w:t>
      </w:r>
      <w:r>
        <w:rPr>
          <w:spacing w:val="-5"/>
          <w:sz w:val="22"/>
        </w:rPr>
        <w:t> </w:t>
      </w:r>
      <w:r>
        <w:rPr>
          <w:sz w:val="22"/>
        </w:rPr>
        <w:t>Fee</w:t>
      </w:r>
      <w:r>
        <w:rPr>
          <w:spacing w:val="-3"/>
          <w:sz w:val="22"/>
        </w:rPr>
        <w:t> </w:t>
      </w:r>
      <w:r>
        <w:rPr>
          <w:sz w:val="22"/>
        </w:rPr>
        <w:t>is</w:t>
      </w:r>
      <w:r>
        <w:rPr>
          <w:spacing w:val="-6"/>
          <w:sz w:val="22"/>
        </w:rPr>
        <w:t> </w:t>
      </w:r>
      <w:r>
        <w:rPr>
          <w:sz w:val="22"/>
        </w:rPr>
        <w:t>for</w:t>
      </w:r>
      <w:r>
        <w:rPr>
          <w:spacing w:val="-3"/>
          <w:sz w:val="22"/>
        </w:rPr>
        <w:t> </w:t>
      </w:r>
      <w:r>
        <w:rPr>
          <w:sz w:val="22"/>
        </w:rPr>
        <w:t>our</w:t>
      </w:r>
      <w:r>
        <w:rPr>
          <w:spacing w:val="-3"/>
          <w:sz w:val="22"/>
        </w:rPr>
        <w:t> </w:t>
      </w:r>
      <w:r>
        <w:rPr>
          <w:sz w:val="22"/>
        </w:rPr>
        <w:t>review</w:t>
      </w:r>
      <w:r>
        <w:rPr>
          <w:spacing w:val="-5"/>
          <w:sz w:val="22"/>
        </w:rPr>
        <w:t> </w:t>
      </w:r>
      <w:r>
        <w:rPr>
          <w:sz w:val="22"/>
        </w:rPr>
        <w:t>and</w:t>
      </w:r>
      <w:r>
        <w:rPr>
          <w:spacing w:val="-4"/>
          <w:sz w:val="22"/>
        </w:rPr>
        <w:t> </w:t>
      </w:r>
      <w:r>
        <w:rPr>
          <w:sz w:val="22"/>
        </w:rPr>
        <w:t>approval</w:t>
      </w:r>
      <w:r>
        <w:rPr>
          <w:spacing w:val="-3"/>
          <w:sz w:val="22"/>
        </w:rPr>
        <w:t> </w:t>
      </w:r>
      <w:r>
        <w:rPr>
          <w:sz w:val="22"/>
        </w:rPr>
        <w:t>of</w:t>
      </w:r>
      <w:r>
        <w:rPr>
          <w:spacing w:val="-3"/>
          <w:sz w:val="22"/>
        </w:rPr>
        <w:t> </w:t>
      </w:r>
      <w:r>
        <w:rPr>
          <w:sz w:val="22"/>
        </w:rPr>
        <w:t>your</w:t>
      </w:r>
      <w:r>
        <w:rPr>
          <w:spacing w:val="-3"/>
          <w:sz w:val="22"/>
        </w:rPr>
        <w:t> </w:t>
      </w:r>
      <w:r>
        <w:rPr>
          <w:sz w:val="22"/>
        </w:rPr>
        <w:t>space</w:t>
      </w:r>
      <w:r>
        <w:rPr>
          <w:spacing w:val="-3"/>
          <w:sz w:val="22"/>
        </w:rPr>
        <w:t> </w:t>
      </w:r>
      <w:r>
        <w:rPr>
          <w:sz w:val="22"/>
        </w:rPr>
        <w:t>design</w:t>
      </w:r>
      <w:r>
        <w:rPr>
          <w:spacing w:val="-4"/>
          <w:sz w:val="22"/>
        </w:rPr>
        <w:t> </w:t>
      </w:r>
      <w:r>
        <w:rPr>
          <w:sz w:val="22"/>
        </w:rPr>
        <w:t>and</w:t>
      </w:r>
      <w:r>
        <w:rPr>
          <w:spacing w:val="-4"/>
          <w:sz w:val="22"/>
        </w:rPr>
        <w:t> </w:t>
      </w:r>
      <w:r>
        <w:rPr>
          <w:sz w:val="22"/>
        </w:rPr>
        <w:t>layout and is only charged if you do not use one of our designated architects.</w:t>
      </w:r>
      <w:r>
        <w:rPr>
          <w:spacing w:val="40"/>
          <w:sz w:val="22"/>
        </w:rPr>
        <w:t> </w:t>
      </w:r>
      <w:r>
        <w:rPr>
          <w:sz w:val="22"/>
        </w:rPr>
        <w:t>The Architectural Plan Review Fee is $3,500, which must be paid once we have approved of your space plan in writing. The Engineering Plan Review Fee is for our review and approval of the mechanical, electric and plumbing plans (“MEP Plan(s)”), which is charged only if you do not use one of our qualified engineers.</w:t>
      </w:r>
      <w:r>
        <w:rPr>
          <w:spacing w:val="40"/>
          <w:sz w:val="22"/>
        </w:rPr>
        <w:t> </w:t>
      </w:r>
      <w:r>
        <w:rPr>
          <w:sz w:val="22"/>
        </w:rPr>
        <w:t>The</w:t>
      </w:r>
      <w:r>
        <w:rPr>
          <w:spacing w:val="-7"/>
          <w:sz w:val="22"/>
        </w:rPr>
        <w:t> </w:t>
      </w:r>
      <w:r>
        <w:rPr>
          <w:sz w:val="22"/>
        </w:rPr>
        <w:t>Engineering</w:t>
      </w:r>
      <w:r>
        <w:rPr>
          <w:spacing w:val="-5"/>
          <w:sz w:val="22"/>
        </w:rPr>
        <w:t> </w:t>
      </w:r>
      <w:r>
        <w:rPr>
          <w:sz w:val="22"/>
        </w:rPr>
        <w:t>Plan</w:t>
      </w:r>
      <w:r>
        <w:rPr>
          <w:spacing w:val="-5"/>
          <w:sz w:val="22"/>
        </w:rPr>
        <w:t> </w:t>
      </w:r>
      <w:r>
        <w:rPr>
          <w:sz w:val="22"/>
        </w:rPr>
        <w:t>Review</w:t>
      </w:r>
      <w:r>
        <w:rPr>
          <w:spacing w:val="-8"/>
          <w:sz w:val="22"/>
        </w:rPr>
        <w:t> </w:t>
      </w:r>
      <w:r>
        <w:rPr>
          <w:sz w:val="22"/>
        </w:rPr>
        <w:t>Fee</w:t>
      </w:r>
      <w:r>
        <w:rPr>
          <w:spacing w:val="-7"/>
          <w:sz w:val="22"/>
        </w:rPr>
        <w:t> </w:t>
      </w:r>
      <w:r>
        <w:rPr>
          <w:sz w:val="22"/>
        </w:rPr>
        <w:t>is</w:t>
      </w:r>
      <w:r>
        <w:rPr>
          <w:spacing w:val="-4"/>
          <w:sz w:val="22"/>
        </w:rPr>
        <w:t> </w:t>
      </w:r>
      <w:r>
        <w:rPr>
          <w:sz w:val="22"/>
        </w:rPr>
        <w:t>$3,500,</w:t>
      </w:r>
      <w:r>
        <w:rPr>
          <w:spacing w:val="-5"/>
          <w:sz w:val="22"/>
        </w:rPr>
        <w:t> </w:t>
      </w:r>
      <w:r>
        <w:rPr>
          <w:sz w:val="22"/>
        </w:rPr>
        <w:t>which</w:t>
      </w:r>
      <w:r>
        <w:rPr>
          <w:spacing w:val="-7"/>
          <w:sz w:val="22"/>
        </w:rPr>
        <w:t> </w:t>
      </w:r>
      <w:r>
        <w:rPr>
          <w:sz w:val="22"/>
        </w:rPr>
        <w:t>must</w:t>
      </w:r>
      <w:r>
        <w:rPr>
          <w:spacing w:val="-6"/>
          <w:sz w:val="22"/>
        </w:rPr>
        <w:t> </w:t>
      </w:r>
      <w:r>
        <w:rPr>
          <w:sz w:val="22"/>
        </w:rPr>
        <w:t>be</w:t>
      </w:r>
      <w:r>
        <w:rPr>
          <w:spacing w:val="-7"/>
          <w:sz w:val="22"/>
        </w:rPr>
        <w:t> </w:t>
      </w:r>
      <w:r>
        <w:rPr>
          <w:sz w:val="22"/>
        </w:rPr>
        <w:t>paid</w:t>
      </w:r>
      <w:r>
        <w:rPr>
          <w:spacing w:val="-5"/>
          <w:sz w:val="22"/>
        </w:rPr>
        <w:t> </w:t>
      </w:r>
      <w:r>
        <w:rPr>
          <w:sz w:val="22"/>
        </w:rPr>
        <w:t>once</w:t>
      </w:r>
      <w:r>
        <w:rPr>
          <w:spacing w:val="-7"/>
          <w:sz w:val="22"/>
        </w:rPr>
        <w:t> </w:t>
      </w:r>
      <w:r>
        <w:rPr>
          <w:sz w:val="22"/>
        </w:rPr>
        <w:t>the</w:t>
      </w:r>
      <w:r>
        <w:rPr>
          <w:spacing w:val="-7"/>
          <w:sz w:val="22"/>
        </w:rPr>
        <w:t> </w:t>
      </w:r>
      <w:r>
        <w:rPr>
          <w:sz w:val="22"/>
        </w:rPr>
        <w:t>MEP</w:t>
      </w:r>
      <w:r>
        <w:rPr>
          <w:spacing w:val="-8"/>
          <w:sz w:val="22"/>
        </w:rPr>
        <w:t> </w:t>
      </w:r>
      <w:r>
        <w:rPr>
          <w:sz w:val="22"/>
        </w:rPr>
        <w:t>Plan(s) have been approved by us and official notification of such written approval has been given by us (typically</w:t>
      </w:r>
      <w:r>
        <w:rPr>
          <w:spacing w:val="-5"/>
          <w:sz w:val="22"/>
        </w:rPr>
        <w:t> </w:t>
      </w:r>
      <w:r>
        <w:rPr>
          <w:sz w:val="22"/>
        </w:rPr>
        <w:t>by</w:t>
      </w:r>
      <w:r>
        <w:rPr>
          <w:spacing w:val="-5"/>
          <w:sz w:val="22"/>
        </w:rPr>
        <w:t> </w:t>
      </w:r>
      <w:r>
        <w:rPr>
          <w:sz w:val="22"/>
        </w:rPr>
        <w:t>email)</w:t>
      </w:r>
      <w:r>
        <w:rPr>
          <w:spacing w:val="-4"/>
          <w:sz w:val="22"/>
        </w:rPr>
        <w:t> </w:t>
      </w:r>
      <w:r>
        <w:rPr>
          <w:sz w:val="22"/>
        </w:rPr>
        <w:t>and</w:t>
      </w:r>
      <w:r>
        <w:rPr>
          <w:spacing w:val="-5"/>
          <w:sz w:val="22"/>
        </w:rPr>
        <w:t> </w:t>
      </w:r>
      <w:r>
        <w:rPr>
          <w:sz w:val="22"/>
        </w:rPr>
        <w:t>before</w:t>
      </w:r>
      <w:r>
        <w:rPr>
          <w:spacing w:val="-4"/>
          <w:sz w:val="22"/>
        </w:rPr>
        <w:t> </w:t>
      </w:r>
      <w:r>
        <w:rPr>
          <w:sz w:val="22"/>
        </w:rPr>
        <w:t>the</w:t>
      </w:r>
      <w:r>
        <w:rPr>
          <w:spacing w:val="-4"/>
          <w:sz w:val="22"/>
        </w:rPr>
        <w:t> </w:t>
      </w:r>
      <w:r>
        <w:rPr>
          <w:sz w:val="22"/>
        </w:rPr>
        <w:t>approved</w:t>
      </w:r>
      <w:r>
        <w:rPr>
          <w:spacing w:val="-7"/>
          <w:sz w:val="22"/>
        </w:rPr>
        <w:t> </w:t>
      </w:r>
      <w:r>
        <w:rPr>
          <w:sz w:val="22"/>
        </w:rPr>
        <w:t>MEP</w:t>
      </w:r>
      <w:r>
        <w:rPr>
          <w:spacing w:val="-5"/>
          <w:sz w:val="22"/>
        </w:rPr>
        <w:t> </w:t>
      </w:r>
      <w:r>
        <w:rPr>
          <w:sz w:val="22"/>
        </w:rPr>
        <w:t>Plan(s)</w:t>
      </w:r>
      <w:r>
        <w:rPr>
          <w:spacing w:val="-4"/>
          <w:sz w:val="22"/>
        </w:rPr>
        <w:t> </w:t>
      </w:r>
      <w:r>
        <w:rPr>
          <w:sz w:val="22"/>
        </w:rPr>
        <w:t>are</w:t>
      </w:r>
      <w:r>
        <w:rPr>
          <w:spacing w:val="-4"/>
          <w:sz w:val="22"/>
        </w:rPr>
        <w:t> </w:t>
      </w:r>
      <w:r>
        <w:rPr>
          <w:sz w:val="22"/>
        </w:rPr>
        <w:t>released</w:t>
      </w:r>
      <w:r>
        <w:rPr>
          <w:spacing w:val="-5"/>
          <w:sz w:val="22"/>
        </w:rPr>
        <w:t> </w:t>
      </w:r>
      <w:r>
        <w:rPr>
          <w:sz w:val="22"/>
        </w:rPr>
        <w:t>to</w:t>
      </w:r>
      <w:r>
        <w:rPr>
          <w:spacing w:val="-7"/>
          <w:sz w:val="22"/>
        </w:rPr>
        <w:t> </w:t>
      </w:r>
      <w:r>
        <w:rPr>
          <w:sz w:val="22"/>
        </w:rPr>
        <w:t>the</w:t>
      </w:r>
      <w:r>
        <w:rPr>
          <w:spacing w:val="-4"/>
          <w:sz w:val="22"/>
        </w:rPr>
        <w:t> </w:t>
      </w:r>
      <w:r>
        <w:rPr>
          <w:sz w:val="22"/>
        </w:rPr>
        <w:t>engineer.</w:t>
      </w:r>
      <w:r>
        <w:rPr>
          <w:spacing w:val="40"/>
          <w:sz w:val="22"/>
        </w:rPr>
        <w:t> </w:t>
      </w:r>
      <w:r>
        <w:rPr>
          <w:sz w:val="22"/>
        </w:rPr>
        <w:t>These</w:t>
      </w:r>
      <w:r>
        <w:rPr>
          <w:spacing w:val="-4"/>
          <w:sz w:val="22"/>
        </w:rPr>
        <w:t> </w:t>
      </w:r>
      <w:r>
        <w:rPr>
          <w:sz w:val="22"/>
        </w:rPr>
        <w:t>fees are nonrefundable.</w:t>
      </w:r>
    </w:p>
    <w:p>
      <w:pPr>
        <w:pStyle w:val="ListParagraph"/>
        <w:numPr>
          <w:ilvl w:val="0"/>
          <w:numId w:val="3"/>
        </w:numPr>
        <w:tabs>
          <w:tab w:pos="1798" w:val="left" w:leader="none"/>
          <w:tab w:pos="1800" w:val="left" w:leader="none"/>
        </w:tabs>
        <w:spacing w:line="240" w:lineRule="auto" w:before="252" w:after="0"/>
        <w:ind w:left="1800" w:right="1073" w:hanging="721"/>
        <w:jc w:val="both"/>
        <w:rPr>
          <w:sz w:val="22"/>
        </w:rPr>
      </w:pPr>
      <w:r>
        <w:rPr>
          <w:sz w:val="22"/>
        </w:rPr>
        <w:t>We</w:t>
      </w:r>
      <w:r>
        <w:rPr>
          <w:spacing w:val="-14"/>
          <w:sz w:val="22"/>
        </w:rPr>
        <w:t> </w:t>
      </w:r>
      <w:r>
        <w:rPr>
          <w:sz w:val="22"/>
        </w:rPr>
        <w:t>charge</w:t>
      </w:r>
      <w:r>
        <w:rPr>
          <w:spacing w:val="-14"/>
          <w:sz w:val="22"/>
        </w:rPr>
        <w:t> </w:t>
      </w:r>
      <w:r>
        <w:rPr>
          <w:sz w:val="22"/>
        </w:rPr>
        <w:t>a</w:t>
      </w:r>
      <w:r>
        <w:rPr>
          <w:spacing w:val="-14"/>
          <w:sz w:val="22"/>
        </w:rPr>
        <w:t> </w:t>
      </w:r>
      <w:r>
        <w:rPr>
          <w:sz w:val="22"/>
        </w:rPr>
        <w:t>Construction</w:t>
      </w:r>
      <w:r>
        <w:rPr>
          <w:spacing w:val="-13"/>
          <w:sz w:val="22"/>
        </w:rPr>
        <w:t> </w:t>
      </w:r>
      <w:r>
        <w:rPr>
          <w:sz w:val="22"/>
        </w:rPr>
        <w:t>Management</w:t>
      </w:r>
      <w:r>
        <w:rPr>
          <w:spacing w:val="-14"/>
          <w:sz w:val="22"/>
        </w:rPr>
        <w:t> </w:t>
      </w:r>
      <w:r>
        <w:rPr>
          <w:sz w:val="22"/>
        </w:rPr>
        <w:t>Fee</w:t>
      </w:r>
      <w:r>
        <w:rPr>
          <w:spacing w:val="-14"/>
          <w:sz w:val="22"/>
        </w:rPr>
        <w:t> </w:t>
      </w:r>
      <w:r>
        <w:rPr>
          <w:sz w:val="22"/>
        </w:rPr>
        <w:t>for</w:t>
      </w:r>
      <w:r>
        <w:rPr>
          <w:spacing w:val="-14"/>
          <w:sz w:val="22"/>
        </w:rPr>
        <w:t> </w:t>
      </w:r>
      <w:r>
        <w:rPr>
          <w:sz w:val="22"/>
        </w:rPr>
        <w:t>assistance</w:t>
      </w:r>
      <w:r>
        <w:rPr>
          <w:spacing w:val="-13"/>
          <w:sz w:val="22"/>
        </w:rPr>
        <w:t> </w:t>
      </w:r>
      <w:r>
        <w:rPr>
          <w:sz w:val="22"/>
        </w:rPr>
        <w:t>in</w:t>
      </w:r>
      <w:r>
        <w:rPr>
          <w:spacing w:val="-14"/>
          <w:sz w:val="22"/>
        </w:rPr>
        <w:t> </w:t>
      </w:r>
      <w:r>
        <w:rPr>
          <w:sz w:val="22"/>
        </w:rPr>
        <w:t>reviewing</w:t>
      </w:r>
      <w:r>
        <w:rPr>
          <w:spacing w:val="-14"/>
          <w:sz w:val="22"/>
        </w:rPr>
        <w:t> </w:t>
      </w:r>
      <w:r>
        <w:rPr>
          <w:sz w:val="22"/>
        </w:rPr>
        <w:t>information</w:t>
      </w:r>
      <w:r>
        <w:rPr>
          <w:spacing w:val="-14"/>
          <w:sz w:val="22"/>
        </w:rPr>
        <w:t> </w:t>
      </w:r>
      <w:r>
        <w:rPr>
          <w:sz w:val="22"/>
        </w:rPr>
        <w:t>on</w:t>
      </w:r>
      <w:r>
        <w:rPr>
          <w:spacing w:val="-13"/>
          <w:sz w:val="22"/>
        </w:rPr>
        <w:t> </w:t>
      </w:r>
      <w:r>
        <w:rPr>
          <w:sz w:val="22"/>
        </w:rPr>
        <w:t>a</w:t>
      </w:r>
      <w:r>
        <w:rPr>
          <w:spacing w:val="-14"/>
          <w:sz w:val="22"/>
        </w:rPr>
        <w:t> </w:t>
      </w:r>
      <w:r>
        <w:rPr>
          <w:sz w:val="22"/>
        </w:rPr>
        <w:t>contractor, including a review of the final contract, and for general project management and oversight.</w:t>
      </w:r>
      <w:r>
        <w:rPr>
          <w:spacing w:val="40"/>
          <w:sz w:val="22"/>
        </w:rPr>
        <w:t> </w:t>
      </w:r>
      <w:r>
        <w:rPr>
          <w:sz w:val="22"/>
        </w:rPr>
        <w:t>This mandatory</w:t>
      </w:r>
      <w:r>
        <w:rPr>
          <w:spacing w:val="-10"/>
          <w:sz w:val="22"/>
        </w:rPr>
        <w:t> </w:t>
      </w:r>
      <w:r>
        <w:rPr>
          <w:sz w:val="22"/>
        </w:rPr>
        <w:t>Construction</w:t>
      </w:r>
      <w:r>
        <w:rPr>
          <w:spacing w:val="-10"/>
          <w:sz w:val="22"/>
        </w:rPr>
        <w:t> </w:t>
      </w:r>
      <w:r>
        <w:rPr>
          <w:sz w:val="22"/>
        </w:rPr>
        <w:t>Management</w:t>
      </w:r>
      <w:r>
        <w:rPr>
          <w:spacing w:val="-9"/>
          <w:sz w:val="22"/>
        </w:rPr>
        <w:t> </w:t>
      </w:r>
      <w:r>
        <w:rPr>
          <w:sz w:val="22"/>
        </w:rPr>
        <w:t>Fee</w:t>
      </w:r>
      <w:r>
        <w:rPr>
          <w:spacing w:val="-9"/>
          <w:sz w:val="22"/>
        </w:rPr>
        <w:t> </w:t>
      </w:r>
      <w:r>
        <w:rPr>
          <w:sz w:val="22"/>
        </w:rPr>
        <w:t>is</w:t>
      </w:r>
      <w:r>
        <w:rPr>
          <w:spacing w:val="-9"/>
          <w:sz w:val="22"/>
        </w:rPr>
        <w:t> </w:t>
      </w:r>
      <w:r>
        <w:rPr>
          <w:sz w:val="22"/>
        </w:rPr>
        <w:t>$6,500,</w:t>
      </w:r>
      <w:r>
        <w:rPr>
          <w:spacing w:val="-10"/>
          <w:sz w:val="22"/>
        </w:rPr>
        <w:t> </w:t>
      </w:r>
      <w:r>
        <w:rPr>
          <w:sz w:val="22"/>
        </w:rPr>
        <w:t>which</w:t>
      </w:r>
      <w:r>
        <w:rPr>
          <w:spacing w:val="-10"/>
          <w:sz w:val="22"/>
        </w:rPr>
        <w:t> </w:t>
      </w:r>
      <w:r>
        <w:rPr>
          <w:sz w:val="22"/>
        </w:rPr>
        <w:t>fifty</w:t>
      </w:r>
      <w:r>
        <w:rPr>
          <w:spacing w:val="-10"/>
          <w:sz w:val="22"/>
        </w:rPr>
        <w:t> </w:t>
      </w:r>
      <w:r>
        <w:rPr>
          <w:sz w:val="22"/>
        </w:rPr>
        <w:t>percent</w:t>
      </w:r>
      <w:r>
        <w:rPr>
          <w:spacing w:val="-9"/>
          <w:sz w:val="22"/>
        </w:rPr>
        <w:t> </w:t>
      </w:r>
      <w:r>
        <w:rPr>
          <w:sz w:val="22"/>
        </w:rPr>
        <w:t>(50%)</w:t>
      </w:r>
      <w:r>
        <w:rPr>
          <w:spacing w:val="-9"/>
          <w:sz w:val="22"/>
        </w:rPr>
        <w:t> </w:t>
      </w:r>
      <w:r>
        <w:rPr>
          <w:sz w:val="22"/>
        </w:rPr>
        <w:t>is</w:t>
      </w:r>
      <w:r>
        <w:rPr>
          <w:spacing w:val="-9"/>
          <w:sz w:val="22"/>
        </w:rPr>
        <w:t> </w:t>
      </w:r>
      <w:r>
        <w:rPr>
          <w:sz w:val="22"/>
        </w:rPr>
        <w:t>payable</w:t>
      </w:r>
      <w:r>
        <w:rPr>
          <w:spacing w:val="-9"/>
          <w:sz w:val="22"/>
        </w:rPr>
        <w:t> </w:t>
      </w:r>
      <w:r>
        <w:rPr>
          <w:sz w:val="22"/>
        </w:rPr>
        <w:t>upon</w:t>
      </w:r>
      <w:r>
        <w:rPr>
          <w:spacing w:val="-10"/>
          <w:sz w:val="22"/>
        </w:rPr>
        <w:t> </w:t>
      </w:r>
      <w:r>
        <w:rPr>
          <w:sz w:val="22"/>
        </w:rPr>
        <w:t>the signing of the Lease</w:t>
      </w:r>
      <w:r>
        <w:rPr>
          <w:spacing w:val="-1"/>
          <w:sz w:val="22"/>
        </w:rPr>
        <w:t> </w:t>
      </w:r>
      <w:r>
        <w:rPr>
          <w:sz w:val="22"/>
        </w:rPr>
        <w:t>and</w:t>
      </w:r>
      <w:r>
        <w:rPr>
          <w:spacing w:val="-1"/>
          <w:sz w:val="22"/>
        </w:rPr>
        <w:t> </w:t>
      </w:r>
      <w:r>
        <w:rPr>
          <w:sz w:val="22"/>
        </w:rPr>
        <w:t>the remaining fifty percent (50%)</w:t>
      </w:r>
      <w:r>
        <w:rPr>
          <w:spacing w:val="-1"/>
          <w:sz w:val="22"/>
        </w:rPr>
        <w:t> </w:t>
      </w:r>
      <w:r>
        <w:rPr>
          <w:sz w:val="22"/>
        </w:rPr>
        <w:t>is payable</w:t>
      </w:r>
      <w:r>
        <w:rPr>
          <w:spacing w:val="-1"/>
          <w:sz w:val="22"/>
        </w:rPr>
        <w:t> </w:t>
      </w:r>
      <w:r>
        <w:rPr>
          <w:sz w:val="22"/>
        </w:rPr>
        <w:t>six</w:t>
      </w:r>
      <w:r>
        <w:rPr>
          <w:spacing w:val="-1"/>
          <w:sz w:val="22"/>
        </w:rPr>
        <w:t> </w:t>
      </w:r>
      <w:r>
        <w:rPr>
          <w:sz w:val="22"/>
        </w:rPr>
        <w:t>months</w:t>
      </w:r>
      <w:r>
        <w:rPr>
          <w:spacing w:val="-1"/>
          <w:sz w:val="22"/>
        </w:rPr>
        <w:t> </w:t>
      </w:r>
      <w:r>
        <w:rPr>
          <w:sz w:val="22"/>
        </w:rPr>
        <w:t>after the</w:t>
      </w:r>
      <w:r>
        <w:rPr>
          <w:spacing w:val="-1"/>
          <w:sz w:val="22"/>
        </w:rPr>
        <w:t> </w:t>
      </w:r>
      <w:r>
        <w:rPr>
          <w:sz w:val="22"/>
        </w:rPr>
        <w:t>signing of the Lease.</w:t>
      </w:r>
    </w:p>
    <w:p>
      <w:pPr>
        <w:pStyle w:val="BodyText"/>
        <w:spacing w:before="1"/>
      </w:pPr>
    </w:p>
    <w:p>
      <w:pPr>
        <w:pStyle w:val="ListParagraph"/>
        <w:numPr>
          <w:ilvl w:val="0"/>
          <w:numId w:val="3"/>
        </w:numPr>
        <w:tabs>
          <w:tab w:pos="1798" w:val="left" w:leader="none"/>
          <w:tab w:pos="1800" w:val="left" w:leader="none"/>
        </w:tabs>
        <w:spacing w:line="240" w:lineRule="auto" w:before="0" w:after="0"/>
        <w:ind w:left="1800" w:right="1072" w:hanging="721"/>
        <w:jc w:val="both"/>
        <w:rPr>
          <w:sz w:val="22"/>
        </w:rPr>
      </w:pPr>
      <w:r>
        <w:rPr>
          <w:sz w:val="22"/>
        </w:rPr>
        <w:t>Leasehold improvement costs, including floor covering, wall treatment, counters, ceilings, painting, plumbing, HVAC systems, window coverings, electrical, carpentry, and similar work, and</w:t>
      </w:r>
      <w:r>
        <w:rPr>
          <w:spacing w:val="-7"/>
          <w:sz w:val="22"/>
        </w:rPr>
        <w:t> </w:t>
      </w:r>
      <w:r>
        <w:rPr>
          <w:sz w:val="22"/>
        </w:rPr>
        <w:t>architect’s</w:t>
      </w:r>
      <w:r>
        <w:rPr>
          <w:spacing w:val="-7"/>
          <w:sz w:val="22"/>
        </w:rPr>
        <w:t> </w:t>
      </w:r>
      <w:r>
        <w:rPr>
          <w:sz w:val="22"/>
        </w:rPr>
        <w:t>and</w:t>
      </w:r>
      <w:r>
        <w:rPr>
          <w:spacing w:val="-7"/>
          <w:sz w:val="22"/>
        </w:rPr>
        <w:t> </w:t>
      </w:r>
      <w:r>
        <w:rPr>
          <w:sz w:val="22"/>
        </w:rPr>
        <w:t>contractor’s</w:t>
      </w:r>
      <w:r>
        <w:rPr>
          <w:spacing w:val="-9"/>
          <w:sz w:val="22"/>
        </w:rPr>
        <w:t> </w:t>
      </w:r>
      <w:r>
        <w:rPr>
          <w:sz w:val="22"/>
        </w:rPr>
        <w:t>fees,</w:t>
      </w:r>
      <w:r>
        <w:rPr>
          <w:spacing w:val="-7"/>
          <w:sz w:val="22"/>
        </w:rPr>
        <w:t> </w:t>
      </w:r>
      <w:r>
        <w:rPr>
          <w:sz w:val="22"/>
        </w:rPr>
        <w:t>depend</w:t>
      </w:r>
      <w:r>
        <w:rPr>
          <w:spacing w:val="-7"/>
          <w:sz w:val="22"/>
        </w:rPr>
        <w:t> </w:t>
      </w:r>
      <w:r>
        <w:rPr>
          <w:sz w:val="22"/>
        </w:rPr>
        <w:t>on</w:t>
      </w:r>
      <w:r>
        <w:rPr>
          <w:spacing w:val="-7"/>
          <w:sz w:val="22"/>
        </w:rPr>
        <w:t> </w:t>
      </w:r>
      <w:r>
        <w:rPr>
          <w:sz w:val="22"/>
        </w:rPr>
        <w:t>the</w:t>
      </w:r>
      <w:r>
        <w:rPr>
          <w:spacing w:val="-7"/>
          <w:sz w:val="22"/>
        </w:rPr>
        <w:t> </w:t>
      </w:r>
      <w:r>
        <w:rPr>
          <w:sz w:val="22"/>
        </w:rPr>
        <w:t>site’s</w:t>
      </w:r>
      <w:r>
        <w:rPr>
          <w:spacing w:val="-7"/>
          <w:sz w:val="22"/>
        </w:rPr>
        <w:t> </w:t>
      </w:r>
      <w:r>
        <w:rPr>
          <w:sz w:val="22"/>
        </w:rPr>
        <w:t>condition,</w:t>
      </w:r>
      <w:r>
        <w:rPr>
          <w:spacing w:val="-7"/>
          <w:sz w:val="22"/>
        </w:rPr>
        <w:t> </w:t>
      </w:r>
      <w:r>
        <w:rPr>
          <w:sz w:val="22"/>
        </w:rPr>
        <w:t>location,</w:t>
      </w:r>
      <w:r>
        <w:rPr>
          <w:spacing w:val="-9"/>
          <w:sz w:val="22"/>
        </w:rPr>
        <w:t> </w:t>
      </w:r>
      <w:r>
        <w:rPr>
          <w:sz w:val="22"/>
        </w:rPr>
        <w:t>and</w:t>
      </w:r>
      <w:r>
        <w:rPr>
          <w:spacing w:val="-7"/>
          <w:sz w:val="22"/>
        </w:rPr>
        <w:t> </w:t>
      </w:r>
      <w:r>
        <w:rPr>
          <w:sz w:val="22"/>
        </w:rPr>
        <w:t>size;</w:t>
      </w:r>
      <w:r>
        <w:rPr>
          <w:spacing w:val="-6"/>
          <w:sz w:val="22"/>
        </w:rPr>
        <w:t> </w:t>
      </w:r>
      <w:r>
        <w:rPr>
          <w:sz w:val="22"/>
        </w:rPr>
        <w:t>the</w:t>
      </w:r>
      <w:r>
        <w:rPr>
          <w:spacing w:val="-7"/>
          <w:sz w:val="22"/>
        </w:rPr>
        <w:t> </w:t>
      </w:r>
      <w:r>
        <w:rPr>
          <w:sz w:val="22"/>
        </w:rPr>
        <w:t>demand for the site among prospective lessees; the site’s previous use; the build-out required to conform the</w:t>
      </w:r>
      <w:r>
        <w:rPr>
          <w:spacing w:val="-9"/>
          <w:sz w:val="22"/>
        </w:rPr>
        <w:t> </w:t>
      </w:r>
      <w:r>
        <w:rPr>
          <w:sz w:val="22"/>
        </w:rPr>
        <w:t>site</w:t>
      </w:r>
      <w:r>
        <w:rPr>
          <w:spacing w:val="-9"/>
          <w:sz w:val="22"/>
        </w:rPr>
        <w:t> </w:t>
      </w:r>
      <w:r>
        <w:rPr>
          <w:sz w:val="22"/>
        </w:rPr>
        <w:t>for</w:t>
      </w:r>
      <w:r>
        <w:rPr>
          <w:spacing w:val="-6"/>
          <w:sz w:val="22"/>
        </w:rPr>
        <w:t> </w:t>
      </w:r>
      <w:r>
        <w:rPr>
          <w:sz w:val="22"/>
        </w:rPr>
        <w:t>your</w:t>
      </w:r>
      <w:r>
        <w:rPr>
          <w:spacing w:val="-9"/>
          <w:sz w:val="22"/>
        </w:rPr>
        <w:t> </w:t>
      </w:r>
      <w:r>
        <w:rPr>
          <w:sz w:val="22"/>
        </w:rPr>
        <w:t>Business;</w:t>
      </w:r>
      <w:r>
        <w:rPr>
          <w:spacing w:val="-8"/>
          <w:sz w:val="22"/>
        </w:rPr>
        <w:t> </w:t>
      </w:r>
      <w:r>
        <w:rPr>
          <w:sz w:val="22"/>
        </w:rPr>
        <w:t>and</w:t>
      </w:r>
      <w:r>
        <w:rPr>
          <w:spacing w:val="-7"/>
          <w:sz w:val="22"/>
        </w:rPr>
        <w:t> </w:t>
      </w:r>
      <w:r>
        <w:rPr>
          <w:sz w:val="22"/>
        </w:rPr>
        <w:t>any</w:t>
      </w:r>
      <w:r>
        <w:rPr>
          <w:spacing w:val="-10"/>
          <w:sz w:val="22"/>
        </w:rPr>
        <w:t> </w:t>
      </w:r>
      <w:r>
        <w:rPr>
          <w:sz w:val="22"/>
        </w:rPr>
        <w:t>construction</w:t>
      </w:r>
      <w:r>
        <w:rPr>
          <w:spacing w:val="-7"/>
          <w:sz w:val="22"/>
        </w:rPr>
        <w:t> </w:t>
      </w:r>
      <w:r>
        <w:rPr>
          <w:sz w:val="22"/>
        </w:rPr>
        <w:t>or</w:t>
      </w:r>
      <w:r>
        <w:rPr>
          <w:spacing w:val="-6"/>
          <w:sz w:val="22"/>
        </w:rPr>
        <w:t> </w:t>
      </w:r>
      <w:r>
        <w:rPr>
          <w:sz w:val="22"/>
        </w:rPr>
        <w:t>other</w:t>
      </w:r>
      <w:r>
        <w:rPr>
          <w:spacing w:val="-6"/>
          <w:sz w:val="22"/>
        </w:rPr>
        <w:t> </w:t>
      </w:r>
      <w:r>
        <w:rPr>
          <w:sz w:val="22"/>
        </w:rPr>
        <w:t>allowances</w:t>
      </w:r>
      <w:r>
        <w:rPr>
          <w:spacing w:val="-9"/>
          <w:sz w:val="22"/>
        </w:rPr>
        <w:t> </w:t>
      </w:r>
      <w:r>
        <w:rPr>
          <w:sz w:val="22"/>
        </w:rPr>
        <w:t>the</w:t>
      </w:r>
      <w:r>
        <w:rPr>
          <w:spacing w:val="-9"/>
          <w:sz w:val="22"/>
        </w:rPr>
        <w:t> </w:t>
      </w:r>
      <w:r>
        <w:rPr>
          <w:sz w:val="22"/>
        </w:rPr>
        <w:t>landlord</w:t>
      </w:r>
      <w:r>
        <w:rPr>
          <w:spacing w:val="-9"/>
          <w:sz w:val="22"/>
        </w:rPr>
        <w:t> </w:t>
      </w:r>
      <w:r>
        <w:rPr>
          <w:sz w:val="22"/>
        </w:rPr>
        <w:t>grants.</w:t>
      </w:r>
      <w:r>
        <w:rPr>
          <w:spacing w:val="39"/>
          <w:sz w:val="22"/>
        </w:rPr>
        <w:t> </w:t>
      </w:r>
      <w:r>
        <w:rPr>
          <w:sz w:val="22"/>
        </w:rPr>
        <w:t>The</w:t>
      </w:r>
      <w:r>
        <w:rPr>
          <w:spacing w:val="-9"/>
          <w:sz w:val="22"/>
        </w:rPr>
        <w:t> </w:t>
      </w:r>
      <w:r>
        <w:rPr>
          <w:sz w:val="22"/>
        </w:rPr>
        <w:t>lower figure</w:t>
      </w:r>
      <w:r>
        <w:rPr>
          <w:spacing w:val="-14"/>
          <w:sz w:val="22"/>
        </w:rPr>
        <w:t> </w:t>
      </w:r>
      <w:r>
        <w:rPr>
          <w:sz w:val="22"/>
        </w:rPr>
        <w:t>assumes</w:t>
      </w:r>
      <w:r>
        <w:rPr>
          <w:spacing w:val="-14"/>
          <w:sz w:val="22"/>
        </w:rPr>
        <w:t> </w:t>
      </w:r>
      <w:r>
        <w:rPr>
          <w:sz w:val="22"/>
        </w:rPr>
        <w:t>that</w:t>
      </w:r>
      <w:r>
        <w:rPr>
          <w:spacing w:val="-14"/>
          <w:sz w:val="22"/>
        </w:rPr>
        <w:t> </w:t>
      </w:r>
      <w:r>
        <w:rPr>
          <w:sz w:val="22"/>
        </w:rPr>
        <w:t>you</w:t>
      </w:r>
      <w:r>
        <w:rPr>
          <w:spacing w:val="-13"/>
          <w:sz w:val="22"/>
        </w:rPr>
        <w:t> </w:t>
      </w:r>
      <w:r>
        <w:rPr>
          <w:sz w:val="22"/>
        </w:rPr>
        <w:t>will</w:t>
      </w:r>
      <w:r>
        <w:rPr>
          <w:spacing w:val="-14"/>
          <w:sz w:val="22"/>
        </w:rPr>
        <w:t> </w:t>
      </w:r>
      <w:r>
        <w:rPr>
          <w:sz w:val="22"/>
        </w:rPr>
        <w:t>buildout</w:t>
      </w:r>
      <w:r>
        <w:rPr>
          <w:spacing w:val="-14"/>
          <w:sz w:val="22"/>
        </w:rPr>
        <w:t> </w:t>
      </w:r>
      <w:r>
        <w:rPr>
          <w:sz w:val="22"/>
        </w:rPr>
        <w:t>a</w:t>
      </w:r>
      <w:r>
        <w:rPr>
          <w:spacing w:val="-14"/>
          <w:sz w:val="22"/>
        </w:rPr>
        <w:t> </w:t>
      </w:r>
      <w:r>
        <w:rPr>
          <w:sz w:val="22"/>
        </w:rPr>
        <w:t>PHENIX</w:t>
      </w:r>
      <w:r>
        <w:rPr>
          <w:spacing w:val="-13"/>
          <w:sz w:val="22"/>
        </w:rPr>
        <w:t> </w:t>
      </w:r>
      <w:r>
        <w:rPr>
          <w:sz w:val="22"/>
        </w:rPr>
        <w:t>SALON</w:t>
      </w:r>
      <w:r>
        <w:rPr>
          <w:spacing w:val="-14"/>
          <w:sz w:val="22"/>
        </w:rPr>
        <w:t> </w:t>
      </w:r>
      <w:r>
        <w:rPr>
          <w:sz w:val="22"/>
        </w:rPr>
        <w:t>SUITES®</w:t>
      </w:r>
      <w:r>
        <w:rPr>
          <w:spacing w:val="-14"/>
          <w:sz w:val="22"/>
        </w:rPr>
        <w:t> </w:t>
      </w:r>
      <w:r>
        <w:rPr>
          <w:sz w:val="22"/>
        </w:rPr>
        <w:t>Business</w:t>
      </w:r>
      <w:r>
        <w:rPr>
          <w:spacing w:val="-14"/>
          <w:sz w:val="22"/>
        </w:rPr>
        <w:t> </w:t>
      </w:r>
      <w:r>
        <w:rPr>
          <w:sz w:val="22"/>
        </w:rPr>
        <w:t>that</w:t>
      </w:r>
      <w:r>
        <w:rPr>
          <w:spacing w:val="-13"/>
          <w:sz w:val="22"/>
        </w:rPr>
        <w:t> </w:t>
      </w:r>
      <w:r>
        <w:rPr>
          <w:sz w:val="22"/>
        </w:rPr>
        <w:t>is</w:t>
      </w:r>
      <w:r>
        <w:rPr>
          <w:spacing w:val="-14"/>
          <w:sz w:val="22"/>
        </w:rPr>
        <w:t> </w:t>
      </w:r>
      <w:r>
        <w:rPr>
          <w:sz w:val="22"/>
        </w:rPr>
        <w:t>approximately 4,100 sq.</w:t>
      </w:r>
      <w:r>
        <w:rPr>
          <w:spacing w:val="-1"/>
          <w:sz w:val="22"/>
        </w:rPr>
        <w:t> </w:t>
      </w:r>
      <w:r>
        <w:rPr>
          <w:sz w:val="22"/>
        </w:rPr>
        <w:t>ft.</w:t>
      </w:r>
      <w:r>
        <w:rPr>
          <w:spacing w:val="-1"/>
          <w:sz w:val="22"/>
        </w:rPr>
        <w:t> </w:t>
      </w:r>
      <w:r>
        <w:rPr>
          <w:sz w:val="22"/>
        </w:rPr>
        <w:t>which</w:t>
      </w:r>
      <w:r>
        <w:rPr>
          <w:spacing w:val="-1"/>
          <w:sz w:val="22"/>
        </w:rPr>
        <w:t> </w:t>
      </w:r>
      <w:r>
        <w:rPr>
          <w:sz w:val="22"/>
        </w:rPr>
        <w:t>is on</w:t>
      </w:r>
      <w:r>
        <w:rPr>
          <w:spacing w:val="-1"/>
          <w:sz w:val="22"/>
        </w:rPr>
        <w:t> </w:t>
      </w:r>
      <w:r>
        <w:rPr>
          <w:sz w:val="22"/>
        </w:rPr>
        <w:t>the</w:t>
      </w:r>
      <w:r>
        <w:rPr>
          <w:spacing w:val="-1"/>
          <w:sz w:val="22"/>
        </w:rPr>
        <w:t> </w:t>
      </w:r>
      <w:r>
        <w:rPr>
          <w:sz w:val="22"/>
        </w:rPr>
        <w:t>lower end of the</w:t>
      </w:r>
      <w:r>
        <w:rPr>
          <w:spacing w:val="-1"/>
          <w:sz w:val="22"/>
        </w:rPr>
        <w:t> </w:t>
      </w:r>
      <w:r>
        <w:rPr>
          <w:sz w:val="22"/>
        </w:rPr>
        <w:t>range</w:t>
      </w:r>
      <w:r>
        <w:rPr>
          <w:spacing w:val="-1"/>
          <w:sz w:val="22"/>
        </w:rPr>
        <w:t> </w:t>
      </w:r>
      <w:r>
        <w:rPr>
          <w:sz w:val="22"/>
        </w:rPr>
        <w:t>of the square</w:t>
      </w:r>
      <w:r>
        <w:rPr>
          <w:spacing w:val="-1"/>
          <w:sz w:val="22"/>
        </w:rPr>
        <w:t> </w:t>
      </w:r>
      <w:r>
        <w:rPr>
          <w:sz w:val="22"/>
        </w:rPr>
        <w:t>footage</w:t>
      </w:r>
      <w:r>
        <w:rPr>
          <w:spacing w:val="-1"/>
          <w:sz w:val="22"/>
        </w:rPr>
        <w:t> </w:t>
      </w:r>
      <w:r>
        <w:rPr>
          <w:sz w:val="22"/>
        </w:rPr>
        <w:t>outlined</w:t>
      </w:r>
      <w:r>
        <w:rPr>
          <w:spacing w:val="-1"/>
          <w:sz w:val="22"/>
        </w:rPr>
        <w:t> </w:t>
      </w:r>
      <w:r>
        <w:rPr>
          <w:sz w:val="22"/>
        </w:rPr>
        <w:t>in Note</w:t>
      </w:r>
      <w:r>
        <w:rPr>
          <w:spacing w:val="-1"/>
          <w:sz w:val="22"/>
        </w:rPr>
        <w:t> </w:t>
      </w:r>
      <w:r>
        <w:rPr>
          <w:sz w:val="22"/>
        </w:rPr>
        <w:t>3</w:t>
      </w:r>
      <w:r>
        <w:rPr>
          <w:spacing w:val="-1"/>
          <w:sz w:val="22"/>
        </w:rPr>
        <w:t> </w:t>
      </w:r>
      <w:r>
        <w:rPr>
          <w:sz w:val="22"/>
        </w:rPr>
        <w:t>above</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799" w:right="1075"/>
        <w:jc w:val="both"/>
      </w:pPr>
      <w:r>
        <w:rPr/>
        <w:t>in an existing building; the higher figure assumes a buildout of a PHENIX SALON SUITES® Business that is on the higher end of the range of the square footage based on average costs experienced in 2024 from locations where information was submitted by the franchisees and the highest cost experienced in 2024 as outlined in Note 3 above in an existing building.</w:t>
      </w:r>
    </w:p>
    <w:p>
      <w:pPr>
        <w:pStyle w:val="BodyText"/>
      </w:pPr>
    </w:p>
    <w:p>
      <w:pPr>
        <w:pStyle w:val="ListParagraph"/>
        <w:numPr>
          <w:ilvl w:val="0"/>
          <w:numId w:val="3"/>
        </w:numPr>
        <w:tabs>
          <w:tab w:pos="1797" w:val="left" w:leader="none"/>
          <w:tab w:pos="1799" w:val="left" w:leader="none"/>
        </w:tabs>
        <w:spacing w:line="240" w:lineRule="auto" w:before="0" w:after="0"/>
        <w:ind w:left="1799" w:right="1076" w:hanging="721"/>
        <w:jc w:val="both"/>
        <w:rPr>
          <w:sz w:val="22"/>
        </w:rPr>
      </w:pPr>
      <w:r>
        <w:rPr>
          <w:sz w:val="22"/>
        </w:rPr>
        <w:t>This item represents the out-of-pocket costs that you are required to incur in marketing your Business, which may include banners, signs, postcards, social media plans and other direct mail </w:t>
      </w:r>
      <w:r>
        <w:rPr>
          <w:spacing w:val="-2"/>
          <w:sz w:val="22"/>
        </w:rPr>
        <w:t>advertisements.</w:t>
      </w:r>
    </w:p>
    <w:p>
      <w:pPr>
        <w:pStyle w:val="BodyText"/>
      </w:pPr>
    </w:p>
    <w:p>
      <w:pPr>
        <w:pStyle w:val="ListParagraph"/>
        <w:numPr>
          <w:ilvl w:val="0"/>
          <w:numId w:val="3"/>
        </w:numPr>
        <w:tabs>
          <w:tab w:pos="1797" w:val="left" w:leader="none"/>
          <w:tab w:pos="1799" w:val="left" w:leader="none"/>
        </w:tabs>
        <w:spacing w:line="240" w:lineRule="auto" w:before="1" w:after="0"/>
        <w:ind w:left="1799" w:right="1076" w:hanging="721"/>
        <w:jc w:val="both"/>
        <w:rPr>
          <w:sz w:val="22"/>
        </w:rPr>
      </w:pPr>
      <w:r>
        <w:rPr>
          <w:sz w:val="22"/>
        </w:rPr>
        <w:t>If you operate a Phenix Salon Store at the location of your Business, then you must purchase an initial</w:t>
      </w:r>
      <w:r>
        <w:rPr>
          <w:spacing w:val="-4"/>
          <w:sz w:val="22"/>
        </w:rPr>
        <w:t> </w:t>
      </w:r>
      <w:r>
        <w:rPr>
          <w:sz w:val="22"/>
        </w:rPr>
        <w:t>inventory</w:t>
      </w:r>
      <w:r>
        <w:rPr>
          <w:spacing w:val="-2"/>
          <w:sz w:val="22"/>
        </w:rPr>
        <w:t> </w:t>
      </w:r>
      <w:r>
        <w:rPr>
          <w:sz w:val="22"/>
        </w:rPr>
        <w:t>of</w:t>
      </w:r>
      <w:r>
        <w:rPr>
          <w:spacing w:val="-1"/>
          <w:sz w:val="22"/>
        </w:rPr>
        <w:t> </w:t>
      </w:r>
      <w:r>
        <w:rPr>
          <w:sz w:val="22"/>
        </w:rPr>
        <w:t>our</w:t>
      </w:r>
      <w:r>
        <w:rPr>
          <w:spacing w:val="-4"/>
          <w:sz w:val="22"/>
        </w:rPr>
        <w:t> </w:t>
      </w:r>
      <w:r>
        <w:rPr>
          <w:sz w:val="22"/>
        </w:rPr>
        <w:t>proprietary</w:t>
      </w:r>
      <w:r>
        <w:rPr>
          <w:spacing w:val="-2"/>
          <w:sz w:val="22"/>
        </w:rPr>
        <w:t> </w:t>
      </w:r>
      <w:r>
        <w:rPr>
          <w:sz w:val="22"/>
        </w:rPr>
        <w:t>and</w:t>
      </w:r>
      <w:r>
        <w:rPr>
          <w:spacing w:val="-2"/>
          <w:sz w:val="22"/>
        </w:rPr>
        <w:t> </w:t>
      </w:r>
      <w:r>
        <w:rPr>
          <w:sz w:val="22"/>
        </w:rPr>
        <w:t>private</w:t>
      </w:r>
      <w:r>
        <w:rPr>
          <w:spacing w:val="-4"/>
          <w:sz w:val="22"/>
        </w:rPr>
        <w:t> </w:t>
      </w:r>
      <w:r>
        <w:rPr>
          <w:sz w:val="22"/>
        </w:rPr>
        <w:t>label</w:t>
      </w:r>
      <w:r>
        <w:rPr>
          <w:spacing w:val="-1"/>
          <w:sz w:val="22"/>
        </w:rPr>
        <w:t> </w:t>
      </w:r>
      <w:r>
        <w:rPr>
          <w:sz w:val="22"/>
        </w:rPr>
        <w:t>products</w:t>
      </w:r>
      <w:r>
        <w:rPr>
          <w:spacing w:val="-4"/>
          <w:sz w:val="22"/>
        </w:rPr>
        <w:t> </w:t>
      </w:r>
      <w:r>
        <w:rPr>
          <w:sz w:val="22"/>
        </w:rPr>
        <w:t>from</w:t>
      </w:r>
      <w:r>
        <w:rPr>
          <w:spacing w:val="-4"/>
          <w:sz w:val="22"/>
        </w:rPr>
        <w:t> </w:t>
      </w:r>
      <w:r>
        <w:rPr>
          <w:sz w:val="22"/>
        </w:rPr>
        <w:t>us</w:t>
      </w:r>
      <w:r>
        <w:rPr>
          <w:spacing w:val="-2"/>
          <w:sz w:val="22"/>
        </w:rPr>
        <w:t> </w:t>
      </w:r>
      <w:r>
        <w:rPr>
          <w:sz w:val="22"/>
        </w:rPr>
        <w:t>before</w:t>
      </w:r>
      <w:r>
        <w:rPr>
          <w:spacing w:val="-2"/>
          <w:sz w:val="22"/>
        </w:rPr>
        <w:t> </w:t>
      </w:r>
      <w:r>
        <w:rPr>
          <w:sz w:val="22"/>
        </w:rPr>
        <w:t>your</w:t>
      </w:r>
      <w:r>
        <w:rPr>
          <w:spacing w:val="-4"/>
          <w:sz w:val="22"/>
        </w:rPr>
        <w:t> </w:t>
      </w:r>
      <w:r>
        <w:rPr>
          <w:sz w:val="22"/>
        </w:rPr>
        <w:t>Business</w:t>
      </w:r>
      <w:r>
        <w:rPr>
          <w:spacing w:val="-2"/>
          <w:sz w:val="22"/>
        </w:rPr>
        <w:t> </w:t>
      </w:r>
      <w:r>
        <w:rPr>
          <w:sz w:val="22"/>
        </w:rPr>
        <w:t>opens.</w:t>
      </w:r>
    </w:p>
    <w:p>
      <w:pPr>
        <w:pStyle w:val="ListParagraph"/>
        <w:numPr>
          <w:ilvl w:val="0"/>
          <w:numId w:val="3"/>
        </w:numPr>
        <w:tabs>
          <w:tab w:pos="1799" w:val="left" w:leader="none"/>
        </w:tabs>
        <w:spacing w:line="240" w:lineRule="auto" w:before="252" w:after="0"/>
        <w:ind w:left="1799" w:right="1075" w:hanging="721"/>
        <w:jc w:val="both"/>
        <w:rPr>
          <w:sz w:val="22"/>
        </w:rPr>
      </w:pPr>
      <w:r>
        <w:rPr>
          <w:sz w:val="22"/>
        </w:rPr>
        <w:t>We recommend that you conduct a Meet and Greet Event when your property is at least 70% occupied.</w:t>
      </w:r>
      <w:r>
        <w:rPr>
          <w:spacing w:val="-9"/>
          <w:sz w:val="22"/>
        </w:rPr>
        <w:t> </w:t>
      </w:r>
      <w:r>
        <w:rPr>
          <w:sz w:val="22"/>
        </w:rPr>
        <w:t>The</w:t>
      </w:r>
      <w:r>
        <w:rPr>
          <w:spacing w:val="-8"/>
          <w:sz w:val="22"/>
        </w:rPr>
        <w:t> </w:t>
      </w:r>
      <w:r>
        <w:rPr>
          <w:sz w:val="22"/>
        </w:rPr>
        <w:t>cost</w:t>
      </w:r>
      <w:r>
        <w:rPr>
          <w:spacing w:val="-8"/>
          <w:sz w:val="22"/>
        </w:rPr>
        <w:t> </w:t>
      </w:r>
      <w:r>
        <w:rPr>
          <w:sz w:val="22"/>
        </w:rPr>
        <w:t>of</w:t>
      </w:r>
      <w:r>
        <w:rPr>
          <w:spacing w:val="-10"/>
          <w:sz w:val="22"/>
        </w:rPr>
        <w:t> </w:t>
      </w:r>
      <w:r>
        <w:rPr>
          <w:sz w:val="22"/>
        </w:rPr>
        <w:t>the</w:t>
      </w:r>
      <w:r>
        <w:rPr>
          <w:spacing w:val="-8"/>
          <w:sz w:val="22"/>
        </w:rPr>
        <w:t> </w:t>
      </w:r>
      <w:r>
        <w:rPr>
          <w:sz w:val="22"/>
        </w:rPr>
        <w:t>Meet</w:t>
      </w:r>
      <w:r>
        <w:rPr>
          <w:spacing w:val="-8"/>
          <w:sz w:val="22"/>
        </w:rPr>
        <w:t> </w:t>
      </w:r>
      <w:r>
        <w:rPr>
          <w:sz w:val="22"/>
        </w:rPr>
        <w:t>and</w:t>
      </w:r>
      <w:r>
        <w:rPr>
          <w:spacing w:val="-9"/>
          <w:sz w:val="22"/>
        </w:rPr>
        <w:t> </w:t>
      </w:r>
      <w:r>
        <w:rPr>
          <w:sz w:val="22"/>
        </w:rPr>
        <w:t>Greet</w:t>
      </w:r>
      <w:r>
        <w:rPr>
          <w:spacing w:val="-8"/>
          <w:sz w:val="22"/>
        </w:rPr>
        <w:t> </w:t>
      </w:r>
      <w:r>
        <w:rPr>
          <w:sz w:val="22"/>
        </w:rPr>
        <w:t>Event</w:t>
      </w:r>
      <w:r>
        <w:rPr>
          <w:spacing w:val="-8"/>
          <w:sz w:val="22"/>
        </w:rPr>
        <w:t> </w:t>
      </w:r>
      <w:r>
        <w:rPr>
          <w:sz w:val="22"/>
        </w:rPr>
        <w:t>ranges</w:t>
      </w:r>
      <w:r>
        <w:rPr>
          <w:spacing w:val="-10"/>
          <w:sz w:val="22"/>
        </w:rPr>
        <w:t> </w:t>
      </w:r>
      <w:r>
        <w:rPr>
          <w:sz w:val="22"/>
        </w:rPr>
        <w:t>from</w:t>
      </w:r>
      <w:r>
        <w:rPr>
          <w:spacing w:val="-8"/>
          <w:sz w:val="22"/>
        </w:rPr>
        <w:t> </w:t>
      </w:r>
      <w:r>
        <w:rPr>
          <w:sz w:val="22"/>
        </w:rPr>
        <w:t>$3,000</w:t>
      </w:r>
      <w:r>
        <w:rPr>
          <w:spacing w:val="-9"/>
          <w:sz w:val="22"/>
        </w:rPr>
        <w:t> </w:t>
      </w:r>
      <w:r>
        <w:rPr>
          <w:sz w:val="22"/>
        </w:rPr>
        <w:t>to</w:t>
      </w:r>
      <w:r>
        <w:rPr>
          <w:spacing w:val="-9"/>
          <w:sz w:val="22"/>
        </w:rPr>
        <w:t> </w:t>
      </w:r>
      <w:r>
        <w:rPr>
          <w:sz w:val="22"/>
        </w:rPr>
        <w:t>$5,000.</w:t>
      </w:r>
      <w:r>
        <w:rPr>
          <w:spacing w:val="39"/>
          <w:sz w:val="22"/>
        </w:rPr>
        <w:t> </w:t>
      </w:r>
      <w:r>
        <w:rPr>
          <w:sz w:val="22"/>
        </w:rPr>
        <w:t>The</w:t>
      </w:r>
      <w:r>
        <w:rPr>
          <w:spacing w:val="-11"/>
          <w:sz w:val="22"/>
        </w:rPr>
        <w:t> </w:t>
      </w:r>
      <w:r>
        <w:rPr>
          <w:sz w:val="22"/>
        </w:rPr>
        <w:t>fee</w:t>
      </w:r>
      <w:r>
        <w:rPr>
          <w:spacing w:val="-8"/>
          <w:sz w:val="22"/>
        </w:rPr>
        <w:t> </w:t>
      </w:r>
      <w:r>
        <w:rPr>
          <w:sz w:val="22"/>
        </w:rPr>
        <w:t>for</w:t>
      </w:r>
      <w:r>
        <w:rPr>
          <w:spacing w:val="-8"/>
          <w:sz w:val="22"/>
        </w:rPr>
        <w:t> </w:t>
      </w:r>
      <w:r>
        <w:rPr>
          <w:sz w:val="22"/>
        </w:rPr>
        <w:t>founder Gina Rivera’s attendance at the Meet and Greet Event, which is optional, is an additional cost of</w:t>
      </w:r>
    </w:p>
    <w:p>
      <w:pPr>
        <w:pStyle w:val="BodyText"/>
        <w:spacing w:line="252" w:lineRule="exact"/>
        <w:ind w:left="1799"/>
      </w:pPr>
      <w:r>
        <w:rPr>
          <w:spacing w:val="-2"/>
        </w:rPr>
        <w:t>$2,500.</w:t>
      </w:r>
    </w:p>
    <w:p>
      <w:pPr>
        <w:pStyle w:val="BodyText"/>
      </w:pPr>
    </w:p>
    <w:p>
      <w:pPr>
        <w:pStyle w:val="ListParagraph"/>
        <w:numPr>
          <w:ilvl w:val="0"/>
          <w:numId w:val="3"/>
        </w:numPr>
        <w:tabs>
          <w:tab w:pos="1799" w:val="left" w:leader="none"/>
        </w:tabs>
        <w:spacing w:line="240" w:lineRule="auto" w:before="0" w:after="0"/>
        <w:ind w:left="1799" w:right="1075" w:hanging="721"/>
        <w:jc w:val="both"/>
        <w:rPr>
          <w:sz w:val="22"/>
        </w:rPr>
      </w:pPr>
      <w:r>
        <w:rPr>
          <w:sz w:val="22"/>
        </w:rPr>
        <w:t>If</w:t>
      </w:r>
      <w:r>
        <w:rPr>
          <w:spacing w:val="-9"/>
          <w:sz w:val="22"/>
        </w:rPr>
        <w:t> </w:t>
      </w:r>
      <w:r>
        <w:rPr>
          <w:sz w:val="22"/>
        </w:rPr>
        <w:t>you</w:t>
      </w:r>
      <w:r>
        <w:rPr>
          <w:spacing w:val="-10"/>
          <w:sz w:val="22"/>
        </w:rPr>
        <w:t> </w:t>
      </w:r>
      <w:r>
        <w:rPr>
          <w:sz w:val="22"/>
        </w:rPr>
        <w:t>operate</w:t>
      </w:r>
      <w:r>
        <w:rPr>
          <w:spacing w:val="-9"/>
          <w:sz w:val="22"/>
        </w:rPr>
        <w:t> </w:t>
      </w:r>
      <w:r>
        <w:rPr>
          <w:sz w:val="22"/>
        </w:rPr>
        <w:t>a</w:t>
      </w:r>
      <w:r>
        <w:rPr>
          <w:spacing w:val="-9"/>
          <w:sz w:val="22"/>
        </w:rPr>
        <w:t> </w:t>
      </w:r>
      <w:r>
        <w:rPr>
          <w:sz w:val="22"/>
        </w:rPr>
        <w:t>Phenix</w:t>
      </w:r>
      <w:r>
        <w:rPr>
          <w:spacing w:val="-10"/>
          <w:sz w:val="22"/>
        </w:rPr>
        <w:t> </w:t>
      </w:r>
      <w:r>
        <w:rPr>
          <w:sz w:val="22"/>
        </w:rPr>
        <w:t>Salon</w:t>
      </w:r>
      <w:r>
        <w:rPr>
          <w:spacing w:val="-10"/>
          <w:sz w:val="22"/>
        </w:rPr>
        <w:t> </w:t>
      </w:r>
      <w:r>
        <w:rPr>
          <w:sz w:val="22"/>
        </w:rPr>
        <w:t>Store</w:t>
      </w:r>
      <w:r>
        <w:rPr>
          <w:spacing w:val="-9"/>
          <w:sz w:val="22"/>
        </w:rPr>
        <w:t> </w:t>
      </w:r>
      <w:r>
        <w:rPr>
          <w:sz w:val="22"/>
        </w:rPr>
        <w:t>at</w:t>
      </w:r>
      <w:r>
        <w:rPr>
          <w:spacing w:val="-9"/>
          <w:sz w:val="22"/>
        </w:rPr>
        <w:t> </w:t>
      </w:r>
      <w:r>
        <w:rPr>
          <w:sz w:val="22"/>
        </w:rPr>
        <w:t>your</w:t>
      </w:r>
      <w:r>
        <w:rPr>
          <w:spacing w:val="-9"/>
          <w:sz w:val="22"/>
        </w:rPr>
        <w:t> </w:t>
      </w:r>
      <w:r>
        <w:rPr>
          <w:sz w:val="22"/>
        </w:rPr>
        <w:t>salon,</w:t>
      </w:r>
      <w:r>
        <w:rPr>
          <w:spacing w:val="-12"/>
          <w:sz w:val="22"/>
        </w:rPr>
        <w:t> </w:t>
      </w:r>
      <w:r>
        <w:rPr>
          <w:sz w:val="22"/>
        </w:rPr>
        <w:t>then</w:t>
      </w:r>
      <w:r>
        <w:rPr>
          <w:spacing w:val="-12"/>
          <w:sz w:val="22"/>
        </w:rPr>
        <w:t> </w:t>
      </w:r>
      <w:r>
        <w:rPr>
          <w:sz w:val="22"/>
        </w:rPr>
        <w:t>you</w:t>
      </w:r>
      <w:r>
        <w:rPr>
          <w:spacing w:val="-10"/>
          <w:sz w:val="22"/>
        </w:rPr>
        <w:t> </w:t>
      </w:r>
      <w:r>
        <w:rPr>
          <w:sz w:val="22"/>
        </w:rPr>
        <w:t>must</w:t>
      </w:r>
      <w:r>
        <w:rPr>
          <w:spacing w:val="-9"/>
          <w:sz w:val="22"/>
        </w:rPr>
        <w:t> </w:t>
      </w:r>
      <w:r>
        <w:rPr>
          <w:sz w:val="22"/>
        </w:rPr>
        <w:t>purchase</w:t>
      </w:r>
      <w:r>
        <w:rPr>
          <w:spacing w:val="-12"/>
          <w:sz w:val="22"/>
        </w:rPr>
        <w:t> </w:t>
      </w:r>
      <w:r>
        <w:rPr>
          <w:sz w:val="22"/>
        </w:rPr>
        <w:t>and</w:t>
      </w:r>
      <w:r>
        <w:rPr>
          <w:spacing w:val="-10"/>
          <w:sz w:val="22"/>
        </w:rPr>
        <w:t> </w:t>
      </w:r>
      <w:r>
        <w:rPr>
          <w:sz w:val="22"/>
        </w:rPr>
        <w:t>utilize</w:t>
      </w:r>
      <w:r>
        <w:rPr>
          <w:spacing w:val="-9"/>
          <w:sz w:val="22"/>
        </w:rPr>
        <w:t> </w:t>
      </w:r>
      <w:r>
        <w:rPr>
          <w:sz w:val="22"/>
        </w:rPr>
        <w:t>a</w:t>
      </w:r>
      <w:r>
        <w:rPr>
          <w:spacing w:val="-9"/>
          <w:sz w:val="22"/>
        </w:rPr>
        <w:t> </w:t>
      </w:r>
      <w:r>
        <w:rPr>
          <w:sz w:val="22"/>
        </w:rPr>
        <w:t>POS</w:t>
      </w:r>
      <w:r>
        <w:rPr>
          <w:spacing w:val="-10"/>
          <w:sz w:val="22"/>
        </w:rPr>
        <w:t> </w:t>
      </w:r>
      <w:r>
        <w:rPr>
          <w:sz w:val="22"/>
        </w:rPr>
        <w:t>system which is included in the Gina’s Platform app referenced in note 16 below.</w:t>
      </w:r>
      <w:r>
        <w:rPr>
          <w:spacing w:val="40"/>
          <w:sz w:val="22"/>
        </w:rPr>
        <w:t> </w:t>
      </w:r>
      <w:r>
        <w:rPr>
          <w:sz w:val="22"/>
        </w:rPr>
        <w:t>In addition,</w:t>
      </w:r>
      <w:r>
        <w:rPr>
          <w:spacing w:val="-1"/>
          <w:sz w:val="22"/>
        </w:rPr>
        <w:t> </w:t>
      </w:r>
      <w:r>
        <w:rPr>
          <w:sz w:val="22"/>
        </w:rPr>
        <w:t>the Onsite Directory</w:t>
      </w:r>
      <w:r>
        <w:rPr>
          <w:spacing w:val="-7"/>
          <w:sz w:val="22"/>
        </w:rPr>
        <w:t> </w:t>
      </w:r>
      <w:r>
        <w:rPr>
          <w:sz w:val="22"/>
        </w:rPr>
        <w:t>is</w:t>
      </w:r>
      <w:r>
        <w:rPr>
          <w:spacing w:val="-7"/>
          <w:sz w:val="22"/>
        </w:rPr>
        <w:t> </w:t>
      </w:r>
      <w:r>
        <w:rPr>
          <w:sz w:val="22"/>
        </w:rPr>
        <w:t>provided</w:t>
      </w:r>
      <w:r>
        <w:rPr>
          <w:spacing w:val="-7"/>
          <w:sz w:val="22"/>
        </w:rPr>
        <w:t> </w:t>
      </w:r>
      <w:r>
        <w:rPr>
          <w:sz w:val="22"/>
        </w:rPr>
        <w:t>through</w:t>
      </w:r>
      <w:r>
        <w:rPr>
          <w:spacing w:val="-7"/>
          <w:sz w:val="22"/>
        </w:rPr>
        <w:t> </w:t>
      </w:r>
      <w:r>
        <w:rPr>
          <w:sz w:val="22"/>
        </w:rPr>
        <w:t>a</w:t>
      </w:r>
      <w:r>
        <w:rPr>
          <w:spacing w:val="-7"/>
          <w:sz w:val="22"/>
        </w:rPr>
        <w:t> </w:t>
      </w:r>
      <w:r>
        <w:rPr>
          <w:sz w:val="22"/>
        </w:rPr>
        <w:t>third</w:t>
      </w:r>
      <w:r>
        <w:rPr>
          <w:spacing w:val="-7"/>
          <w:sz w:val="22"/>
        </w:rPr>
        <w:t> </w:t>
      </w:r>
      <w:r>
        <w:rPr>
          <w:sz w:val="22"/>
        </w:rPr>
        <w:t>party</w:t>
      </w:r>
      <w:r>
        <w:rPr>
          <w:spacing w:val="-9"/>
          <w:sz w:val="22"/>
        </w:rPr>
        <w:t> </w:t>
      </w:r>
      <w:r>
        <w:rPr>
          <w:sz w:val="22"/>
        </w:rPr>
        <w:t>(The</w:t>
      </w:r>
      <w:r>
        <w:rPr>
          <w:spacing w:val="-9"/>
          <w:sz w:val="22"/>
        </w:rPr>
        <w:t> </w:t>
      </w:r>
      <w:r>
        <w:rPr>
          <w:sz w:val="22"/>
        </w:rPr>
        <w:t>Media</w:t>
      </w:r>
      <w:r>
        <w:rPr>
          <w:spacing w:val="-9"/>
          <w:sz w:val="22"/>
        </w:rPr>
        <w:t> </w:t>
      </w:r>
      <w:r>
        <w:rPr>
          <w:sz w:val="22"/>
        </w:rPr>
        <w:t>Display,</w:t>
      </w:r>
      <w:r>
        <w:rPr>
          <w:spacing w:val="-7"/>
          <w:sz w:val="22"/>
        </w:rPr>
        <w:t> </w:t>
      </w:r>
      <w:r>
        <w:rPr>
          <w:sz w:val="22"/>
        </w:rPr>
        <w:t>LLC)</w:t>
      </w:r>
      <w:r>
        <w:rPr>
          <w:spacing w:val="-9"/>
          <w:sz w:val="22"/>
        </w:rPr>
        <w:t> </w:t>
      </w:r>
      <w:r>
        <w:rPr>
          <w:sz w:val="22"/>
        </w:rPr>
        <w:t>for</w:t>
      </w:r>
      <w:r>
        <w:rPr>
          <w:spacing w:val="-9"/>
          <w:sz w:val="22"/>
        </w:rPr>
        <w:t> </w:t>
      </w:r>
      <w:r>
        <w:rPr>
          <w:sz w:val="22"/>
        </w:rPr>
        <w:t>digital</w:t>
      </w:r>
      <w:r>
        <w:rPr>
          <w:spacing w:val="-8"/>
          <w:sz w:val="22"/>
        </w:rPr>
        <w:t> </w:t>
      </w:r>
      <w:r>
        <w:rPr>
          <w:sz w:val="22"/>
        </w:rPr>
        <w:t>content</w:t>
      </w:r>
      <w:r>
        <w:rPr>
          <w:spacing w:val="-6"/>
          <w:sz w:val="22"/>
        </w:rPr>
        <w:t> </w:t>
      </w:r>
      <w:r>
        <w:rPr>
          <w:sz w:val="22"/>
        </w:rPr>
        <w:t>displayed on</w:t>
      </w:r>
      <w:r>
        <w:rPr>
          <w:spacing w:val="-4"/>
          <w:sz w:val="22"/>
        </w:rPr>
        <w:t> </w:t>
      </w:r>
      <w:r>
        <w:rPr>
          <w:sz w:val="22"/>
        </w:rPr>
        <w:t>a</w:t>
      </w:r>
      <w:r>
        <w:rPr>
          <w:spacing w:val="-3"/>
          <w:sz w:val="22"/>
        </w:rPr>
        <w:t> </w:t>
      </w:r>
      <w:r>
        <w:rPr>
          <w:sz w:val="22"/>
        </w:rPr>
        <w:t>HD</w:t>
      </w:r>
      <w:r>
        <w:rPr>
          <w:spacing w:val="-5"/>
          <w:sz w:val="22"/>
        </w:rPr>
        <w:t> </w:t>
      </w:r>
      <w:r>
        <w:rPr>
          <w:sz w:val="22"/>
        </w:rPr>
        <w:t>TV</w:t>
      </w:r>
      <w:r>
        <w:rPr>
          <w:spacing w:val="-5"/>
          <w:sz w:val="22"/>
        </w:rPr>
        <w:t> </w:t>
      </w:r>
      <w:r>
        <w:rPr>
          <w:sz w:val="22"/>
        </w:rPr>
        <w:t>monitor</w:t>
      </w:r>
      <w:r>
        <w:rPr>
          <w:spacing w:val="-3"/>
          <w:sz w:val="22"/>
        </w:rPr>
        <w:t> </w:t>
      </w:r>
      <w:r>
        <w:rPr>
          <w:sz w:val="22"/>
        </w:rPr>
        <w:t>purchased</w:t>
      </w:r>
      <w:r>
        <w:rPr>
          <w:spacing w:val="-4"/>
          <w:sz w:val="22"/>
        </w:rPr>
        <w:t> </w:t>
      </w:r>
      <w:r>
        <w:rPr>
          <w:sz w:val="22"/>
        </w:rPr>
        <w:t>separately</w:t>
      </w:r>
      <w:r>
        <w:rPr>
          <w:spacing w:val="-6"/>
          <w:sz w:val="22"/>
        </w:rPr>
        <w:t> </w:t>
      </w:r>
      <w:r>
        <w:rPr>
          <w:sz w:val="22"/>
        </w:rPr>
        <w:t>to</w:t>
      </w:r>
      <w:r>
        <w:rPr>
          <w:spacing w:val="-4"/>
          <w:sz w:val="22"/>
        </w:rPr>
        <w:t> </w:t>
      </w:r>
      <w:r>
        <w:rPr>
          <w:sz w:val="22"/>
        </w:rPr>
        <w:t>be</w:t>
      </w:r>
      <w:r>
        <w:rPr>
          <w:spacing w:val="-3"/>
          <w:sz w:val="22"/>
        </w:rPr>
        <w:t> </w:t>
      </w:r>
      <w:r>
        <w:rPr>
          <w:sz w:val="22"/>
        </w:rPr>
        <w:t>located</w:t>
      </w:r>
      <w:r>
        <w:rPr>
          <w:spacing w:val="-4"/>
          <w:sz w:val="22"/>
        </w:rPr>
        <w:t> </w:t>
      </w:r>
      <w:r>
        <w:rPr>
          <w:sz w:val="22"/>
        </w:rPr>
        <w:t>in</w:t>
      </w:r>
      <w:r>
        <w:rPr>
          <w:spacing w:val="-4"/>
          <w:sz w:val="22"/>
        </w:rPr>
        <w:t> </w:t>
      </w:r>
      <w:r>
        <w:rPr>
          <w:sz w:val="22"/>
        </w:rPr>
        <w:t>the</w:t>
      </w:r>
      <w:r>
        <w:rPr>
          <w:spacing w:val="-6"/>
          <w:sz w:val="22"/>
        </w:rPr>
        <w:t> </w:t>
      </w:r>
      <w:r>
        <w:rPr>
          <w:sz w:val="22"/>
        </w:rPr>
        <w:t>lobby</w:t>
      </w:r>
      <w:r>
        <w:rPr>
          <w:spacing w:val="-6"/>
          <w:sz w:val="22"/>
        </w:rPr>
        <w:t> </w:t>
      </w:r>
      <w:r>
        <w:rPr>
          <w:sz w:val="22"/>
        </w:rPr>
        <w:t>at</w:t>
      </w:r>
      <w:r>
        <w:rPr>
          <w:spacing w:val="-3"/>
          <w:sz w:val="22"/>
        </w:rPr>
        <w:t> </w:t>
      </w:r>
      <w:r>
        <w:rPr>
          <w:sz w:val="22"/>
        </w:rPr>
        <w:t>each</w:t>
      </w:r>
      <w:r>
        <w:rPr>
          <w:spacing w:val="-4"/>
          <w:sz w:val="22"/>
        </w:rPr>
        <w:t> </w:t>
      </w:r>
      <w:r>
        <w:rPr>
          <w:sz w:val="22"/>
        </w:rPr>
        <w:t>location</w:t>
      </w:r>
      <w:r>
        <w:rPr>
          <w:spacing w:val="-4"/>
          <w:sz w:val="22"/>
        </w:rPr>
        <w:t> </w:t>
      </w:r>
      <w:r>
        <w:rPr>
          <w:sz w:val="22"/>
        </w:rPr>
        <w:t>and</w:t>
      </w:r>
      <w:r>
        <w:rPr>
          <w:spacing w:val="-4"/>
          <w:sz w:val="22"/>
        </w:rPr>
        <w:t> </w:t>
      </w:r>
      <w:r>
        <w:rPr>
          <w:sz w:val="22"/>
        </w:rPr>
        <w:t>designed to</w:t>
      </w:r>
      <w:r>
        <w:rPr>
          <w:spacing w:val="-9"/>
          <w:sz w:val="22"/>
        </w:rPr>
        <w:t> </w:t>
      </w:r>
      <w:r>
        <w:rPr>
          <w:sz w:val="22"/>
        </w:rPr>
        <w:t>provide</w:t>
      </w:r>
      <w:r>
        <w:rPr>
          <w:spacing w:val="-8"/>
          <w:sz w:val="22"/>
        </w:rPr>
        <w:t> </w:t>
      </w:r>
      <w:r>
        <w:rPr>
          <w:sz w:val="22"/>
        </w:rPr>
        <w:t>a</w:t>
      </w:r>
      <w:r>
        <w:rPr>
          <w:spacing w:val="-11"/>
          <w:sz w:val="22"/>
        </w:rPr>
        <w:t> </w:t>
      </w:r>
      <w:r>
        <w:rPr>
          <w:sz w:val="22"/>
        </w:rPr>
        <w:t>directory</w:t>
      </w:r>
      <w:r>
        <w:rPr>
          <w:spacing w:val="-9"/>
          <w:sz w:val="22"/>
        </w:rPr>
        <w:t> </w:t>
      </w:r>
      <w:r>
        <w:rPr>
          <w:sz w:val="22"/>
        </w:rPr>
        <w:t>of</w:t>
      </w:r>
      <w:r>
        <w:rPr>
          <w:spacing w:val="-10"/>
          <w:sz w:val="22"/>
        </w:rPr>
        <w:t> </w:t>
      </w:r>
      <w:r>
        <w:rPr>
          <w:sz w:val="22"/>
        </w:rPr>
        <w:t>the</w:t>
      </w:r>
      <w:r>
        <w:rPr>
          <w:spacing w:val="-11"/>
          <w:sz w:val="22"/>
        </w:rPr>
        <w:t> </w:t>
      </w:r>
      <w:r>
        <w:rPr>
          <w:sz w:val="22"/>
        </w:rPr>
        <w:t>salon</w:t>
      </w:r>
      <w:r>
        <w:rPr>
          <w:spacing w:val="-9"/>
          <w:sz w:val="22"/>
        </w:rPr>
        <w:t> </w:t>
      </w:r>
      <w:r>
        <w:rPr>
          <w:sz w:val="22"/>
        </w:rPr>
        <w:t>professionals</w:t>
      </w:r>
      <w:r>
        <w:rPr>
          <w:spacing w:val="-10"/>
          <w:sz w:val="22"/>
        </w:rPr>
        <w:t> </w:t>
      </w:r>
      <w:r>
        <w:rPr>
          <w:sz w:val="22"/>
        </w:rPr>
        <w:t>at</w:t>
      </w:r>
      <w:r>
        <w:rPr>
          <w:spacing w:val="-10"/>
          <w:sz w:val="22"/>
        </w:rPr>
        <w:t> </w:t>
      </w:r>
      <w:r>
        <w:rPr>
          <w:sz w:val="22"/>
        </w:rPr>
        <w:t>the</w:t>
      </w:r>
      <w:r>
        <w:rPr>
          <w:spacing w:val="-11"/>
          <w:sz w:val="22"/>
        </w:rPr>
        <w:t> </w:t>
      </w:r>
      <w:r>
        <w:rPr>
          <w:sz w:val="22"/>
        </w:rPr>
        <w:t>location.</w:t>
      </w:r>
      <w:r>
        <w:rPr>
          <w:spacing w:val="-9"/>
          <w:sz w:val="22"/>
        </w:rPr>
        <w:t> </w:t>
      </w:r>
      <w:r>
        <w:rPr>
          <w:sz w:val="22"/>
        </w:rPr>
        <w:t>As</w:t>
      </w:r>
      <w:r>
        <w:rPr>
          <w:spacing w:val="-8"/>
          <w:sz w:val="22"/>
        </w:rPr>
        <w:t> </w:t>
      </w:r>
      <w:r>
        <w:rPr>
          <w:sz w:val="22"/>
        </w:rPr>
        <w:t>an</w:t>
      </w:r>
      <w:r>
        <w:rPr>
          <w:spacing w:val="-11"/>
          <w:sz w:val="22"/>
        </w:rPr>
        <w:t> </w:t>
      </w:r>
      <w:r>
        <w:rPr>
          <w:sz w:val="22"/>
        </w:rPr>
        <w:t>alternative,</w:t>
      </w:r>
      <w:r>
        <w:rPr>
          <w:spacing w:val="-11"/>
          <w:sz w:val="22"/>
        </w:rPr>
        <w:t> </w:t>
      </w:r>
      <w:r>
        <w:rPr>
          <w:sz w:val="22"/>
        </w:rPr>
        <w:t>we</w:t>
      </w:r>
      <w:r>
        <w:rPr>
          <w:spacing w:val="-8"/>
          <w:sz w:val="22"/>
        </w:rPr>
        <w:t> </w:t>
      </w:r>
      <w:r>
        <w:rPr>
          <w:sz w:val="22"/>
        </w:rPr>
        <w:t>offer</w:t>
      </w:r>
      <w:r>
        <w:rPr>
          <w:spacing w:val="-10"/>
          <w:sz w:val="22"/>
        </w:rPr>
        <w:t> </w:t>
      </w:r>
      <w:r>
        <w:rPr>
          <w:sz w:val="22"/>
        </w:rPr>
        <w:t>a</w:t>
      </w:r>
      <w:r>
        <w:rPr>
          <w:spacing w:val="-8"/>
          <w:sz w:val="22"/>
        </w:rPr>
        <w:t> </w:t>
      </w:r>
      <w:r>
        <w:rPr>
          <w:sz w:val="22"/>
        </w:rPr>
        <w:t>similar directory</w:t>
      </w:r>
      <w:r>
        <w:rPr>
          <w:spacing w:val="-7"/>
          <w:sz w:val="22"/>
        </w:rPr>
        <w:t> </w:t>
      </w:r>
      <w:r>
        <w:rPr>
          <w:sz w:val="22"/>
        </w:rPr>
        <w:t>package</w:t>
      </w:r>
      <w:r>
        <w:rPr>
          <w:spacing w:val="-7"/>
          <w:sz w:val="22"/>
        </w:rPr>
        <w:t> </w:t>
      </w:r>
      <w:r>
        <w:rPr>
          <w:sz w:val="22"/>
        </w:rPr>
        <w:t>through</w:t>
      </w:r>
      <w:r>
        <w:rPr>
          <w:spacing w:val="-7"/>
          <w:sz w:val="22"/>
        </w:rPr>
        <w:t> </w:t>
      </w:r>
      <w:r>
        <w:rPr>
          <w:sz w:val="22"/>
        </w:rPr>
        <w:t>Gina’s</w:t>
      </w:r>
      <w:r>
        <w:rPr>
          <w:spacing w:val="-4"/>
          <w:sz w:val="22"/>
        </w:rPr>
        <w:t> </w:t>
      </w:r>
      <w:r>
        <w:rPr>
          <w:sz w:val="22"/>
        </w:rPr>
        <w:t>Platform</w:t>
      </w:r>
      <w:r>
        <w:rPr>
          <w:spacing w:val="-6"/>
          <w:sz w:val="22"/>
        </w:rPr>
        <w:t> </w:t>
      </w:r>
      <w:r>
        <w:rPr>
          <w:sz w:val="22"/>
        </w:rPr>
        <w:t>for</w:t>
      </w:r>
      <w:r>
        <w:rPr>
          <w:spacing w:val="-6"/>
          <w:sz w:val="22"/>
        </w:rPr>
        <w:t> </w:t>
      </w:r>
      <w:r>
        <w:rPr>
          <w:sz w:val="22"/>
        </w:rPr>
        <w:t>a</w:t>
      </w:r>
      <w:r>
        <w:rPr>
          <w:spacing w:val="-7"/>
          <w:sz w:val="22"/>
        </w:rPr>
        <w:t> </w:t>
      </w:r>
      <w:r>
        <w:rPr>
          <w:sz w:val="22"/>
        </w:rPr>
        <w:t>monthly</w:t>
      </w:r>
      <w:r>
        <w:rPr>
          <w:spacing w:val="-7"/>
          <w:sz w:val="22"/>
        </w:rPr>
        <w:t> </w:t>
      </w:r>
      <w:r>
        <w:rPr>
          <w:sz w:val="22"/>
        </w:rPr>
        <w:t>fee</w:t>
      </w:r>
      <w:r>
        <w:rPr>
          <w:spacing w:val="-4"/>
          <w:sz w:val="22"/>
        </w:rPr>
        <w:t> </w:t>
      </w:r>
      <w:r>
        <w:rPr>
          <w:sz w:val="22"/>
        </w:rPr>
        <w:t>which</w:t>
      </w:r>
      <w:r>
        <w:rPr>
          <w:spacing w:val="-7"/>
          <w:sz w:val="22"/>
        </w:rPr>
        <w:t> </w:t>
      </w:r>
      <w:r>
        <w:rPr>
          <w:sz w:val="22"/>
        </w:rPr>
        <w:t>will</w:t>
      </w:r>
      <w:r>
        <w:rPr>
          <w:spacing w:val="-4"/>
          <w:sz w:val="22"/>
        </w:rPr>
        <w:t> </w:t>
      </w:r>
      <w:r>
        <w:rPr>
          <w:sz w:val="22"/>
        </w:rPr>
        <w:t>not</w:t>
      </w:r>
      <w:r>
        <w:rPr>
          <w:spacing w:val="-6"/>
          <w:sz w:val="22"/>
        </w:rPr>
        <w:t> </w:t>
      </w:r>
      <w:r>
        <w:rPr>
          <w:sz w:val="22"/>
        </w:rPr>
        <w:t>exceed</w:t>
      </w:r>
      <w:r>
        <w:rPr>
          <w:spacing w:val="-5"/>
          <w:sz w:val="22"/>
        </w:rPr>
        <w:t> </w:t>
      </w:r>
      <w:r>
        <w:rPr>
          <w:sz w:val="22"/>
        </w:rPr>
        <w:t>$50</w:t>
      </w:r>
      <w:r>
        <w:rPr>
          <w:spacing w:val="-7"/>
          <w:sz w:val="22"/>
        </w:rPr>
        <w:t> </w:t>
      </w:r>
      <w:r>
        <w:rPr>
          <w:sz w:val="22"/>
        </w:rPr>
        <w:t>per</w:t>
      </w:r>
      <w:r>
        <w:rPr>
          <w:spacing w:val="-6"/>
          <w:sz w:val="22"/>
        </w:rPr>
        <w:t> </w:t>
      </w:r>
      <w:r>
        <w:rPr>
          <w:sz w:val="22"/>
        </w:rPr>
        <w:t>month with no upfront costs.</w:t>
      </w:r>
    </w:p>
    <w:p>
      <w:pPr>
        <w:pStyle w:val="ListParagraph"/>
        <w:numPr>
          <w:ilvl w:val="0"/>
          <w:numId w:val="3"/>
        </w:numPr>
        <w:tabs>
          <w:tab w:pos="1799" w:val="left" w:leader="none"/>
        </w:tabs>
        <w:spacing w:line="240" w:lineRule="auto" w:before="252" w:after="0"/>
        <w:ind w:left="1799" w:right="1075" w:hanging="721"/>
        <w:jc w:val="both"/>
        <w:rPr>
          <w:sz w:val="22"/>
        </w:rPr>
      </w:pPr>
      <w:r>
        <w:rPr>
          <w:sz w:val="22"/>
        </w:rPr>
        <w:t>These amounts include the equipment that you must purchase from our designated supplier.</w:t>
      </w:r>
      <w:r>
        <w:rPr>
          <w:spacing w:val="40"/>
          <w:sz w:val="22"/>
        </w:rPr>
        <w:t> </w:t>
      </w:r>
      <w:r>
        <w:rPr>
          <w:sz w:val="22"/>
        </w:rPr>
        <w:t>We will</w:t>
      </w:r>
      <w:r>
        <w:rPr>
          <w:spacing w:val="-1"/>
          <w:sz w:val="22"/>
        </w:rPr>
        <w:t> </w:t>
      </w:r>
      <w:r>
        <w:rPr>
          <w:sz w:val="22"/>
        </w:rPr>
        <w:t>determine</w:t>
      </w:r>
      <w:r>
        <w:rPr>
          <w:spacing w:val="-2"/>
          <w:sz w:val="22"/>
        </w:rPr>
        <w:t> </w:t>
      </w:r>
      <w:r>
        <w:rPr>
          <w:sz w:val="22"/>
        </w:rPr>
        <w:t>the</w:t>
      </w:r>
      <w:r>
        <w:rPr>
          <w:spacing w:val="-2"/>
          <w:sz w:val="22"/>
        </w:rPr>
        <w:t> </w:t>
      </w:r>
      <w:r>
        <w:rPr>
          <w:sz w:val="22"/>
        </w:rPr>
        <w:t>amount</w:t>
      </w:r>
      <w:r>
        <w:rPr>
          <w:spacing w:val="-1"/>
          <w:sz w:val="22"/>
        </w:rPr>
        <w:t> </w:t>
      </w:r>
      <w:r>
        <w:rPr>
          <w:sz w:val="22"/>
        </w:rPr>
        <w:t>of</w:t>
      </w:r>
      <w:r>
        <w:rPr>
          <w:spacing w:val="-1"/>
          <w:sz w:val="22"/>
        </w:rPr>
        <w:t> </w:t>
      </w:r>
      <w:r>
        <w:rPr>
          <w:sz w:val="22"/>
        </w:rPr>
        <w:t>equipment</w:t>
      </w:r>
      <w:r>
        <w:rPr>
          <w:spacing w:val="-1"/>
          <w:sz w:val="22"/>
        </w:rPr>
        <w:t> </w:t>
      </w:r>
      <w:r>
        <w:rPr>
          <w:sz w:val="22"/>
        </w:rPr>
        <w:t>that</w:t>
      </w:r>
      <w:r>
        <w:rPr>
          <w:spacing w:val="-1"/>
          <w:sz w:val="22"/>
        </w:rPr>
        <w:t> </w:t>
      </w:r>
      <w:r>
        <w:rPr>
          <w:sz w:val="22"/>
        </w:rPr>
        <w:t>you</w:t>
      </w:r>
      <w:r>
        <w:rPr>
          <w:spacing w:val="-2"/>
          <w:sz w:val="22"/>
        </w:rPr>
        <w:t> </w:t>
      </w:r>
      <w:r>
        <w:rPr>
          <w:sz w:val="22"/>
        </w:rPr>
        <w:t>will</w:t>
      </w:r>
      <w:r>
        <w:rPr>
          <w:spacing w:val="-4"/>
          <w:sz w:val="22"/>
        </w:rPr>
        <w:t> </w:t>
      </w:r>
      <w:r>
        <w:rPr>
          <w:sz w:val="22"/>
        </w:rPr>
        <w:t>need</w:t>
      </w:r>
      <w:r>
        <w:rPr>
          <w:spacing w:val="-2"/>
          <w:sz w:val="22"/>
        </w:rPr>
        <w:t> </w:t>
      </w:r>
      <w:r>
        <w:rPr>
          <w:sz w:val="22"/>
        </w:rPr>
        <w:t>to</w:t>
      </w:r>
      <w:r>
        <w:rPr>
          <w:spacing w:val="-2"/>
          <w:sz w:val="22"/>
        </w:rPr>
        <w:t> </w:t>
      </w:r>
      <w:r>
        <w:rPr>
          <w:sz w:val="22"/>
        </w:rPr>
        <w:t>purchase,</w:t>
      </w:r>
      <w:r>
        <w:rPr>
          <w:spacing w:val="-2"/>
          <w:sz w:val="22"/>
        </w:rPr>
        <w:t> </w:t>
      </w:r>
      <w:r>
        <w:rPr>
          <w:sz w:val="22"/>
        </w:rPr>
        <w:t>based</w:t>
      </w:r>
      <w:r>
        <w:rPr>
          <w:spacing w:val="-2"/>
          <w:sz w:val="22"/>
        </w:rPr>
        <w:t> </w:t>
      </w:r>
      <w:r>
        <w:rPr>
          <w:sz w:val="22"/>
        </w:rPr>
        <w:t>upon</w:t>
      </w:r>
      <w:r>
        <w:rPr>
          <w:spacing w:val="-2"/>
          <w:sz w:val="22"/>
        </w:rPr>
        <w:t> </w:t>
      </w:r>
      <w:r>
        <w:rPr>
          <w:sz w:val="22"/>
        </w:rPr>
        <w:t>the</w:t>
      </w:r>
      <w:r>
        <w:rPr>
          <w:spacing w:val="-2"/>
          <w:sz w:val="22"/>
        </w:rPr>
        <w:t> </w:t>
      </w:r>
      <w:r>
        <w:rPr>
          <w:sz w:val="22"/>
        </w:rPr>
        <w:t>number</w:t>
      </w:r>
      <w:r>
        <w:rPr>
          <w:spacing w:val="-1"/>
          <w:sz w:val="22"/>
        </w:rPr>
        <w:t> </w:t>
      </w:r>
      <w:r>
        <w:rPr>
          <w:sz w:val="22"/>
        </w:rPr>
        <w:t>of suites at your location.</w:t>
      </w:r>
      <w:r>
        <w:rPr>
          <w:spacing w:val="40"/>
          <w:sz w:val="22"/>
        </w:rPr>
        <w:t> </w:t>
      </w:r>
      <w:r>
        <w:rPr>
          <w:sz w:val="22"/>
        </w:rPr>
        <w:t>The lower figure assumes that you are operating a PHENIX SALON SUITES® Business that is on the lower end of the range of the square footage based on 2024 pricing.</w:t>
      </w:r>
      <w:r>
        <w:rPr>
          <w:spacing w:val="40"/>
          <w:sz w:val="22"/>
        </w:rPr>
        <w:t> </w:t>
      </w:r>
      <w:r>
        <w:rPr>
          <w:sz w:val="22"/>
        </w:rPr>
        <w:t>The</w:t>
      </w:r>
      <w:r>
        <w:rPr>
          <w:spacing w:val="-7"/>
          <w:sz w:val="22"/>
        </w:rPr>
        <w:t> </w:t>
      </w:r>
      <w:r>
        <w:rPr>
          <w:sz w:val="22"/>
        </w:rPr>
        <w:t>higher</w:t>
      </w:r>
      <w:r>
        <w:rPr>
          <w:spacing w:val="-6"/>
          <w:sz w:val="22"/>
        </w:rPr>
        <w:t> </w:t>
      </w:r>
      <w:r>
        <w:rPr>
          <w:sz w:val="22"/>
        </w:rPr>
        <w:t>figure</w:t>
      </w:r>
      <w:r>
        <w:rPr>
          <w:spacing w:val="-9"/>
          <w:sz w:val="22"/>
        </w:rPr>
        <w:t> </w:t>
      </w:r>
      <w:r>
        <w:rPr>
          <w:sz w:val="22"/>
        </w:rPr>
        <w:t>assumes</w:t>
      </w:r>
      <w:r>
        <w:rPr>
          <w:spacing w:val="-9"/>
          <w:sz w:val="22"/>
        </w:rPr>
        <w:t> </w:t>
      </w:r>
      <w:r>
        <w:rPr>
          <w:sz w:val="22"/>
        </w:rPr>
        <w:t>that</w:t>
      </w:r>
      <w:r>
        <w:rPr>
          <w:spacing w:val="-6"/>
          <w:sz w:val="22"/>
        </w:rPr>
        <w:t> </w:t>
      </w:r>
      <w:r>
        <w:rPr>
          <w:sz w:val="22"/>
        </w:rPr>
        <w:t>you</w:t>
      </w:r>
      <w:r>
        <w:rPr>
          <w:spacing w:val="-9"/>
          <w:sz w:val="22"/>
        </w:rPr>
        <w:t> </w:t>
      </w:r>
      <w:r>
        <w:rPr>
          <w:sz w:val="22"/>
        </w:rPr>
        <w:t>are</w:t>
      </w:r>
      <w:r>
        <w:rPr>
          <w:spacing w:val="-9"/>
          <w:sz w:val="22"/>
        </w:rPr>
        <w:t> </w:t>
      </w:r>
      <w:r>
        <w:rPr>
          <w:sz w:val="22"/>
        </w:rPr>
        <w:t>operating</w:t>
      </w:r>
      <w:r>
        <w:rPr>
          <w:spacing w:val="-7"/>
          <w:sz w:val="22"/>
        </w:rPr>
        <w:t> </w:t>
      </w:r>
      <w:r>
        <w:rPr>
          <w:sz w:val="22"/>
        </w:rPr>
        <w:t>a</w:t>
      </w:r>
      <w:r>
        <w:rPr>
          <w:spacing w:val="-7"/>
          <w:sz w:val="22"/>
        </w:rPr>
        <w:t> </w:t>
      </w:r>
      <w:r>
        <w:rPr>
          <w:sz w:val="22"/>
        </w:rPr>
        <w:t>PHENIX</w:t>
      </w:r>
      <w:r>
        <w:rPr>
          <w:spacing w:val="-8"/>
          <w:sz w:val="22"/>
        </w:rPr>
        <w:t> </w:t>
      </w:r>
      <w:r>
        <w:rPr>
          <w:sz w:val="22"/>
        </w:rPr>
        <w:t>SALON</w:t>
      </w:r>
      <w:r>
        <w:rPr>
          <w:spacing w:val="-8"/>
          <w:sz w:val="22"/>
        </w:rPr>
        <w:t> </w:t>
      </w:r>
      <w:r>
        <w:rPr>
          <w:sz w:val="22"/>
        </w:rPr>
        <w:t>SUITES®</w:t>
      </w:r>
      <w:r>
        <w:rPr>
          <w:spacing w:val="-7"/>
          <w:sz w:val="22"/>
        </w:rPr>
        <w:t> </w:t>
      </w:r>
      <w:r>
        <w:rPr>
          <w:sz w:val="22"/>
        </w:rPr>
        <w:t>Business that is on the higher end of the range of the square footage based on 2024 pricing.</w:t>
      </w:r>
    </w:p>
    <w:p>
      <w:pPr>
        <w:pStyle w:val="BodyText"/>
      </w:pPr>
    </w:p>
    <w:p>
      <w:pPr>
        <w:pStyle w:val="ListParagraph"/>
        <w:numPr>
          <w:ilvl w:val="0"/>
          <w:numId w:val="3"/>
        </w:numPr>
        <w:tabs>
          <w:tab w:pos="1799" w:val="left" w:leader="none"/>
        </w:tabs>
        <w:spacing w:line="240" w:lineRule="auto" w:before="0" w:after="0"/>
        <w:ind w:left="1799" w:right="1074" w:hanging="721"/>
        <w:jc w:val="both"/>
        <w:rPr>
          <w:sz w:val="22"/>
        </w:rPr>
      </w:pPr>
      <w:r>
        <w:rPr>
          <w:sz w:val="22"/>
        </w:rPr>
        <w:t>You</w:t>
      </w:r>
      <w:r>
        <w:rPr>
          <w:spacing w:val="-2"/>
          <w:sz w:val="22"/>
        </w:rPr>
        <w:t> </w:t>
      </w:r>
      <w:r>
        <w:rPr>
          <w:sz w:val="22"/>
        </w:rPr>
        <w:t>must</w:t>
      </w:r>
      <w:r>
        <w:rPr>
          <w:spacing w:val="-1"/>
          <w:sz w:val="22"/>
        </w:rPr>
        <w:t> </w:t>
      </w:r>
      <w:r>
        <w:rPr>
          <w:sz w:val="22"/>
        </w:rPr>
        <w:t>obtain</w:t>
      </w:r>
      <w:r>
        <w:rPr>
          <w:spacing w:val="-5"/>
          <w:sz w:val="22"/>
        </w:rPr>
        <w:t> </w:t>
      </w:r>
      <w:r>
        <w:rPr>
          <w:sz w:val="22"/>
        </w:rPr>
        <w:t>and</w:t>
      </w:r>
      <w:r>
        <w:rPr>
          <w:spacing w:val="-5"/>
          <w:sz w:val="22"/>
        </w:rPr>
        <w:t> </w:t>
      </w:r>
      <w:r>
        <w:rPr>
          <w:sz w:val="22"/>
        </w:rPr>
        <w:t>maintain</w:t>
      </w:r>
      <w:r>
        <w:rPr>
          <w:spacing w:val="-2"/>
          <w:sz w:val="22"/>
        </w:rPr>
        <w:t> </w:t>
      </w:r>
      <w:r>
        <w:rPr>
          <w:sz w:val="22"/>
        </w:rPr>
        <w:t>certain</w:t>
      </w:r>
      <w:r>
        <w:rPr>
          <w:spacing w:val="-2"/>
          <w:sz w:val="22"/>
        </w:rPr>
        <w:t> </w:t>
      </w:r>
      <w:r>
        <w:rPr>
          <w:sz w:val="22"/>
        </w:rPr>
        <w:t>types</w:t>
      </w:r>
      <w:r>
        <w:rPr>
          <w:spacing w:val="-2"/>
          <w:sz w:val="22"/>
        </w:rPr>
        <w:t> </w:t>
      </w:r>
      <w:r>
        <w:rPr>
          <w:sz w:val="22"/>
        </w:rPr>
        <w:t>and</w:t>
      </w:r>
      <w:r>
        <w:rPr>
          <w:spacing w:val="-5"/>
          <w:sz w:val="22"/>
        </w:rPr>
        <w:t> </w:t>
      </w:r>
      <w:r>
        <w:rPr>
          <w:sz w:val="22"/>
        </w:rPr>
        <w:t>amounts</w:t>
      </w:r>
      <w:r>
        <w:rPr>
          <w:spacing w:val="-2"/>
          <w:sz w:val="22"/>
        </w:rPr>
        <w:t> </w:t>
      </w:r>
      <w:r>
        <w:rPr>
          <w:sz w:val="22"/>
        </w:rPr>
        <w:t>of</w:t>
      </w:r>
      <w:r>
        <w:rPr>
          <w:spacing w:val="-1"/>
          <w:sz w:val="22"/>
        </w:rPr>
        <w:t> </w:t>
      </w:r>
      <w:r>
        <w:rPr>
          <w:sz w:val="22"/>
        </w:rPr>
        <w:t>insurance.</w:t>
      </w:r>
      <w:r>
        <w:rPr>
          <w:spacing w:val="40"/>
          <w:sz w:val="22"/>
        </w:rPr>
        <w:t> </w:t>
      </w:r>
      <w:r>
        <w:rPr>
          <w:sz w:val="22"/>
        </w:rPr>
        <w:t>Item</w:t>
      </w:r>
      <w:r>
        <w:rPr>
          <w:spacing w:val="-1"/>
          <w:sz w:val="22"/>
        </w:rPr>
        <w:t> </w:t>
      </w:r>
      <w:r>
        <w:rPr>
          <w:sz w:val="22"/>
        </w:rPr>
        <w:t>8</w:t>
      </w:r>
      <w:r>
        <w:rPr>
          <w:spacing w:val="-2"/>
          <w:sz w:val="22"/>
        </w:rPr>
        <w:t> </w:t>
      </w:r>
      <w:r>
        <w:rPr>
          <w:sz w:val="22"/>
        </w:rPr>
        <w:t>describes</w:t>
      </w:r>
      <w:r>
        <w:rPr>
          <w:spacing w:val="-4"/>
          <w:sz w:val="22"/>
        </w:rPr>
        <w:t> </w:t>
      </w:r>
      <w:r>
        <w:rPr>
          <w:sz w:val="22"/>
        </w:rPr>
        <w:t>in</w:t>
      </w:r>
      <w:r>
        <w:rPr>
          <w:spacing w:val="-2"/>
          <w:sz w:val="22"/>
        </w:rPr>
        <w:t> </w:t>
      </w:r>
      <w:r>
        <w:rPr>
          <w:sz w:val="22"/>
        </w:rPr>
        <w:t>further detail</w:t>
      </w:r>
      <w:r>
        <w:rPr>
          <w:spacing w:val="-13"/>
          <w:sz w:val="22"/>
        </w:rPr>
        <w:t> </w:t>
      </w:r>
      <w:r>
        <w:rPr>
          <w:sz w:val="22"/>
        </w:rPr>
        <w:t>these</w:t>
      </w:r>
      <w:r>
        <w:rPr>
          <w:spacing w:val="-11"/>
          <w:sz w:val="22"/>
        </w:rPr>
        <w:t> </w:t>
      </w:r>
      <w:r>
        <w:rPr>
          <w:sz w:val="22"/>
        </w:rPr>
        <w:t>requirements.</w:t>
      </w:r>
      <w:r>
        <w:rPr>
          <w:spacing w:val="29"/>
          <w:sz w:val="22"/>
        </w:rPr>
        <w:t> </w:t>
      </w:r>
      <w:r>
        <w:rPr>
          <w:sz w:val="22"/>
        </w:rPr>
        <w:t>The</w:t>
      </w:r>
      <w:r>
        <w:rPr>
          <w:spacing w:val="-11"/>
          <w:sz w:val="22"/>
        </w:rPr>
        <w:t> </w:t>
      </w:r>
      <w:r>
        <w:rPr>
          <w:sz w:val="22"/>
        </w:rPr>
        <w:t>cost</w:t>
      </w:r>
      <w:r>
        <w:rPr>
          <w:spacing w:val="-11"/>
          <w:sz w:val="22"/>
        </w:rPr>
        <w:t> </w:t>
      </w:r>
      <w:r>
        <w:rPr>
          <w:sz w:val="22"/>
        </w:rPr>
        <w:t>figures</w:t>
      </w:r>
      <w:r>
        <w:rPr>
          <w:spacing w:val="-11"/>
          <w:sz w:val="22"/>
        </w:rPr>
        <w:t> </w:t>
      </w:r>
      <w:r>
        <w:rPr>
          <w:sz w:val="22"/>
        </w:rPr>
        <w:t>stated</w:t>
      </w:r>
      <w:r>
        <w:rPr>
          <w:spacing w:val="-12"/>
          <w:sz w:val="22"/>
        </w:rPr>
        <w:t> </w:t>
      </w:r>
      <w:r>
        <w:rPr>
          <w:sz w:val="22"/>
        </w:rPr>
        <w:t>above</w:t>
      </w:r>
      <w:r>
        <w:rPr>
          <w:spacing w:val="-11"/>
          <w:sz w:val="22"/>
        </w:rPr>
        <w:t> </w:t>
      </w:r>
      <w:r>
        <w:rPr>
          <w:sz w:val="22"/>
        </w:rPr>
        <w:t>are</w:t>
      </w:r>
      <w:r>
        <w:rPr>
          <w:spacing w:val="-11"/>
          <w:sz w:val="22"/>
        </w:rPr>
        <w:t> </w:t>
      </w:r>
      <w:r>
        <w:rPr>
          <w:sz w:val="22"/>
        </w:rPr>
        <w:t>only</w:t>
      </w:r>
      <w:r>
        <w:rPr>
          <w:spacing w:val="-14"/>
          <w:sz w:val="22"/>
        </w:rPr>
        <w:t> </w:t>
      </w:r>
      <w:r>
        <w:rPr>
          <w:sz w:val="22"/>
        </w:rPr>
        <w:t>estimates.</w:t>
      </w:r>
      <w:r>
        <w:rPr>
          <w:spacing w:val="32"/>
          <w:sz w:val="22"/>
        </w:rPr>
        <w:t> </w:t>
      </w:r>
      <w:r>
        <w:rPr>
          <w:sz w:val="22"/>
        </w:rPr>
        <w:t>Insurance</w:t>
      </w:r>
      <w:r>
        <w:rPr>
          <w:spacing w:val="-11"/>
          <w:sz w:val="22"/>
        </w:rPr>
        <w:t> </w:t>
      </w:r>
      <w:r>
        <w:rPr>
          <w:sz w:val="22"/>
        </w:rPr>
        <w:t>costs</w:t>
      </w:r>
      <w:r>
        <w:rPr>
          <w:spacing w:val="-11"/>
          <w:sz w:val="22"/>
        </w:rPr>
        <w:t> </w:t>
      </w:r>
      <w:r>
        <w:rPr>
          <w:sz w:val="22"/>
        </w:rPr>
        <w:t>depend on policy limits, types of policies, nature and value of physical assets, gross revenue, number of employees</w:t>
      </w:r>
      <w:r>
        <w:rPr>
          <w:spacing w:val="-14"/>
          <w:sz w:val="22"/>
        </w:rPr>
        <w:t> </w:t>
      </w:r>
      <w:r>
        <w:rPr>
          <w:sz w:val="22"/>
        </w:rPr>
        <w:t>and</w:t>
      </w:r>
      <w:r>
        <w:rPr>
          <w:spacing w:val="-14"/>
          <w:sz w:val="22"/>
        </w:rPr>
        <w:t> </w:t>
      </w:r>
      <w:r>
        <w:rPr>
          <w:sz w:val="22"/>
        </w:rPr>
        <w:t>lifestyle</w:t>
      </w:r>
      <w:r>
        <w:rPr>
          <w:spacing w:val="-14"/>
          <w:sz w:val="22"/>
        </w:rPr>
        <w:t> </w:t>
      </w:r>
      <w:r>
        <w:rPr>
          <w:sz w:val="22"/>
        </w:rPr>
        <w:t>professionals,</w:t>
      </w:r>
      <w:r>
        <w:rPr>
          <w:spacing w:val="-13"/>
          <w:sz w:val="22"/>
        </w:rPr>
        <w:t> </w:t>
      </w:r>
      <w:r>
        <w:rPr>
          <w:sz w:val="22"/>
        </w:rPr>
        <w:t>square</w:t>
      </w:r>
      <w:r>
        <w:rPr>
          <w:spacing w:val="-14"/>
          <w:sz w:val="22"/>
        </w:rPr>
        <w:t> </w:t>
      </w:r>
      <w:r>
        <w:rPr>
          <w:sz w:val="22"/>
        </w:rPr>
        <w:t>footage,</w:t>
      </w:r>
      <w:r>
        <w:rPr>
          <w:spacing w:val="-14"/>
          <w:sz w:val="22"/>
        </w:rPr>
        <w:t> </w:t>
      </w:r>
      <w:r>
        <w:rPr>
          <w:sz w:val="22"/>
        </w:rPr>
        <w:t>location,</w:t>
      </w:r>
      <w:r>
        <w:rPr>
          <w:spacing w:val="-14"/>
          <w:sz w:val="22"/>
        </w:rPr>
        <w:t> </w:t>
      </w:r>
      <w:r>
        <w:rPr>
          <w:sz w:val="22"/>
        </w:rPr>
        <w:t>business</w:t>
      </w:r>
      <w:r>
        <w:rPr>
          <w:spacing w:val="-13"/>
          <w:sz w:val="22"/>
        </w:rPr>
        <w:t> </w:t>
      </w:r>
      <w:r>
        <w:rPr>
          <w:sz w:val="22"/>
        </w:rPr>
        <w:t>contents,</w:t>
      </w:r>
      <w:r>
        <w:rPr>
          <w:spacing w:val="-14"/>
          <w:sz w:val="22"/>
        </w:rPr>
        <w:t> </w:t>
      </w:r>
      <w:r>
        <w:rPr>
          <w:sz w:val="22"/>
        </w:rPr>
        <w:t>proximity</w:t>
      </w:r>
      <w:r>
        <w:rPr>
          <w:spacing w:val="-14"/>
          <w:sz w:val="22"/>
        </w:rPr>
        <w:t> </w:t>
      </w:r>
      <w:r>
        <w:rPr>
          <w:sz w:val="22"/>
        </w:rPr>
        <w:t>within a</w:t>
      </w:r>
      <w:r>
        <w:rPr>
          <w:spacing w:val="-14"/>
          <w:sz w:val="22"/>
        </w:rPr>
        <w:t> </w:t>
      </w:r>
      <w:r>
        <w:rPr>
          <w:sz w:val="22"/>
        </w:rPr>
        <w:t>flood</w:t>
      </w:r>
      <w:r>
        <w:rPr>
          <w:spacing w:val="-14"/>
          <w:sz w:val="22"/>
        </w:rPr>
        <w:t> </w:t>
      </w:r>
      <w:r>
        <w:rPr>
          <w:sz w:val="22"/>
        </w:rPr>
        <w:t>zone</w:t>
      </w:r>
      <w:r>
        <w:rPr>
          <w:spacing w:val="-14"/>
          <w:sz w:val="22"/>
        </w:rPr>
        <w:t> </w:t>
      </w:r>
      <w:r>
        <w:rPr>
          <w:sz w:val="22"/>
        </w:rPr>
        <w:t>and</w:t>
      </w:r>
      <w:r>
        <w:rPr>
          <w:spacing w:val="-13"/>
          <w:sz w:val="22"/>
        </w:rPr>
        <w:t> </w:t>
      </w:r>
      <w:r>
        <w:rPr>
          <w:sz w:val="22"/>
        </w:rPr>
        <w:t>other</w:t>
      </w:r>
      <w:r>
        <w:rPr>
          <w:spacing w:val="-14"/>
          <w:sz w:val="22"/>
        </w:rPr>
        <w:t> </w:t>
      </w:r>
      <w:r>
        <w:rPr>
          <w:sz w:val="22"/>
        </w:rPr>
        <w:t>factors</w:t>
      </w:r>
      <w:r>
        <w:rPr>
          <w:spacing w:val="-14"/>
          <w:sz w:val="22"/>
        </w:rPr>
        <w:t> </w:t>
      </w:r>
      <w:r>
        <w:rPr>
          <w:sz w:val="22"/>
        </w:rPr>
        <w:t>bearing</w:t>
      </w:r>
      <w:r>
        <w:rPr>
          <w:spacing w:val="-14"/>
          <w:sz w:val="22"/>
        </w:rPr>
        <w:t> </w:t>
      </w:r>
      <w:r>
        <w:rPr>
          <w:sz w:val="22"/>
        </w:rPr>
        <w:t>on</w:t>
      </w:r>
      <w:r>
        <w:rPr>
          <w:spacing w:val="-13"/>
          <w:sz w:val="22"/>
        </w:rPr>
        <w:t> </w:t>
      </w:r>
      <w:r>
        <w:rPr>
          <w:sz w:val="22"/>
        </w:rPr>
        <w:t>risk</w:t>
      </w:r>
      <w:r>
        <w:rPr>
          <w:spacing w:val="-14"/>
          <w:sz w:val="22"/>
        </w:rPr>
        <w:t> </w:t>
      </w:r>
      <w:r>
        <w:rPr>
          <w:sz w:val="22"/>
        </w:rPr>
        <w:t>exposure.</w:t>
      </w:r>
      <w:r>
        <w:rPr>
          <w:spacing w:val="7"/>
          <w:sz w:val="22"/>
        </w:rPr>
        <w:t> </w:t>
      </w:r>
      <w:r>
        <w:rPr>
          <w:sz w:val="22"/>
        </w:rPr>
        <w:t>The</w:t>
      </w:r>
      <w:r>
        <w:rPr>
          <w:spacing w:val="-14"/>
          <w:sz w:val="22"/>
        </w:rPr>
        <w:t> </w:t>
      </w:r>
      <w:r>
        <w:rPr>
          <w:sz w:val="22"/>
        </w:rPr>
        <w:t>above</w:t>
      </w:r>
      <w:r>
        <w:rPr>
          <w:spacing w:val="-14"/>
          <w:sz w:val="22"/>
        </w:rPr>
        <w:t> </w:t>
      </w:r>
      <w:r>
        <w:rPr>
          <w:sz w:val="22"/>
        </w:rPr>
        <w:t>estimate</w:t>
      </w:r>
      <w:r>
        <w:rPr>
          <w:spacing w:val="-13"/>
          <w:sz w:val="22"/>
        </w:rPr>
        <w:t> </w:t>
      </w:r>
      <w:r>
        <w:rPr>
          <w:sz w:val="22"/>
        </w:rPr>
        <w:t>contemplates</w:t>
      </w:r>
      <w:r>
        <w:rPr>
          <w:spacing w:val="-14"/>
          <w:sz w:val="22"/>
        </w:rPr>
        <w:t> </w:t>
      </w:r>
      <w:r>
        <w:rPr>
          <w:sz w:val="22"/>
        </w:rPr>
        <w:t>insurance costs for three (3) months.</w:t>
      </w:r>
    </w:p>
    <w:p>
      <w:pPr>
        <w:pStyle w:val="BodyText"/>
      </w:pPr>
    </w:p>
    <w:p>
      <w:pPr>
        <w:pStyle w:val="ListParagraph"/>
        <w:numPr>
          <w:ilvl w:val="0"/>
          <w:numId w:val="3"/>
        </w:numPr>
        <w:tabs>
          <w:tab w:pos="1799" w:val="left" w:leader="none"/>
        </w:tabs>
        <w:spacing w:line="240" w:lineRule="auto" w:before="0" w:after="0"/>
        <w:ind w:left="1799" w:right="1075" w:hanging="721"/>
        <w:jc w:val="both"/>
        <w:rPr>
          <w:sz w:val="22"/>
        </w:rPr>
      </w:pPr>
      <w:r>
        <w:rPr>
          <w:sz w:val="22"/>
        </w:rPr>
        <w:t>If you engage an attorney or other professional to review and assist you to negotiate the lease, the fee for these services typically ranges from $3,500 to $10,000.</w:t>
      </w:r>
    </w:p>
    <w:p>
      <w:pPr>
        <w:pStyle w:val="ListParagraph"/>
        <w:numPr>
          <w:ilvl w:val="0"/>
          <w:numId w:val="3"/>
        </w:numPr>
        <w:tabs>
          <w:tab w:pos="1799" w:val="left" w:leader="none"/>
        </w:tabs>
        <w:spacing w:line="240" w:lineRule="auto" w:before="252" w:after="0"/>
        <w:ind w:left="1799" w:right="1075" w:hanging="721"/>
        <w:jc w:val="both"/>
        <w:rPr>
          <w:sz w:val="22"/>
        </w:rPr>
      </w:pPr>
      <w:r>
        <w:rPr>
          <w:sz w:val="22"/>
        </w:rPr>
        <w:t>This item includes the cost of forming your business entity and obtaining necessary licenses, including any cosmetology and/or salon license required by the applicable state, and permits.</w:t>
      </w:r>
    </w:p>
    <w:p>
      <w:pPr>
        <w:pStyle w:val="ListParagraph"/>
        <w:numPr>
          <w:ilvl w:val="0"/>
          <w:numId w:val="3"/>
        </w:numPr>
        <w:tabs>
          <w:tab w:pos="1799" w:val="left" w:leader="none"/>
        </w:tabs>
        <w:spacing w:line="240" w:lineRule="auto" w:before="253" w:after="0"/>
        <w:ind w:left="1799" w:right="1074" w:hanging="721"/>
        <w:jc w:val="both"/>
        <w:rPr>
          <w:sz w:val="22"/>
        </w:rPr>
      </w:pPr>
      <w:r>
        <w:rPr>
          <w:sz w:val="22"/>
        </w:rPr>
        <w:t>You must use the Gina’s Platform app to manage your Business and the collection of rents, including</w:t>
      </w:r>
      <w:r>
        <w:rPr>
          <w:spacing w:val="-9"/>
          <w:sz w:val="22"/>
        </w:rPr>
        <w:t> </w:t>
      </w:r>
      <w:r>
        <w:rPr>
          <w:sz w:val="22"/>
        </w:rPr>
        <w:t>credit</w:t>
      </w:r>
      <w:r>
        <w:rPr>
          <w:spacing w:val="-6"/>
          <w:sz w:val="22"/>
        </w:rPr>
        <w:t> </w:t>
      </w:r>
      <w:r>
        <w:rPr>
          <w:sz w:val="22"/>
        </w:rPr>
        <w:t>card</w:t>
      </w:r>
      <w:r>
        <w:rPr>
          <w:spacing w:val="-10"/>
          <w:sz w:val="22"/>
        </w:rPr>
        <w:t> </w:t>
      </w:r>
      <w:r>
        <w:rPr>
          <w:sz w:val="22"/>
        </w:rPr>
        <w:t>processing,</w:t>
      </w:r>
      <w:r>
        <w:rPr>
          <w:spacing w:val="-10"/>
          <w:sz w:val="22"/>
        </w:rPr>
        <w:t> </w:t>
      </w:r>
      <w:r>
        <w:rPr>
          <w:sz w:val="22"/>
        </w:rPr>
        <w:t>and</w:t>
      </w:r>
      <w:r>
        <w:rPr>
          <w:spacing w:val="-10"/>
          <w:sz w:val="22"/>
        </w:rPr>
        <w:t> </w:t>
      </w:r>
      <w:r>
        <w:rPr>
          <w:sz w:val="22"/>
        </w:rPr>
        <w:t>provides</w:t>
      </w:r>
      <w:r>
        <w:rPr>
          <w:spacing w:val="-9"/>
          <w:sz w:val="22"/>
        </w:rPr>
        <w:t> </w:t>
      </w:r>
      <w:r>
        <w:rPr>
          <w:sz w:val="22"/>
        </w:rPr>
        <w:t>resources</w:t>
      </w:r>
      <w:r>
        <w:rPr>
          <w:spacing w:val="-7"/>
          <w:sz w:val="22"/>
        </w:rPr>
        <w:t> </w:t>
      </w:r>
      <w:r>
        <w:rPr>
          <w:sz w:val="22"/>
        </w:rPr>
        <w:t>to</w:t>
      </w:r>
      <w:r>
        <w:rPr>
          <w:spacing w:val="-7"/>
          <w:sz w:val="22"/>
        </w:rPr>
        <w:t> </w:t>
      </w:r>
      <w:r>
        <w:rPr>
          <w:sz w:val="22"/>
        </w:rPr>
        <w:t>your</w:t>
      </w:r>
      <w:r>
        <w:rPr>
          <w:spacing w:val="-9"/>
          <w:sz w:val="22"/>
        </w:rPr>
        <w:t> </w:t>
      </w:r>
      <w:r>
        <w:rPr>
          <w:sz w:val="22"/>
        </w:rPr>
        <w:t>licensees.</w:t>
      </w:r>
      <w:r>
        <w:rPr>
          <w:spacing w:val="40"/>
          <w:sz w:val="22"/>
        </w:rPr>
        <w:t> </w:t>
      </w:r>
      <w:r>
        <w:rPr>
          <w:sz w:val="22"/>
        </w:rPr>
        <w:t>The</w:t>
      </w:r>
      <w:r>
        <w:rPr>
          <w:spacing w:val="-7"/>
          <w:sz w:val="22"/>
        </w:rPr>
        <w:t> </w:t>
      </w:r>
      <w:r>
        <w:rPr>
          <w:sz w:val="22"/>
        </w:rPr>
        <w:t>one-time</w:t>
      </w:r>
      <w:r>
        <w:rPr>
          <w:spacing w:val="-9"/>
          <w:sz w:val="22"/>
        </w:rPr>
        <w:t> </w:t>
      </w:r>
      <w:r>
        <w:rPr>
          <w:sz w:val="22"/>
        </w:rPr>
        <w:t>set</w:t>
      </w:r>
      <w:r>
        <w:rPr>
          <w:spacing w:val="-6"/>
          <w:sz w:val="22"/>
        </w:rPr>
        <w:t> </w:t>
      </w:r>
      <w:r>
        <w:rPr>
          <w:sz w:val="22"/>
        </w:rPr>
        <w:t>up</w:t>
      </w:r>
      <w:r>
        <w:rPr>
          <w:spacing w:val="-12"/>
          <w:sz w:val="22"/>
        </w:rPr>
        <w:t> </w:t>
      </w:r>
      <w:r>
        <w:rPr>
          <w:sz w:val="22"/>
        </w:rPr>
        <w:t>fee is</w:t>
      </w:r>
      <w:r>
        <w:rPr>
          <w:spacing w:val="-14"/>
          <w:sz w:val="22"/>
        </w:rPr>
        <w:t> </w:t>
      </w:r>
      <w:r>
        <w:rPr>
          <w:sz w:val="22"/>
        </w:rPr>
        <w:t>$250</w:t>
      </w:r>
      <w:r>
        <w:rPr>
          <w:spacing w:val="-13"/>
          <w:sz w:val="22"/>
        </w:rPr>
        <w:t> </w:t>
      </w:r>
      <w:r>
        <w:rPr>
          <w:sz w:val="22"/>
        </w:rPr>
        <w:t>with</w:t>
      </w:r>
      <w:r>
        <w:rPr>
          <w:spacing w:val="-14"/>
          <w:sz w:val="22"/>
        </w:rPr>
        <w:t> </w:t>
      </w:r>
      <w:r>
        <w:rPr>
          <w:sz w:val="22"/>
        </w:rPr>
        <w:t>monthly</w:t>
      </w:r>
      <w:r>
        <w:rPr>
          <w:spacing w:val="-13"/>
          <w:sz w:val="22"/>
        </w:rPr>
        <w:t> </w:t>
      </w:r>
      <w:r>
        <w:rPr>
          <w:sz w:val="22"/>
        </w:rPr>
        <w:t>fees</w:t>
      </w:r>
      <w:r>
        <w:rPr>
          <w:spacing w:val="-14"/>
          <w:sz w:val="22"/>
        </w:rPr>
        <w:t> </w:t>
      </w:r>
      <w:r>
        <w:rPr>
          <w:sz w:val="22"/>
        </w:rPr>
        <w:t>estimated</w:t>
      </w:r>
      <w:r>
        <w:rPr>
          <w:spacing w:val="-13"/>
          <w:sz w:val="22"/>
        </w:rPr>
        <w:t> </w:t>
      </w:r>
      <w:r>
        <w:rPr>
          <w:sz w:val="22"/>
        </w:rPr>
        <w:t>at</w:t>
      </w:r>
      <w:r>
        <w:rPr>
          <w:spacing w:val="-13"/>
          <w:sz w:val="22"/>
        </w:rPr>
        <w:t> </w:t>
      </w:r>
      <w:r>
        <w:rPr>
          <w:sz w:val="22"/>
        </w:rPr>
        <w:t>$200</w:t>
      </w:r>
      <w:r>
        <w:rPr>
          <w:spacing w:val="-14"/>
          <w:sz w:val="22"/>
        </w:rPr>
        <w:t> </w:t>
      </w:r>
      <w:r>
        <w:rPr>
          <w:sz w:val="22"/>
        </w:rPr>
        <w:t>per</w:t>
      </w:r>
      <w:r>
        <w:rPr>
          <w:spacing w:val="-12"/>
          <w:sz w:val="22"/>
        </w:rPr>
        <w:t> </w:t>
      </w:r>
      <w:r>
        <w:rPr>
          <w:sz w:val="22"/>
        </w:rPr>
        <w:t>month.</w:t>
      </w:r>
      <w:r>
        <w:rPr>
          <w:spacing w:val="26"/>
          <w:sz w:val="22"/>
        </w:rPr>
        <w:t> </w:t>
      </w:r>
      <w:r>
        <w:rPr>
          <w:sz w:val="22"/>
        </w:rPr>
        <w:t>The</w:t>
      </w:r>
      <w:r>
        <w:rPr>
          <w:spacing w:val="-14"/>
          <w:sz w:val="22"/>
        </w:rPr>
        <w:t> </w:t>
      </w:r>
      <w:r>
        <w:rPr>
          <w:sz w:val="22"/>
        </w:rPr>
        <w:t>details</w:t>
      </w:r>
      <w:r>
        <w:rPr>
          <w:spacing w:val="-13"/>
          <w:sz w:val="22"/>
        </w:rPr>
        <w:t> </w:t>
      </w:r>
      <w:r>
        <w:rPr>
          <w:sz w:val="22"/>
        </w:rPr>
        <w:t>of</w:t>
      </w:r>
      <w:r>
        <w:rPr>
          <w:spacing w:val="-13"/>
          <w:sz w:val="22"/>
        </w:rPr>
        <w:t> </w:t>
      </w:r>
      <w:r>
        <w:rPr>
          <w:sz w:val="22"/>
        </w:rPr>
        <w:t>this</w:t>
      </w:r>
      <w:r>
        <w:rPr>
          <w:spacing w:val="-14"/>
          <w:sz w:val="22"/>
        </w:rPr>
        <w:t> </w:t>
      </w:r>
      <w:r>
        <w:rPr>
          <w:sz w:val="22"/>
        </w:rPr>
        <w:t>app</w:t>
      </w:r>
      <w:r>
        <w:rPr>
          <w:spacing w:val="-13"/>
          <w:sz w:val="22"/>
        </w:rPr>
        <w:t> </w:t>
      </w:r>
      <w:r>
        <w:rPr>
          <w:sz w:val="22"/>
        </w:rPr>
        <w:t>are</w:t>
      </w:r>
      <w:r>
        <w:rPr>
          <w:spacing w:val="-14"/>
          <w:sz w:val="22"/>
        </w:rPr>
        <w:t> </w:t>
      </w:r>
      <w:r>
        <w:rPr>
          <w:sz w:val="22"/>
        </w:rPr>
        <w:t>further</w:t>
      </w:r>
      <w:r>
        <w:rPr>
          <w:spacing w:val="-12"/>
          <w:sz w:val="22"/>
        </w:rPr>
        <w:t> </w:t>
      </w:r>
      <w:r>
        <w:rPr>
          <w:sz w:val="22"/>
        </w:rPr>
        <w:t>described in Item 5.</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0"/>
          <w:numId w:val="3"/>
        </w:numPr>
        <w:tabs>
          <w:tab w:pos="1800" w:val="left" w:leader="none"/>
        </w:tabs>
        <w:spacing w:line="240" w:lineRule="auto" w:before="78" w:after="0"/>
        <w:ind w:left="1800" w:right="1075" w:hanging="721"/>
        <w:jc w:val="both"/>
        <w:rPr>
          <w:sz w:val="22"/>
        </w:rPr>
      </w:pPr>
      <w:r>
        <w:rPr>
          <w:sz w:val="22"/>
        </w:rPr>
        <w:t>This</w:t>
      </w:r>
      <w:r>
        <w:rPr>
          <w:spacing w:val="-9"/>
          <w:sz w:val="22"/>
        </w:rPr>
        <w:t> </w:t>
      </w:r>
      <w:r>
        <w:rPr>
          <w:sz w:val="22"/>
        </w:rPr>
        <w:t>item</w:t>
      </w:r>
      <w:r>
        <w:rPr>
          <w:spacing w:val="-9"/>
          <w:sz w:val="22"/>
        </w:rPr>
        <w:t> </w:t>
      </w:r>
      <w:r>
        <w:rPr>
          <w:sz w:val="22"/>
        </w:rPr>
        <w:t>estimates</w:t>
      </w:r>
      <w:r>
        <w:rPr>
          <w:spacing w:val="-9"/>
          <w:sz w:val="22"/>
        </w:rPr>
        <w:t> </w:t>
      </w:r>
      <w:r>
        <w:rPr>
          <w:sz w:val="22"/>
        </w:rPr>
        <w:t>your</w:t>
      </w:r>
      <w:r>
        <w:rPr>
          <w:spacing w:val="-6"/>
          <w:sz w:val="22"/>
        </w:rPr>
        <w:t> </w:t>
      </w:r>
      <w:r>
        <w:rPr>
          <w:sz w:val="22"/>
        </w:rPr>
        <w:t>expenses</w:t>
      </w:r>
      <w:r>
        <w:rPr>
          <w:spacing w:val="-7"/>
          <w:sz w:val="22"/>
        </w:rPr>
        <w:t> </w:t>
      </w:r>
      <w:r>
        <w:rPr>
          <w:sz w:val="22"/>
        </w:rPr>
        <w:t>during</w:t>
      </w:r>
      <w:r>
        <w:rPr>
          <w:spacing w:val="-7"/>
          <w:sz w:val="22"/>
        </w:rPr>
        <w:t> </w:t>
      </w:r>
      <w:r>
        <w:rPr>
          <w:sz w:val="22"/>
        </w:rPr>
        <w:t>the</w:t>
      </w:r>
      <w:r>
        <w:rPr>
          <w:spacing w:val="-9"/>
          <w:sz w:val="22"/>
        </w:rPr>
        <w:t> </w:t>
      </w:r>
      <w:r>
        <w:rPr>
          <w:sz w:val="22"/>
        </w:rPr>
        <w:t>initial</w:t>
      </w:r>
      <w:r>
        <w:rPr>
          <w:spacing w:val="-8"/>
          <w:sz w:val="22"/>
        </w:rPr>
        <w:t> </w:t>
      </w:r>
      <w:r>
        <w:rPr>
          <w:sz w:val="22"/>
        </w:rPr>
        <w:t>period</w:t>
      </w:r>
      <w:r>
        <w:rPr>
          <w:spacing w:val="-7"/>
          <w:sz w:val="22"/>
        </w:rPr>
        <w:t> </w:t>
      </w:r>
      <w:r>
        <w:rPr>
          <w:sz w:val="22"/>
        </w:rPr>
        <w:t>of</w:t>
      </w:r>
      <w:r>
        <w:rPr>
          <w:spacing w:val="-9"/>
          <w:sz w:val="22"/>
        </w:rPr>
        <w:t> </w:t>
      </w:r>
      <w:r>
        <w:rPr>
          <w:sz w:val="22"/>
        </w:rPr>
        <w:t>the</w:t>
      </w:r>
      <w:r>
        <w:rPr>
          <w:spacing w:val="-7"/>
          <w:sz w:val="22"/>
        </w:rPr>
        <w:t> </w:t>
      </w:r>
      <w:r>
        <w:rPr>
          <w:sz w:val="22"/>
        </w:rPr>
        <w:t>operation</w:t>
      </w:r>
      <w:r>
        <w:rPr>
          <w:spacing w:val="-9"/>
          <w:sz w:val="22"/>
        </w:rPr>
        <w:t> </w:t>
      </w:r>
      <w:r>
        <w:rPr>
          <w:sz w:val="22"/>
        </w:rPr>
        <w:t>of</w:t>
      </w:r>
      <w:r>
        <w:rPr>
          <w:spacing w:val="-6"/>
          <w:sz w:val="22"/>
        </w:rPr>
        <w:t> </w:t>
      </w:r>
      <w:r>
        <w:rPr>
          <w:sz w:val="22"/>
        </w:rPr>
        <w:t>your</w:t>
      </w:r>
      <w:r>
        <w:rPr>
          <w:spacing w:val="-9"/>
          <w:sz w:val="22"/>
        </w:rPr>
        <w:t> </w:t>
      </w:r>
      <w:r>
        <w:rPr>
          <w:sz w:val="22"/>
        </w:rPr>
        <w:t>Business</w:t>
      </w:r>
      <w:r>
        <w:rPr>
          <w:spacing w:val="-9"/>
          <w:sz w:val="22"/>
        </w:rPr>
        <w:t> </w:t>
      </w:r>
      <w:r>
        <w:rPr>
          <w:sz w:val="22"/>
        </w:rPr>
        <w:t>(other than</w:t>
      </w:r>
      <w:r>
        <w:rPr>
          <w:spacing w:val="-5"/>
          <w:sz w:val="22"/>
        </w:rPr>
        <w:t> </w:t>
      </w:r>
      <w:r>
        <w:rPr>
          <w:sz w:val="22"/>
        </w:rPr>
        <w:t>the</w:t>
      </w:r>
      <w:r>
        <w:rPr>
          <w:spacing w:val="-4"/>
          <w:sz w:val="22"/>
        </w:rPr>
        <w:t> </w:t>
      </w:r>
      <w:r>
        <w:rPr>
          <w:sz w:val="22"/>
        </w:rPr>
        <w:t>items</w:t>
      </w:r>
      <w:r>
        <w:rPr>
          <w:spacing w:val="-4"/>
          <w:sz w:val="22"/>
        </w:rPr>
        <w:t> </w:t>
      </w:r>
      <w:r>
        <w:rPr>
          <w:sz w:val="22"/>
        </w:rPr>
        <w:t>identified</w:t>
      </w:r>
      <w:r>
        <w:rPr>
          <w:spacing w:val="-2"/>
          <w:sz w:val="22"/>
        </w:rPr>
        <w:t> </w:t>
      </w:r>
      <w:r>
        <w:rPr>
          <w:sz w:val="22"/>
        </w:rPr>
        <w:t>separately</w:t>
      </w:r>
      <w:r>
        <w:rPr>
          <w:spacing w:val="-5"/>
          <w:sz w:val="22"/>
        </w:rPr>
        <w:t> </w:t>
      </w:r>
      <w:r>
        <w:rPr>
          <w:sz w:val="22"/>
        </w:rPr>
        <w:t>in</w:t>
      </w:r>
      <w:r>
        <w:rPr>
          <w:spacing w:val="-2"/>
          <w:sz w:val="22"/>
        </w:rPr>
        <w:t> </w:t>
      </w:r>
      <w:r>
        <w:rPr>
          <w:sz w:val="22"/>
        </w:rPr>
        <w:t>the</w:t>
      </w:r>
      <w:r>
        <w:rPr>
          <w:spacing w:val="-4"/>
          <w:sz w:val="22"/>
        </w:rPr>
        <w:t> </w:t>
      </w:r>
      <w:r>
        <w:rPr>
          <w:sz w:val="22"/>
        </w:rPr>
        <w:t>table).</w:t>
      </w:r>
      <w:r>
        <w:rPr>
          <w:spacing w:val="-2"/>
          <w:sz w:val="22"/>
        </w:rPr>
        <w:t> </w:t>
      </w:r>
      <w:r>
        <w:rPr>
          <w:sz w:val="22"/>
        </w:rPr>
        <w:t>These</w:t>
      </w:r>
      <w:r>
        <w:rPr>
          <w:spacing w:val="-4"/>
          <w:sz w:val="22"/>
        </w:rPr>
        <w:t> </w:t>
      </w:r>
      <w:r>
        <w:rPr>
          <w:sz w:val="22"/>
        </w:rPr>
        <w:t>expenses</w:t>
      </w:r>
      <w:r>
        <w:rPr>
          <w:spacing w:val="-4"/>
          <w:sz w:val="22"/>
        </w:rPr>
        <w:t> </w:t>
      </w:r>
      <w:r>
        <w:rPr>
          <w:sz w:val="22"/>
        </w:rPr>
        <w:t>include</w:t>
      </w:r>
      <w:r>
        <w:rPr>
          <w:spacing w:val="-2"/>
          <w:sz w:val="22"/>
        </w:rPr>
        <w:t> </w:t>
      </w:r>
      <w:r>
        <w:rPr>
          <w:sz w:val="22"/>
        </w:rPr>
        <w:t>payroll</w:t>
      </w:r>
      <w:r>
        <w:rPr>
          <w:spacing w:val="-4"/>
          <w:sz w:val="22"/>
        </w:rPr>
        <w:t> </w:t>
      </w:r>
      <w:r>
        <w:rPr>
          <w:sz w:val="22"/>
        </w:rPr>
        <w:t>costs,</w:t>
      </w:r>
      <w:r>
        <w:rPr>
          <w:spacing w:val="-5"/>
          <w:sz w:val="22"/>
        </w:rPr>
        <w:t> </w:t>
      </w:r>
      <w:r>
        <w:rPr>
          <w:sz w:val="22"/>
        </w:rPr>
        <w:t>but</w:t>
      </w:r>
      <w:r>
        <w:rPr>
          <w:spacing w:val="-4"/>
          <w:sz w:val="22"/>
        </w:rPr>
        <w:t> </w:t>
      </w:r>
      <w:r>
        <w:rPr>
          <w:sz w:val="22"/>
        </w:rPr>
        <w:t>not</w:t>
      </w:r>
      <w:r>
        <w:rPr>
          <w:spacing w:val="-1"/>
          <w:sz w:val="22"/>
        </w:rPr>
        <w:t> </w:t>
      </w:r>
      <w:r>
        <w:rPr>
          <w:sz w:val="22"/>
        </w:rPr>
        <w:t>any draw or salary for you as well as NNN charges related to your lease. These figures also do not include</w:t>
      </w:r>
      <w:r>
        <w:rPr>
          <w:spacing w:val="-9"/>
          <w:sz w:val="22"/>
        </w:rPr>
        <w:t> </w:t>
      </w:r>
      <w:r>
        <w:rPr>
          <w:sz w:val="22"/>
        </w:rPr>
        <w:t>the</w:t>
      </w:r>
      <w:r>
        <w:rPr>
          <w:spacing w:val="-9"/>
          <w:sz w:val="22"/>
        </w:rPr>
        <w:t> </w:t>
      </w:r>
      <w:r>
        <w:rPr>
          <w:sz w:val="22"/>
        </w:rPr>
        <w:t>costs</w:t>
      </w:r>
      <w:r>
        <w:rPr>
          <w:spacing w:val="-9"/>
          <w:sz w:val="22"/>
        </w:rPr>
        <w:t> </w:t>
      </w:r>
      <w:r>
        <w:rPr>
          <w:sz w:val="22"/>
        </w:rPr>
        <w:t>of</w:t>
      </w:r>
      <w:r>
        <w:rPr>
          <w:spacing w:val="-9"/>
          <w:sz w:val="22"/>
        </w:rPr>
        <w:t> </w:t>
      </w:r>
      <w:r>
        <w:rPr>
          <w:sz w:val="22"/>
        </w:rPr>
        <w:t>any</w:t>
      </w:r>
      <w:r>
        <w:rPr>
          <w:spacing w:val="-10"/>
          <w:sz w:val="22"/>
        </w:rPr>
        <w:t> </w:t>
      </w:r>
      <w:r>
        <w:rPr>
          <w:sz w:val="22"/>
        </w:rPr>
        <w:t>optional</w:t>
      </w:r>
      <w:r>
        <w:rPr>
          <w:spacing w:val="-9"/>
          <w:sz w:val="22"/>
        </w:rPr>
        <w:t> </w:t>
      </w:r>
      <w:r>
        <w:rPr>
          <w:sz w:val="22"/>
        </w:rPr>
        <w:t>leasehold</w:t>
      </w:r>
      <w:r>
        <w:rPr>
          <w:spacing w:val="-10"/>
          <w:sz w:val="22"/>
        </w:rPr>
        <w:t> </w:t>
      </w:r>
      <w:r>
        <w:rPr>
          <w:sz w:val="22"/>
        </w:rPr>
        <w:t>improvements</w:t>
      </w:r>
      <w:r>
        <w:rPr>
          <w:spacing w:val="-9"/>
          <w:sz w:val="22"/>
        </w:rPr>
        <w:t> </w:t>
      </w:r>
      <w:r>
        <w:rPr>
          <w:sz w:val="22"/>
        </w:rPr>
        <w:t>or</w:t>
      </w:r>
      <w:r>
        <w:rPr>
          <w:spacing w:val="-9"/>
          <w:sz w:val="22"/>
        </w:rPr>
        <w:t> </w:t>
      </w:r>
      <w:r>
        <w:rPr>
          <w:sz w:val="22"/>
        </w:rPr>
        <w:t>any</w:t>
      </w:r>
      <w:r>
        <w:rPr>
          <w:spacing w:val="-10"/>
          <w:sz w:val="22"/>
        </w:rPr>
        <w:t> </w:t>
      </w:r>
      <w:r>
        <w:rPr>
          <w:sz w:val="22"/>
        </w:rPr>
        <w:t>expenses</w:t>
      </w:r>
      <w:r>
        <w:rPr>
          <w:spacing w:val="-9"/>
          <w:sz w:val="22"/>
        </w:rPr>
        <w:t> </w:t>
      </w:r>
      <w:r>
        <w:rPr>
          <w:sz w:val="22"/>
        </w:rPr>
        <w:t>that</w:t>
      </w:r>
      <w:r>
        <w:rPr>
          <w:spacing w:val="-9"/>
          <w:sz w:val="22"/>
        </w:rPr>
        <w:t> </w:t>
      </w:r>
      <w:r>
        <w:rPr>
          <w:sz w:val="22"/>
        </w:rPr>
        <w:t>are</w:t>
      </w:r>
      <w:r>
        <w:rPr>
          <w:spacing w:val="-9"/>
          <w:sz w:val="22"/>
        </w:rPr>
        <w:t> </w:t>
      </w:r>
      <w:r>
        <w:rPr>
          <w:sz w:val="22"/>
        </w:rPr>
        <w:t>based</w:t>
      </w:r>
      <w:r>
        <w:rPr>
          <w:spacing w:val="-10"/>
          <w:sz w:val="22"/>
        </w:rPr>
        <w:t> </w:t>
      </w:r>
      <w:r>
        <w:rPr>
          <w:sz w:val="22"/>
        </w:rPr>
        <w:t>upon</w:t>
      </w:r>
      <w:r>
        <w:rPr>
          <w:spacing w:val="-10"/>
          <w:sz w:val="22"/>
        </w:rPr>
        <w:t> </w:t>
      </w:r>
      <w:r>
        <w:rPr>
          <w:sz w:val="22"/>
        </w:rPr>
        <w:t>your Gross</w:t>
      </w:r>
      <w:r>
        <w:rPr>
          <w:spacing w:val="-2"/>
          <w:sz w:val="22"/>
        </w:rPr>
        <w:t> </w:t>
      </w:r>
      <w:r>
        <w:rPr>
          <w:sz w:val="22"/>
        </w:rPr>
        <w:t>Sales,</w:t>
      </w:r>
      <w:r>
        <w:rPr>
          <w:spacing w:val="-5"/>
          <w:sz w:val="22"/>
        </w:rPr>
        <w:t> </w:t>
      </w:r>
      <w:r>
        <w:rPr>
          <w:sz w:val="22"/>
        </w:rPr>
        <w:t>such</w:t>
      </w:r>
      <w:r>
        <w:rPr>
          <w:spacing w:val="-5"/>
          <w:sz w:val="22"/>
        </w:rPr>
        <w:t> </w:t>
      </w:r>
      <w:r>
        <w:rPr>
          <w:sz w:val="22"/>
        </w:rPr>
        <w:t>as</w:t>
      </w:r>
      <w:r>
        <w:rPr>
          <w:spacing w:val="-4"/>
          <w:sz w:val="22"/>
        </w:rPr>
        <w:t> </w:t>
      </w:r>
      <w:r>
        <w:rPr>
          <w:sz w:val="22"/>
        </w:rPr>
        <w:t>your</w:t>
      </w:r>
      <w:r>
        <w:rPr>
          <w:spacing w:val="-4"/>
          <w:sz w:val="22"/>
        </w:rPr>
        <w:t> </w:t>
      </w:r>
      <w:r>
        <w:rPr>
          <w:sz w:val="22"/>
        </w:rPr>
        <w:t>local</w:t>
      </w:r>
      <w:r>
        <w:rPr>
          <w:spacing w:val="-4"/>
          <w:sz w:val="22"/>
        </w:rPr>
        <w:t> </w:t>
      </w:r>
      <w:r>
        <w:rPr>
          <w:sz w:val="22"/>
        </w:rPr>
        <w:t>advertising</w:t>
      </w:r>
      <w:r>
        <w:rPr>
          <w:spacing w:val="-5"/>
          <w:sz w:val="22"/>
        </w:rPr>
        <w:t> </w:t>
      </w:r>
      <w:r>
        <w:rPr>
          <w:sz w:val="22"/>
        </w:rPr>
        <w:t>expenses,</w:t>
      </w:r>
      <w:r>
        <w:rPr>
          <w:spacing w:val="-5"/>
          <w:sz w:val="22"/>
        </w:rPr>
        <w:t> </w:t>
      </w:r>
      <w:r>
        <w:rPr>
          <w:sz w:val="22"/>
        </w:rPr>
        <w:t>the</w:t>
      </w:r>
      <w:r>
        <w:rPr>
          <w:spacing w:val="-2"/>
          <w:sz w:val="22"/>
        </w:rPr>
        <w:t> </w:t>
      </w:r>
      <w:r>
        <w:rPr>
          <w:sz w:val="22"/>
        </w:rPr>
        <w:t>royalty</w:t>
      </w:r>
      <w:r>
        <w:rPr>
          <w:spacing w:val="-5"/>
          <w:sz w:val="22"/>
        </w:rPr>
        <w:t> </w:t>
      </w:r>
      <w:r>
        <w:rPr>
          <w:sz w:val="22"/>
        </w:rPr>
        <w:t>and</w:t>
      </w:r>
      <w:r>
        <w:rPr>
          <w:spacing w:val="-5"/>
          <w:sz w:val="22"/>
        </w:rPr>
        <w:t> </w:t>
      </w:r>
      <w:r>
        <w:rPr>
          <w:sz w:val="22"/>
        </w:rPr>
        <w:t>national</w:t>
      </w:r>
      <w:r>
        <w:rPr>
          <w:spacing w:val="-4"/>
          <w:sz w:val="22"/>
        </w:rPr>
        <w:t> </w:t>
      </w:r>
      <w:r>
        <w:rPr>
          <w:sz w:val="22"/>
        </w:rPr>
        <w:t>brand</w:t>
      </w:r>
      <w:r>
        <w:rPr>
          <w:spacing w:val="-2"/>
          <w:sz w:val="22"/>
        </w:rPr>
        <w:t> </w:t>
      </w:r>
      <w:r>
        <w:rPr>
          <w:sz w:val="22"/>
        </w:rPr>
        <w:t>fee,</w:t>
      </w:r>
      <w:r>
        <w:rPr>
          <w:spacing w:val="-2"/>
          <w:sz w:val="22"/>
        </w:rPr>
        <w:t> </w:t>
      </w:r>
      <w:r>
        <w:rPr>
          <w:sz w:val="22"/>
        </w:rPr>
        <w:t>which</w:t>
      </w:r>
      <w:r>
        <w:rPr>
          <w:spacing w:val="-5"/>
          <w:sz w:val="22"/>
        </w:rPr>
        <w:t> </w:t>
      </w:r>
      <w:r>
        <w:rPr>
          <w:sz w:val="22"/>
        </w:rPr>
        <w:t>are based upon the number of square feet of space that you lease at the Approved Location.</w:t>
      </w:r>
      <w:r>
        <w:rPr>
          <w:spacing w:val="40"/>
          <w:sz w:val="22"/>
        </w:rPr>
        <w:t> </w:t>
      </w:r>
      <w:r>
        <w:rPr>
          <w:sz w:val="22"/>
        </w:rPr>
        <w:t>These figures are estimates, and we cannot guarantee that you will not have additional expenses.</w:t>
      </w:r>
    </w:p>
    <w:p>
      <w:pPr>
        <w:pStyle w:val="ListParagraph"/>
        <w:numPr>
          <w:ilvl w:val="0"/>
          <w:numId w:val="3"/>
        </w:numPr>
        <w:tabs>
          <w:tab w:pos="1800" w:val="left" w:leader="none"/>
        </w:tabs>
        <w:spacing w:line="240" w:lineRule="auto" w:before="252" w:after="0"/>
        <w:ind w:left="1800" w:right="1075" w:hanging="721"/>
        <w:jc w:val="both"/>
        <w:rPr>
          <w:sz w:val="22"/>
        </w:rPr>
      </w:pPr>
      <w:r>
        <w:rPr>
          <w:sz w:val="22"/>
        </w:rPr>
        <w:t>In compiling these estimates, we relied on: (i) our affiliates’ experience in operating PHENIX SALON SUITES® Businesses and our franchisees’ experience in operating PHENIX SALON SUITES®</w:t>
      </w:r>
      <w:r>
        <w:rPr>
          <w:spacing w:val="-4"/>
          <w:sz w:val="22"/>
        </w:rPr>
        <w:t> </w:t>
      </w:r>
      <w:r>
        <w:rPr>
          <w:sz w:val="22"/>
        </w:rPr>
        <w:t>Businesses,</w:t>
      </w:r>
      <w:r>
        <w:rPr>
          <w:spacing w:val="-5"/>
          <w:sz w:val="22"/>
        </w:rPr>
        <w:t> </w:t>
      </w:r>
      <w:r>
        <w:rPr>
          <w:sz w:val="22"/>
        </w:rPr>
        <w:t>adjusting</w:t>
      </w:r>
      <w:r>
        <w:rPr>
          <w:spacing w:val="-5"/>
          <w:sz w:val="22"/>
        </w:rPr>
        <w:t> </w:t>
      </w:r>
      <w:r>
        <w:rPr>
          <w:sz w:val="22"/>
        </w:rPr>
        <w:t>for</w:t>
      </w:r>
      <w:r>
        <w:rPr>
          <w:spacing w:val="-6"/>
          <w:sz w:val="22"/>
        </w:rPr>
        <w:t> </w:t>
      </w:r>
      <w:r>
        <w:rPr>
          <w:sz w:val="22"/>
        </w:rPr>
        <w:t>those</w:t>
      </w:r>
      <w:r>
        <w:rPr>
          <w:spacing w:val="-7"/>
          <w:sz w:val="22"/>
        </w:rPr>
        <w:t> </w:t>
      </w:r>
      <w:r>
        <w:rPr>
          <w:sz w:val="22"/>
        </w:rPr>
        <w:t>results</w:t>
      </w:r>
      <w:r>
        <w:rPr>
          <w:spacing w:val="-7"/>
          <w:sz w:val="22"/>
        </w:rPr>
        <w:t> </w:t>
      </w:r>
      <w:r>
        <w:rPr>
          <w:sz w:val="22"/>
        </w:rPr>
        <w:t>reported</w:t>
      </w:r>
      <w:r>
        <w:rPr>
          <w:spacing w:val="-7"/>
          <w:sz w:val="22"/>
        </w:rPr>
        <w:t> </w:t>
      </w:r>
      <w:r>
        <w:rPr>
          <w:sz w:val="22"/>
        </w:rPr>
        <w:t>to</w:t>
      </w:r>
      <w:r>
        <w:rPr>
          <w:spacing w:val="-5"/>
          <w:sz w:val="22"/>
        </w:rPr>
        <w:t> </w:t>
      </w:r>
      <w:r>
        <w:rPr>
          <w:sz w:val="22"/>
        </w:rPr>
        <w:t>us</w:t>
      </w:r>
      <w:r>
        <w:rPr>
          <w:spacing w:val="-7"/>
          <w:sz w:val="22"/>
        </w:rPr>
        <w:t> </w:t>
      </w:r>
      <w:r>
        <w:rPr>
          <w:sz w:val="22"/>
        </w:rPr>
        <w:t>for</w:t>
      </w:r>
      <w:r>
        <w:rPr>
          <w:spacing w:val="-6"/>
          <w:sz w:val="22"/>
        </w:rPr>
        <w:t> </w:t>
      </w:r>
      <w:r>
        <w:rPr>
          <w:sz w:val="22"/>
        </w:rPr>
        <w:t>the</w:t>
      </w:r>
      <w:r>
        <w:rPr>
          <w:spacing w:val="-7"/>
          <w:sz w:val="22"/>
        </w:rPr>
        <w:t> </w:t>
      </w:r>
      <w:r>
        <w:rPr>
          <w:sz w:val="22"/>
        </w:rPr>
        <w:t>most</w:t>
      </w:r>
      <w:r>
        <w:rPr>
          <w:spacing w:val="-4"/>
          <w:sz w:val="22"/>
        </w:rPr>
        <w:t> </w:t>
      </w:r>
      <w:r>
        <w:rPr>
          <w:sz w:val="22"/>
        </w:rPr>
        <w:t>recent</w:t>
      </w:r>
      <w:r>
        <w:rPr>
          <w:spacing w:val="-6"/>
          <w:sz w:val="22"/>
        </w:rPr>
        <w:t> </w:t>
      </w:r>
      <w:r>
        <w:rPr>
          <w:sz w:val="22"/>
        </w:rPr>
        <w:t>fiscal</w:t>
      </w:r>
      <w:r>
        <w:rPr>
          <w:spacing w:val="-4"/>
          <w:sz w:val="22"/>
        </w:rPr>
        <w:t> </w:t>
      </w:r>
      <w:r>
        <w:rPr>
          <w:sz w:val="22"/>
        </w:rPr>
        <w:t>year;</w:t>
      </w:r>
      <w:r>
        <w:rPr>
          <w:spacing w:val="-6"/>
          <w:sz w:val="22"/>
        </w:rPr>
        <w:t> </w:t>
      </w:r>
      <w:r>
        <w:rPr>
          <w:sz w:val="22"/>
        </w:rPr>
        <w:t>and</w:t>
      </w:r>
    </w:p>
    <w:p>
      <w:pPr>
        <w:pStyle w:val="BodyText"/>
        <w:ind w:left="1800" w:right="1074"/>
        <w:jc w:val="both"/>
      </w:pPr>
      <w:r>
        <w:rPr/>
        <w:t>(ii) known contract prices based on the estimated size of the PHENIX SALON SUITES® Businesses referenced in Note 3 above.</w:t>
      </w:r>
      <w:r>
        <w:rPr>
          <w:spacing w:val="40"/>
        </w:rPr>
        <w:t> </w:t>
      </w:r>
      <w:r>
        <w:rPr/>
        <w:t>We do not offer financing directly or indirectly for any part of the initial investment.</w:t>
      </w:r>
      <w:r>
        <w:rPr>
          <w:spacing w:val="40"/>
        </w:rPr>
        <w:t> </w:t>
      </w:r>
      <w:r>
        <w:rPr/>
        <w:t>The availability and terms of financing depend on many factors, including the availability of</w:t>
      </w:r>
      <w:r>
        <w:rPr>
          <w:spacing w:val="-1"/>
        </w:rPr>
        <w:t> </w:t>
      </w:r>
      <w:r>
        <w:rPr/>
        <w:t>financing in</w:t>
      </w:r>
      <w:r>
        <w:rPr>
          <w:spacing w:val="-2"/>
        </w:rPr>
        <w:t> </w:t>
      </w:r>
      <w:r>
        <w:rPr/>
        <w:t>general, your</w:t>
      </w:r>
      <w:r>
        <w:rPr>
          <w:spacing w:val="-1"/>
        </w:rPr>
        <w:t> </w:t>
      </w:r>
      <w:r>
        <w:rPr/>
        <w:t>creditworthiness and collateral and</w:t>
      </w:r>
      <w:r>
        <w:rPr>
          <w:spacing w:val="-2"/>
        </w:rPr>
        <w:t> </w:t>
      </w:r>
      <w:r>
        <w:rPr/>
        <w:t>lending policies of financial institutions from which you request a loan.</w:t>
      </w:r>
    </w:p>
    <w:p>
      <w:pPr>
        <w:pStyle w:val="BodyText"/>
      </w:pPr>
    </w:p>
    <w:p>
      <w:pPr>
        <w:pStyle w:val="ListParagraph"/>
        <w:numPr>
          <w:ilvl w:val="0"/>
          <w:numId w:val="3"/>
        </w:numPr>
        <w:tabs>
          <w:tab w:pos="1800" w:val="left" w:leader="none"/>
        </w:tabs>
        <w:spacing w:line="240" w:lineRule="auto" w:before="1" w:after="0"/>
        <w:ind w:left="1800" w:right="1074" w:hanging="721"/>
        <w:jc w:val="both"/>
        <w:rPr>
          <w:sz w:val="22"/>
        </w:rPr>
      </w:pPr>
      <w:r>
        <w:rPr>
          <w:sz w:val="22"/>
        </w:rPr>
        <w:t>Landlord contributions vary based on the location, the landlord’s willingness to negotiate, the proposed</w:t>
      </w:r>
      <w:r>
        <w:rPr>
          <w:spacing w:val="-7"/>
          <w:sz w:val="22"/>
        </w:rPr>
        <w:t> </w:t>
      </w:r>
      <w:r>
        <w:rPr>
          <w:sz w:val="22"/>
        </w:rPr>
        <w:t>rental</w:t>
      </w:r>
      <w:r>
        <w:rPr>
          <w:spacing w:val="-8"/>
          <w:sz w:val="22"/>
        </w:rPr>
        <w:t> </w:t>
      </w:r>
      <w:r>
        <w:rPr>
          <w:sz w:val="22"/>
        </w:rPr>
        <w:t>rates,</w:t>
      </w:r>
      <w:r>
        <w:rPr>
          <w:spacing w:val="-9"/>
          <w:sz w:val="22"/>
        </w:rPr>
        <w:t> </w:t>
      </w:r>
      <w:r>
        <w:rPr>
          <w:sz w:val="22"/>
        </w:rPr>
        <w:t>the</w:t>
      </w:r>
      <w:r>
        <w:rPr>
          <w:spacing w:val="-7"/>
          <w:sz w:val="22"/>
        </w:rPr>
        <w:t> </w:t>
      </w:r>
      <w:r>
        <w:rPr>
          <w:sz w:val="22"/>
        </w:rPr>
        <w:t>condition</w:t>
      </w:r>
      <w:r>
        <w:rPr>
          <w:spacing w:val="-7"/>
          <w:sz w:val="22"/>
        </w:rPr>
        <w:t> </w:t>
      </w:r>
      <w:r>
        <w:rPr>
          <w:sz w:val="22"/>
        </w:rPr>
        <w:t>of</w:t>
      </w:r>
      <w:r>
        <w:rPr>
          <w:spacing w:val="-9"/>
          <w:sz w:val="22"/>
        </w:rPr>
        <w:t> </w:t>
      </w:r>
      <w:r>
        <w:rPr>
          <w:sz w:val="22"/>
        </w:rPr>
        <w:t>the</w:t>
      </w:r>
      <w:r>
        <w:rPr>
          <w:spacing w:val="-7"/>
          <w:sz w:val="22"/>
        </w:rPr>
        <w:t> </w:t>
      </w:r>
      <w:r>
        <w:rPr>
          <w:sz w:val="22"/>
        </w:rPr>
        <w:t>property,</w:t>
      </w:r>
      <w:r>
        <w:rPr>
          <w:spacing w:val="-7"/>
          <w:sz w:val="22"/>
        </w:rPr>
        <w:t> </w:t>
      </w:r>
      <w:r>
        <w:rPr>
          <w:sz w:val="22"/>
        </w:rPr>
        <w:t>among</w:t>
      </w:r>
      <w:r>
        <w:rPr>
          <w:spacing w:val="-7"/>
          <w:sz w:val="22"/>
        </w:rPr>
        <w:t> </w:t>
      </w:r>
      <w:r>
        <w:rPr>
          <w:sz w:val="22"/>
        </w:rPr>
        <w:t>other</w:t>
      </w:r>
      <w:r>
        <w:rPr>
          <w:spacing w:val="-9"/>
          <w:sz w:val="22"/>
        </w:rPr>
        <w:t> </w:t>
      </w:r>
      <w:r>
        <w:rPr>
          <w:sz w:val="22"/>
        </w:rPr>
        <w:t>things.</w:t>
      </w:r>
      <w:r>
        <w:rPr>
          <w:spacing w:val="40"/>
          <w:sz w:val="22"/>
        </w:rPr>
        <w:t> </w:t>
      </w:r>
      <w:r>
        <w:rPr>
          <w:sz w:val="22"/>
        </w:rPr>
        <w:t>These</w:t>
      </w:r>
      <w:r>
        <w:rPr>
          <w:spacing w:val="-9"/>
          <w:sz w:val="22"/>
        </w:rPr>
        <w:t> </w:t>
      </w:r>
      <w:r>
        <w:rPr>
          <w:sz w:val="22"/>
        </w:rPr>
        <w:t>estimates</w:t>
      </w:r>
      <w:r>
        <w:rPr>
          <w:spacing w:val="-9"/>
          <w:sz w:val="22"/>
        </w:rPr>
        <w:t> </w:t>
      </w:r>
      <w:r>
        <w:rPr>
          <w:sz w:val="22"/>
        </w:rPr>
        <w:t>are</w:t>
      </w:r>
      <w:r>
        <w:rPr>
          <w:spacing w:val="-9"/>
          <w:sz w:val="22"/>
        </w:rPr>
        <w:t> </w:t>
      </w:r>
      <w:r>
        <w:rPr>
          <w:sz w:val="22"/>
        </w:rPr>
        <w:t>based on</w:t>
      </w:r>
      <w:r>
        <w:rPr>
          <w:spacing w:val="-14"/>
          <w:sz w:val="22"/>
        </w:rPr>
        <w:t> </w:t>
      </w:r>
      <w:r>
        <w:rPr>
          <w:sz w:val="22"/>
        </w:rPr>
        <w:t>the</w:t>
      </w:r>
      <w:r>
        <w:rPr>
          <w:spacing w:val="-14"/>
          <w:sz w:val="22"/>
        </w:rPr>
        <w:t> </w:t>
      </w:r>
      <w:r>
        <w:rPr>
          <w:sz w:val="22"/>
        </w:rPr>
        <w:t>average</w:t>
      </w:r>
      <w:r>
        <w:rPr>
          <w:spacing w:val="-14"/>
          <w:sz w:val="22"/>
        </w:rPr>
        <w:t> </w:t>
      </w:r>
      <w:r>
        <w:rPr>
          <w:sz w:val="22"/>
        </w:rPr>
        <w:t>results</w:t>
      </w:r>
      <w:r>
        <w:rPr>
          <w:spacing w:val="-13"/>
          <w:sz w:val="22"/>
        </w:rPr>
        <w:t> </w:t>
      </w:r>
      <w:r>
        <w:rPr>
          <w:sz w:val="22"/>
        </w:rPr>
        <w:t>of</w:t>
      </w:r>
      <w:r>
        <w:rPr>
          <w:spacing w:val="-14"/>
          <w:sz w:val="22"/>
        </w:rPr>
        <w:t> </w:t>
      </w:r>
      <w:r>
        <w:rPr>
          <w:sz w:val="22"/>
        </w:rPr>
        <w:t>the</w:t>
      </w:r>
      <w:r>
        <w:rPr>
          <w:spacing w:val="-14"/>
          <w:sz w:val="22"/>
        </w:rPr>
        <w:t> </w:t>
      </w:r>
      <w:r>
        <w:rPr>
          <w:sz w:val="22"/>
        </w:rPr>
        <w:t>PHENIX</w:t>
      </w:r>
      <w:r>
        <w:rPr>
          <w:spacing w:val="-14"/>
          <w:sz w:val="22"/>
        </w:rPr>
        <w:t> </w:t>
      </w:r>
      <w:r>
        <w:rPr>
          <w:sz w:val="22"/>
        </w:rPr>
        <w:t>SALON</w:t>
      </w:r>
      <w:r>
        <w:rPr>
          <w:spacing w:val="-13"/>
          <w:sz w:val="22"/>
        </w:rPr>
        <w:t> </w:t>
      </w:r>
      <w:r>
        <w:rPr>
          <w:sz w:val="22"/>
        </w:rPr>
        <w:t>SUITES®</w:t>
      </w:r>
      <w:r>
        <w:rPr>
          <w:spacing w:val="-14"/>
          <w:sz w:val="22"/>
        </w:rPr>
        <w:t> </w:t>
      </w:r>
      <w:r>
        <w:rPr>
          <w:sz w:val="22"/>
        </w:rPr>
        <w:t>Businesses</w:t>
      </w:r>
      <w:r>
        <w:rPr>
          <w:spacing w:val="-14"/>
          <w:sz w:val="22"/>
        </w:rPr>
        <w:t> </w:t>
      </w:r>
      <w:r>
        <w:rPr>
          <w:sz w:val="22"/>
        </w:rPr>
        <w:t>that</w:t>
      </w:r>
      <w:r>
        <w:rPr>
          <w:spacing w:val="-14"/>
          <w:sz w:val="22"/>
        </w:rPr>
        <w:t> </w:t>
      </w:r>
      <w:r>
        <w:rPr>
          <w:sz w:val="22"/>
        </w:rPr>
        <w:t>reported</w:t>
      </w:r>
      <w:r>
        <w:rPr>
          <w:spacing w:val="-13"/>
          <w:sz w:val="22"/>
        </w:rPr>
        <w:t> </w:t>
      </w:r>
      <w:r>
        <w:rPr>
          <w:sz w:val="22"/>
        </w:rPr>
        <w:t>to</w:t>
      </w:r>
      <w:r>
        <w:rPr>
          <w:spacing w:val="-14"/>
          <w:sz w:val="22"/>
        </w:rPr>
        <w:t> </w:t>
      </w:r>
      <w:r>
        <w:rPr>
          <w:sz w:val="22"/>
        </w:rPr>
        <w:t>us</w:t>
      </w:r>
      <w:r>
        <w:rPr>
          <w:spacing w:val="-14"/>
          <w:sz w:val="22"/>
        </w:rPr>
        <w:t> </w:t>
      </w:r>
      <w:r>
        <w:rPr>
          <w:sz w:val="22"/>
        </w:rPr>
        <w:t>and</w:t>
      </w:r>
      <w:r>
        <w:rPr>
          <w:spacing w:val="-14"/>
          <w:sz w:val="22"/>
        </w:rPr>
        <w:t> </w:t>
      </w:r>
      <w:r>
        <w:rPr>
          <w:sz w:val="22"/>
        </w:rPr>
        <w:t>opened during the previous fiscal year. In some cases, Landlords may offer rent abatement in lieu of Landlord contributions.</w:t>
      </w:r>
    </w:p>
    <w:p>
      <w:pPr>
        <w:pStyle w:val="ListParagraph"/>
        <w:numPr>
          <w:ilvl w:val="0"/>
          <w:numId w:val="3"/>
        </w:numPr>
        <w:tabs>
          <w:tab w:pos="1800" w:val="left" w:leader="none"/>
        </w:tabs>
        <w:spacing w:line="240" w:lineRule="auto" w:before="251" w:after="0"/>
        <w:ind w:left="1800" w:right="1075" w:hanging="721"/>
        <w:jc w:val="both"/>
        <w:rPr>
          <w:sz w:val="22"/>
        </w:rPr>
      </w:pPr>
      <w:r>
        <w:rPr>
          <w:sz w:val="22"/>
        </w:rPr>
        <w:t>The adjusted estimated initial investment reflects the estimated costs for your first PHENIX SALON</w:t>
      </w:r>
      <w:r>
        <w:rPr>
          <w:spacing w:val="-7"/>
          <w:sz w:val="22"/>
        </w:rPr>
        <w:t> </w:t>
      </w:r>
      <w:r>
        <w:rPr>
          <w:sz w:val="22"/>
        </w:rPr>
        <w:t>SUITES®</w:t>
      </w:r>
      <w:r>
        <w:rPr>
          <w:spacing w:val="-5"/>
          <w:sz w:val="22"/>
        </w:rPr>
        <w:t> </w:t>
      </w:r>
      <w:r>
        <w:rPr>
          <w:sz w:val="22"/>
        </w:rPr>
        <w:t>Business</w:t>
      </w:r>
      <w:r>
        <w:rPr>
          <w:spacing w:val="-5"/>
          <w:sz w:val="22"/>
        </w:rPr>
        <w:t> </w:t>
      </w:r>
      <w:r>
        <w:rPr>
          <w:sz w:val="22"/>
        </w:rPr>
        <w:t>adjusted</w:t>
      </w:r>
      <w:r>
        <w:rPr>
          <w:spacing w:val="-8"/>
          <w:sz w:val="22"/>
        </w:rPr>
        <w:t> </w:t>
      </w:r>
      <w:r>
        <w:rPr>
          <w:sz w:val="22"/>
        </w:rPr>
        <w:t>for</w:t>
      </w:r>
      <w:r>
        <w:rPr>
          <w:spacing w:val="-7"/>
          <w:sz w:val="22"/>
        </w:rPr>
        <w:t> </w:t>
      </w:r>
      <w:r>
        <w:rPr>
          <w:sz w:val="22"/>
        </w:rPr>
        <w:t>landlord’s</w:t>
      </w:r>
      <w:r>
        <w:rPr>
          <w:spacing w:val="-8"/>
          <w:sz w:val="22"/>
        </w:rPr>
        <w:t> </w:t>
      </w:r>
      <w:r>
        <w:rPr>
          <w:sz w:val="22"/>
        </w:rPr>
        <w:t>contribution,</w:t>
      </w:r>
      <w:r>
        <w:rPr>
          <w:spacing w:val="-8"/>
          <w:sz w:val="22"/>
        </w:rPr>
        <w:t> </w:t>
      </w:r>
      <w:r>
        <w:rPr>
          <w:sz w:val="22"/>
        </w:rPr>
        <w:t>if</w:t>
      </w:r>
      <w:r>
        <w:rPr>
          <w:spacing w:val="-7"/>
          <w:sz w:val="22"/>
        </w:rPr>
        <w:t> </w:t>
      </w:r>
      <w:r>
        <w:rPr>
          <w:sz w:val="22"/>
        </w:rPr>
        <w:t>any,</w:t>
      </w:r>
      <w:r>
        <w:rPr>
          <w:spacing w:val="-8"/>
          <w:sz w:val="22"/>
        </w:rPr>
        <w:t> </w:t>
      </w:r>
      <w:r>
        <w:rPr>
          <w:sz w:val="22"/>
        </w:rPr>
        <w:t>towards</w:t>
      </w:r>
      <w:r>
        <w:rPr>
          <w:spacing w:val="-8"/>
          <w:sz w:val="22"/>
        </w:rPr>
        <w:t> </w:t>
      </w:r>
      <w:r>
        <w:rPr>
          <w:sz w:val="22"/>
        </w:rPr>
        <w:t>the</w:t>
      </w:r>
      <w:r>
        <w:rPr>
          <w:spacing w:val="-5"/>
          <w:sz w:val="22"/>
        </w:rPr>
        <w:t> </w:t>
      </w:r>
      <w:r>
        <w:rPr>
          <w:sz w:val="22"/>
        </w:rPr>
        <w:t>project</w:t>
      </w:r>
      <w:r>
        <w:rPr>
          <w:spacing w:val="-7"/>
          <w:sz w:val="22"/>
        </w:rPr>
        <w:t> </w:t>
      </w:r>
      <w:r>
        <w:rPr>
          <w:sz w:val="22"/>
        </w:rPr>
        <w:t>costs.</w:t>
      </w:r>
    </w:p>
    <w:p>
      <w:pPr>
        <w:pStyle w:val="BodyText"/>
        <w:spacing w:before="2"/>
      </w:pPr>
    </w:p>
    <w:p>
      <w:pPr>
        <w:pStyle w:val="BodyText"/>
        <w:ind w:left="1080"/>
      </w:pPr>
      <w:r>
        <w:rPr/>
        <w:t>The</w:t>
      </w:r>
      <w:r>
        <w:rPr>
          <w:spacing w:val="-3"/>
        </w:rPr>
        <w:t> </w:t>
      </w:r>
      <w:r>
        <w:rPr/>
        <w:t>above</w:t>
      </w:r>
      <w:r>
        <w:rPr>
          <w:spacing w:val="-2"/>
        </w:rPr>
        <w:t> </w:t>
      </w:r>
      <w:r>
        <w:rPr/>
        <w:t>fees</w:t>
      </w:r>
      <w:r>
        <w:rPr>
          <w:spacing w:val="-4"/>
        </w:rPr>
        <w:t> </w:t>
      </w:r>
      <w:r>
        <w:rPr/>
        <w:t>are</w:t>
      </w:r>
      <w:r>
        <w:rPr>
          <w:spacing w:val="-4"/>
        </w:rPr>
        <w:t> </w:t>
      </w:r>
      <w:r>
        <w:rPr/>
        <w:t>non-</w:t>
      </w:r>
      <w:r>
        <w:rPr>
          <w:spacing w:val="-2"/>
        </w:rPr>
        <w:t>refundable.</w:t>
      </w:r>
    </w:p>
    <w:p>
      <w:pPr>
        <w:pStyle w:val="BodyText"/>
      </w:pPr>
    </w:p>
    <w:p>
      <w:pPr>
        <w:pStyle w:val="BodyText"/>
      </w:pPr>
    </w:p>
    <w:p>
      <w:pPr>
        <w:pStyle w:val="BodyText"/>
        <w:spacing w:before="1"/>
        <w:ind w:left="1002"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360" w:bottom="1160" w:left="360" w:right="360"/>
        </w:sectPr>
      </w:pPr>
    </w:p>
    <w:p>
      <w:pPr>
        <w:pStyle w:val="Heading5"/>
        <w:numPr>
          <w:ilvl w:val="1"/>
          <w:numId w:val="2"/>
        </w:numPr>
        <w:tabs>
          <w:tab w:pos="2553" w:val="left" w:leader="none"/>
        </w:tabs>
        <w:spacing w:line="252" w:lineRule="exact" w:before="78" w:after="0"/>
        <w:ind w:left="2553" w:right="0" w:hanging="720"/>
        <w:jc w:val="left"/>
      </w:pPr>
      <w:r>
        <w:rPr/>
        <w:t>Development</w:t>
      </w:r>
      <w:r>
        <w:rPr>
          <w:spacing w:val="-5"/>
        </w:rPr>
        <w:t> </w:t>
      </w:r>
      <w:r>
        <w:rPr/>
        <w:t>Agreement</w:t>
      </w:r>
      <w:r>
        <w:rPr>
          <w:spacing w:val="-6"/>
        </w:rPr>
        <w:t> </w:t>
      </w:r>
      <w:r>
        <w:rPr/>
        <w:t>to</w:t>
      </w:r>
      <w:r>
        <w:rPr>
          <w:spacing w:val="-4"/>
        </w:rPr>
        <w:t> </w:t>
      </w:r>
      <w:r>
        <w:rPr/>
        <w:t>Develop</w:t>
      </w:r>
      <w:r>
        <w:rPr>
          <w:spacing w:val="-5"/>
        </w:rPr>
        <w:t> </w:t>
      </w:r>
      <w:r>
        <w:rPr/>
        <w:t>a</w:t>
      </w:r>
      <w:r>
        <w:rPr>
          <w:spacing w:val="-4"/>
        </w:rPr>
        <w:t> </w:t>
      </w:r>
      <w:r>
        <w:rPr/>
        <w:t>Minimum</w:t>
      </w:r>
      <w:r>
        <w:rPr>
          <w:spacing w:val="-2"/>
        </w:rPr>
        <w:t> </w:t>
      </w:r>
      <w:r>
        <w:rPr/>
        <w:t>of</w:t>
      </w:r>
      <w:r>
        <w:rPr>
          <w:spacing w:val="-6"/>
        </w:rPr>
        <w:t> </w:t>
      </w:r>
      <w:r>
        <w:rPr/>
        <w:t>Six</w:t>
      </w:r>
      <w:r>
        <w:rPr>
          <w:spacing w:val="-4"/>
        </w:rPr>
        <w:t> </w:t>
      </w:r>
      <w:r>
        <w:rPr/>
        <w:t>PHENIX</w:t>
      </w:r>
      <w:r>
        <w:rPr>
          <w:spacing w:val="-5"/>
        </w:rPr>
        <w:t> </w:t>
      </w:r>
      <w:r>
        <w:rPr/>
        <w:t>SALON</w:t>
      </w:r>
      <w:r>
        <w:rPr>
          <w:spacing w:val="-4"/>
        </w:rPr>
        <w:t> </w:t>
      </w:r>
      <w:r>
        <w:rPr>
          <w:spacing w:val="-2"/>
        </w:rPr>
        <w:t>SUITES®</w:t>
      </w:r>
    </w:p>
    <w:p>
      <w:pPr>
        <w:spacing w:line="252" w:lineRule="exact" w:before="0"/>
        <w:ind w:left="1004" w:right="1004" w:firstLine="0"/>
        <w:jc w:val="center"/>
        <w:rPr>
          <w:b/>
          <w:sz w:val="22"/>
        </w:rPr>
      </w:pPr>
      <w:r>
        <w:rPr>
          <w:b/>
          <w:spacing w:val="-2"/>
          <w:sz w:val="22"/>
        </w:rPr>
        <w:t>Businesses</w:t>
      </w:r>
    </w:p>
    <w:p>
      <w:pPr>
        <w:spacing w:before="2"/>
        <w:ind w:left="1004" w:right="1004" w:firstLine="0"/>
        <w:jc w:val="center"/>
        <w:rPr>
          <w:b/>
          <w:sz w:val="22"/>
        </w:rPr>
      </w:pPr>
      <w:r>
        <w:rPr>
          <w:b/>
          <w:sz w:val="22"/>
          <w:u w:val="single"/>
        </w:rPr>
        <w:t>(Development</w:t>
      </w:r>
      <w:r>
        <w:rPr>
          <w:b/>
          <w:spacing w:val="-4"/>
          <w:sz w:val="22"/>
          <w:u w:val="single"/>
        </w:rPr>
        <w:t> </w:t>
      </w:r>
      <w:r>
        <w:rPr>
          <w:b/>
          <w:sz w:val="22"/>
          <w:u w:val="single"/>
        </w:rPr>
        <w:t>of</w:t>
      </w:r>
      <w:r>
        <w:rPr>
          <w:b/>
          <w:spacing w:val="-3"/>
          <w:sz w:val="22"/>
          <w:u w:val="single"/>
        </w:rPr>
        <w:t> </w:t>
      </w:r>
      <w:r>
        <w:rPr>
          <w:b/>
          <w:sz w:val="22"/>
          <w:u w:val="single"/>
        </w:rPr>
        <w:t>First</w:t>
      </w:r>
      <w:r>
        <w:rPr>
          <w:b/>
          <w:spacing w:val="-3"/>
          <w:sz w:val="22"/>
          <w:u w:val="single"/>
        </w:rPr>
        <w:t> </w:t>
      </w:r>
      <w:r>
        <w:rPr>
          <w:b/>
          <w:sz w:val="22"/>
          <w:u w:val="single"/>
        </w:rPr>
        <w:t>Location</w:t>
      </w:r>
      <w:r>
        <w:rPr>
          <w:b/>
          <w:spacing w:val="-5"/>
          <w:sz w:val="22"/>
          <w:u w:val="single"/>
        </w:rPr>
        <w:t> </w:t>
      </w:r>
      <w:r>
        <w:rPr>
          <w:b/>
          <w:sz w:val="22"/>
          <w:u w:val="single"/>
        </w:rPr>
        <w:t>Within</w:t>
      </w:r>
      <w:r>
        <w:rPr>
          <w:b/>
          <w:spacing w:val="-5"/>
          <w:sz w:val="22"/>
          <w:u w:val="single"/>
        </w:rPr>
        <w:t> </w:t>
      </w:r>
      <w:r>
        <w:rPr>
          <w:b/>
          <w:sz w:val="22"/>
          <w:u w:val="single"/>
        </w:rPr>
        <w:t>the</w:t>
      </w:r>
      <w:r>
        <w:rPr>
          <w:b/>
          <w:spacing w:val="-4"/>
          <w:sz w:val="22"/>
          <w:u w:val="single"/>
        </w:rPr>
        <w:t> </w:t>
      </w:r>
      <w:r>
        <w:rPr>
          <w:b/>
          <w:sz w:val="22"/>
          <w:u w:val="single"/>
        </w:rPr>
        <w:t>First</w:t>
      </w:r>
      <w:r>
        <w:rPr>
          <w:b/>
          <w:spacing w:val="-3"/>
          <w:sz w:val="22"/>
          <w:u w:val="single"/>
        </w:rPr>
        <w:t> </w:t>
      </w:r>
      <w:r>
        <w:rPr>
          <w:b/>
          <w:sz w:val="22"/>
          <w:u w:val="single"/>
        </w:rPr>
        <w:t>12</w:t>
      </w:r>
      <w:r>
        <w:rPr>
          <w:b/>
          <w:spacing w:val="-6"/>
          <w:sz w:val="22"/>
          <w:u w:val="single"/>
        </w:rPr>
        <w:t> </w:t>
      </w:r>
      <w:r>
        <w:rPr>
          <w:b/>
          <w:spacing w:val="-2"/>
          <w:sz w:val="22"/>
          <w:u w:val="single"/>
        </w:rPr>
        <w:t>Months)</w:t>
      </w:r>
    </w:p>
    <w:p>
      <w:pPr>
        <w:pStyle w:val="BodyText"/>
        <w:spacing w:before="24" w:after="1"/>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347"/>
        <w:gridCol w:w="1582"/>
        <w:gridCol w:w="1395"/>
        <w:gridCol w:w="1148"/>
        <w:gridCol w:w="1402"/>
        <w:gridCol w:w="1047"/>
      </w:tblGrid>
      <w:tr>
        <w:trPr>
          <w:trHeight w:val="1264" w:hRule="atLeast"/>
        </w:trPr>
        <w:tc>
          <w:tcPr>
            <w:tcW w:w="1433" w:type="dxa"/>
            <w:shd w:val="clear" w:color="auto" w:fill="D9D9D9"/>
          </w:tcPr>
          <w:p>
            <w:pPr>
              <w:pStyle w:val="TableParagraph"/>
              <w:spacing w:before="124"/>
              <w:rPr>
                <w:b/>
                <w:sz w:val="22"/>
              </w:rPr>
            </w:pPr>
          </w:p>
          <w:p>
            <w:pPr>
              <w:pStyle w:val="TableParagraph"/>
              <w:ind w:left="129" w:firstLine="228"/>
              <w:rPr>
                <w:b/>
                <w:sz w:val="22"/>
              </w:rPr>
            </w:pPr>
            <w:r>
              <w:rPr>
                <w:b/>
                <w:sz w:val="22"/>
              </w:rPr>
              <w:t>Type of </w:t>
            </w:r>
            <w:r>
              <w:rPr>
                <w:b/>
                <w:spacing w:val="-2"/>
                <w:sz w:val="22"/>
              </w:rPr>
              <w:t>Expenditure</w:t>
            </w:r>
          </w:p>
        </w:tc>
        <w:tc>
          <w:tcPr>
            <w:tcW w:w="1347" w:type="dxa"/>
            <w:shd w:val="clear" w:color="auto" w:fill="D9D9D9"/>
          </w:tcPr>
          <w:p>
            <w:pPr>
              <w:pStyle w:val="TableParagraph"/>
              <w:spacing w:before="124"/>
              <w:rPr>
                <w:b/>
                <w:sz w:val="22"/>
              </w:rPr>
            </w:pPr>
          </w:p>
          <w:p>
            <w:pPr>
              <w:pStyle w:val="TableParagraph"/>
              <w:ind w:left="256" w:firstLine="206"/>
              <w:rPr>
                <w:b/>
                <w:sz w:val="22"/>
              </w:rPr>
            </w:pPr>
            <w:r>
              <w:rPr>
                <w:b/>
                <w:spacing w:val="-4"/>
                <w:sz w:val="22"/>
              </w:rPr>
              <w:t>Low </w:t>
            </w:r>
            <w:r>
              <w:rPr>
                <w:b/>
                <w:spacing w:val="-2"/>
                <w:sz w:val="22"/>
              </w:rPr>
              <w:t>Estimate</w:t>
            </w:r>
          </w:p>
        </w:tc>
        <w:tc>
          <w:tcPr>
            <w:tcW w:w="1582" w:type="dxa"/>
            <w:shd w:val="clear" w:color="auto" w:fill="D9D9D9"/>
          </w:tcPr>
          <w:p>
            <w:pPr>
              <w:pStyle w:val="TableParagraph"/>
              <w:spacing w:before="118"/>
              <w:ind w:left="373" w:firstLine="24"/>
              <w:rPr>
                <w:b/>
                <w:sz w:val="22"/>
              </w:rPr>
            </w:pPr>
            <w:r>
              <w:rPr>
                <w:b/>
                <w:spacing w:val="-2"/>
                <w:sz w:val="22"/>
              </w:rPr>
              <w:t>Average Estimate</w:t>
            </w:r>
          </w:p>
        </w:tc>
        <w:tc>
          <w:tcPr>
            <w:tcW w:w="1395" w:type="dxa"/>
            <w:shd w:val="clear" w:color="auto" w:fill="D9D9D9"/>
          </w:tcPr>
          <w:p>
            <w:pPr>
              <w:pStyle w:val="TableParagraph"/>
              <w:ind w:left="279" w:firstLine="182"/>
              <w:rPr>
                <w:b/>
                <w:sz w:val="22"/>
              </w:rPr>
            </w:pPr>
            <w:r>
              <w:rPr>
                <w:b/>
                <w:spacing w:val="-4"/>
                <w:sz w:val="22"/>
              </w:rPr>
              <w:t>High </w:t>
            </w:r>
            <w:r>
              <w:rPr>
                <w:b/>
                <w:spacing w:val="-2"/>
                <w:sz w:val="22"/>
              </w:rPr>
              <w:t>Estimate</w:t>
            </w:r>
          </w:p>
        </w:tc>
        <w:tc>
          <w:tcPr>
            <w:tcW w:w="1148" w:type="dxa"/>
            <w:shd w:val="clear" w:color="auto" w:fill="D9D9D9"/>
          </w:tcPr>
          <w:p>
            <w:pPr>
              <w:pStyle w:val="TableParagraph"/>
              <w:spacing w:before="250"/>
              <w:ind w:left="156" w:right="147" w:firstLine="1"/>
              <w:jc w:val="center"/>
              <w:rPr>
                <w:b/>
                <w:sz w:val="22"/>
              </w:rPr>
            </w:pPr>
            <w:r>
              <w:rPr>
                <w:b/>
                <w:spacing w:val="-2"/>
                <w:sz w:val="22"/>
              </w:rPr>
              <w:t>Method </w:t>
            </w:r>
            <w:r>
              <w:rPr>
                <w:b/>
                <w:spacing w:val="-6"/>
                <w:sz w:val="22"/>
              </w:rPr>
              <w:t>of </w:t>
            </w:r>
            <w:r>
              <w:rPr>
                <w:b/>
                <w:spacing w:val="-2"/>
                <w:sz w:val="22"/>
              </w:rPr>
              <w:t>Payment</w:t>
            </w:r>
          </w:p>
        </w:tc>
        <w:tc>
          <w:tcPr>
            <w:tcW w:w="1402" w:type="dxa"/>
            <w:shd w:val="clear" w:color="auto" w:fill="D9D9D9"/>
          </w:tcPr>
          <w:p>
            <w:pPr>
              <w:pStyle w:val="TableParagraph"/>
              <w:spacing w:before="251"/>
              <w:rPr>
                <w:b/>
                <w:sz w:val="22"/>
              </w:rPr>
            </w:pPr>
          </w:p>
          <w:p>
            <w:pPr>
              <w:pStyle w:val="TableParagraph"/>
              <w:spacing w:before="1"/>
              <w:ind w:left="196"/>
              <w:rPr>
                <w:b/>
                <w:sz w:val="22"/>
              </w:rPr>
            </w:pPr>
            <w:r>
              <w:rPr>
                <w:b/>
                <w:sz w:val="22"/>
              </w:rPr>
              <w:t>When</w:t>
            </w:r>
            <w:r>
              <w:rPr>
                <w:b/>
                <w:spacing w:val="-2"/>
                <w:sz w:val="22"/>
              </w:rPr>
              <w:t> </w:t>
            </w:r>
            <w:r>
              <w:rPr>
                <w:b/>
                <w:spacing w:val="-5"/>
                <w:sz w:val="22"/>
              </w:rPr>
              <w:t>Due</w:t>
            </w:r>
          </w:p>
        </w:tc>
        <w:tc>
          <w:tcPr>
            <w:tcW w:w="1047" w:type="dxa"/>
            <w:shd w:val="clear" w:color="auto" w:fill="D9D9D9"/>
          </w:tcPr>
          <w:p>
            <w:pPr>
              <w:pStyle w:val="TableParagraph"/>
              <w:ind w:left="104" w:right="98" w:hanging="5"/>
              <w:jc w:val="center"/>
              <w:rPr>
                <w:b/>
                <w:sz w:val="22"/>
              </w:rPr>
            </w:pPr>
            <w:r>
              <w:rPr>
                <w:b/>
                <w:spacing w:val="-6"/>
                <w:sz w:val="22"/>
              </w:rPr>
              <w:t>To </w:t>
            </w:r>
            <w:r>
              <w:rPr>
                <w:b/>
                <w:spacing w:val="-4"/>
                <w:sz w:val="22"/>
              </w:rPr>
              <w:t>Whom </w:t>
            </w:r>
            <w:r>
              <w:rPr>
                <w:b/>
                <w:spacing w:val="-2"/>
                <w:sz w:val="22"/>
              </w:rPr>
              <w:t>Payment </w:t>
            </w:r>
            <w:r>
              <w:rPr>
                <w:b/>
                <w:sz w:val="22"/>
              </w:rPr>
              <w:t>Is To Be</w:t>
            </w:r>
          </w:p>
          <w:p>
            <w:pPr>
              <w:pStyle w:val="TableParagraph"/>
              <w:spacing w:line="234" w:lineRule="exact"/>
              <w:ind w:left="4"/>
              <w:jc w:val="center"/>
              <w:rPr>
                <w:b/>
                <w:sz w:val="22"/>
              </w:rPr>
            </w:pPr>
            <w:r>
              <w:rPr>
                <w:b/>
                <w:spacing w:val="-4"/>
                <w:sz w:val="22"/>
              </w:rPr>
              <w:t>Made</w:t>
            </w:r>
          </w:p>
        </w:tc>
      </w:tr>
      <w:tr>
        <w:trPr>
          <w:trHeight w:val="1012" w:hRule="atLeast"/>
        </w:trPr>
        <w:tc>
          <w:tcPr>
            <w:tcW w:w="1433" w:type="dxa"/>
          </w:tcPr>
          <w:p>
            <w:pPr>
              <w:pStyle w:val="TableParagraph"/>
              <w:ind w:left="107" w:right="126"/>
              <w:jc w:val="both"/>
              <w:rPr>
                <w:sz w:val="22"/>
              </w:rPr>
            </w:pPr>
            <w:r>
              <w:rPr>
                <w:spacing w:val="-2"/>
                <w:sz w:val="22"/>
              </w:rPr>
              <w:t>Development </w:t>
            </w:r>
            <w:r>
              <w:rPr>
                <w:sz w:val="22"/>
              </w:rPr>
              <w:t>Fee</w:t>
            </w:r>
            <w:r>
              <w:rPr>
                <w:spacing w:val="-1"/>
                <w:sz w:val="22"/>
              </w:rPr>
              <w:t> </w:t>
            </w:r>
            <w:r>
              <w:rPr>
                <w:sz w:val="22"/>
              </w:rPr>
              <w:t>-</w:t>
            </w:r>
            <w:r>
              <w:rPr>
                <w:spacing w:val="-3"/>
                <w:sz w:val="22"/>
              </w:rPr>
              <w:t> </w:t>
            </w:r>
            <w:r>
              <w:rPr>
                <w:sz w:val="22"/>
              </w:rPr>
              <w:t>for</w:t>
            </w:r>
            <w:r>
              <w:rPr>
                <w:spacing w:val="-3"/>
                <w:sz w:val="22"/>
              </w:rPr>
              <w:t> </w:t>
            </w:r>
            <w:r>
              <w:rPr>
                <w:sz w:val="22"/>
              </w:rPr>
              <w:t>five </w:t>
            </w:r>
            <w:r>
              <w:rPr>
                <w:spacing w:val="-2"/>
                <w:sz w:val="22"/>
              </w:rPr>
              <w:t>additional</w:t>
            </w:r>
          </w:p>
          <w:p>
            <w:pPr>
              <w:pStyle w:val="TableParagraph"/>
              <w:spacing w:line="235" w:lineRule="exact"/>
              <w:ind w:left="107"/>
              <w:rPr>
                <w:sz w:val="22"/>
              </w:rPr>
            </w:pPr>
            <w:r>
              <w:rPr>
                <w:spacing w:val="-2"/>
                <w:sz w:val="22"/>
              </w:rPr>
              <w:t>locations</w:t>
            </w:r>
            <w:r>
              <w:rPr>
                <w:spacing w:val="-2"/>
                <w:sz w:val="22"/>
                <w:vertAlign w:val="superscript"/>
              </w:rPr>
              <w:t>(1)</w:t>
            </w:r>
          </w:p>
        </w:tc>
        <w:tc>
          <w:tcPr>
            <w:tcW w:w="1347" w:type="dxa"/>
          </w:tcPr>
          <w:p>
            <w:pPr>
              <w:pStyle w:val="TableParagraph"/>
              <w:spacing w:line="251" w:lineRule="exact"/>
              <w:ind w:left="107"/>
              <w:rPr>
                <w:sz w:val="22"/>
              </w:rPr>
            </w:pPr>
            <w:r>
              <w:rPr>
                <w:spacing w:val="-2"/>
                <w:sz w:val="22"/>
              </w:rPr>
              <w:t>$175,500</w:t>
            </w:r>
          </w:p>
        </w:tc>
        <w:tc>
          <w:tcPr>
            <w:tcW w:w="1582" w:type="dxa"/>
          </w:tcPr>
          <w:p>
            <w:pPr>
              <w:pStyle w:val="TableParagraph"/>
              <w:spacing w:line="251" w:lineRule="exact"/>
              <w:ind w:left="106"/>
              <w:rPr>
                <w:sz w:val="22"/>
              </w:rPr>
            </w:pPr>
            <w:r>
              <w:rPr>
                <w:spacing w:val="-2"/>
                <w:sz w:val="22"/>
              </w:rPr>
              <w:t>$175,500</w:t>
            </w:r>
          </w:p>
        </w:tc>
        <w:tc>
          <w:tcPr>
            <w:tcW w:w="1395" w:type="dxa"/>
          </w:tcPr>
          <w:p>
            <w:pPr>
              <w:pStyle w:val="TableParagraph"/>
              <w:spacing w:line="251" w:lineRule="exact"/>
              <w:ind w:left="106"/>
              <w:rPr>
                <w:sz w:val="22"/>
              </w:rPr>
            </w:pPr>
            <w:r>
              <w:rPr>
                <w:spacing w:val="-2"/>
                <w:sz w:val="22"/>
              </w:rPr>
              <w:t>$175,500</w:t>
            </w:r>
          </w:p>
        </w:tc>
        <w:tc>
          <w:tcPr>
            <w:tcW w:w="1148" w:type="dxa"/>
          </w:tcPr>
          <w:p>
            <w:pPr>
              <w:pStyle w:val="TableParagraph"/>
              <w:spacing w:before="250"/>
              <w:ind w:left="105" w:right="152"/>
              <w:rPr>
                <w:sz w:val="22"/>
              </w:rPr>
            </w:pPr>
            <w:r>
              <w:rPr>
                <w:spacing w:val="-4"/>
                <w:sz w:val="22"/>
              </w:rPr>
              <w:t>Lump Sum</w:t>
            </w:r>
          </w:p>
        </w:tc>
        <w:tc>
          <w:tcPr>
            <w:tcW w:w="1402" w:type="dxa"/>
          </w:tcPr>
          <w:p>
            <w:pPr>
              <w:pStyle w:val="TableParagraph"/>
              <w:ind w:left="102"/>
              <w:rPr>
                <w:sz w:val="22"/>
              </w:rPr>
            </w:pPr>
            <w:r>
              <w:rPr>
                <w:sz w:val="22"/>
              </w:rPr>
              <w:t>On signing </w:t>
            </w:r>
            <w:r>
              <w:rPr>
                <w:spacing w:val="-2"/>
                <w:sz w:val="22"/>
              </w:rPr>
              <w:t>Development Agreement</w:t>
            </w:r>
          </w:p>
        </w:tc>
        <w:tc>
          <w:tcPr>
            <w:tcW w:w="1047" w:type="dxa"/>
          </w:tcPr>
          <w:p>
            <w:pPr>
              <w:pStyle w:val="TableParagraph"/>
              <w:spacing w:before="250"/>
              <w:ind w:left="104"/>
              <w:rPr>
                <w:sz w:val="22"/>
              </w:rPr>
            </w:pPr>
            <w:r>
              <w:rPr>
                <w:spacing w:val="-5"/>
                <w:sz w:val="22"/>
              </w:rPr>
              <w:t>Us</w:t>
            </w:r>
          </w:p>
        </w:tc>
      </w:tr>
      <w:tr>
        <w:trPr>
          <w:trHeight w:val="3035" w:hRule="atLeast"/>
        </w:trPr>
        <w:tc>
          <w:tcPr>
            <w:tcW w:w="1433" w:type="dxa"/>
          </w:tcPr>
          <w:p>
            <w:pPr>
              <w:pStyle w:val="TableParagraph"/>
              <w:ind w:left="107" w:right="121"/>
              <w:rPr>
                <w:sz w:val="22"/>
              </w:rPr>
            </w:pPr>
            <w:r>
              <w:rPr>
                <w:spacing w:val="-2"/>
                <w:sz w:val="22"/>
              </w:rPr>
              <w:t>Initial Investment </w:t>
            </w:r>
            <w:r>
              <w:rPr>
                <w:sz w:val="22"/>
              </w:rPr>
              <w:t>for first </w:t>
            </w:r>
            <w:r>
              <w:rPr>
                <w:spacing w:val="-2"/>
                <w:sz w:val="22"/>
              </w:rPr>
              <w:t>PHENIX SALON SUITES®</w:t>
            </w:r>
          </w:p>
          <w:p>
            <w:pPr>
              <w:pStyle w:val="TableParagraph"/>
              <w:ind w:left="107"/>
              <w:rPr>
                <w:sz w:val="22"/>
              </w:rPr>
            </w:pPr>
            <w:r>
              <w:rPr>
                <w:spacing w:val="-2"/>
                <w:sz w:val="22"/>
              </w:rPr>
              <w:t>Business </w:t>
            </w:r>
            <w:r>
              <w:rPr>
                <w:sz w:val="22"/>
              </w:rPr>
              <w:t>(adjusted for </w:t>
            </w:r>
            <w:r>
              <w:rPr>
                <w:spacing w:val="-2"/>
                <w:sz w:val="22"/>
              </w:rPr>
              <w:t>landlord contributions, </w:t>
            </w:r>
            <w:r>
              <w:rPr>
                <w:sz w:val="22"/>
              </w:rPr>
              <w:t>w/ Optional)</w:t>
            </w:r>
          </w:p>
          <w:p>
            <w:pPr>
              <w:pStyle w:val="TableParagraph"/>
              <w:spacing w:line="157" w:lineRule="exact"/>
              <w:ind w:left="107"/>
              <w:rPr>
                <w:sz w:val="14"/>
              </w:rPr>
            </w:pPr>
            <w:r>
              <w:rPr>
                <w:spacing w:val="-5"/>
                <w:sz w:val="14"/>
              </w:rPr>
              <w:t>(2)</w:t>
            </w:r>
          </w:p>
        </w:tc>
        <w:tc>
          <w:tcPr>
            <w:tcW w:w="1347" w:type="dxa"/>
          </w:tcPr>
          <w:p>
            <w:pPr>
              <w:pStyle w:val="TableParagraph"/>
              <w:spacing w:line="251" w:lineRule="exact"/>
              <w:ind w:left="107"/>
              <w:rPr>
                <w:sz w:val="22"/>
              </w:rPr>
            </w:pPr>
            <w:r>
              <w:rPr>
                <w:spacing w:val="-2"/>
                <w:sz w:val="22"/>
              </w:rPr>
              <w:t>$743,609</w:t>
            </w:r>
          </w:p>
        </w:tc>
        <w:tc>
          <w:tcPr>
            <w:tcW w:w="1582" w:type="dxa"/>
          </w:tcPr>
          <w:p>
            <w:pPr>
              <w:pStyle w:val="TableParagraph"/>
              <w:spacing w:line="251" w:lineRule="exact"/>
              <w:ind w:left="106"/>
              <w:rPr>
                <w:sz w:val="22"/>
              </w:rPr>
            </w:pPr>
            <w:r>
              <w:rPr>
                <w:spacing w:val="-2"/>
                <w:sz w:val="22"/>
              </w:rPr>
              <w:t>$1,244,636</w:t>
            </w:r>
          </w:p>
        </w:tc>
        <w:tc>
          <w:tcPr>
            <w:tcW w:w="1395" w:type="dxa"/>
          </w:tcPr>
          <w:p>
            <w:pPr>
              <w:pStyle w:val="TableParagraph"/>
              <w:spacing w:line="251" w:lineRule="exact"/>
              <w:ind w:left="106"/>
              <w:rPr>
                <w:sz w:val="22"/>
              </w:rPr>
            </w:pPr>
            <w:r>
              <w:rPr>
                <w:spacing w:val="-2"/>
                <w:sz w:val="22"/>
              </w:rPr>
              <w:t>$1,447,969</w:t>
            </w:r>
          </w:p>
        </w:tc>
        <w:tc>
          <w:tcPr>
            <w:tcW w:w="3597" w:type="dxa"/>
            <w:gridSpan w:val="3"/>
          </w:tcPr>
          <w:p>
            <w:pPr>
              <w:pStyle w:val="TableParagraph"/>
              <w:spacing w:line="251" w:lineRule="exact"/>
              <w:ind w:left="105"/>
              <w:rPr>
                <w:sz w:val="22"/>
              </w:rPr>
            </w:pPr>
            <w:r>
              <w:rPr>
                <w:sz w:val="22"/>
              </w:rPr>
              <w:t>See</w:t>
            </w:r>
            <w:r>
              <w:rPr>
                <w:spacing w:val="-2"/>
                <w:sz w:val="22"/>
              </w:rPr>
              <w:t> </w:t>
            </w:r>
            <w:r>
              <w:rPr>
                <w:sz w:val="22"/>
              </w:rPr>
              <w:t>Table</w:t>
            </w:r>
            <w:r>
              <w:rPr>
                <w:spacing w:val="-1"/>
                <w:sz w:val="22"/>
              </w:rPr>
              <w:t> </w:t>
            </w:r>
            <w:r>
              <w:rPr>
                <w:sz w:val="22"/>
              </w:rPr>
              <w:t>A</w:t>
            </w:r>
            <w:r>
              <w:rPr>
                <w:spacing w:val="-2"/>
                <w:sz w:val="22"/>
              </w:rPr>
              <w:t> above.</w:t>
            </w:r>
          </w:p>
        </w:tc>
      </w:tr>
      <w:tr>
        <w:trPr>
          <w:trHeight w:val="1012" w:hRule="atLeast"/>
        </w:trPr>
        <w:tc>
          <w:tcPr>
            <w:tcW w:w="1433" w:type="dxa"/>
          </w:tcPr>
          <w:p>
            <w:pPr>
              <w:pStyle w:val="TableParagraph"/>
              <w:ind w:left="107"/>
              <w:rPr>
                <w:b/>
                <w:sz w:val="22"/>
              </w:rPr>
            </w:pPr>
            <w:r>
              <w:rPr>
                <w:b/>
                <w:spacing w:val="-2"/>
                <w:sz w:val="22"/>
              </w:rPr>
              <w:t>Adjusted Estimated Initial</w:t>
            </w:r>
          </w:p>
          <w:p>
            <w:pPr>
              <w:pStyle w:val="TableParagraph"/>
              <w:spacing w:line="235" w:lineRule="exact"/>
              <w:ind w:left="107"/>
              <w:rPr>
                <w:b/>
                <w:sz w:val="22"/>
              </w:rPr>
            </w:pPr>
            <w:r>
              <w:rPr>
                <w:b/>
                <w:spacing w:val="-2"/>
                <w:sz w:val="22"/>
              </w:rPr>
              <w:t>Investment</w:t>
            </w:r>
            <w:r>
              <w:rPr>
                <w:b/>
                <w:spacing w:val="-2"/>
                <w:sz w:val="22"/>
                <w:vertAlign w:val="superscript"/>
              </w:rPr>
              <w:t>(3)</w:t>
            </w:r>
          </w:p>
        </w:tc>
        <w:tc>
          <w:tcPr>
            <w:tcW w:w="1347" w:type="dxa"/>
          </w:tcPr>
          <w:p>
            <w:pPr>
              <w:pStyle w:val="TableParagraph"/>
              <w:spacing w:line="251" w:lineRule="exact"/>
              <w:ind w:left="107"/>
              <w:rPr>
                <w:b/>
                <w:sz w:val="22"/>
              </w:rPr>
            </w:pPr>
            <w:r>
              <w:rPr>
                <w:b/>
                <w:spacing w:val="-2"/>
                <w:sz w:val="22"/>
              </w:rPr>
              <w:t>$919,109</w:t>
            </w:r>
          </w:p>
        </w:tc>
        <w:tc>
          <w:tcPr>
            <w:tcW w:w="1582" w:type="dxa"/>
          </w:tcPr>
          <w:p>
            <w:pPr>
              <w:pStyle w:val="TableParagraph"/>
              <w:spacing w:line="251" w:lineRule="exact"/>
              <w:ind w:left="162"/>
              <w:rPr>
                <w:b/>
                <w:sz w:val="22"/>
              </w:rPr>
            </w:pPr>
            <w:r>
              <w:rPr>
                <w:b/>
                <w:spacing w:val="-2"/>
                <w:sz w:val="22"/>
              </w:rPr>
              <w:t>$1,420,136</w:t>
            </w:r>
          </w:p>
        </w:tc>
        <w:tc>
          <w:tcPr>
            <w:tcW w:w="1395" w:type="dxa"/>
          </w:tcPr>
          <w:p>
            <w:pPr>
              <w:pStyle w:val="TableParagraph"/>
              <w:spacing w:line="251" w:lineRule="exact"/>
              <w:ind w:left="106"/>
              <w:rPr>
                <w:b/>
                <w:sz w:val="22"/>
              </w:rPr>
            </w:pPr>
            <w:r>
              <w:rPr>
                <w:b/>
                <w:spacing w:val="-2"/>
                <w:sz w:val="22"/>
              </w:rPr>
              <w:t>$1,623,469</w:t>
            </w:r>
          </w:p>
        </w:tc>
        <w:tc>
          <w:tcPr>
            <w:tcW w:w="1148" w:type="dxa"/>
          </w:tcPr>
          <w:p>
            <w:pPr>
              <w:pStyle w:val="TableParagraph"/>
              <w:rPr>
                <w:sz w:val="22"/>
              </w:rPr>
            </w:pPr>
          </w:p>
        </w:tc>
        <w:tc>
          <w:tcPr>
            <w:tcW w:w="1402" w:type="dxa"/>
          </w:tcPr>
          <w:p>
            <w:pPr>
              <w:pStyle w:val="TableParagraph"/>
              <w:rPr>
                <w:sz w:val="22"/>
              </w:rPr>
            </w:pPr>
          </w:p>
        </w:tc>
        <w:tc>
          <w:tcPr>
            <w:tcW w:w="1047" w:type="dxa"/>
          </w:tcPr>
          <w:p>
            <w:pPr>
              <w:pStyle w:val="TableParagraph"/>
              <w:rPr>
                <w:sz w:val="22"/>
              </w:rPr>
            </w:pPr>
          </w:p>
        </w:tc>
      </w:tr>
    </w:tbl>
    <w:p>
      <w:pPr>
        <w:spacing w:before="252"/>
        <w:ind w:left="1080" w:right="0" w:firstLine="0"/>
        <w:jc w:val="left"/>
        <w:rPr>
          <w:b/>
          <w:sz w:val="22"/>
        </w:rPr>
      </w:pPr>
      <w:r>
        <w:rPr>
          <w:b/>
          <w:sz w:val="22"/>
          <w:u w:val="single"/>
        </w:rPr>
        <w:t>Explanatory</w:t>
      </w:r>
      <w:r>
        <w:rPr>
          <w:b/>
          <w:spacing w:val="-6"/>
          <w:sz w:val="22"/>
          <w:u w:val="single"/>
        </w:rPr>
        <w:t> </w:t>
      </w:r>
      <w:r>
        <w:rPr>
          <w:b/>
          <w:spacing w:val="-2"/>
          <w:sz w:val="22"/>
          <w:u w:val="single"/>
        </w:rPr>
        <w:t>Notes</w:t>
      </w:r>
      <w:r>
        <w:rPr>
          <w:b/>
          <w:spacing w:val="-2"/>
          <w:sz w:val="22"/>
        </w:rPr>
        <w:t>:</w:t>
      </w:r>
    </w:p>
    <w:p>
      <w:pPr>
        <w:pStyle w:val="BodyText"/>
        <w:rPr>
          <w:b/>
        </w:rPr>
      </w:pPr>
    </w:p>
    <w:p>
      <w:pPr>
        <w:pStyle w:val="ListParagraph"/>
        <w:numPr>
          <w:ilvl w:val="0"/>
          <w:numId w:val="4"/>
        </w:numPr>
        <w:tabs>
          <w:tab w:pos="1798" w:val="left" w:leader="none"/>
          <w:tab w:pos="1800" w:val="left" w:leader="none"/>
        </w:tabs>
        <w:spacing w:line="240" w:lineRule="auto" w:before="0" w:after="0"/>
        <w:ind w:left="1800" w:right="1075" w:hanging="721"/>
        <w:jc w:val="both"/>
        <w:rPr>
          <w:sz w:val="22"/>
        </w:rPr>
      </w:pPr>
      <w:r>
        <w:rPr>
          <w:sz w:val="22"/>
        </w:rPr>
        <w:t>This item includes the development fee for a minimum of six locations, which is calculated as follows: $93,000 for the first two locations, $105,000 for the third, fourth and fifth locations, and</w:t>
      </w:r>
    </w:p>
    <w:p>
      <w:pPr>
        <w:pStyle w:val="BodyText"/>
        <w:ind w:left="1800" w:right="1075"/>
        <w:jc w:val="both"/>
      </w:pPr>
      <w:r>
        <w:rPr/>
        <w:t>$30,000 for the sixth location. The above figure represents the franchise fees for the additional 5 locations</w:t>
      </w:r>
      <w:r>
        <w:rPr>
          <w:spacing w:val="-3"/>
        </w:rPr>
        <w:t> </w:t>
      </w:r>
      <w:r>
        <w:rPr/>
        <w:t>under</w:t>
      </w:r>
      <w:r>
        <w:rPr>
          <w:spacing w:val="-2"/>
        </w:rPr>
        <w:t> </w:t>
      </w:r>
      <w:r>
        <w:rPr/>
        <w:t>a 6</w:t>
      </w:r>
      <w:r>
        <w:rPr>
          <w:spacing w:val="-3"/>
        </w:rPr>
        <w:t> </w:t>
      </w:r>
      <w:r>
        <w:rPr/>
        <w:t>location</w:t>
      </w:r>
      <w:r>
        <w:rPr>
          <w:spacing w:val="-3"/>
        </w:rPr>
        <w:t> </w:t>
      </w:r>
      <w:r>
        <w:rPr/>
        <w:t>development</w:t>
      </w:r>
      <w:r>
        <w:rPr>
          <w:spacing w:val="-2"/>
        </w:rPr>
        <w:t> </w:t>
      </w:r>
      <w:r>
        <w:rPr/>
        <w:t>package.</w:t>
      </w:r>
      <w:r>
        <w:rPr>
          <w:spacing w:val="80"/>
        </w:rPr>
        <w:t> </w:t>
      </w:r>
      <w:r>
        <w:rPr/>
        <w:t>If</w:t>
      </w:r>
      <w:r>
        <w:rPr>
          <w:spacing w:val="-2"/>
        </w:rPr>
        <w:t> </w:t>
      </w:r>
      <w:r>
        <w:rPr/>
        <w:t>your Development Agreement</w:t>
      </w:r>
      <w:r>
        <w:rPr>
          <w:spacing w:val="-2"/>
        </w:rPr>
        <w:t> </w:t>
      </w:r>
      <w:r>
        <w:rPr/>
        <w:t>provides</w:t>
      </w:r>
      <w:r>
        <w:rPr>
          <w:spacing w:val="-3"/>
        </w:rPr>
        <w:t> </w:t>
      </w:r>
      <w:r>
        <w:rPr/>
        <w:t>for the</w:t>
      </w:r>
      <w:r>
        <w:rPr>
          <w:spacing w:val="11"/>
        </w:rPr>
        <w:t> </w:t>
      </w:r>
      <w:r>
        <w:rPr/>
        <w:t>development</w:t>
      </w:r>
      <w:r>
        <w:rPr>
          <w:spacing w:val="11"/>
        </w:rPr>
        <w:t> </w:t>
      </w:r>
      <w:r>
        <w:rPr/>
        <w:t>of</w:t>
      </w:r>
      <w:r>
        <w:rPr>
          <w:spacing w:val="10"/>
        </w:rPr>
        <w:t> </w:t>
      </w:r>
      <w:r>
        <w:rPr/>
        <w:t>more</w:t>
      </w:r>
      <w:r>
        <w:rPr>
          <w:spacing w:val="12"/>
        </w:rPr>
        <w:t> </w:t>
      </w:r>
      <w:r>
        <w:rPr/>
        <w:t>than</w:t>
      </w:r>
      <w:r>
        <w:rPr>
          <w:spacing w:val="11"/>
        </w:rPr>
        <w:t> </w:t>
      </w:r>
      <w:r>
        <w:rPr/>
        <w:t>six</w:t>
      </w:r>
      <w:r>
        <w:rPr>
          <w:spacing w:val="12"/>
        </w:rPr>
        <w:t> </w:t>
      </w:r>
      <w:r>
        <w:rPr/>
        <w:t>locations,</w:t>
      </w:r>
      <w:r>
        <w:rPr>
          <w:spacing w:val="11"/>
        </w:rPr>
        <w:t> </w:t>
      </w:r>
      <w:r>
        <w:rPr/>
        <w:t>the</w:t>
      </w:r>
      <w:r>
        <w:rPr>
          <w:spacing w:val="12"/>
        </w:rPr>
        <w:t> </w:t>
      </w:r>
      <w:r>
        <w:rPr/>
        <w:t>amount</w:t>
      </w:r>
      <w:r>
        <w:rPr>
          <w:spacing w:val="12"/>
        </w:rPr>
        <w:t> </w:t>
      </w:r>
      <w:r>
        <w:rPr/>
        <w:t>of</w:t>
      </w:r>
      <w:r>
        <w:rPr>
          <w:spacing w:val="11"/>
        </w:rPr>
        <w:t> </w:t>
      </w:r>
      <w:r>
        <w:rPr/>
        <w:t>the</w:t>
      </w:r>
      <w:r>
        <w:rPr>
          <w:spacing w:val="11"/>
        </w:rPr>
        <w:t> </w:t>
      </w:r>
      <w:r>
        <w:rPr/>
        <w:t>development</w:t>
      </w:r>
      <w:r>
        <w:rPr>
          <w:spacing w:val="13"/>
        </w:rPr>
        <w:t> </w:t>
      </w:r>
      <w:r>
        <w:rPr/>
        <w:t>fee</w:t>
      </w:r>
      <w:r>
        <w:rPr>
          <w:spacing w:val="9"/>
        </w:rPr>
        <w:t> </w:t>
      </w:r>
      <w:r>
        <w:rPr/>
        <w:t>will</w:t>
      </w:r>
      <w:r>
        <w:rPr>
          <w:spacing w:val="11"/>
        </w:rPr>
        <w:t> </w:t>
      </w:r>
      <w:r>
        <w:rPr/>
        <w:t>increase</w:t>
      </w:r>
      <w:r>
        <w:rPr>
          <w:spacing w:val="12"/>
        </w:rPr>
        <w:t> </w:t>
      </w:r>
      <w:r>
        <w:rPr>
          <w:spacing w:val="-5"/>
        </w:rPr>
        <w:t>by</w:t>
      </w:r>
    </w:p>
    <w:p>
      <w:pPr>
        <w:pStyle w:val="BodyText"/>
        <w:ind w:left="1800" w:right="1075"/>
        <w:jc w:val="both"/>
      </w:pPr>
      <w:r>
        <w:rPr/>
        <w:t>$30,000 for each additional</w:t>
      </w:r>
      <w:r>
        <w:rPr>
          <w:spacing w:val="-1"/>
        </w:rPr>
        <w:t> </w:t>
      </w:r>
      <w:r>
        <w:rPr/>
        <w:t>location beyond the</w:t>
      </w:r>
      <w:r>
        <w:rPr>
          <w:spacing w:val="-2"/>
        </w:rPr>
        <w:t> </w:t>
      </w:r>
      <w:r>
        <w:rPr/>
        <w:t>initial</w:t>
      </w:r>
      <w:r>
        <w:rPr>
          <w:spacing w:val="-1"/>
        </w:rPr>
        <w:t> </w:t>
      </w:r>
      <w:r>
        <w:rPr/>
        <w:t>six locations you agree to develop.</w:t>
      </w:r>
      <w:r>
        <w:rPr>
          <w:spacing w:val="40"/>
        </w:rPr>
        <w:t> </w:t>
      </w:r>
      <w:r>
        <w:rPr/>
        <w:t>Unless otherwise stated, these fees are uniformly imposed except when negotiated in special </w:t>
      </w:r>
      <w:r>
        <w:rPr>
          <w:spacing w:val="-2"/>
        </w:rPr>
        <w:t>circumstances.</w:t>
      </w:r>
    </w:p>
    <w:p>
      <w:pPr>
        <w:pStyle w:val="BodyText"/>
      </w:pPr>
    </w:p>
    <w:p>
      <w:pPr>
        <w:pStyle w:val="ListParagraph"/>
        <w:numPr>
          <w:ilvl w:val="0"/>
          <w:numId w:val="4"/>
        </w:numPr>
        <w:tabs>
          <w:tab w:pos="1798" w:val="left" w:leader="none"/>
          <w:tab w:pos="1800" w:val="left" w:leader="none"/>
        </w:tabs>
        <w:spacing w:line="240" w:lineRule="auto" w:before="0" w:after="0"/>
        <w:ind w:left="1800" w:right="1075" w:hanging="721"/>
        <w:jc w:val="both"/>
        <w:rPr>
          <w:sz w:val="22"/>
        </w:rPr>
      </w:pPr>
      <w:r>
        <w:rPr>
          <w:sz w:val="22"/>
        </w:rPr>
        <w:t>See</w:t>
      </w:r>
      <w:r>
        <w:rPr>
          <w:spacing w:val="-2"/>
          <w:sz w:val="22"/>
        </w:rPr>
        <w:t> </w:t>
      </w:r>
      <w:r>
        <w:rPr>
          <w:sz w:val="22"/>
        </w:rPr>
        <w:t>notes</w:t>
      </w:r>
      <w:r>
        <w:rPr>
          <w:spacing w:val="-4"/>
          <w:sz w:val="22"/>
        </w:rPr>
        <w:t> </w:t>
      </w:r>
      <w:r>
        <w:rPr>
          <w:sz w:val="22"/>
        </w:rPr>
        <w:t>in</w:t>
      </w:r>
      <w:r>
        <w:rPr>
          <w:spacing w:val="-5"/>
          <w:sz w:val="22"/>
        </w:rPr>
        <w:t> </w:t>
      </w:r>
      <w:r>
        <w:rPr>
          <w:sz w:val="22"/>
        </w:rPr>
        <w:t>Table</w:t>
      </w:r>
      <w:r>
        <w:rPr>
          <w:spacing w:val="-2"/>
          <w:sz w:val="22"/>
        </w:rPr>
        <w:t> </w:t>
      </w:r>
      <w:r>
        <w:rPr>
          <w:sz w:val="22"/>
        </w:rPr>
        <w:t>A</w:t>
      </w:r>
      <w:r>
        <w:rPr>
          <w:spacing w:val="-6"/>
          <w:sz w:val="22"/>
        </w:rPr>
        <w:t> </w:t>
      </w:r>
      <w:r>
        <w:rPr>
          <w:sz w:val="22"/>
        </w:rPr>
        <w:t>above</w:t>
      </w:r>
      <w:r>
        <w:rPr>
          <w:spacing w:val="-4"/>
          <w:sz w:val="22"/>
        </w:rPr>
        <w:t> </w:t>
      </w:r>
      <w:r>
        <w:rPr>
          <w:sz w:val="22"/>
        </w:rPr>
        <w:t>regarding</w:t>
      </w:r>
      <w:r>
        <w:rPr>
          <w:spacing w:val="-5"/>
          <w:sz w:val="22"/>
        </w:rPr>
        <w:t> </w:t>
      </w:r>
      <w:r>
        <w:rPr>
          <w:sz w:val="22"/>
        </w:rPr>
        <w:t>initial</w:t>
      </w:r>
      <w:r>
        <w:rPr>
          <w:spacing w:val="-4"/>
          <w:sz w:val="22"/>
        </w:rPr>
        <w:t> </w:t>
      </w:r>
      <w:r>
        <w:rPr>
          <w:sz w:val="22"/>
        </w:rPr>
        <w:t>investment</w:t>
      </w:r>
      <w:r>
        <w:rPr>
          <w:spacing w:val="-1"/>
          <w:sz w:val="22"/>
        </w:rPr>
        <w:t> </w:t>
      </w:r>
      <w:r>
        <w:rPr>
          <w:sz w:val="22"/>
        </w:rPr>
        <w:t>cost</w:t>
      </w:r>
      <w:r>
        <w:rPr>
          <w:spacing w:val="-4"/>
          <w:sz w:val="22"/>
        </w:rPr>
        <w:t> </w:t>
      </w:r>
      <w:r>
        <w:rPr>
          <w:sz w:val="22"/>
        </w:rPr>
        <w:t>for</w:t>
      </w:r>
      <w:r>
        <w:rPr>
          <w:spacing w:val="-1"/>
          <w:sz w:val="22"/>
        </w:rPr>
        <w:t> </w:t>
      </w:r>
      <w:r>
        <w:rPr>
          <w:sz w:val="22"/>
        </w:rPr>
        <w:t>first</w:t>
      </w:r>
      <w:r>
        <w:rPr>
          <w:spacing w:val="-4"/>
          <w:sz w:val="22"/>
        </w:rPr>
        <w:t> </w:t>
      </w:r>
      <w:r>
        <w:rPr>
          <w:sz w:val="22"/>
        </w:rPr>
        <w:t>PHENIX</w:t>
      </w:r>
      <w:r>
        <w:rPr>
          <w:spacing w:val="-3"/>
          <w:sz w:val="22"/>
        </w:rPr>
        <w:t> </w:t>
      </w:r>
      <w:r>
        <w:rPr>
          <w:sz w:val="22"/>
        </w:rPr>
        <w:t>SALON</w:t>
      </w:r>
      <w:r>
        <w:rPr>
          <w:spacing w:val="-3"/>
          <w:sz w:val="22"/>
        </w:rPr>
        <w:t> </w:t>
      </w:r>
      <w:r>
        <w:rPr>
          <w:sz w:val="22"/>
        </w:rPr>
        <w:t>SUITES® Business. Please note that this estimate does not include the initial investment to open any additional PHENIX SALON SUITES® Businesses after the first because those costs will not be incurred during the first 6 months after the opening of the first PHENIX SALON SUITES® </w:t>
      </w:r>
      <w:r>
        <w:rPr>
          <w:spacing w:val="-2"/>
          <w:sz w:val="22"/>
        </w:rPr>
        <w:t>Business.</w:t>
      </w:r>
    </w:p>
    <w:p>
      <w:pPr>
        <w:pStyle w:val="ListParagraph"/>
        <w:numPr>
          <w:ilvl w:val="0"/>
          <w:numId w:val="4"/>
        </w:numPr>
        <w:tabs>
          <w:tab w:pos="1798" w:val="left" w:leader="none"/>
          <w:tab w:pos="1800" w:val="left" w:leader="none"/>
        </w:tabs>
        <w:spacing w:line="240" w:lineRule="auto" w:before="252" w:after="0"/>
        <w:ind w:left="1800" w:right="1072" w:hanging="721"/>
        <w:jc w:val="both"/>
        <w:rPr>
          <w:sz w:val="22"/>
        </w:rPr>
      </w:pPr>
      <w:r>
        <w:rPr>
          <w:sz w:val="22"/>
        </w:rPr>
        <w:t>We relied on our affiliates’ experience in operating PHENIX SALON SUITES® Businesses and our franchisees’ experience in operating PHENIX SALON SUITES® Businesses, adjusting for those</w:t>
      </w:r>
      <w:r>
        <w:rPr>
          <w:spacing w:val="-1"/>
          <w:sz w:val="22"/>
        </w:rPr>
        <w:t> </w:t>
      </w:r>
      <w:r>
        <w:rPr>
          <w:sz w:val="22"/>
        </w:rPr>
        <w:t>results reported</w:t>
      </w:r>
      <w:r>
        <w:rPr>
          <w:spacing w:val="-1"/>
          <w:sz w:val="22"/>
        </w:rPr>
        <w:t> </w:t>
      </w:r>
      <w:r>
        <w:rPr>
          <w:sz w:val="22"/>
        </w:rPr>
        <w:t>to us</w:t>
      </w:r>
      <w:r>
        <w:rPr>
          <w:spacing w:val="-1"/>
          <w:sz w:val="22"/>
        </w:rPr>
        <w:t> </w:t>
      </w:r>
      <w:r>
        <w:rPr>
          <w:sz w:val="22"/>
        </w:rPr>
        <w:t>for the</w:t>
      </w:r>
      <w:r>
        <w:rPr>
          <w:spacing w:val="-1"/>
          <w:sz w:val="22"/>
        </w:rPr>
        <w:t> </w:t>
      </w:r>
      <w:r>
        <w:rPr>
          <w:sz w:val="22"/>
        </w:rPr>
        <w:t>most recent fiscal year to compile</w:t>
      </w:r>
      <w:r>
        <w:rPr>
          <w:spacing w:val="-1"/>
          <w:sz w:val="22"/>
        </w:rPr>
        <w:t> </w:t>
      </w:r>
      <w:r>
        <w:rPr>
          <w:sz w:val="22"/>
        </w:rPr>
        <w:t>these estimates.</w:t>
      </w:r>
      <w:r>
        <w:rPr>
          <w:spacing w:val="40"/>
          <w:sz w:val="22"/>
        </w:rPr>
        <w:t> </w:t>
      </w:r>
      <w:r>
        <w:rPr>
          <w:sz w:val="22"/>
        </w:rPr>
        <w:t>You should review</w:t>
      </w:r>
      <w:r>
        <w:rPr>
          <w:spacing w:val="13"/>
          <w:sz w:val="22"/>
        </w:rPr>
        <w:t> </w:t>
      </w:r>
      <w:r>
        <w:rPr>
          <w:sz w:val="22"/>
        </w:rPr>
        <w:t>these</w:t>
      </w:r>
      <w:r>
        <w:rPr>
          <w:spacing w:val="17"/>
          <w:sz w:val="22"/>
        </w:rPr>
        <w:t> </w:t>
      </w:r>
      <w:r>
        <w:rPr>
          <w:sz w:val="22"/>
        </w:rPr>
        <w:t>figures</w:t>
      </w:r>
      <w:r>
        <w:rPr>
          <w:spacing w:val="15"/>
          <w:sz w:val="22"/>
        </w:rPr>
        <w:t> </w:t>
      </w:r>
      <w:r>
        <w:rPr>
          <w:sz w:val="22"/>
        </w:rPr>
        <w:t>carefully</w:t>
      </w:r>
      <w:r>
        <w:rPr>
          <w:spacing w:val="15"/>
          <w:sz w:val="22"/>
        </w:rPr>
        <w:t> </w:t>
      </w:r>
      <w:r>
        <w:rPr>
          <w:sz w:val="22"/>
        </w:rPr>
        <w:t>with</w:t>
      </w:r>
      <w:r>
        <w:rPr>
          <w:spacing w:val="17"/>
          <w:sz w:val="22"/>
        </w:rPr>
        <w:t> </w:t>
      </w:r>
      <w:r>
        <w:rPr>
          <w:sz w:val="22"/>
        </w:rPr>
        <w:t>a</w:t>
      </w:r>
      <w:r>
        <w:rPr>
          <w:spacing w:val="15"/>
          <w:sz w:val="22"/>
        </w:rPr>
        <w:t> </w:t>
      </w:r>
      <w:r>
        <w:rPr>
          <w:sz w:val="22"/>
        </w:rPr>
        <w:t>business</w:t>
      </w:r>
      <w:r>
        <w:rPr>
          <w:spacing w:val="15"/>
          <w:sz w:val="22"/>
        </w:rPr>
        <w:t> </w:t>
      </w:r>
      <w:r>
        <w:rPr>
          <w:sz w:val="22"/>
        </w:rPr>
        <w:t>advisor</w:t>
      </w:r>
      <w:r>
        <w:rPr>
          <w:spacing w:val="15"/>
          <w:sz w:val="22"/>
        </w:rPr>
        <w:t> </w:t>
      </w:r>
      <w:r>
        <w:rPr>
          <w:sz w:val="22"/>
        </w:rPr>
        <w:t>before</w:t>
      </w:r>
      <w:r>
        <w:rPr>
          <w:spacing w:val="15"/>
          <w:sz w:val="22"/>
        </w:rPr>
        <w:t> </w:t>
      </w:r>
      <w:r>
        <w:rPr>
          <w:sz w:val="22"/>
        </w:rPr>
        <w:t>deciding</w:t>
      </w:r>
      <w:r>
        <w:rPr>
          <w:spacing w:val="15"/>
          <w:sz w:val="22"/>
        </w:rPr>
        <w:t> </w:t>
      </w:r>
      <w:r>
        <w:rPr>
          <w:sz w:val="22"/>
        </w:rPr>
        <w:t>to</w:t>
      </w:r>
      <w:r>
        <w:rPr>
          <w:spacing w:val="15"/>
          <w:sz w:val="22"/>
        </w:rPr>
        <w:t> </w:t>
      </w:r>
      <w:r>
        <w:rPr>
          <w:sz w:val="22"/>
        </w:rPr>
        <w:t>commit</w:t>
      </w:r>
      <w:r>
        <w:rPr>
          <w:spacing w:val="18"/>
          <w:sz w:val="22"/>
        </w:rPr>
        <w:t> </w:t>
      </w:r>
      <w:r>
        <w:rPr>
          <w:sz w:val="22"/>
        </w:rPr>
        <w:t>to</w:t>
      </w:r>
      <w:r>
        <w:rPr>
          <w:spacing w:val="17"/>
          <w:sz w:val="22"/>
        </w:rPr>
        <w:t> </w:t>
      </w:r>
      <w:r>
        <w:rPr>
          <w:sz w:val="22"/>
        </w:rPr>
        <w:t>enter</w:t>
      </w:r>
      <w:r>
        <w:rPr>
          <w:spacing w:val="15"/>
          <w:sz w:val="22"/>
        </w:rPr>
        <w:t> </w:t>
      </w:r>
      <w:r>
        <w:rPr>
          <w:sz w:val="22"/>
        </w:rPr>
        <w:t>into</w:t>
      </w:r>
      <w:r>
        <w:rPr>
          <w:spacing w:val="17"/>
          <w:sz w:val="22"/>
        </w:rPr>
        <w:t> </w:t>
      </w:r>
      <w:r>
        <w:rPr>
          <w:sz w:val="22"/>
        </w:rPr>
        <w:t>a</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800" w:right="1074"/>
        <w:jc w:val="both"/>
      </w:pPr>
      <w:r>
        <w:rPr/>
        <w:t>Development Agreement with us to develop the six locations or more.</w:t>
      </w:r>
      <w:r>
        <w:rPr>
          <w:spacing w:val="40"/>
        </w:rPr>
        <w:t> </w:t>
      </w:r>
      <w:r>
        <w:rPr/>
        <w:t>We do not offer financing directly</w:t>
      </w:r>
      <w:r>
        <w:rPr>
          <w:spacing w:val="-2"/>
        </w:rPr>
        <w:t> </w:t>
      </w:r>
      <w:r>
        <w:rPr/>
        <w:t>or</w:t>
      </w:r>
      <w:r>
        <w:rPr>
          <w:spacing w:val="-1"/>
        </w:rPr>
        <w:t> </w:t>
      </w:r>
      <w:r>
        <w:rPr/>
        <w:t>indirectly</w:t>
      </w:r>
      <w:r>
        <w:rPr>
          <w:spacing w:val="-2"/>
        </w:rPr>
        <w:t> </w:t>
      </w:r>
      <w:r>
        <w:rPr/>
        <w:t>for</w:t>
      </w:r>
      <w:r>
        <w:rPr>
          <w:spacing w:val="-1"/>
        </w:rPr>
        <w:t> </w:t>
      </w:r>
      <w:r>
        <w:rPr/>
        <w:t>any</w:t>
      </w:r>
      <w:r>
        <w:rPr>
          <w:spacing w:val="-2"/>
        </w:rPr>
        <w:t> </w:t>
      </w:r>
      <w:r>
        <w:rPr/>
        <w:t>part</w:t>
      </w:r>
      <w:r>
        <w:rPr>
          <w:spacing w:val="-1"/>
        </w:rPr>
        <w:t> </w:t>
      </w:r>
      <w:r>
        <w:rPr/>
        <w:t>of</w:t>
      </w:r>
      <w:r>
        <w:rPr>
          <w:spacing w:val="-1"/>
        </w:rPr>
        <w:t> </w:t>
      </w:r>
      <w:r>
        <w:rPr/>
        <w:t>the</w:t>
      </w:r>
      <w:r>
        <w:rPr>
          <w:spacing w:val="-2"/>
        </w:rPr>
        <w:t> </w:t>
      </w:r>
      <w:r>
        <w:rPr/>
        <w:t>initial</w:t>
      </w:r>
      <w:r>
        <w:rPr>
          <w:spacing w:val="-1"/>
        </w:rPr>
        <w:t> </w:t>
      </w:r>
      <w:r>
        <w:rPr/>
        <w:t>investment.</w:t>
      </w:r>
      <w:r>
        <w:rPr>
          <w:spacing w:val="40"/>
        </w:rPr>
        <w:t> </w:t>
      </w:r>
      <w:r>
        <w:rPr/>
        <w:t>The</w:t>
      </w:r>
      <w:r>
        <w:rPr>
          <w:spacing w:val="-4"/>
        </w:rPr>
        <w:t> </w:t>
      </w:r>
      <w:r>
        <w:rPr/>
        <w:t>availability</w:t>
      </w:r>
      <w:r>
        <w:rPr>
          <w:spacing w:val="-2"/>
        </w:rPr>
        <w:t> </w:t>
      </w:r>
      <w:r>
        <w:rPr/>
        <w:t>and</w:t>
      </w:r>
      <w:r>
        <w:rPr>
          <w:spacing w:val="-5"/>
        </w:rPr>
        <w:t> </w:t>
      </w:r>
      <w:r>
        <w:rPr/>
        <w:t>terms</w:t>
      </w:r>
      <w:r>
        <w:rPr>
          <w:spacing w:val="-4"/>
        </w:rPr>
        <w:t> </w:t>
      </w:r>
      <w:r>
        <w:rPr/>
        <w:t>of</w:t>
      </w:r>
      <w:r>
        <w:rPr>
          <w:spacing w:val="-1"/>
        </w:rPr>
        <w:t> </w:t>
      </w:r>
      <w:r>
        <w:rPr/>
        <w:t>financing depend on many factors, including the availability of financing generally, your creditworthiness and collateral and lending policies of financial institutions from which you request a loan..</w:t>
      </w:r>
    </w:p>
    <w:p>
      <w:pPr>
        <w:pStyle w:val="BodyText"/>
      </w:pPr>
    </w:p>
    <w:p>
      <w:pPr>
        <w:pStyle w:val="BodyText"/>
        <w:ind w:left="1079"/>
        <w:jc w:val="both"/>
      </w:pPr>
      <w:r>
        <w:rPr/>
        <w:t>None</w:t>
      </w:r>
      <w:r>
        <w:rPr>
          <w:spacing w:val="-2"/>
        </w:rPr>
        <w:t> </w:t>
      </w:r>
      <w:r>
        <w:rPr/>
        <w:t>of</w:t>
      </w:r>
      <w:r>
        <w:rPr>
          <w:spacing w:val="-4"/>
        </w:rPr>
        <w:t> </w:t>
      </w:r>
      <w:r>
        <w:rPr/>
        <w:t>these</w:t>
      </w:r>
      <w:r>
        <w:rPr>
          <w:spacing w:val="-1"/>
        </w:rPr>
        <w:t> </w:t>
      </w:r>
      <w:r>
        <w:rPr/>
        <w:t>fees</w:t>
      </w:r>
      <w:r>
        <w:rPr>
          <w:spacing w:val="-4"/>
        </w:rPr>
        <w:t> </w:t>
      </w:r>
      <w:r>
        <w:rPr/>
        <w:t>are</w:t>
      </w:r>
      <w:r>
        <w:rPr>
          <w:spacing w:val="-1"/>
        </w:rPr>
        <w:t> </w:t>
      </w:r>
      <w:r>
        <w:rPr>
          <w:spacing w:val="-2"/>
        </w:rPr>
        <w:t>refundable.</w:t>
      </w:r>
    </w:p>
    <w:p>
      <w:pPr>
        <w:pStyle w:val="BodyText"/>
      </w:pPr>
    </w:p>
    <w:p>
      <w:pPr>
        <w:pStyle w:val="Heading4"/>
      </w:pPr>
      <w:r>
        <w:rPr/>
        <w:t>ITEM</w:t>
      </w:r>
      <w:r>
        <w:rPr>
          <w:spacing w:val="-2"/>
        </w:rPr>
        <w:t> </w:t>
      </w:r>
      <w:r>
        <w:rPr>
          <w:spacing w:val="-10"/>
        </w:rPr>
        <w:t>8</w:t>
      </w:r>
    </w:p>
    <w:p>
      <w:pPr>
        <w:pStyle w:val="BodyText"/>
        <w:spacing w:before="3"/>
        <w:rPr>
          <w:b/>
        </w:rPr>
      </w:pPr>
    </w:p>
    <w:p>
      <w:pPr>
        <w:spacing w:before="0"/>
        <w:ind w:left="1003" w:right="1004" w:firstLine="0"/>
        <w:jc w:val="center"/>
        <w:rPr>
          <w:b/>
          <w:sz w:val="22"/>
        </w:rPr>
      </w:pPr>
      <w:bookmarkStart w:name="_bookmark7" w:id="8"/>
      <w:bookmarkEnd w:id="8"/>
      <w:r>
        <w:rPr/>
      </w:r>
      <w:r>
        <w:rPr>
          <w:b/>
          <w:sz w:val="22"/>
        </w:rPr>
        <w:t>RESTRICTIONS</w:t>
      </w:r>
      <w:r>
        <w:rPr>
          <w:b/>
          <w:spacing w:val="-9"/>
          <w:sz w:val="22"/>
        </w:rPr>
        <w:t> </w:t>
      </w:r>
      <w:r>
        <w:rPr>
          <w:b/>
          <w:sz w:val="22"/>
        </w:rPr>
        <w:t>ON</w:t>
      </w:r>
      <w:r>
        <w:rPr>
          <w:b/>
          <w:spacing w:val="-6"/>
          <w:sz w:val="22"/>
        </w:rPr>
        <w:t> </w:t>
      </w:r>
      <w:r>
        <w:rPr>
          <w:b/>
          <w:sz w:val="22"/>
        </w:rPr>
        <w:t>SOURCES</w:t>
      </w:r>
      <w:r>
        <w:rPr>
          <w:b/>
          <w:spacing w:val="-6"/>
          <w:sz w:val="22"/>
        </w:rPr>
        <w:t> </w:t>
      </w:r>
      <w:r>
        <w:rPr>
          <w:b/>
          <w:sz w:val="22"/>
        </w:rPr>
        <w:t>OF</w:t>
      </w:r>
      <w:r>
        <w:rPr>
          <w:b/>
          <w:spacing w:val="-7"/>
          <w:sz w:val="22"/>
        </w:rPr>
        <w:t> </w:t>
      </w:r>
      <w:r>
        <w:rPr>
          <w:b/>
          <w:sz w:val="22"/>
        </w:rPr>
        <w:t>PRODUCTS</w:t>
      </w:r>
      <w:r>
        <w:rPr>
          <w:b/>
          <w:spacing w:val="-6"/>
          <w:sz w:val="22"/>
        </w:rPr>
        <w:t> </w:t>
      </w:r>
      <w:r>
        <w:rPr>
          <w:b/>
          <w:sz w:val="22"/>
        </w:rPr>
        <w:t>AND</w:t>
      </w:r>
      <w:r>
        <w:rPr>
          <w:b/>
          <w:spacing w:val="-6"/>
          <w:sz w:val="22"/>
        </w:rPr>
        <w:t> </w:t>
      </w:r>
      <w:r>
        <w:rPr>
          <w:b/>
          <w:spacing w:val="-2"/>
          <w:sz w:val="22"/>
        </w:rPr>
        <w:t>SERVICES</w:t>
      </w:r>
    </w:p>
    <w:p>
      <w:pPr>
        <w:pStyle w:val="BodyText"/>
        <w:spacing w:before="237"/>
        <w:ind w:left="1079" w:right="1073"/>
        <w:jc w:val="both"/>
      </w:pPr>
      <w:r>
        <w:rPr/>
        <w:t>To maintain the quality of the services that each PHENIX SALON SUITES® Business provides and our system’s reputation, we may require you to purchase or lease items from us, our affiliates, or other designated or approved suppliers.</w:t>
      </w:r>
      <w:r>
        <w:rPr>
          <w:spacing w:val="40"/>
        </w:rPr>
        <w:t> </w:t>
      </w:r>
      <w:r>
        <w:rPr/>
        <w:t>We may condition your right to buy or lease any goods or services (besides</w:t>
      </w:r>
      <w:r>
        <w:rPr>
          <w:spacing w:val="-7"/>
        </w:rPr>
        <w:t> </w:t>
      </w:r>
      <w:r>
        <w:rPr/>
        <w:t>those</w:t>
      </w:r>
      <w:r>
        <w:rPr>
          <w:spacing w:val="-4"/>
        </w:rPr>
        <w:t> </w:t>
      </w:r>
      <w:r>
        <w:rPr/>
        <w:t>described</w:t>
      </w:r>
      <w:r>
        <w:rPr>
          <w:spacing w:val="-7"/>
        </w:rPr>
        <w:t> </w:t>
      </w:r>
      <w:r>
        <w:rPr/>
        <w:t>above</w:t>
      </w:r>
      <w:r>
        <w:rPr>
          <w:spacing w:val="-7"/>
        </w:rPr>
        <w:t> </w:t>
      </w:r>
      <w:r>
        <w:rPr/>
        <w:t>that</w:t>
      </w:r>
      <w:r>
        <w:rPr>
          <w:spacing w:val="-4"/>
        </w:rPr>
        <w:t> </w:t>
      </w:r>
      <w:r>
        <w:rPr/>
        <w:t>you</w:t>
      </w:r>
      <w:r>
        <w:rPr>
          <w:spacing w:val="-7"/>
        </w:rPr>
        <w:t> </w:t>
      </w:r>
      <w:r>
        <w:rPr/>
        <w:t>may</w:t>
      </w:r>
      <w:r>
        <w:rPr>
          <w:spacing w:val="-7"/>
        </w:rPr>
        <w:t> </w:t>
      </w:r>
      <w:r>
        <w:rPr/>
        <w:t>obtain</w:t>
      </w:r>
      <w:r>
        <w:rPr>
          <w:spacing w:val="-5"/>
        </w:rPr>
        <w:t> </w:t>
      </w:r>
      <w:r>
        <w:rPr/>
        <w:t>only</w:t>
      </w:r>
      <w:r>
        <w:rPr>
          <w:spacing w:val="-5"/>
        </w:rPr>
        <w:t> </w:t>
      </w:r>
      <w:r>
        <w:rPr/>
        <w:t>from</w:t>
      </w:r>
      <w:r>
        <w:rPr>
          <w:spacing w:val="-6"/>
        </w:rPr>
        <w:t> </w:t>
      </w:r>
      <w:r>
        <w:rPr/>
        <w:t>us,</w:t>
      </w:r>
      <w:r>
        <w:rPr>
          <w:spacing w:val="-5"/>
        </w:rPr>
        <w:t> </w:t>
      </w:r>
      <w:r>
        <w:rPr/>
        <w:t>our</w:t>
      </w:r>
      <w:r>
        <w:rPr>
          <w:spacing w:val="-6"/>
        </w:rPr>
        <w:t> </w:t>
      </w:r>
      <w:r>
        <w:rPr/>
        <w:t>affiliates</w:t>
      </w:r>
      <w:r>
        <w:rPr>
          <w:spacing w:val="-4"/>
        </w:rPr>
        <w:t> </w:t>
      </w:r>
      <w:r>
        <w:rPr/>
        <w:t>or</w:t>
      </w:r>
      <w:r>
        <w:rPr>
          <w:spacing w:val="-4"/>
        </w:rPr>
        <w:t> </w:t>
      </w:r>
      <w:r>
        <w:rPr/>
        <w:t>other</w:t>
      </w:r>
      <w:r>
        <w:rPr>
          <w:spacing w:val="-6"/>
        </w:rPr>
        <w:t> </w:t>
      </w:r>
      <w:r>
        <w:rPr/>
        <w:t>specified</w:t>
      </w:r>
      <w:r>
        <w:rPr>
          <w:spacing w:val="-7"/>
        </w:rPr>
        <w:t> </w:t>
      </w:r>
      <w:r>
        <w:rPr/>
        <w:t>exclusive sources)</w:t>
      </w:r>
      <w:r>
        <w:rPr>
          <w:spacing w:val="-4"/>
        </w:rPr>
        <w:t> </w:t>
      </w:r>
      <w:r>
        <w:rPr/>
        <w:t>on</w:t>
      </w:r>
      <w:r>
        <w:rPr>
          <w:spacing w:val="-5"/>
        </w:rPr>
        <w:t> </w:t>
      </w:r>
      <w:r>
        <w:rPr/>
        <w:t>you</w:t>
      </w:r>
      <w:r>
        <w:rPr>
          <w:spacing w:val="-5"/>
        </w:rPr>
        <w:t> </w:t>
      </w:r>
      <w:r>
        <w:rPr/>
        <w:t>meeting</w:t>
      </w:r>
      <w:r>
        <w:rPr>
          <w:spacing w:val="-5"/>
        </w:rPr>
        <w:t> </w:t>
      </w:r>
      <w:r>
        <w:rPr/>
        <w:t>our</w:t>
      </w:r>
      <w:r>
        <w:rPr>
          <w:spacing w:val="-4"/>
        </w:rPr>
        <w:t> </w:t>
      </w:r>
      <w:r>
        <w:rPr/>
        <w:t>minimum</w:t>
      </w:r>
      <w:r>
        <w:rPr>
          <w:spacing w:val="-4"/>
        </w:rPr>
        <w:t> </w:t>
      </w:r>
      <w:r>
        <w:rPr/>
        <w:t>standards</w:t>
      </w:r>
      <w:r>
        <w:rPr>
          <w:spacing w:val="-4"/>
        </w:rPr>
        <w:t> </w:t>
      </w:r>
      <w:r>
        <w:rPr/>
        <w:t>and</w:t>
      </w:r>
      <w:r>
        <w:rPr>
          <w:spacing w:val="-5"/>
        </w:rPr>
        <w:t> </w:t>
      </w:r>
      <w:r>
        <w:rPr/>
        <w:t>specifications</w:t>
      </w:r>
      <w:r>
        <w:rPr>
          <w:spacing w:val="-4"/>
        </w:rPr>
        <w:t> </w:t>
      </w:r>
      <w:r>
        <w:rPr/>
        <w:t>or</w:t>
      </w:r>
      <w:r>
        <w:rPr>
          <w:spacing w:val="-4"/>
        </w:rPr>
        <w:t> </w:t>
      </w:r>
      <w:r>
        <w:rPr/>
        <w:t>being</w:t>
      </w:r>
      <w:r>
        <w:rPr>
          <w:spacing w:val="-5"/>
        </w:rPr>
        <w:t> </w:t>
      </w:r>
      <w:r>
        <w:rPr/>
        <w:t>purchased</w:t>
      </w:r>
      <w:r>
        <w:rPr>
          <w:spacing w:val="-7"/>
        </w:rPr>
        <w:t> </w:t>
      </w:r>
      <w:r>
        <w:rPr/>
        <w:t>from</w:t>
      </w:r>
      <w:r>
        <w:rPr>
          <w:spacing w:val="-4"/>
        </w:rPr>
        <w:t> </w:t>
      </w:r>
      <w:r>
        <w:rPr/>
        <w:t>suppliers</w:t>
      </w:r>
      <w:r>
        <w:rPr>
          <w:spacing w:val="-4"/>
        </w:rPr>
        <w:t> </w:t>
      </w:r>
      <w:r>
        <w:rPr/>
        <w:t>that we approve.</w:t>
      </w:r>
      <w:r>
        <w:rPr>
          <w:spacing w:val="40"/>
        </w:rPr>
        <w:t> </w:t>
      </w:r>
      <w:r>
        <w:rPr/>
        <w:t>We will formulate and modify standards and specifications based on our, our affiliates, and our franchisees’ experience in operating PHENIX SALON SUITES® Businesses.</w:t>
      </w:r>
      <w:r>
        <w:rPr>
          <w:spacing w:val="40"/>
        </w:rPr>
        <w:t> </w:t>
      </w:r>
      <w:r>
        <w:rPr/>
        <w:t>Our standards and specifications</w:t>
      </w:r>
      <w:r>
        <w:rPr>
          <w:spacing w:val="-9"/>
        </w:rPr>
        <w:t> </w:t>
      </w:r>
      <w:r>
        <w:rPr/>
        <w:t>may</w:t>
      </w:r>
      <w:r>
        <w:rPr>
          <w:spacing w:val="-7"/>
        </w:rPr>
        <w:t> </w:t>
      </w:r>
      <w:r>
        <w:rPr/>
        <w:t>impose</w:t>
      </w:r>
      <w:r>
        <w:rPr>
          <w:spacing w:val="-9"/>
        </w:rPr>
        <w:t> </w:t>
      </w:r>
      <w:r>
        <w:rPr/>
        <w:t>minimum</w:t>
      </w:r>
      <w:r>
        <w:rPr>
          <w:spacing w:val="-8"/>
        </w:rPr>
        <w:t> </w:t>
      </w:r>
      <w:r>
        <w:rPr/>
        <w:t>requirements</w:t>
      </w:r>
      <w:r>
        <w:rPr>
          <w:spacing w:val="-7"/>
        </w:rPr>
        <w:t> </w:t>
      </w:r>
      <w:r>
        <w:rPr/>
        <w:t>for</w:t>
      </w:r>
      <w:r>
        <w:rPr>
          <w:spacing w:val="-9"/>
        </w:rPr>
        <w:t> </w:t>
      </w:r>
      <w:r>
        <w:rPr/>
        <w:t>production,</w:t>
      </w:r>
      <w:r>
        <w:rPr>
          <w:spacing w:val="-7"/>
        </w:rPr>
        <w:t> </w:t>
      </w:r>
      <w:r>
        <w:rPr/>
        <w:t>performance,</w:t>
      </w:r>
      <w:r>
        <w:rPr>
          <w:spacing w:val="-7"/>
        </w:rPr>
        <w:t> </w:t>
      </w:r>
      <w:r>
        <w:rPr/>
        <w:t>reputation,</w:t>
      </w:r>
      <w:r>
        <w:rPr>
          <w:spacing w:val="-7"/>
        </w:rPr>
        <w:t> </w:t>
      </w:r>
      <w:r>
        <w:rPr/>
        <w:t>prices,</w:t>
      </w:r>
      <w:r>
        <w:rPr>
          <w:spacing w:val="-7"/>
        </w:rPr>
        <w:t> </w:t>
      </w:r>
      <w:r>
        <w:rPr/>
        <w:t>quality, design,</w:t>
      </w:r>
      <w:r>
        <w:rPr>
          <w:spacing w:val="-2"/>
        </w:rPr>
        <w:t> </w:t>
      </w:r>
      <w:r>
        <w:rPr/>
        <w:t>and</w:t>
      </w:r>
      <w:r>
        <w:rPr>
          <w:spacing w:val="-2"/>
        </w:rPr>
        <w:t> </w:t>
      </w:r>
      <w:r>
        <w:rPr/>
        <w:t>appearance.</w:t>
      </w:r>
      <w:r>
        <w:rPr>
          <w:spacing w:val="40"/>
        </w:rPr>
        <w:t> </w:t>
      </w:r>
      <w:r>
        <w:rPr/>
        <w:t>We</w:t>
      </w:r>
      <w:r>
        <w:rPr>
          <w:spacing w:val="-2"/>
        </w:rPr>
        <w:t> </w:t>
      </w:r>
      <w:r>
        <w:rPr/>
        <w:t>do</w:t>
      </w:r>
      <w:r>
        <w:rPr>
          <w:spacing w:val="-2"/>
        </w:rPr>
        <w:t> </w:t>
      </w:r>
      <w:r>
        <w:rPr/>
        <w:t>not</w:t>
      </w:r>
      <w:r>
        <w:rPr>
          <w:spacing w:val="-1"/>
        </w:rPr>
        <w:t> </w:t>
      </w:r>
      <w:r>
        <w:rPr/>
        <w:t>have</w:t>
      </w:r>
      <w:r>
        <w:rPr>
          <w:spacing w:val="-4"/>
        </w:rPr>
        <w:t> </w:t>
      </w:r>
      <w:r>
        <w:rPr/>
        <w:t>any</w:t>
      </w:r>
      <w:r>
        <w:rPr>
          <w:spacing w:val="-2"/>
        </w:rPr>
        <w:t> </w:t>
      </w:r>
      <w:r>
        <w:rPr/>
        <w:t>obligation</w:t>
      </w:r>
      <w:r>
        <w:rPr>
          <w:spacing w:val="-2"/>
        </w:rPr>
        <w:t> </w:t>
      </w:r>
      <w:r>
        <w:rPr/>
        <w:t>to</w:t>
      </w:r>
      <w:r>
        <w:rPr>
          <w:spacing w:val="-5"/>
        </w:rPr>
        <w:t> </w:t>
      </w:r>
      <w:r>
        <w:rPr/>
        <w:t>assist</w:t>
      </w:r>
      <w:r>
        <w:rPr>
          <w:spacing w:val="-1"/>
        </w:rPr>
        <w:t> </w:t>
      </w:r>
      <w:r>
        <w:rPr/>
        <w:t>you</w:t>
      </w:r>
      <w:r>
        <w:rPr>
          <w:spacing w:val="-5"/>
        </w:rPr>
        <w:t> </w:t>
      </w:r>
      <w:r>
        <w:rPr/>
        <w:t>in</w:t>
      </w:r>
      <w:r>
        <w:rPr>
          <w:spacing w:val="-5"/>
        </w:rPr>
        <w:t> </w:t>
      </w:r>
      <w:r>
        <w:rPr/>
        <w:t>establishing</w:t>
      </w:r>
      <w:r>
        <w:rPr>
          <w:spacing w:val="-2"/>
        </w:rPr>
        <w:t> </w:t>
      </w:r>
      <w:r>
        <w:rPr/>
        <w:t>prices,</w:t>
      </w:r>
      <w:r>
        <w:rPr>
          <w:spacing w:val="-2"/>
        </w:rPr>
        <w:t> </w:t>
      </w:r>
      <w:r>
        <w:rPr/>
        <w:t>such</w:t>
      </w:r>
      <w:r>
        <w:rPr>
          <w:spacing w:val="-2"/>
        </w:rPr>
        <w:t> </w:t>
      </w:r>
      <w:r>
        <w:rPr/>
        <w:t>as</w:t>
      </w:r>
      <w:r>
        <w:rPr>
          <w:spacing w:val="-2"/>
        </w:rPr>
        <w:t> </w:t>
      </w:r>
      <w:r>
        <w:rPr/>
        <w:t>setting minimum</w:t>
      </w:r>
      <w:r>
        <w:rPr>
          <w:spacing w:val="-4"/>
        </w:rPr>
        <w:t> </w:t>
      </w:r>
      <w:r>
        <w:rPr/>
        <w:t>and/or</w:t>
      </w:r>
      <w:r>
        <w:rPr>
          <w:spacing w:val="-4"/>
        </w:rPr>
        <w:t> </w:t>
      </w:r>
      <w:r>
        <w:rPr/>
        <w:t>maximum</w:t>
      </w:r>
      <w:r>
        <w:rPr>
          <w:spacing w:val="-4"/>
        </w:rPr>
        <w:t> </w:t>
      </w:r>
      <w:r>
        <w:rPr/>
        <w:t>prices</w:t>
      </w:r>
      <w:r>
        <w:rPr>
          <w:spacing w:val="-2"/>
        </w:rPr>
        <w:t> </w:t>
      </w:r>
      <w:r>
        <w:rPr/>
        <w:t>at</w:t>
      </w:r>
      <w:r>
        <w:rPr>
          <w:spacing w:val="-1"/>
        </w:rPr>
        <w:t> </w:t>
      </w:r>
      <w:r>
        <w:rPr/>
        <w:t>which</w:t>
      </w:r>
      <w:r>
        <w:rPr>
          <w:spacing w:val="-2"/>
        </w:rPr>
        <w:t> </w:t>
      </w:r>
      <w:r>
        <w:rPr/>
        <w:t>you</w:t>
      </w:r>
      <w:r>
        <w:rPr>
          <w:spacing w:val="-2"/>
        </w:rPr>
        <w:t> </w:t>
      </w:r>
      <w:r>
        <w:rPr/>
        <w:t>sell</w:t>
      </w:r>
      <w:r>
        <w:rPr>
          <w:spacing w:val="-1"/>
        </w:rPr>
        <w:t> </w:t>
      </w:r>
      <w:r>
        <w:rPr/>
        <w:t>products</w:t>
      </w:r>
      <w:r>
        <w:rPr>
          <w:spacing w:val="-2"/>
        </w:rPr>
        <w:t> </w:t>
      </w:r>
      <w:r>
        <w:rPr/>
        <w:t>and</w:t>
      </w:r>
      <w:r>
        <w:rPr>
          <w:spacing w:val="-2"/>
        </w:rPr>
        <w:t> </w:t>
      </w:r>
      <w:r>
        <w:rPr/>
        <w:t>services.</w:t>
      </w:r>
      <w:r>
        <w:rPr>
          <w:spacing w:val="-2"/>
        </w:rPr>
        <w:t> </w:t>
      </w:r>
      <w:r>
        <w:rPr/>
        <w:t>The</w:t>
      </w:r>
      <w:r>
        <w:rPr>
          <w:spacing w:val="-4"/>
        </w:rPr>
        <w:t> </w:t>
      </w:r>
      <w:r>
        <w:rPr/>
        <w:t>criteria</w:t>
      </w:r>
      <w:r>
        <w:rPr>
          <w:spacing w:val="-4"/>
        </w:rPr>
        <w:t> </w:t>
      </w:r>
      <w:r>
        <w:rPr/>
        <w:t>for</w:t>
      </w:r>
      <w:r>
        <w:rPr>
          <w:spacing w:val="-1"/>
        </w:rPr>
        <w:t> </w:t>
      </w:r>
      <w:r>
        <w:rPr/>
        <w:t>our</w:t>
      </w:r>
      <w:r>
        <w:rPr>
          <w:spacing w:val="-1"/>
        </w:rPr>
        <w:t> </w:t>
      </w:r>
      <w:r>
        <w:rPr/>
        <w:t>approval</w:t>
      </w:r>
      <w:r>
        <w:rPr>
          <w:spacing w:val="-1"/>
        </w:rPr>
        <w:t> </w:t>
      </w:r>
      <w:r>
        <w:rPr/>
        <w:t>of suppliers</w:t>
      </w:r>
      <w:r>
        <w:rPr>
          <w:spacing w:val="-2"/>
        </w:rPr>
        <w:t> </w:t>
      </w:r>
      <w:r>
        <w:rPr/>
        <w:t>are</w:t>
      </w:r>
      <w:r>
        <w:rPr>
          <w:spacing w:val="-2"/>
        </w:rPr>
        <w:t> </w:t>
      </w:r>
      <w:r>
        <w:rPr/>
        <w:t>available</w:t>
      </w:r>
      <w:r>
        <w:rPr>
          <w:spacing w:val="-2"/>
        </w:rPr>
        <w:t> </w:t>
      </w:r>
      <w:r>
        <w:rPr/>
        <w:t>to</w:t>
      </w:r>
      <w:r>
        <w:rPr>
          <w:spacing w:val="-2"/>
        </w:rPr>
        <w:t> </w:t>
      </w:r>
      <w:r>
        <w:rPr/>
        <w:t>you</w:t>
      </w:r>
      <w:r>
        <w:rPr>
          <w:spacing w:val="-2"/>
        </w:rPr>
        <w:t> </w:t>
      </w:r>
      <w:r>
        <w:rPr/>
        <w:t>in</w:t>
      </w:r>
      <w:r>
        <w:rPr>
          <w:spacing w:val="-2"/>
        </w:rPr>
        <w:t> </w:t>
      </w:r>
      <w:r>
        <w:rPr/>
        <w:t>our</w:t>
      </w:r>
      <w:r>
        <w:rPr>
          <w:spacing w:val="-2"/>
        </w:rPr>
        <w:t> </w:t>
      </w:r>
      <w:r>
        <w:rPr/>
        <w:t>Operations</w:t>
      </w:r>
      <w:r>
        <w:rPr>
          <w:spacing w:val="-4"/>
        </w:rPr>
        <w:t> </w:t>
      </w:r>
      <w:r>
        <w:rPr/>
        <w:t>Manual</w:t>
      </w:r>
      <w:r>
        <w:rPr>
          <w:spacing w:val="-2"/>
        </w:rPr>
        <w:t> </w:t>
      </w:r>
      <w:r>
        <w:rPr/>
        <w:t>or</w:t>
      </w:r>
      <w:r>
        <w:rPr>
          <w:spacing w:val="-2"/>
        </w:rPr>
        <w:t> </w:t>
      </w:r>
      <w:r>
        <w:rPr/>
        <w:t>other</w:t>
      </w:r>
      <w:r>
        <w:rPr>
          <w:spacing w:val="-2"/>
        </w:rPr>
        <w:t> </w:t>
      </w:r>
      <w:r>
        <w:rPr/>
        <w:t>written</w:t>
      </w:r>
      <w:r>
        <w:rPr>
          <w:spacing w:val="-2"/>
        </w:rPr>
        <w:t> </w:t>
      </w:r>
      <w:r>
        <w:rPr/>
        <w:t>communications</w:t>
      </w:r>
      <w:r>
        <w:rPr>
          <w:spacing w:val="-2"/>
        </w:rPr>
        <w:t> </w:t>
      </w:r>
      <w:r>
        <w:rPr/>
        <w:t>that</w:t>
      </w:r>
      <w:r>
        <w:rPr>
          <w:spacing w:val="-2"/>
        </w:rPr>
        <w:t> </w:t>
      </w:r>
      <w:r>
        <w:rPr/>
        <w:t>will</w:t>
      </w:r>
      <w:r>
        <w:rPr>
          <w:spacing w:val="-2"/>
        </w:rPr>
        <w:t> </w:t>
      </w:r>
      <w:r>
        <w:rPr/>
        <w:t>identify our standards and specifications.</w:t>
      </w:r>
    </w:p>
    <w:p>
      <w:pPr>
        <w:pStyle w:val="BodyText"/>
        <w:spacing w:before="251"/>
        <w:ind w:left="1079" w:right="1074"/>
        <w:jc w:val="both"/>
      </w:pPr>
      <w:r>
        <w:rPr/>
        <w:t>We estimate that purchase</w:t>
      </w:r>
      <w:r>
        <w:rPr>
          <w:spacing w:val="-1"/>
        </w:rPr>
        <w:t> </w:t>
      </w:r>
      <w:r>
        <w:rPr/>
        <w:t>or leases from us or our affiliates, from designated or approved suppliers, or in accordance with our specifications and standards, will be approximately 80-90% of your total purchases and</w:t>
      </w:r>
      <w:r>
        <w:rPr>
          <w:spacing w:val="-12"/>
        </w:rPr>
        <w:t> </w:t>
      </w:r>
      <w:r>
        <w:rPr/>
        <w:t>leases</w:t>
      </w:r>
      <w:r>
        <w:rPr>
          <w:spacing w:val="-14"/>
        </w:rPr>
        <w:t> </w:t>
      </w:r>
      <w:r>
        <w:rPr/>
        <w:t>in</w:t>
      </w:r>
      <w:r>
        <w:rPr>
          <w:spacing w:val="-12"/>
        </w:rPr>
        <w:t> </w:t>
      </w:r>
      <w:r>
        <w:rPr/>
        <w:t>establishing</w:t>
      </w:r>
      <w:r>
        <w:rPr>
          <w:spacing w:val="-12"/>
        </w:rPr>
        <w:t> </w:t>
      </w:r>
      <w:r>
        <w:rPr/>
        <w:t>your</w:t>
      </w:r>
      <w:r>
        <w:rPr>
          <w:spacing w:val="-11"/>
        </w:rPr>
        <w:t> </w:t>
      </w:r>
      <w:r>
        <w:rPr/>
        <w:t>PHENIX</w:t>
      </w:r>
      <w:r>
        <w:rPr>
          <w:spacing w:val="-13"/>
        </w:rPr>
        <w:t> </w:t>
      </w:r>
      <w:r>
        <w:rPr/>
        <w:t>SALON</w:t>
      </w:r>
      <w:r>
        <w:rPr>
          <w:spacing w:val="-13"/>
        </w:rPr>
        <w:t> </w:t>
      </w:r>
      <w:r>
        <w:rPr/>
        <w:t>SUITES®</w:t>
      </w:r>
      <w:r>
        <w:rPr>
          <w:spacing w:val="-12"/>
        </w:rPr>
        <w:t> </w:t>
      </w:r>
      <w:r>
        <w:rPr/>
        <w:t>Business,</w:t>
      </w:r>
      <w:r>
        <w:rPr>
          <w:spacing w:val="-12"/>
        </w:rPr>
        <w:t> </w:t>
      </w:r>
      <w:r>
        <w:rPr/>
        <w:t>and</w:t>
      </w:r>
      <w:r>
        <w:rPr>
          <w:spacing w:val="-14"/>
        </w:rPr>
        <w:t> </w:t>
      </w:r>
      <w:r>
        <w:rPr/>
        <w:t>approximately</w:t>
      </w:r>
      <w:r>
        <w:rPr>
          <w:spacing w:val="-14"/>
        </w:rPr>
        <w:t> </w:t>
      </w:r>
      <w:r>
        <w:rPr/>
        <w:t>60%</w:t>
      </w:r>
      <w:r>
        <w:rPr>
          <w:spacing w:val="-12"/>
        </w:rPr>
        <w:t> </w:t>
      </w:r>
      <w:r>
        <w:rPr/>
        <w:t>of</w:t>
      </w:r>
      <w:r>
        <w:rPr>
          <w:spacing w:val="-13"/>
        </w:rPr>
        <w:t> </w:t>
      </w:r>
      <w:r>
        <w:rPr/>
        <w:t>your</w:t>
      </w:r>
      <w:r>
        <w:rPr>
          <w:spacing w:val="-13"/>
        </w:rPr>
        <w:t> </w:t>
      </w:r>
      <w:r>
        <w:rPr/>
        <w:t>total purchases and leases while operating your PHENIX SALON SUITES® Business.</w:t>
      </w:r>
    </w:p>
    <w:p>
      <w:pPr>
        <w:pStyle w:val="BodyText"/>
        <w:spacing w:before="1"/>
      </w:pPr>
    </w:p>
    <w:p>
      <w:pPr>
        <w:pStyle w:val="BodyText"/>
        <w:ind w:left="1080"/>
        <w:jc w:val="both"/>
      </w:pPr>
      <w:r>
        <w:rPr>
          <w:u w:val="single"/>
        </w:rPr>
        <w:t>Purchases</w:t>
      </w:r>
      <w:r>
        <w:rPr>
          <w:spacing w:val="-5"/>
          <w:u w:val="single"/>
        </w:rPr>
        <w:t> </w:t>
      </w:r>
      <w:r>
        <w:rPr>
          <w:u w:val="single"/>
        </w:rPr>
        <w:t>or</w:t>
      </w:r>
      <w:r>
        <w:rPr>
          <w:spacing w:val="-1"/>
          <w:u w:val="single"/>
        </w:rPr>
        <w:t> </w:t>
      </w:r>
      <w:r>
        <w:rPr>
          <w:u w:val="single"/>
        </w:rPr>
        <w:t>Leases</w:t>
      </w:r>
      <w:r>
        <w:rPr>
          <w:spacing w:val="-3"/>
          <w:u w:val="single"/>
        </w:rPr>
        <w:t> </w:t>
      </w:r>
      <w:r>
        <w:rPr>
          <w:u w:val="single"/>
        </w:rPr>
        <w:t>from</w:t>
      </w:r>
      <w:r>
        <w:rPr>
          <w:spacing w:val="-4"/>
          <w:u w:val="single"/>
        </w:rPr>
        <w:t> </w:t>
      </w:r>
      <w:r>
        <w:rPr>
          <w:u w:val="single"/>
        </w:rPr>
        <w:t>Us</w:t>
      </w:r>
      <w:r>
        <w:rPr>
          <w:spacing w:val="-3"/>
          <w:u w:val="single"/>
        </w:rPr>
        <w:t> </w:t>
      </w:r>
      <w:r>
        <w:rPr>
          <w:u w:val="single"/>
        </w:rPr>
        <w:t>or</w:t>
      </w:r>
      <w:r>
        <w:rPr>
          <w:spacing w:val="-1"/>
          <w:u w:val="single"/>
        </w:rPr>
        <w:t> </w:t>
      </w:r>
      <w:r>
        <w:rPr>
          <w:u w:val="single"/>
        </w:rPr>
        <w:t>Our</w:t>
      </w:r>
      <w:r>
        <w:rPr>
          <w:spacing w:val="-1"/>
          <w:u w:val="single"/>
        </w:rPr>
        <w:t> </w:t>
      </w:r>
      <w:r>
        <w:rPr>
          <w:spacing w:val="-2"/>
          <w:u w:val="single"/>
        </w:rPr>
        <w:t>Affiliates</w:t>
      </w:r>
    </w:p>
    <w:p>
      <w:pPr>
        <w:pStyle w:val="BodyText"/>
      </w:pPr>
    </w:p>
    <w:p>
      <w:pPr>
        <w:pStyle w:val="BodyText"/>
        <w:spacing w:before="1"/>
        <w:ind w:left="1079" w:right="1074"/>
        <w:jc w:val="both"/>
      </w:pPr>
      <w:r>
        <w:rPr/>
        <w:t>If you elect to operate a Phenix Salon Store, you must purchase our proprietary or private label products only from us or an affiliate (or other specified exclusive sources that we have approved) at the prices that we</w:t>
      </w:r>
      <w:r>
        <w:rPr>
          <w:spacing w:val="-14"/>
        </w:rPr>
        <w:t> </w:t>
      </w:r>
      <w:r>
        <w:rPr/>
        <w:t>and</w:t>
      </w:r>
      <w:r>
        <w:rPr>
          <w:spacing w:val="-14"/>
        </w:rPr>
        <w:t> </w:t>
      </w:r>
      <w:r>
        <w:rPr/>
        <w:t>they</w:t>
      </w:r>
      <w:r>
        <w:rPr>
          <w:spacing w:val="-14"/>
        </w:rPr>
        <w:t> </w:t>
      </w:r>
      <w:r>
        <w:rPr/>
        <w:t>decide</w:t>
      </w:r>
      <w:r>
        <w:rPr>
          <w:spacing w:val="-13"/>
        </w:rPr>
        <w:t> </w:t>
      </w:r>
      <w:r>
        <w:rPr/>
        <w:t>to</w:t>
      </w:r>
      <w:r>
        <w:rPr>
          <w:spacing w:val="-14"/>
        </w:rPr>
        <w:t> </w:t>
      </w:r>
      <w:r>
        <w:rPr/>
        <w:t>charge,</w:t>
      </w:r>
      <w:r>
        <w:rPr>
          <w:spacing w:val="-14"/>
        </w:rPr>
        <w:t> </w:t>
      </w:r>
      <w:r>
        <w:rPr/>
        <w:t>which</w:t>
      </w:r>
      <w:r>
        <w:rPr>
          <w:spacing w:val="-14"/>
        </w:rPr>
        <w:t> </w:t>
      </w:r>
      <w:r>
        <w:rPr/>
        <w:t>will</w:t>
      </w:r>
      <w:r>
        <w:rPr>
          <w:spacing w:val="-13"/>
        </w:rPr>
        <w:t> </w:t>
      </w:r>
      <w:r>
        <w:rPr/>
        <w:t>include</w:t>
      </w:r>
      <w:r>
        <w:rPr>
          <w:spacing w:val="-14"/>
        </w:rPr>
        <w:t> </w:t>
      </w:r>
      <w:r>
        <w:rPr/>
        <w:t>a</w:t>
      </w:r>
      <w:r>
        <w:rPr>
          <w:spacing w:val="-14"/>
        </w:rPr>
        <w:t> </w:t>
      </w:r>
      <w:r>
        <w:rPr/>
        <w:t>mark-up</w:t>
      </w:r>
      <w:r>
        <w:rPr>
          <w:spacing w:val="-14"/>
        </w:rPr>
        <w:t> </w:t>
      </w:r>
      <w:r>
        <w:rPr/>
        <w:t>cost.</w:t>
      </w:r>
      <w:r>
        <w:rPr>
          <w:spacing w:val="14"/>
        </w:rPr>
        <w:t> </w:t>
      </w:r>
      <w:r>
        <w:rPr/>
        <w:t>We</w:t>
      </w:r>
      <w:r>
        <w:rPr>
          <w:spacing w:val="-14"/>
        </w:rPr>
        <w:t> </w:t>
      </w:r>
      <w:r>
        <w:rPr/>
        <w:t>restrict</w:t>
      </w:r>
      <w:r>
        <w:rPr>
          <w:spacing w:val="-12"/>
        </w:rPr>
        <w:t> </w:t>
      </w:r>
      <w:r>
        <w:rPr/>
        <w:t>your</w:t>
      </w:r>
      <w:r>
        <w:rPr>
          <w:spacing w:val="-13"/>
        </w:rPr>
        <w:t> </w:t>
      </w:r>
      <w:r>
        <w:rPr/>
        <w:t>sources</w:t>
      </w:r>
      <w:r>
        <w:rPr>
          <w:spacing w:val="-14"/>
        </w:rPr>
        <w:t> </w:t>
      </w:r>
      <w:r>
        <w:rPr/>
        <w:t>of</w:t>
      </w:r>
      <w:r>
        <w:rPr>
          <w:spacing w:val="-13"/>
        </w:rPr>
        <w:t> </w:t>
      </w:r>
      <w:r>
        <w:rPr/>
        <w:t>our</w:t>
      </w:r>
      <w:r>
        <w:rPr>
          <w:spacing w:val="-13"/>
        </w:rPr>
        <w:t> </w:t>
      </w:r>
      <w:r>
        <w:rPr/>
        <w:t>proprietary or private label products in order to protect our trade secrets, assure quality, assure a reliable supply of products that meet our standards, achieve better terms of purchase and delivery service, control usage of our Marks by third parties, and monitor the manufacture, packaging, processing, and sale of these items.</w:t>
      </w:r>
    </w:p>
    <w:p>
      <w:pPr>
        <w:pStyle w:val="BodyText"/>
        <w:spacing w:before="253"/>
        <w:ind w:left="1080" w:right="1074"/>
        <w:jc w:val="both"/>
      </w:pPr>
      <w:r>
        <w:rPr/>
        <w:t>You must also purchase the Gina’s Platform suite management software program only from us.</w:t>
      </w:r>
      <w:r>
        <w:rPr>
          <w:spacing w:val="40"/>
        </w:rPr>
        <w:t> </w:t>
      </w:r>
      <w:r>
        <w:rPr/>
        <w:t>This app contains</w:t>
      </w:r>
      <w:r>
        <w:rPr>
          <w:spacing w:val="-3"/>
        </w:rPr>
        <w:t> </w:t>
      </w:r>
      <w:r>
        <w:rPr/>
        <w:t>a</w:t>
      </w:r>
      <w:r>
        <w:rPr>
          <w:spacing w:val="-3"/>
        </w:rPr>
        <w:t> </w:t>
      </w:r>
      <w:r>
        <w:rPr/>
        <w:t>number</w:t>
      </w:r>
      <w:r>
        <w:rPr>
          <w:spacing w:val="-3"/>
        </w:rPr>
        <w:t> </w:t>
      </w:r>
      <w:r>
        <w:rPr/>
        <w:t>of</w:t>
      </w:r>
      <w:r>
        <w:rPr>
          <w:spacing w:val="-3"/>
        </w:rPr>
        <w:t> </w:t>
      </w:r>
      <w:r>
        <w:rPr/>
        <w:t>features</w:t>
      </w:r>
      <w:r>
        <w:rPr>
          <w:spacing w:val="-3"/>
        </w:rPr>
        <w:t> </w:t>
      </w:r>
      <w:r>
        <w:rPr/>
        <w:t>designed</w:t>
      </w:r>
      <w:r>
        <w:rPr>
          <w:spacing w:val="-4"/>
        </w:rPr>
        <w:t> </w:t>
      </w:r>
      <w:r>
        <w:rPr/>
        <w:t>to</w:t>
      </w:r>
      <w:r>
        <w:rPr>
          <w:spacing w:val="-4"/>
        </w:rPr>
        <w:t> </w:t>
      </w:r>
      <w:r>
        <w:rPr/>
        <w:t>assist</w:t>
      </w:r>
      <w:r>
        <w:rPr>
          <w:spacing w:val="-3"/>
        </w:rPr>
        <w:t> </w:t>
      </w:r>
      <w:r>
        <w:rPr/>
        <w:t>you</w:t>
      </w:r>
      <w:r>
        <w:rPr>
          <w:spacing w:val="-4"/>
        </w:rPr>
        <w:t> </w:t>
      </w:r>
      <w:r>
        <w:rPr/>
        <w:t>in</w:t>
      </w:r>
      <w:r>
        <w:rPr>
          <w:spacing w:val="-6"/>
        </w:rPr>
        <w:t> </w:t>
      </w:r>
      <w:r>
        <w:rPr/>
        <w:t>your</w:t>
      </w:r>
      <w:r>
        <w:rPr>
          <w:spacing w:val="-3"/>
        </w:rPr>
        <w:t> </w:t>
      </w:r>
      <w:r>
        <w:rPr/>
        <w:t>business,</w:t>
      </w:r>
      <w:r>
        <w:rPr>
          <w:spacing w:val="-4"/>
        </w:rPr>
        <w:t> </w:t>
      </w:r>
      <w:r>
        <w:rPr/>
        <w:t>including</w:t>
      </w:r>
      <w:r>
        <w:rPr>
          <w:spacing w:val="-4"/>
        </w:rPr>
        <w:t> </w:t>
      </w:r>
      <w:r>
        <w:rPr/>
        <w:t>an</w:t>
      </w:r>
      <w:r>
        <w:rPr>
          <w:spacing w:val="-6"/>
        </w:rPr>
        <w:t> </w:t>
      </w:r>
      <w:r>
        <w:rPr/>
        <w:t>appointment</w:t>
      </w:r>
      <w:r>
        <w:rPr>
          <w:spacing w:val="-3"/>
        </w:rPr>
        <w:t> </w:t>
      </w:r>
      <w:r>
        <w:rPr/>
        <w:t>scheduler, a</w:t>
      </w:r>
      <w:r>
        <w:rPr>
          <w:spacing w:val="-3"/>
        </w:rPr>
        <w:t> </w:t>
      </w:r>
      <w:r>
        <w:rPr/>
        <w:t>marketing</w:t>
      </w:r>
      <w:r>
        <w:rPr>
          <w:spacing w:val="-4"/>
        </w:rPr>
        <w:t> </w:t>
      </w:r>
      <w:r>
        <w:rPr/>
        <w:t>system,</w:t>
      </w:r>
      <w:r>
        <w:rPr>
          <w:spacing w:val="-4"/>
        </w:rPr>
        <w:t> </w:t>
      </w:r>
      <w:r>
        <w:rPr/>
        <w:t>and</w:t>
      </w:r>
      <w:r>
        <w:rPr>
          <w:spacing w:val="-6"/>
        </w:rPr>
        <w:t> </w:t>
      </w:r>
      <w:r>
        <w:rPr/>
        <w:t>a</w:t>
      </w:r>
      <w:r>
        <w:rPr>
          <w:spacing w:val="-3"/>
        </w:rPr>
        <w:t> </w:t>
      </w:r>
      <w:r>
        <w:rPr/>
        <w:t>quick</w:t>
      </w:r>
      <w:r>
        <w:rPr>
          <w:spacing w:val="-4"/>
        </w:rPr>
        <w:t> </w:t>
      </w:r>
      <w:r>
        <w:rPr/>
        <w:t>pay</w:t>
      </w:r>
      <w:r>
        <w:rPr>
          <w:spacing w:val="-4"/>
        </w:rPr>
        <w:t> </w:t>
      </w:r>
      <w:r>
        <w:rPr/>
        <w:t>point</w:t>
      </w:r>
      <w:r>
        <w:rPr>
          <w:spacing w:val="-3"/>
        </w:rPr>
        <w:t> </w:t>
      </w:r>
      <w:r>
        <w:rPr/>
        <w:t>of</w:t>
      </w:r>
      <w:r>
        <w:rPr>
          <w:spacing w:val="-3"/>
        </w:rPr>
        <w:t> </w:t>
      </w:r>
      <w:r>
        <w:rPr/>
        <w:t>sale</w:t>
      </w:r>
      <w:r>
        <w:rPr>
          <w:spacing w:val="-3"/>
        </w:rPr>
        <w:t> </w:t>
      </w:r>
      <w:r>
        <w:rPr/>
        <w:t>feature.</w:t>
      </w:r>
      <w:r>
        <w:rPr>
          <w:spacing w:val="-4"/>
        </w:rPr>
        <w:t> </w:t>
      </w:r>
      <w:r>
        <w:rPr/>
        <w:t>There</w:t>
      </w:r>
      <w:r>
        <w:rPr>
          <w:spacing w:val="-3"/>
        </w:rPr>
        <w:t> </w:t>
      </w:r>
      <w:r>
        <w:rPr/>
        <w:t>is</w:t>
      </w:r>
      <w:r>
        <w:rPr>
          <w:spacing w:val="-6"/>
        </w:rPr>
        <w:t> </w:t>
      </w:r>
      <w:r>
        <w:rPr/>
        <w:t>a</w:t>
      </w:r>
      <w:r>
        <w:rPr>
          <w:spacing w:val="-3"/>
        </w:rPr>
        <w:t> </w:t>
      </w:r>
      <w:r>
        <w:rPr/>
        <w:t>one-time</w:t>
      </w:r>
      <w:r>
        <w:rPr>
          <w:spacing w:val="-3"/>
        </w:rPr>
        <w:t> </w:t>
      </w:r>
      <w:r>
        <w:rPr/>
        <w:t>$250</w:t>
      </w:r>
      <w:r>
        <w:rPr>
          <w:spacing w:val="-6"/>
        </w:rPr>
        <w:t> </w:t>
      </w:r>
      <w:r>
        <w:rPr/>
        <w:t>onboarding</w:t>
      </w:r>
      <w:r>
        <w:rPr>
          <w:spacing w:val="-6"/>
        </w:rPr>
        <w:t> </w:t>
      </w:r>
      <w:r>
        <w:rPr/>
        <w:t>charge</w:t>
      </w:r>
      <w:r>
        <w:rPr>
          <w:spacing w:val="-3"/>
        </w:rPr>
        <w:t> </w:t>
      </w:r>
      <w:r>
        <w:rPr/>
        <w:t>and monthly charges of $200 which shall be subject to inflation.</w:t>
      </w:r>
    </w:p>
    <w:p>
      <w:pPr>
        <w:pStyle w:val="BodyText"/>
        <w:spacing w:before="252"/>
        <w:ind w:left="1080" w:right="1075"/>
        <w:jc w:val="both"/>
      </w:pPr>
      <w:r>
        <w:rPr/>
        <w:t>Currently, except as disclosed above, we and our affiliates are not the only suppliers of any other goods, services, supplies, fixtures, equipment, inventory, computer hardware and software, real estate, or comparable</w:t>
      </w:r>
      <w:r>
        <w:rPr>
          <w:spacing w:val="-10"/>
        </w:rPr>
        <w:t> </w:t>
      </w:r>
      <w:r>
        <w:rPr/>
        <w:t>items</w:t>
      </w:r>
      <w:r>
        <w:rPr>
          <w:spacing w:val="-10"/>
        </w:rPr>
        <w:t> </w:t>
      </w:r>
      <w:r>
        <w:rPr/>
        <w:t>related</w:t>
      </w:r>
      <w:r>
        <w:rPr>
          <w:spacing w:val="-9"/>
        </w:rPr>
        <w:t> </w:t>
      </w:r>
      <w:r>
        <w:rPr/>
        <w:t>to</w:t>
      </w:r>
      <w:r>
        <w:rPr>
          <w:spacing w:val="-11"/>
        </w:rPr>
        <w:t> </w:t>
      </w:r>
      <w:r>
        <w:rPr/>
        <w:t>establishing</w:t>
      </w:r>
      <w:r>
        <w:rPr>
          <w:spacing w:val="-9"/>
        </w:rPr>
        <w:t> </w:t>
      </w:r>
      <w:r>
        <w:rPr/>
        <w:t>or</w:t>
      </w:r>
      <w:r>
        <w:rPr>
          <w:spacing w:val="-8"/>
        </w:rPr>
        <w:t> </w:t>
      </w:r>
      <w:r>
        <w:rPr/>
        <w:t>operating</w:t>
      </w:r>
      <w:r>
        <w:rPr>
          <w:spacing w:val="-11"/>
        </w:rPr>
        <w:t> </w:t>
      </w:r>
      <w:r>
        <w:rPr/>
        <w:t>the</w:t>
      </w:r>
      <w:r>
        <w:rPr>
          <w:spacing w:val="-8"/>
        </w:rPr>
        <w:t> </w:t>
      </w:r>
      <w:r>
        <w:rPr/>
        <w:t>Business.</w:t>
      </w:r>
      <w:r>
        <w:rPr>
          <w:spacing w:val="39"/>
        </w:rPr>
        <w:t> </w:t>
      </w:r>
      <w:r>
        <w:rPr/>
        <w:t>Other</w:t>
      </w:r>
      <w:r>
        <w:rPr>
          <w:spacing w:val="-8"/>
        </w:rPr>
        <w:t> </w:t>
      </w:r>
      <w:r>
        <w:rPr/>
        <w:t>than</w:t>
      </w:r>
      <w:r>
        <w:rPr>
          <w:spacing w:val="-9"/>
        </w:rPr>
        <w:t> </w:t>
      </w:r>
      <w:r>
        <w:rPr/>
        <w:t>those</w:t>
      </w:r>
      <w:r>
        <w:rPr>
          <w:spacing w:val="-8"/>
        </w:rPr>
        <w:t> </w:t>
      </w:r>
      <w:r>
        <w:rPr/>
        <w:t>described</w:t>
      </w:r>
      <w:r>
        <w:rPr>
          <w:spacing w:val="-9"/>
        </w:rPr>
        <w:t> </w:t>
      </w:r>
      <w:r>
        <w:rPr/>
        <w:t>in</w:t>
      </w:r>
      <w:r>
        <w:rPr>
          <w:spacing w:val="-9"/>
        </w:rPr>
        <w:t> </w:t>
      </w:r>
      <w:r>
        <w:rPr/>
        <w:t>this</w:t>
      </w:r>
      <w:r>
        <w:rPr>
          <w:spacing w:val="-8"/>
        </w:rPr>
        <w:t> </w:t>
      </w:r>
      <w:r>
        <w:rPr/>
        <w:t>Item, you are not required to purchase any other goods, services, supplies, fixtures, equipment, inventory, computer hardware and software, real estate, or comparable items related to establishing or operating the Business from us or our affiliates.</w:t>
      </w:r>
    </w:p>
    <w:p>
      <w:pPr>
        <w:pStyle w:val="BodyText"/>
        <w:spacing w:before="1"/>
      </w:pPr>
    </w:p>
    <w:p>
      <w:pPr>
        <w:pStyle w:val="BodyText"/>
        <w:ind w:left="1080"/>
        <w:jc w:val="both"/>
      </w:pPr>
      <w:r>
        <w:rPr>
          <w:u w:val="single"/>
        </w:rPr>
        <w:t>Purchases</w:t>
      </w:r>
      <w:r>
        <w:rPr>
          <w:spacing w:val="-6"/>
          <w:u w:val="single"/>
        </w:rPr>
        <w:t> </w:t>
      </w:r>
      <w:r>
        <w:rPr>
          <w:u w:val="single"/>
        </w:rPr>
        <w:t>or</w:t>
      </w:r>
      <w:r>
        <w:rPr>
          <w:spacing w:val="-3"/>
          <w:u w:val="single"/>
        </w:rPr>
        <w:t> </w:t>
      </w:r>
      <w:r>
        <w:rPr>
          <w:u w:val="single"/>
        </w:rPr>
        <w:t>Leases</w:t>
      </w:r>
      <w:r>
        <w:rPr>
          <w:spacing w:val="-4"/>
          <w:u w:val="single"/>
        </w:rPr>
        <w:t> </w:t>
      </w:r>
      <w:r>
        <w:rPr>
          <w:u w:val="single"/>
        </w:rPr>
        <w:t>from</w:t>
      </w:r>
      <w:r>
        <w:rPr>
          <w:spacing w:val="-5"/>
          <w:u w:val="single"/>
        </w:rPr>
        <w:t> </w:t>
      </w:r>
      <w:r>
        <w:rPr>
          <w:u w:val="single"/>
        </w:rPr>
        <w:t>Designated</w:t>
      </w:r>
      <w:r>
        <w:rPr>
          <w:spacing w:val="-4"/>
          <w:u w:val="single"/>
        </w:rPr>
        <w:t> </w:t>
      </w:r>
      <w:r>
        <w:rPr>
          <w:u w:val="single"/>
        </w:rPr>
        <w:t>and</w:t>
      </w:r>
      <w:r>
        <w:rPr>
          <w:spacing w:val="-4"/>
          <w:u w:val="single"/>
        </w:rPr>
        <w:t> </w:t>
      </w:r>
      <w:r>
        <w:rPr>
          <w:u w:val="single"/>
        </w:rPr>
        <w:t>Approved</w:t>
      </w:r>
      <w:r>
        <w:rPr>
          <w:spacing w:val="-6"/>
          <w:u w:val="single"/>
        </w:rPr>
        <w:t> </w:t>
      </w:r>
      <w:r>
        <w:rPr>
          <w:spacing w:val="-2"/>
          <w:u w:val="single"/>
        </w:rPr>
        <w:t>Suppliers</w:t>
      </w:r>
    </w:p>
    <w:p>
      <w:pPr>
        <w:pStyle w:val="BodyText"/>
        <w:spacing w:after="0"/>
        <w:jc w:val="both"/>
        <w:sectPr>
          <w:pgSz w:w="12240" w:h="15840"/>
          <w:pgMar w:header="0" w:footer="971" w:top="1360" w:bottom="1160" w:left="360" w:right="360"/>
        </w:sectPr>
      </w:pPr>
    </w:p>
    <w:p>
      <w:pPr>
        <w:pStyle w:val="BodyText"/>
        <w:spacing w:before="70"/>
        <w:ind w:left="1079" w:right="1075"/>
        <w:jc w:val="both"/>
      </w:pPr>
      <w:r>
        <w:rPr/>
        <w:t>You must use one of our third-party qualified architects to prepare or review the space plan for your Business.</w:t>
      </w:r>
      <w:r>
        <w:rPr>
          <w:spacing w:val="40"/>
        </w:rPr>
        <w:t> </w:t>
      </w:r>
      <w:r>
        <w:rPr/>
        <w:t>Space planning is the starting point</w:t>
      </w:r>
      <w:r>
        <w:rPr>
          <w:spacing w:val="-1"/>
        </w:rPr>
        <w:t> </w:t>
      </w:r>
      <w:r>
        <w:rPr/>
        <w:t>to determine how</w:t>
      </w:r>
      <w:r>
        <w:rPr>
          <w:spacing w:val="-1"/>
        </w:rPr>
        <w:t> </w:t>
      </w:r>
      <w:r>
        <w:rPr/>
        <w:t>many suites can</w:t>
      </w:r>
      <w:r>
        <w:rPr>
          <w:spacing w:val="-2"/>
        </w:rPr>
        <w:t> </w:t>
      </w:r>
      <w:r>
        <w:rPr/>
        <w:t>fit into your space based upon</w:t>
      </w:r>
      <w:r>
        <w:rPr>
          <w:spacing w:val="-10"/>
        </w:rPr>
        <w:t> </w:t>
      </w:r>
      <w:r>
        <w:rPr/>
        <w:t>our</w:t>
      </w:r>
      <w:r>
        <w:rPr>
          <w:spacing w:val="-11"/>
        </w:rPr>
        <w:t> </w:t>
      </w:r>
      <w:r>
        <w:rPr/>
        <w:t>specifications.</w:t>
      </w:r>
      <w:r>
        <w:rPr>
          <w:spacing w:val="35"/>
        </w:rPr>
        <w:t> </w:t>
      </w:r>
      <w:r>
        <w:rPr/>
        <w:t>After</w:t>
      </w:r>
      <w:r>
        <w:rPr>
          <w:spacing w:val="-11"/>
        </w:rPr>
        <w:t> </w:t>
      </w:r>
      <w:r>
        <w:rPr/>
        <w:t>the</w:t>
      </w:r>
      <w:r>
        <w:rPr>
          <w:spacing w:val="-11"/>
        </w:rPr>
        <w:t> </w:t>
      </w:r>
      <w:r>
        <w:rPr/>
        <w:t>space</w:t>
      </w:r>
      <w:r>
        <w:rPr>
          <w:spacing w:val="-11"/>
        </w:rPr>
        <w:t> </w:t>
      </w:r>
      <w:r>
        <w:rPr/>
        <w:t>planning</w:t>
      </w:r>
      <w:r>
        <w:rPr>
          <w:spacing w:val="-10"/>
        </w:rPr>
        <w:t> </w:t>
      </w:r>
      <w:r>
        <w:rPr/>
        <w:t>has</w:t>
      </w:r>
      <w:r>
        <w:rPr>
          <w:spacing w:val="-12"/>
        </w:rPr>
        <w:t> </w:t>
      </w:r>
      <w:r>
        <w:rPr/>
        <w:t>been</w:t>
      </w:r>
      <w:r>
        <w:rPr>
          <w:spacing w:val="-12"/>
        </w:rPr>
        <w:t> </w:t>
      </w:r>
      <w:r>
        <w:rPr/>
        <w:t>completed,</w:t>
      </w:r>
      <w:r>
        <w:rPr>
          <w:spacing w:val="-10"/>
        </w:rPr>
        <w:t> </w:t>
      </w:r>
      <w:r>
        <w:rPr/>
        <w:t>you</w:t>
      </w:r>
      <w:r>
        <w:rPr>
          <w:spacing w:val="-12"/>
        </w:rPr>
        <w:t> </w:t>
      </w:r>
      <w:r>
        <w:rPr/>
        <w:t>can</w:t>
      </w:r>
      <w:r>
        <w:rPr>
          <w:spacing w:val="-12"/>
        </w:rPr>
        <w:t> </w:t>
      </w:r>
      <w:r>
        <w:rPr/>
        <w:t>use</w:t>
      </w:r>
      <w:r>
        <w:rPr>
          <w:spacing w:val="-14"/>
        </w:rPr>
        <w:t> </w:t>
      </w:r>
      <w:r>
        <w:rPr/>
        <w:t>our</w:t>
      </w:r>
      <w:r>
        <w:rPr>
          <w:spacing w:val="-10"/>
        </w:rPr>
        <w:t> </w:t>
      </w:r>
      <w:r>
        <w:rPr/>
        <w:t>third-party</w:t>
      </w:r>
      <w:r>
        <w:rPr>
          <w:spacing w:val="-12"/>
        </w:rPr>
        <w:t> </w:t>
      </w:r>
      <w:r>
        <w:rPr/>
        <w:t>qualified architect for the remainder of the work or a licensed architect of your own choice that meets our qualification requirements.</w:t>
      </w:r>
      <w:r>
        <w:rPr>
          <w:spacing w:val="40"/>
        </w:rPr>
        <w:t> </w:t>
      </w:r>
      <w:r>
        <w:rPr/>
        <w:t>You must enter into an approved written agreement with a licensed general contractor that meets our qualification requirements for the construction of your salon</w:t>
      </w:r>
      <w:r>
        <w:rPr>
          <w:spacing w:val="-1"/>
        </w:rPr>
        <w:t> </w:t>
      </w:r>
      <w:r>
        <w:rPr/>
        <w:t>and the completion of all improvements.</w:t>
      </w:r>
      <w:r>
        <w:rPr>
          <w:spacing w:val="40"/>
        </w:rPr>
        <w:t> </w:t>
      </w:r>
      <w:r>
        <w:rPr/>
        <w:t>In all events, all construction must comply with and/or meet our design plans and </w:t>
      </w:r>
      <w:r>
        <w:rPr>
          <w:spacing w:val="-2"/>
        </w:rPr>
        <w:t>specifications.</w:t>
      </w:r>
    </w:p>
    <w:p>
      <w:pPr>
        <w:pStyle w:val="BodyText"/>
      </w:pPr>
    </w:p>
    <w:p>
      <w:pPr>
        <w:pStyle w:val="BodyText"/>
        <w:spacing w:before="1"/>
        <w:ind w:left="1079" w:right="1076"/>
        <w:jc w:val="both"/>
      </w:pPr>
      <w:r>
        <w:rPr/>
        <w:t>In</w:t>
      </w:r>
      <w:r>
        <w:rPr>
          <w:spacing w:val="-7"/>
        </w:rPr>
        <w:t> </w:t>
      </w:r>
      <w:r>
        <w:rPr/>
        <w:t>addition,</w:t>
      </w:r>
      <w:r>
        <w:rPr>
          <w:spacing w:val="-7"/>
        </w:rPr>
        <w:t> </w:t>
      </w:r>
      <w:r>
        <w:rPr/>
        <w:t>you</w:t>
      </w:r>
      <w:r>
        <w:rPr>
          <w:spacing w:val="-8"/>
        </w:rPr>
        <w:t> </w:t>
      </w:r>
      <w:r>
        <w:rPr/>
        <w:t>must</w:t>
      </w:r>
      <w:r>
        <w:rPr>
          <w:spacing w:val="-6"/>
        </w:rPr>
        <w:t> </w:t>
      </w:r>
      <w:r>
        <w:rPr/>
        <w:t>purchase</w:t>
      </w:r>
      <w:r>
        <w:rPr>
          <w:spacing w:val="-8"/>
        </w:rPr>
        <w:t> </w:t>
      </w:r>
      <w:r>
        <w:rPr/>
        <w:t>the</w:t>
      </w:r>
      <w:r>
        <w:rPr>
          <w:spacing w:val="-8"/>
        </w:rPr>
        <w:t> </w:t>
      </w:r>
      <w:r>
        <w:rPr/>
        <w:t>Point</w:t>
      </w:r>
      <w:r>
        <w:rPr>
          <w:spacing w:val="-8"/>
        </w:rPr>
        <w:t> </w:t>
      </w:r>
      <w:r>
        <w:rPr/>
        <w:t>of</w:t>
      </w:r>
      <w:r>
        <w:rPr>
          <w:spacing w:val="-8"/>
        </w:rPr>
        <w:t> </w:t>
      </w:r>
      <w:r>
        <w:rPr/>
        <w:t>Sale</w:t>
      </w:r>
      <w:r>
        <w:rPr>
          <w:spacing w:val="-8"/>
        </w:rPr>
        <w:t> </w:t>
      </w:r>
      <w:r>
        <w:rPr/>
        <w:t>(POS)</w:t>
      </w:r>
      <w:r>
        <w:rPr>
          <w:spacing w:val="-8"/>
        </w:rPr>
        <w:t> </w:t>
      </w:r>
      <w:r>
        <w:rPr/>
        <w:t>System,</w:t>
      </w:r>
      <w:r>
        <w:rPr>
          <w:spacing w:val="-9"/>
        </w:rPr>
        <w:t> </w:t>
      </w:r>
      <w:r>
        <w:rPr/>
        <w:t>if</w:t>
      </w:r>
      <w:r>
        <w:rPr>
          <w:spacing w:val="-8"/>
        </w:rPr>
        <w:t> </w:t>
      </w:r>
      <w:r>
        <w:rPr/>
        <w:t>you</w:t>
      </w:r>
      <w:r>
        <w:rPr>
          <w:spacing w:val="-9"/>
        </w:rPr>
        <w:t> </w:t>
      </w:r>
      <w:r>
        <w:rPr/>
        <w:t>elect</w:t>
      </w:r>
      <w:r>
        <w:rPr>
          <w:spacing w:val="-7"/>
        </w:rPr>
        <w:t> </w:t>
      </w:r>
      <w:r>
        <w:rPr/>
        <w:t>to</w:t>
      </w:r>
      <w:r>
        <w:rPr>
          <w:spacing w:val="-7"/>
        </w:rPr>
        <w:t> </w:t>
      </w:r>
      <w:r>
        <w:rPr/>
        <w:t>operate</w:t>
      </w:r>
      <w:r>
        <w:rPr>
          <w:spacing w:val="-8"/>
        </w:rPr>
        <w:t> </w:t>
      </w:r>
      <w:r>
        <w:rPr/>
        <w:t>a</w:t>
      </w:r>
      <w:r>
        <w:rPr>
          <w:spacing w:val="-7"/>
        </w:rPr>
        <w:t> </w:t>
      </w:r>
      <w:r>
        <w:rPr/>
        <w:t>Phenix</w:t>
      </w:r>
      <w:r>
        <w:rPr>
          <w:spacing w:val="-7"/>
        </w:rPr>
        <w:t> </w:t>
      </w:r>
      <w:r>
        <w:rPr/>
        <w:t>Salon</w:t>
      </w:r>
      <w:r>
        <w:rPr>
          <w:spacing w:val="-8"/>
        </w:rPr>
        <w:t> </w:t>
      </w:r>
      <w:r>
        <w:rPr/>
        <w:t>Store at your Business location, and all of your furniture, fixtures, equipment, furnishings and signs from designated</w:t>
      </w:r>
      <w:r>
        <w:rPr>
          <w:spacing w:val="-3"/>
        </w:rPr>
        <w:t> </w:t>
      </w:r>
      <w:r>
        <w:rPr/>
        <w:t>or</w:t>
      </w:r>
      <w:r>
        <w:rPr>
          <w:spacing w:val="-2"/>
        </w:rPr>
        <w:t> </w:t>
      </w:r>
      <w:r>
        <w:rPr/>
        <w:t>approved</w:t>
      </w:r>
      <w:r>
        <w:rPr>
          <w:spacing w:val="-1"/>
        </w:rPr>
        <w:t> </w:t>
      </w:r>
      <w:r>
        <w:rPr/>
        <w:t>suppliers.</w:t>
      </w:r>
      <w:r>
        <w:rPr>
          <w:spacing w:val="-3"/>
        </w:rPr>
        <w:t> </w:t>
      </w:r>
      <w:r>
        <w:rPr/>
        <w:t>Our</w:t>
      </w:r>
      <w:r>
        <w:rPr>
          <w:spacing w:val="-2"/>
        </w:rPr>
        <w:t> </w:t>
      </w:r>
      <w:r>
        <w:rPr/>
        <w:t>designated</w:t>
      </w:r>
      <w:r>
        <w:rPr>
          <w:spacing w:val="-3"/>
        </w:rPr>
        <w:t> </w:t>
      </w:r>
      <w:r>
        <w:rPr/>
        <w:t>or</w:t>
      </w:r>
      <w:r>
        <w:rPr>
          <w:spacing w:val="-2"/>
        </w:rPr>
        <w:t> </w:t>
      </w:r>
      <w:r>
        <w:rPr/>
        <w:t>approved</w:t>
      </w:r>
      <w:r>
        <w:rPr>
          <w:spacing w:val="-3"/>
        </w:rPr>
        <w:t> </w:t>
      </w:r>
      <w:r>
        <w:rPr/>
        <w:t>suppliers</w:t>
      </w:r>
      <w:r>
        <w:rPr>
          <w:spacing w:val="-3"/>
        </w:rPr>
        <w:t> </w:t>
      </w:r>
      <w:r>
        <w:rPr/>
        <w:t>are currently</w:t>
      </w:r>
      <w:r>
        <w:rPr>
          <w:spacing w:val="-4"/>
        </w:rPr>
        <w:t> </w:t>
      </w:r>
      <w:r>
        <w:rPr/>
        <w:t>the only</w:t>
      </w:r>
      <w:r>
        <w:rPr>
          <w:spacing w:val="-3"/>
        </w:rPr>
        <w:t> </w:t>
      </w:r>
      <w:r>
        <w:rPr/>
        <w:t>suppliers of these items.</w:t>
      </w:r>
      <w:r>
        <w:rPr>
          <w:spacing w:val="40"/>
        </w:rPr>
        <w:t> </w:t>
      </w:r>
      <w:r>
        <w:rPr/>
        <w:t>Our designated or approved suppliers are not currently</w:t>
      </w:r>
      <w:r>
        <w:rPr>
          <w:spacing w:val="-1"/>
        </w:rPr>
        <w:t> </w:t>
      </w:r>
      <w:r>
        <w:rPr/>
        <w:t>the only</w:t>
      </w:r>
      <w:r>
        <w:rPr>
          <w:spacing w:val="-1"/>
        </w:rPr>
        <w:t> </w:t>
      </w:r>
      <w:r>
        <w:rPr/>
        <w:t>suppliers of any other items.</w:t>
      </w:r>
    </w:p>
    <w:p>
      <w:pPr>
        <w:pStyle w:val="BodyText"/>
        <w:spacing w:before="252"/>
        <w:ind w:left="1079" w:right="1075"/>
        <w:jc w:val="both"/>
      </w:pPr>
      <w:r>
        <w:rPr/>
        <w:t>If</w:t>
      </w:r>
      <w:r>
        <w:rPr>
          <w:spacing w:val="-3"/>
        </w:rPr>
        <w:t> </w:t>
      </w:r>
      <w:r>
        <w:rPr/>
        <w:t>you</w:t>
      </w:r>
      <w:r>
        <w:rPr>
          <w:spacing w:val="-4"/>
        </w:rPr>
        <w:t> </w:t>
      </w:r>
      <w:r>
        <w:rPr/>
        <w:t>want</w:t>
      </w:r>
      <w:r>
        <w:rPr>
          <w:spacing w:val="-5"/>
        </w:rPr>
        <w:t> </w:t>
      </w:r>
      <w:r>
        <w:rPr/>
        <w:t>to</w:t>
      </w:r>
      <w:r>
        <w:rPr>
          <w:spacing w:val="-4"/>
        </w:rPr>
        <w:t> </w:t>
      </w:r>
      <w:r>
        <w:rPr/>
        <w:t>use</w:t>
      </w:r>
      <w:r>
        <w:rPr>
          <w:spacing w:val="-3"/>
        </w:rPr>
        <w:t> </w:t>
      </w:r>
      <w:r>
        <w:rPr/>
        <w:t>any</w:t>
      </w:r>
      <w:r>
        <w:rPr>
          <w:spacing w:val="-4"/>
        </w:rPr>
        <w:t> </w:t>
      </w:r>
      <w:r>
        <w:rPr/>
        <w:t>item</w:t>
      </w:r>
      <w:r>
        <w:rPr>
          <w:spacing w:val="-5"/>
        </w:rPr>
        <w:t> </w:t>
      </w:r>
      <w:r>
        <w:rPr/>
        <w:t>or</w:t>
      </w:r>
      <w:r>
        <w:rPr>
          <w:spacing w:val="-3"/>
        </w:rPr>
        <w:t> </w:t>
      </w:r>
      <w:r>
        <w:rPr/>
        <w:t>service</w:t>
      </w:r>
      <w:r>
        <w:rPr>
          <w:spacing w:val="-6"/>
        </w:rPr>
        <w:t> </w:t>
      </w:r>
      <w:r>
        <w:rPr/>
        <w:t>that</w:t>
      </w:r>
      <w:r>
        <w:rPr>
          <w:spacing w:val="-3"/>
        </w:rPr>
        <w:t> </w:t>
      </w:r>
      <w:r>
        <w:rPr/>
        <w:t>we</w:t>
      </w:r>
      <w:r>
        <w:rPr>
          <w:spacing w:val="-3"/>
        </w:rPr>
        <w:t> </w:t>
      </w:r>
      <w:r>
        <w:rPr/>
        <w:t>have</w:t>
      </w:r>
      <w:r>
        <w:rPr>
          <w:spacing w:val="-3"/>
        </w:rPr>
        <w:t> </w:t>
      </w:r>
      <w:r>
        <w:rPr/>
        <w:t>not</w:t>
      </w:r>
      <w:r>
        <w:rPr>
          <w:spacing w:val="-5"/>
        </w:rPr>
        <w:t> </w:t>
      </w:r>
      <w:r>
        <w:rPr/>
        <w:t>yet</w:t>
      </w:r>
      <w:r>
        <w:rPr>
          <w:spacing w:val="-3"/>
        </w:rPr>
        <w:t> </w:t>
      </w:r>
      <w:r>
        <w:rPr/>
        <w:t>evaluated</w:t>
      </w:r>
      <w:r>
        <w:rPr>
          <w:spacing w:val="-4"/>
        </w:rPr>
        <w:t> </w:t>
      </w:r>
      <w:r>
        <w:rPr/>
        <w:t>or</w:t>
      </w:r>
      <w:r>
        <w:rPr>
          <w:spacing w:val="-3"/>
        </w:rPr>
        <w:t> </w:t>
      </w:r>
      <w:r>
        <w:rPr/>
        <w:t>to</w:t>
      </w:r>
      <w:r>
        <w:rPr>
          <w:spacing w:val="-6"/>
        </w:rPr>
        <w:t> </w:t>
      </w:r>
      <w:r>
        <w:rPr/>
        <w:t>buy</w:t>
      </w:r>
      <w:r>
        <w:rPr>
          <w:spacing w:val="-4"/>
        </w:rPr>
        <w:t> </w:t>
      </w:r>
      <w:r>
        <w:rPr/>
        <w:t>or</w:t>
      </w:r>
      <w:r>
        <w:rPr>
          <w:spacing w:val="-3"/>
        </w:rPr>
        <w:t> </w:t>
      </w:r>
      <w:r>
        <w:rPr/>
        <w:t>lease</w:t>
      </w:r>
      <w:r>
        <w:rPr>
          <w:spacing w:val="-3"/>
        </w:rPr>
        <w:t> </w:t>
      </w:r>
      <w:r>
        <w:rPr/>
        <w:t>from</w:t>
      </w:r>
      <w:r>
        <w:rPr>
          <w:spacing w:val="-3"/>
        </w:rPr>
        <w:t> </w:t>
      </w:r>
      <w:r>
        <w:rPr/>
        <w:t>a</w:t>
      </w:r>
      <w:r>
        <w:rPr>
          <w:spacing w:val="-6"/>
        </w:rPr>
        <w:t> </w:t>
      </w:r>
      <w:r>
        <w:rPr/>
        <w:t>supplier</w:t>
      </w:r>
      <w:r>
        <w:rPr>
          <w:spacing w:val="-3"/>
        </w:rPr>
        <w:t> </w:t>
      </w:r>
      <w:r>
        <w:rPr/>
        <w:t>that we not designated or have not yet approved, you first must send us sufficient information, specifications, and samples so that we can determine whether the item or service complies with System Standards or the supplier meets approved supplier criteria.</w:t>
      </w:r>
      <w:r>
        <w:rPr>
          <w:spacing w:val="40"/>
        </w:rPr>
        <w:t> </w:t>
      </w:r>
      <w:r>
        <w:rPr/>
        <w:t>We may charge you or the supplier a reasonable fee for the evaluation and will decide within a reasonable time (generally no more than 30 days) whether to approve the supplier.</w:t>
      </w:r>
      <w:r>
        <w:rPr>
          <w:spacing w:val="40"/>
        </w:rPr>
        <w:t> </w:t>
      </w:r>
      <w:r>
        <w:rPr/>
        <w:t>We periodically will establish procedures for your requests and may limit the number of approved items, services or suppliers, as we think best.</w:t>
      </w:r>
    </w:p>
    <w:p>
      <w:pPr>
        <w:pStyle w:val="BodyText"/>
        <w:spacing w:before="252"/>
        <w:ind w:left="1079" w:right="1075"/>
        <w:jc w:val="both"/>
      </w:pPr>
      <w:r>
        <w:rPr/>
        <w:t>Supplier approval might depend on product quality, delivery frequency and reliability, service standards, financial capability, customer relations, concentration of purchases with limited number of suppliers to obtain</w:t>
      </w:r>
      <w:r>
        <w:rPr>
          <w:spacing w:val="-4"/>
        </w:rPr>
        <w:t> </w:t>
      </w:r>
      <w:r>
        <w:rPr/>
        <w:t>better</w:t>
      </w:r>
      <w:r>
        <w:rPr>
          <w:spacing w:val="-5"/>
        </w:rPr>
        <w:t> </w:t>
      </w:r>
      <w:r>
        <w:rPr/>
        <w:t>prices</w:t>
      </w:r>
      <w:r>
        <w:rPr>
          <w:spacing w:val="-3"/>
        </w:rPr>
        <w:t> </w:t>
      </w:r>
      <w:r>
        <w:rPr/>
        <w:t>and</w:t>
      </w:r>
      <w:r>
        <w:rPr>
          <w:spacing w:val="-6"/>
        </w:rPr>
        <w:t> </w:t>
      </w:r>
      <w:r>
        <w:rPr/>
        <w:t>service,</w:t>
      </w:r>
      <w:r>
        <w:rPr>
          <w:spacing w:val="-6"/>
        </w:rPr>
        <w:t> </w:t>
      </w:r>
      <w:r>
        <w:rPr/>
        <w:t>and/or</w:t>
      </w:r>
      <w:r>
        <w:rPr>
          <w:spacing w:val="-5"/>
        </w:rPr>
        <w:t> </w:t>
      </w:r>
      <w:r>
        <w:rPr/>
        <w:t>a</w:t>
      </w:r>
      <w:r>
        <w:rPr>
          <w:spacing w:val="-3"/>
        </w:rPr>
        <w:t> </w:t>
      </w:r>
      <w:r>
        <w:rPr/>
        <w:t>supplier’s</w:t>
      </w:r>
      <w:r>
        <w:rPr>
          <w:spacing w:val="-6"/>
        </w:rPr>
        <w:t> </w:t>
      </w:r>
      <w:r>
        <w:rPr/>
        <w:t>willingness</w:t>
      </w:r>
      <w:r>
        <w:rPr>
          <w:spacing w:val="-3"/>
        </w:rPr>
        <w:t> </w:t>
      </w:r>
      <w:r>
        <w:rPr/>
        <w:t>to</w:t>
      </w:r>
      <w:r>
        <w:rPr>
          <w:spacing w:val="-6"/>
        </w:rPr>
        <w:t> </w:t>
      </w:r>
      <w:r>
        <w:rPr/>
        <w:t>pay</w:t>
      </w:r>
      <w:r>
        <w:rPr>
          <w:spacing w:val="-4"/>
        </w:rPr>
        <w:t> </w:t>
      </w:r>
      <w:r>
        <w:rPr/>
        <w:t>us</w:t>
      </w:r>
      <w:r>
        <w:rPr>
          <w:spacing w:val="-3"/>
        </w:rPr>
        <w:t> </w:t>
      </w:r>
      <w:r>
        <w:rPr/>
        <w:t>or</w:t>
      </w:r>
      <w:r>
        <w:rPr>
          <w:spacing w:val="-3"/>
        </w:rPr>
        <w:t> </w:t>
      </w:r>
      <w:r>
        <w:rPr/>
        <w:t>our</w:t>
      </w:r>
      <w:r>
        <w:rPr>
          <w:spacing w:val="-5"/>
        </w:rPr>
        <w:t> </w:t>
      </w:r>
      <w:r>
        <w:rPr/>
        <w:t>affiliates</w:t>
      </w:r>
      <w:r>
        <w:rPr>
          <w:spacing w:val="-6"/>
        </w:rPr>
        <w:t> </w:t>
      </w:r>
      <w:r>
        <w:rPr/>
        <w:t>for</w:t>
      </w:r>
      <w:r>
        <w:rPr>
          <w:spacing w:val="-5"/>
        </w:rPr>
        <w:t> </w:t>
      </w:r>
      <w:r>
        <w:rPr/>
        <w:t>the</w:t>
      </w:r>
      <w:r>
        <w:rPr>
          <w:spacing w:val="-6"/>
        </w:rPr>
        <w:t> </w:t>
      </w:r>
      <w:r>
        <w:rPr/>
        <w:t>right</w:t>
      </w:r>
      <w:r>
        <w:rPr>
          <w:spacing w:val="-5"/>
        </w:rPr>
        <w:t> </w:t>
      </w:r>
      <w:r>
        <w:rPr/>
        <w:t>to</w:t>
      </w:r>
      <w:r>
        <w:rPr>
          <w:spacing w:val="-6"/>
        </w:rPr>
        <w:t> </w:t>
      </w:r>
      <w:r>
        <w:rPr/>
        <w:t>do business with our system.</w:t>
      </w:r>
      <w:r>
        <w:rPr>
          <w:spacing w:val="40"/>
        </w:rPr>
        <w:t> </w:t>
      </w:r>
      <w:r>
        <w:rPr/>
        <w:t>Supplier approval might be temporary until we evaluate the supplier in more detail.</w:t>
      </w:r>
      <w:r>
        <w:rPr>
          <w:spacing w:val="40"/>
        </w:rPr>
        <w:t> </w:t>
      </w:r>
      <w:r>
        <w:rPr/>
        <w:t>We may</w:t>
      </w:r>
      <w:r>
        <w:rPr>
          <w:spacing w:val="-2"/>
        </w:rPr>
        <w:t> </w:t>
      </w:r>
      <w:r>
        <w:rPr/>
        <w:t>inspect</w:t>
      </w:r>
      <w:r>
        <w:rPr>
          <w:spacing w:val="-1"/>
        </w:rPr>
        <w:t> </w:t>
      </w:r>
      <w:r>
        <w:rPr/>
        <w:t>a proposed supplier’s</w:t>
      </w:r>
      <w:r>
        <w:rPr>
          <w:spacing w:val="-2"/>
        </w:rPr>
        <w:t> </w:t>
      </w:r>
      <w:r>
        <w:rPr/>
        <w:t>facilities</w:t>
      </w:r>
      <w:r>
        <w:rPr>
          <w:spacing w:val="-2"/>
        </w:rPr>
        <w:t> </w:t>
      </w:r>
      <w:r>
        <w:rPr/>
        <w:t>during and after</w:t>
      </w:r>
      <w:r>
        <w:rPr>
          <w:spacing w:val="-1"/>
        </w:rPr>
        <w:t> </w:t>
      </w:r>
      <w:r>
        <w:rPr/>
        <w:t>the</w:t>
      </w:r>
      <w:r>
        <w:rPr>
          <w:spacing w:val="-2"/>
        </w:rPr>
        <w:t> </w:t>
      </w:r>
      <w:r>
        <w:rPr/>
        <w:t>approval process</w:t>
      </w:r>
      <w:r>
        <w:rPr>
          <w:spacing w:val="-2"/>
        </w:rPr>
        <w:t> </w:t>
      </w:r>
      <w:r>
        <w:rPr/>
        <w:t>to</w:t>
      </w:r>
      <w:r>
        <w:rPr>
          <w:spacing w:val="-2"/>
        </w:rPr>
        <w:t> </w:t>
      </w:r>
      <w:r>
        <w:rPr/>
        <w:t>make sure that the</w:t>
      </w:r>
      <w:r>
        <w:rPr>
          <w:spacing w:val="-3"/>
        </w:rPr>
        <w:t> </w:t>
      </w:r>
      <w:r>
        <w:rPr/>
        <w:t>supplier</w:t>
      </w:r>
      <w:r>
        <w:rPr>
          <w:spacing w:val="-3"/>
        </w:rPr>
        <w:t> </w:t>
      </w:r>
      <w:r>
        <w:rPr/>
        <w:t>meets</w:t>
      </w:r>
      <w:r>
        <w:rPr>
          <w:spacing w:val="-1"/>
        </w:rPr>
        <w:t> </w:t>
      </w:r>
      <w:r>
        <w:rPr/>
        <w:t>our</w:t>
      </w:r>
      <w:r>
        <w:rPr>
          <w:spacing w:val="-3"/>
        </w:rPr>
        <w:t> </w:t>
      </w:r>
      <w:r>
        <w:rPr/>
        <w:t>standards.</w:t>
      </w:r>
      <w:r>
        <w:rPr>
          <w:spacing w:val="40"/>
        </w:rPr>
        <w:t> </w:t>
      </w:r>
      <w:r>
        <w:rPr/>
        <w:t>If it does</w:t>
      </w:r>
      <w:r>
        <w:rPr>
          <w:spacing w:val="-1"/>
        </w:rPr>
        <w:t> </w:t>
      </w:r>
      <w:r>
        <w:rPr/>
        <w:t>not,</w:t>
      </w:r>
      <w:r>
        <w:rPr>
          <w:spacing w:val="-1"/>
        </w:rPr>
        <w:t> </w:t>
      </w:r>
      <w:r>
        <w:rPr/>
        <w:t>we</w:t>
      </w:r>
      <w:r>
        <w:rPr>
          <w:spacing w:val="-1"/>
        </w:rPr>
        <w:t> </w:t>
      </w:r>
      <w:r>
        <w:rPr/>
        <w:t>may</w:t>
      </w:r>
      <w:r>
        <w:rPr>
          <w:spacing w:val="-4"/>
        </w:rPr>
        <w:t> </w:t>
      </w:r>
      <w:r>
        <w:rPr/>
        <w:t>revoke</w:t>
      </w:r>
      <w:r>
        <w:rPr>
          <w:spacing w:val="-1"/>
        </w:rPr>
        <w:t> </w:t>
      </w:r>
      <w:r>
        <w:rPr/>
        <w:t>our approval</w:t>
      </w:r>
      <w:r>
        <w:rPr>
          <w:spacing w:val="-3"/>
        </w:rPr>
        <w:t> </w:t>
      </w:r>
      <w:r>
        <w:rPr/>
        <w:t>by</w:t>
      </w:r>
      <w:r>
        <w:rPr>
          <w:spacing w:val="-1"/>
        </w:rPr>
        <w:t> </w:t>
      </w:r>
      <w:r>
        <w:rPr/>
        <w:t>notifying</w:t>
      </w:r>
      <w:r>
        <w:rPr>
          <w:spacing w:val="-4"/>
        </w:rPr>
        <w:t> </w:t>
      </w:r>
      <w:r>
        <w:rPr/>
        <w:t>the</w:t>
      </w:r>
      <w:r>
        <w:rPr>
          <w:spacing w:val="-1"/>
        </w:rPr>
        <w:t> </w:t>
      </w:r>
      <w:r>
        <w:rPr/>
        <w:t>supplier and you</w:t>
      </w:r>
      <w:r>
        <w:rPr>
          <w:spacing w:val="-1"/>
        </w:rPr>
        <w:t> </w:t>
      </w:r>
      <w:r>
        <w:rPr/>
        <w:t>in writing.</w:t>
      </w:r>
      <w:r>
        <w:rPr>
          <w:spacing w:val="40"/>
        </w:rPr>
        <w:t> </w:t>
      </w:r>
      <w:r>
        <w:rPr/>
        <w:t>We have no obligation</w:t>
      </w:r>
      <w:r>
        <w:rPr>
          <w:spacing w:val="-1"/>
        </w:rPr>
        <w:t> </w:t>
      </w:r>
      <w:r>
        <w:rPr/>
        <w:t>to approve any request for a new supplier, product, or service.</w:t>
      </w:r>
    </w:p>
    <w:p>
      <w:pPr>
        <w:pStyle w:val="BodyText"/>
        <w:spacing w:before="1"/>
      </w:pPr>
    </w:p>
    <w:p>
      <w:pPr>
        <w:pStyle w:val="BodyText"/>
        <w:ind w:left="1079" w:right="1075"/>
        <w:jc w:val="both"/>
      </w:pPr>
      <w:r>
        <w:rPr/>
        <w:t>We will identify all designated and approved suppliers in the Operations Manual or other written communications. There are no other goods, services, supplies, fixtures, equipment, inventory, computer hardware and software, or real estate for your Business that you currently must buy or lease from us, our affiliates or designated suppliers.</w:t>
      </w:r>
    </w:p>
    <w:p>
      <w:pPr>
        <w:pStyle w:val="BodyText"/>
      </w:pPr>
    </w:p>
    <w:p>
      <w:pPr>
        <w:pStyle w:val="BodyText"/>
        <w:ind w:left="1079" w:right="1076"/>
        <w:jc w:val="both"/>
      </w:pPr>
      <w:r>
        <w:rPr/>
        <w:t>We and our affiliates have the right to receive payments from suppliers on account of their actual or prospective</w:t>
      </w:r>
      <w:r>
        <w:rPr>
          <w:spacing w:val="-11"/>
        </w:rPr>
        <w:t> </w:t>
      </w:r>
      <w:r>
        <w:rPr/>
        <w:t>dealings</w:t>
      </w:r>
      <w:r>
        <w:rPr>
          <w:spacing w:val="-11"/>
        </w:rPr>
        <w:t> </w:t>
      </w:r>
      <w:r>
        <w:rPr/>
        <w:t>with</w:t>
      </w:r>
      <w:r>
        <w:rPr>
          <w:spacing w:val="-12"/>
        </w:rPr>
        <w:t> </w:t>
      </w:r>
      <w:r>
        <w:rPr/>
        <w:t>you</w:t>
      </w:r>
      <w:r>
        <w:rPr>
          <w:spacing w:val="-12"/>
        </w:rPr>
        <w:t> </w:t>
      </w:r>
      <w:r>
        <w:rPr/>
        <w:t>and</w:t>
      </w:r>
      <w:r>
        <w:rPr>
          <w:spacing w:val="-12"/>
        </w:rPr>
        <w:t> </w:t>
      </w:r>
      <w:r>
        <w:rPr/>
        <w:t>other</w:t>
      </w:r>
      <w:r>
        <w:rPr>
          <w:spacing w:val="-11"/>
        </w:rPr>
        <w:t> </w:t>
      </w:r>
      <w:r>
        <w:rPr/>
        <w:t>franchisees</w:t>
      </w:r>
      <w:r>
        <w:rPr>
          <w:spacing w:val="-11"/>
        </w:rPr>
        <w:t> </w:t>
      </w:r>
      <w:r>
        <w:rPr/>
        <w:t>and</w:t>
      </w:r>
      <w:r>
        <w:rPr>
          <w:spacing w:val="-12"/>
        </w:rPr>
        <w:t> </w:t>
      </w:r>
      <w:r>
        <w:rPr/>
        <w:t>to</w:t>
      </w:r>
      <w:r>
        <w:rPr>
          <w:spacing w:val="-12"/>
        </w:rPr>
        <w:t> </w:t>
      </w:r>
      <w:r>
        <w:rPr/>
        <w:t>use</w:t>
      </w:r>
      <w:r>
        <w:rPr>
          <w:spacing w:val="-11"/>
        </w:rPr>
        <w:t> </w:t>
      </w:r>
      <w:r>
        <w:rPr/>
        <w:t>all</w:t>
      </w:r>
      <w:r>
        <w:rPr>
          <w:spacing w:val="-13"/>
        </w:rPr>
        <w:t> </w:t>
      </w:r>
      <w:r>
        <w:rPr/>
        <w:t>amounts</w:t>
      </w:r>
      <w:r>
        <w:rPr>
          <w:spacing w:val="-11"/>
        </w:rPr>
        <w:t> </w:t>
      </w:r>
      <w:r>
        <w:rPr/>
        <w:t>that</w:t>
      </w:r>
      <w:r>
        <w:rPr>
          <w:spacing w:val="-11"/>
        </w:rPr>
        <w:t> </w:t>
      </w:r>
      <w:r>
        <w:rPr/>
        <w:t>we</w:t>
      </w:r>
      <w:r>
        <w:rPr>
          <w:spacing w:val="-14"/>
        </w:rPr>
        <w:t> </w:t>
      </w:r>
      <w:r>
        <w:rPr/>
        <w:t>and</w:t>
      </w:r>
      <w:r>
        <w:rPr>
          <w:spacing w:val="-11"/>
        </w:rPr>
        <w:t> </w:t>
      </w:r>
      <w:r>
        <w:rPr/>
        <w:t>our</w:t>
      </w:r>
      <w:r>
        <w:rPr>
          <w:spacing w:val="-11"/>
        </w:rPr>
        <w:t> </w:t>
      </w:r>
      <w:r>
        <w:rPr/>
        <w:t>affiliates</w:t>
      </w:r>
      <w:r>
        <w:rPr>
          <w:spacing w:val="-14"/>
        </w:rPr>
        <w:t> </w:t>
      </w:r>
      <w:r>
        <w:rPr/>
        <w:t>receive without</w:t>
      </w:r>
      <w:r>
        <w:rPr>
          <w:spacing w:val="-1"/>
        </w:rPr>
        <w:t> </w:t>
      </w:r>
      <w:r>
        <w:rPr/>
        <w:t>restriction</w:t>
      </w:r>
      <w:r>
        <w:rPr>
          <w:spacing w:val="-2"/>
        </w:rPr>
        <w:t> </w:t>
      </w:r>
      <w:r>
        <w:rPr/>
        <w:t>(unless</w:t>
      </w:r>
      <w:r>
        <w:rPr>
          <w:spacing w:val="-4"/>
        </w:rPr>
        <w:t> </w:t>
      </w:r>
      <w:r>
        <w:rPr/>
        <w:t>we and</w:t>
      </w:r>
      <w:r>
        <w:rPr>
          <w:spacing w:val="-2"/>
        </w:rPr>
        <w:t> </w:t>
      </w:r>
      <w:r>
        <w:rPr/>
        <w:t>our</w:t>
      </w:r>
      <w:r>
        <w:rPr>
          <w:spacing w:val="-1"/>
        </w:rPr>
        <w:t> </w:t>
      </w:r>
      <w:r>
        <w:rPr/>
        <w:t>affiliates</w:t>
      </w:r>
      <w:r>
        <w:rPr>
          <w:spacing w:val="-2"/>
        </w:rPr>
        <w:t> </w:t>
      </w:r>
      <w:r>
        <w:rPr/>
        <w:t>agree</w:t>
      </w:r>
      <w:r>
        <w:rPr>
          <w:spacing w:val="-4"/>
        </w:rPr>
        <w:t> </w:t>
      </w:r>
      <w:r>
        <w:rPr/>
        <w:t>otherwise with</w:t>
      </w:r>
      <w:r>
        <w:rPr>
          <w:spacing w:val="-2"/>
        </w:rPr>
        <w:t> </w:t>
      </w:r>
      <w:r>
        <w:rPr/>
        <w:t>the</w:t>
      </w:r>
      <w:r>
        <w:rPr>
          <w:spacing w:val="-2"/>
        </w:rPr>
        <w:t> </w:t>
      </w:r>
      <w:r>
        <w:rPr/>
        <w:t>supplier) for</w:t>
      </w:r>
      <w:r>
        <w:rPr>
          <w:spacing w:val="-1"/>
        </w:rPr>
        <w:t> </w:t>
      </w:r>
      <w:r>
        <w:rPr/>
        <w:t>any</w:t>
      </w:r>
      <w:r>
        <w:rPr>
          <w:spacing w:val="-2"/>
        </w:rPr>
        <w:t> </w:t>
      </w:r>
      <w:r>
        <w:rPr/>
        <w:t>purpose</w:t>
      </w:r>
      <w:r>
        <w:rPr>
          <w:spacing w:val="-2"/>
        </w:rPr>
        <w:t> </w:t>
      </w:r>
      <w:r>
        <w:rPr/>
        <w:t>that</w:t>
      </w:r>
      <w:r>
        <w:rPr>
          <w:spacing w:val="-1"/>
        </w:rPr>
        <w:t> </w:t>
      </w:r>
      <w:r>
        <w:rPr/>
        <w:t>we and</w:t>
      </w:r>
      <w:r>
        <w:rPr>
          <w:spacing w:val="-12"/>
        </w:rPr>
        <w:t> </w:t>
      </w:r>
      <w:r>
        <w:rPr/>
        <w:t>our</w:t>
      </w:r>
      <w:r>
        <w:rPr>
          <w:spacing w:val="-13"/>
        </w:rPr>
        <w:t> </w:t>
      </w:r>
      <w:r>
        <w:rPr/>
        <w:t>affiliates</w:t>
      </w:r>
      <w:r>
        <w:rPr>
          <w:spacing w:val="-11"/>
        </w:rPr>
        <w:t> </w:t>
      </w:r>
      <w:r>
        <w:rPr/>
        <w:t>deem</w:t>
      </w:r>
      <w:r>
        <w:rPr>
          <w:spacing w:val="-11"/>
        </w:rPr>
        <w:t> </w:t>
      </w:r>
      <w:r>
        <w:rPr/>
        <w:t>appropriate.</w:t>
      </w:r>
      <w:r>
        <w:rPr>
          <w:spacing w:val="33"/>
        </w:rPr>
        <w:t> </w:t>
      </w:r>
      <w:r>
        <w:rPr/>
        <w:t>Currently,</w:t>
      </w:r>
      <w:r>
        <w:rPr>
          <w:spacing w:val="-12"/>
        </w:rPr>
        <w:t> </w:t>
      </w:r>
      <w:r>
        <w:rPr/>
        <w:t>neither</w:t>
      </w:r>
      <w:r>
        <w:rPr>
          <w:spacing w:val="-13"/>
        </w:rPr>
        <w:t> </w:t>
      </w:r>
      <w:r>
        <w:rPr/>
        <w:t>we</w:t>
      </w:r>
      <w:r>
        <w:rPr>
          <w:spacing w:val="-12"/>
        </w:rPr>
        <w:t> </w:t>
      </w:r>
      <w:r>
        <w:rPr/>
        <w:t>nor</w:t>
      </w:r>
      <w:r>
        <w:rPr>
          <w:spacing w:val="-11"/>
        </w:rPr>
        <w:t> </w:t>
      </w:r>
      <w:r>
        <w:rPr/>
        <w:t>any</w:t>
      </w:r>
      <w:r>
        <w:rPr>
          <w:spacing w:val="-14"/>
        </w:rPr>
        <w:t> </w:t>
      </w:r>
      <w:r>
        <w:rPr/>
        <w:t>affiliate</w:t>
      </w:r>
      <w:r>
        <w:rPr>
          <w:spacing w:val="-14"/>
        </w:rPr>
        <w:t> </w:t>
      </w:r>
      <w:r>
        <w:rPr/>
        <w:t>receive</w:t>
      </w:r>
      <w:r>
        <w:rPr>
          <w:spacing w:val="-13"/>
        </w:rPr>
        <w:t> </w:t>
      </w:r>
      <w:r>
        <w:rPr/>
        <w:t>payments</w:t>
      </w:r>
      <w:r>
        <w:rPr>
          <w:spacing w:val="-11"/>
        </w:rPr>
        <w:t> </w:t>
      </w:r>
      <w:r>
        <w:rPr/>
        <w:t>from</w:t>
      </w:r>
      <w:r>
        <w:rPr>
          <w:spacing w:val="-13"/>
        </w:rPr>
        <w:t> </w:t>
      </w:r>
      <w:r>
        <w:rPr/>
        <w:t>suppliers on account of their actual or prospective dealings with you or other franchisees.</w:t>
      </w:r>
    </w:p>
    <w:p>
      <w:pPr>
        <w:pStyle w:val="BodyText"/>
        <w:spacing w:before="252"/>
        <w:ind w:left="1079" w:right="1075"/>
        <w:jc w:val="both"/>
      </w:pPr>
      <w:r>
        <w:rPr/>
        <w:t>Except</w:t>
      </w:r>
      <w:r>
        <w:rPr>
          <w:spacing w:val="-14"/>
        </w:rPr>
        <w:t> </w:t>
      </w:r>
      <w:r>
        <w:rPr/>
        <w:t>as</w:t>
      </w:r>
      <w:r>
        <w:rPr>
          <w:spacing w:val="-14"/>
        </w:rPr>
        <w:t> </w:t>
      </w:r>
      <w:r>
        <w:rPr/>
        <w:t>disclosed</w:t>
      </w:r>
      <w:r>
        <w:rPr>
          <w:spacing w:val="-14"/>
        </w:rPr>
        <w:t> </w:t>
      </w:r>
      <w:r>
        <w:rPr/>
        <w:t>above,</w:t>
      </w:r>
      <w:r>
        <w:rPr>
          <w:spacing w:val="-13"/>
        </w:rPr>
        <w:t> </w:t>
      </w:r>
      <w:r>
        <w:rPr/>
        <w:t>you</w:t>
      </w:r>
      <w:r>
        <w:rPr>
          <w:spacing w:val="-14"/>
        </w:rPr>
        <w:t> </w:t>
      </w:r>
      <w:r>
        <w:rPr/>
        <w:t>are</w:t>
      </w:r>
      <w:r>
        <w:rPr>
          <w:spacing w:val="-14"/>
        </w:rPr>
        <w:t> </w:t>
      </w:r>
      <w:r>
        <w:rPr/>
        <w:t>not</w:t>
      </w:r>
      <w:r>
        <w:rPr>
          <w:spacing w:val="-14"/>
        </w:rPr>
        <w:t> </w:t>
      </w:r>
      <w:r>
        <w:rPr/>
        <w:t>currently</w:t>
      </w:r>
      <w:r>
        <w:rPr>
          <w:spacing w:val="-13"/>
        </w:rPr>
        <w:t> </w:t>
      </w:r>
      <w:r>
        <w:rPr/>
        <w:t>required</w:t>
      </w:r>
      <w:r>
        <w:rPr>
          <w:spacing w:val="-14"/>
        </w:rPr>
        <w:t> </w:t>
      </w:r>
      <w:r>
        <w:rPr/>
        <w:t>to</w:t>
      </w:r>
      <w:r>
        <w:rPr>
          <w:spacing w:val="-14"/>
        </w:rPr>
        <w:t> </w:t>
      </w:r>
      <w:r>
        <w:rPr/>
        <w:t>purchase</w:t>
      </w:r>
      <w:r>
        <w:rPr>
          <w:spacing w:val="-14"/>
        </w:rPr>
        <w:t> </w:t>
      </w:r>
      <w:r>
        <w:rPr/>
        <w:t>any</w:t>
      </w:r>
      <w:r>
        <w:rPr>
          <w:spacing w:val="-13"/>
        </w:rPr>
        <w:t> </w:t>
      </w:r>
      <w:r>
        <w:rPr/>
        <w:t>goods,</w:t>
      </w:r>
      <w:r>
        <w:rPr>
          <w:spacing w:val="-14"/>
        </w:rPr>
        <w:t> </w:t>
      </w:r>
      <w:r>
        <w:rPr/>
        <w:t>services,</w:t>
      </w:r>
      <w:r>
        <w:rPr>
          <w:spacing w:val="-14"/>
        </w:rPr>
        <w:t> </w:t>
      </w:r>
      <w:r>
        <w:rPr/>
        <w:t>supplies,</w:t>
      </w:r>
      <w:r>
        <w:rPr>
          <w:spacing w:val="-14"/>
        </w:rPr>
        <w:t> </w:t>
      </w:r>
      <w:r>
        <w:rPr/>
        <w:t>fixtures, equipment, inventory, computer hardware and software, real estate, or comparable items related to establishing or operating a Business from designated or approved suppliers.</w:t>
      </w:r>
    </w:p>
    <w:p>
      <w:pPr>
        <w:pStyle w:val="BodyText"/>
        <w:spacing w:before="3"/>
      </w:pPr>
    </w:p>
    <w:p>
      <w:pPr>
        <w:pStyle w:val="BodyText"/>
        <w:ind w:left="1080"/>
        <w:jc w:val="both"/>
      </w:pPr>
      <w:r>
        <w:rPr>
          <w:u w:val="single"/>
        </w:rPr>
        <w:t>Purchases</w:t>
      </w:r>
      <w:r>
        <w:rPr>
          <w:spacing w:val="-6"/>
          <w:u w:val="single"/>
        </w:rPr>
        <w:t> </w:t>
      </w:r>
      <w:r>
        <w:rPr>
          <w:u w:val="single"/>
        </w:rPr>
        <w:t>or</w:t>
      </w:r>
      <w:r>
        <w:rPr>
          <w:spacing w:val="-3"/>
          <w:u w:val="single"/>
        </w:rPr>
        <w:t> </w:t>
      </w:r>
      <w:r>
        <w:rPr>
          <w:u w:val="single"/>
        </w:rPr>
        <w:t>Leases</w:t>
      </w:r>
      <w:r>
        <w:rPr>
          <w:spacing w:val="-3"/>
          <w:u w:val="single"/>
        </w:rPr>
        <w:t> </w:t>
      </w:r>
      <w:r>
        <w:rPr>
          <w:u w:val="single"/>
        </w:rPr>
        <w:t>in</w:t>
      </w:r>
      <w:r>
        <w:rPr>
          <w:spacing w:val="-4"/>
          <w:u w:val="single"/>
        </w:rPr>
        <w:t> </w:t>
      </w:r>
      <w:r>
        <w:rPr>
          <w:u w:val="single"/>
        </w:rPr>
        <w:t>Accordance</w:t>
      </w:r>
      <w:r>
        <w:rPr>
          <w:spacing w:val="-3"/>
          <w:u w:val="single"/>
        </w:rPr>
        <w:t> </w:t>
      </w:r>
      <w:r>
        <w:rPr>
          <w:u w:val="single"/>
        </w:rPr>
        <w:t>with</w:t>
      </w:r>
      <w:r>
        <w:rPr>
          <w:spacing w:val="-4"/>
          <w:u w:val="single"/>
        </w:rPr>
        <w:t> </w:t>
      </w:r>
      <w:r>
        <w:rPr>
          <w:u w:val="single"/>
        </w:rPr>
        <w:t>Our</w:t>
      </w:r>
      <w:r>
        <w:rPr>
          <w:spacing w:val="-2"/>
          <w:u w:val="single"/>
        </w:rPr>
        <w:t> Specifications</w:t>
      </w:r>
    </w:p>
    <w:p>
      <w:pPr>
        <w:pStyle w:val="BodyText"/>
      </w:pPr>
    </w:p>
    <w:p>
      <w:pPr>
        <w:pStyle w:val="BodyText"/>
        <w:ind w:left="1080" w:right="1075"/>
        <w:jc w:val="both"/>
      </w:pPr>
      <w:r>
        <w:rPr/>
        <w:t>You may purchase the computer system and specified software that you are required to use in connection with</w:t>
      </w:r>
      <w:r>
        <w:rPr>
          <w:spacing w:val="-14"/>
        </w:rPr>
        <w:t> </w:t>
      </w:r>
      <w:r>
        <w:rPr/>
        <w:t>the</w:t>
      </w:r>
      <w:r>
        <w:rPr>
          <w:spacing w:val="-14"/>
        </w:rPr>
        <w:t> </w:t>
      </w:r>
      <w:r>
        <w:rPr/>
        <w:t>operation</w:t>
      </w:r>
      <w:r>
        <w:rPr>
          <w:spacing w:val="-14"/>
        </w:rPr>
        <w:t> </w:t>
      </w:r>
      <w:r>
        <w:rPr/>
        <w:t>of</w:t>
      </w:r>
      <w:r>
        <w:rPr>
          <w:spacing w:val="-13"/>
        </w:rPr>
        <w:t> </w:t>
      </w:r>
      <w:r>
        <w:rPr/>
        <w:t>your</w:t>
      </w:r>
      <w:r>
        <w:rPr>
          <w:spacing w:val="-14"/>
        </w:rPr>
        <w:t> </w:t>
      </w:r>
      <w:r>
        <w:rPr/>
        <w:t>Business</w:t>
      </w:r>
      <w:r>
        <w:rPr>
          <w:spacing w:val="-14"/>
        </w:rPr>
        <w:t> </w:t>
      </w:r>
      <w:r>
        <w:rPr/>
        <w:t>from</w:t>
      </w:r>
      <w:r>
        <w:rPr>
          <w:spacing w:val="-14"/>
        </w:rPr>
        <w:t> </w:t>
      </w:r>
      <w:r>
        <w:rPr/>
        <w:t>any</w:t>
      </w:r>
      <w:r>
        <w:rPr>
          <w:spacing w:val="-13"/>
        </w:rPr>
        <w:t> </w:t>
      </w:r>
      <w:r>
        <w:rPr/>
        <w:t>supplier(s),</w:t>
      </w:r>
      <w:r>
        <w:rPr>
          <w:spacing w:val="-14"/>
        </w:rPr>
        <w:t> </w:t>
      </w:r>
      <w:r>
        <w:rPr/>
        <w:t>so</w:t>
      </w:r>
      <w:r>
        <w:rPr>
          <w:spacing w:val="-14"/>
        </w:rPr>
        <w:t> </w:t>
      </w:r>
      <w:r>
        <w:rPr/>
        <w:t>long</w:t>
      </w:r>
      <w:r>
        <w:rPr>
          <w:spacing w:val="-14"/>
        </w:rPr>
        <w:t> </w:t>
      </w:r>
      <w:r>
        <w:rPr/>
        <w:t>as</w:t>
      </w:r>
      <w:r>
        <w:rPr>
          <w:spacing w:val="-13"/>
        </w:rPr>
        <w:t> </w:t>
      </w:r>
      <w:r>
        <w:rPr/>
        <w:t>each</w:t>
      </w:r>
      <w:r>
        <w:rPr>
          <w:spacing w:val="-14"/>
        </w:rPr>
        <w:t> </w:t>
      </w:r>
      <w:r>
        <w:rPr/>
        <w:t>component</w:t>
      </w:r>
      <w:r>
        <w:rPr>
          <w:spacing w:val="-14"/>
        </w:rPr>
        <w:t> </w:t>
      </w:r>
      <w:r>
        <w:rPr/>
        <w:t>of</w:t>
      </w:r>
      <w:r>
        <w:rPr>
          <w:spacing w:val="-14"/>
        </w:rPr>
        <w:t> </w:t>
      </w:r>
      <w:r>
        <w:rPr/>
        <w:t>the</w:t>
      </w:r>
      <w:r>
        <w:rPr>
          <w:spacing w:val="-13"/>
        </w:rPr>
        <w:t> </w:t>
      </w:r>
      <w:r>
        <w:rPr/>
        <w:t>computer</w:t>
      </w:r>
      <w:r>
        <w:rPr>
          <w:spacing w:val="-14"/>
        </w:rPr>
        <w:t> </w:t>
      </w:r>
      <w:r>
        <w:rPr/>
        <w:t>system meets our specifications.</w:t>
      </w:r>
    </w:p>
    <w:p>
      <w:pPr>
        <w:pStyle w:val="BodyText"/>
        <w:spacing w:after="0"/>
        <w:jc w:val="both"/>
        <w:sectPr>
          <w:pgSz w:w="12240" w:h="15840"/>
          <w:pgMar w:header="0" w:footer="971" w:top="1620" w:bottom="1160" w:left="360" w:right="360"/>
        </w:sectPr>
      </w:pPr>
    </w:p>
    <w:p>
      <w:pPr>
        <w:pStyle w:val="BodyText"/>
        <w:spacing w:before="70"/>
        <w:ind w:left="1080" w:right="1075"/>
        <w:jc w:val="both"/>
      </w:pPr>
      <w:r>
        <w:rPr/>
        <w:t>Except as disclosed above, you are not currently required to purchase any other goods, services, supplies, fixtures, equipment, inventory, computer hardware and software, real estate, or comparable Items related to establishing or operating your Business in accordance with our specifications.</w:t>
      </w:r>
    </w:p>
    <w:p>
      <w:pPr>
        <w:pStyle w:val="BodyText"/>
        <w:spacing w:before="1"/>
      </w:pPr>
    </w:p>
    <w:p>
      <w:pPr>
        <w:pStyle w:val="BodyText"/>
        <w:ind w:left="1080"/>
        <w:jc w:val="both"/>
      </w:pPr>
      <w:r>
        <w:rPr>
          <w:u w:val="single"/>
        </w:rPr>
        <w:t>Revenue</w:t>
      </w:r>
      <w:r>
        <w:rPr>
          <w:spacing w:val="-8"/>
          <w:u w:val="single"/>
        </w:rPr>
        <w:t> </w:t>
      </w:r>
      <w:r>
        <w:rPr>
          <w:u w:val="single"/>
        </w:rPr>
        <w:t>Derived</w:t>
      </w:r>
      <w:r>
        <w:rPr>
          <w:spacing w:val="-9"/>
          <w:u w:val="single"/>
        </w:rPr>
        <w:t> </w:t>
      </w:r>
      <w:r>
        <w:rPr>
          <w:u w:val="single"/>
        </w:rPr>
        <w:t>from</w:t>
      </w:r>
      <w:r>
        <w:rPr>
          <w:spacing w:val="-4"/>
          <w:u w:val="single"/>
        </w:rPr>
        <w:t> </w:t>
      </w:r>
      <w:r>
        <w:rPr>
          <w:u w:val="single"/>
        </w:rPr>
        <w:t>Franchisee</w:t>
      </w:r>
      <w:r>
        <w:rPr>
          <w:spacing w:val="-6"/>
          <w:u w:val="single"/>
        </w:rPr>
        <w:t> </w:t>
      </w:r>
      <w:r>
        <w:rPr>
          <w:u w:val="single"/>
        </w:rPr>
        <w:t>Purchases;</w:t>
      </w:r>
      <w:r>
        <w:rPr>
          <w:spacing w:val="-5"/>
          <w:u w:val="single"/>
        </w:rPr>
        <w:t> </w:t>
      </w:r>
      <w:r>
        <w:rPr>
          <w:u w:val="single"/>
        </w:rPr>
        <w:t>Purchasing</w:t>
      </w:r>
      <w:r>
        <w:rPr>
          <w:spacing w:val="-5"/>
          <w:u w:val="single"/>
        </w:rPr>
        <w:t> </w:t>
      </w:r>
      <w:r>
        <w:rPr>
          <w:spacing w:val="-2"/>
          <w:u w:val="single"/>
        </w:rPr>
        <w:t>Cooperatives</w:t>
      </w:r>
    </w:p>
    <w:p>
      <w:pPr>
        <w:pStyle w:val="BodyText"/>
      </w:pPr>
    </w:p>
    <w:p>
      <w:pPr>
        <w:pStyle w:val="BodyText"/>
        <w:spacing w:before="1"/>
        <w:ind w:left="1079" w:right="1075"/>
        <w:jc w:val="both"/>
      </w:pPr>
      <w:r>
        <w:rPr/>
        <w:t>During</w:t>
      </w:r>
      <w:r>
        <w:rPr>
          <w:spacing w:val="-11"/>
        </w:rPr>
        <w:t> </w:t>
      </w:r>
      <w:r>
        <w:rPr/>
        <w:t>fiscal</w:t>
      </w:r>
      <w:r>
        <w:rPr>
          <w:spacing w:val="-10"/>
        </w:rPr>
        <w:t> </w:t>
      </w:r>
      <w:r>
        <w:rPr/>
        <w:t>year</w:t>
      </w:r>
      <w:r>
        <w:rPr>
          <w:spacing w:val="-10"/>
        </w:rPr>
        <w:t> </w:t>
      </w:r>
      <w:r>
        <w:rPr/>
        <w:t>2024,</w:t>
      </w:r>
      <w:r>
        <w:rPr>
          <w:spacing w:val="-11"/>
        </w:rPr>
        <w:t> </w:t>
      </w:r>
      <w:r>
        <w:rPr/>
        <w:t>we</w:t>
      </w:r>
      <w:r>
        <w:rPr>
          <w:spacing w:val="-11"/>
        </w:rPr>
        <w:t> </w:t>
      </w:r>
      <w:r>
        <w:rPr/>
        <w:t>did</w:t>
      </w:r>
      <w:r>
        <w:rPr>
          <w:spacing w:val="-11"/>
        </w:rPr>
        <w:t> </w:t>
      </w:r>
      <w:r>
        <w:rPr/>
        <w:t>not</w:t>
      </w:r>
      <w:r>
        <w:rPr>
          <w:spacing w:val="-8"/>
        </w:rPr>
        <w:t> </w:t>
      </w:r>
      <w:r>
        <w:rPr/>
        <w:t>derive</w:t>
      </w:r>
      <w:r>
        <w:rPr>
          <w:spacing w:val="-11"/>
        </w:rPr>
        <w:t> </w:t>
      </w:r>
      <w:r>
        <w:rPr/>
        <w:t>any</w:t>
      </w:r>
      <w:r>
        <w:rPr>
          <w:spacing w:val="-11"/>
        </w:rPr>
        <w:t> </w:t>
      </w:r>
      <w:r>
        <w:rPr/>
        <w:t>revenue</w:t>
      </w:r>
      <w:r>
        <w:rPr>
          <w:spacing w:val="-10"/>
        </w:rPr>
        <w:t> </w:t>
      </w:r>
      <w:r>
        <w:rPr/>
        <w:t>(other</w:t>
      </w:r>
      <w:r>
        <w:rPr>
          <w:spacing w:val="-10"/>
        </w:rPr>
        <w:t> </w:t>
      </w:r>
      <w:r>
        <w:rPr/>
        <w:t>than</w:t>
      </w:r>
      <w:r>
        <w:rPr>
          <w:spacing w:val="-11"/>
        </w:rPr>
        <w:t> </w:t>
      </w:r>
      <w:r>
        <w:rPr/>
        <w:t>the</w:t>
      </w:r>
      <w:r>
        <w:rPr>
          <w:spacing w:val="-11"/>
        </w:rPr>
        <w:t> </w:t>
      </w:r>
      <w:r>
        <w:rPr/>
        <w:t>fees</w:t>
      </w:r>
      <w:r>
        <w:rPr>
          <w:spacing w:val="-11"/>
        </w:rPr>
        <w:t> </w:t>
      </w:r>
      <w:r>
        <w:rPr/>
        <w:t>described</w:t>
      </w:r>
      <w:r>
        <w:rPr>
          <w:spacing w:val="-9"/>
        </w:rPr>
        <w:t> </w:t>
      </w:r>
      <w:r>
        <w:rPr/>
        <w:t>in</w:t>
      </w:r>
      <w:r>
        <w:rPr>
          <w:spacing w:val="-11"/>
        </w:rPr>
        <w:t> </w:t>
      </w:r>
      <w:r>
        <w:rPr/>
        <w:t>Items</w:t>
      </w:r>
      <w:r>
        <w:rPr>
          <w:spacing w:val="-11"/>
        </w:rPr>
        <w:t> </w:t>
      </w:r>
      <w:r>
        <w:rPr/>
        <w:t>5</w:t>
      </w:r>
      <w:r>
        <w:rPr>
          <w:spacing w:val="-11"/>
        </w:rPr>
        <w:t> </w:t>
      </w:r>
      <w:r>
        <w:rPr/>
        <w:t>and</w:t>
      </w:r>
      <w:r>
        <w:rPr>
          <w:spacing w:val="-11"/>
        </w:rPr>
        <w:t> </w:t>
      </w:r>
      <w:r>
        <w:rPr/>
        <w:t>6)</w:t>
      </w:r>
      <w:r>
        <w:rPr>
          <w:spacing w:val="-10"/>
        </w:rPr>
        <w:t> </w:t>
      </w:r>
      <w:r>
        <w:rPr/>
        <w:t>from selling items to franchisees, nor did we or any affiliate receive any rebates from suppliers on account of purchases of required and approved items by franchisees.</w:t>
      </w:r>
      <w:r>
        <w:rPr>
          <w:spacing w:val="40"/>
        </w:rPr>
        <w:t> </w:t>
      </w:r>
      <w:r>
        <w:rPr/>
        <w:t>During fiscal year 2024, our affiliate, Phenix Salon Products, derived $8,450.00 in revenue from selling items to salon professionals that work for franchisees that operate a Phenix Salon Store. During fiscal year 2024, our affiliate, Colours by Gina, derived</w:t>
      </w:r>
      <w:r>
        <w:rPr>
          <w:spacing w:val="-14"/>
        </w:rPr>
        <w:t> </w:t>
      </w:r>
      <w:r>
        <w:rPr/>
        <w:t>$1,290.83</w:t>
      </w:r>
      <w:r>
        <w:rPr>
          <w:spacing w:val="-14"/>
        </w:rPr>
        <w:t> </w:t>
      </w:r>
      <w:r>
        <w:rPr/>
        <w:t>in</w:t>
      </w:r>
      <w:r>
        <w:rPr>
          <w:spacing w:val="-14"/>
        </w:rPr>
        <w:t> </w:t>
      </w:r>
      <w:r>
        <w:rPr/>
        <w:t>revenue</w:t>
      </w:r>
      <w:r>
        <w:rPr>
          <w:spacing w:val="-13"/>
        </w:rPr>
        <w:t> </w:t>
      </w:r>
      <w:r>
        <w:rPr/>
        <w:t>from</w:t>
      </w:r>
      <w:r>
        <w:rPr>
          <w:spacing w:val="-14"/>
        </w:rPr>
        <w:t> </w:t>
      </w:r>
      <w:r>
        <w:rPr/>
        <w:t>selling</w:t>
      </w:r>
      <w:r>
        <w:rPr>
          <w:spacing w:val="-14"/>
        </w:rPr>
        <w:t> </w:t>
      </w:r>
      <w:r>
        <w:rPr/>
        <w:t>items</w:t>
      </w:r>
      <w:r>
        <w:rPr>
          <w:spacing w:val="-14"/>
        </w:rPr>
        <w:t> </w:t>
      </w:r>
      <w:r>
        <w:rPr/>
        <w:t>to</w:t>
      </w:r>
      <w:r>
        <w:rPr>
          <w:spacing w:val="-12"/>
        </w:rPr>
        <w:t> </w:t>
      </w:r>
      <w:r>
        <w:rPr/>
        <w:t>salon</w:t>
      </w:r>
      <w:r>
        <w:rPr>
          <w:spacing w:val="-14"/>
        </w:rPr>
        <w:t> </w:t>
      </w:r>
      <w:r>
        <w:rPr/>
        <w:t>professionals</w:t>
      </w:r>
      <w:r>
        <w:rPr>
          <w:spacing w:val="-13"/>
        </w:rPr>
        <w:t> </w:t>
      </w:r>
      <w:r>
        <w:rPr/>
        <w:t>that</w:t>
      </w:r>
      <w:r>
        <w:rPr>
          <w:spacing w:val="-12"/>
        </w:rPr>
        <w:t> </w:t>
      </w:r>
      <w:r>
        <w:rPr/>
        <w:t>work</w:t>
      </w:r>
      <w:r>
        <w:rPr>
          <w:spacing w:val="-13"/>
        </w:rPr>
        <w:t> </w:t>
      </w:r>
      <w:r>
        <w:rPr/>
        <w:t>for</w:t>
      </w:r>
      <w:r>
        <w:rPr>
          <w:spacing w:val="-14"/>
        </w:rPr>
        <w:t> </w:t>
      </w:r>
      <w:r>
        <w:rPr/>
        <w:t>franchisees</w:t>
      </w:r>
      <w:r>
        <w:rPr>
          <w:spacing w:val="-13"/>
        </w:rPr>
        <w:t> </w:t>
      </w:r>
      <w:r>
        <w:rPr/>
        <w:t>that</w:t>
      </w:r>
      <w:r>
        <w:rPr>
          <w:spacing w:val="-12"/>
        </w:rPr>
        <w:t> </w:t>
      </w:r>
      <w:r>
        <w:rPr/>
        <w:t>operate a</w:t>
      </w:r>
      <w:r>
        <w:rPr>
          <w:spacing w:val="-11"/>
        </w:rPr>
        <w:t> </w:t>
      </w:r>
      <w:r>
        <w:rPr/>
        <w:t>Phenix</w:t>
      </w:r>
      <w:r>
        <w:rPr>
          <w:spacing w:val="-12"/>
        </w:rPr>
        <w:t> </w:t>
      </w:r>
      <w:r>
        <w:rPr/>
        <w:t>Salon</w:t>
      </w:r>
      <w:r>
        <w:rPr>
          <w:spacing w:val="-12"/>
        </w:rPr>
        <w:t> </w:t>
      </w:r>
      <w:r>
        <w:rPr/>
        <w:t>Store.</w:t>
      </w:r>
      <w:r>
        <w:rPr>
          <w:spacing w:val="-12"/>
        </w:rPr>
        <w:t> </w:t>
      </w:r>
      <w:r>
        <w:rPr/>
        <w:t>During</w:t>
      </w:r>
      <w:r>
        <w:rPr>
          <w:spacing w:val="-12"/>
        </w:rPr>
        <w:t> </w:t>
      </w:r>
      <w:r>
        <w:rPr/>
        <w:t>fiscal</w:t>
      </w:r>
      <w:r>
        <w:rPr>
          <w:spacing w:val="-11"/>
        </w:rPr>
        <w:t> </w:t>
      </w:r>
      <w:r>
        <w:rPr/>
        <w:t>year</w:t>
      </w:r>
      <w:r>
        <w:rPr>
          <w:spacing w:val="-11"/>
        </w:rPr>
        <w:t> </w:t>
      </w:r>
      <w:r>
        <w:rPr/>
        <w:t>2024,</w:t>
      </w:r>
      <w:r>
        <w:rPr>
          <w:spacing w:val="-12"/>
        </w:rPr>
        <w:t> </w:t>
      </w:r>
      <w:r>
        <w:rPr/>
        <w:t>our</w:t>
      </w:r>
      <w:r>
        <w:rPr>
          <w:spacing w:val="-11"/>
        </w:rPr>
        <w:t> </w:t>
      </w:r>
      <w:r>
        <w:rPr/>
        <w:t>affiliate,</w:t>
      </w:r>
      <w:r>
        <w:rPr>
          <w:spacing w:val="-12"/>
        </w:rPr>
        <w:t> </w:t>
      </w:r>
      <w:r>
        <w:rPr/>
        <w:t>Gina’s</w:t>
      </w:r>
      <w:r>
        <w:rPr>
          <w:spacing w:val="-11"/>
        </w:rPr>
        <w:t> </w:t>
      </w:r>
      <w:r>
        <w:rPr/>
        <w:t>Platform,</w:t>
      </w:r>
      <w:r>
        <w:rPr>
          <w:spacing w:val="-12"/>
        </w:rPr>
        <w:t> </w:t>
      </w:r>
      <w:r>
        <w:rPr/>
        <w:t>derived</w:t>
      </w:r>
      <w:r>
        <w:rPr>
          <w:spacing w:val="-12"/>
        </w:rPr>
        <w:t> </w:t>
      </w:r>
      <w:r>
        <w:rPr/>
        <w:t>$17,063.00</w:t>
      </w:r>
      <w:r>
        <w:rPr>
          <w:spacing w:val="-12"/>
        </w:rPr>
        <w:t> </w:t>
      </w:r>
      <w:r>
        <w:rPr/>
        <w:t>in</w:t>
      </w:r>
      <w:r>
        <w:rPr>
          <w:spacing w:val="-12"/>
        </w:rPr>
        <w:t> </w:t>
      </w:r>
      <w:r>
        <w:rPr/>
        <w:t>revenue from back-office software services and selling items to salon professionals that work for franchisees that operate a Phenix Salon Store.</w:t>
      </w:r>
    </w:p>
    <w:p>
      <w:pPr>
        <w:pStyle w:val="BodyText"/>
        <w:spacing w:before="252"/>
        <w:ind w:left="1079" w:right="1076"/>
        <w:jc w:val="both"/>
      </w:pPr>
      <w:r>
        <w:rPr/>
        <w:t>Certain of our officers own an interest in us. Except for our affiliates, Phenix Salon Products, Gina’s Platform and Xoxo Gina LLC, none of our officers currently owns an interest in any other supplier.</w:t>
      </w:r>
    </w:p>
    <w:p>
      <w:pPr>
        <w:pStyle w:val="BodyText"/>
        <w:spacing w:before="252"/>
        <w:ind w:left="1079" w:right="1075"/>
        <w:jc w:val="both"/>
      </w:pPr>
      <w:r>
        <w:rPr/>
        <w:t>There currently are no purchasing or distribution cooperatives.</w:t>
      </w:r>
      <w:r>
        <w:rPr>
          <w:spacing w:val="40"/>
        </w:rPr>
        <w:t> </w:t>
      </w:r>
      <w:r>
        <w:rPr/>
        <w:t>We may, but currently do not, negotiate purchase</w:t>
      </w:r>
      <w:r>
        <w:rPr>
          <w:spacing w:val="-1"/>
        </w:rPr>
        <w:t> </w:t>
      </w:r>
      <w:r>
        <w:rPr/>
        <w:t>agreements</w:t>
      </w:r>
      <w:r>
        <w:rPr>
          <w:spacing w:val="-1"/>
        </w:rPr>
        <w:t> </w:t>
      </w:r>
      <w:r>
        <w:rPr/>
        <w:t>with</w:t>
      </w:r>
      <w:r>
        <w:rPr>
          <w:spacing w:val="-1"/>
        </w:rPr>
        <w:t> </w:t>
      </w:r>
      <w:r>
        <w:rPr/>
        <w:t>suppliers</w:t>
      </w:r>
      <w:r>
        <w:rPr>
          <w:spacing w:val="-1"/>
        </w:rPr>
        <w:t> </w:t>
      </w:r>
      <w:r>
        <w:rPr/>
        <w:t>(including</w:t>
      </w:r>
      <w:r>
        <w:rPr>
          <w:spacing w:val="-1"/>
        </w:rPr>
        <w:t> </w:t>
      </w:r>
      <w:r>
        <w:rPr/>
        <w:t>price</w:t>
      </w:r>
      <w:r>
        <w:rPr>
          <w:spacing w:val="-1"/>
        </w:rPr>
        <w:t> </w:t>
      </w:r>
      <w:r>
        <w:rPr/>
        <w:t>terms)</w:t>
      </w:r>
      <w:r>
        <w:rPr>
          <w:spacing w:val="-3"/>
        </w:rPr>
        <w:t> </w:t>
      </w:r>
      <w:r>
        <w:rPr/>
        <w:t>for</w:t>
      </w:r>
      <w:r>
        <w:rPr>
          <w:spacing w:val="-1"/>
        </w:rPr>
        <w:t> </w:t>
      </w:r>
      <w:r>
        <w:rPr/>
        <w:t>the</w:t>
      </w:r>
      <w:r>
        <w:rPr>
          <w:spacing w:val="-1"/>
        </w:rPr>
        <w:t> </w:t>
      </w:r>
      <w:r>
        <w:rPr/>
        <w:t>benefit</w:t>
      </w:r>
      <w:r>
        <w:rPr>
          <w:spacing w:val="-1"/>
        </w:rPr>
        <w:t> </w:t>
      </w:r>
      <w:r>
        <w:rPr/>
        <w:t>of</w:t>
      </w:r>
      <w:r>
        <w:rPr>
          <w:spacing w:val="-1"/>
        </w:rPr>
        <w:t> </w:t>
      </w:r>
      <w:r>
        <w:rPr/>
        <w:t>the</w:t>
      </w:r>
      <w:r>
        <w:rPr>
          <w:spacing w:val="-1"/>
        </w:rPr>
        <w:t> </w:t>
      </w:r>
      <w:r>
        <w:rPr/>
        <w:t>franchise</w:t>
      </w:r>
      <w:r>
        <w:rPr>
          <w:spacing w:val="-1"/>
        </w:rPr>
        <w:t> </w:t>
      </w:r>
      <w:r>
        <w:rPr/>
        <w:t>system.</w:t>
      </w:r>
      <w:r>
        <w:rPr>
          <w:spacing w:val="40"/>
        </w:rPr>
        <w:t> </w:t>
      </w:r>
      <w:r>
        <w:rPr/>
        <w:t>We</w:t>
      </w:r>
      <w:r>
        <w:rPr>
          <w:spacing w:val="-1"/>
        </w:rPr>
        <w:t> </w:t>
      </w:r>
      <w:r>
        <w:rPr/>
        <w:t>do not</w:t>
      </w:r>
      <w:r>
        <w:rPr>
          <w:spacing w:val="-4"/>
        </w:rPr>
        <w:t> </w:t>
      </w:r>
      <w:r>
        <w:rPr/>
        <w:t>provide</w:t>
      </w:r>
      <w:r>
        <w:rPr>
          <w:spacing w:val="-7"/>
        </w:rPr>
        <w:t> </w:t>
      </w:r>
      <w:r>
        <w:rPr/>
        <w:t>material</w:t>
      </w:r>
      <w:r>
        <w:rPr>
          <w:spacing w:val="-6"/>
        </w:rPr>
        <w:t> </w:t>
      </w:r>
      <w:r>
        <w:rPr/>
        <w:t>benefits</w:t>
      </w:r>
      <w:r>
        <w:rPr>
          <w:spacing w:val="-4"/>
        </w:rPr>
        <w:t> </w:t>
      </w:r>
      <w:r>
        <w:rPr/>
        <w:t>to</w:t>
      </w:r>
      <w:r>
        <w:rPr>
          <w:spacing w:val="-7"/>
        </w:rPr>
        <w:t> </w:t>
      </w:r>
      <w:r>
        <w:rPr/>
        <w:t>you</w:t>
      </w:r>
      <w:r>
        <w:rPr>
          <w:spacing w:val="-7"/>
        </w:rPr>
        <w:t> </w:t>
      </w:r>
      <w:r>
        <w:rPr/>
        <w:t>(for</w:t>
      </w:r>
      <w:r>
        <w:rPr>
          <w:spacing w:val="-6"/>
        </w:rPr>
        <w:t> </w:t>
      </w:r>
      <w:r>
        <w:rPr/>
        <w:t>example,</w:t>
      </w:r>
      <w:r>
        <w:rPr>
          <w:spacing w:val="-7"/>
        </w:rPr>
        <w:t> </w:t>
      </w:r>
      <w:r>
        <w:rPr/>
        <w:t>renewal</w:t>
      </w:r>
      <w:r>
        <w:rPr>
          <w:spacing w:val="-4"/>
        </w:rPr>
        <w:t> </w:t>
      </w:r>
      <w:r>
        <w:rPr/>
        <w:t>or</w:t>
      </w:r>
      <w:r>
        <w:rPr>
          <w:spacing w:val="-4"/>
        </w:rPr>
        <w:t> </w:t>
      </w:r>
      <w:r>
        <w:rPr/>
        <w:t>granting</w:t>
      </w:r>
      <w:r>
        <w:rPr>
          <w:spacing w:val="-5"/>
        </w:rPr>
        <w:t> </w:t>
      </w:r>
      <w:r>
        <w:rPr/>
        <w:t>additional</w:t>
      </w:r>
      <w:r>
        <w:rPr>
          <w:spacing w:val="-6"/>
        </w:rPr>
        <w:t> </w:t>
      </w:r>
      <w:r>
        <w:rPr/>
        <w:t>franchises)</w:t>
      </w:r>
      <w:r>
        <w:rPr>
          <w:spacing w:val="-6"/>
        </w:rPr>
        <w:t> </w:t>
      </w:r>
      <w:r>
        <w:rPr/>
        <w:t>based</w:t>
      </w:r>
      <w:r>
        <w:rPr>
          <w:spacing w:val="-7"/>
        </w:rPr>
        <w:t> </w:t>
      </w:r>
      <w:r>
        <w:rPr/>
        <w:t>on</w:t>
      </w:r>
      <w:r>
        <w:rPr>
          <w:spacing w:val="-5"/>
        </w:rPr>
        <w:t> </w:t>
      </w:r>
      <w:r>
        <w:rPr/>
        <w:t>your purchase of particular products or services or use of particular suppliers.</w:t>
      </w:r>
    </w:p>
    <w:p>
      <w:pPr>
        <w:pStyle w:val="BodyText"/>
        <w:spacing w:before="1"/>
      </w:pPr>
    </w:p>
    <w:p>
      <w:pPr>
        <w:pStyle w:val="BodyText"/>
        <w:ind w:left="1080"/>
      </w:pPr>
      <w:r>
        <w:rPr>
          <w:spacing w:val="-2"/>
          <w:u w:val="single"/>
        </w:rPr>
        <w:t>Insurance</w:t>
      </w:r>
    </w:p>
    <w:p>
      <w:pPr>
        <w:pStyle w:val="BodyText"/>
      </w:pPr>
    </w:p>
    <w:p>
      <w:pPr>
        <w:pStyle w:val="BodyText"/>
        <w:ind w:left="1080" w:right="1114"/>
      </w:pPr>
      <w:r>
        <w:rPr/>
        <w:t>You must obtain and maintain, at your own expense, the insurance coverage that we periodically require and</w:t>
      </w:r>
      <w:r>
        <w:rPr>
          <w:spacing w:val="-6"/>
        </w:rPr>
        <w:t> </w:t>
      </w:r>
      <w:r>
        <w:rPr/>
        <w:t>satisfy</w:t>
      </w:r>
      <w:r>
        <w:rPr>
          <w:spacing w:val="-6"/>
        </w:rPr>
        <w:t> </w:t>
      </w:r>
      <w:r>
        <w:rPr/>
        <w:t>other</w:t>
      </w:r>
      <w:r>
        <w:rPr>
          <w:spacing w:val="-5"/>
        </w:rPr>
        <w:t> </w:t>
      </w:r>
      <w:r>
        <w:rPr/>
        <w:t>insurance-related</w:t>
      </w:r>
      <w:r>
        <w:rPr>
          <w:spacing w:val="-4"/>
        </w:rPr>
        <w:t> </w:t>
      </w:r>
      <w:r>
        <w:rPr/>
        <w:t>obligations.</w:t>
      </w:r>
      <w:r>
        <w:rPr>
          <w:spacing w:val="47"/>
        </w:rPr>
        <w:t> </w:t>
      </w:r>
      <w:r>
        <w:rPr/>
        <w:t>You</w:t>
      </w:r>
      <w:r>
        <w:rPr>
          <w:spacing w:val="-3"/>
        </w:rPr>
        <w:t> </w:t>
      </w:r>
      <w:r>
        <w:rPr/>
        <w:t>currently</w:t>
      </w:r>
      <w:r>
        <w:rPr>
          <w:spacing w:val="-4"/>
        </w:rPr>
        <w:t> </w:t>
      </w:r>
      <w:r>
        <w:rPr/>
        <w:t>must</w:t>
      </w:r>
      <w:r>
        <w:rPr>
          <w:spacing w:val="-5"/>
        </w:rPr>
        <w:t> </w:t>
      </w:r>
      <w:r>
        <w:rPr/>
        <w:t>have</w:t>
      </w:r>
      <w:r>
        <w:rPr>
          <w:spacing w:val="-5"/>
        </w:rPr>
        <w:t> </w:t>
      </w:r>
      <w:r>
        <w:rPr/>
        <w:t>the</w:t>
      </w:r>
      <w:r>
        <w:rPr>
          <w:spacing w:val="-4"/>
        </w:rPr>
        <w:t> </w:t>
      </w:r>
      <w:r>
        <w:rPr/>
        <w:t>following</w:t>
      </w:r>
      <w:r>
        <w:rPr>
          <w:spacing w:val="-3"/>
        </w:rPr>
        <w:t> </w:t>
      </w:r>
      <w:r>
        <w:rPr/>
        <w:t>types</w:t>
      </w:r>
      <w:r>
        <w:rPr>
          <w:spacing w:val="-3"/>
        </w:rPr>
        <w:t> </w:t>
      </w:r>
      <w:r>
        <w:rPr/>
        <w:t>of</w:t>
      </w:r>
      <w:r>
        <w:rPr>
          <w:spacing w:val="-5"/>
        </w:rPr>
        <w:t> </w:t>
      </w:r>
      <w:r>
        <w:rPr>
          <w:spacing w:val="-2"/>
        </w:rPr>
        <w:t>insurance:</w:t>
      </w:r>
    </w:p>
    <w:p>
      <w:pPr>
        <w:pStyle w:val="ListParagraph"/>
        <w:numPr>
          <w:ilvl w:val="0"/>
          <w:numId w:val="5"/>
        </w:numPr>
        <w:tabs>
          <w:tab w:pos="2520" w:val="left" w:leader="none"/>
        </w:tabs>
        <w:spacing w:line="240" w:lineRule="auto" w:before="252" w:after="0"/>
        <w:ind w:left="2520" w:right="1074" w:hanging="720"/>
        <w:jc w:val="both"/>
        <w:rPr>
          <w:sz w:val="22"/>
        </w:rPr>
      </w:pPr>
      <w:r>
        <w:rPr>
          <w:sz w:val="22"/>
        </w:rPr>
        <w:t>Commercial General Liability Insurance, including coverage for contractual liability, personal</w:t>
      </w:r>
      <w:r>
        <w:rPr>
          <w:spacing w:val="-2"/>
          <w:sz w:val="22"/>
        </w:rPr>
        <w:t> </w:t>
      </w:r>
      <w:r>
        <w:rPr>
          <w:sz w:val="22"/>
        </w:rPr>
        <w:t>and</w:t>
      </w:r>
      <w:r>
        <w:rPr>
          <w:spacing w:val="-1"/>
          <w:sz w:val="22"/>
        </w:rPr>
        <w:t> </w:t>
      </w:r>
      <w:r>
        <w:rPr>
          <w:sz w:val="22"/>
        </w:rPr>
        <w:t>advertising</w:t>
      </w:r>
      <w:r>
        <w:rPr>
          <w:spacing w:val="-3"/>
          <w:sz w:val="22"/>
        </w:rPr>
        <w:t> </w:t>
      </w:r>
      <w:r>
        <w:rPr>
          <w:sz w:val="22"/>
        </w:rPr>
        <w:t>injury,</w:t>
      </w:r>
      <w:r>
        <w:rPr>
          <w:spacing w:val="-3"/>
          <w:sz w:val="22"/>
        </w:rPr>
        <w:t> </w:t>
      </w:r>
      <w:r>
        <w:rPr>
          <w:sz w:val="22"/>
        </w:rPr>
        <w:t>fire</w:t>
      </w:r>
      <w:r>
        <w:rPr>
          <w:spacing w:val="-3"/>
          <w:sz w:val="22"/>
        </w:rPr>
        <w:t> </w:t>
      </w:r>
      <w:r>
        <w:rPr>
          <w:sz w:val="22"/>
        </w:rPr>
        <w:t>damage,</w:t>
      </w:r>
      <w:r>
        <w:rPr>
          <w:spacing w:val="-3"/>
          <w:sz w:val="22"/>
        </w:rPr>
        <w:t> </w:t>
      </w:r>
      <w:r>
        <w:rPr>
          <w:sz w:val="22"/>
        </w:rPr>
        <w:t>medical</w:t>
      </w:r>
      <w:r>
        <w:rPr>
          <w:spacing w:val="-2"/>
          <w:sz w:val="22"/>
        </w:rPr>
        <w:t> </w:t>
      </w:r>
      <w:r>
        <w:rPr>
          <w:sz w:val="22"/>
        </w:rPr>
        <w:t>expenses,</w:t>
      </w:r>
      <w:r>
        <w:rPr>
          <w:spacing w:val="-3"/>
          <w:sz w:val="22"/>
        </w:rPr>
        <w:t> </w:t>
      </w:r>
      <w:r>
        <w:rPr>
          <w:sz w:val="22"/>
        </w:rPr>
        <w:t>having</w:t>
      </w:r>
      <w:r>
        <w:rPr>
          <w:spacing w:val="-3"/>
          <w:sz w:val="22"/>
        </w:rPr>
        <w:t> </w:t>
      </w:r>
      <w:r>
        <w:rPr>
          <w:sz w:val="22"/>
        </w:rPr>
        <w:t>a</w:t>
      </w:r>
      <w:r>
        <w:rPr>
          <w:spacing w:val="-3"/>
          <w:sz w:val="22"/>
        </w:rPr>
        <w:t> </w:t>
      </w:r>
      <w:r>
        <w:rPr>
          <w:sz w:val="22"/>
        </w:rPr>
        <w:t>combined</w:t>
      </w:r>
      <w:r>
        <w:rPr>
          <w:spacing w:val="-1"/>
          <w:sz w:val="22"/>
        </w:rPr>
        <w:t> </w:t>
      </w:r>
      <w:r>
        <w:rPr>
          <w:sz w:val="22"/>
        </w:rPr>
        <w:t>single limit for bodily</w:t>
      </w:r>
      <w:r>
        <w:rPr>
          <w:spacing w:val="-3"/>
          <w:sz w:val="22"/>
        </w:rPr>
        <w:t> </w:t>
      </w:r>
      <w:r>
        <w:rPr>
          <w:sz w:val="22"/>
        </w:rPr>
        <w:t>injury</w:t>
      </w:r>
      <w:r>
        <w:rPr>
          <w:spacing w:val="-3"/>
          <w:sz w:val="22"/>
        </w:rPr>
        <w:t> </w:t>
      </w:r>
      <w:r>
        <w:rPr>
          <w:sz w:val="22"/>
        </w:rPr>
        <w:t>and</w:t>
      </w:r>
      <w:r>
        <w:rPr>
          <w:spacing w:val="-3"/>
          <w:sz w:val="22"/>
        </w:rPr>
        <w:t> </w:t>
      </w:r>
      <w:r>
        <w:rPr>
          <w:sz w:val="22"/>
        </w:rPr>
        <w:t>property</w:t>
      </w:r>
      <w:r>
        <w:rPr>
          <w:spacing w:val="-3"/>
          <w:sz w:val="22"/>
        </w:rPr>
        <w:t> </w:t>
      </w:r>
      <w:r>
        <w:rPr>
          <w:sz w:val="22"/>
        </w:rPr>
        <w:t>damage of</w:t>
      </w:r>
      <w:r>
        <w:rPr>
          <w:spacing w:val="-2"/>
          <w:sz w:val="22"/>
        </w:rPr>
        <w:t> </w:t>
      </w:r>
      <w:r>
        <w:rPr>
          <w:sz w:val="22"/>
        </w:rPr>
        <w:t>$1,000,000</w:t>
      </w:r>
      <w:r>
        <w:rPr>
          <w:spacing w:val="-1"/>
          <w:sz w:val="22"/>
        </w:rPr>
        <w:t> </w:t>
      </w:r>
      <w:r>
        <w:rPr>
          <w:sz w:val="22"/>
        </w:rPr>
        <w:t>per occurrence and</w:t>
      </w:r>
      <w:r>
        <w:rPr>
          <w:spacing w:val="-1"/>
          <w:sz w:val="22"/>
        </w:rPr>
        <w:t> </w:t>
      </w:r>
      <w:r>
        <w:rPr>
          <w:sz w:val="22"/>
        </w:rPr>
        <w:t>$2,000,000 in the aggregate (except for fire damage and medical expense coverage, which may have different</w:t>
      </w:r>
      <w:r>
        <w:rPr>
          <w:spacing w:val="-13"/>
          <w:sz w:val="22"/>
        </w:rPr>
        <w:t> </w:t>
      </w:r>
      <w:r>
        <w:rPr>
          <w:sz w:val="22"/>
        </w:rPr>
        <w:t>limits</w:t>
      </w:r>
      <w:r>
        <w:rPr>
          <w:spacing w:val="-14"/>
          <w:sz w:val="22"/>
        </w:rPr>
        <w:t> </w:t>
      </w:r>
      <w:r>
        <w:rPr>
          <w:sz w:val="22"/>
        </w:rPr>
        <w:t>of</w:t>
      </w:r>
      <w:r>
        <w:rPr>
          <w:spacing w:val="-13"/>
          <w:sz w:val="22"/>
        </w:rPr>
        <w:t> </w:t>
      </w:r>
      <w:r>
        <w:rPr>
          <w:sz w:val="22"/>
        </w:rPr>
        <w:t>not</w:t>
      </w:r>
      <w:r>
        <w:rPr>
          <w:spacing w:val="-13"/>
          <w:sz w:val="22"/>
        </w:rPr>
        <w:t> </w:t>
      </w:r>
      <w:r>
        <w:rPr>
          <w:sz w:val="22"/>
        </w:rPr>
        <w:t>less</w:t>
      </w:r>
      <w:r>
        <w:rPr>
          <w:spacing w:val="-14"/>
          <w:sz w:val="22"/>
        </w:rPr>
        <w:t> </w:t>
      </w:r>
      <w:r>
        <w:rPr>
          <w:sz w:val="22"/>
        </w:rPr>
        <w:t>than</w:t>
      </w:r>
      <w:r>
        <w:rPr>
          <w:spacing w:val="-12"/>
          <w:sz w:val="22"/>
        </w:rPr>
        <w:t> </w:t>
      </w:r>
      <w:r>
        <w:rPr>
          <w:sz w:val="22"/>
        </w:rPr>
        <w:t>$1,000,000</w:t>
      </w:r>
      <w:r>
        <w:rPr>
          <w:spacing w:val="-14"/>
          <w:sz w:val="22"/>
        </w:rPr>
        <w:t> </w:t>
      </w:r>
      <w:r>
        <w:rPr>
          <w:sz w:val="22"/>
        </w:rPr>
        <w:t>for</w:t>
      </w:r>
      <w:r>
        <w:rPr>
          <w:spacing w:val="-13"/>
          <w:sz w:val="22"/>
        </w:rPr>
        <w:t> </w:t>
      </w:r>
      <w:r>
        <w:rPr>
          <w:sz w:val="22"/>
        </w:rPr>
        <w:t>one</w:t>
      </w:r>
      <w:r>
        <w:rPr>
          <w:spacing w:val="-14"/>
          <w:sz w:val="22"/>
        </w:rPr>
        <w:t> </w:t>
      </w:r>
      <w:r>
        <w:rPr>
          <w:sz w:val="22"/>
        </w:rPr>
        <w:t>fire</w:t>
      </w:r>
      <w:r>
        <w:rPr>
          <w:spacing w:val="-14"/>
          <w:sz w:val="22"/>
        </w:rPr>
        <w:t> </w:t>
      </w:r>
      <w:r>
        <w:rPr>
          <w:sz w:val="22"/>
        </w:rPr>
        <w:t>and</w:t>
      </w:r>
      <w:r>
        <w:rPr>
          <w:spacing w:val="-12"/>
          <w:sz w:val="22"/>
        </w:rPr>
        <w:t> </w:t>
      </w:r>
      <w:r>
        <w:rPr>
          <w:sz w:val="22"/>
        </w:rPr>
        <w:t>$2,000,000</w:t>
      </w:r>
      <w:r>
        <w:rPr>
          <w:spacing w:val="-14"/>
          <w:sz w:val="22"/>
        </w:rPr>
        <w:t> </w:t>
      </w:r>
      <w:r>
        <w:rPr>
          <w:sz w:val="22"/>
        </w:rPr>
        <w:t>per</w:t>
      </w:r>
      <w:r>
        <w:rPr>
          <w:spacing w:val="-11"/>
          <w:sz w:val="22"/>
        </w:rPr>
        <w:t> </w:t>
      </w:r>
      <w:r>
        <w:rPr>
          <w:sz w:val="22"/>
        </w:rPr>
        <w:t>year;</w:t>
      </w:r>
      <w:r>
        <w:rPr>
          <w:spacing w:val="-13"/>
          <w:sz w:val="22"/>
        </w:rPr>
        <w:t> </w:t>
      </w:r>
      <w:r>
        <w:rPr>
          <w:sz w:val="22"/>
        </w:rPr>
        <w:t>and</w:t>
      </w:r>
      <w:r>
        <w:rPr>
          <w:spacing w:val="-14"/>
          <w:sz w:val="22"/>
        </w:rPr>
        <w:t> </w:t>
      </w:r>
      <w:r>
        <w:rPr>
          <w:sz w:val="22"/>
        </w:rPr>
        <w:t>$5,000 for one person medical expense coverage).</w:t>
      </w:r>
      <w:r>
        <w:rPr>
          <w:spacing w:val="40"/>
          <w:sz w:val="22"/>
        </w:rPr>
        <w:t> </w:t>
      </w:r>
      <w:r>
        <w:rPr>
          <w:sz w:val="22"/>
        </w:rPr>
        <w:t>All such coverages shall be on an occurrence basis and shall provide for waivers of subrogation;</w:t>
      </w:r>
    </w:p>
    <w:p>
      <w:pPr>
        <w:pStyle w:val="ListParagraph"/>
        <w:numPr>
          <w:ilvl w:val="0"/>
          <w:numId w:val="5"/>
        </w:numPr>
        <w:tabs>
          <w:tab w:pos="2518" w:val="left" w:leader="none"/>
          <w:tab w:pos="2520" w:val="left" w:leader="none"/>
        </w:tabs>
        <w:spacing w:line="240" w:lineRule="auto" w:before="252" w:after="0"/>
        <w:ind w:left="2520" w:right="1075" w:hanging="721"/>
        <w:jc w:val="both"/>
        <w:rPr>
          <w:sz w:val="22"/>
        </w:rPr>
      </w:pPr>
      <w:r>
        <w:rPr>
          <w:sz w:val="22"/>
        </w:rPr>
        <w:t>All-risk</w:t>
      </w:r>
      <w:r>
        <w:rPr>
          <w:spacing w:val="-1"/>
          <w:sz w:val="22"/>
        </w:rPr>
        <w:t> </w:t>
      </w:r>
      <w:r>
        <w:rPr>
          <w:sz w:val="22"/>
        </w:rPr>
        <w:t>property</w:t>
      </w:r>
      <w:r>
        <w:rPr>
          <w:spacing w:val="-2"/>
          <w:sz w:val="22"/>
        </w:rPr>
        <w:t> </w:t>
      </w:r>
      <w:r>
        <w:rPr>
          <w:sz w:val="22"/>
        </w:rPr>
        <w:t>insurance,</w:t>
      </w:r>
      <w:r>
        <w:rPr>
          <w:spacing w:val="-2"/>
          <w:sz w:val="22"/>
        </w:rPr>
        <w:t> </w:t>
      </w:r>
      <w:r>
        <w:rPr>
          <w:sz w:val="22"/>
        </w:rPr>
        <w:t>including</w:t>
      </w:r>
      <w:r>
        <w:rPr>
          <w:spacing w:val="-1"/>
          <w:sz w:val="22"/>
        </w:rPr>
        <w:t> </w:t>
      </w:r>
      <w:r>
        <w:rPr>
          <w:sz w:val="22"/>
        </w:rPr>
        <w:t>theft and</w:t>
      </w:r>
      <w:r>
        <w:rPr>
          <w:spacing w:val="-2"/>
          <w:sz w:val="22"/>
        </w:rPr>
        <w:t> </w:t>
      </w:r>
      <w:r>
        <w:rPr>
          <w:sz w:val="22"/>
        </w:rPr>
        <w:t>flood</w:t>
      </w:r>
      <w:r>
        <w:rPr>
          <w:spacing w:val="-1"/>
          <w:sz w:val="22"/>
        </w:rPr>
        <w:t> </w:t>
      </w:r>
      <w:r>
        <w:rPr>
          <w:sz w:val="22"/>
        </w:rPr>
        <w:t>coverage (when</w:t>
      </w:r>
      <w:r>
        <w:rPr>
          <w:spacing w:val="-1"/>
          <w:sz w:val="22"/>
        </w:rPr>
        <w:t> </w:t>
      </w:r>
      <w:r>
        <w:rPr>
          <w:sz w:val="22"/>
        </w:rPr>
        <w:t>applicable),</w:t>
      </w:r>
      <w:r>
        <w:rPr>
          <w:spacing w:val="-2"/>
          <w:sz w:val="22"/>
        </w:rPr>
        <w:t> </w:t>
      </w:r>
      <w:r>
        <w:rPr>
          <w:sz w:val="22"/>
        </w:rPr>
        <w:t>written at replacement cost value covering the building, improvements, furniture, fixtures, signs, equipment and inventory. Coverage shall be written in a value which will cover not less than</w:t>
      </w:r>
      <w:r>
        <w:rPr>
          <w:spacing w:val="-7"/>
          <w:sz w:val="22"/>
        </w:rPr>
        <w:t> </w:t>
      </w:r>
      <w:r>
        <w:rPr>
          <w:sz w:val="22"/>
        </w:rPr>
        <w:t>eighty</w:t>
      </w:r>
      <w:r>
        <w:rPr>
          <w:spacing w:val="-7"/>
          <w:sz w:val="22"/>
        </w:rPr>
        <w:t> </w:t>
      </w:r>
      <w:r>
        <w:rPr>
          <w:sz w:val="22"/>
        </w:rPr>
        <w:t>(80%)</w:t>
      </w:r>
      <w:r>
        <w:rPr>
          <w:spacing w:val="-6"/>
          <w:sz w:val="22"/>
        </w:rPr>
        <w:t> </w:t>
      </w:r>
      <w:r>
        <w:rPr>
          <w:sz w:val="22"/>
        </w:rPr>
        <w:t>percent</w:t>
      </w:r>
      <w:r>
        <w:rPr>
          <w:spacing w:val="-6"/>
          <w:sz w:val="22"/>
        </w:rPr>
        <w:t> </w:t>
      </w:r>
      <w:r>
        <w:rPr>
          <w:sz w:val="22"/>
        </w:rPr>
        <w:t>of</w:t>
      </w:r>
      <w:r>
        <w:rPr>
          <w:spacing w:val="-6"/>
          <w:sz w:val="22"/>
        </w:rPr>
        <w:t> </w:t>
      </w:r>
      <w:r>
        <w:rPr>
          <w:sz w:val="22"/>
        </w:rPr>
        <w:t>the</w:t>
      </w:r>
      <w:r>
        <w:rPr>
          <w:spacing w:val="-9"/>
          <w:sz w:val="22"/>
        </w:rPr>
        <w:t> </w:t>
      </w:r>
      <w:r>
        <w:rPr>
          <w:sz w:val="22"/>
        </w:rPr>
        <w:t>replacement</w:t>
      </w:r>
      <w:r>
        <w:rPr>
          <w:spacing w:val="-6"/>
          <w:sz w:val="22"/>
        </w:rPr>
        <w:t> </w:t>
      </w:r>
      <w:r>
        <w:rPr>
          <w:sz w:val="22"/>
        </w:rPr>
        <w:t>cost</w:t>
      </w:r>
      <w:r>
        <w:rPr>
          <w:spacing w:val="-6"/>
          <w:sz w:val="22"/>
        </w:rPr>
        <w:t> </w:t>
      </w:r>
      <w:r>
        <w:rPr>
          <w:sz w:val="22"/>
        </w:rPr>
        <w:t>of</w:t>
      </w:r>
      <w:r>
        <w:rPr>
          <w:spacing w:val="-6"/>
          <w:sz w:val="22"/>
        </w:rPr>
        <w:t> </w:t>
      </w:r>
      <w:r>
        <w:rPr>
          <w:sz w:val="22"/>
        </w:rPr>
        <w:t>the</w:t>
      </w:r>
      <w:r>
        <w:rPr>
          <w:spacing w:val="-7"/>
          <w:sz w:val="22"/>
        </w:rPr>
        <w:t> </w:t>
      </w:r>
      <w:r>
        <w:rPr>
          <w:sz w:val="22"/>
        </w:rPr>
        <w:t>building</w:t>
      </w:r>
      <w:r>
        <w:rPr>
          <w:spacing w:val="-7"/>
          <w:sz w:val="22"/>
        </w:rPr>
        <w:t> </w:t>
      </w:r>
      <w:r>
        <w:rPr>
          <w:sz w:val="22"/>
        </w:rPr>
        <w:t>and</w:t>
      </w:r>
      <w:r>
        <w:rPr>
          <w:spacing w:val="-7"/>
          <w:sz w:val="22"/>
        </w:rPr>
        <w:t> </w:t>
      </w:r>
      <w:r>
        <w:rPr>
          <w:sz w:val="22"/>
        </w:rPr>
        <w:t>one</w:t>
      </w:r>
      <w:r>
        <w:rPr>
          <w:spacing w:val="-7"/>
          <w:sz w:val="22"/>
        </w:rPr>
        <w:t> </w:t>
      </w:r>
      <w:r>
        <w:rPr>
          <w:sz w:val="22"/>
        </w:rPr>
        <w:t>hundred</w:t>
      </w:r>
      <w:r>
        <w:rPr>
          <w:spacing w:val="-9"/>
          <w:sz w:val="22"/>
        </w:rPr>
        <w:t> </w:t>
      </w:r>
      <w:r>
        <w:rPr>
          <w:sz w:val="22"/>
        </w:rPr>
        <w:t>(100%) percent of the replacement cost of the contents of the building;</w:t>
      </w:r>
    </w:p>
    <w:p>
      <w:pPr>
        <w:pStyle w:val="BodyText"/>
        <w:spacing w:before="1"/>
      </w:pPr>
    </w:p>
    <w:p>
      <w:pPr>
        <w:pStyle w:val="ListParagraph"/>
        <w:numPr>
          <w:ilvl w:val="0"/>
          <w:numId w:val="5"/>
        </w:numPr>
        <w:tabs>
          <w:tab w:pos="2519" w:val="left" w:leader="none"/>
        </w:tabs>
        <w:spacing w:line="240" w:lineRule="auto" w:before="0" w:after="0"/>
        <w:ind w:left="2519" w:right="0" w:hanging="719"/>
        <w:jc w:val="left"/>
        <w:rPr>
          <w:sz w:val="22"/>
        </w:rPr>
      </w:pPr>
      <w:r>
        <w:rPr>
          <w:sz w:val="22"/>
        </w:rPr>
        <w:t>Employers</w:t>
      </w:r>
      <w:r>
        <w:rPr>
          <w:spacing w:val="-4"/>
          <w:sz w:val="22"/>
        </w:rPr>
        <w:t> </w:t>
      </w:r>
      <w:r>
        <w:rPr>
          <w:sz w:val="22"/>
        </w:rPr>
        <w:t>Liability</w:t>
      </w:r>
      <w:r>
        <w:rPr>
          <w:spacing w:val="-7"/>
          <w:sz w:val="22"/>
        </w:rPr>
        <w:t> </w:t>
      </w:r>
      <w:r>
        <w:rPr>
          <w:sz w:val="22"/>
        </w:rPr>
        <w:t>and</w:t>
      </w:r>
      <w:r>
        <w:rPr>
          <w:spacing w:val="-3"/>
          <w:sz w:val="22"/>
        </w:rPr>
        <w:t> </w:t>
      </w:r>
      <w:r>
        <w:rPr>
          <w:sz w:val="22"/>
        </w:rPr>
        <w:t>Worker’s</w:t>
      </w:r>
      <w:r>
        <w:rPr>
          <w:spacing w:val="-6"/>
          <w:sz w:val="22"/>
        </w:rPr>
        <w:t> </w:t>
      </w:r>
      <w:r>
        <w:rPr>
          <w:sz w:val="22"/>
        </w:rPr>
        <w:t>compensation</w:t>
      </w:r>
      <w:r>
        <w:rPr>
          <w:spacing w:val="-3"/>
          <w:sz w:val="22"/>
        </w:rPr>
        <w:t> </w:t>
      </w:r>
      <w:r>
        <w:rPr>
          <w:sz w:val="22"/>
        </w:rPr>
        <w:t>Insurance,</w:t>
      </w:r>
      <w:r>
        <w:rPr>
          <w:spacing w:val="-7"/>
          <w:sz w:val="22"/>
        </w:rPr>
        <w:t> </w:t>
      </w:r>
      <w:r>
        <w:rPr>
          <w:sz w:val="22"/>
        </w:rPr>
        <w:t>as</w:t>
      </w:r>
      <w:r>
        <w:rPr>
          <w:spacing w:val="-4"/>
          <w:sz w:val="22"/>
        </w:rPr>
        <w:t> </w:t>
      </w:r>
      <w:r>
        <w:rPr>
          <w:sz w:val="22"/>
        </w:rPr>
        <w:t>required</w:t>
      </w:r>
      <w:r>
        <w:rPr>
          <w:spacing w:val="-3"/>
          <w:sz w:val="22"/>
        </w:rPr>
        <w:t> </w:t>
      </w:r>
      <w:r>
        <w:rPr>
          <w:sz w:val="22"/>
        </w:rPr>
        <w:t>by</w:t>
      </w:r>
      <w:r>
        <w:rPr>
          <w:spacing w:val="-4"/>
          <w:sz w:val="22"/>
        </w:rPr>
        <w:t> </w:t>
      </w:r>
      <w:r>
        <w:rPr>
          <w:sz w:val="22"/>
        </w:rPr>
        <w:t>state</w:t>
      </w:r>
      <w:r>
        <w:rPr>
          <w:spacing w:val="-5"/>
          <w:sz w:val="22"/>
        </w:rPr>
        <w:t> </w:t>
      </w:r>
      <w:r>
        <w:rPr>
          <w:spacing w:val="-4"/>
          <w:sz w:val="22"/>
        </w:rPr>
        <w:t>law;</w:t>
      </w:r>
    </w:p>
    <w:p>
      <w:pPr>
        <w:pStyle w:val="BodyText"/>
      </w:pPr>
    </w:p>
    <w:p>
      <w:pPr>
        <w:pStyle w:val="ListParagraph"/>
        <w:numPr>
          <w:ilvl w:val="0"/>
          <w:numId w:val="5"/>
        </w:numPr>
        <w:tabs>
          <w:tab w:pos="2518" w:val="left" w:leader="none"/>
          <w:tab w:pos="2520" w:val="left" w:leader="none"/>
        </w:tabs>
        <w:spacing w:line="240" w:lineRule="auto" w:before="1" w:after="0"/>
        <w:ind w:left="2520" w:right="1075" w:hanging="721"/>
        <w:jc w:val="both"/>
        <w:rPr>
          <w:sz w:val="22"/>
        </w:rPr>
      </w:pPr>
      <w:r>
        <w:rPr>
          <w:sz w:val="22"/>
        </w:rPr>
        <w:t>Business</w:t>
      </w:r>
      <w:r>
        <w:rPr>
          <w:spacing w:val="-7"/>
          <w:sz w:val="22"/>
        </w:rPr>
        <w:t> </w:t>
      </w:r>
      <w:r>
        <w:rPr>
          <w:sz w:val="22"/>
        </w:rPr>
        <w:t>interruption</w:t>
      </w:r>
      <w:r>
        <w:rPr>
          <w:spacing w:val="-7"/>
          <w:sz w:val="22"/>
        </w:rPr>
        <w:t> </w:t>
      </w:r>
      <w:r>
        <w:rPr>
          <w:sz w:val="22"/>
        </w:rPr>
        <w:t>insurance</w:t>
      </w:r>
      <w:r>
        <w:rPr>
          <w:spacing w:val="-7"/>
          <w:sz w:val="22"/>
        </w:rPr>
        <w:t> </w:t>
      </w:r>
      <w:r>
        <w:rPr>
          <w:sz w:val="22"/>
        </w:rPr>
        <w:t>coverage</w:t>
      </w:r>
      <w:r>
        <w:rPr>
          <w:spacing w:val="-7"/>
          <w:sz w:val="22"/>
        </w:rPr>
        <w:t> </w:t>
      </w:r>
      <w:r>
        <w:rPr>
          <w:sz w:val="22"/>
        </w:rPr>
        <w:t>limits</w:t>
      </w:r>
      <w:r>
        <w:rPr>
          <w:spacing w:val="-4"/>
          <w:sz w:val="22"/>
        </w:rPr>
        <w:t> </w:t>
      </w:r>
      <w:r>
        <w:rPr>
          <w:sz w:val="22"/>
        </w:rPr>
        <w:t>based</w:t>
      </w:r>
      <w:r>
        <w:rPr>
          <w:spacing w:val="-7"/>
          <w:sz w:val="22"/>
        </w:rPr>
        <w:t> </w:t>
      </w:r>
      <w:r>
        <w:rPr>
          <w:sz w:val="22"/>
        </w:rPr>
        <w:t>on</w:t>
      </w:r>
      <w:r>
        <w:rPr>
          <w:spacing w:val="-5"/>
          <w:sz w:val="22"/>
        </w:rPr>
        <w:t> </w:t>
      </w:r>
      <w:r>
        <w:rPr>
          <w:sz w:val="22"/>
        </w:rPr>
        <w:t>average</w:t>
      </w:r>
      <w:r>
        <w:rPr>
          <w:spacing w:val="-4"/>
          <w:sz w:val="22"/>
        </w:rPr>
        <w:t> </w:t>
      </w:r>
      <w:r>
        <w:rPr>
          <w:sz w:val="22"/>
        </w:rPr>
        <w:t>monthly</w:t>
      </w:r>
      <w:r>
        <w:rPr>
          <w:spacing w:val="-7"/>
          <w:sz w:val="22"/>
        </w:rPr>
        <w:t> </w:t>
      </w:r>
      <w:r>
        <w:rPr>
          <w:sz w:val="22"/>
        </w:rPr>
        <w:t>income</w:t>
      </w:r>
      <w:r>
        <w:rPr>
          <w:spacing w:val="-7"/>
          <w:sz w:val="22"/>
        </w:rPr>
        <w:t> </w:t>
      </w:r>
      <w:r>
        <w:rPr>
          <w:sz w:val="22"/>
        </w:rPr>
        <w:t>for</w:t>
      </w:r>
      <w:r>
        <w:rPr>
          <w:spacing w:val="-6"/>
          <w:sz w:val="22"/>
        </w:rPr>
        <w:t> </w:t>
      </w:r>
      <w:r>
        <w:rPr>
          <w:sz w:val="22"/>
        </w:rPr>
        <w:t>loss of</w:t>
      </w:r>
      <w:r>
        <w:rPr>
          <w:spacing w:val="-1"/>
          <w:sz w:val="22"/>
        </w:rPr>
        <w:t> </w:t>
      </w:r>
      <w:r>
        <w:rPr>
          <w:sz w:val="22"/>
        </w:rPr>
        <w:t>income</w:t>
      </w:r>
      <w:r>
        <w:rPr>
          <w:spacing w:val="-2"/>
          <w:sz w:val="22"/>
        </w:rPr>
        <w:t> </w:t>
      </w:r>
      <w:r>
        <w:rPr>
          <w:sz w:val="22"/>
        </w:rPr>
        <w:t>and</w:t>
      </w:r>
      <w:r>
        <w:rPr>
          <w:spacing w:val="-2"/>
          <w:sz w:val="22"/>
        </w:rPr>
        <w:t> </w:t>
      </w:r>
      <w:r>
        <w:rPr>
          <w:sz w:val="22"/>
        </w:rPr>
        <w:t>other</w:t>
      </w:r>
      <w:r>
        <w:rPr>
          <w:spacing w:val="-1"/>
          <w:sz w:val="22"/>
        </w:rPr>
        <w:t> </w:t>
      </w:r>
      <w:r>
        <w:rPr>
          <w:sz w:val="22"/>
        </w:rPr>
        <w:t>expenses</w:t>
      </w:r>
      <w:r>
        <w:rPr>
          <w:spacing w:val="-2"/>
          <w:sz w:val="22"/>
        </w:rPr>
        <w:t> </w:t>
      </w:r>
      <w:r>
        <w:rPr>
          <w:sz w:val="22"/>
        </w:rPr>
        <w:t>with</w:t>
      </w:r>
      <w:r>
        <w:rPr>
          <w:spacing w:val="-2"/>
          <w:sz w:val="22"/>
        </w:rPr>
        <w:t> </w:t>
      </w:r>
      <w:r>
        <w:rPr>
          <w:sz w:val="22"/>
        </w:rPr>
        <w:t>a</w:t>
      </w:r>
      <w:r>
        <w:rPr>
          <w:spacing w:val="-4"/>
          <w:sz w:val="22"/>
        </w:rPr>
        <w:t> </w:t>
      </w:r>
      <w:r>
        <w:rPr>
          <w:sz w:val="22"/>
        </w:rPr>
        <w:t>limit</w:t>
      </w:r>
      <w:r>
        <w:rPr>
          <w:spacing w:val="-4"/>
          <w:sz w:val="22"/>
        </w:rPr>
        <w:t> </w:t>
      </w:r>
      <w:r>
        <w:rPr>
          <w:sz w:val="22"/>
        </w:rPr>
        <w:t>of</w:t>
      </w:r>
      <w:r>
        <w:rPr>
          <w:spacing w:val="-1"/>
          <w:sz w:val="22"/>
        </w:rPr>
        <w:t> </w:t>
      </w:r>
      <w:r>
        <w:rPr>
          <w:sz w:val="22"/>
        </w:rPr>
        <w:t>not</w:t>
      </w:r>
      <w:r>
        <w:rPr>
          <w:spacing w:val="-4"/>
          <w:sz w:val="22"/>
        </w:rPr>
        <w:t> </w:t>
      </w:r>
      <w:r>
        <w:rPr>
          <w:sz w:val="22"/>
        </w:rPr>
        <w:t>less</w:t>
      </w:r>
      <w:r>
        <w:rPr>
          <w:spacing w:val="-4"/>
          <w:sz w:val="22"/>
        </w:rPr>
        <w:t> </w:t>
      </w:r>
      <w:r>
        <w:rPr>
          <w:sz w:val="22"/>
        </w:rPr>
        <w:t>than</w:t>
      </w:r>
      <w:r>
        <w:rPr>
          <w:spacing w:val="-2"/>
          <w:sz w:val="22"/>
        </w:rPr>
        <w:t> </w:t>
      </w:r>
      <w:r>
        <w:rPr>
          <w:sz w:val="22"/>
        </w:rPr>
        <w:t>six</w:t>
      </w:r>
      <w:r>
        <w:rPr>
          <w:spacing w:val="-2"/>
          <w:sz w:val="22"/>
        </w:rPr>
        <w:t> </w:t>
      </w:r>
      <w:r>
        <w:rPr>
          <w:sz w:val="22"/>
        </w:rPr>
        <w:t>(6)</w:t>
      </w:r>
      <w:r>
        <w:rPr>
          <w:spacing w:val="-4"/>
          <w:sz w:val="22"/>
        </w:rPr>
        <w:t> </w:t>
      </w:r>
      <w:r>
        <w:rPr>
          <w:sz w:val="22"/>
        </w:rPr>
        <w:t>months</w:t>
      </w:r>
      <w:r>
        <w:rPr>
          <w:spacing w:val="-4"/>
          <w:sz w:val="22"/>
        </w:rPr>
        <w:t> </w:t>
      </w:r>
      <w:r>
        <w:rPr>
          <w:sz w:val="22"/>
        </w:rPr>
        <w:t>of</w:t>
      </w:r>
      <w:r>
        <w:rPr>
          <w:spacing w:val="-4"/>
          <w:sz w:val="22"/>
        </w:rPr>
        <w:t> </w:t>
      </w:r>
      <w:r>
        <w:rPr>
          <w:sz w:val="22"/>
        </w:rPr>
        <w:t>coverage;</w:t>
      </w:r>
      <w:r>
        <w:rPr>
          <w:spacing w:val="-4"/>
          <w:sz w:val="22"/>
        </w:rPr>
        <w:t> </w:t>
      </w:r>
      <w:r>
        <w:rPr>
          <w:sz w:val="22"/>
        </w:rPr>
        <w:t>and</w:t>
      </w:r>
    </w:p>
    <w:p>
      <w:pPr>
        <w:pStyle w:val="ListParagraph"/>
        <w:numPr>
          <w:ilvl w:val="0"/>
          <w:numId w:val="5"/>
        </w:numPr>
        <w:tabs>
          <w:tab w:pos="2520" w:val="left" w:leader="none"/>
        </w:tabs>
        <w:spacing w:line="240" w:lineRule="auto" w:before="252" w:after="0"/>
        <w:ind w:left="2520" w:right="0" w:hanging="720"/>
        <w:jc w:val="left"/>
        <w:rPr>
          <w:sz w:val="22"/>
        </w:rPr>
      </w:pPr>
      <w:r>
        <w:rPr>
          <w:sz w:val="22"/>
        </w:rPr>
        <w:t>Such</w:t>
      </w:r>
      <w:r>
        <w:rPr>
          <w:spacing w:val="-3"/>
          <w:sz w:val="22"/>
        </w:rPr>
        <w:t> </w:t>
      </w:r>
      <w:r>
        <w:rPr>
          <w:sz w:val="22"/>
        </w:rPr>
        <w:t>additional</w:t>
      </w:r>
      <w:r>
        <w:rPr>
          <w:spacing w:val="-5"/>
          <w:sz w:val="22"/>
        </w:rPr>
        <w:t> </w:t>
      </w:r>
      <w:r>
        <w:rPr>
          <w:sz w:val="22"/>
        </w:rPr>
        <w:t>insurance</w:t>
      </w:r>
      <w:r>
        <w:rPr>
          <w:spacing w:val="-3"/>
          <w:sz w:val="22"/>
        </w:rPr>
        <w:t> </w:t>
      </w:r>
      <w:r>
        <w:rPr>
          <w:sz w:val="22"/>
        </w:rPr>
        <w:t>coverage</w:t>
      </w:r>
      <w:r>
        <w:rPr>
          <w:spacing w:val="-3"/>
          <w:sz w:val="22"/>
        </w:rPr>
        <w:t> </w:t>
      </w:r>
      <w:r>
        <w:rPr>
          <w:sz w:val="22"/>
        </w:rPr>
        <w:t>as</w:t>
      </w:r>
      <w:r>
        <w:rPr>
          <w:spacing w:val="-3"/>
          <w:sz w:val="22"/>
        </w:rPr>
        <w:t> </w:t>
      </w:r>
      <w:r>
        <w:rPr>
          <w:sz w:val="22"/>
        </w:rPr>
        <w:t>we</w:t>
      </w:r>
      <w:r>
        <w:rPr>
          <w:spacing w:val="-5"/>
          <w:sz w:val="22"/>
        </w:rPr>
        <w:t> </w:t>
      </w:r>
      <w:r>
        <w:rPr>
          <w:sz w:val="22"/>
        </w:rPr>
        <w:t>may</w:t>
      </w:r>
      <w:r>
        <w:rPr>
          <w:spacing w:val="-6"/>
          <w:sz w:val="22"/>
        </w:rPr>
        <w:t> </w:t>
      </w:r>
      <w:r>
        <w:rPr>
          <w:sz w:val="22"/>
        </w:rPr>
        <w:t>reasonably</w:t>
      </w:r>
      <w:r>
        <w:rPr>
          <w:spacing w:val="-2"/>
          <w:sz w:val="22"/>
        </w:rPr>
        <w:t> require.</w:t>
      </w:r>
    </w:p>
    <w:p>
      <w:pPr>
        <w:pStyle w:val="ListParagraph"/>
        <w:spacing w:after="0" w:line="240" w:lineRule="auto"/>
        <w:jc w:val="left"/>
        <w:rPr>
          <w:sz w:val="22"/>
        </w:rPr>
        <w:sectPr>
          <w:pgSz w:w="12240" w:h="15840"/>
          <w:pgMar w:header="0" w:footer="971" w:top="1620" w:bottom="1160" w:left="360" w:right="360"/>
        </w:sectPr>
      </w:pPr>
    </w:p>
    <w:p>
      <w:pPr>
        <w:pStyle w:val="BodyText"/>
        <w:spacing w:before="78"/>
        <w:ind w:left="1080" w:right="1074"/>
        <w:jc w:val="both"/>
      </w:pPr>
      <w:r>
        <w:rPr/>
        <w:t>You are required to submit to us evidence of insurance.</w:t>
      </w:r>
      <w:r>
        <w:rPr>
          <w:spacing w:val="40"/>
        </w:rPr>
        <w:t> </w:t>
      </w:r>
      <w:r>
        <w:rPr/>
        <w:t>If you fail to comply with our insurance requirements and to procure or maintain insurance, we have the right (but not the obligation) to obtain </w:t>
      </w:r>
      <w:r>
        <w:rPr>
          <w:spacing w:val="-2"/>
        </w:rPr>
        <w:t>insurance</w:t>
      </w:r>
      <w:r>
        <w:rPr>
          <w:spacing w:val="-5"/>
        </w:rPr>
        <w:t> </w:t>
      </w:r>
      <w:r>
        <w:rPr>
          <w:spacing w:val="-2"/>
        </w:rPr>
        <w:t>on</w:t>
      </w:r>
      <w:r>
        <w:rPr>
          <w:spacing w:val="-5"/>
        </w:rPr>
        <w:t> </w:t>
      </w:r>
      <w:r>
        <w:rPr>
          <w:spacing w:val="-2"/>
        </w:rPr>
        <w:t>your</w:t>
      </w:r>
      <w:r>
        <w:rPr>
          <w:spacing w:val="-4"/>
        </w:rPr>
        <w:t> </w:t>
      </w:r>
      <w:r>
        <w:rPr>
          <w:spacing w:val="-2"/>
        </w:rPr>
        <w:t>behalf</w:t>
      </w:r>
      <w:r>
        <w:rPr>
          <w:spacing w:val="-3"/>
        </w:rPr>
        <w:t> </w:t>
      </w:r>
      <w:r>
        <w:rPr>
          <w:spacing w:val="-2"/>
        </w:rPr>
        <w:t>and</w:t>
      </w:r>
      <w:r>
        <w:rPr>
          <w:spacing w:val="-5"/>
        </w:rPr>
        <w:t> </w:t>
      </w:r>
      <w:r>
        <w:rPr>
          <w:spacing w:val="-2"/>
        </w:rPr>
        <w:t>to</w:t>
      </w:r>
      <w:r>
        <w:rPr>
          <w:spacing w:val="-5"/>
        </w:rPr>
        <w:t> </w:t>
      </w:r>
      <w:r>
        <w:rPr>
          <w:spacing w:val="-2"/>
        </w:rPr>
        <w:t>charge</w:t>
      </w:r>
      <w:r>
        <w:rPr>
          <w:spacing w:val="-5"/>
        </w:rPr>
        <w:t> </w:t>
      </w:r>
      <w:r>
        <w:rPr>
          <w:spacing w:val="-2"/>
        </w:rPr>
        <w:t>you,</w:t>
      </w:r>
      <w:r>
        <w:rPr>
          <w:spacing w:val="-5"/>
        </w:rPr>
        <w:t> </w:t>
      </w:r>
      <w:r>
        <w:rPr>
          <w:spacing w:val="-2"/>
        </w:rPr>
        <w:t>along</w:t>
      </w:r>
      <w:r>
        <w:rPr>
          <w:spacing w:val="-5"/>
        </w:rPr>
        <w:t> </w:t>
      </w:r>
      <w:r>
        <w:rPr>
          <w:spacing w:val="-2"/>
        </w:rPr>
        <w:t>with</w:t>
      </w:r>
      <w:r>
        <w:rPr>
          <w:spacing w:val="-8"/>
        </w:rPr>
        <w:t> </w:t>
      </w:r>
      <w:r>
        <w:rPr>
          <w:spacing w:val="-2"/>
        </w:rPr>
        <w:t>a</w:t>
      </w:r>
      <w:r>
        <w:rPr>
          <w:spacing w:val="-5"/>
        </w:rPr>
        <w:t> </w:t>
      </w:r>
      <w:r>
        <w:rPr>
          <w:spacing w:val="-2"/>
        </w:rPr>
        <w:t>reasonable</w:t>
      </w:r>
      <w:r>
        <w:rPr>
          <w:spacing w:val="-7"/>
        </w:rPr>
        <w:t> </w:t>
      </w:r>
      <w:r>
        <w:rPr>
          <w:spacing w:val="-2"/>
        </w:rPr>
        <w:t>fee,</w:t>
      </w:r>
      <w:r>
        <w:rPr>
          <w:spacing w:val="-5"/>
        </w:rPr>
        <w:t> </w:t>
      </w:r>
      <w:r>
        <w:rPr>
          <w:spacing w:val="-2"/>
        </w:rPr>
        <w:t>our</w:t>
      </w:r>
      <w:r>
        <w:rPr>
          <w:spacing w:val="-3"/>
        </w:rPr>
        <w:t> </w:t>
      </w:r>
      <w:r>
        <w:rPr>
          <w:spacing w:val="-2"/>
        </w:rPr>
        <w:t>expenses</w:t>
      </w:r>
      <w:r>
        <w:rPr>
          <w:spacing w:val="-5"/>
        </w:rPr>
        <w:t> </w:t>
      </w:r>
      <w:r>
        <w:rPr>
          <w:spacing w:val="-2"/>
        </w:rPr>
        <w:t>in</w:t>
      </w:r>
      <w:r>
        <w:rPr>
          <w:spacing w:val="-5"/>
        </w:rPr>
        <w:t> </w:t>
      </w:r>
      <w:r>
        <w:rPr>
          <w:spacing w:val="-2"/>
        </w:rPr>
        <w:t>securing</w:t>
      </w:r>
      <w:r>
        <w:rPr>
          <w:spacing w:val="-8"/>
        </w:rPr>
        <w:t> </w:t>
      </w:r>
      <w:r>
        <w:rPr>
          <w:spacing w:val="-2"/>
        </w:rPr>
        <w:t>insurance.</w:t>
      </w:r>
    </w:p>
    <w:p>
      <w:pPr>
        <w:pStyle w:val="BodyText"/>
        <w:spacing w:before="1"/>
      </w:pPr>
    </w:p>
    <w:p>
      <w:pPr>
        <w:pStyle w:val="BodyText"/>
        <w:ind w:left="1080"/>
        <w:jc w:val="both"/>
      </w:pPr>
      <w:r>
        <w:rPr>
          <w:u w:val="single"/>
        </w:rPr>
        <w:t>Advertising</w:t>
      </w:r>
      <w:r>
        <w:rPr>
          <w:spacing w:val="-8"/>
          <w:u w:val="single"/>
        </w:rPr>
        <w:t> </w:t>
      </w:r>
      <w:r>
        <w:rPr>
          <w:spacing w:val="-2"/>
          <w:u w:val="single"/>
        </w:rPr>
        <w:t>Materials</w:t>
      </w:r>
    </w:p>
    <w:p>
      <w:pPr>
        <w:pStyle w:val="BodyText"/>
        <w:spacing w:before="251"/>
        <w:ind w:left="1079" w:right="1074"/>
        <w:jc w:val="both"/>
      </w:pPr>
      <w:r>
        <w:rPr/>
        <w:t>Before you use any advertising materials, you must send us for review samples of all advertising, promotional, and marketing materials that we have not prepared or previously approved.</w:t>
      </w:r>
      <w:r>
        <w:rPr>
          <w:spacing w:val="40"/>
        </w:rPr>
        <w:t> </w:t>
      </w:r>
      <w:r>
        <w:rPr/>
        <w:t>If you do not receive</w:t>
      </w:r>
      <w:r>
        <w:rPr>
          <w:spacing w:val="-2"/>
        </w:rPr>
        <w:t> </w:t>
      </w:r>
      <w:r>
        <w:rPr/>
        <w:t>written</w:t>
      </w:r>
      <w:r>
        <w:rPr>
          <w:spacing w:val="-2"/>
        </w:rPr>
        <w:t> </w:t>
      </w:r>
      <w:r>
        <w:rPr/>
        <w:t>disapproval</w:t>
      </w:r>
      <w:r>
        <w:rPr>
          <w:spacing w:val="-4"/>
        </w:rPr>
        <w:t> </w:t>
      </w:r>
      <w:r>
        <w:rPr/>
        <w:t>within</w:t>
      </w:r>
      <w:r>
        <w:rPr>
          <w:spacing w:val="-2"/>
        </w:rPr>
        <w:t> </w:t>
      </w:r>
      <w:r>
        <w:rPr/>
        <w:t>five</w:t>
      </w:r>
      <w:r>
        <w:rPr>
          <w:spacing w:val="-2"/>
        </w:rPr>
        <w:t> </w:t>
      </w:r>
      <w:r>
        <w:rPr/>
        <w:t>business</w:t>
      </w:r>
      <w:r>
        <w:rPr>
          <w:spacing w:val="-2"/>
        </w:rPr>
        <w:t> </w:t>
      </w:r>
      <w:r>
        <w:rPr/>
        <w:t>days</w:t>
      </w:r>
      <w:r>
        <w:rPr>
          <w:spacing w:val="-2"/>
        </w:rPr>
        <w:t> </w:t>
      </w:r>
      <w:r>
        <w:rPr/>
        <w:t>after</w:t>
      </w:r>
      <w:r>
        <w:rPr>
          <w:spacing w:val="-1"/>
        </w:rPr>
        <w:t> </w:t>
      </w:r>
      <w:r>
        <w:rPr/>
        <w:t>we</w:t>
      </w:r>
      <w:r>
        <w:rPr>
          <w:spacing w:val="-4"/>
        </w:rPr>
        <w:t> </w:t>
      </w:r>
      <w:r>
        <w:rPr/>
        <w:t>receive</w:t>
      </w:r>
      <w:r>
        <w:rPr>
          <w:spacing w:val="-2"/>
        </w:rPr>
        <w:t> </w:t>
      </w:r>
      <w:r>
        <w:rPr/>
        <w:t>the</w:t>
      </w:r>
      <w:r>
        <w:rPr>
          <w:spacing w:val="-4"/>
        </w:rPr>
        <w:t> </w:t>
      </w:r>
      <w:r>
        <w:rPr/>
        <w:t>materials,</w:t>
      </w:r>
      <w:r>
        <w:rPr>
          <w:spacing w:val="-2"/>
        </w:rPr>
        <w:t> </w:t>
      </w:r>
      <w:r>
        <w:rPr/>
        <w:t>they</w:t>
      </w:r>
      <w:r>
        <w:rPr>
          <w:spacing w:val="-2"/>
        </w:rPr>
        <w:t> </w:t>
      </w:r>
      <w:r>
        <w:rPr/>
        <w:t>are</w:t>
      </w:r>
      <w:r>
        <w:rPr>
          <w:spacing w:val="-2"/>
        </w:rPr>
        <w:t> </w:t>
      </w:r>
      <w:r>
        <w:rPr/>
        <w:t>deemed</w:t>
      </w:r>
      <w:r>
        <w:rPr>
          <w:spacing w:val="-2"/>
        </w:rPr>
        <w:t> </w:t>
      </w:r>
      <w:r>
        <w:rPr/>
        <w:t>to</w:t>
      </w:r>
      <w:r>
        <w:rPr>
          <w:spacing w:val="-2"/>
        </w:rPr>
        <w:t> </w:t>
      </w:r>
      <w:r>
        <w:rPr/>
        <w:t>be approved.</w:t>
      </w:r>
      <w:r>
        <w:rPr>
          <w:spacing w:val="18"/>
        </w:rPr>
        <w:t> </w:t>
      </w:r>
      <w:r>
        <w:rPr/>
        <w:t>You</w:t>
      </w:r>
      <w:r>
        <w:rPr>
          <w:spacing w:val="-14"/>
        </w:rPr>
        <w:t> </w:t>
      </w:r>
      <w:r>
        <w:rPr/>
        <w:t>may</w:t>
      </w:r>
      <w:r>
        <w:rPr>
          <w:spacing w:val="-13"/>
        </w:rPr>
        <w:t> </w:t>
      </w:r>
      <w:r>
        <w:rPr/>
        <w:t>not</w:t>
      </w:r>
      <w:r>
        <w:rPr>
          <w:spacing w:val="-13"/>
        </w:rPr>
        <w:t> </w:t>
      </w:r>
      <w:r>
        <w:rPr/>
        <w:t>use</w:t>
      </w:r>
      <w:r>
        <w:rPr>
          <w:spacing w:val="-14"/>
        </w:rPr>
        <w:t> </w:t>
      </w:r>
      <w:r>
        <w:rPr/>
        <w:t>any</w:t>
      </w:r>
      <w:r>
        <w:rPr>
          <w:spacing w:val="-14"/>
        </w:rPr>
        <w:t> </w:t>
      </w:r>
      <w:r>
        <w:rPr/>
        <w:t>advertising,</w:t>
      </w:r>
      <w:r>
        <w:rPr>
          <w:spacing w:val="-14"/>
        </w:rPr>
        <w:t> </w:t>
      </w:r>
      <w:r>
        <w:rPr/>
        <w:t>promotional,</w:t>
      </w:r>
      <w:r>
        <w:rPr>
          <w:spacing w:val="-13"/>
        </w:rPr>
        <w:t> </w:t>
      </w:r>
      <w:r>
        <w:rPr/>
        <w:t>or</w:t>
      </w:r>
      <w:r>
        <w:rPr>
          <w:spacing w:val="-13"/>
        </w:rPr>
        <w:t> </w:t>
      </w:r>
      <w:r>
        <w:rPr/>
        <w:t>marketing</w:t>
      </w:r>
      <w:r>
        <w:rPr>
          <w:spacing w:val="-14"/>
        </w:rPr>
        <w:t> </w:t>
      </w:r>
      <w:r>
        <w:rPr/>
        <w:t>materials</w:t>
      </w:r>
      <w:r>
        <w:rPr>
          <w:spacing w:val="-14"/>
        </w:rPr>
        <w:t> </w:t>
      </w:r>
      <w:r>
        <w:rPr/>
        <w:t>that</w:t>
      </w:r>
      <w:r>
        <w:rPr>
          <w:spacing w:val="-12"/>
        </w:rPr>
        <w:t> </w:t>
      </w:r>
      <w:r>
        <w:rPr/>
        <w:t>we</w:t>
      </w:r>
      <w:r>
        <w:rPr>
          <w:spacing w:val="-14"/>
        </w:rPr>
        <w:t> </w:t>
      </w:r>
      <w:r>
        <w:rPr/>
        <w:t>have</w:t>
      </w:r>
      <w:r>
        <w:rPr>
          <w:spacing w:val="-14"/>
        </w:rPr>
        <w:t> </w:t>
      </w:r>
      <w:r>
        <w:rPr/>
        <w:t>not</w:t>
      </w:r>
      <w:r>
        <w:rPr>
          <w:spacing w:val="-12"/>
        </w:rPr>
        <w:t> </w:t>
      </w:r>
      <w:r>
        <w:rPr/>
        <w:t>approved or that we have disapproved.</w:t>
      </w:r>
    </w:p>
    <w:p>
      <w:pPr>
        <w:pStyle w:val="BodyText"/>
        <w:spacing w:before="1"/>
      </w:pPr>
    </w:p>
    <w:p>
      <w:pPr>
        <w:pStyle w:val="BodyText"/>
        <w:spacing w:before="1"/>
        <w:ind w:left="1080"/>
      </w:pPr>
      <w:r>
        <w:rPr>
          <w:spacing w:val="-2"/>
          <w:u w:val="single"/>
        </w:rPr>
        <w:t>Development</w:t>
      </w:r>
    </w:p>
    <w:p>
      <w:pPr>
        <w:pStyle w:val="BodyText"/>
      </w:pPr>
    </w:p>
    <w:p>
      <w:pPr>
        <w:pStyle w:val="BodyText"/>
        <w:ind w:left="1080" w:right="1074" w:hanging="1"/>
        <w:jc w:val="both"/>
      </w:pPr>
      <w:r>
        <w:rPr/>
        <w:t>You</w:t>
      </w:r>
      <w:r>
        <w:rPr>
          <w:spacing w:val="-10"/>
        </w:rPr>
        <w:t> </w:t>
      </w:r>
      <w:r>
        <w:rPr/>
        <w:t>must</w:t>
      </w:r>
      <w:r>
        <w:rPr>
          <w:spacing w:val="-9"/>
        </w:rPr>
        <w:t> </w:t>
      </w:r>
      <w:r>
        <w:rPr/>
        <w:t>develop</w:t>
      </w:r>
      <w:r>
        <w:rPr>
          <w:spacing w:val="-10"/>
        </w:rPr>
        <w:t> </w:t>
      </w:r>
      <w:r>
        <w:rPr/>
        <w:t>the</w:t>
      </w:r>
      <w:r>
        <w:rPr>
          <w:spacing w:val="-9"/>
        </w:rPr>
        <w:t> </w:t>
      </w:r>
      <w:r>
        <w:rPr/>
        <w:t>Business</w:t>
      </w:r>
      <w:r>
        <w:rPr>
          <w:spacing w:val="-11"/>
        </w:rPr>
        <w:t> </w:t>
      </w:r>
      <w:r>
        <w:rPr/>
        <w:t>in</w:t>
      </w:r>
      <w:r>
        <w:rPr>
          <w:spacing w:val="-10"/>
        </w:rPr>
        <w:t> </w:t>
      </w:r>
      <w:r>
        <w:rPr/>
        <w:t>accordance</w:t>
      </w:r>
      <w:r>
        <w:rPr>
          <w:spacing w:val="-9"/>
        </w:rPr>
        <w:t> </w:t>
      </w:r>
      <w:r>
        <w:rPr/>
        <w:t>to</w:t>
      </w:r>
      <w:r>
        <w:rPr>
          <w:spacing w:val="-10"/>
        </w:rPr>
        <w:t> </w:t>
      </w:r>
      <w:r>
        <w:rPr/>
        <w:t>our</w:t>
      </w:r>
      <w:r>
        <w:rPr>
          <w:spacing w:val="-11"/>
        </w:rPr>
        <w:t> </w:t>
      </w:r>
      <w:r>
        <w:rPr/>
        <w:t>standards.</w:t>
      </w:r>
      <w:r>
        <w:rPr>
          <w:spacing w:val="35"/>
        </w:rPr>
        <w:t> </w:t>
      </w:r>
      <w:r>
        <w:rPr/>
        <w:t>We</w:t>
      </w:r>
      <w:r>
        <w:rPr>
          <w:spacing w:val="-9"/>
        </w:rPr>
        <w:t> </w:t>
      </w:r>
      <w:r>
        <w:rPr/>
        <w:t>will</w:t>
      </w:r>
      <w:r>
        <w:rPr>
          <w:spacing w:val="-11"/>
        </w:rPr>
        <w:t> </w:t>
      </w:r>
      <w:r>
        <w:rPr/>
        <w:t>give</w:t>
      </w:r>
      <w:r>
        <w:rPr>
          <w:spacing w:val="-9"/>
        </w:rPr>
        <w:t> </w:t>
      </w:r>
      <w:r>
        <w:rPr/>
        <w:t>you</w:t>
      </w:r>
      <w:r>
        <w:rPr>
          <w:spacing w:val="-12"/>
        </w:rPr>
        <w:t> </w:t>
      </w:r>
      <w:r>
        <w:rPr/>
        <w:t>mandatory</w:t>
      </w:r>
      <w:r>
        <w:rPr>
          <w:spacing w:val="-10"/>
        </w:rPr>
        <w:t> </w:t>
      </w:r>
      <w:r>
        <w:rPr/>
        <w:t>and</w:t>
      </w:r>
      <w:r>
        <w:rPr>
          <w:spacing w:val="-10"/>
        </w:rPr>
        <w:t> </w:t>
      </w:r>
      <w:r>
        <w:rPr/>
        <w:t>suggested specifications and layouts for a PHENIX SALON SUITES® Business, including requirements for dimensions, design, image, interior layout, décor, Operating Assets, and color scheme, and you must comply with all mandatory specifications.</w:t>
      </w:r>
      <w:r>
        <w:rPr>
          <w:spacing w:val="40"/>
        </w:rPr>
        <w:t> </w:t>
      </w:r>
      <w:r>
        <w:rPr/>
        <w:t>These specifications and layouts might not reflect the requirements of any federal, state, or local law, code, or regulation, including those arising under the Americans with Disabilities Act (“</w:t>
      </w:r>
      <w:r>
        <w:rPr>
          <w:i/>
        </w:rPr>
        <w:t>ADA</w:t>
      </w:r>
      <w:r>
        <w:rPr/>
        <w:t>”) or similar rules governing public accommodations for person with disabilities.</w:t>
      </w:r>
      <w:r>
        <w:rPr>
          <w:spacing w:val="40"/>
        </w:rPr>
        <w:t> </w:t>
      </w:r>
      <w:r>
        <w:rPr/>
        <w:t>You are responsible for complying with the ADA and other applicable laws, rules and regulations.</w:t>
      </w:r>
      <w:r>
        <w:rPr>
          <w:spacing w:val="40"/>
        </w:rPr>
        <w:t> </w:t>
      </w:r>
      <w:r>
        <w:rPr/>
        <w:t>You must prepare a site survey and all required construction plans, periodic submittals from your</w:t>
      </w:r>
      <w:r>
        <w:rPr>
          <w:spacing w:val="-11"/>
        </w:rPr>
        <w:t> </w:t>
      </w:r>
      <w:r>
        <w:rPr/>
        <w:t>general</w:t>
      </w:r>
      <w:r>
        <w:rPr>
          <w:spacing w:val="-11"/>
        </w:rPr>
        <w:t> </w:t>
      </w:r>
      <w:r>
        <w:rPr/>
        <w:t>contractor</w:t>
      </w:r>
      <w:r>
        <w:rPr>
          <w:spacing w:val="-11"/>
        </w:rPr>
        <w:t> </w:t>
      </w:r>
      <w:r>
        <w:rPr/>
        <w:t>reporting</w:t>
      </w:r>
      <w:r>
        <w:rPr>
          <w:spacing w:val="-12"/>
        </w:rPr>
        <w:t> </w:t>
      </w:r>
      <w:r>
        <w:rPr/>
        <w:t>project</w:t>
      </w:r>
      <w:r>
        <w:rPr>
          <w:spacing w:val="-11"/>
        </w:rPr>
        <w:t> </w:t>
      </w:r>
      <w:r>
        <w:rPr/>
        <w:t>updates</w:t>
      </w:r>
      <w:r>
        <w:rPr>
          <w:spacing w:val="-11"/>
        </w:rPr>
        <w:t> </w:t>
      </w:r>
      <w:r>
        <w:rPr/>
        <w:t>and</w:t>
      </w:r>
      <w:r>
        <w:rPr>
          <w:spacing w:val="-12"/>
        </w:rPr>
        <w:t> </w:t>
      </w:r>
      <w:r>
        <w:rPr/>
        <w:t>specifications</w:t>
      </w:r>
      <w:r>
        <w:rPr>
          <w:spacing w:val="-11"/>
        </w:rPr>
        <w:t> </w:t>
      </w:r>
      <w:r>
        <w:rPr/>
        <w:t>for</w:t>
      </w:r>
      <w:r>
        <w:rPr>
          <w:spacing w:val="-13"/>
        </w:rPr>
        <w:t> </w:t>
      </w:r>
      <w:r>
        <w:rPr/>
        <w:t>the</w:t>
      </w:r>
      <w:r>
        <w:rPr>
          <w:spacing w:val="-11"/>
        </w:rPr>
        <w:t> </w:t>
      </w:r>
      <w:r>
        <w:rPr/>
        <w:t>Business</w:t>
      </w:r>
      <w:r>
        <w:rPr>
          <w:spacing w:val="-11"/>
        </w:rPr>
        <w:t> </w:t>
      </w:r>
      <w:r>
        <w:rPr/>
        <w:t>site</w:t>
      </w:r>
      <w:r>
        <w:rPr>
          <w:spacing w:val="-11"/>
        </w:rPr>
        <w:t> </w:t>
      </w:r>
      <w:r>
        <w:rPr/>
        <w:t>and</w:t>
      </w:r>
      <w:r>
        <w:rPr>
          <w:spacing w:val="-14"/>
        </w:rPr>
        <w:t> </w:t>
      </w:r>
      <w:r>
        <w:rPr/>
        <w:t>make</w:t>
      </w:r>
      <w:r>
        <w:rPr>
          <w:spacing w:val="-11"/>
        </w:rPr>
        <w:t> </w:t>
      </w:r>
      <w:r>
        <w:rPr/>
        <w:t>sure</w:t>
      </w:r>
      <w:r>
        <w:rPr>
          <w:spacing w:val="-11"/>
        </w:rPr>
        <w:t> </w:t>
      </w:r>
      <w:r>
        <w:rPr/>
        <w:t>that they comply with the ADA and similar rules, other applicable ordinances, building codes, permit requirements, lease requirements and restrictions and our specifications. Within 30 days following the issuance</w:t>
      </w:r>
      <w:r>
        <w:rPr>
          <w:spacing w:val="-2"/>
        </w:rPr>
        <w:t> </w:t>
      </w:r>
      <w:r>
        <w:rPr/>
        <w:t>of</w:t>
      </w:r>
      <w:r>
        <w:rPr>
          <w:spacing w:val="-1"/>
        </w:rPr>
        <w:t> </w:t>
      </w:r>
      <w:r>
        <w:rPr/>
        <w:t>a Certificate</w:t>
      </w:r>
      <w:r>
        <w:rPr>
          <w:spacing w:val="-2"/>
        </w:rPr>
        <w:t> </w:t>
      </w:r>
      <w:r>
        <w:rPr/>
        <w:t>of</w:t>
      </w:r>
      <w:r>
        <w:rPr>
          <w:spacing w:val="-4"/>
        </w:rPr>
        <w:t> </w:t>
      </w:r>
      <w:r>
        <w:rPr/>
        <w:t>Occupancy or equivalent</w:t>
      </w:r>
      <w:r>
        <w:rPr>
          <w:spacing w:val="-1"/>
        </w:rPr>
        <w:t> </w:t>
      </w:r>
      <w:r>
        <w:rPr/>
        <w:t>(including</w:t>
      </w:r>
      <w:r>
        <w:rPr>
          <w:spacing w:val="-2"/>
        </w:rPr>
        <w:t> </w:t>
      </w:r>
      <w:r>
        <w:rPr/>
        <w:t>a</w:t>
      </w:r>
      <w:r>
        <w:rPr>
          <w:spacing w:val="-2"/>
        </w:rPr>
        <w:t> </w:t>
      </w:r>
      <w:r>
        <w:rPr/>
        <w:t>temporary</w:t>
      </w:r>
      <w:r>
        <w:rPr>
          <w:spacing w:val="-2"/>
        </w:rPr>
        <w:t> </w:t>
      </w:r>
      <w:r>
        <w:rPr/>
        <w:t>Certificate of Occupancy)</w:t>
      </w:r>
      <w:r>
        <w:rPr>
          <w:spacing w:val="-1"/>
        </w:rPr>
        <w:t> </w:t>
      </w:r>
      <w:r>
        <w:rPr/>
        <w:t>for your Business you are required to submit to us detailed cost information regarding construction of the Business on the form prescribed by us.</w:t>
      </w:r>
    </w:p>
    <w:p>
      <w:pPr>
        <w:pStyle w:val="BodyText"/>
      </w:pPr>
    </w:p>
    <w:p>
      <w:pPr>
        <w:pStyle w:val="BodyText"/>
        <w:ind w:left="1080"/>
        <w:jc w:val="both"/>
      </w:pPr>
      <w:r>
        <w:rPr>
          <w:u w:val="single"/>
        </w:rPr>
        <w:t>Business</w:t>
      </w:r>
      <w:r>
        <w:rPr>
          <w:spacing w:val="-2"/>
          <w:u w:val="single"/>
        </w:rPr>
        <w:t> </w:t>
      </w:r>
      <w:r>
        <w:rPr>
          <w:spacing w:val="-4"/>
          <w:u w:val="single"/>
        </w:rPr>
        <w:t>Site</w:t>
      </w:r>
    </w:p>
    <w:p>
      <w:pPr>
        <w:pStyle w:val="BodyText"/>
      </w:pPr>
    </w:p>
    <w:p>
      <w:pPr>
        <w:pStyle w:val="BodyText"/>
        <w:ind w:left="1080" w:right="1073" w:hanging="1"/>
        <w:jc w:val="both"/>
      </w:pPr>
      <w:r>
        <w:rPr/>
        <w:t>The Business must be located at a site that we approve in writing.</w:t>
      </w:r>
      <w:r>
        <w:rPr>
          <w:spacing w:val="40"/>
        </w:rPr>
        <w:t> </w:t>
      </w:r>
      <w:r>
        <w:rPr/>
        <w:t>You are required to submit a fully executed letter of intent prior to lease execution and a fully executed lease including the Franchise Addendum to Lease (Exhibit D to the Franchise Agreement) prior to initiating the construction process. We also have the right to approve your lease or sublease and to require that it include certain provisions, including our</w:t>
      </w:r>
      <w:r>
        <w:rPr>
          <w:spacing w:val="-1"/>
        </w:rPr>
        <w:t> </w:t>
      </w:r>
      <w:r>
        <w:rPr/>
        <w:t>right</w:t>
      </w:r>
      <w:r>
        <w:rPr>
          <w:spacing w:val="-1"/>
        </w:rPr>
        <w:t> </w:t>
      </w:r>
      <w:r>
        <w:rPr/>
        <w:t>to occupy the Business site if the Franchise is</w:t>
      </w:r>
      <w:r>
        <w:rPr>
          <w:spacing w:val="-2"/>
        </w:rPr>
        <w:t> </w:t>
      </w:r>
      <w:r>
        <w:rPr/>
        <w:t>terminated or not renewed or</w:t>
      </w:r>
      <w:r>
        <w:rPr>
          <w:spacing w:val="-1"/>
        </w:rPr>
        <w:t> </w:t>
      </w:r>
      <w:r>
        <w:rPr/>
        <w:t>if you lose possession because</w:t>
      </w:r>
      <w:r>
        <w:rPr>
          <w:spacing w:val="-2"/>
        </w:rPr>
        <w:t> </w:t>
      </w:r>
      <w:r>
        <w:rPr/>
        <w:t>of</w:t>
      </w:r>
      <w:r>
        <w:rPr>
          <w:spacing w:val="-1"/>
        </w:rPr>
        <w:t> </w:t>
      </w:r>
      <w:r>
        <w:rPr/>
        <w:t>your</w:t>
      </w:r>
      <w:r>
        <w:rPr>
          <w:spacing w:val="-1"/>
        </w:rPr>
        <w:t> </w:t>
      </w:r>
      <w:r>
        <w:rPr/>
        <w:t>default</w:t>
      </w:r>
      <w:r>
        <w:rPr>
          <w:spacing w:val="-1"/>
        </w:rPr>
        <w:t> </w:t>
      </w:r>
      <w:r>
        <w:rPr/>
        <w:t>under</w:t>
      </w:r>
      <w:r>
        <w:rPr>
          <w:spacing w:val="-1"/>
        </w:rPr>
        <w:t> </w:t>
      </w:r>
      <w:r>
        <w:rPr/>
        <w:t>the</w:t>
      </w:r>
      <w:r>
        <w:rPr>
          <w:spacing w:val="-2"/>
        </w:rPr>
        <w:t> </w:t>
      </w:r>
      <w:r>
        <w:rPr/>
        <w:t>lease</w:t>
      </w:r>
      <w:r>
        <w:rPr>
          <w:spacing w:val="-2"/>
        </w:rPr>
        <w:t> </w:t>
      </w:r>
      <w:r>
        <w:rPr/>
        <w:t>pursuant</w:t>
      </w:r>
      <w:r>
        <w:rPr>
          <w:spacing w:val="-1"/>
        </w:rPr>
        <w:t> </w:t>
      </w:r>
      <w:r>
        <w:rPr/>
        <w:t>to</w:t>
      </w:r>
      <w:r>
        <w:rPr>
          <w:spacing w:val="-2"/>
        </w:rPr>
        <w:t> </w:t>
      </w:r>
      <w:r>
        <w:rPr/>
        <w:t>a</w:t>
      </w:r>
      <w:r>
        <w:rPr>
          <w:spacing w:val="-2"/>
        </w:rPr>
        <w:t> </w:t>
      </w:r>
      <w:r>
        <w:rPr/>
        <w:t>Franchise</w:t>
      </w:r>
      <w:r>
        <w:rPr>
          <w:spacing w:val="-2"/>
        </w:rPr>
        <w:t> </w:t>
      </w:r>
      <w:r>
        <w:rPr/>
        <w:t>Addendum</w:t>
      </w:r>
      <w:r>
        <w:rPr>
          <w:spacing w:val="-1"/>
        </w:rPr>
        <w:t> </w:t>
      </w:r>
      <w:r>
        <w:rPr/>
        <w:t>to Lease.</w:t>
      </w:r>
      <w:r>
        <w:rPr>
          <w:spacing w:val="40"/>
        </w:rPr>
        <w:t> </w:t>
      </w:r>
      <w:r>
        <w:rPr/>
        <w:t>You</w:t>
      </w:r>
      <w:r>
        <w:rPr>
          <w:spacing w:val="-2"/>
        </w:rPr>
        <w:t> </w:t>
      </w:r>
      <w:r>
        <w:rPr/>
        <w:t>may not sign a lease for the Business without our prior written approval.</w:t>
      </w:r>
    </w:p>
    <w:p>
      <w:pPr>
        <w:pStyle w:val="BodyText"/>
        <w:spacing w:before="251"/>
      </w:pPr>
    </w:p>
    <w:p>
      <w:pPr>
        <w:pStyle w:val="BodyText"/>
        <w:spacing w:before="1"/>
        <w:ind w:left="1002"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360" w:bottom="1160" w:left="360" w:right="360"/>
        </w:sectPr>
      </w:pPr>
    </w:p>
    <w:p>
      <w:pPr>
        <w:pStyle w:val="Heading4"/>
        <w:spacing w:line="482" w:lineRule="auto" w:before="78"/>
        <w:ind w:left="4130" w:right="4126" w:firstLine="1252"/>
        <w:jc w:val="left"/>
      </w:pPr>
      <w:r>
        <w:rPr/>
        <w:t>ITEM 9 </w:t>
      </w:r>
      <w:bookmarkStart w:name="_bookmark8" w:id="9"/>
      <w:bookmarkEnd w:id="9"/>
      <w:r>
        <w:rPr/>
        <w:t>F</w:t>
      </w:r>
      <w:r>
        <w:rPr/>
        <w:t>RANCHISEE’S</w:t>
      </w:r>
      <w:r>
        <w:rPr>
          <w:spacing w:val="-14"/>
        </w:rPr>
        <w:t> </w:t>
      </w:r>
      <w:r>
        <w:rPr/>
        <w:t>OBLIGATIONS</w:t>
      </w:r>
    </w:p>
    <w:p>
      <w:pPr>
        <w:spacing w:line="234" w:lineRule="exact" w:before="0"/>
        <w:ind w:left="1080" w:right="0" w:firstLine="0"/>
        <w:jc w:val="left"/>
        <w:rPr>
          <w:b/>
          <w:sz w:val="22"/>
        </w:rPr>
      </w:pPr>
      <w:r>
        <w:rPr>
          <w:b/>
          <w:sz w:val="22"/>
        </w:rPr>
        <w:t>This</w:t>
      </w:r>
      <w:r>
        <w:rPr>
          <w:b/>
          <w:spacing w:val="10"/>
          <w:sz w:val="22"/>
        </w:rPr>
        <w:t> </w:t>
      </w:r>
      <w:r>
        <w:rPr>
          <w:b/>
          <w:sz w:val="22"/>
        </w:rPr>
        <w:t>table</w:t>
      </w:r>
      <w:r>
        <w:rPr>
          <w:b/>
          <w:spacing w:val="11"/>
          <w:sz w:val="22"/>
        </w:rPr>
        <w:t> </w:t>
      </w:r>
      <w:r>
        <w:rPr>
          <w:b/>
          <w:sz w:val="22"/>
        </w:rPr>
        <w:t>lists</w:t>
      </w:r>
      <w:r>
        <w:rPr>
          <w:b/>
          <w:spacing w:val="13"/>
          <w:sz w:val="22"/>
        </w:rPr>
        <w:t> </w:t>
      </w:r>
      <w:r>
        <w:rPr>
          <w:b/>
          <w:sz w:val="22"/>
        </w:rPr>
        <w:t>your</w:t>
      </w:r>
      <w:r>
        <w:rPr>
          <w:b/>
          <w:spacing w:val="13"/>
          <w:sz w:val="22"/>
        </w:rPr>
        <w:t> </w:t>
      </w:r>
      <w:r>
        <w:rPr>
          <w:b/>
          <w:sz w:val="22"/>
        </w:rPr>
        <w:t>principal</w:t>
      </w:r>
      <w:r>
        <w:rPr>
          <w:b/>
          <w:spacing w:val="14"/>
          <w:sz w:val="22"/>
        </w:rPr>
        <w:t> </w:t>
      </w:r>
      <w:r>
        <w:rPr>
          <w:b/>
          <w:sz w:val="22"/>
        </w:rPr>
        <w:t>obligations</w:t>
      </w:r>
      <w:r>
        <w:rPr>
          <w:b/>
          <w:spacing w:val="13"/>
          <w:sz w:val="22"/>
        </w:rPr>
        <w:t> </w:t>
      </w:r>
      <w:r>
        <w:rPr>
          <w:b/>
          <w:sz w:val="22"/>
        </w:rPr>
        <w:t>under</w:t>
      </w:r>
      <w:r>
        <w:rPr>
          <w:b/>
          <w:spacing w:val="10"/>
          <w:sz w:val="22"/>
        </w:rPr>
        <w:t> </w:t>
      </w:r>
      <w:r>
        <w:rPr>
          <w:b/>
          <w:sz w:val="22"/>
        </w:rPr>
        <w:t>the</w:t>
      </w:r>
      <w:r>
        <w:rPr>
          <w:b/>
          <w:spacing w:val="13"/>
          <w:sz w:val="22"/>
        </w:rPr>
        <w:t> </w:t>
      </w:r>
      <w:r>
        <w:rPr>
          <w:b/>
          <w:sz w:val="22"/>
        </w:rPr>
        <w:t>franchise</w:t>
      </w:r>
      <w:r>
        <w:rPr>
          <w:b/>
          <w:spacing w:val="13"/>
          <w:sz w:val="22"/>
        </w:rPr>
        <w:t> </w:t>
      </w:r>
      <w:r>
        <w:rPr>
          <w:b/>
          <w:sz w:val="22"/>
        </w:rPr>
        <w:t>agreement</w:t>
      </w:r>
      <w:r>
        <w:rPr>
          <w:b/>
          <w:spacing w:val="13"/>
          <w:sz w:val="22"/>
        </w:rPr>
        <w:t> </w:t>
      </w:r>
      <w:r>
        <w:rPr>
          <w:b/>
          <w:sz w:val="22"/>
        </w:rPr>
        <w:t>and</w:t>
      </w:r>
      <w:r>
        <w:rPr>
          <w:b/>
          <w:spacing w:val="12"/>
          <w:sz w:val="22"/>
        </w:rPr>
        <w:t> </w:t>
      </w:r>
      <w:r>
        <w:rPr>
          <w:b/>
          <w:sz w:val="22"/>
        </w:rPr>
        <w:t>other</w:t>
      </w:r>
      <w:r>
        <w:rPr>
          <w:b/>
          <w:spacing w:val="11"/>
          <w:sz w:val="22"/>
        </w:rPr>
        <w:t> </w:t>
      </w:r>
      <w:r>
        <w:rPr>
          <w:b/>
          <w:sz w:val="22"/>
        </w:rPr>
        <w:t>agreements.</w:t>
      </w:r>
      <w:r>
        <w:rPr>
          <w:b/>
          <w:spacing w:val="12"/>
          <w:sz w:val="22"/>
        </w:rPr>
        <w:t> </w:t>
      </w:r>
      <w:r>
        <w:rPr>
          <w:b/>
          <w:spacing w:val="-7"/>
          <w:sz w:val="22"/>
        </w:rPr>
        <w:t>It</w:t>
      </w:r>
    </w:p>
    <w:p>
      <w:pPr>
        <w:spacing w:before="2"/>
        <w:ind w:left="1080" w:right="992" w:firstLine="0"/>
        <w:jc w:val="left"/>
        <w:rPr>
          <w:b/>
          <w:sz w:val="22"/>
        </w:rPr>
      </w:pPr>
      <w:r>
        <w:rPr>
          <w:b/>
          <w:sz w:val="22"/>
        </w:rPr>
        <w:t>will</w:t>
      </w:r>
      <w:r>
        <w:rPr>
          <w:b/>
          <w:spacing w:val="-6"/>
          <w:sz w:val="22"/>
        </w:rPr>
        <w:t> </w:t>
      </w:r>
      <w:r>
        <w:rPr>
          <w:b/>
          <w:sz w:val="22"/>
        </w:rPr>
        <w:t>help</w:t>
      </w:r>
      <w:r>
        <w:rPr>
          <w:b/>
          <w:spacing w:val="-8"/>
          <w:sz w:val="22"/>
        </w:rPr>
        <w:t> </w:t>
      </w:r>
      <w:r>
        <w:rPr>
          <w:b/>
          <w:sz w:val="22"/>
        </w:rPr>
        <w:t>you</w:t>
      </w:r>
      <w:r>
        <w:rPr>
          <w:b/>
          <w:spacing w:val="-8"/>
          <w:sz w:val="22"/>
        </w:rPr>
        <w:t> </w:t>
      </w:r>
      <w:r>
        <w:rPr>
          <w:b/>
          <w:sz w:val="22"/>
        </w:rPr>
        <w:t>find</w:t>
      </w:r>
      <w:r>
        <w:rPr>
          <w:b/>
          <w:spacing w:val="-8"/>
          <w:sz w:val="22"/>
        </w:rPr>
        <w:t> </w:t>
      </w:r>
      <w:r>
        <w:rPr>
          <w:b/>
          <w:sz w:val="22"/>
        </w:rPr>
        <w:t>more</w:t>
      </w:r>
      <w:r>
        <w:rPr>
          <w:b/>
          <w:spacing w:val="-7"/>
          <w:sz w:val="22"/>
        </w:rPr>
        <w:t> </w:t>
      </w:r>
      <w:r>
        <w:rPr>
          <w:b/>
          <w:sz w:val="22"/>
        </w:rPr>
        <w:t>detailed</w:t>
      </w:r>
      <w:r>
        <w:rPr>
          <w:b/>
          <w:spacing w:val="-10"/>
          <w:sz w:val="22"/>
        </w:rPr>
        <w:t> </w:t>
      </w:r>
      <w:r>
        <w:rPr>
          <w:b/>
          <w:sz w:val="22"/>
        </w:rPr>
        <w:t>information</w:t>
      </w:r>
      <w:r>
        <w:rPr>
          <w:b/>
          <w:spacing w:val="-8"/>
          <w:sz w:val="22"/>
        </w:rPr>
        <w:t> </w:t>
      </w:r>
      <w:r>
        <w:rPr>
          <w:b/>
          <w:sz w:val="22"/>
        </w:rPr>
        <w:t>about</w:t>
      </w:r>
      <w:r>
        <w:rPr>
          <w:b/>
          <w:spacing w:val="-9"/>
          <w:sz w:val="22"/>
        </w:rPr>
        <w:t> </w:t>
      </w:r>
      <w:r>
        <w:rPr>
          <w:b/>
          <w:sz w:val="22"/>
        </w:rPr>
        <w:t>your</w:t>
      </w:r>
      <w:r>
        <w:rPr>
          <w:b/>
          <w:spacing w:val="-7"/>
          <w:sz w:val="22"/>
        </w:rPr>
        <w:t> </w:t>
      </w:r>
      <w:r>
        <w:rPr>
          <w:b/>
          <w:sz w:val="22"/>
        </w:rPr>
        <w:t>obligations</w:t>
      </w:r>
      <w:r>
        <w:rPr>
          <w:b/>
          <w:spacing w:val="-7"/>
          <w:sz w:val="22"/>
        </w:rPr>
        <w:t> </w:t>
      </w:r>
      <w:r>
        <w:rPr>
          <w:b/>
          <w:sz w:val="22"/>
        </w:rPr>
        <w:t>in</w:t>
      </w:r>
      <w:r>
        <w:rPr>
          <w:b/>
          <w:spacing w:val="-10"/>
          <w:sz w:val="22"/>
        </w:rPr>
        <w:t> </w:t>
      </w:r>
      <w:r>
        <w:rPr>
          <w:b/>
          <w:sz w:val="22"/>
        </w:rPr>
        <w:t>these</w:t>
      </w:r>
      <w:r>
        <w:rPr>
          <w:b/>
          <w:spacing w:val="-7"/>
          <w:sz w:val="22"/>
        </w:rPr>
        <w:t> </w:t>
      </w:r>
      <w:r>
        <w:rPr>
          <w:b/>
          <w:sz w:val="22"/>
        </w:rPr>
        <w:t>agreements</w:t>
      </w:r>
      <w:r>
        <w:rPr>
          <w:b/>
          <w:spacing w:val="-7"/>
          <w:sz w:val="22"/>
        </w:rPr>
        <w:t> </w:t>
      </w:r>
      <w:r>
        <w:rPr>
          <w:b/>
          <w:sz w:val="22"/>
        </w:rPr>
        <w:t>and</w:t>
      </w:r>
      <w:r>
        <w:rPr>
          <w:b/>
          <w:spacing w:val="-8"/>
          <w:sz w:val="22"/>
        </w:rPr>
        <w:t> </w:t>
      </w:r>
      <w:r>
        <w:rPr>
          <w:b/>
          <w:sz w:val="22"/>
        </w:rPr>
        <w:t>in</w:t>
      </w:r>
      <w:r>
        <w:rPr>
          <w:b/>
          <w:spacing w:val="-10"/>
          <w:sz w:val="22"/>
        </w:rPr>
        <w:t> </w:t>
      </w:r>
      <w:r>
        <w:rPr>
          <w:b/>
          <w:sz w:val="22"/>
        </w:rPr>
        <w:t>other items of this disclosure document.</w:t>
      </w:r>
    </w:p>
    <w:p>
      <w:pPr>
        <w:spacing w:before="252"/>
        <w:ind w:left="1004" w:right="1004" w:firstLine="0"/>
        <w:jc w:val="center"/>
        <w:rPr>
          <w:b/>
          <w:sz w:val="22"/>
        </w:rPr>
      </w:pPr>
      <w:r>
        <w:rPr>
          <w:b/>
          <w:sz w:val="22"/>
        </w:rPr>
        <w:t>FRANCHISE</w:t>
      </w:r>
      <w:r>
        <w:rPr>
          <w:b/>
          <w:spacing w:val="-10"/>
          <w:sz w:val="22"/>
        </w:rPr>
        <w:t> </w:t>
      </w:r>
      <w:r>
        <w:rPr>
          <w:b/>
          <w:spacing w:val="-2"/>
          <w:sz w:val="22"/>
        </w:rPr>
        <w:t>AGREEMENT</w:t>
      </w:r>
    </w:p>
    <w:p>
      <w:pPr>
        <w:pStyle w:val="BodyText"/>
        <w:spacing w:before="25"/>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2"/>
        <w:gridCol w:w="3358"/>
        <w:gridCol w:w="2252"/>
      </w:tblGrid>
      <w:tr>
        <w:trPr>
          <w:trHeight w:val="585" w:hRule="atLeast"/>
        </w:trPr>
        <w:tc>
          <w:tcPr>
            <w:tcW w:w="3742" w:type="dxa"/>
            <w:shd w:val="clear" w:color="auto" w:fill="D9D9D9"/>
          </w:tcPr>
          <w:p>
            <w:pPr>
              <w:pStyle w:val="TableParagraph"/>
              <w:spacing w:before="169"/>
              <w:ind w:left="9"/>
              <w:jc w:val="center"/>
              <w:rPr>
                <w:b/>
                <w:sz w:val="22"/>
              </w:rPr>
            </w:pPr>
            <w:r>
              <w:rPr>
                <w:b/>
                <w:spacing w:val="-2"/>
                <w:sz w:val="22"/>
              </w:rPr>
              <w:t>Obligation</w:t>
            </w:r>
          </w:p>
        </w:tc>
        <w:tc>
          <w:tcPr>
            <w:tcW w:w="3358" w:type="dxa"/>
            <w:shd w:val="clear" w:color="auto" w:fill="D9D9D9"/>
          </w:tcPr>
          <w:p>
            <w:pPr>
              <w:pStyle w:val="TableParagraph"/>
              <w:spacing w:before="169"/>
              <w:ind w:left="10" w:right="3"/>
              <w:jc w:val="center"/>
              <w:rPr>
                <w:b/>
                <w:sz w:val="22"/>
              </w:rPr>
            </w:pPr>
            <w:r>
              <w:rPr>
                <w:b/>
                <w:sz w:val="22"/>
              </w:rPr>
              <w:t>Section</w:t>
            </w:r>
            <w:r>
              <w:rPr>
                <w:b/>
                <w:spacing w:val="-4"/>
                <w:sz w:val="22"/>
              </w:rPr>
              <w:t> </w:t>
            </w:r>
            <w:r>
              <w:rPr>
                <w:b/>
                <w:sz w:val="22"/>
              </w:rPr>
              <w:t>in</w:t>
            </w:r>
            <w:r>
              <w:rPr>
                <w:b/>
                <w:spacing w:val="-5"/>
                <w:sz w:val="22"/>
              </w:rPr>
              <w:t> </w:t>
            </w:r>
            <w:r>
              <w:rPr>
                <w:b/>
                <w:sz w:val="22"/>
              </w:rPr>
              <w:t>Franchise</w:t>
            </w:r>
            <w:r>
              <w:rPr>
                <w:b/>
                <w:spacing w:val="-2"/>
                <w:sz w:val="22"/>
              </w:rPr>
              <w:t> Agreement</w:t>
            </w:r>
          </w:p>
        </w:tc>
        <w:tc>
          <w:tcPr>
            <w:tcW w:w="2252" w:type="dxa"/>
            <w:shd w:val="clear" w:color="auto" w:fill="D9D9D9"/>
          </w:tcPr>
          <w:p>
            <w:pPr>
              <w:pStyle w:val="TableParagraph"/>
              <w:spacing w:before="39"/>
              <w:ind w:left="639" w:hanging="372"/>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585" w:hRule="atLeast"/>
        </w:trPr>
        <w:tc>
          <w:tcPr>
            <w:tcW w:w="3742" w:type="dxa"/>
          </w:tcPr>
          <w:p>
            <w:pPr>
              <w:pStyle w:val="TableParagraph"/>
              <w:tabs>
                <w:tab w:pos="647" w:val="left" w:leader="none"/>
              </w:tabs>
              <w:spacing w:before="39"/>
              <w:ind w:left="647" w:right="1527" w:hanging="540"/>
              <w:rPr>
                <w:sz w:val="22"/>
              </w:rPr>
            </w:pPr>
            <w:r>
              <w:rPr>
                <w:spacing w:val="-6"/>
                <w:sz w:val="22"/>
              </w:rPr>
              <w:t>a.</w:t>
            </w:r>
            <w:r>
              <w:rPr>
                <w:sz w:val="22"/>
              </w:rPr>
              <w:tab/>
              <w:t>Site</w:t>
            </w:r>
            <w:r>
              <w:rPr>
                <w:spacing w:val="-14"/>
                <w:sz w:val="22"/>
              </w:rPr>
              <w:t> </w:t>
            </w:r>
            <w:r>
              <w:rPr>
                <w:sz w:val="22"/>
              </w:rPr>
              <w:t>selection</w:t>
            </w:r>
            <w:r>
              <w:rPr>
                <w:spacing w:val="-14"/>
                <w:sz w:val="22"/>
              </w:rPr>
              <w:t> </w:t>
            </w:r>
            <w:r>
              <w:rPr>
                <w:sz w:val="22"/>
              </w:rPr>
              <w:t>and </w:t>
            </w:r>
            <w:r>
              <w:rPr>
                <w:spacing w:val="-2"/>
                <w:sz w:val="22"/>
              </w:rPr>
              <w:t>acquisition/lease</w:t>
            </w:r>
          </w:p>
        </w:tc>
        <w:tc>
          <w:tcPr>
            <w:tcW w:w="3358" w:type="dxa"/>
          </w:tcPr>
          <w:p>
            <w:pPr>
              <w:pStyle w:val="TableParagraph"/>
              <w:spacing w:before="169"/>
              <w:ind w:left="10" w:right="7"/>
              <w:jc w:val="center"/>
              <w:rPr>
                <w:sz w:val="22"/>
              </w:rPr>
            </w:pPr>
            <w:r>
              <w:rPr>
                <w:sz w:val="22"/>
              </w:rPr>
              <w:t>VI.A.,</w:t>
            </w:r>
            <w:r>
              <w:rPr>
                <w:spacing w:val="-7"/>
                <w:sz w:val="22"/>
              </w:rPr>
              <w:t> </w:t>
            </w:r>
            <w:r>
              <w:rPr>
                <w:sz w:val="22"/>
              </w:rPr>
              <w:t>XIII.G.,</w:t>
            </w:r>
            <w:r>
              <w:rPr>
                <w:spacing w:val="-7"/>
                <w:sz w:val="22"/>
              </w:rPr>
              <w:t> </w:t>
            </w:r>
            <w:r>
              <w:rPr>
                <w:sz w:val="22"/>
              </w:rPr>
              <w:t>XIII.R.,</w:t>
            </w:r>
            <w:r>
              <w:rPr>
                <w:spacing w:val="-6"/>
                <w:sz w:val="22"/>
              </w:rPr>
              <w:t> </w:t>
            </w:r>
            <w:r>
              <w:rPr>
                <w:spacing w:val="-2"/>
                <w:sz w:val="22"/>
              </w:rPr>
              <w:t>XXI.A.</w:t>
            </w:r>
          </w:p>
        </w:tc>
        <w:tc>
          <w:tcPr>
            <w:tcW w:w="2252" w:type="dxa"/>
          </w:tcPr>
          <w:p>
            <w:pPr>
              <w:pStyle w:val="TableParagraph"/>
              <w:spacing w:before="169"/>
              <w:ind w:left="106"/>
              <w:rPr>
                <w:sz w:val="22"/>
              </w:rPr>
            </w:pPr>
            <w:r>
              <w:rPr>
                <w:sz w:val="22"/>
              </w:rPr>
              <w:t>Items</w:t>
            </w:r>
            <w:r>
              <w:rPr>
                <w:spacing w:val="-2"/>
                <w:sz w:val="22"/>
              </w:rPr>
              <w:t> </w:t>
            </w:r>
            <w:r>
              <w:rPr>
                <w:sz w:val="22"/>
              </w:rPr>
              <w:t>7, 8, 11</w:t>
            </w:r>
            <w:r>
              <w:rPr>
                <w:spacing w:val="-3"/>
                <w:sz w:val="22"/>
              </w:rPr>
              <w:t> </w:t>
            </w:r>
            <w:r>
              <w:rPr>
                <w:sz w:val="22"/>
              </w:rPr>
              <w:t>and </w:t>
            </w:r>
            <w:r>
              <w:rPr>
                <w:spacing w:val="-5"/>
                <w:sz w:val="22"/>
              </w:rPr>
              <w:t>12</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b.</w:t>
            </w:r>
            <w:r>
              <w:rPr>
                <w:sz w:val="22"/>
              </w:rPr>
              <w:tab/>
              <w:t>Pre-opening</w:t>
            </w:r>
            <w:r>
              <w:rPr>
                <w:spacing w:val="-5"/>
                <w:sz w:val="22"/>
              </w:rPr>
              <w:t> </w:t>
            </w:r>
            <w:r>
              <w:rPr>
                <w:spacing w:val="-2"/>
                <w:sz w:val="22"/>
              </w:rPr>
              <w:t>purchases/leases</w:t>
            </w:r>
          </w:p>
        </w:tc>
        <w:tc>
          <w:tcPr>
            <w:tcW w:w="3358" w:type="dxa"/>
          </w:tcPr>
          <w:p>
            <w:pPr>
              <w:pStyle w:val="TableParagraph"/>
              <w:spacing w:before="41"/>
              <w:ind w:left="10" w:right="6"/>
              <w:jc w:val="center"/>
              <w:rPr>
                <w:sz w:val="22"/>
              </w:rPr>
            </w:pPr>
            <w:r>
              <w:rPr>
                <w:sz w:val="22"/>
              </w:rPr>
              <w:t>IX.A.,</w:t>
            </w:r>
            <w:r>
              <w:rPr>
                <w:spacing w:val="-6"/>
                <w:sz w:val="22"/>
              </w:rPr>
              <w:t> </w:t>
            </w:r>
            <w:r>
              <w:rPr>
                <w:spacing w:val="-2"/>
                <w:sz w:val="22"/>
              </w:rPr>
              <w:t>XIII.G.</w:t>
            </w:r>
          </w:p>
        </w:tc>
        <w:tc>
          <w:tcPr>
            <w:tcW w:w="2252" w:type="dxa"/>
          </w:tcPr>
          <w:p>
            <w:pPr>
              <w:pStyle w:val="TableParagraph"/>
              <w:spacing w:before="41"/>
              <w:ind w:left="107"/>
              <w:rPr>
                <w:sz w:val="22"/>
              </w:rPr>
            </w:pPr>
            <w:r>
              <w:rPr>
                <w:sz w:val="22"/>
              </w:rPr>
              <w:t>Items</w:t>
            </w:r>
            <w:r>
              <w:rPr>
                <w:spacing w:val="-2"/>
                <w:sz w:val="22"/>
              </w:rPr>
              <w:t> </w:t>
            </w:r>
            <w:r>
              <w:rPr>
                <w:sz w:val="22"/>
              </w:rPr>
              <w:t>5, 7, 8</w:t>
            </w:r>
            <w:r>
              <w:rPr>
                <w:spacing w:val="-3"/>
                <w:sz w:val="22"/>
              </w:rPr>
              <w:t> </w:t>
            </w:r>
            <w:r>
              <w:rPr>
                <w:sz w:val="22"/>
              </w:rPr>
              <w:t>and </w:t>
            </w:r>
            <w:r>
              <w:rPr>
                <w:spacing w:val="-5"/>
                <w:sz w:val="22"/>
              </w:rPr>
              <w:t>11</w:t>
            </w:r>
          </w:p>
        </w:tc>
      </w:tr>
      <w:tr>
        <w:trPr>
          <w:trHeight w:val="587" w:hRule="atLeast"/>
        </w:trPr>
        <w:tc>
          <w:tcPr>
            <w:tcW w:w="3742" w:type="dxa"/>
          </w:tcPr>
          <w:p>
            <w:pPr>
              <w:pStyle w:val="TableParagraph"/>
              <w:tabs>
                <w:tab w:pos="647" w:val="left" w:leader="none"/>
              </w:tabs>
              <w:spacing w:before="39"/>
              <w:ind w:left="647" w:right="255" w:hanging="540"/>
              <w:rPr>
                <w:sz w:val="22"/>
              </w:rPr>
            </w:pPr>
            <w:r>
              <w:rPr>
                <w:spacing w:val="-6"/>
                <w:sz w:val="22"/>
              </w:rPr>
              <w:t>c.</w:t>
            </w:r>
            <w:r>
              <w:rPr>
                <w:sz w:val="22"/>
              </w:rPr>
              <w:tab/>
              <w:t>Site</w:t>
            </w:r>
            <w:r>
              <w:rPr>
                <w:spacing w:val="-10"/>
                <w:sz w:val="22"/>
              </w:rPr>
              <w:t> </w:t>
            </w:r>
            <w:r>
              <w:rPr>
                <w:sz w:val="22"/>
              </w:rPr>
              <w:t>development</w:t>
            </w:r>
            <w:r>
              <w:rPr>
                <w:spacing w:val="-7"/>
                <w:sz w:val="22"/>
              </w:rPr>
              <w:t> </w:t>
            </w:r>
            <w:r>
              <w:rPr>
                <w:sz w:val="22"/>
              </w:rPr>
              <w:t>and</w:t>
            </w:r>
            <w:r>
              <w:rPr>
                <w:spacing w:val="-8"/>
                <w:sz w:val="22"/>
              </w:rPr>
              <w:t> </w:t>
            </w:r>
            <w:r>
              <w:rPr>
                <w:sz w:val="22"/>
              </w:rPr>
              <w:t>other</w:t>
            </w:r>
            <w:r>
              <w:rPr>
                <w:spacing w:val="-10"/>
                <w:sz w:val="22"/>
              </w:rPr>
              <w:t> </w:t>
            </w:r>
            <w:r>
              <w:rPr>
                <w:sz w:val="22"/>
              </w:rPr>
              <w:t>pre- opening requirements</w:t>
            </w:r>
          </w:p>
        </w:tc>
        <w:tc>
          <w:tcPr>
            <w:tcW w:w="3358" w:type="dxa"/>
          </w:tcPr>
          <w:p>
            <w:pPr>
              <w:pStyle w:val="TableParagraph"/>
              <w:spacing w:before="169"/>
              <w:ind w:left="10" w:right="4"/>
              <w:jc w:val="center"/>
              <w:rPr>
                <w:sz w:val="22"/>
              </w:rPr>
            </w:pPr>
            <w:r>
              <w:rPr>
                <w:sz w:val="22"/>
              </w:rPr>
              <w:t>VIII.,</w:t>
            </w:r>
            <w:r>
              <w:rPr>
                <w:spacing w:val="-8"/>
                <w:sz w:val="22"/>
              </w:rPr>
              <w:t> </w:t>
            </w:r>
            <w:r>
              <w:rPr>
                <w:sz w:val="22"/>
              </w:rPr>
              <w:t>XIII.G.,</w:t>
            </w:r>
            <w:r>
              <w:rPr>
                <w:spacing w:val="-7"/>
                <w:sz w:val="22"/>
              </w:rPr>
              <w:t> </w:t>
            </w:r>
            <w:r>
              <w:rPr>
                <w:spacing w:val="-2"/>
                <w:sz w:val="22"/>
              </w:rPr>
              <w:t>XXI.A.</w:t>
            </w:r>
          </w:p>
        </w:tc>
        <w:tc>
          <w:tcPr>
            <w:tcW w:w="2252" w:type="dxa"/>
          </w:tcPr>
          <w:p>
            <w:pPr>
              <w:pStyle w:val="TableParagraph"/>
              <w:spacing w:before="169"/>
              <w:ind w:left="107"/>
              <w:rPr>
                <w:sz w:val="22"/>
              </w:rPr>
            </w:pPr>
            <w:r>
              <w:rPr>
                <w:sz w:val="22"/>
              </w:rPr>
              <w:t>Items</w:t>
            </w:r>
            <w:r>
              <w:rPr>
                <w:spacing w:val="-3"/>
                <w:sz w:val="22"/>
              </w:rPr>
              <w:t> </w:t>
            </w:r>
            <w:r>
              <w:rPr>
                <w:sz w:val="22"/>
              </w:rPr>
              <w:t>7,</w:t>
            </w:r>
            <w:r>
              <w:rPr>
                <w:spacing w:val="-1"/>
                <w:sz w:val="22"/>
              </w:rPr>
              <w:t> </w:t>
            </w:r>
            <w:r>
              <w:rPr>
                <w:sz w:val="22"/>
              </w:rPr>
              <w:t>9</w:t>
            </w:r>
            <w:r>
              <w:rPr>
                <w:spacing w:val="-1"/>
                <w:sz w:val="22"/>
              </w:rPr>
              <w:t> </w:t>
            </w:r>
            <w:r>
              <w:rPr>
                <w:sz w:val="22"/>
              </w:rPr>
              <w:t>and </w:t>
            </w:r>
            <w:r>
              <w:rPr>
                <w:spacing w:val="-5"/>
                <w:sz w:val="22"/>
              </w:rPr>
              <w:t>11</w:t>
            </w:r>
          </w:p>
        </w:tc>
      </w:tr>
      <w:tr>
        <w:trPr>
          <w:trHeight w:val="330" w:hRule="atLeast"/>
        </w:trPr>
        <w:tc>
          <w:tcPr>
            <w:tcW w:w="3742" w:type="dxa"/>
          </w:tcPr>
          <w:p>
            <w:pPr>
              <w:pStyle w:val="TableParagraph"/>
              <w:tabs>
                <w:tab w:pos="647" w:val="left" w:leader="none"/>
              </w:tabs>
              <w:spacing w:before="41"/>
              <w:ind w:left="107"/>
              <w:rPr>
                <w:sz w:val="22"/>
              </w:rPr>
            </w:pPr>
            <w:r>
              <w:rPr>
                <w:spacing w:val="-5"/>
                <w:sz w:val="22"/>
              </w:rPr>
              <w:t>d.</w:t>
            </w:r>
            <w:r>
              <w:rPr>
                <w:sz w:val="22"/>
              </w:rPr>
              <w:tab/>
              <w:t>Initial</w:t>
            </w:r>
            <w:r>
              <w:rPr>
                <w:spacing w:val="-2"/>
                <w:sz w:val="22"/>
              </w:rPr>
              <w:t> </w:t>
            </w:r>
            <w:r>
              <w:rPr>
                <w:sz w:val="22"/>
              </w:rPr>
              <w:t>and</w:t>
            </w:r>
            <w:r>
              <w:rPr>
                <w:spacing w:val="-2"/>
                <w:sz w:val="22"/>
              </w:rPr>
              <w:t> </w:t>
            </w:r>
            <w:r>
              <w:rPr>
                <w:sz w:val="22"/>
              </w:rPr>
              <w:t>ongoing</w:t>
            </w:r>
            <w:r>
              <w:rPr>
                <w:spacing w:val="-4"/>
                <w:sz w:val="22"/>
              </w:rPr>
              <w:t> </w:t>
            </w:r>
            <w:r>
              <w:rPr>
                <w:spacing w:val="-2"/>
                <w:sz w:val="22"/>
              </w:rPr>
              <w:t>training</w:t>
            </w:r>
          </w:p>
        </w:tc>
        <w:tc>
          <w:tcPr>
            <w:tcW w:w="3358" w:type="dxa"/>
          </w:tcPr>
          <w:p>
            <w:pPr>
              <w:pStyle w:val="TableParagraph"/>
              <w:spacing w:before="41"/>
              <w:ind w:left="10" w:right="4"/>
              <w:jc w:val="center"/>
              <w:rPr>
                <w:sz w:val="22"/>
              </w:rPr>
            </w:pPr>
            <w:r>
              <w:rPr>
                <w:sz w:val="22"/>
              </w:rPr>
              <w:t>XIII.S.,</w:t>
            </w:r>
            <w:r>
              <w:rPr>
                <w:spacing w:val="-7"/>
                <w:sz w:val="22"/>
              </w:rPr>
              <w:t> </w:t>
            </w:r>
            <w:r>
              <w:rPr>
                <w:sz w:val="22"/>
              </w:rPr>
              <w:t>XXI.E.,</w:t>
            </w:r>
            <w:r>
              <w:rPr>
                <w:spacing w:val="-7"/>
                <w:sz w:val="22"/>
              </w:rPr>
              <w:t> </w:t>
            </w:r>
            <w:r>
              <w:rPr>
                <w:spacing w:val="-2"/>
                <w:sz w:val="22"/>
              </w:rPr>
              <w:t>XXI.F.</w:t>
            </w:r>
          </w:p>
        </w:tc>
        <w:tc>
          <w:tcPr>
            <w:tcW w:w="2252" w:type="dxa"/>
          </w:tcPr>
          <w:p>
            <w:pPr>
              <w:pStyle w:val="TableParagraph"/>
              <w:spacing w:before="41"/>
              <w:ind w:left="107"/>
              <w:rPr>
                <w:sz w:val="22"/>
              </w:rPr>
            </w:pPr>
            <w:r>
              <w:rPr>
                <w:sz w:val="22"/>
              </w:rPr>
              <w:t>Items</w:t>
            </w:r>
            <w:r>
              <w:rPr>
                <w:spacing w:val="-3"/>
                <w:sz w:val="22"/>
              </w:rPr>
              <w:t> </w:t>
            </w:r>
            <w:r>
              <w:rPr>
                <w:sz w:val="22"/>
              </w:rPr>
              <w:t>6,</w:t>
            </w:r>
            <w:r>
              <w:rPr>
                <w:spacing w:val="-1"/>
                <w:sz w:val="22"/>
              </w:rPr>
              <w:t> </w:t>
            </w:r>
            <w:r>
              <w:rPr>
                <w:sz w:val="22"/>
              </w:rPr>
              <w:t>7</w:t>
            </w:r>
            <w:r>
              <w:rPr>
                <w:spacing w:val="-1"/>
                <w:sz w:val="22"/>
              </w:rPr>
              <w:t> </w:t>
            </w:r>
            <w:r>
              <w:rPr>
                <w:sz w:val="22"/>
              </w:rPr>
              <w:t>and </w:t>
            </w:r>
            <w:r>
              <w:rPr>
                <w:spacing w:val="-5"/>
                <w:sz w:val="22"/>
              </w:rPr>
              <w:t>11</w:t>
            </w:r>
          </w:p>
        </w:tc>
      </w:tr>
      <w:tr>
        <w:trPr>
          <w:trHeight w:val="333" w:hRule="atLeast"/>
        </w:trPr>
        <w:tc>
          <w:tcPr>
            <w:tcW w:w="3742" w:type="dxa"/>
          </w:tcPr>
          <w:p>
            <w:pPr>
              <w:pStyle w:val="TableParagraph"/>
              <w:tabs>
                <w:tab w:pos="647" w:val="left" w:leader="none"/>
              </w:tabs>
              <w:spacing w:before="44"/>
              <w:ind w:left="107"/>
              <w:rPr>
                <w:sz w:val="22"/>
              </w:rPr>
            </w:pPr>
            <w:r>
              <w:rPr>
                <w:spacing w:val="-5"/>
                <w:sz w:val="22"/>
              </w:rPr>
              <w:t>e.</w:t>
            </w:r>
            <w:r>
              <w:rPr>
                <w:sz w:val="22"/>
              </w:rPr>
              <w:tab/>
            </w:r>
            <w:r>
              <w:rPr>
                <w:spacing w:val="-2"/>
                <w:sz w:val="22"/>
              </w:rPr>
              <w:t>Opening</w:t>
            </w:r>
          </w:p>
        </w:tc>
        <w:tc>
          <w:tcPr>
            <w:tcW w:w="3358" w:type="dxa"/>
          </w:tcPr>
          <w:p>
            <w:pPr>
              <w:pStyle w:val="TableParagraph"/>
              <w:spacing w:before="44"/>
              <w:ind w:left="10" w:right="6"/>
              <w:jc w:val="center"/>
              <w:rPr>
                <w:sz w:val="22"/>
              </w:rPr>
            </w:pPr>
            <w:r>
              <w:rPr>
                <w:spacing w:val="-2"/>
                <w:sz w:val="22"/>
              </w:rPr>
              <w:t>IX.A.</w:t>
            </w:r>
          </w:p>
        </w:tc>
        <w:tc>
          <w:tcPr>
            <w:tcW w:w="2252" w:type="dxa"/>
          </w:tcPr>
          <w:p>
            <w:pPr>
              <w:pStyle w:val="TableParagraph"/>
              <w:spacing w:before="44"/>
              <w:ind w:left="107"/>
              <w:rPr>
                <w:sz w:val="22"/>
              </w:rPr>
            </w:pPr>
            <w:r>
              <w:rPr>
                <w:sz w:val="22"/>
              </w:rPr>
              <w:t>Items</w:t>
            </w:r>
            <w:r>
              <w:rPr>
                <w:spacing w:val="-4"/>
                <w:sz w:val="22"/>
              </w:rPr>
              <w:t> </w:t>
            </w:r>
            <w:r>
              <w:rPr>
                <w:spacing w:val="-7"/>
                <w:sz w:val="22"/>
              </w:rPr>
              <w:t>11</w:t>
            </w:r>
          </w:p>
        </w:tc>
      </w:tr>
      <w:tr>
        <w:trPr>
          <w:trHeight w:val="333" w:hRule="atLeast"/>
        </w:trPr>
        <w:tc>
          <w:tcPr>
            <w:tcW w:w="3742" w:type="dxa"/>
          </w:tcPr>
          <w:p>
            <w:pPr>
              <w:pStyle w:val="TableParagraph"/>
              <w:tabs>
                <w:tab w:pos="647" w:val="left" w:leader="none"/>
              </w:tabs>
              <w:spacing w:before="44"/>
              <w:ind w:left="107"/>
              <w:rPr>
                <w:sz w:val="22"/>
              </w:rPr>
            </w:pPr>
            <w:r>
              <w:rPr>
                <w:spacing w:val="-5"/>
                <w:sz w:val="22"/>
              </w:rPr>
              <w:t>f.</w:t>
            </w:r>
            <w:r>
              <w:rPr>
                <w:sz w:val="22"/>
              </w:rPr>
              <w:tab/>
            </w:r>
            <w:r>
              <w:rPr>
                <w:spacing w:val="-4"/>
                <w:sz w:val="22"/>
              </w:rPr>
              <w:t>Fees</w:t>
            </w:r>
          </w:p>
        </w:tc>
        <w:tc>
          <w:tcPr>
            <w:tcW w:w="3358" w:type="dxa"/>
          </w:tcPr>
          <w:p>
            <w:pPr>
              <w:pStyle w:val="TableParagraph"/>
              <w:spacing w:before="44"/>
              <w:ind w:left="10" w:right="3"/>
              <w:jc w:val="center"/>
              <w:rPr>
                <w:sz w:val="22"/>
              </w:rPr>
            </w:pPr>
            <w:r>
              <w:rPr>
                <w:spacing w:val="-5"/>
                <w:sz w:val="22"/>
              </w:rPr>
              <w:t>X.</w:t>
            </w:r>
          </w:p>
        </w:tc>
        <w:tc>
          <w:tcPr>
            <w:tcW w:w="2252" w:type="dxa"/>
          </w:tcPr>
          <w:p>
            <w:pPr>
              <w:pStyle w:val="TableParagraph"/>
              <w:spacing w:before="44"/>
              <w:ind w:left="106"/>
              <w:rPr>
                <w:sz w:val="22"/>
              </w:rPr>
            </w:pPr>
            <w:r>
              <w:rPr>
                <w:sz w:val="22"/>
              </w:rPr>
              <w:t>Items</w:t>
            </w:r>
            <w:r>
              <w:rPr>
                <w:spacing w:val="-3"/>
                <w:sz w:val="22"/>
              </w:rPr>
              <w:t> </w:t>
            </w:r>
            <w:r>
              <w:rPr>
                <w:sz w:val="22"/>
              </w:rPr>
              <w:t>5,</w:t>
            </w:r>
            <w:r>
              <w:rPr>
                <w:spacing w:val="-1"/>
                <w:sz w:val="22"/>
              </w:rPr>
              <w:t> </w:t>
            </w:r>
            <w:r>
              <w:rPr>
                <w:sz w:val="22"/>
              </w:rPr>
              <w:t>6</w:t>
            </w:r>
            <w:r>
              <w:rPr>
                <w:spacing w:val="-1"/>
                <w:sz w:val="22"/>
              </w:rPr>
              <w:t> </w:t>
            </w:r>
            <w:r>
              <w:rPr>
                <w:sz w:val="22"/>
              </w:rPr>
              <w:t>and </w:t>
            </w:r>
            <w:r>
              <w:rPr>
                <w:spacing w:val="-10"/>
                <w:sz w:val="22"/>
              </w:rPr>
              <w:t>7</w:t>
            </w:r>
          </w:p>
        </w:tc>
      </w:tr>
      <w:tr>
        <w:trPr>
          <w:trHeight w:val="587" w:hRule="atLeast"/>
        </w:trPr>
        <w:tc>
          <w:tcPr>
            <w:tcW w:w="3742" w:type="dxa"/>
          </w:tcPr>
          <w:p>
            <w:pPr>
              <w:pStyle w:val="TableParagraph"/>
              <w:tabs>
                <w:tab w:pos="647" w:val="left" w:leader="none"/>
              </w:tabs>
              <w:spacing w:before="39"/>
              <w:ind w:left="647" w:right="312" w:hanging="541"/>
              <w:rPr>
                <w:sz w:val="22"/>
              </w:rPr>
            </w:pPr>
            <w:r>
              <w:rPr>
                <w:spacing w:val="-6"/>
                <w:sz w:val="22"/>
              </w:rPr>
              <w:t>g.</w:t>
            </w:r>
            <w:r>
              <w:rPr>
                <w:sz w:val="22"/>
              </w:rPr>
              <w:tab/>
              <w:t>Compliance</w:t>
            </w:r>
            <w:r>
              <w:rPr>
                <w:spacing w:val="-11"/>
                <w:sz w:val="22"/>
              </w:rPr>
              <w:t> </w:t>
            </w:r>
            <w:r>
              <w:rPr>
                <w:sz w:val="22"/>
              </w:rPr>
              <w:t>with</w:t>
            </w:r>
            <w:r>
              <w:rPr>
                <w:spacing w:val="-13"/>
                <w:sz w:val="22"/>
              </w:rPr>
              <w:t> </w:t>
            </w:r>
            <w:r>
              <w:rPr>
                <w:sz w:val="22"/>
              </w:rPr>
              <w:t>standards</w:t>
            </w:r>
            <w:r>
              <w:rPr>
                <w:spacing w:val="-12"/>
                <w:sz w:val="22"/>
              </w:rPr>
              <w:t> </w:t>
            </w:r>
            <w:r>
              <w:rPr>
                <w:sz w:val="22"/>
              </w:rPr>
              <w:t>and policies/Operations Manual</w:t>
            </w:r>
          </w:p>
        </w:tc>
        <w:tc>
          <w:tcPr>
            <w:tcW w:w="3358" w:type="dxa"/>
          </w:tcPr>
          <w:p>
            <w:pPr>
              <w:pStyle w:val="TableParagraph"/>
              <w:spacing w:before="169"/>
              <w:ind w:left="10" w:right="7"/>
              <w:jc w:val="center"/>
              <w:rPr>
                <w:sz w:val="22"/>
              </w:rPr>
            </w:pPr>
            <w:r>
              <w:rPr>
                <w:sz w:val="22"/>
              </w:rPr>
              <w:t>XIII.A.,</w:t>
            </w:r>
            <w:r>
              <w:rPr>
                <w:spacing w:val="-8"/>
                <w:sz w:val="22"/>
              </w:rPr>
              <w:t> </w:t>
            </w:r>
            <w:r>
              <w:rPr>
                <w:sz w:val="22"/>
              </w:rPr>
              <w:t>XIII.H.,</w:t>
            </w:r>
            <w:r>
              <w:rPr>
                <w:spacing w:val="-7"/>
                <w:sz w:val="22"/>
              </w:rPr>
              <w:t> </w:t>
            </w:r>
            <w:r>
              <w:rPr>
                <w:sz w:val="22"/>
              </w:rPr>
              <w:t>XXI.E.,</w:t>
            </w:r>
            <w:r>
              <w:rPr>
                <w:spacing w:val="-7"/>
                <w:sz w:val="22"/>
              </w:rPr>
              <w:t> </w:t>
            </w:r>
            <w:r>
              <w:rPr>
                <w:spacing w:val="-2"/>
                <w:sz w:val="22"/>
              </w:rPr>
              <w:t>XXII.</w:t>
            </w:r>
          </w:p>
        </w:tc>
        <w:tc>
          <w:tcPr>
            <w:tcW w:w="2252" w:type="dxa"/>
          </w:tcPr>
          <w:p>
            <w:pPr>
              <w:pStyle w:val="TableParagraph"/>
              <w:spacing w:before="169"/>
              <w:ind w:left="106"/>
              <w:rPr>
                <w:sz w:val="22"/>
              </w:rPr>
            </w:pPr>
            <w:r>
              <w:rPr>
                <w:sz w:val="22"/>
              </w:rPr>
              <w:t>Items</w:t>
            </w:r>
            <w:r>
              <w:rPr>
                <w:spacing w:val="-2"/>
                <w:sz w:val="22"/>
              </w:rPr>
              <w:t> </w:t>
            </w:r>
            <w:r>
              <w:rPr>
                <w:sz w:val="22"/>
              </w:rPr>
              <w:t>8 and</w:t>
            </w:r>
            <w:r>
              <w:rPr>
                <w:spacing w:val="-3"/>
                <w:sz w:val="22"/>
              </w:rPr>
              <w:t> </w:t>
            </w:r>
            <w:r>
              <w:rPr>
                <w:spacing w:val="-5"/>
                <w:sz w:val="22"/>
              </w:rPr>
              <w:t>11</w:t>
            </w:r>
          </w:p>
        </w:tc>
      </w:tr>
      <w:tr>
        <w:trPr>
          <w:trHeight w:val="585" w:hRule="atLeast"/>
        </w:trPr>
        <w:tc>
          <w:tcPr>
            <w:tcW w:w="3742" w:type="dxa"/>
          </w:tcPr>
          <w:p>
            <w:pPr>
              <w:pStyle w:val="TableParagraph"/>
              <w:tabs>
                <w:tab w:pos="647" w:val="left" w:leader="none"/>
              </w:tabs>
              <w:spacing w:before="39"/>
              <w:ind w:left="647" w:right="624" w:hanging="540"/>
              <w:rPr>
                <w:sz w:val="22"/>
              </w:rPr>
            </w:pPr>
            <w:r>
              <w:rPr>
                <w:spacing w:val="-6"/>
                <w:sz w:val="22"/>
              </w:rPr>
              <w:t>h.</w:t>
            </w:r>
            <w:r>
              <w:rPr>
                <w:sz w:val="22"/>
              </w:rPr>
              <w:tab/>
              <w:t>Trademarks</w:t>
            </w:r>
            <w:r>
              <w:rPr>
                <w:spacing w:val="-14"/>
                <w:sz w:val="22"/>
              </w:rPr>
              <w:t> </w:t>
            </w:r>
            <w:r>
              <w:rPr>
                <w:sz w:val="22"/>
              </w:rPr>
              <w:t>and</w:t>
            </w:r>
            <w:r>
              <w:rPr>
                <w:spacing w:val="-14"/>
                <w:sz w:val="22"/>
              </w:rPr>
              <w:t> </w:t>
            </w:r>
            <w:r>
              <w:rPr>
                <w:sz w:val="22"/>
              </w:rPr>
              <w:t>proprietary </w:t>
            </w:r>
            <w:r>
              <w:rPr>
                <w:spacing w:val="-2"/>
                <w:sz w:val="22"/>
              </w:rPr>
              <w:t>information</w:t>
            </w:r>
          </w:p>
        </w:tc>
        <w:tc>
          <w:tcPr>
            <w:tcW w:w="3358" w:type="dxa"/>
          </w:tcPr>
          <w:p>
            <w:pPr>
              <w:pStyle w:val="TableParagraph"/>
              <w:spacing w:before="166"/>
              <w:ind w:left="10" w:right="7"/>
              <w:jc w:val="center"/>
              <w:rPr>
                <w:sz w:val="22"/>
              </w:rPr>
            </w:pPr>
            <w:r>
              <w:rPr>
                <w:sz w:val="22"/>
              </w:rPr>
              <w:t>XIII.D.,</w:t>
            </w:r>
            <w:r>
              <w:rPr>
                <w:spacing w:val="-8"/>
                <w:sz w:val="22"/>
              </w:rPr>
              <w:t> </w:t>
            </w:r>
            <w:r>
              <w:rPr>
                <w:sz w:val="22"/>
              </w:rPr>
              <w:t>XVI.,</w:t>
            </w:r>
            <w:r>
              <w:rPr>
                <w:spacing w:val="-5"/>
                <w:sz w:val="22"/>
              </w:rPr>
              <w:t> </w:t>
            </w:r>
            <w:r>
              <w:rPr>
                <w:spacing w:val="-4"/>
                <w:sz w:val="22"/>
              </w:rPr>
              <w:t>XVII.</w:t>
            </w:r>
          </w:p>
        </w:tc>
        <w:tc>
          <w:tcPr>
            <w:tcW w:w="2252" w:type="dxa"/>
          </w:tcPr>
          <w:p>
            <w:pPr>
              <w:pStyle w:val="TableParagraph"/>
              <w:spacing w:before="166"/>
              <w:ind w:left="106"/>
              <w:rPr>
                <w:sz w:val="22"/>
              </w:rPr>
            </w:pPr>
            <w:r>
              <w:rPr>
                <w:sz w:val="22"/>
              </w:rPr>
              <w:t>Items</w:t>
            </w:r>
            <w:r>
              <w:rPr>
                <w:spacing w:val="-2"/>
                <w:sz w:val="22"/>
              </w:rPr>
              <w:t> </w:t>
            </w:r>
            <w:r>
              <w:rPr>
                <w:sz w:val="22"/>
              </w:rPr>
              <w:t>13 and</w:t>
            </w:r>
            <w:r>
              <w:rPr>
                <w:spacing w:val="-3"/>
                <w:sz w:val="22"/>
              </w:rPr>
              <w:t> </w:t>
            </w:r>
            <w:r>
              <w:rPr>
                <w:spacing w:val="-5"/>
                <w:sz w:val="22"/>
              </w:rPr>
              <w:t>14</w:t>
            </w:r>
          </w:p>
        </w:tc>
      </w:tr>
      <w:tr>
        <w:trPr>
          <w:trHeight w:val="585" w:hRule="atLeast"/>
        </w:trPr>
        <w:tc>
          <w:tcPr>
            <w:tcW w:w="3742" w:type="dxa"/>
          </w:tcPr>
          <w:p>
            <w:pPr>
              <w:pStyle w:val="TableParagraph"/>
              <w:tabs>
                <w:tab w:pos="647" w:val="left" w:leader="none"/>
              </w:tabs>
              <w:spacing w:before="39"/>
              <w:ind w:left="647" w:right="170" w:hanging="541"/>
              <w:rPr>
                <w:sz w:val="22"/>
              </w:rPr>
            </w:pPr>
            <w:r>
              <w:rPr>
                <w:spacing w:val="-6"/>
                <w:sz w:val="22"/>
              </w:rPr>
              <w:t>i.</w:t>
            </w:r>
            <w:r>
              <w:rPr>
                <w:sz w:val="22"/>
              </w:rPr>
              <w:tab/>
              <w:t>Restrictions</w:t>
            </w:r>
            <w:r>
              <w:rPr>
                <w:spacing w:val="-14"/>
                <w:sz w:val="22"/>
              </w:rPr>
              <w:t> </w:t>
            </w:r>
            <w:r>
              <w:rPr>
                <w:sz w:val="22"/>
              </w:rPr>
              <w:t>on</w:t>
            </w:r>
            <w:r>
              <w:rPr>
                <w:spacing w:val="-14"/>
                <w:sz w:val="22"/>
              </w:rPr>
              <w:t> </w:t>
            </w:r>
            <w:r>
              <w:rPr>
                <w:sz w:val="22"/>
              </w:rPr>
              <w:t>products/services </w:t>
            </w:r>
            <w:r>
              <w:rPr>
                <w:spacing w:val="-2"/>
                <w:sz w:val="22"/>
              </w:rPr>
              <w:t>offered</w:t>
            </w:r>
          </w:p>
        </w:tc>
        <w:tc>
          <w:tcPr>
            <w:tcW w:w="3358" w:type="dxa"/>
          </w:tcPr>
          <w:p>
            <w:pPr>
              <w:pStyle w:val="TableParagraph"/>
              <w:spacing w:before="169"/>
              <w:ind w:left="10" w:right="8"/>
              <w:jc w:val="center"/>
              <w:rPr>
                <w:sz w:val="22"/>
              </w:rPr>
            </w:pPr>
            <w:r>
              <w:rPr>
                <w:spacing w:val="-2"/>
                <w:sz w:val="22"/>
              </w:rPr>
              <w:t>XIII.I.</w:t>
            </w:r>
          </w:p>
        </w:tc>
        <w:tc>
          <w:tcPr>
            <w:tcW w:w="2252" w:type="dxa"/>
          </w:tcPr>
          <w:p>
            <w:pPr>
              <w:pStyle w:val="TableParagraph"/>
              <w:spacing w:before="169"/>
              <w:ind w:left="106"/>
              <w:rPr>
                <w:sz w:val="22"/>
              </w:rPr>
            </w:pPr>
            <w:r>
              <w:rPr>
                <w:sz w:val="22"/>
              </w:rPr>
              <w:t>Items</w:t>
            </w:r>
            <w:r>
              <w:rPr>
                <w:spacing w:val="-5"/>
                <w:sz w:val="22"/>
              </w:rPr>
              <w:t> </w:t>
            </w:r>
            <w:r>
              <w:rPr>
                <w:sz w:val="22"/>
              </w:rPr>
              <w:t>8,</w:t>
            </w:r>
            <w:r>
              <w:rPr>
                <w:spacing w:val="-1"/>
                <w:sz w:val="22"/>
              </w:rPr>
              <w:t> </w:t>
            </w:r>
            <w:r>
              <w:rPr>
                <w:sz w:val="22"/>
              </w:rPr>
              <w:t>11, 12</w:t>
            </w:r>
            <w:r>
              <w:rPr>
                <w:spacing w:val="-1"/>
                <w:sz w:val="22"/>
              </w:rPr>
              <w:t> </w:t>
            </w:r>
            <w:r>
              <w:rPr>
                <w:sz w:val="22"/>
              </w:rPr>
              <w:t>and</w:t>
            </w:r>
            <w:r>
              <w:rPr>
                <w:spacing w:val="-3"/>
                <w:sz w:val="22"/>
              </w:rPr>
              <w:t> </w:t>
            </w:r>
            <w:r>
              <w:rPr>
                <w:spacing w:val="-5"/>
                <w:sz w:val="22"/>
              </w:rPr>
              <w:t>16</w:t>
            </w:r>
          </w:p>
        </w:tc>
      </w:tr>
      <w:tr>
        <w:trPr>
          <w:trHeight w:val="587" w:hRule="atLeast"/>
        </w:trPr>
        <w:tc>
          <w:tcPr>
            <w:tcW w:w="3742" w:type="dxa"/>
          </w:tcPr>
          <w:p>
            <w:pPr>
              <w:pStyle w:val="TableParagraph"/>
              <w:tabs>
                <w:tab w:pos="647" w:val="left" w:leader="none"/>
              </w:tabs>
              <w:spacing w:before="39"/>
              <w:ind w:left="647" w:right="336" w:hanging="541"/>
              <w:rPr>
                <w:sz w:val="22"/>
              </w:rPr>
            </w:pPr>
            <w:r>
              <w:rPr>
                <w:spacing w:val="-6"/>
                <w:sz w:val="22"/>
              </w:rPr>
              <w:t>j.</w:t>
            </w:r>
            <w:r>
              <w:rPr>
                <w:sz w:val="22"/>
              </w:rPr>
              <w:tab/>
              <w:t>Warranty</w:t>
            </w:r>
            <w:r>
              <w:rPr>
                <w:spacing w:val="-12"/>
                <w:sz w:val="22"/>
              </w:rPr>
              <w:t> </w:t>
            </w:r>
            <w:r>
              <w:rPr>
                <w:sz w:val="22"/>
              </w:rPr>
              <w:t>and</w:t>
            </w:r>
            <w:r>
              <w:rPr>
                <w:spacing w:val="-12"/>
                <w:sz w:val="22"/>
              </w:rPr>
              <w:t> </w:t>
            </w:r>
            <w:r>
              <w:rPr>
                <w:sz w:val="22"/>
              </w:rPr>
              <w:t>customer</w:t>
            </w:r>
            <w:r>
              <w:rPr>
                <w:spacing w:val="-11"/>
                <w:sz w:val="22"/>
              </w:rPr>
              <w:t> </w:t>
            </w:r>
            <w:r>
              <w:rPr>
                <w:sz w:val="22"/>
              </w:rPr>
              <w:t>service </w:t>
            </w:r>
            <w:r>
              <w:rPr>
                <w:spacing w:val="-2"/>
                <w:sz w:val="22"/>
              </w:rPr>
              <w:t>requirements</w:t>
            </w:r>
          </w:p>
        </w:tc>
        <w:tc>
          <w:tcPr>
            <w:tcW w:w="3358" w:type="dxa"/>
          </w:tcPr>
          <w:p>
            <w:pPr>
              <w:pStyle w:val="TableParagraph"/>
              <w:spacing w:before="169"/>
              <w:ind w:left="10"/>
              <w:jc w:val="center"/>
              <w:rPr>
                <w:sz w:val="22"/>
              </w:rPr>
            </w:pPr>
            <w:r>
              <w:rPr>
                <w:sz w:val="22"/>
              </w:rPr>
              <w:t>Not</w:t>
            </w:r>
            <w:r>
              <w:rPr>
                <w:spacing w:val="-1"/>
                <w:sz w:val="22"/>
              </w:rPr>
              <w:t> </w:t>
            </w:r>
            <w:r>
              <w:rPr>
                <w:spacing w:val="-2"/>
                <w:sz w:val="22"/>
              </w:rPr>
              <w:t>Applicable</w:t>
            </w:r>
          </w:p>
        </w:tc>
        <w:tc>
          <w:tcPr>
            <w:tcW w:w="2252" w:type="dxa"/>
          </w:tcPr>
          <w:p>
            <w:pPr>
              <w:pStyle w:val="TableParagraph"/>
              <w:spacing w:before="169"/>
              <w:ind w:left="107"/>
              <w:rPr>
                <w:sz w:val="22"/>
              </w:rPr>
            </w:pPr>
            <w:r>
              <w:rPr>
                <w:sz w:val="22"/>
              </w:rPr>
              <w:t>Not</w:t>
            </w:r>
            <w:r>
              <w:rPr>
                <w:spacing w:val="-1"/>
                <w:sz w:val="22"/>
              </w:rPr>
              <w:t> </w:t>
            </w:r>
            <w:r>
              <w:rPr>
                <w:spacing w:val="-2"/>
                <w:sz w:val="22"/>
              </w:rPr>
              <w:t>Applicable</w:t>
            </w:r>
          </w:p>
        </w:tc>
      </w:tr>
      <w:tr>
        <w:trPr>
          <w:trHeight w:val="585" w:hRule="atLeast"/>
        </w:trPr>
        <w:tc>
          <w:tcPr>
            <w:tcW w:w="3742" w:type="dxa"/>
          </w:tcPr>
          <w:p>
            <w:pPr>
              <w:pStyle w:val="TableParagraph"/>
              <w:tabs>
                <w:tab w:pos="647" w:val="left" w:leader="none"/>
              </w:tabs>
              <w:spacing w:before="39"/>
              <w:ind w:left="647" w:right="127" w:hanging="541"/>
              <w:rPr>
                <w:sz w:val="22"/>
              </w:rPr>
            </w:pPr>
            <w:r>
              <w:rPr>
                <w:spacing w:val="-6"/>
                <w:sz w:val="22"/>
              </w:rPr>
              <w:t>k.</w:t>
            </w:r>
            <w:r>
              <w:rPr>
                <w:sz w:val="22"/>
              </w:rPr>
              <w:tab/>
              <w:t>Territorial</w:t>
            </w:r>
            <w:r>
              <w:rPr>
                <w:spacing w:val="-13"/>
                <w:sz w:val="22"/>
              </w:rPr>
              <w:t> </w:t>
            </w:r>
            <w:r>
              <w:rPr>
                <w:sz w:val="22"/>
              </w:rPr>
              <w:t>development</w:t>
            </w:r>
            <w:r>
              <w:rPr>
                <w:spacing w:val="-10"/>
                <w:sz w:val="22"/>
              </w:rPr>
              <w:t> </w:t>
            </w:r>
            <w:r>
              <w:rPr>
                <w:sz w:val="22"/>
              </w:rPr>
              <w:t>and</w:t>
            </w:r>
            <w:r>
              <w:rPr>
                <w:spacing w:val="-11"/>
                <w:sz w:val="22"/>
              </w:rPr>
              <w:t> </w:t>
            </w:r>
            <w:r>
              <w:rPr>
                <w:sz w:val="22"/>
              </w:rPr>
              <w:t>sales </w:t>
            </w:r>
            <w:r>
              <w:rPr>
                <w:spacing w:val="-2"/>
                <w:sz w:val="22"/>
              </w:rPr>
              <w:t>quotas</w:t>
            </w:r>
          </w:p>
        </w:tc>
        <w:tc>
          <w:tcPr>
            <w:tcW w:w="3358" w:type="dxa"/>
          </w:tcPr>
          <w:p>
            <w:pPr>
              <w:pStyle w:val="TableParagraph"/>
              <w:spacing w:before="166"/>
              <w:ind w:left="10"/>
              <w:jc w:val="center"/>
              <w:rPr>
                <w:sz w:val="22"/>
              </w:rPr>
            </w:pPr>
            <w:r>
              <w:rPr>
                <w:sz w:val="22"/>
              </w:rPr>
              <w:t>Not</w:t>
            </w:r>
            <w:r>
              <w:rPr>
                <w:spacing w:val="-1"/>
                <w:sz w:val="22"/>
              </w:rPr>
              <w:t> </w:t>
            </w:r>
            <w:r>
              <w:rPr>
                <w:spacing w:val="-2"/>
                <w:sz w:val="22"/>
              </w:rPr>
              <w:t>Applicable</w:t>
            </w:r>
          </w:p>
        </w:tc>
        <w:tc>
          <w:tcPr>
            <w:tcW w:w="2252" w:type="dxa"/>
          </w:tcPr>
          <w:p>
            <w:pPr>
              <w:pStyle w:val="TableParagraph"/>
              <w:spacing w:before="166"/>
              <w:ind w:left="107"/>
              <w:rPr>
                <w:sz w:val="22"/>
              </w:rPr>
            </w:pPr>
            <w:r>
              <w:rPr>
                <w:sz w:val="22"/>
              </w:rPr>
              <w:t>Not</w:t>
            </w:r>
            <w:r>
              <w:rPr>
                <w:spacing w:val="-1"/>
                <w:sz w:val="22"/>
              </w:rPr>
              <w:t> </w:t>
            </w:r>
            <w:r>
              <w:rPr>
                <w:spacing w:val="-2"/>
                <w:sz w:val="22"/>
              </w:rPr>
              <w:t>Applicable</w:t>
            </w:r>
          </w:p>
        </w:tc>
      </w:tr>
      <w:tr>
        <w:trPr>
          <w:trHeight w:val="585" w:hRule="atLeast"/>
        </w:trPr>
        <w:tc>
          <w:tcPr>
            <w:tcW w:w="3742" w:type="dxa"/>
          </w:tcPr>
          <w:p>
            <w:pPr>
              <w:pStyle w:val="TableParagraph"/>
              <w:tabs>
                <w:tab w:pos="647" w:val="left" w:leader="none"/>
              </w:tabs>
              <w:spacing w:before="39"/>
              <w:ind w:left="647" w:right="826" w:hanging="541"/>
              <w:rPr>
                <w:sz w:val="22"/>
              </w:rPr>
            </w:pPr>
            <w:r>
              <w:rPr>
                <w:spacing w:val="-6"/>
                <w:sz w:val="22"/>
              </w:rPr>
              <w:t>l.</w:t>
            </w:r>
            <w:r>
              <w:rPr>
                <w:sz w:val="22"/>
              </w:rPr>
              <w:tab/>
              <w:t>On-going</w:t>
            </w:r>
            <w:r>
              <w:rPr>
                <w:spacing w:val="-14"/>
                <w:sz w:val="22"/>
              </w:rPr>
              <w:t> </w:t>
            </w:r>
            <w:r>
              <w:rPr>
                <w:sz w:val="22"/>
              </w:rPr>
              <w:t>product/service </w:t>
            </w:r>
            <w:r>
              <w:rPr>
                <w:spacing w:val="-2"/>
                <w:sz w:val="22"/>
              </w:rPr>
              <w:t>purchases</w:t>
            </w:r>
          </w:p>
        </w:tc>
        <w:tc>
          <w:tcPr>
            <w:tcW w:w="3358" w:type="dxa"/>
          </w:tcPr>
          <w:p>
            <w:pPr>
              <w:pStyle w:val="TableParagraph"/>
              <w:spacing w:before="169"/>
              <w:ind w:left="10" w:right="8"/>
              <w:jc w:val="center"/>
              <w:rPr>
                <w:sz w:val="22"/>
              </w:rPr>
            </w:pPr>
            <w:r>
              <w:rPr>
                <w:spacing w:val="-2"/>
                <w:sz w:val="22"/>
              </w:rPr>
              <w:t>XII.I.</w:t>
            </w:r>
          </w:p>
        </w:tc>
        <w:tc>
          <w:tcPr>
            <w:tcW w:w="2252" w:type="dxa"/>
          </w:tcPr>
          <w:p>
            <w:pPr>
              <w:pStyle w:val="TableParagraph"/>
              <w:spacing w:before="169"/>
              <w:ind w:left="106"/>
              <w:rPr>
                <w:sz w:val="22"/>
              </w:rPr>
            </w:pPr>
            <w:r>
              <w:rPr>
                <w:sz w:val="22"/>
              </w:rPr>
              <w:t>Items</w:t>
            </w:r>
            <w:r>
              <w:rPr>
                <w:spacing w:val="-2"/>
                <w:sz w:val="22"/>
              </w:rPr>
              <w:t> </w:t>
            </w:r>
            <w:r>
              <w:rPr>
                <w:sz w:val="22"/>
              </w:rPr>
              <w:t>6 and</w:t>
            </w:r>
            <w:r>
              <w:rPr>
                <w:spacing w:val="-3"/>
                <w:sz w:val="22"/>
              </w:rPr>
              <w:t> </w:t>
            </w:r>
            <w:r>
              <w:rPr>
                <w:spacing w:val="-10"/>
                <w:sz w:val="22"/>
              </w:rPr>
              <w:t>8</w:t>
            </w:r>
          </w:p>
        </w:tc>
      </w:tr>
      <w:tr>
        <w:trPr>
          <w:trHeight w:val="585" w:hRule="atLeast"/>
        </w:trPr>
        <w:tc>
          <w:tcPr>
            <w:tcW w:w="3742" w:type="dxa"/>
          </w:tcPr>
          <w:p>
            <w:pPr>
              <w:pStyle w:val="TableParagraph"/>
              <w:tabs>
                <w:tab w:pos="647" w:val="left" w:leader="none"/>
              </w:tabs>
              <w:spacing w:before="39"/>
              <w:ind w:left="647" w:right="472" w:hanging="540"/>
              <w:rPr>
                <w:sz w:val="22"/>
              </w:rPr>
            </w:pPr>
            <w:r>
              <w:rPr>
                <w:spacing w:val="-6"/>
                <w:sz w:val="22"/>
              </w:rPr>
              <w:t>m.</w:t>
            </w:r>
            <w:r>
              <w:rPr>
                <w:sz w:val="22"/>
              </w:rPr>
              <w:tab/>
              <w:t>Maintenance,</w:t>
            </w:r>
            <w:r>
              <w:rPr>
                <w:spacing w:val="-14"/>
                <w:sz w:val="22"/>
              </w:rPr>
              <w:t> </w:t>
            </w:r>
            <w:r>
              <w:rPr>
                <w:sz w:val="22"/>
              </w:rPr>
              <w:t>appearance</w:t>
            </w:r>
            <w:r>
              <w:rPr>
                <w:spacing w:val="-14"/>
                <w:sz w:val="22"/>
              </w:rPr>
              <w:t> </w:t>
            </w:r>
            <w:r>
              <w:rPr>
                <w:sz w:val="22"/>
              </w:rPr>
              <w:t>and remodeling requirements</w:t>
            </w:r>
          </w:p>
        </w:tc>
        <w:tc>
          <w:tcPr>
            <w:tcW w:w="3358" w:type="dxa"/>
          </w:tcPr>
          <w:p>
            <w:pPr>
              <w:pStyle w:val="TableParagraph"/>
              <w:spacing w:before="169"/>
              <w:ind w:left="10" w:right="7"/>
              <w:jc w:val="center"/>
              <w:rPr>
                <w:sz w:val="22"/>
              </w:rPr>
            </w:pPr>
            <w:r>
              <w:rPr>
                <w:spacing w:val="-2"/>
                <w:sz w:val="22"/>
              </w:rPr>
              <w:t>XIII.E.</w:t>
            </w:r>
          </w:p>
        </w:tc>
        <w:tc>
          <w:tcPr>
            <w:tcW w:w="2252" w:type="dxa"/>
          </w:tcPr>
          <w:p>
            <w:pPr>
              <w:pStyle w:val="TableParagraph"/>
              <w:spacing w:before="169"/>
              <w:ind w:left="107"/>
              <w:rPr>
                <w:sz w:val="22"/>
              </w:rPr>
            </w:pPr>
            <w:r>
              <w:rPr>
                <w:sz w:val="22"/>
              </w:rPr>
              <w:t>Items</w:t>
            </w:r>
            <w:r>
              <w:rPr>
                <w:spacing w:val="-5"/>
                <w:sz w:val="22"/>
              </w:rPr>
              <w:t> </w:t>
            </w:r>
            <w:r>
              <w:rPr>
                <w:sz w:val="22"/>
              </w:rPr>
              <w:t>8,</w:t>
            </w:r>
            <w:r>
              <w:rPr>
                <w:spacing w:val="-1"/>
                <w:sz w:val="22"/>
              </w:rPr>
              <w:t> </w:t>
            </w:r>
            <w:r>
              <w:rPr>
                <w:sz w:val="22"/>
              </w:rPr>
              <w:t>11, 16</w:t>
            </w:r>
            <w:r>
              <w:rPr>
                <w:spacing w:val="-1"/>
                <w:sz w:val="22"/>
              </w:rPr>
              <w:t> </w:t>
            </w:r>
            <w:r>
              <w:rPr>
                <w:sz w:val="22"/>
              </w:rPr>
              <w:t>and</w:t>
            </w:r>
            <w:r>
              <w:rPr>
                <w:spacing w:val="-3"/>
                <w:sz w:val="22"/>
              </w:rPr>
              <w:t> </w:t>
            </w:r>
            <w:r>
              <w:rPr>
                <w:spacing w:val="-5"/>
                <w:sz w:val="22"/>
              </w:rPr>
              <w:t>17</w:t>
            </w:r>
          </w:p>
        </w:tc>
      </w:tr>
      <w:tr>
        <w:trPr>
          <w:trHeight w:val="333" w:hRule="atLeast"/>
        </w:trPr>
        <w:tc>
          <w:tcPr>
            <w:tcW w:w="3742" w:type="dxa"/>
          </w:tcPr>
          <w:p>
            <w:pPr>
              <w:pStyle w:val="TableParagraph"/>
              <w:tabs>
                <w:tab w:pos="647" w:val="left" w:leader="none"/>
              </w:tabs>
              <w:spacing w:before="44"/>
              <w:ind w:left="107"/>
              <w:rPr>
                <w:sz w:val="22"/>
              </w:rPr>
            </w:pPr>
            <w:r>
              <w:rPr>
                <w:spacing w:val="-5"/>
                <w:sz w:val="22"/>
              </w:rPr>
              <w:t>n.</w:t>
            </w:r>
            <w:r>
              <w:rPr>
                <w:sz w:val="22"/>
              </w:rPr>
              <w:tab/>
            </w:r>
            <w:r>
              <w:rPr>
                <w:spacing w:val="-2"/>
                <w:sz w:val="22"/>
              </w:rPr>
              <w:t>Insurance</w:t>
            </w:r>
          </w:p>
        </w:tc>
        <w:tc>
          <w:tcPr>
            <w:tcW w:w="3358" w:type="dxa"/>
          </w:tcPr>
          <w:p>
            <w:pPr>
              <w:pStyle w:val="TableParagraph"/>
              <w:spacing w:before="44"/>
              <w:ind w:left="10" w:right="8"/>
              <w:jc w:val="center"/>
              <w:rPr>
                <w:sz w:val="22"/>
              </w:rPr>
            </w:pPr>
            <w:r>
              <w:rPr>
                <w:spacing w:val="-4"/>
                <w:sz w:val="22"/>
              </w:rPr>
              <w:t>XIV.</w:t>
            </w:r>
          </w:p>
        </w:tc>
        <w:tc>
          <w:tcPr>
            <w:tcW w:w="2252" w:type="dxa"/>
          </w:tcPr>
          <w:p>
            <w:pPr>
              <w:pStyle w:val="TableParagraph"/>
              <w:spacing w:before="44"/>
              <w:ind w:left="107"/>
              <w:rPr>
                <w:sz w:val="22"/>
              </w:rPr>
            </w:pPr>
            <w:r>
              <w:rPr>
                <w:sz w:val="22"/>
              </w:rPr>
              <w:t>Items</w:t>
            </w:r>
            <w:r>
              <w:rPr>
                <w:spacing w:val="-2"/>
                <w:sz w:val="22"/>
              </w:rPr>
              <w:t> </w:t>
            </w:r>
            <w:r>
              <w:rPr>
                <w:sz w:val="22"/>
              </w:rPr>
              <w:t>7 and</w:t>
            </w:r>
            <w:r>
              <w:rPr>
                <w:spacing w:val="-3"/>
                <w:sz w:val="22"/>
              </w:rPr>
              <w:t> </w:t>
            </w:r>
            <w:r>
              <w:rPr>
                <w:spacing w:val="-10"/>
                <w:sz w:val="22"/>
              </w:rPr>
              <w:t>8</w:t>
            </w:r>
          </w:p>
        </w:tc>
      </w:tr>
      <w:tr>
        <w:trPr>
          <w:trHeight w:val="333" w:hRule="atLeast"/>
        </w:trPr>
        <w:tc>
          <w:tcPr>
            <w:tcW w:w="3742" w:type="dxa"/>
          </w:tcPr>
          <w:p>
            <w:pPr>
              <w:pStyle w:val="TableParagraph"/>
              <w:tabs>
                <w:tab w:pos="647" w:val="left" w:leader="none"/>
              </w:tabs>
              <w:spacing w:before="44"/>
              <w:ind w:left="107"/>
              <w:rPr>
                <w:sz w:val="22"/>
              </w:rPr>
            </w:pPr>
            <w:r>
              <w:rPr>
                <w:spacing w:val="-5"/>
                <w:sz w:val="22"/>
              </w:rPr>
              <w:t>o.</w:t>
            </w:r>
            <w:r>
              <w:rPr>
                <w:sz w:val="22"/>
              </w:rPr>
              <w:tab/>
            </w:r>
            <w:r>
              <w:rPr>
                <w:spacing w:val="-2"/>
                <w:sz w:val="22"/>
              </w:rPr>
              <w:t>Advertising</w:t>
            </w:r>
          </w:p>
        </w:tc>
        <w:tc>
          <w:tcPr>
            <w:tcW w:w="3358" w:type="dxa"/>
          </w:tcPr>
          <w:p>
            <w:pPr>
              <w:pStyle w:val="TableParagraph"/>
              <w:spacing w:before="44"/>
              <w:ind w:left="10" w:right="8"/>
              <w:jc w:val="center"/>
              <w:rPr>
                <w:sz w:val="22"/>
              </w:rPr>
            </w:pPr>
            <w:r>
              <w:rPr>
                <w:spacing w:val="-5"/>
                <w:sz w:val="22"/>
              </w:rPr>
              <w:t>XI.</w:t>
            </w:r>
          </w:p>
        </w:tc>
        <w:tc>
          <w:tcPr>
            <w:tcW w:w="2252" w:type="dxa"/>
          </w:tcPr>
          <w:p>
            <w:pPr>
              <w:pStyle w:val="TableParagraph"/>
              <w:spacing w:before="44"/>
              <w:ind w:left="107"/>
              <w:rPr>
                <w:sz w:val="22"/>
              </w:rPr>
            </w:pPr>
            <w:r>
              <w:rPr>
                <w:sz w:val="22"/>
              </w:rPr>
              <w:t>Items</w:t>
            </w:r>
            <w:r>
              <w:rPr>
                <w:spacing w:val="-2"/>
                <w:sz w:val="22"/>
              </w:rPr>
              <w:t> </w:t>
            </w:r>
            <w:r>
              <w:rPr>
                <w:sz w:val="22"/>
              </w:rPr>
              <w:t>6, 7, 8</w:t>
            </w:r>
            <w:r>
              <w:rPr>
                <w:spacing w:val="-3"/>
                <w:sz w:val="22"/>
              </w:rPr>
              <w:t> </w:t>
            </w:r>
            <w:r>
              <w:rPr>
                <w:sz w:val="22"/>
              </w:rPr>
              <w:t>and </w:t>
            </w:r>
            <w:r>
              <w:rPr>
                <w:spacing w:val="-5"/>
                <w:sz w:val="22"/>
              </w:rPr>
              <w:t>11</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p.</w:t>
            </w:r>
            <w:r>
              <w:rPr>
                <w:sz w:val="22"/>
              </w:rPr>
              <w:tab/>
            </w:r>
            <w:r>
              <w:rPr>
                <w:spacing w:val="-2"/>
                <w:sz w:val="22"/>
              </w:rPr>
              <w:t>Indemnification</w:t>
            </w:r>
          </w:p>
        </w:tc>
        <w:tc>
          <w:tcPr>
            <w:tcW w:w="3358" w:type="dxa"/>
          </w:tcPr>
          <w:p>
            <w:pPr>
              <w:pStyle w:val="TableParagraph"/>
              <w:spacing w:before="41"/>
              <w:ind w:left="10" w:right="8"/>
              <w:jc w:val="center"/>
              <w:rPr>
                <w:sz w:val="22"/>
              </w:rPr>
            </w:pPr>
            <w:r>
              <w:rPr>
                <w:spacing w:val="-4"/>
                <w:sz w:val="22"/>
              </w:rPr>
              <w:t>XIX.</w:t>
            </w:r>
          </w:p>
        </w:tc>
        <w:tc>
          <w:tcPr>
            <w:tcW w:w="2252" w:type="dxa"/>
          </w:tcPr>
          <w:p>
            <w:pPr>
              <w:pStyle w:val="TableParagraph"/>
              <w:spacing w:before="41"/>
              <w:ind w:left="107"/>
              <w:rPr>
                <w:sz w:val="22"/>
              </w:rPr>
            </w:pPr>
            <w:r>
              <w:rPr>
                <w:sz w:val="22"/>
              </w:rPr>
              <w:t>Item </w:t>
            </w:r>
            <w:r>
              <w:rPr>
                <w:spacing w:val="-10"/>
                <w:sz w:val="22"/>
              </w:rPr>
              <w:t>6</w:t>
            </w:r>
          </w:p>
        </w:tc>
      </w:tr>
      <w:tr>
        <w:trPr>
          <w:trHeight w:val="626" w:hRule="atLeast"/>
        </w:trPr>
        <w:tc>
          <w:tcPr>
            <w:tcW w:w="3742" w:type="dxa"/>
          </w:tcPr>
          <w:p>
            <w:pPr>
              <w:pStyle w:val="TableParagraph"/>
              <w:tabs>
                <w:tab w:pos="647" w:val="left" w:leader="none"/>
              </w:tabs>
              <w:spacing w:line="290" w:lineRule="atLeast" w:before="4"/>
              <w:ind w:left="647" w:right="1095" w:hanging="541"/>
              <w:rPr>
                <w:sz w:val="22"/>
              </w:rPr>
            </w:pPr>
            <w:r>
              <w:rPr>
                <w:spacing w:val="-6"/>
                <w:sz w:val="22"/>
              </w:rPr>
              <w:t>q.</w:t>
            </w:r>
            <w:r>
              <w:rPr>
                <w:sz w:val="22"/>
              </w:rPr>
              <w:tab/>
              <w:t>Owner’s</w:t>
            </w:r>
            <w:r>
              <w:rPr>
                <w:spacing w:val="-14"/>
                <w:sz w:val="22"/>
              </w:rPr>
              <w:t> </w:t>
            </w:r>
            <w:r>
              <w:rPr>
                <w:sz w:val="22"/>
              </w:rPr>
              <w:t>participation/ </w:t>
            </w:r>
            <w:r>
              <w:rPr>
                <w:spacing w:val="-2"/>
                <w:sz w:val="22"/>
              </w:rPr>
              <w:t>management/staffing</w:t>
            </w:r>
          </w:p>
        </w:tc>
        <w:tc>
          <w:tcPr>
            <w:tcW w:w="3358" w:type="dxa"/>
          </w:tcPr>
          <w:p>
            <w:pPr>
              <w:pStyle w:val="TableParagraph"/>
              <w:spacing w:before="188"/>
              <w:ind w:left="10" w:right="7"/>
              <w:jc w:val="center"/>
              <w:rPr>
                <w:sz w:val="22"/>
              </w:rPr>
            </w:pPr>
            <w:r>
              <w:rPr>
                <w:sz w:val="22"/>
              </w:rPr>
              <w:t>XIII.F.,</w:t>
            </w:r>
            <w:r>
              <w:rPr>
                <w:spacing w:val="-7"/>
                <w:sz w:val="22"/>
              </w:rPr>
              <w:t> </w:t>
            </w:r>
            <w:r>
              <w:rPr>
                <w:spacing w:val="-2"/>
                <w:sz w:val="22"/>
              </w:rPr>
              <w:t>XIII.K.</w:t>
            </w:r>
          </w:p>
        </w:tc>
        <w:tc>
          <w:tcPr>
            <w:tcW w:w="2252" w:type="dxa"/>
          </w:tcPr>
          <w:p>
            <w:pPr>
              <w:pStyle w:val="TableParagraph"/>
              <w:spacing w:before="188"/>
              <w:ind w:left="107"/>
              <w:rPr>
                <w:sz w:val="22"/>
              </w:rPr>
            </w:pPr>
            <w:r>
              <w:rPr>
                <w:sz w:val="22"/>
              </w:rPr>
              <w:t>Items</w:t>
            </w:r>
            <w:r>
              <w:rPr>
                <w:spacing w:val="-2"/>
                <w:sz w:val="22"/>
              </w:rPr>
              <w:t> </w:t>
            </w:r>
            <w:r>
              <w:rPr>
                <w:sz w:val="22"/>
              </w:rPr>
              <w:t>11 and</w:t>
            </w:r>
            <w:r>
              <w:rPr>
                <w:spacing w:val="-3"/>
                <w:sz w:val="22"/>
              </w:rPr>
              <w:t> </w:t>
            </w:r>
            <w:r>
              <w:rPr>
                <w:spacing w:val="-5"/>
                <w:sz w:val="22"/>
              </w:rPr>
              <w:t>15</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r.</w:t>
            </w:r>
            <w:r>
              <w:rPr>
                <w:sz w:val="22"/>
              </w:rPr>
              <w:tab/>
              <w:t>Records</w:t>
            </w:r>
            <w:r>
              <w:rPr>
                <w:spacing w:val="-3"/>
                <w:sz w:val="22"/>
              </w:rPr>
              <w:t> </w:t>
            </w:r>
            <w:r>
              <w:rPr>
                <w:sz w:val="22"/>
              </w:rPr>
              <w:t>and</w:t>
            </w:r>
            <w:r>
              <w:rPr>
                <w:spacing w:val="-4"/>
                <w:sz w:val="22"/>
              </w:rPr>
              <w:t> </w:t>
            </w:r>
            <w:r>
              <w:rPr>
                <w:spacing w:val="-2"/>
                <w:sz w:val="22"/>
              </w:rPr>
              <w:t>reports</w:t>
            </w:r>
          </w:p>
        </w:tc>
        <w:tc>
          <w:tcPr>
            <w:tcW w:w="3358" w:type="dxa"/>
          </w:tcPr>
          <w:p>
            <w:pPr>
              <w:pStyle w:val="TableParagraph"/>
              <w:spacing w:before="41"/>
              <w:ind w:left="10" w:right="3"/>
              <w:jc w:val="center"/>
              <w:rPr>
                <w:sz w:val="22"/>
              </w:rPr>
            </w:pPr>
            <w:r>
              <w:rPr>
                <w:spacing w:val="-5"/>
                <w:sz w:val="22"/>
              </w:rPr>
              <w:t>XV.</w:t>
            </w:r>
          </w:p>
        </w:tc>
        <w:tc>
          <w:tcPr>
            <w:tcW w:w="2252" w:type="dxa"/>
          </w:tcPr>
          <w:p>
            <w:pPr>
              <w:pStyle w:val="TableParagraph"/>
              <w:spacing w:before="41"/>
              <w:ind w:left="107"/>
              <w:rPr>
                <w:sz w:val="22"/>
              </w:rPr>
            </w:pPr>
            <w:r>
              <w:rPr>
                <w:sz w:val="22"/>
              </w:rPr>
              <w:t>Not</w:t>
            </w:r>
            <w:r>
              <w:rPr>
                <w:spacing w:val="-1"/>
                <w:sz w:val="22"/>
              </w:rPr>
              <w:t> </w:t>
            </w:r>
            <w:r>
              <w:rPr>
                <w:spacing w:val="-2"/>
                <w:sz w:val="22"/>
              </w:rPr>
              <w:t>Applicable</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s.</w:t>
            </w:r>
            <w:r>
              <w:rPr>
                <w:sz w:val="22"/>
              </w:rPr>
              <w:tab/>
              <w:t>Inspections</w:t>
            </w:r>
            <w:r>
              <w:rPr>
                <w:spacing w:val="-6"/>
                <w:sz w:val="22"/>
              </w:rPr>
              <w:t> </w:t>
            </w:r>
            <w:r>
              <w:rPr>
                <w:sz w:val="22"/>
              </w:rPr>
              <w:t>and</w:t>
            </w:r>
            <w:r>
              <w:rPr>
                <w:spacing w:val="-5"/>
                <w:sz w:val="22"/>
              </w:rPr>
              <w:t> </w:t>
            </w:r>
            <w:r>
              <w:rPr>
                <w:spacing w:val="-2"/>
                <w:sz w:val="22"/>
              </w:rPr>
              <w:t>audits</w:t>
            </w:r>
          </w:p>
        </w:tc>
        <w:tc>
          <w:tcPr>
            <w:tcW w:w="3358" w:type="dxa"/>
          </w:tcPr>
          <w:p>
            <w:pPr>
              <w:pStyle w:val="TableParagraph"/>
              <w:spacing w:before="41"/>
              <w:ind w:left="10" w:right="5"/>
              <w:jc w:val="center"/>
              <w:rPr>
                <w:sz w:val="22"/>
              </w:rPr>
            </w:pPr>
            <w:r>
              <w:rPr>
                <w:spacing w:val="-2"/>
                <w:sz w:val="22"/>
              </w:rPr>
              <w:t>XIII.P.</w:t>
            </w:r>
          </w:p>
        </w:tc>
        <w:tc>
          <w:tcPr>
            <w:tcW w:w="2252" w:type="dxa"/>
          </w:tcPr>
          <w:p>
            <w:pPr>
              <w:pStyle w:val="TableParagraph"/>
              <w:spacing w:before="41"/>
              <w:ind w:left="107"/>
              <w:rPr>
                <w:sz w:val="22"/>
              </w:rPr>
            </w:pPr>
            <w:r>
              <w:rPr>
                <w:sz w:val="22"/>
              </w:rPr>
              <w:t>Items</w:t>
            </w:r>
            <w:r>
              <w:rPr>
                <w:spacing w:val="-2"/>
                <w:sz w:val="22"/>
              </w:rPr>
              <w:t> </w:t>
            </w:r>
            <w:r>
              <w:rPr>
                <w:sz w:val="22"/>
              </w:rPr>
              <w:t>6 and</w:t>
            </w:r>
            <w:r>
              <w:rPr>
                <w:spacing w:val="-3"/>
                <w:sz w:val="22"/>
              </w:rPr>
              <w:t> </w:t>
            </w:r>
            <w:r>
              <w:rPr>
                <w:spacing w:val="-5"/>
                <w:sz w:val="22"/>
              </w:rPr>
              <w:t>11</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t.</w:t>
            </w:r>
            <w:r>
              <w:rPr>
                <w:sz w:val="22"/>
              </w:rPr>
              <w:tab/>
            </w:r>
            <w:r>
              <w:rPr>
                <w:spacing w:val="-2"/>
                <w:sz w:val="22"/>
              </w:rPr>
              <w:t>Transfer</w:t>
            </w:r>
          </w:p>
        </w:tc>
        <w:tc>
          <w:tcPr>
            <w:tcW w:w="3358" w:type="dxa"/>
          </w:tcPr>
          <w:p>
            <w:pPr>
              <w:pStyle w:val="TableParagraph"/>
              <w:spacing w:before="41"/>
              <w:ind w:left="10" w:right="6"/>
              <w:jc w:val="center"/>
              <w:rPr>
                <w:sz w:val="22"/>
              </w:rPr>
            </w:pPr>
            <w:r>
              <w:rPr>
                <w:spacing w:val="-2"/>
                <w:sz w:val="22"/>
              </w:rPr>
              <w:t>XXIII.</w:t>
            </w:r>
          </w:p>
        </w:tc>
        <w:tc>
          <w:tcPr>
            <w:tcW w:w="2252" w:type="dxa"/>
          </w:tcPr>
          <w:p>
            <w:pPr>
              <w:pStyle w:val="TableParagraph"/>
              <w:spacing w:before="41"/>
              <w:ind w:left="107"/>
              <w:rPr>
                <w:sz w:val="22"/>
              </w:rPr>
            </w:pPr>
            <w:r>
              <w:rPr>
                <w:sz w:val="22"/>
              </w:rPr>
              <w:t>Item </w:t>
            </w:r>
            <w:r>
              <w:rPr>
                <w:spacing w:val="-5"/>
                <w:sz w:val="22"/>
              </w:rPr>
              <w:t>17</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u.</w:t>
            </w:r>
            <w:r>
              <w:rPr>
                <w:sz w:val="22"/>
              </w:rPr>
              <w:tab/>
            </w:r>
            <w:r>
              <w:rPr>
                <w:spacing w:val="-2"/>
                <w:sz w:val="22"/>
              </w:rPr>
              <w:t>Renewal</w:t>
            </w:r>
          </w:p>
        </w:tc>
        <w:tc>
          <w:tcPr>
            <w:tcW w:w="3358" w:type="dxa"/>
          </w:tcPr>
          <w:p>
            <w:pPr>
              <w:pStyle w:val="TableParagraph"/>
              <w:spacing w:before="41"/>
              <w:ind w:left="10" w:right="4"/>
              <w:jc w:val="center"/>
              <w:rPr>
                <w:sz w:val="22"/>
              </w:rPr>
            </w:pPr>
            <w:r>
              <w:rPr>
                <w:spacing w:val="-5"/>
                <w:sz w:val="22"/>
              </w:rPr>
              <w:t>VII</w:t>
            </w:r>
          </w:p>
        </w:tc>
        <w:tc>
          <w:tcPr>
            <w:tcW w:w="2252" w:type="dxa"/>
          </w:tcPr>
          <w:p>
            <w:pPr>
              <w:pStyle w:val="TableParagraph"/>
              <w:spacing w:before="41"/>
              <w:ind w:left="106"/>
              <w:rPr>
                <w:sz w:val="22"/>
              </w:rPr>
            </w:pPr>
            <w:r>
              <w:rPr>
                <w:sz w:val="22"/>
              </w:rPr>
              <w:t>Item </w:t>
            </w:r>
            <w:r>
              <w:rPr>
                <w:spacing w:val="-5"/>
                <w:sz w:val="22"/>
              </w:rPr>
              <w:t>17</w:t>
            </w:r>
          </w:p>
        </w:tc>
      </w:tr>
    </w:tbl>
    <w:p>
      <w:pPr>
        <w:pStyle w:val="TableParagraph"/>
        <w:spacing w:after="0"/>
        <w:rPr>
          <w:sz w:val="22"/>
        </w:rPr>
        <w:sectPr>
          <w:pgSz w:w="12240" w:h="15840"/>
          <w:pgMar w:header="0" w:footer="971" w:top="1360" w:bottom="1160"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2"/>
        <w:gridCol w:w="3358"/>
        <w:gridCol w:w="2252"/>
      </w:tblGrid>
      <w:tr>
        <w:trPr>
          <w:trHeight w:val="585" w:hRule="atLeast"/>
        </w:trPr>
        <w:tc>
          <w:tcPr>
            <w:tcW w:w="3742" w:type="dxa"/>
            <w:shd w:val="clear" w:color="auto" w:fill="D9D9D9"/>
          </w:tcPr>
          <w:p>
            <w:pPr>
              <w:pStyle w:val="TableParagraph"/>
              <w:spacing w:before="169"/>
              <w:ind w:left="9"/>
              <w:jc w:val="center"/>
              <w:rPr>
                <w:b/>
                <w:sz w:val="22"/>
              </w:rPr>
            </w:pPr>
            <w:r>
              <w:rPr>
                <w:b/>
                <w:spacing w:val="-2"/>
                <w:sz w:val="22"/>
              </w:rPr>
              <w:t>Obligation</w:t>
            </w:r>
          </w:p>
        </w:tc>
        <w:tc>
          <w:tcPr>
            <w:tcW w:w="3358" w:type="dxa"/>
            <w:shd w:val="clear" w:color="auto" w:fill="D9D9D9"/>
          </w:tcPr>
          <w:p>
            <w:pPr>
              <w:pStyle w:val="TableParagraph"/>
              <w:spacing w:before="169"/>
              <w:ind w:left="10" w:right="3"/>
              <w:jc w:val="center"/>
              <w:rPr>
                <w:b/>
                <w:sz w:val="22"/>
              </w:rPr>
            </w:pPr>
            <w:r>
              <w:rPr>
                <w:b/>
                <w:sz w:val="22"/>
              </w:rPr>
              <w:t>Section</w:t>
            </w:r>
            <w:r>
              <w:rPr>
                <w:b/>
                <w:spacing w:val="-4"/>
                <w:sz w:val="22"/>
              </w:rPr>
              <w:t> </w:t>
            </w:r>
            <w:r>
              <w:rPr>
                <w:b/>
                <w:sz w:val="22"/>
              </w:rPr>
              <w:t>in</w:t>
            </w:r>
            <w:r>
              <w:rPr>
                <w:b/>
                <w:spacing w:val="-5"/>
                <w:sz w:val="22"/>
              </w:rPr>
              <w:t> </w:t>
            </w:r>
            <w:r>
              <w:rPr>
                <w:b/>
                <w:sz w:val="22"/>
              </w:rPr>
              <w:t>Franchise</w:t>
            </w:r>
            <w:r>
              <w:rPr>
                <w:b/>
                <w:spacing w:val="-2"/>
                <w:sz w:val="22"/>
              </w:rPr>
              <w:t> Agreement</w:t>
            </w:r>
          </w:p>
        </w:tc>
        <w:tc>
          <w:tcPr>
            <w:tcW w:w="2252" w:type="dxa"/>
            <w:shd w:val="clear" w:color="auto" w:fill="D9D9D9"/>
          </w:tcPr>
          <w:p>
            <w:pPr>
              <w:pStyle w:val="TableParagraph"/>
              <w:spacing w:before="39"/>
              <w:ind w:left="639" w:hanging="372"/>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v.</w:t>
            </w:r>
            <w:r>
              <w:rPr>
                <w:sz w:val="22"/>
              </w:rPr>
              <w:tab/>
              <w:t>Post-termination</w:t>
            </w:r>
            <w:r>
              <w:rPr>
                <w:spacing w:val="-7"/>
                <w:sz w:val="22"/>
              </w:rPr>
              <w:t> </w:t>
            </w:r>
            <w:r>
              <w:rPr>
                <w:spacing w:val="-2"/>
                <w:sz w:val="22"/>
              </w:rPr>
              <w:t>obligations</w:t>
            </w:r>
          </w:p>
        </w:tc>
        <w:tc>
          <w:tcPr>
            <w:tcW w:w="3358" w:type="dxa"/>
          </w:tcPr>
          <w:p>
            <w:pPr>
              <w:pStyle w:val="TableParagraph"/>
              <w:spacing w:before="41"/>
              <w:ind w:left="10" w:right="6"/>
              <w:jc w:val="center"/>
              <w:rPr>
                <w:sz w:val="22"/>
              </w:rPr>
            </w:pPr>
            <w:r>
              <w:rPr>
                <w:sz w:val="22"/>
              </w:rPr>
              <w:t>XX.,</w:t>
            </w:r>
            <w:r>
              <w:rPr>
                <w:spacing w:val="-4"/>
                <w:sz w:val="22"/>
              </w:rPr>
              <w:t> XXV.</w:t>
            </w:r>
          </w:p>
        </w:tc>
        <w:tc>
          <w:tcPr>
            <w:tcW w:w="2252" w:type="dxa"/>
          </w:tcPr>
          <w:p>
            <w:pPr>
              <w:pStyle w:val="TableParagraph"/>
              <w:spacing w:before="41"/>
              <w:ind w:left="106"/>
              <w:rPr>
                <w:sz w:val="22"/>
              </w:rPr>
            </w:pPr>
            <w:r>
              <w:rPr>
                <w:sz w:val="22"/>
              </w:rPr>
              <w:t>Item </w:t>
            </w:r>
            <w:r>
              <w:rPr>
                <w:spacing w:val="-5"/>
                <w:sz w:val="22"/>
              </w:rPr>
              <w:t>17</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w.</w:t>
            </w:r>
            <w:r>
              <w:rPr>
                <w:sz w:val="22"/>
              </w:rPr>
              <w:tab/>
              <w:t>Non-competition</w:t>
            </w:r>
            <w:r>
              <w:rPr>
                <w:spacing w:val="-9"/>
                <w:sz w:val="22"/>
              </w:rPr>
              <w:t> </w:t>
            </w:r>
            <w:r>
              <w:rPr>
                <w:spacing w:val="-2"/>
                <w:sz w:val="22"/>
              </w:rPr>
              <w:t>covenants</w:t>
            </w:r>
          </w:p>
        </w:tc>
        <w:tc>
          <w:tcPr>
            <w:tcW w:w="3358" w:type="dxa"/>
          </w:tcPr>
          <w:p>
            <w:pPr>
              <w:pStyle w:val="TableParagraph"/>
              <w:spacing w:before="41"/>
              <w:ind w:left="10" w:right="4"/>
              <w:jc w:val="center"/>
              <w:rPr>
                <w:sz w:val="22"/>
              </w:rPr>
            </w:pPr>
            <w:r>
              <w:rPr>
                <w:spacing w:val="-5"/>
                <w:sz w:val="22"/>
              </w:rPr>
              <w:t>XX.</w:t>
            </w:r>
          </w:p>
        </w:tc>
        <w:tc>
          <w:tcPr>
            <w:tcW w:w="2252" w:type="dxa"/>
          </w:tcPr>
          <w:p>
            <w:pPr>
              <w:pStyle w:val="TableParagraph"/>
              <w:spacing w:before="41"/>
              <w:ind w:left="106"/>
              <w:rPr>
                <w:sz w:val="22"/>
              </w:rPr>
            </w:pPr>
            <w:r>
              <w:rPr>
                <w:sz w:val="22"/>
              </w:rPr>
              <w:t>Items</w:t>
            </w:r>
            <w:r>
              <w:rPr>
                <w:spacing w:val="-2"/>
                <w:sz w:val="22"/>
              </w:rPr>
              <w:t> </w:t>
            </w:r>
            <w:r>
              <w:rPr>
                <w:sz w:val="22"/>
              </w:rPr>
              <w:t>15 and</w:t>
            </w:r>
            <w:r>
              <w:rPr>
                <w:spacing w:val="-3"/>
                <w:sz w:val="22"/>
              </w:rPr>
              <w:t> </w:t>
            </w:r>
            <w:r>
              <w:rPr>
                <w:spacing w:val="-5"/>
                <w:sz w:val="22"/>
              </w:rPr>
              <w:t>17</w:t>
            </w:r>
          </w:p>
        </w:tc>
      </w:tr>
      <w:tr>
        <w:trPr>
          <w:trHeight w:val="333" w:hRule="atLeast"/>
        </w:trPr>
        <w:tc>
          <w:tcPr>
            <w:tcW w:w="3742" w:type="dxa"/>
          </w:tcPr>
          <w:p>
            <w:pPr>
              <w:pStyle w:val="TableParagraph"/>
              <w:tabs>
                <w:tab w:pos="647" w:val="left" w:leader="none"/>
              </w:tabs>
              <w:spacing w:before="41"/>
              <w:ind w:left="107"/>
              <w:rPr>
                <w:sz w:val="22"/>
              </w:rPr>
            </w:pPr>
            <w:r>
              <w:rPr>
                <w:spacing w:val="-5"/>
                <w:sz w:val="22"/>
              </w:rPr>
              <w:t>x.</w:t>
            </w:r>
            <w:r>
              <w:rPr>
                <w:sz w:val="22"/>
              </w:rPr>
              <w:tab/>
              <w:t>Dispute</w:t>
            </w:r>
            <w:r>
              <w:rPr>
                <w:spacing w:val="-3"/>
                <w:sz w:val="22"/>
              </w:rPr>
              <w:t> </w:t>
            </w:r>
            <w:r>
              <w:rPr>
                <w:spacing w:val="-2"/>
                <w:sz w:val="22"/>
              </w:rPr>
              <w:t>resolution</w:t>
            </w:r>
          </w:p>
        </w:tc>
        <w:tc>
          <w:tcPr>
            <w:tcW w:w="3358" w:type="dxa"/>
          </w:tcPr>
          <w:p>
            <w:pPr>
              <w:pStyle w:val="TableParagraph"/>
              <w:spacing w:before="41"/>
              <w:ind w:left="10" w:right="3"/>
              <w:jc w:val="center"/>
              <w:rPr>
                <w:sz w:val="22"/>
              </w:rPr>
            </w:pPr>
            <w:r>
              <w:rPr>
                <w:spacing w:val="-4"/>
                <w:sz w:val="22"/>
              </w:rPr>
              <w:t>XXVI</w:t>
            </w:r>
          </w:p>
        </w:tc>
        <w:tc>
          <w:tcPr>
            <w:tcW w:w="2252" w:type="dxa"/>
          </w:tcPr>
          <w:p>
            <w:pPr>
              <w:pStyle w:val="TableParagraph"/>
              <w:spacing w:before="41"/>
              <w:ind w:left="107"/>
              <w:rPr>
                <w:sz w:val="22"/>
              </w:rPr>
            </w:pPr>
            <w:r>
              <w:rPr>
                <w:sz w:val="22"/>
              </w:rPr>
              <w:t>Item </w:t>
            </w:r>
            <w:r>
              <w:rPr>
                <w:spacing w:val="-5"/>
                <w:sz w:val="22"/>
              </w:rPr>
              <w:t>17</w:t>
            </w:r>
          </w:p>
        </w:tc>
      </w:tr>
    </w:tbl>
    <w:p>
      <w:pPr>
        <w:pStyle w:val="BodyText"/>
        <w:rPr>
          <w:b/>
        </w:rPr>
      </w:pPr>
    </w:p>
    <w:p>
      <w:pPr>
        <w:pStyle w:val="BodyText"/>
        <w:spacing w:before="19"/>
        <w:rPr>
          <w:b/>
        </w:rPr>
      </w:pPr>
    </w:p>
    <w:p>
      <w:pPr>
        <w:spacing w:before="0"/>
        <w:ind w:left="1004" w:right="1004" w:firstLine="0"/>
        <w:jc w:val="center"/>
        <w:rPr>
          <w:b/>
          <w:sz w:val="22"/>
        </w:rPr>
      </w:pPr>
      <w:r>
        <w:rPr>
          <w:b/>
          <w:sz w:val="22"/>
        </w:rPr>
        <w:t>DEVELOPMENT</w:t>
      </w:r>
      <w:r>
        <w:rPr>
          <w:b/>
          <w:spacing w:val="-8"/>
          <w:sz w:val="22"/>
        </w:rPr>
        <w:t> </w:t>
      </w:r>
      <w:r>
        <w:rPr>
          <w:b/>
          <w:spacing w:val="-2"/>
          <w:sz w:val="22"/>
        </w:rPr>
        <w:t>AGREEMENT</w:t>
      </w:r>
    </w:p>
    <w:p>
      <w:pPr>
        <w:pStyle w:val="BodyText"/>
        <w:spacing w:before="25"/>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9"/>
        <w:gridCol w:w="3367"/>
        <w:gridCol w:w="2244"/>
      </w:tblGrid>
      <w:tr>
        <w:trPr>
          <w:trHeight w:val="585" w:hRule="atLeast"/>
        </w:trPr>
        <w:tc>
          <w:tcPr>
            <w:tcW w:w="3739" w:type="dxa"/>
            <w:shd w:val="clear" w:color="auto" w:fill="D9D9D9"/>
          </w:tcPr>
          <w:p>
            <w:pPr>
              <w:pStyle w:val="TableParagraph"/>
              <w:spacing w:before="169"/>
              <w:ind w:left="12"/>
              <w:jc w:val="center"/>
              <w:rPr>
                <w:b/>
                <w:sz w:val="22"/>
              </w:rPr>
            </w:pPr>
            <w:r>
              <w:rPr>
                <w:b/>
                <w:spacing w:val="-2"/>
                <w:sz w:val="22"/>
              </w:rPr>
              <w:t>Obligation</w:t>
            </w:r>
          </w:p>
        </w:tc>
        <w:tc>
          <w:tcPr>
            <w:tcW w:w="3367" w:type="dxa"/>
            <w:shd w:val="clear" w:color="auto" w:fill="D9D9D9"/>
          </w:tcPr>
          <w:p>
            <w:pPr>
              <w:pStyle w:val="TableParagraph"/>
              <w:spacing w:before="39"/>
              <w:ind w:left="1163" w:hanging="588"/>
              <w:rPr>
                <w:b/>
                <w:sz w:val="22"/>
              </w:rPr>
            </w:pPr>
            <w:r>
              <w:rPr>
                <w:b/>
                <w:sz w:val="22"/>
              </w:rPr>
              <w:t>Section</w:t>
            </w:r>
            <w:r>
              <w:rPr>
                <w:b/>
                <w:spacing w:val="-14"/>
                <w:sz w:val="22"/>
              </w:rPr>
              <w:t> </w:t>
            </w:r>
            <w:r>
              <w:rPr>
                <w:b/>
                <w:sz w:val="22"/>
              </w:rPr>
              <w:t>in</w:t>
            </w:r>
            <w:r>
              <w:rPr>
                <w:b/>
                <w:spacing w:val="-14"/>
                <w:sz w:val="22"/>
              </w:rPr>
              <w:t> </w:t>
            </w:r>
            <w:r>
              <w:rPr>
                <w:b/>
                <w:sz w:val="22"/>
              </w:rPr>
              <w:t>Development </w:t>
            </w:r>
            <w:r>
              <w:rPr>
                <w:b/>
                <w:spacing w:val="-2"/>
                <w:sz w:val="22"/>
              </w:rPr>
              <w:t>Agreement</w:t>
            </w:r>
          </w:p>
        </w:tc>
        <w:tc>
          <w:tcPr>
            <w:tcW w:w="2244" w:type="dxa"/>
            <w:shd w:val="clear" w:color="auto" w:fill="D9D9D9"/>
          </w:tcPr>
          <w:p>
            <w:pPr>
              <w:pStyle w:val="TableParagraph"/>
              <w:spacing w:before="39"/>
              <w:ind w:left="636" w:hanging="375"/>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585" w:hRule="atLeast"/>
        </w:trPr>
        <w:tc>
          <w:tcPr>
            <w:tcW w:w="3739" w:type="dxa"/>
          </w:tcPr>
          <w:p>
            <w:pPr>
              <w:pStyle w:val="TableParagraph"/>
              <w:tabs>
                <w:tab w:pos="647" w:val="left" w:leader="none"/>
              </w:tabs>
              <w:spacing w:before="39"/>
              <w:ind w:left="647" w:right="1523" w:hanging="541"/>
              <w:rPr>
                <w:sz w:val="22"/>
              </w:rPr>
            </w:pPr>
            <w:r>
              <w:rPr>
                <w:spacing w:val="-6"/>
                <w:sz w:val="22"/>
              </w:rPr>
              <w:t>a.</w:t>
            </w:r>
            <w:r>
              <w:rPr>
                <w:sz w:val="22"/>
              </w:rPr>
              <w:tab/>
              <w:t>Site</w:t>
            </w:r>
            <w:r>
              <w:rPr>
                <w:spacing w:val="-14"/>
                <w:sz w:val="22"/>
              </w:rPr>
              <w:t> </w:t>
            </w:r>
            <w:r>
              <w:rPr>
                <w:sz w:val="22"/>
              </w:rPr>
              <w:t>selection</w:t>
            </w:r>
            <w:r>
              <w:rPr>
                <w:spacing w:val="-14"/>
                <w:sz w:val="22"/>
              </w:rPr>
              <w:t> </w:t>
            </w:r>
            <w:r>
              <w:rPr>
                <w:sz w:val="22"/>
              </w:rPr>
              <w:t>and </w:t>
            </w:r>
            <w:r>
              <w:rPr>
                <w:spacing w:val="-2"/>
                <w:sz w:val="22"/>
              </w:rPr>
              <w:t>acquisition/lease</w:t>
            </w:r>
          </w:p>
        </w:tc>
        <w:tc>
          <w:tcPr>
            <w:tcW w:w="3367" w:type="dxa"/>
          </w:tcPr>
          <w:p>
            <w:pPr>
              <w:pStyle w:val="TableParagraph"/>
              <w:spacing w:before="169"/>
              <w:ind w:left="12" w:right="1"/>
              <w:jc w:val="center"/>
              <w:rPr>
                <w:sz w:val="22"/>
              </w:rPr>
            </w:pPr>
            <w:r>
              <w:rPr>
                <w:sz w:val="22"/>
              </w:rPr>
              <w:t>Article</w:t>
            </w:r>
            <w:r>
              <w:rPr>
                <w:spacing w:val="-5"/>
                <w:sz w:val="22"/>
              </w:rPr>
              <w:t> </w:t>
            </w:r>
            <w:r>
              <w:rPr>
                <w:sz w:val="22"/>
              </w:rPr>
              <w:t>II</w:t>
            </w:r>
            <w:r>
              <w:rPr>
                <w:spacing w:val="-5"/>
                <w:sz w:val="22"/>
              </w:rPr>
              <w:t> </w:t>
            </w:r>
            <w:r>
              <w:rPr>
                <w:sz w:val="22"/>
              </w:rPr>
              <w:t>and</w:t>
            </w:r>
            <w:r>
              <w:rPr>
                <w:spacing w:val="-3"/>
                <w:sz w:val="22"/>
              </w:rPr>
              <w:t> </w:t>
            </w:r>
            <w:r>
              <w:rPr>
                <w:sz w:val="22"/>
              </w:rPr>
              <w:t>Attachment</w:t>
            </w:r>
            <w:r>
              <w:rPr>
                <w:spacing w:val="-4"/>
                <w:sz w:val="22"/>
              </w:rPr>
              <w:t> </w:t>
            </w:r>
            <w:r>
              <w:rPr>
                <w:spacing w:val="-12"/>
                <w:sz w:val="22"/>
              </w:rPr>
              <w:t>A</w:t>
            </w:r>
          </w:p>
        </w:tc>
        <w:tc>
          <w:tcPr>
            <w:tcW w:w="2244" w:type="dxa"/>
          </w:tcPr>
          <w:p>
            <w:pPr>
              <w:pStyle w:val="TableParagraph"/>
              <w:spacing w:before="169"/>
              <w:ind w:left="105"/>
              <w:rPr>
                <w:sz w:val="22"/>
              </w:rPr>
            </w:pPr>
            <w:r>
              <w:rPr>
                <w:sz w:val="22"/>
              </w:rPr>
              <w:t>Items</w:t>
            </w:r>
            <w:r>
              <w:rPr>
                <w:spacing w:val="-2"/>
                <w:sz w:val="22"/>
              </w:rPr>
              <w:t> </w:t>
            </w:r>
            <w:r>
              <w:rPr>
                <w:sz w:val="22"/>
              </w:rPr>
              <w:t>7, 8, 11</w:t>
            </w:r>
            <w:r>
              <w:rPr>
                <w:spacing w:val="-3"/>
                <w:sz w:val="22"/>
              </w:rPr>
              <w:t> </w:t>
            </w:r>
            <w:r>
              <w:rPr>
                <w:sz w:val="22"/>
              </w:rPr>
              <w:t>and </w:t>
            </w:r>
            <w:r>
              <w:rPr>
                <w:spacing w:val="-5"/>
                <w:sz w:val="22"/>
              </w:rPr>
              <w:t>12</w:t>
            </w:r>
          </w:p>
        </w:tc>
      </w:tr>
      <w:tr>
        <w:trPr>
          <w:trHeight w:val="333" w:hRule="atLeast"/>
        </w:trPr>
        <w:tc>
          <w:tcPr>
            <w:tcW w:w="3739" w:type="dxa"/>
          </w:tcPr>
          <w:p>
            <w:pPr>
              <w:pStyle w:val="TableParagraph"/>
              <w:tabs>
                <w:tab w:pos="647" w:val="left" w:leader="none"/>
              </w:tabs>
              <w:spacing w:before="44"/>
              <w:ind w:left="107"/>
              <w:rPr>
                <w:sz w:val="22"/>
              </w:rPr>
            </w:pPr>
            <w:r>
              <w:rPr>
                <w:spacing w:val="-5"/>
                <w:sz w:val="22"/>
              </w:rPr>
              <w:t>b.</w:t>
            </w:r>
            <w:r>
              <w:rPr>
                <w:sz w:val="22"/>
              </w:rPr>
              <w:tab/>
              <w:t>Pre-opening</w:t>
            </w:r>
            <w:r>
              <w:rPr>
                <w:spacing w:val="-5"/>
                <w:sz w:val="22"/>
              </w:rPr>
              <w:t> </w:t>
            </w:r>
            <w:r>
              <w:rPr>
                <w:spacing w:val="-2"/>
                <w:sz w:val="22"/>
              </w:rPr>
              <w:t>purchases/leases</w:t>
            </w:r>
          </w:p>
        </w:tc>
        <w:tc>
          <w:tcPr>
            <w:tcW w:w="3367" w:type="dxa"/>
          </w:tcPr>
          <w:p>
            <w:pPr>
              <w:pStyle w:val="TableParagraph"/>
              <w:spacing w:before="44"/>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4"/>
              <w:ind w:left="106"/>
              <w:rPr>
                <w:sz w:val="22"/>
              </w:rPr>
            </w:pPr>
            <w:r>
              <w:rPr>
                <w:sz w:val="22"/>
              </w:rPr>
              <w:t>Items</w:t>
            </w:r>
            <w:r>
              <w:rPr>
                <w:spacing w:val="-2"/>
                <w:sz w:val="22"/>
              </w:rPr>
              <w:t> </w:t>
            </w:r>
            <w:r>
              <w:rPr>
                <w:sz w:val="22"/>
              </w:rPr>
              <w:t>5, 7, 8</w:t>
            </w:r>
            <w:r>
              <w:rPr>
                <w:spacing w:val="-3"/>
                <w:sz w:val="22"/>
              </w:rPr>
              <w:t> </w:t>
            </w:r>
            <w:r>
              <w:rPr>
                <w:sz w:val="22"/>
              </w:rPr>
              <w:t>and </w:t>
            </w:r>
            <w:r>
              <w:rPr>
                <w:spacing w:val="-5"/>
                <w:sz w:val="22"/>
              </w:rPr>
              <w:t>11</w:t>
            </w:r>
          </w:p>
        </w:tc>
      </w:tr>
      <w:tr>
        <w:trPr>
          <w:trHeight w:val="587" w:hRule="atLeast"/>
        </w:trPr>
        <w:tc>
          <w:tcPr>
            <w:tcW w:w="3739" w:type="dxa"/>
          </w:tcPr>
          <w:p>
            <w:pPr>
              <w:pStyle w:val="TableParagraph"/>
              <w:tabs>
                <w:tab w:pos="647" w:val="left" w:leader="none"/>
              </w:tabs>
              <w:spacing w:before="41"/>
              <w:ind w:left="647" w:right="252" w:hanging="541"/>
              <w:rPr>
                <w:sz w:val="22"/>
              </w:rPr>
            </w:pPr>
            <w:r>
              <w:rPr>
                <w:spacing w:val="-6"/>
                <w:sz w:val="22"/>
              </w:rPr>
              <w:t>c.</w:t>
            </w:r>
            <w:r>
              <w:rPr>
                <w:sz w:val="22"/>
              </w:rPr>
              <w:tab/>
              <w:t>Site</w:t>
            </w:r>
            <w:r>
              <w:rPr>
                <w:spacing w:val="-10"/>
                <w:sz w:val="22"/>
              </w:rPr>
              <w:t> </w:t>
            </w:r>
            <w:r>
              <w:rPr>
                <w:sz w:val="22"/>
              </w:rPr>
              <w:t>development</w:t>
            </w:r>
            <w:r>
              <w:rPr>
                <w:spacing w:val="-7"/>
                <w:sz w:val="22"/>
              </w:rPr>
              <w:t> </w:t>
            </w:r>
            <w:r>
              <w:rPr>
                <w:sz w:val="22"/>
              </w:rPr>
              <w:t>and</w:t>
            </w:r>
            <w:r>
              <w:rPr>
                <w:spacing w:val="-8"/>
                <w:sz w:val="22"/>
              </w:rPr>
              <w:t> </w:t>
            </w:r>
            <w:r>
              <w:rPr>
                <w:sz w:val="22"/>
              </w:rPr>
              <w:t>other</w:t>
            </w:r>
            <w:r>
              <w:rPr>
                <w:spacing w:val="-10"/>
                <w:sz w:val="22"/>
              </w:rPr>
              <w:t> </w:t>
            </w:r>
            <w:r>
              <w:rPr>
                <w:sz w:val="22"/>
              </w:rPr>
              <w:t>pre- opening requirements</w:t>
            </w:r>
          </w:p>
        </w:tc>
        <w:tc>
          <w:tcPr>
            <w:tcW w:w="3367" w:type="dxa"/>
          </w:tcPr>
          <w:p>
            <w:pPr>
              <w:pStyle w:val="TableParagraph"/>
              <w:spacing w:before="168"/>
              <w:ind w:left="12" w:right="1"/>
              <w:jc w:val="center"/>
              <w:rPr>
                <w:sz w:val="22"/>
              </w:rPr>
            </w:pPr>
            <w:r>
              <w:rPr>
                <w:sz w:val="22"/>
              </w:rPr>
              <w:t>Article</w:t>
            </w:r>
            <w:r>
              <w:rPr>
                <w:spacing w:val="-5"/>
                <w:sz w:val="22"/>
              </w:rPr>
              <w:t> </w:t>
            </w:r>
            <w:r>
              <w:rPr>
                <w:sz w:val="22"/>
              </w:rPr>
              <w:t>II</w:t>
            </w:r>
            <w:r>
              <w:rPr>
                <w:spacing w:val="-5"/>
                <w:sz w:val="22"/>
              </w:rPr>
              <w:t> </w:t>
            </w:r>
            <w:r>
              <w:rPr>
                <w:sz w:val="22"/>
              </w:rPr>
              <w:t>and</w:t>
            </w:r>
            <w:r>
              <w:rPr>
                <w:spacing w:val="-3"/>
                <w:sz w:val="22"/>
              </w:rPr>
              <w:t> </w:t>
            </w:r>
            <w:r>
              <w:rPr>
                <w:sz w:val="22"/>
              </w:rPr>
              <w:t>Attachment</w:t>
            </w:r>
            <w:r>
              <w:rPr>
                <w:spacing w:val="-4"/>
                <w:sz w:val="22"/>
              </w:rPr>
              <w:t> </w:t>
            </w:r>
            <w:r>
              <w:rPr>
                <w:spacing w:val="-12"/>
                <w:sz w:val="22"/>
              </w:rPr>
              <w:t>A</w:t>
            </w:r>
          </w:p>
        </w:tc>
        <w:tc>
          <w:tcPr>
            <w:tcW w:w="2244" w:type="dxa"/>
          </w:tcPr>
          <w:p>
            <w:pPr>
              <w:pStyle w:val="TableParagraph"/>
              <w:spacing w:before="168"/>
              <w:ind w:left="105"/>
              <w:rPr>
                <w:sz w:val="22"/>
              </w:rPr>
            </w:pPr>
            <w:r>
              <w:rPr>
                <w:sz w:val="22"/>
              </w:rPr>
              <w:t>Items</w:t>
            </w:r>
            <w:r>
              <w:rPr>
                <w:spacing w:val="-3"/>
                <w:sz w:val="22"/>
              </w:rPr>
              <w:t> </w:t>
            </w:r>
            <w:r>
              <w:rPr>
                <w:sz w:val="22"/>
              </w:rPr>
              <w:t>7,</w:t>
            </w:r>
            <w:r>
              <w:rPr>
                <w:spacing w:val="-1"/>
                <w:sz w:val="22"/>
              </w:rPr>
              <w:t> </w:t>
            </w:r>
            <w:r>
              <w:rPr>
                <w:sz w:val="22"/>
              </w:rPr>
              <w:t>9</w:t>
            </w:r>
            <w:r>
              <w:rPr>
                <w:spacing w:val="-1"/>
                <w:sz w:val="22"/>
              </w:rPr>
              <w:t> </w:t>
            </w:r>
            <w:r>
              <w:rPr>
                <w:sz w:val="22"/>
              </w:rPr>
              <w:t>and </w:t>
            </w:r>
            <w:r>
              <w:rPr>
                <w:spacing w:val="-5"/>
                <w:sz w:val="22"/>
              </w:rPr>
              <w:t>11</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d.</w:t>
            </w:r>
            <w:r>
              <w:rPr>
                <w:sz w:val="22"/>
              </w:rPr>
              <w:tab/>
              <w:t>Initial</w:t>
            </w:r>
            <w:r>
              <w:rPr>
                <w:spacing w:val="-2"/>
                <w:sz w:val="22"/>
              </w:rPr>
              <w:t> </w:t>
            </w:r>
            <w:r>
              <w:rPr>
                <w:sz w:val="22"/>
              </w:rPr>
              <w:t>and</w:t>
            </w:r>
            <w:r>
              <w:rPr>
                <w:spacing w:val="-2"/>
                <w:sz w:val="22"/>
              </w:rPr>
              <w:t> </w:t>
            </w:r>
            <w:r>
              <w:rPr>
                <w:sz w:val="22"/>
              </w:rPr>
              <w:t>ongoing</w:t>
            </w:r>
            <w:r>
              <w:rPr>
                <w:spacing w:val="-4"/>
                <w:sz w:val="22"/>
              </w:rPr>
              <w:t> </w:t>
            </w:r>
            <w:r>
              <w:rPr>
                <w:spacing w:val="-2"/>
                <w:sz w:val="22"/>
              </w:rPr>
              <w:t>training</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5"/>
              <w:rPr>
                <w:sz w:val="22"/>
              </w:rPr>
            </w:pPr>
            <w:r>
              <w:rPr>
                <w:sz w:val="22"/>
              </w:rPr>
              <w:t>Items</w:t>
            </w:r>
            <w:r>
              <w:rPr>
                <w:spacing w:val="-3"/>
                <w:sz w:val="22"/>
              </w:rPr>
              <w:t> </w:t>
            </w:r>
            <w:r>
              <w:rPr>
                <w:sz w:val="22"/>
              </w:rPr>
              <w:t>6,</w:t>
            </w:r>
            <w:r>
              <w:rPr>
                <w:spacing w:val="-1"/>
                <w:sz w:val="22"/>
              </w:rPr>
              <w:t> </w:t>
            </w:r>
            <w:r>
              <w:rPr>
                <w:sz w:val="22"/>
              </w:rPr>
              <w:t>7</w:t>
            </w:r>
            <w:r>
              <w:rPr>
                <w:spacing w:val="-1"/>
                <w:sz w:val="22"/>
              </w:rPr>
              <w:t> </w:t>
            </w:r>
            <w:r>
              <w:rPr>
                <w:sz w:val="22"/>
              </w:rPr>
              <w:t>and </w:t>
            </w:r>
            <w:r>
              <w:rPr>
                <w:spacing w:val="-5"/>
                <w:sz w:val="22"/>
              </w:rPr>
              <w:t>11</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e.</w:t>
            </w:r>
            <w:r>
              <w:rPr>
                <w:sz w:val="22"/>
              </w:rPr>
              <w:tab/>
            </w:r>
            <w:r>
              <w:rPr>
                <w:spacing w:val="-2"/>
                <w:sz w:val="22"/>
              </w:rPr>
              <w:t>Opening</w:t>
            </w:r>
          </w:p>
        </w:tc>
        <w:tc>
          <w:tcPr>
            <w:tcW w:w="3367" w:type="dxa"/>
          </w:tcPr>
          <w:p>
            <w:pPr>
              <w:pStyle w:val="TableParagraph"/>
              <w:spacing w:before="41"/>
              <w:ind w:left="12" w:right="1"/>
              <w:jc w:val="center"/>
              <w:rPr>
                <w:sz w:val="22"/>
              </w:rPr>
            </w:pPr>
            <w:r>
              <w:rPr>
                <w:sz w:val="22"/>
              </w:rPr>
              <w:t>Article</w:t>
            </w:r>
            <w:r>
              <w:rPr>
                <w:spacing w:val="-5"/>
                <w:sz w:val="22"/>
              </w:rPr>
              <w:t> </w:t>
            </w:r>
            <w:r>
              <w:rPr>
                <w:sz w:val="22"/>
              </w:rPr>
              <w:t>II</w:t>
            </w:r>
            <w:r>
              <w:rPr>
                <w:spacing w:val="-5"/>
                <w:sz w:val="22"/>
              </w:rPr>
              <w:t> </w:t>
            </w:r>
            <w:r>
              <w:rPr>
                <w:sz w:val="22"/>
              </w:rPr>
              <w:t>and</w:t>
            </w:r>
            <w:r>
              <w:rPr>
                <w:spacing w:val="-3"/>
                <w:sz w:val="22"/>
              </w:rPr>
              <w:t> </w:t>
            </w:r>
            <w:r>
              <w:rPr>
                <w:sz w:val="22"/>
              </w:rPr>
              <w:t>Attachment</w:t>
            </w:r>
            <w:r>
              <w:rPr>
                <w:spacing w:val="-4"/>
                <w:sz w:val="22"/>
              </w:rPr>
              <w:t> </w:t>
            </w:r>
            <w:r>
              <w:rPr>
                <w:spacing w:val="-12"/>
                <w:sz w:val="22"/>
              </w:rPr>
              <w:t>A</w:t>
            </w:r>
          </w:p>
        </w:tc>
        <w:tc>
          <w:tcPr>
            <w:tcW w:w="2244" w:type="dxa"/>
          </w:tcPr>
          <w:p>
            <w:pPr>
              <w:pStyle w:val="TableParagraph"/>
              <w:spacing w:before="41"/>
              <w:ind w:left="105"/>
              <w:rPr>
                <w:sz w:val="22"/>
              </w:rPr>
            </w:pPr>
            <w:r>
              <w:rPr>
                <w:sz w:val="22"/>
              </w:rPr>
              <w:t>Item </w:t>
            </w:r>
            <w:r>
              <w:rPr>
                <w:spacing w:val="-5"/>
                <w:sz w:val="22"/>
              </w:rPr>
              <w:t>11</w:t>
            </w:r>
          </w:p>
        </w:tc>
      </w:tr>
      <w:tr>
        <w:trPr>
          <w:trHeight w:val="330" w:hRule="atLeast"/>
        </w:trPr>
        <w:tc>
          <w:tcPr>
            <w:tcW w:w="3739" w:type="dxa"/>
          </w:tcPr>
          <w:p>
            <w:pPr>
              <w:pStyle w:val="TableParagraph"/>
              <w:tabs>
                <w:tab w:pos="647" w:val="left" w:leader="none"/>
              </w:tabs>
              <w:spacing w:before="41"/>
              <w:ind w:left="107"/>
              <w:rPr>
                <w:sz w:val="22"/>
              </w:rPr>
            </w:pPr>
            <w:r>
              <w:rPr>
                <w:spacing w:val="-5"/>
                <w:sz w:val="22"/>
              </w:rPr>
              <w:t>f.</w:t>
            </w:r>
            <w:r>
              <w:rPr>
                <w:sz w:val="22"/>
              </w:rPr>
              <w:tab/>
            </w:r>
            <w:r>
              <w:rPr>
                <w:spacing w:val="-4"/>
                <w:sz w:val="22"/>
              </w:rPr>
              <w:t>Fees</w:t>
            </w:r>
          </w:p>
        </w:tc>
        <w:tc>
          <w:tcPr>
            <w:tcW w:w="3367" w:type="dxa"/>
          </w:tcPr>
          <w:p>
            <w:pPr>
              <w:pStyle w:val="TableParagraph"/>
              <w:spacing w:before="41"/>
              <w:ind w:left="12" w:right="3"/>
              <w:jc w:val="center"/>
              <w:rPr>
                <w:sz w:val="22"/>
              </w:rPr>
            </w:pPr>
            <w:r>
              <w:rPr>
                <w:sz w:val="22"/>
              </w:rPr>
              <w:t>Article</w:t>
            </w:r>
            <w:r>
              <w:rPr>
                <w:spacing w:val="-4"/>
                <w:sz w:val="22"/>
              </w:rPr>
              <w:t> </w:t>
            </w:r>
            <w:r>
              <w:rPr>
                <w:spacing w:val="-5"/>
                <w:sz w:val="22"/>
              </w:rPr>
              <w:t>IV</w:t>
            </w:r>
          </w:p>
        </w:tc>
        <w:tc>
          <w:tcPr>
            <w:tcW w:w="2244" w:type="dxa"/>
          </w:tcPr>
          <w:p>
            <w:pPr>
              <w:pStyle w:val="TableParagraph"/>
              <w:spacing w:before="41"/>
              <w:ind w:left="105"/>
              <w:rPr>
                <w:sz w:val="22"/>
              </w:rPr>
            </w:pPr>
            <w:r>
              <w:rPr>
                <w:sz w:val="22"/>
              </w:rPr>
              <w:t>Items</w:t>
            </w:r>
            <w:r>
              <w:rPr>
                <w:spacing w:val="-3"/>
                <w:sz w:val="22"/>
              </w:rPr>
              <w:t> </w:t>
            </w:r>
            <w:r>
              <w:rPr>
                <w:sz w:val="22"/>
              </w:rPr>
              <w:t>5,</w:t>
            </w:r>
            <w:r>
              <w:rPr>
                <w:spacing w:val="-1"/>
                <w:sz w:val="22"/>
              </w:rPr>
              <w:t> </w:t>
            </w:r>
            <w:r>
              <w:rPr>
                <w:sz w:val="22"/>
              </w:rPr>
              <w:t>6</w:t>
            </w:r>
            <w:r>
              <w:rPr>
                <w:spacing w:val="-1"/>
                <w:sz w:val="22"/>
              </w:rPr>
              <w:t> </w:t>
            </w:r>
            <w:r>
              <w:rPr>
                <w:sz w:val="22"/>
              </w:rPr>
              <w:t>and </w:t>
            </w:r>
            <w:r>
              <w:rPr>
                <w:spacing w:val="-10"/>
                <w:sz w:val="22"/>
              </w:rPr>
              <w:t>7</w:t>
            </w:r>
          </w:p>
        </w:tc>
      </w:tr>
      <w:tr>
        <w:trPr>
          <w:trHeight w:val="587" w:hRule="atLeast"/>
        </w:trPr>
        <w:tc>
          <w:tcPr>
            <w:tcW w:w="3739" w:type="dxa"/>
          </w:tcPr>
          <w:p>
            <w:pPr>
              <w:pStyle w:val="TableParagraph"/>
              <w:tabs>
                <w:tab w:pos="647" w:val="left" w:leader="none"/>
              </w:tabs>
              <w:spacing w:before="41"/>
              <w:ind w:left="647" w:right="309" w:hanging="541"/>
              <w:rPr>
                <w:sz w:val="22"/>
              </w:rPr>
            </w:pPr>
            <w:r>
              <w:rPr>
                <w:spacing w:val="-6"/>
                <w:sz w:val="22"/>
              </w:rPr>
              <w:t>g.</w:t>
            </w:r>
            <w:r>
              <w:rPr>
                <w:sz w:val="22"/>
              </w:rPr>
              <w:tab/>
              <w:t>Compliance</w:t>
            </w:r>
            <w:r>
              <w:rPr>
                <w:spacing w:val="-11"/>
                <w:sz w:val="22"/>
              </w:rPr>
              <w:t> </w:t>
            </w:r>
            <w:r>
              <w:rPr>
                <w:sz w:val="22"/>
              </w:rPr>
              <w:t>with</w:t>
            </w:r>
            <w:r>
              <w:rPr>
                <w:spacing w:val="-13"/>
                <w:sz w:val="22"/>
              </w:rPr>
              <w:t> </w:t>
            </w:r>
            <w:r>
              <w:rPr>
                <w:sz w:val="22"/>
              </w:rPr>
              <w:t>standards</w:t>
            </w:r>
            <w:r>
              <w:rPr>
                <w:spacing w:val="-12"/>
                <w:sz w:val="22"/>
              </w:rPr>
              <w:t> </w:t>
            </w:r>
            <w:r>
              <w:rPr>
                <w:sz w:val="22"/>
              </w:rPr>
              <w:t>and policies/Operations Manual</w:t>
            </w:r>
          </w:p>
        </w:tc>
        <w:tc>
          <w:tcPr>
            <w:tcW w:w="3367" w:type="dxa"/>
          </w:tcPr>
          <w:p>
            <w:pPr>
              <w:pStyle w:val="TableParagraph"/>
              <w:spacing w:before="169"/>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9"/>
              <w:ind w:left="105"/>
              <w:rPr>
                <w:sz w:val="22"/>
              </w:rPr>
            </w:pPr>
            <w:r>
              <w:rPr>
                <w:sz w:val="22"/>
              </w:rPr>
              <w:t>Items</w:t>
            </w:r>
            <w:r>
              <w:rPr>
                <w:spacing w:val="-2"/>
                <w:sz w:val="22"/>
              </w:rPr>
              <w:t> </w:t>
            </w:r>
            <w:r>
              <w:rPr>
                <w:sz w:val="22"/>
              </w:rPr>
              <w:t>8 and</w:t>
            </w:r>
            <w:r>
              <w:rPr>
                <w:spacing w:val="-3"/>
                <w:sz w:val="22"/>
              </w:rPr>
              <w:t> </w:t>
            </w:r>
            <w:r>
              <w:rPr>
                <w:spacing w:val="-5"/>
                <w:sz w:val="22"/>
              </w:rPr>
              <w:t>11</w:t>
            </w:r>
          </w:p>
        </w:tc>
      </w:tr>
      <w:tr>
        <w:trPr>
          <w:trHeight w:val="585" w:hRule="atLeast"/>
        </w:trPr>
        <w:tc>
          <w:tcPr>
            <w:tcW w:w="3739" w:type="dxa"/>
          </w:tcPr>
          <w:p>
            <w:pPr>
              <w:pStyle w:val="TableParagraph"/>
              <w:tabs>
                <w:tab w:pos="647" w:val="left" w:leader="none"/>
              </w:tabs>
              <w:spacing w:before="39"/>
              <w:ind w:left="647" w:right="621" w:hanging="541"/>
              <w:rPr>
                <w:sz w:val="22"/>
              </w:rPr>
            </w:pPr>
            <w:r>
              <w:rPr>
                <w:spacing w:val="-6"/>
                <w:sz w:val="22"/>
              </w:rPr>
              <w:t>h.</w:t>
            </w:r>
            <w:r>
              <w:rPr>
                <w:sz w:val="22"/>
              </w:rPr>
              <w:tab/>
              <w:t>Trademarks</w:t>
            </w:r>
            <w:r>
              <w:rPr>
                <w:spacing w:val="-14"/>
                <w:sz w:val="22"/>
              </w:rPr>
              <w:t> </w:t>
            </w:r>
            <w:r>
              <w:rPr>
                <w:sz w:val="22"/>
              </w:rPr>
              <w:t>and</w:t>
            </w:r>
            <w:r>
              <w:rPr>
                <w:spacing w:val="-14"/>
                <w:sz w:val="22"/>
              </w:rPr>
              <w:t> </w:t>
            </w:r>
            <w:r>
              <w:rPr>
                <w:sz w:val="22"/>
              </w:rPr>
              <w:t>proprietary </w:t>
            </w:r>
            <w:r>
              <w:rPr>
                <w:spacing w:val="-2"/>
                <w:sz w:val="22"/>
              </w:rPr>
              <w:t>information</w:t>
            </w:r>
          </w:p>
        </w:tc>
        <w:tc>
          <w:tcPr>
            <w:tcW w:w="3367" w:type="dxa"/>
          </w:tcPr>
          <w:p>
            <w:pPr>
              <w:pStyle w:val="TableParagraph"/>
              <w:spacing w:before="169"/>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9"/>
              <w:ind w:left="106"/>
              <w:rPr>
                <w:sz w:val="22"/>
              </w:rPr>
            </w:pPr>
            <w:r>
              <w:rPr>
                <w:sz w:val="22"/>
              </w:rPr>
              <w:t>Items</w:t>
            </w:r>
            <w:r>
              <w:rPr>
                <w:spacing w:val="-2"/>
                <w:sz w:val="22"/>
              </w:rPr>
              <w:t> </w:t>
            </w:r>
            <w:r>
              <w:rPr>
                <w:sz w:val="22"/>
              </w:rPr>
              <w:t>13 and</w:t>
            </w:r>
            <w:r>
              <w:rPr>
                <w:spacing w:val="-3"/>
                <w:sz w:val="22"/>
              </w:rPr>
              <w:t> </w:t>
            </w:r>
            <w:r>
              <w:rPr>
                <w:spacing w:val="-5"/>
                <w:sz w:val="22"/>
              </w:rPr>
              <w:t>14</w:t>
            </w:r>
          </w:p>
        </w:tc>
      </w:tr>
      <w:tr>
        <w:trPr>
          <w:trHeight w:val="585" w:hRule="atLeast"/>
        </w:trPr>
        <w:tc>
          <w:tcPr>
            <w:tcW w:w="3739" w:type="dxa"/>
          </w:tcPr>
          <w:p>
            <w:pPr>
              <w:pStyle w:val="TableParagraph"/>
              <w:tabs>
                <w:tab w:pos="647" w:val="left" w:leader="none"/>
              </w:tabs>
              <w:spacing w:before="39"/>
              <w:ind w:left="647" w:right="167" w:hanging="541"/>
              <w:rPr>
                <w:sz w:val="22"/>
              </w:rPr>
            </w:pPr>
            <w:r>
              <w:rPr>
                <w:spacing w:val="-6"/>
                <w:sz w:val="22"/>
              </w:rPr>
              <w:t>i.</w:t>
            </w:r>
            <w:r>
              <w:rPr>
                <w:sz w:val="22"/>
              </w:rPr>
              <w:tab/>
              <w:t>Restrictions</w:t>
            </w:r>
            <w:r>
              <w:rPr>
                <w:spacing w:val="-14"/>
                <w:sz w:val="22"/>
              </w:rPr>
              <w:t> </w:t>
            </w:r>
            <w:r>
              <w:rPr>
                <w:sz w:val="22"/>
              </w:rPr>
              <w:t>on</w:t>
            </w:r>
            <w:r>
              <w:rPr>
                <w:spacing w:val="-14"/>
                <w:sz w:val="22"/>
              </w:rPr>
              <w:t> </w:t>
            </w:r>
            <w:r>
              <w:rPr>
                <w:sz w:val="22"/>
              </w:rPr>
              <w:t>products/services </w:t>
            </w:r>
            <w:r>
              <w:rPr>
                <w:spacing w:val="-2"/>
                <w:sz w:val="22"/>
              </w:rPr>
              <w:t>offered</w:t>
            </w:r>
          </w:p>
        </w:tc>
        <w:tc>
          <w:tcPr>
            <w:tcW w:w="3367" w:type="dxa"/>
          </w:tcPr>
          <w:p>
            <w:pPr>
              <w:pStyle w:val="TableParagraph"/>
              <w:spacing w:before="169"/>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9"/>
              <w:ind w:left="105"/>
              <w:rPr>
                <w:sz w:val="22"/>
              </w:rPr>
            </w:pPr>
            <w:r>
              <w:rPr>
                <w:sz w:val="22"/>
              </w:rPr>
              <w:t>Items</w:t>
            </w:r>
            <w:r>
              <w:rPr>
                <w:spacing w:val="-5"/>
                <w:sz w:val="22"/>
              </w:rPr>
              <w:t> </w:t>
            </w:r>
            <w:r>
              <w:rPr>
                <w:sz w:val="22"/>
              </w:rPr>
              <w:t>8,</w:t>
            </w:r>
            <w:r>
              <w:rPr>
                <w:spacing w:val="-1"/>
                <w:sz w:val="22"/>
              </w:rPr>
              <w:t> </w:t>
            </w:r>
            <w:r>
              <w:rPr>
                <w:sz w:val="22"/>
              </w:rPr>
              <w:t>11, 12</w:t>
            </w:r>
            <w:r>
              <w:rPr>
                <w:spacing w:val="-1"/>
                <w:sz w:val="22"/>
              </w:rPr>
              <w:t> </w:t>
            </w:r>
            <w:r>
              <w:rPr>
                <w:sz w:val="22"/>
              </w:rPr>
              <w:t>and</w:t>
            </w:r>
            <w:r>
              <w:rPr>
                <w:spacing w:val="-3"/>
                <w:sz w:val="22"/>
              </w:rPr>
              <w:t> </w:t>
            </w:r>
            <w:r>
              <w:rPr>
                <w:spacing w:val="-5"/>
                <w:sz w:val="22"/>
              </w:rPr>
              <w:t>16</w:t>
            </w:r>
          </w:p>
        </w:tc>
      </w:tr>
      <w:tr>
        <w:trPr>
          <w:trHeight w:val="587" w:hRule="atLeast"/>
        </w:trPr>
        <w:tc>
          <w:tcPr>
            <w:tcW w:w="3739" w:type="dxa"/>
          </w:tcPr>
          <w:p>
            <w:pPr>
              <w:pStyle w:val="TableParagraph"/>
              <w:tabs>
                <w:tab w:pos="647" w:val="left" w:leader="none"/>
              </w:tabs>
              <w:spacing w:before="41"/>
              <w:ind w:left="647" w:right="333" w:hanging="541"/>
              <w:rPr>
                <w:sz w:val="22"/>
              </w:rPr>
            </w:pPr>
            <w:r>
              <w:rPr>
                <w:spacing w:val="-6"/>
                <w:sz w:val="22"/>
              </w:rPr>
              <w:t>j.</w:t>
            </w:r>
            <w:r>
              <w:rPr>
                <w:sz w:val="22"/>
              </w:rPr>
              <w:tab/>
              <w:t>Warranty</w:t>
            </w:r>
            <w:r>
              <w:rPr>
                <w:spacing w:val="-12"/>
                <w:sz w:val="22"/>
              </w:rPr>
              <w:t> </w:t>
            </w:r>
            <w:r>
              <w:rPr>
                <w:sz w:val="22"/>
              </w:rPr>
              <w:t>and</w:t>
            </w:r>
            <w:r>
              <w:rPr>
                <w:spacing w:val="-12"/>
                <w:sz w:val="22"/>
              </w:rPr>
              <w:t> </w:t>
            </w:r>
            <w:r>
              <w:rPr>
                <w:sz w:val="22"/>
              </w:rPr>
              <w:t>customer</w:t>
            </w:r>
            <w:r>
              <w:rPr>
                <w:spacing w:val="-11"/>
                <w:sz w:val="22"/>
              </w:rPr>
              <w:t> </w:t>
            </w:r>
            <w:r>
              <w:rPr>
                <w:sz w:val="22"/>
              </w:rPr>
              <w:t>service </w:t>
            </w:r>
            <w:r>
              <w:rPr>
                <w:spacing w:val="-2"/>
                <w:sz w:val="22"/>
              </w:rPr>
              <w:t>requirements</w:t>
            </w:r>
          </w:p>
        </w:tc>
        <w:tc>
          <w:tcPr>
            <w:tcW w:w="3367" w:type="dxa"/>
          </w:tcPr>
          <w:p>
            <w:pPr>
              <w:pStyle w:val="TableParagraph"/>
              <w:spacing w:before="168"/>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8"/>
              <w:ind w:left="106"/>
              <w:rPr>
                <w:sz w:val="22"/>
              </w:rPr>
            </w:pPr>
            <w:r>
              <w:rPr>
                <w:sz w:val="22"/>
              </w:rPr>
              <w:t>Not</w:t>
            </w:r>
            <w:r>
              <w:rPr>
                <w:spacing w:val="-1"/>
                <w:sz w:val="22"/>
              </w:rPr>
              <w:t> </w:t>
            </w:r>
            <w:r>
              <w:rPr>
                <w:spacing w:val="-2"/>
                <w:sz w:val="22"/>
              </w:rPr>
              <w:t>Applicable</w:t>
            </w:r>
          </w:p>
        </w:tc>
      </w:tr>
      <w:tr>
        <w:trPr>
          <w:trHeight w:val="585" w:hRule="atLeast"/>
        </w:trPr>
        <w:tc>
          <w:tcPr>
            <w:tcW w:w="3739" w:type="dxa"/>
          </w:tcPr>
          <w:p>
            <w:pPr>
              <w:pStyle w:val="TableParagraph"/>
              <w:tabs>
                <w:tab w:pos="647" w:val="left" w:leader="none"/>
              </w:tabs>
              <w:spacing w:before="39"/>
              <w:ind w:left="647" w:right="124" w:hanging="540"/>
              <w:rPr>
                <w:sz w:val="22"/>
              </w:rPr>
            </w:pPr>
            <w:r>
              <w:rPr>
                <w:spacing w:val="-6"/>
                <w:sz w:val="22"/>
              </w:rPr>
              <w:t>k.</w:t>
            </w:r>
            <w:r>
              <w:rPr>
                <w:sz w:val="22"/>
              </w:rPr>
              <w:tab/>
              <w:t>Territorial</w:t>
            </w:r>
            <w:r>
              <w:rPr>
                <w:spacing w:val="-13"/>
                <w:sz w:val="22"/>
              </w:rPr>
              <w:t> </w:t>
            </w:r>
            <w:r>
              <w:rPr>
                <w:sz w:val="22"/>
              </w:rPr>
              <w:t>development</w:t>
            </w:r>
            <w:r>
              <w:rPr>
                <w:spacing w:val="-10"/>
                <w:sz w:val="22"/>
              </w:rPr>
              <w:t> </w:t>
            </w:r>
            <w:r>
              <w:rPr>
                <w:sz w:val="22"/>
              </w:rPr>
              <w:t>and</w:t>
            </w:r>
            <w:r>
              <w:rPr>
                <w:spacing w:val="-11"/>
                <w:sz w:val="22"/>
              </w:rPr>
              <w:t> </w:t>
            </w:r>
            <w:r>
              <w:rPr>
                <w:sz w:val="22"/>
              </w:rPr>
              <w:t>sales </w:t>
            </w:r>
            <w:r>
              <w:rPr>
                <w:spacing w:val="-2"/>
                <w:sz w:val="22"/>
              </w:rPr>
              <w:t>quotas</w:t>
            </w:r>
          </w:p>
        </w:tc>
        <w:tc>
          <w:tcPr>
            <w:tcW w:w="3367" w:type="dxa"/>
          </w:tcPr>
          <w:p>
            <w:pPr>
              <w:pStyle w:val="TableParagraph"/>
              <w:spacing w:before="169"/>
              <w:ind w:left="12" w:right="1"/>
              <w:jc w:val="center"/>
              <w:rPr>
                <w:sz w:val="22"/>
              </w:rPr>
            </w:pPr>
            <w:r>
              <w:rPr>
                <w:sz w:val="22"/>
              </w:rPr>
              <w:t>Article</w:t>
            </w:r>
            <w:r>
              <w:rPr>
                <w:spacing w:val="-4"/>
                <w:sz w:val="22"/>
              </w:rPr>
              <w:t> </w:t>
            </w:r>
            <w:r>
              <w:rPr>
                <w:sz w:val="22"/>
              </w:rPr>
              <w:t>I,</w:t>
            </w:r>
            <w:r>
              <w:rPr>
                <w:spacing w:val="-2"/>
                <w:sz w:val="22"/>
              </w:rPr>
              <w:t> </w:t>
            </w:r>
            <w:r>
              <w:rPr>
                <w:sz w:val="22"/>
              </w:rPr>
              <w:t>Section</w:t>
            </w:r>
            <w:r>
              <w:rPr>
                <w:spacing w:val="-2"/>
                <w:sz w:val="22"/>
              </w:rPr>
              <w:t> </w:t>
            </w:r>
            <w:r>
              <w:rPr>
                <w:sz w:val="22"/>
              </w:rPr>
              <w:t>C,</w:t>
            </w:r>
            <w:r>
              <w:rPr>
                <w:spacing w:val="-5"/>
                <w:sz w:val="22"/>
              </w:rPr>
              <w:t> </w:t>
            </w:r>
            <w:r>
              <w:rPr>
                <w:sz w:val="22"/>
              </w:rPr>
              <w:t>and</w:t>
            </w:r>
            <w:r>
              <w:rPr>
                <w:spacing w:val="-2"/>
                <w:sz w:val="22"/>
              </w:rPr>
              <w:t> </w:t>
            </w:r>
            <w:r>
              <w:rPr>
                <w:sz w:val="22"/>
              </w:rPr>
              <w:t>Article</w:t>
            </w:r>
            <w:r>
              <w:rPr>
                <w:spacing w:val="-1"/>
                <w:sz w:val="22"/>
              </w:rPr>
              <w:t> </w:t>
            </w:r>
            <w:r>
              <w:rPr>
                <w:spacing w:val="-5"/>
                <w:sz w:val="22"/>
              </w:rPr>
              <w:t>II</w:t>
            </w:r>
          </w:p>
        </w:tc>
        <w:tc>
          <w:tcPr>
            <w:tcW w:w="2244" w:type="dxa"/>
          </w:tcPr>
          <w:p>
            <w:pPr>
              <w:pStyle w:val="TableParagraph"/>
              <w:spacing w:before="169"/>
              <w:ind w:left="105"/>
              <w:rPr>
                <w:sz w:val="22"/>
              </w:rPr>
            </w:pPr>
            <w:r>
              <w:rPr>
                <w:sz w:val="22"/>
              </w:rPr>
              <w:t>Item </w:t>
            </w:r>
            <w:r>
              <w:rPr>
                <w:spacing w:val="-5"/>
                <w:sz w:val="22"/>
              </w:rPr>
              <w:t>12</w:t>
            </w:r>
          </w:p>
        </w:tc>
      </w:tr>
      <w:tr>
        <w:trPr>
          <w:trHeight w:val="585" w:hRule="atLeast"/>
        </w:trPr>
        <w:tc>
          <w:tcPr>
            <w:tcW w:w="3739" w:type="dxa"/>
          </w:tcPr>
          <w:p>
            <w:pPr>
              <w:pStyle w:val="TableParagraph"/>
              <w:tabs>
                <w:tab w:pos="647" w:val="left" w:leader="none"/>
              </w:tabs>
              <w:spacing w:before="39"/>
              <w:ind w:left="647" w:right="823" w:hanging="541"/>
              <w:rPr>
                <w:sz w:val="22"/>
              </w:rPr>
            </w:pPr>
            <w:r>
              <w:rPr>
                <w:spacing w:val="-6"/>
                <w:sz w:val="22"/>
              </w:rPr>
              <w:t>l.</w:t>
            </w:r>
            <w:r>
              <w:rPr>
                <w:sz w:val="22"/>
              </w:rPr>
              <w:tab/>
              <w:t>On-going</w:t>
            </w:r>
            <w:r>
              <w:rPr>
                <w:spacing w:val="-14"/>
                <w:sz w:val="22"/>
              </w:rPr>
              <w:t> </w:t>
            </w:r>
            <w:r>
              <w:rPr>
                <w:sz w:val="22"/>
              </w:rPr>
              <w:t>product/service </w:t>
            </w:r>
            <w:r>
              <w:rPr>
                <w:spacing w:val="-2"/>
                <w:sz w:val="22"/>
              </w:rPr>
              <w:t>purchases</w:t>
            </w:r>
          </w:p>
        </w:tc>
        <w:tc>
          <w:tcPr>
            <w:tcW w:w="3367" w:type="dxa"/>
          </w:tcPr>
          <w:p>
            <w:pPr>
              <w:pStyle w:val="TableParagraph"/>
              <w:spacing w:before="169"/>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9"/>
              <w:ind w:left="105"/>
              <w:rPr>
                <w:sz w:val="22"/>
              </w:rPr>
            </w:pPr>
            <w:r>
              <w:rPr>
                <w:sz w:val="22"/>
              </w:rPr>
              <w:t>Items</w:t>
            </w:r>
            <w:r>
              <w:rPr>
                <w:spacing w:val="-2"/>
                <w:sz w:val="22"/>
              </w:rPr>
              <w:t> </w:t>
            </w:r>
            <w:r>
              <w:rPr>
                <w:sz w:val="22"/>
              </w:rPr>
              <w:t>6 and</w:t>
            </w:r>
            <w:r>
              <w:rPr>
                <w:spacing w:val="-3"/>
                <w:sz w:val="22"/>
              </w:rPr>
              <w:t> </w:t>
            </w:r>
            <w:r>
              <w:rPr>
                <w:spacing w:val="-10"/>
                <w:sz w:val="22"/>
              </w:rPr>
              <w:t>8</w:t>
            </w:r>
          </w:p>
        </w:tc>
      </w:tr>
      <w:tr>
        <w:trPr>
          <w:trHeight w:val="587" w:hRule="atLeast"/>
        </w:trPr>
        <w:tc>
          <w:tcPr>
            <w:tcW w:w="3739" w:type="dxa"/>
          </w:tcPr>
          <w:p>
            <w:pPr>
              <w:pStyle w:val="TableParagraph"/>
              <w:tabs>
                <w:tab w:pos="647" w:val="left" w:leader="none"/>
              </w:tabs>
              <w:spacing w:line="244" w:lineRule="auto" w:before="39"/>
              <w:ind w:left="647" w:right="469" w:hanging="540"/>
              <w:rPr>
                <w:sz w:val="22"/>
              </w:rPr>
            </w:pPr>
            <w:r>
              <w:rPr>
                <w:spacing w:val="-6"/>
                <w:sz w:val="22"/>
              </w:rPr>
              <w:t>m.</w:t>
            </w:r>
            <w:r>
              <w:rPr>
                <w:sz w:val="22"/>
              </w:rPr>
              <w:tab/>
              <w:t>Maintenance,</w:t>
            </w:r>
            <w:r>
              <w:rPr>
                <w:spacing w:val="-14"/>
                <w:sz w:val="22"/>
              </w:rPr>
              <w:t> </w:t>
            </w:r>
            <w:r>
              <w:rPr>
                <w:sz w:val="22"/>
              </w:rPr>
              <w:t>appearance</w:t>
            </w:r>
            <w:r>
              <w:rPr>
                <w:spacing w:val="-14"/>
                <w:sz w:val="22"/>
              </w:rPr>
              <w:t> </w:t>
            </w:r>
            <w:r>
              <w:rPr>
                <w:sz w:val="22"/>
              </w:rPr>
              <w:t>and remodeling requirements</w:t>
            </w:r>
          </w:p>
        </w:tc>
        <w:tc>
          <w:tcPr>
            <w:tcW w:w="3367" w:type="dxa"/>
          </w:tcPr>
          <w:p>
            <w:pPr>
              <w:pStyle w:val="TableParagraph"/>
              <w:spacing w:before="169"/>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69"/>
              <w:ind w:left="105"/>
              <w:rPr>
                <w:sz w:val="22"/>
              </w:rPr>
            </w:pPr>
            <w:r>
              <w:rPr>
                <w:sz w:val="22"/>
              </w:rPr>
              <w:t>Items</w:t>
            </w:r>
            <w:r>
              <w:rPr>
                <w:spacing w:val="-5"/>
                <w:sz w:val="22"/>
              </w:rPr>
              <w:t> </w:t>
            </w:r>
            <w:r>
              <w:rPr>
                <w:sz w:val="22"/>
              </w:rPr>
              <w:t>8,</w:t>
            </w:r>
            <w:r>
              <w:rPr>
                <w:spacing w:val="-1"/>
                <w:sz w:val="22"/>
              </w:rPr>
              <w:t> </w:t>
            </w:r>
            <w:r>
              <w:rPr>
                <w:sz w:val="22"/>
              </w:rPr>
              <w:t>11, 16</w:t>
            </w:r>
            <w:r>
              <w:rPr>
                <w:spacing w:val="-1"/>
                <w:sz w:val="22"/>
              </w:rPr>
              <w:t> </w:t>
            </w:r>
            <w:r>
              <w:rPr>
                <w:sz w:val="22"/>
              </w:rPr>
              <w:t>and</w:t>
            </w:r>
            <w:r>
              <w:rPr>
                <w:spacing w:val="-3"/>
                <w:sz w:val="22"/>
              </w:rPr>
              <w:t> </w:t>
            </w:r>
            <w:r>
              <w:rPr>
                <w:spacing w:val="-5"/>
                <w:sz w:val="22"/>
              </w:rPr>
              <w:t>17</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n.</w:t>
            </w:r>
            <w:r>
              <w:rPr>
                <w:sz w:val="22"/>
              </w:rPr>
              <w:tab/>
            </w:r>
            <w:r>
              <w:rPr>
                <w:spacing w:val="-2"/>
                <w:sz w:val="22"/>
              </w:rPr>
              <w:t>Insurance</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6"/>
              <w:rPr>
                <w:sz w:val="22"/>
              </w:rPr>
            </w:pPr>
            <w:r>
              <w:rPr>
                <w:sz w:val="22"/>
              </w:rPr>
              <w:t>Items</w:t>
            </w:r>
            <w:r>
              <w:rPr>
                <w:spacing w:val="-2"/>
                <w:sz w:val="22"/>
              </w:rPr>
              <w:t> </w:t>
            </w:r>
            <w:r>
              <w:rPr>
                <w:sz w:val="22"/>
              </w:rPr>
              <w:t>7 and</w:t>
            </w:r>
            <w:r>
              <w:rPr>
                <w:spacing w:val="-3"/>
                <w:sz w:val="22"/>
              </w:rPr>
              <w:t> </w:t>
            </w:r>
            <w:r>
              <w:rPr>
                <w:spacing w:val="-10"/>
                <w:sz w:val="22"/>
              </w:rPr>
              <w:t>8</w:t>
            </w:r>
          </w:p>
        </w:tc>
      </w:tr>
      <w:tr>
        <w:trPr>
          <w:trHeight w:val="330" w:hRule="atLeast"/>
        </w:trPr>
        <w:tc>
          <w:tcPr>
            <w:tcW w:w="3739" w:type="dxa"/>
          </w:tcPr>
          <w:p>
            <w:pPr>
              <w:pStyle w:val="TableParagraph"/>
              <w:tabs>
                <w:tab w:pos="647" w:val="left" w:leader="none"/>
              </w:tabs>
              <w:spacing w:before="41"/>
              <w:ind w:left="107"/>
              <w:rPr>
                <w:sz w:val="22"/>
              </w:rPr>
            </w:pPr>
            <w:r>
              <w:rPr>
                <w:spacing w:val="-5"/>
                <w:sz w:val="22"/>
              </w:rPr>
              <w:t>o.</w:t>
            </w:r>
            <w:r>
              <w:rPr>
                <w:sz w:val="22"/>
              </w:rPr>
              <w:tab/>
            </w:r>
            <w:r>
              <w:rPr>
                <w:spacing w:val="-2"/>
                <w:sz w:val="22"/>
              </w:rPr>
              <w:t>Advertising</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6"/>
              <w:rPr>
                <w:sz w:val="22"/>
              </w:rPr>
            </w:pPr>
            <w:r>
              <w:rPr>
                <w:sz w:val="22"/>
              </w:rPr>
              <w:t>Items</w:t>
            </w:r>
            <w:r>
              <w:rPr>
                <w:spacing w:val="-2"/>
                <w:sz w:val="22"/>
              </w:rPr>
              <w:t> </w:t>
            </w:r>
            <w:r>
              <w:rPr>
                <w:sz w:val="22"/>
              </w:rPr>
              <w:t>6, 7, 8</w:t>
            </w:r>
            <w:r>
              <w:rPr>
                <w:spacing w:val="-3"/>
                <w:sz w:val="22"/>
              </w:rPr>
              <w:t> </w:t>
            </w:r>
            <w:r>
              <w:rPr>
                <w:sz w:val="22"/>
              </w:rPr>
              <w:t>and </w:t>
            </w:r>
            <w:r>
              <w:rPr>
                <w:spacing w:val="-5"/>
                <w:sz w:val="22"/>
              </w:rPr>
              <w:t>11</w:t>
            </w:r>
          </w:p>
        </w:tc>
      </w:tr>
      <w:tr>
        <w:trPr>
          <w:trHeight w:val="333" w:hRule="atLeast"/>
        </w:trPr>
        <w:tc>
          <w:tcPr>
            <w:tcW w:w="3739" w:type="dxa"/>
          </w:tcPr>
          <w:p>
            <w:pPr>
              <w:pStyle w:val="TableParagraph"/>
              <w:tabs>
                <w:tab w:pos="647" w:val="left" w:leader="none"/>
              </w:tabs>
              <w:spacing w:before="44"/>
              <w:ind w:left="107"/>
              <w:rPr>
                <w:sz w:val="22"/>
              </w:rPr>
            </w:pPr>
            <w:r>
              <w:rPr>
                <w:spacing w:val="-5"/>
                <w:sz w:val="22"/>
              </w:rPr>
              <w:t>p.</w:t>
            </w:r>
            <w:r>
              <w:rPr>
                <w:sz w:val="22"/>
              </w:rPr>
              <w:tab/>
            </w:r>
            <w:r>
              <w:rPr>
                <w:spacing w:val="-2"/>
                <w:sz w:val="22"/>
              </w:rPr>
              <w:t>Indemnification</w:t>
            </w:r>
          </w:p>
        </w:tc>
        <w:tc>
          <w:tcPr>
            <w:tcW w:w="3367" w:type="dxa"/>
          </w:tcPr>
          <w:p>
            <w:pPr>
              <w:pStyle w:val="TableParagraph"/>
              <w:spacing w:before="44"/>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4"/>
              <w:ind w:left="106"/>
              <w:rPr>
                <w:sz w:val="22"/>
              </w:rPr>
            </w:pPr>
            <w:r>
              <w:rPr>
                <w:sz w:val="22"/>
              </w:rPr>
              <w:t>Item </w:t>
            </w:r>
            <w:r>
              <w:rPr>
                <w:spacing w:val="-10"/>
                <w:sz w:val="22"/>
              </w:rPr>
              <w:t>6</w:t>
            </w:r>
          </w:p>
        </w:tc>
      </w:tr>
      <w:tr>
        <w:trPr>
          <w:trHeight w:val="626" w:hRule="atLeast"/>
        </w:trPr>
        <w:tc>
          <w:tcPr>
            <w:tcW w:w="3739" w:type="dxa"/>
          </w:tcPr>
          <w:p>
            <w:pPr>
              <w:pStyle w:val="TableParagraph"/>
              <w:tabs>
                <w:tab w:pos="647" w:val="left" w:leader="none"/>
              </w:tabs>
              <w:spacing w:line="290" w:lineRule="atLeast" w:before="7"/>
              <w:ind w:left="647" w:right="1092" w:hanging="541"/>
              <w:rPr>
                <w:sz w:val="22"/>
              </w:rPr>
            </w:pPr>
            <w:r>
              <w:rPr>
                <w:spacing w:val="-6"/>
                <w:sz w:val="22"/>
              </w:rPr>
              <w:t>q.</w:t>
            </w:r>
            <w:r>
              <w:rPr>
                <w:sz w:val="22"/>
              </w:rPr>
              <w:tab/>
              <w:t>Owner’s</w:t>
            </w:r>
            <w:r>
              <w:rPr>
                <w:spacing w:val="-14"/>
                <w:sz w:val="22"/>
              </w:rPr>
              <w:t> </w:t>
            </w:r>
            <w:r>
              <w:rPr>
                <w:sz w:val="22"/>
              </w:rPr>
              <w:t>participation/ </w:t>
            </w:r>
            <w:r>
              <w:rPr>
                <w:spacing w:val="-2"/>
                <w:sz w:val="22"/>
              </w:rPr>
              <w:t>management/staffing</w:t>
            </w:r>
          </w:p>
        </w:tc>
        <w:tc>
          <w:tcPr>
            <w:tcW w:w="3367" w:type="dxa"/>
          </w:tcPr>
          <w:p>
            <w:pPr>
              <w:pStyle w:val="TableParagraph"/>
              <w:spacing w:before="190"/>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190"/>
              <w:ind w:left="105"/>
              <w:rPr>
                <w:sz w:val="22"/>
              </w:rPr>
            </w:pPr>
            <w:r>
              <w:rPr>
                <w:sz w:val="22"/>
              </w:rPr>
              <w:t>Items</w:t>
            </w:r>
            <w:r>
              <w:rPr>
                <w:spacing w:val="-2"/>
                <w:sz w:val="22"/>
              </w:rPr>
              <w:t> </w:t>
            </w:r>
            <w:r>
              <w:rPr>
                <w:sz w:val="22"/>
              </w:rPr>
              <w:t>11 and</w:t>
            </w:r>
            <w:r>
              <w:rPr>
                <w:spacing w:val="-3"/>
                <w:sz w:val="22"/>
              </w:rPr>
              <w:t> </w:t>
            </w:r>
            <w:r>
              <w:rPr>
                <w:spacing w:val="-5"/>
                <w:sz w:val="22"/>
              </w:rPr>
              <w:t>15</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r.</w:t>
            </w:r>
            <w:r>
              <w:rPr>
                <w:sz w:val="22"/>
              </w:rPr>
              <w:tab/>
              <w:t>Records</w:t>
            </w:r>
            <w:r>
              <w:rPr>
                <w:spacing w:val="-3"/>
                <w:sz w:val="22"/>
              </w:rPr>
              <w:t> </w:t>
            </w:r>
            <w:r>
              <w:rPr>
                <w:sz w:val="22"/>
              </w:rPr>
              <w:t>and</w:t>
            </w:r>
            <w:r>
              <w:rPr>
                <w:spacing w:val="-4"/>
                <w:sz w:val="22"/>
              </w:rPr>
              <w:t> </w:t>
            </w:r>
            <w:r>
              <w:rPr>
                <w:spacing w:val="-2"/>
                <w:sz w:val="22"/>
              </w:rPr>
              <w:t>reports</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5"/>
              <w:rPr>
                <w:sz w:val="22"/>
              </w:rPr>
            </w:pPr>
            <w:r>
              <w:rPr>
                <w:sz w:val="22"/>
              </w:rPr>
              <w:t>Not</w:t>
            </w:r>
            <w:r>
              <w:rPr>
                <w:spacing w:val="-1"/>
                <w:sz w:val="22"/>
              </w:rPr>
              <w:t> </w:t>
            </w:r>
            <w:r>
              <w:rPr>
                <w:spacing w:val="-2"/>
                <w:sz w:val="22"/>
              </w:rPr>
              <w:t>Applicable</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s.</w:t>
            </w:r>
            <w:r>
              <w:rPr>
                <w:sz w:val="22"/>
              </w:rPr>
              <w:tab/>
              <w:t>Inspections</w:t>
            </w:r>
            <w:r>
              <w:rPr>
                <w:spacing w:val="-6"/>
                <w:sz w:val="22"/>
              </w:rPr>
              <w:t> </w:t>
            </w:r>
            <w:r>
              <w:rPr>
                <w:sz w:val="22"/>
              </w:rPr>
              <w:t>and</w:t>
            </w:r>
            <w:r>
              <w:rPr>
                <w:spacing w:val="-5"/>
                <w:sz w:val="22"/>
              </w:rPr>
              <w:t> </w:t>
            </w:r>
            <w:r>
              <w:rPr>
                <w:spacing w:val="-2"/>
                <w:sz w:val="22"/>
              </w:rPr>
              <w:t>audits</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5"/>
              <w:rPr>
                <w:sz w:val="22"/>
              </w:rPr>
            </w:pPr>
            <w:r>
              <w:rPr>
                <w:sz w:val="22"/>
              </w:rPr>
              <w:t>Items</w:t>
            </w:r>
            <w:r>
              <w:rPr>
                <w:spacing w:val="-2"/>
                <w:sz w:val="22"/>
              </w:rPr>
              <w:t> </w:t>
            </w:r>
            <w:r>
              <w:rPr>
                <w:sz w:val="22"/>
              </w:rPr>
              <w:t>6 and</w:t>
            </w:r>
            <w:r>
              <w:rPr>
                <w:spacing w:val="-3"/>
                <w:sz w:val="22"/>
              </w:rPr>
              <w:t> </w:t>
            </w:r>
            <w:r>
              <w:rPr>
                <w:spacing w:val="-5"/>
                <w:sz w:val="22"/>
              </w:rPr>
              <w:t>11</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t.</w:t>
            </w:r>
            <w:r>
              <w:rPr>
                <w:sz w:val="22"/>
              </w:rPr>
              <w:tab/>
            </w:r>
            <w:r>
              <w:rPr>
                <w:spacing w:val="-2"/>
                <w:sz w:val="22"/>
              </w:rPr>
              <w:t>Transfer</w:t>
            </w:r>
          </w:p>
        </w:tc>
        <w:tc>
          <w:tcPr>
            <w:tcW w:w="3367" w:type="dxa"/>
          </w:tcPr>
          <w:p>
            <w:pPr>
              <w:pStyle w:val="TableParagraph"/>
              <w:spacing w:before="41"/>
              <w:ind w:left="12" w:right="3"/>
              <w:jc w:val="center"/>
              <w:rPr>
                <w:sz w:val="22"/>
              </w:rPr>
            </w:pPr>
            <w:r>
              <w:rPr>
                <w:sz w:val="22"/>
              </w:rPr>
              <w:t>Article</w:t>
            </w:r>
            <w:r>
              <w:rPr>
                <w:spacing w:val="-4"/>
                <w:sz w:val="22"/>
              </w:rPr>
              <w:t> </w:t>
            </w:r>
            <w:r>
              <w:rPr>
                <w:spacing w:val="-5"/>
                <w:sz w:val="22"/>
              </w:rPr>
              <w:t>VII</w:t>
            </w:r>
          </w:p>
        </w:tc>
        <w:tc>
          <w:tcPr>
            <w:tcW w:w="2244" w:type="dxa"/>
          </w:tcPr>
          <w:p>
            <w:pPr>
              <w:pStyle w:val="TableParagraph"/>
              <w:spacing w:before="41"/>
              <w:ind w:left="105"/>
              <w:rPr>
                <w:sz w:val="22"/>
              </w:rPr>
            </w:pPr>
            <w:r>
              <w:rPr>
                <w:sz w:val="22"/>
              </w:rPr>
              <w:t>Item </w:t>
            </w:r>
            <w:r>
              <w:rPr>
                <w:spacing w:val="-5"/>
                <w:sz w:val="22"/>
              </w:rPr>
              <w:t>17</w:t>
            </w:r>
          </w:p>
        </w:tc>
      </w:tr>
    </w:tbl>
    <w:p>
      <w:pPr>
        <w:pStyle w:val="TableParagraph"/>
        <w:spacing w:after="0"/>
        <w:rPr>
          <w:sz w:val="22"/>
        </w:rPr>
        <w:sectPr>
          <w:type w:val="continuous"/>
          <w:pgSz w:w="12240" w:h="15840"/>
          <w:pgMar w:header="0" w:footer="971" w:top="1420" w:bottom="1432"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9"/>
        <w:gridCol w:w="3367"/>
        <w:gridCol w:w="2244"/>
      </w:tblGrid>
      <w:tr>
        <w:trPr>
          <w:trHeight w:val="585" w:hRule="atLeast"/>
        </w:trPr>
        <w:tc>
          <w:tcPr>
            <w:tcW w:w="3739" w:type="dxa"/>
            <w:shd w:val="clear" w:color="auto" w:fill="D9D9D9"/>
          </w:tcPr>
          <w:p>
            <w:pPr>
              <w:pStyle w:val="TableParagraph"/>
              <w:spacing w:before="169"/>
              <w:ind w:left="12"/>
              <w:jc w:val="center"/>
              <w:rPr>
                <w:b/>
                <w:sz w:val="22"/>
              </w:rPr>
            </w:pPr>
            <w:r>
              <w:rPr>
                <w:b/>
                <w:spacing w:val="-2"/>
                <w:sz w:val="22"/>
              </w:rPr>
              <w:t>Obligation</w:t>
            </w:r>
          </w:p>
        </w:tc>
        <w:tc>
          <w:tcPr>
            <w:tcW w:w="3367" w:type="dxa"/>
            <w:shd w:val="clear" w:color="auto" w:fill="D9D9D9"/>
          </w:tcPr>
          <w:p>
            <w:pPr>
              <w:pStyle w:val="TableParagraph"/>
              <w:spacing w:before="39"/>
              <w:ind w:left="1163" w:hanging="588"/>
              <w:rPr>
                <w:b/>
                <w:sz w:val="22"/>
              </w:rPr>
            </w:pPr>
            <w:r>
              <w:rPr>
                <w:b/>
                <w:sz w:val="22"/>
              </w:rPr>
              <w:t>Section</w:t>
            </w:r>
            <w:r>
              <w:rPr>
                <w:b/>
                <w:spacing w:val="-14"/>
                <w:sz w:val="22"/>
              </w:rPr>
              <w:t> </w:t>
            </w:r>
            <w:r>
              <w:rPr>
                <w:b/>
                <w:sz w:val="22"/>
              </w:rPr>
              <w:t>in</w:t>
            </w:r>
            <w:r>
              <w:rPr>
                <w:b/>
                <w:spacing w:val="-14"/>
                <w:sz w:val="22"/>
              </w:rPr>
              <w:t> </w:t>
            </w:r>
            <w:r>
              <w:rPr>
                <w:b/>
                <w:sz w:val="22"/>
              </w:rPr>
              <w:t>Development </w:t>
            </w:r>
            <w:r>
              <w:rPr>
                <w:b/>
                <w:spacing w:val="-2"/>
                <w:sz w:val="22"/>
              </w:rPr>
              <w:t>Agreement</w:t>
            </w:r>
          </w:p>
        </w:tc>
        <w:tc>
          <w:tcPr>
            <w:tcW w:w="2244" w:type="dxa"/>
            <w:shd w:val="clear" w:color="auto" w:fill="D9D9D9"/>
          </w:tcPr>
          <w:p>
            <w:pPr>
              <w:pStyle w:val="TableParagraph"/>
              <w:spacing w:before="39"/>
              <w:ind w:left="636" w:hanging="375"/>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u.</w:t>
            </w:r>
            <w:r>
              <w:rPr>
                <w:sz w:val="22"/>
              </w:rPr>
              <w:tab/>
            </w:r>
            <w:r>
              <w:rPr>
                <w:spacing w:val="-2"/>
                <w:sz w:val="22"/>
              </w:rPr>
              <w:t>Renewal</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5"/>
              <w:rPr>
                <w:sz w:val="22"/>
              </w:rPr>
            </w:pPr>
            <w:r>
              <w:rPr>
                <w:sz w:val="22"/>
              </w:rPr>
              <w:t>Item </w:t>
            </w:r>
            <w:r>
              <w:rPr>
                <w:spacing w:val="-5"/>
                <w:sz w:val="22"/>
              </w:rPr>
              <w:t>17</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v.</w:t>
            </w:r>
            <w:r>
              <w:rPr>
                <w:sz w:val="22"/>
              </w:rPr>
              <w:tab/>
              <w:t>Post-termination</w:t>
            </w:r>
            <w:r>
              <w:rPr>
                <w:spacing w:val="-7"/>
                <w:sz w:val="22"/>
              </w:rPr>
              <w:t> </w:t>
            </w:r>
            <w:r>
              <w:rPr>
                <w:spacing w:val="-2"/>
                <w:sz w:val="22"/>
              </w:rPr>
              <w:t>obligations</w:t>
            </w:r>
          </w:p>
        </w:tc>
        <w:tc>
          <w:tcPr>
            <w:tcW w:w="3367" w:type="dxa"/>
          </w:tcPr>
          <w:p>
            <w:pPr>
              <w:pStyle w:val="TableParagraph"/>
              <w:spacing w:before="41"/>
              <w:ind w:left="12"/>
              <w:jc w:val="center"/>
              <w:rPr>
                <w:sz w:val="22"/>
              </w:rPr>
            </w:pPr>
            <w:r>
              <w:rPr>
                <w:sz w:val="22"/>
              </w:rPr>
              <w:t>Not</w:t>
            </w:r>
            <w:r>
              <w:rPr>
                <w:spacing w:val="-1"/>
                <w:sz w:val="22"/>
              </w:rPr>
              <w:t> </w:t>
            </w:r>
            <w:r>
              <w:rPr>
                <w:spacing w:val="-2"/>
                <w:sz w:val="22"/>
              </w:rPr>
              <w:t>Applicable</w:t>
            </w:r>
          </w:p>
        </w:tc>
        <w:tc>
          <w:tcPr>
            <w:tcW w:w="2244" w:type="dxa"/>
          </w:tcPr>
          <w:p>
            <w:pPr>
              <w:pStyle w:val="TableParagraph"/>
              <w:spacing w:before="41"/>
              <w:ind w:left="105"/>
              <w:rPr>
                <w:sz w:val="22"/>
              </w:rPr>
            </w:pPr>
            <w:r>
              <w:rPr>
                <w:sz w:val="22"/>
              </w:rPr>
              <w:t>Item </w:t>
            </w:r>
            <w:r>
              <w:rPr>
                <w:spacing w:val="-5"/>
                <w:sz w:val="22"/>
              </w:rPr>
              <w:t>17</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w.</w:t>
            </w:r>
            <w:r>
              <w:rPr>
                <w:sz w:val="22"/>
              </w:rPr>
              <w:tab/>
              <w:t>Non-competition</w:t>
            </w:r>
            <w:r>
              <w:rPr>
                <w:spacing w:val="-9"/>
                <w:sz w:val="22"/>
              </w:rPr>
              <w:t> </w:t>
            </w:r>
            <w:r>
              <w:rPr>
                <w:spacing w:val="-2"/>
                <w:sz w:val="22"/>
              </w:rPr>
              <w:t>covenants</w:t>
            </w:r>
          </w:p>
        </w:tc>
        <w:tc>
          <w:tcPr>
            <w:tcW w:w="3367" w:type="dxa"/>
          </w:tcPr>
          <w:p>
            <w:pPr>
              <w:pStyle w:val="TableParagraph"/>
              <w:spacing w:before="41"/>
              <w:ind w:left="12" w:right="5"/>
              <w:jc w:val="center"/>
              <w:rPr>
                <w:sz w:val="22"/>
              </w:rPr>
            </w:pPr>
            <w:r>
              <w:rPr>
                <w:sz w:val="22"/>
              </w:rPr>
              <w:t>Article</w:t>
            </w:r>
            <w:r>
              <w:rPr>
                <w:spacing w:val="-4"/>
                <w:sz w:val="22"/>
              </w:rPr>
              <w:t> </w:t>
            </w:r>
            <w:r>
              <w:rPr>
                <w:spacing w:val="-5"/>
                <w:sz w:val="22"/>
              </w:rPr>
              <w:t>VI</w:t>
            </w:r>
          </w:p>
        </w:tc>
        <w:tc>
          <w:tcPr>
            <w:tcW w:w="2244" w:type="dxa"/>
          </w:tcPr>
          <w:p>
            <w:pPr>
              <w:pStyle w:val="TableParagraph"/>
              <w:spacing w:before="41"/>
              <w:ind w:left="105"/>
              <w:rPr>
                <w:sz w:val="22"/>
              </w:rPr>
            </w:pPr>
            <w:r>
              <w:rPr>
                <w:sz w:val="22"/>
              </w:rPr>
              <w:t>Items</w:t>
            </w:r>
            <w:r>
              <w:rPr>
                <w:spacing w:val="-2"/>
                <w:sz w:val="22"/>
              </w:rPr>
              <w:t> </w:t>
            </w:r>
            <w:r>
              <w:rPr>
                <w:sz w:val="22"/>
              </w:rPr>
              <w:t>15 and</w:t>
            </w:r>
            <w:r>
              <w:rPr>
                <w:spacing w:val="-3"/>
                <w:sz w:val="22"/>
              </w:rPr>
              <w:t> </w:t>
            </w:r>
            <w:r>
              <w:rPr>
                <w:spacing w:val="-5"/>
                <w:sz w:val="22"/>
              </w:rPr>
              <w:t>17</w:t>
            </w:r>
          </w:p>
        </w:tc>
      </w:tr>
      <w:tr>
        <w:trPr>
          <w:trHeight w:val="333" w:hRule="atLeast"/>
        </w:trPr>
        <w:tc>
          <w:tcPr>
            <w:tcW w:w="3739" w:type="dxa"/>
          </w:tcPr>
          <w:p>
            <w:pPr>
              <w:pStyle w:val="TableParagraph"/>
              <w:tabs>
                <w:tab w:pos="647" w:val="left" w:leader="none"/>
              </w:tabs>
              <w:spacing w:before="41"/>
              <w:ind w:left="107"/>
              <w:rPr>
                <w:sz w:val="22"/>
              </w:rPr>
            </w:pPr>
            <w:r>
              <w:rPr>
                <w:spacing w:val="-5"/>
                <w:sz w:val="22"/>
              </w:rPr>
              <w:t>x.</w:t>
            </w:r>
            <w:r>
              <w:rPr>
                <w:sz w:val="22"/>
              </w:rPr>
              <w:tab/>
              <w:t>Dispute</w:t>
            </w:r>
            <w:r>
              <w:rPr>
                <w:spacing w:val="-3"/>
                <w:sz w:val="22"/>
              </w:rPr>
              <w:t> </w:t>
            </w:r>
            <w:r>
              <w:rPr>
                <w:spacing w:val="-2"/>
                <w:sz w:val="22"/>
              </w:rPr>
              <w:t>resolution</w:t>
            </w:r>
          </w:p>
        </w:tc>
        <w:tc>
          <w:tcPr>
            <w:tcW w:w="3367" w:type="dxa"/>
          </w:tcPr>
          <w:p>
            <w:pPr>
              <w:pStyle w:val="TableParagraph"/>
              <w:spacing w:before="41"/>
              <w:ind w:left="12" w:right="1"/>
              <w:jc w:val="center"/>
              <w:rPr>
                <w:sz w:val="22"/>
              </w:rPr>
            </w:pPr>
            <w:r>
              <w:rPr>
                <w:sz w:val="22"/>
              </w:rPr>
              <w:t>Article</w:t>
            </w:r>
            <w:r>
              <w:rPr>
                <w:spacing w:val="-6"/>
                <w:sz w:val="22"/>
              </w:rPr>
              <w:t> </w:t>
            </w:r>
            <w:r>
              <w:rPr>
                <w:sz w:val="22"/>
              </w:rPr>
              <w:t>XII</w:t>
            </w:r>
            <w:r>
              <w:rPr>
                <w:spacing w:val="-4"/>
                <w:sz w:val="22"/>
              </w:rPr>
              <w:t> </w:t>
            </w:r>
            <w:r>
              <w:rPr>
                <w:sz w:val="22"/>
              </w:rPr>
              <w:t>Section</w:t>
            </w:r>
            <w:r>
              <w:rPr>
                <w:spacing w:val="-1"/>
                <w:sz w:val="22"/>
              </w:rPr>
              <w:t> </w:t>
            </w:r>
            <w:r>
              <w:rPr>
                <w:spacing w:val="-10"/>
                <w:sz w:val="22"/>
              </w:rPr>
              <w:t>E</w:t>
            </w:r>
          </w:p>
        </w:tc>
        <w:tc>
          <w:tcPr>
            <w:tcW w:w="2244" w:type="dxa"/>
          </w:tcPr>
          <w:p>
            <w:pPr>
              <w:pStyle w:val="TableParagraph"/>
              <w:spacing w:before="41"/>
              <w:ind w:left="106"/>
              <w:rPr>
                <w:sz w:val="22"/>
              </w:rPr>
            </w:pPr>
            <w:r>
              <w:rPr>
                <w:sz w:val="22"/>
              </w:rPr>
              <w:t>Item </w:t>
            </w:r>
            <w:r>
              <w:rPr>
                <w:spacing w:val="-5"/>
                <w:sz w:val="22"/>
              </w:rPr>
              <w:t>17</w:t>
            </w:r>
          </w:p>
        </w:tc>
      </w:tr>
    </w:tbl>
    <w:p>
      <w:pPr>
        <w:pStyle w:val="BodyText"/>
        <w:spacing w:before="20"/>
        <w:rPr>
          <w:b/>
        </w:rPr>
      </w:pPr>
    </w:p>
    <w:p>
      <w:pPr>
        <w:pStyle w:val="Heading4"/>
        <w:spacing w:line="480" w:lineRule="auto"/>
        <w:ind w:left="5123" w:right="5124" w:firstLine="2"/>
      </w:pPr>
      <w:r>
        <w:rPr/>
        <w:t>ITEM 10 </w:t>
      </w:r>
      <w:bookmarkStart w:name="_bookmark9" w:id="10"/>
      <w:bookmarkEnd w:id="10"/>
      <w:r>
        <w:rPr>
          <w:spacing w:val="-2"/>
        </w:rPr>
        <w:t>F</w:t>
      </w:r>
      <w:r>
        <w:rPr>
          <w:spacing w:val="-2"/>
        </w:rPr>
        <w:t>INANCING</w:t>
      </w:r>
    </w:p>
    <w:p>
      <w:pPr>
        <w:pStyle w:val="BodyText"/>
        <w:spacing w:line="239" w:lineRule="exact"/>
        <w:ind w:left="1080"/>
      </w:pPr>
      <w:r>
        <w:rPr/>
        <w:t>We</w:t>
      </w:r>
      <w:r>
        <w:rPr>
          <w:spacing w:val="-5"/>
        </w:rPr>
        <w:t> </w:t>
      </w:r>
      <w:r>
        <w:rPr/>
        <w:t>do</w:t>
      </w:r>
      <w:r>
        <w:rPr>
          <w:spacing w:val="-2"/>
        </w:rPr>
        <w:t> </w:t>
      </w:r>
      <w:r>
        <w:rPr/>
        <w:t>not</w:t>
      </w:r>
      <w:r>
        <w:rPr>
          <w:spacing w:val="-1"/>
        </w:rPr>
        <w:t> </w:t>
      </w:r>
      <w:r>
        <w:rPr/>
        <w:t>offer</w:t>
      </w:r>
      <w:r>
        <w:rPr>
          <w:spacing w:val="-1"/>
        </w:rPr>
        <w:t> </w:t>
      </w:r>
      <w:r>
        <w:rPr/>
        <w:t>direct</w:t>
      </w:r>
      <w:r>
        <w:rPr>
          <w:spacing w:val="-4"/>
        </w:rPr>
        <w:t> </w:t>
      </w:r>
      <w:r>
        <w:rPr/>
        <w:t>or</w:t>
      </w:r>
      <w:r>
        <w:rPr>
          <w:spacing w:val="-4"/>
        </w:rPr>
        <w:t> </w:t>
      </w:r>
      <w:r>
        <w:rPr/>
        <w:t>indirect</w:t>
      </w:r>
      <w:r>
        <w:rPr>
          <w:spacing w:val="-3"/>
        </w:rPr>
        <w:t> </w:t>
      </w:r>
      <w:r>
        <w:rPr/>
        <w:t>financing.</w:t>
      </w:r>
      <w:r>
        <w:rPr>
          <w:spacing w:val="49"/>
        </w:rPr>
        <w:t> </w:t>
      </w:r>
      <w:r>
        <w:rPr/>
        <w:t>We</w:t>
      </w:r>
      <w:r>
        <w:rPr>
          <w:spacing w:val="-2"/>
        </w:rPr>
        <w:t> </w:t>
      </w:r>
      <w:r>
        <w:rPr/>
        <w:t>do</w:t>
      </w:r>
      <w:r>
        <w:rPr>
          <w:spacing w:val="-3"/>
        </w:rPr>
        <w:t> </w:t>
      </w:r>
      <w:r>
        <w:rPr/>
        <w:t>not</w:t>
      </w:r>
      <w:r>
        <w:rPr>
          <w:spacing w:val="-1"/>
        </w:rPr>
        <w:t> </w:t>
      </w:r>
      <w:r>
        <w:rPr/>
        <w:t>guarantee</w:t>
      </w:r>
      <w:r>
        <w:rPr>
          <w:spacing w:val="-4"/>
        </w:rPr>
        <w:t> </w:t>
      </w:r>
      <w:r>
        <w:rPr/>
        <w:t>your</w:t>
      </w:r>
      <w:r>
        <w:rPr>
          <w:spacing w:val="-3"/>
        </w:rPr>
        <w:t> </w:t>
      </w:r>
      <w:r>
        <w:rPr/>
        <w:t>note,</w:t>
      </w:r>
      <w:r>
        <w:rPr>
          <w:spacing w:val="-2"/>
        </w:rPr>
        <w:t> </w:t>
      </w:r>
      <w:r>
        <w:rPr/>
        <w:t>lease</w:t>
      </w:r>
      <w:r>
        <w:rPr>
          <w:spacing w:val="-4"/>
        </w:rPr>
        <w:t> </w:t>
      </w:r>
      <w:r>
        <w:rPr/>
        <w:t>or</w:t>
      </w:r>
      <w:r>
        <w:rPr>
          <w:spacing w:val="-1"/>
        </w:rPr>
        <w:t> </w:t>
      </w:r>
      <w:r>
        <w:rPr>
          <w:spacing w:val="-2"/>
        </w:rPr>
        <w:t>obligation.</w:t>
      </w:r>
    </w:p>
    <w:p>
      <w:pPr>
        <w:pStyle w:val="BodyText"/>
      </w:pPr>
    </w:p>
    <w:p>
      <w:pPr>
        <w:pStyle w:val="Heading4"/>
        <w:spacing w:before="1"/>
      </w:pPr>
      <w:r>
        <w:rPr/>
        <w:t>ITEM</w:t>
      </w:r>
      <w:r>
        <w:rPr>
          <w:spacing w:val="-2"/>
        </w:rPr>
        <w:t> </w:t>
      </w:r>
      <w:r>
        <w:rPr>
          <w:spacing w:val="-5"/>
        </w:rPr>
        <w:t>11</w:t>
      </w:r>
    </w:p>
    <w:p>
      <w:pPr>
        <w:pStyle w:val="BodyText"/>
        <w:rPr>
          <w:b/>
        </w:rPr>
      </w:pPr>
    </w:p>
    <w:p>
      <w:pPr>
        <w:spacing w:before="0"/>
        <w:ind w:left="1000" w:right="1004" w:firstLine="0"/>
        <w:jc w:val="center"/>
        <w:rPr>
          <w:b/>
          <w:sz w:val="22"/>
        </w:rPr>
      </w:pPr>
      <w:bookmarkStart w:name="_bookmark10" w:id="11"/>
      <w:bookmarkEnd w:id="11"/>
      <w:r>
        <w:rPr/>
      </w:r>
      <w:r>
        <w:rPr>
          <w:b/>
          <w:sz w:val="22"/>
        </w:rPr>
        <w:t>FRANCHISOR’S</w:t>
      </w:r>
      <w:r>
        <w:rPr>
          <w:b/>
          <w:spacing w:val="-12"/>
          <w:sz w:val="22"/>
        </w:rPr>
        <w:t> </w:t>
      </w:r>
      <w:r>
        <w:rPr>
          <w:b/>
          <w:sz w:val="22"/>
        </w:rPr>
        <w:t>ASSISTANCE,</w:t>
      </w:r>
      <w:r>
        <w:rPr>
          <w:b/>
          <w:spacing w:val="-9"/>
          <w:sz w:val="22"/>
        </w:rPr>
        <w:t> </w:t>
      </w:r>
      <w:r>
        <w:rPr>
          <w:b/>
          <w:sz w:val="22"/>
        </w:rPr>
        <w:t>ADVERTISING,</w:t>
      </w:r>
      <w:r>
        <w:rPr>
          <w:b/>
          <w:spacing w:val="-9"/>
          <w:sz w:val="22"/>
        </w:rPr>
        <w:t> </w:t>
      </w:r>
      <w:r>
        <w:rPr>
          <w:b/>
          <w:sz w:val="22"/>
        </w:rPr>
        <w:t>COMPUTER</w:t>
      </w:r>
      <w:r>
        <w:rPr>
          <w:b/>
          <w:spacing w:val="-10"/>
          <w:sz w:val="22"/>
        </w:rPr>
        <w:t> </w:t>
      </w:r>
      <w:r>
        <w:rPr>
          <w:b/>
          <w:sz w:val="22"/>
        </w:rPr>
        <w:t>SYSTEMS,</w:t>
      </w:r>
      <w:r>
        <w:rPr>
          <w:b/>
          <w:spacing w:val="-9"/>
          <w:sz w:val="22"/>
        </w:rPr>
        <w:t> </w:t>
      </w:r>
      <w:r>
        <w:rPr>
          <w:b/>
          <w:sz w:val="22"/>
        </w:rPr>
        <w:t>AND</w:t>
      </w:r>
      <w:r>
        <w:rPr>
          <w:b/>
          <w:spacing w:val="-9"/>
          <w:sz w:val="22"/>
        </w:rPr>
        <w:t> </w:t>
      </w:r>
      <w:r>
        <w:rPr>
          <w:b/>
          <w:spacing w:val="-2"/>
          <w:sz w:val="22"/>
        </w:rPr>
        <w:t>TRAINING</w:t>
      </w:r>
    </w:p>
    <w:p>
      <w:pPr>
        <w:pStyle w:val="Heading5"/>
        <w:spacing w:line="480" w:lineRule="auto" w:before="239"/>
        <w:ind w:left="1619" w:right="2555"/>
        <w:jc w:val="both"/>
      </w:pPr>
      <w:r>
        <w:rPr/>
        <w:t>Except</w:t>
      </w:r>
      <w:r>
        <w:rPr>
          <w:spacing w:val="-1"/>
        </w:rPr>
        <w:t> </w:t>
      </w:r>
      <w:r>
        <w:rPr/>
        <w:t>as</w:t>
      </w:r>
      <w:r>
        <w:rPr>
          <w:spacing w:val="-2"/>
        </w:rPr>
        <w:t> </w:t>
      </w:r>
      <w:r>
        <w:rPr/>
        <w:t>listed</w:t>
      </w:r>
      <w:r>
        <w:rPr>
          <w:spacing w:val="-3"/>
        </w:rPr>
        <w:t> </w:t>
      </w:r>
      <w:r>
        <w:rPr/>
        <w:t>below,</w:t>
      </w:r>
      <w:r>
        <w:rPr>
          <w:spacing w:val="-5"/>
        </w:rPr>
        <w:t> </w:t>
      </w:r>
      <w:r>
        <w:rPr/>
        <w:t>we</w:t>
      </w:r>
      <w:r>
        <w:rPr>
          <w:spacing w:val="-4"/>
        </w:rPr>
        <w:t> </w:t>
      </w:r>
      <w:r>
        <w:rPr/>
        <w:t>are</w:t>
      </w:r>
      <w:r>
        <w:rPr>
          <w:spacing w:val="-2"/>
        </w:rPr>
        <w:t> </w:t>
      </w:r>
      <w:r>
        <w:rPr/>
        <w:t>not</w:t>
      </w:r>
      <w:r>
        <w:rPr>
          <w:spacing w:val="-1"/>
        </w:rPr>
        <w:t> </w:t>
      </w:r>
      <w:r>
        <w:rPr/>
        <w:t>required</w:t>
      </w:r>
      <w:r>
        <w:rPr>
          <w:spacing w:val="-5"/>
        </w:rPr>
        <w:t> </w:t>
      </w:r>
      <w:r>
        <w:rPr/>
        <w:t>to</w:t>
      </w:r>
      <w:r>
        <w:rPr>
          <w:spacing w:val="-2"/>
        </w:rPr>
        <w:t> </w:t>
      </w:r>
      <w:r>
        <w:rPr/>
        <w:t>provide</w:t>
      </w:r>
      <w:r>
        <w:rPr>
          <w:spacing w:val="-2"/>
        </w:rPr>
        <w:t> </w:t>
      </w:r>
      <w:r>
        <w:rPr/>
        <w:t>you</w:t>
      </w:r>
      <w:r>
        <w:rPr>
          <w:spacing w:val="-5"/>
        </w:rPr>
        <w:t> </w:t>
      </w:r>
      <w:r>
        <w:rPr/>
        <w:t>with</w:t>
      </w:r>
      <w:r>
        <w:rPr>
          <w:spacing w:val="-3"/>
        </w:rPr>
        <w:t> </w:t>
      </w:r>
      <w:r>
        <w:rPr/>
        <w:t>any</w:t>
      </w:r>
      <w:r>
        <w:rPr>
          <w:spacing w:val="-2"/>
        </w:rPr>
        <w:t> </w:t>
      </w:r>
      <w:r>
        <w:rPr/>
        <w:t>assistance. Before you open the Business, we will:</w:t>
      </w:r>
    </w:p>
    <w:p>
      <w:pPr>
        <w:pStyle w:val="ListParagraph"/>
        <w:numPr>
          <w:ilvl w:val="0"/>
          <w:numId w:val="6"/>
        </w:numPr>
        <w:tabs>
          <w:tab w:pos="1619" w:val="left" w:leader="none"/>
        </w:tabs>
        <w:spacing w:line="240" w:lineRule="auto" w:before="0" w:after="0"/>
        <w:ind w:left="1619" w:right="1072" w:hanging="540"/>
        <w:jc w:val="both"/>
        <w:rPr>
          <w:sz w:val="22"/>
        </w:rPr>
      </w:pPr>
      <w:r>
        <w:rPr>
          <w:sz w:val="22"/>
        </w:rPr>
        <w:t>Give you our site selection criteria for the Business and, in certain instances, we may help you negotiate the principal business points of a lease for the site. The site must meet our criteria for demographic</w:t>
      </w:r>
      <w:r>
        <w:rPr>
          <w:spacing w:val="-3"/>
          <w:sz w:val="22"/>
        </w:rPr>
        <w:t> </w:t>
      </w:r>
      <w:r>
        <w:rPr>
          <w:sz w:val="22"/>
        </w:rPr>
        <w:t>characteristics; traffic patterns; parking;</w:t>
      </w:r>
      <w:r>
        <w:rPr>
          <w:spacing w:val="-2"/>
          <w:sz w:val="22"/>
        </w:rPr>
        <w:t> </w:t>
      </w:r>
      <w:r>
        <w:rPr>
          <w:sz w:val="22"/>
        </w:rPr>
        <w:t>character of neighborhood;</w:t>
      </w:r>
      <w:r>
        <w:rPr>
          <w:spacing w:val="-2"/>
          <w:sz w:val="22"/>
        </w:rPr>
        <w:t> </w:t>
      </w:r>
      <w:r>
        <w:rPr>
          <w:sz w:val="22"/>
        </w:rPr>
        <w:t>competition</w:t>
      </w:r>
      <w:r>
        <w:rPr>
          <w:spacing w:val="-3"/>
          <w:sz w:val="22"/>
        </w:rPr>
        <w:t> </w:t>
      </w:r>
      <w:r>
        <w:rPr>
          <w:sz w:val="22"/>
        </w:rPr>
        <w:t>from, proximity to, and nature of other businesses; size; appearance; and other physical and commercial characteristics.</w:t>
      </w:r>
      <w:r>
        <w:rPr>
          <w:spacing w:val="40"/>
          <w:sz w:val="22"/>
        </w:rPr>
        <w:t> </w:t>
      </w:r>
      <w:r>
        <w:rPr>
          <w:sz w:val="22"/>
        </w:rPr>
        <w:t>We</w:t>
      </w:r>
      <w:r>
        <w:rPr>
          <w:spacing w:val="-2"/>
          <w:sz w:val="22"/>
        </w:rPr>
        <w:t> </w:t>
      </w:r>
      <w:r>
        <w:rPr>
          <w:sz w:val="22"/>
        </w:rPr>
        <w:t>will</w:t>
      </w:r>
      <w:r>
        <w:rPr>
          <w:spacing w:val="-3"/>
          <w:sz w:val="22"/>
        </w:rPr>
        <w:t> </w:t>
      </w:r>
      <w:r>
        <w:rPr>
          <w:sz w:val="22"/>
        </w:rPr>
        <w:t>approve</w:t>
      </w:r>
      <w:r>
        <w:rPr>
          <w:spacing w:val="-2"/>
          <w:sz w:val="22"/>
        </w:rPr>
        <w:t> </w:t>
      </w:r>
      <w:r>
        <w:rPr>
          <w:sz w:val="22"/>
        </w:rPr>
        <w:t>or</w:t>
      </w:r>
      <w:r>
        <w:rPr>
          <w:spacing w:val="-1"/>
          <w:sz w:val="22"/>
        </w:rPr>
        <w:t> </w:t>
      </w:r>
      <w:r>
        <w:rPr>
          <w:sz w:val="22"/>
        </w:rPr>
        <w:t>disapprove</w:t>
      </w:r>
      <w:r>
        <w:rPr>
          <w:spacing w:val="-4"/>
          <w:sz w:val="22"/>
        </w:rPr>
        <w:t> </w:t>
      </w:r>
      <w:r>
        <w:rPr>
          <w:sz w:val="22"/>
        </w:rPr>
        <w:t>in</w:t>
      </w:r>
      <w:r>
        <w:rPr>
          <w:spacing w:val="-2"/>
          <w:sz w:val="22"/>
        </w:rPr>
        <w:t> </w:t>
      </w:r>
      <w:r>
        <w:rPr>
          <w:sz w:val="22"/>
        </w:rPr>
        <w:t>writing</w:t>
      </w:r>
      <w:r>
        <w:rPr>
          <w:spacing w:val="-2"/>
          <w:sz w:val="22"/>
        </w:rPr>
        <w:t> </w:t>
      </w:r>
      <w:r>
        <w:rPr>
          <w:sz w:val="22"/>
        </w:rPr>
        <w:t>a</w:t>
      </w:r>
      <w:r>
        <w:rPr>
          <w:spacing w:val="-2"/>
          <w:sz w:val="22"/>
        </w:rPr>
        <w:t> </w:t>
      </w:r>
      <w:r>
        <w:rPr>
          <w:sz w:val="22"/>
        </w:rPr>
        <w:t>location</w:t>
      </w:r>
      <w:r>
        <w:rPr>
          <w:spacing w:val="-2"/>
          <w:sz w:val="22"/>
        </w:rPr>
        <w:t> </w:t>
      </w:r>
      <w:r>
        <w:rPr>
          <w:sz w:val="22"/>
        </w:rPr>
        <w:t>you</w:t>
      </w:r>
      <w:r>
        <w:rPr>
          <w:spacing w:val="-2"/>
          <w:sz w:val="22"/>
        </w:rPr>
        <w:t> </w:t>
      </w:r>
      <w:r>
        <w:rPr>
          <w:sz w:val="22"/>
        </w:rPr>
        <w:t>propose</w:t>
      </w:r>
      <w:r>
        <w:rPr>
          <w:spacing w:val="-3"/>
          <w:sz w:val="22"/>
        </w:rPr>
        <w:t> </w:t>
      </w:r>
      <w:r>
        <w:rPr>
          <w:sz w:val="22"/>
        </w:rPr>
        <w:t>within</w:t>
      </w:r>
      <w:r>
        <w:rPr>
          <w:spacing w:val="-2"/>
          <w:sz w:val="22"/>
        </w:rPr>
        <w:t> </w:t>
      </w:r>
      <w:r>
        <w:rPr>
          <w:sz w:val="22"/>
        </w:rPr>
        <w:t>30</w:t>
      </w:r>
      <w:r>
        <w:rPr>
          <w:spacing w:val="-2"/>
          <w:sz w:val="22"/>
        </w:rPr>
        <w:t> </w:t>
      </w:r>
      <w:r>
        <w:rPr>
          <w:sz w:val="22"/>
        </w:rPr>
        <w:t>business days after receiving your description of, and evidence confirming your favorable prospects for obtaining, the proposed site.</w:t>
      </w:r>
      <w:r>
        <w:rPr>
          <w:spacing w:val="40"/>
          <w:sz w:val="22"/>
        </w:rPr>
        <w:t> </w:t>
      </w:r>
      <w:r>
        <w:rPr>
          <w:sz w:val="22"/>
        </w:rPr>
        <w:t>We will use reasonable efforts to help you analyze your market area and to help determine site feasibility.</w:t>
      </w:r>
      <w:r>
        <w:rPr>
          <w:spacing w:val="40"/>
          <w:sz w:val="22"/>
        </w:rPr>
        <w:t> </w:t>
      </w:r>
      <w:r>
        <w:rPr>
          <w:sz w:val="22"/>
        </w:rPr>
        <w:t>(Franchise Agreement – Section XXI.A.).</w:t>
      </w:r>
      <w:r>
        <w:rPr>
          <w:spacing w:val="40"/>
          <w:sz w:val="22"/>
        </w:rPr>
        <w:t> </w:t>
      </w:r>
      <w:r>
        <w:rPr>
          <w:sz w:val="22"/>
        </w:rPr>
        <w:t>Failure to locate a site</w:t>
      </w:r>
      <w:r>
        <w:rPr>
          <w:spacing w:val="-9"/>
          <w:sz w:val="22"/>
        </w:rPr>
        <w:t> </w:t>
      </w:r>
      <w:r>
        <w:rPr>
          <w:sz w:val="22"/>
        </w:rPr>
        <w:t>that</w:t>
      </w:r>
      <w:r>
        <w:rPr>
          <w:spacing w:val="-6"/>
          <w:sz w:val="22"/>
        </w:rPr>
        <w:t> </w:t>
      </w:r>
      <w:r>
        <w:rPr>
          <w:sz w:val="22"/>
        </w:rPr>
        <w:t>we</w:t>
      </w:r>
      <w:r>
        <w:rPr>
          <w:spacing w:val="-9"/>
          <w:sz w:val="22"/>
        </w:rPr>
        <w:t> </w:t>
      </w:r>
      <w:r>
        <w:rPr>
          <w:sz w:val="22"/>
        </w:rPr>
        <w:t>approve</w:t>
      </w:r>
      <w:r>
        <w:rPr>
          <w:spacing w:val="-9"/>
          <w:sz w:val="22"/>
        </w:rPr>
        <w:t> </w:t>
      </w:r>
      <w:r>
        <w:rPr>
          <w:sz w:val="22"/>
        </w:rPr>
        <w:t>within</w:t>
      </w:r>
      <w:r>
        <w:rPr>
          <w:spacing w:val="-12"/>
          <w:sz w:val="22"/>
        </w:rPr>
        <w:t> </w:t>
      </w:r>
      <w:r>
        <w:rPr>
          <w:sz w:val="22"/>
        </w:rPr>
        <w:t>90</w:t>
      </w:r>
      <w:r>
        <w:rPr>
          <w:spacing w:val="-7"/>
          <w:sz w:val="22"/>
        </w:rPr>
        <w:t> </w:t>
      </w:r>
      <w:r>
        <w:rPr>
          <w:sz w:val="22"/>
        </w:rPr>
        <w:t>days</w:t>
      </w:r>
      <w:r>
        <w:rPr>
          <w:spacing w:val="-7"/>
          <w:sz w:val="22"/>
        </w:rPr>
        <w:t> </w:t>
      </w:r>
      <w:r>
        <w:rPr>
          <w:sz w:val="22"/>
        </w:rPr>
        <w:t>of</w:t>
      </w:r>
      <w:r>
        <w:rPr>
          <w:spacing w:val="-6"/>
          <w:sz w:val="22"/>
        </w:rPr>
        <w:t> </w:t>
      </w:r>
      <w:r>
        <w:rPr>
          <w:sz w:val="22"/>
        </w:rPr>
        <w:t>signing</w:t>
      </w:r>
      <w:r>
        <w:rPr>
          <w:spacing w:val="-9"/>
          <w:sz w:val="22"/>
        </w:rPr>
        <w:t> </w:t>
      </w:r>
      <w:r>
        <w:rPr>
          <w:sz w:val="22"/>
        </w:rPr>
        <w:t>the</w:t>
      </w:r>
      <w:r>
        <w:rPr>
          <w:spacing w:val="-9"/>
          <w:sz w:val="22"/>
        </w:rPr>
        <w:t> </w:t>
      </w:r>
      <w:r>
        <w:rPr>
          <w:sz w:val="22"/>
        </w:rPr>
        <w:t>Franchise</w:t>
      </w:r>
      <w:r>
        <w:rPr>
          <w:spacing w:val="-7"/>
          <w:sz w:val="22"/>
        </w:rPr>
        <w:t> </w:t>
      </w:r>
      <w:r>
        <w:rPr>
          <w:sz w:val="22"/>
        </w:rPr>
        <w:t>Agreement</w:t>
      </w:r>
      <w:r>
        <w:rPr>
          <w:spacing w:val="-8"/>
          <w:sz w:val="22"/>
        </w:rPr>
        <w:t> </w:t>
      </w:r>
      <w:r>
        <w:rPr>
          <w:sz w:val="22"/>
        </w:rPr>
        <w:t>is</w:t>
      </w:r>
      <w:r>
        <w:rPr>
          <w:spacing w:val="-9"/>
          <w:sz w:val="22"/>
        </w:rPr>
        <w:t> </w:t>
      </w:r>
      <w:r>
        <w:rPr>
          <w:sz w:val="22"/>
        </w:rPr>
        <w:t>a</w:t>
      </w:r>
      <w:r>
        <w:rPr>
          <w:spacing w:val="-7"/>
          <w:sz w:val="22"/>
        </w:rPr>
        <w:t> </w:t>
      </w:r>
      <w:r>
        <w:rPr>
          <w:sz w:val="22"/>
        </w:rPr>
        <w:t>breach</w:t>
      </w:r>
      <w:r>
        <w:rPr>
          <w:spacing w:val="-7"/>
          <w:sz w:val="22"/>
        </w:rPr>
        <w:t> </w:t>
      </w:r>
      <w:r>
        <w:rPr>
          <w:sz w:val="22"/>
        </w:rPr>
        <w:t>of</w:t>
      </w:r>
      <w:r>
        <w:rPr>
          <w:spacing w:val="-9"/>
          <w:sz w:val="22"/>
        </w:rPr>
        <w:t> </w:t>
      </w:r>
      <w:r>
        <w:rPr>
          <w:sz w:val="22"/>
        </w:rPr>
        <w:t>the</w:t>
      </w:r>
      <w:r>
        <w:rPr>
          <w:spacing w:val="-7"/>
          <w:sz w:val="22"/>
        </w:rPr>
        <w:t> </w:t>
      </w:r>
      <w:r>
        <w:rPr>
          <w:sz w:val="22"/>
        </w:rPr>
        <w:t>Agreement that gives us cause to terminate your Franchise Agreement.</w:t>
      </w:r>
      <w:r>
        <w:rPr>
          <w:spacing w:val="40"/>
          <w:sz w:val="22"/>
        </w:rPr>
        <w:t> </w:t>
      </w:r>
      <w:r>
        <w:rPr>
          <w:sz w:val="22"/>
        </w:rPr>
        <w:t>If terminated, the initial fee paid in connection with the terminated Franchise Agreement is non-refundable.</w:t>
      </w:r>
      <w:r>
        <w:rPr>
          <w:spacing w:val="40"/>
          <w:sz w:val="22"/>
        </w:rPr>
        <w:t> </w:t>
      </w:r>
      <w:r>
        <w:rPr>
          <w:sz w:val="22"/>
        </w:rPr>
        <w:t>The location of all units developed</w:t>
      </w:r>
      <w:r>
        <w:rPr>
          <w:spacing w:val="-5"/>
          <w:sz w:val="22"/>
        </w:rPr>
        <w:t> </w:t>
      </w:r>
      <w:r>
        <w:rPr>
          <w:sz w:val="22"/>
        </w:rPr>
        <w:t>pursuant</w:t>
      </w:r>
      <w:r>
        <w:rPr>
          <w:spacing w:val="-6"/>
          <w:sz w:val="22"/>
        </w:rPr>
        <w:t> </w:t>
      </w:r>
      <w:r>
        <w:rPr>
          <w:sz w:val="22"/>
        </w:rPr>
        <w:t>to</w:t>
      </w:r>
      <w:r>
        <w:rPr>
          <w:spacing w:val="-5"/>
          <w:sz w:val="22"/>
        </w:rPr>
        <w:t> </w:t>
      </w:r>
      <w:r>
        <w:rPr>
          <w:sz w:val="22"/>
        </w:rPr>
        <w:t>a</w:t>
      </w:r>
      <w:r>
        <w:rPr>
          <w:spacing w:val="-4"/>
          <w:sz w:val="22"/>
        </w:rPr>
        <w:t> </w:t>
      </w:r>
      <w:r>
        <w:rPr>
          <w:sz w:val="22"/>
        </w:rPr>
        <w:t>Development</w:t>
      </w:r>
      <w:r>
        <w:rPr>
          <w:spacing w:val="-4"/>
          <w:sz w:val="22"/>
        </w:rPr>
        <w:t> </w:t>
      </w:r>
      <w:r>
        <w:rPr>
          <w:sz w:val="22"/>
        </w:rPr>
        <w:t>Agreement</w:t>
      </w:r>
      <w:r>
        <w:rPr>
          <w:spacing w:val="-4"/>
          <w:sz w:val="22"/>
        </w:rPr>
        <w:t> </w:t>
      </w:r>
      <w:r>
        <w:rPr>
          <w:sz w:val="22"/>
        </w:rPr>
        <w:t>must</w:t>
      </w:r>
      <w:r>
        <w:rPr>
          <w:spacing w:val="-6"/>
          <w:sz w:val="22"/>
        </w:rPr>
        <w:t> </w:t>
      </w:r>
      <w:r>
        <w:rPr>
          <w:sz w:val="22"/>
        </w:rPr>
        <w:t>be</w:t>
      </w:r>
      <w:r>
        <w:rPr>
          <w:spacing w:val="-4"/>
          <w:sz w:val="22"/>
        </w:rPr>
        <w:t> </w:t>
      </w:r>
      <w:r>
        <w:rPr>
          <w:sz w:val="22"/>
        </w:rPr>
        <w:t>approved</w:t>
      </w:r>
      <w:r>
        <w:rPr>
          <w:spacing w:val="-5"/>
          <w:sz w:val="22"/>
        </w:rPr>
        <w:t> </w:t>
      </w:r>
      <w:r>
        <w:rPr>
          <w:sz w:val="22"/>
        </w:rPr>
        <w:t>by</w:t>
      </w:r>
      <w:r>
        <w:rPr>
          <w:spacing w:val="-5"/>
          <w:sz w:val="22"/>
        </w:rPr>
        <w:t> </w:t>
      </w:r>
      <w:r>
        <w:rPr>
          <w:sz w:val="22"/>
        </w:rPr>
        <w:t>us</w:t>
      </w:r>
      <w:r>
        <w:rPr>
          <w:spacing w:val="-4"/>
          <w:sz w:val="22"/>
        </w:rPr>
        <w:t> </w:t>
      </w:r>
      <w:r>
        <w:rPr>
          <w:sz w:val="22"/>
        </w:rPr>
        <w:t>and</w:t>
      </w:r>
      <w:r>
        <w:rPr>
          <w:spacing w:val="-7"/>
          <w:sz w:val="22"/>
        </w:rPr>
        <w:t> </w:t>
      </w:r>
      <w:r>
        <w:rPr>
          <w:sz w:val="22"/>
        </w:rPr>
        <w:t>meet</w:t>
      </w:r>
      <w:r>
        <w:rPr>
          <w:spacing w:val="-4"/>
          <w:sz w:val="22"/>
        </w:rPr>
        <w:t> </w:t>
      </w:r>
      <w:r>
        <w:rPr>
          <w:sz w:val="22"/>
        </w:rPr>
        <w:t>our</w:t>
      </w:r>
      <w:r>
        <w:rPr>
          <w:spacing w:val="-6"/>
          <w:sz w:val="22"/>
        </w:rPr>
        <w:t> </w:t>
      </w:r>
      <w:r>
        <w:rPr>
          <w:sz w:val="22"/>
        </w:rPr>
        <w:t>then-current standards for sites. The protected territories for all units developed pursuant to a Development Agreement will be set forth in the then-current Franchise Agreement that you enter into with us at the time we approve of your location.</w:t>
      </w:r>
    </w:p>
    <w:p>
      <w:pPr>
        <w:pStyle w:val="ListParagraph"/>
        <w:numPr>
          <w:ilvl w:val="0"/>
          <w:numId w:val="6"/>
        </w:numPr>
        <w:tabs>
          <w:tab w:pos="1619" w:val="left" w:leader="none"/>
        </w:tabs>
        <w:spacing w:line="240" w:lineRule="auto" w:before="251" w:after="0"/>
        <w:ind w:left="1619" w:right="1073" w:hanging="540"/>
        <w:jc w:val="both"/>
        <w:rPr>
          <w:sz w:val="22"/>
        </w:rPr>
      </w:pPr>
      <w:r>
        <w:rPr>
          <w:sz w:val="22"/>
        </w:rPr>
        <w:t>Give you mandatory and suggested specifications and layouts for a PHENIX SALON SUITES® Business, including requirements for dimensions, design, image, interior layout, décor, fixtures, equipment, signs, furnishings, and color scheme.</w:t>
      </w:r>
      <w:r>
        <w:rPr>
          <w:spacing w:val="40"/>
          <w:sz w:val="22"/>
        </w:rPr>
        <w:t> </w:t>
      </w:r>
      <w:r>
        <w:rPr>
          <w:sz w:val="22"/>
        </w:rPr>
        <w:t>If you elect, at your option, to operate a Phenix Salon Store, we will also sell you your opening inventory, but do not place orders or deliver, the equipment, fixtures, opening inventory and supplies not provided by Colours by Gina. We will provide you with the contact information for the architect that does the space planning, design and engineering for our affiliate’s locations and who is familiar with our requirements.</w:t>
      </w:r>
      <w:r>
        <w:rPr>
          <w:spacing w:val="40"/>
          <w:sz w:val="22"/>
        </w:rPr>
        <w:t> </w:t>
      </w:r>
      <w:r>
        <w:rPr>
          <w:sz w:val="22"/>
        </w:rPr>
        <w:t>We will also provide</w:t>
      </w:r>
      <w:r>
        <w:rPr>
          <w:spacing w:val="-7"/>
          <w:sz w:val="22"/>
        </w:rPr>
        <w:t> </w:t>
      </w:r>
      <w:r>
        <w:rPr>
          <w:sz w:val="22"/>
        </w:rPr>
        <w:t>you</w:t>
      </w:r>
      <w:r>
        <w:rPr>
          <w:spacing w:val="-7"/>
          <w:sz w:val="22"/>
        </w:rPr>
        <w:t> </w:t>
      </w:r>
      <w:r>
        <w:rPr>
          <w:sz w:val="22"/>
        </w:rPr>
        <w:t>with</w:t>
      </w:r>
      <w:r>
        <w:rPr>
          <w:spacing w:val="-9"/>
          <w:sz w:val="22"/>
        </w:rPr>
        <w:t> </w:t>
      </w:r>
      <w:r>
        <w:rPr>
          <w:sz w:val="22"/>
        </w:rPr>
        <w:t>the</w:t>
      </w:r>
      <w:r>
        <w:rPr>
          <w:spacing w:val="-9"/>
          <w:sz w:val="22"/>
        </w:rPr>
        <w:t> </w:t>
      </w:r>
      <w:r>
        <w:rPr>
          <w:sz w:val="22"/>
        </w:rPr>
        <w:t>designated</w:t>
      </w:r>
      <w:r>
        <w:rPr>
          <w:spacing w:val="-9"/>
          <w:sz w:val="22"/>
        </w:rPr>
        <w:t> </w:t>
      </w:r>
      <w:r>
        <w:rPr>
          <w:sz w:val="22"/>
        </w:rPr>
        <w:t>suppliers</w:t>
      </w:r>
      <w:r>
        <w:rPr>
          <w:spacing w:val="-7"/>
          <w:sz w:val="22"/>
        </w:rPr>
        <w:t> </w:t>
      </w:r>
      <w:r>
        <w:rPr>
          <w:sz w:val="22"/>
        </w:rPr>
        <w:t>of</w:t>
      </w:r>
      <w:r>
        <w:rPr>
          <w:spacing w:val="-6"/>
          <w:sz w:val="22"/>
        </w:rPr>
        <w:t> </w:t>
      </w:r>
      <w:r>
        <w:rPr>
          <w:sz w:val="22"/>
        </w:rPr>
        <w:t>the</w:t>
      </w:r>
      <w:r>
        <w:rPr>
          <w:spacing w:val="-7"/>
          <w:sz w:val="22"/>
        </w:rPr>
        <w:t> </w:t>
      </w:r>
      <w:r>
        <w:rPr>
          <w:sz w:val="22"/>
        </w:rPr>
        <w:t>necessary</w:t>
      </w:r>
      <w:r>
        <w:rPr>
          <w:spacing w:val="-7"/>
          <w:sz w:val="22"/>
        </w:rPr>
        <w:t> </w:t>
      </w:r>
      <w:r>
        <w:rPr>
          <w:sz w:val="22"/>
        </w:rPr>
        <w:t>equipment,</w:t>
      </w:r>
      <w:r>
        <w:rPr>
          <w:spacing w:val="-7"/>
          <w:sz w:val="22"/>
        </w:rPr>
        <w:t> </w:t>
      </w:r>
      <w:r>
        <w:rPr>
          <w:sz w:val="22"/>
        </w:rPr>
        <w:t>signs</w:t>
      </w:r>
      <w:r>
        <w:rPr>
          <w:spacing w:val="-7"/>
          <w:sz w:val="22"/>
        </w:rPr>
        <w:t> </w:t>
      </w:r>
      <w:r>
        <w:rPr>
          <w:sz w:val="22"/>
        </w:rPr>
        <w:t>and</w:t>
      </w:r>
      <w:r>
        <w:rPr>
          <w:spacing w:val="-9"/>
          <w:sz w:val="22"/>
        </w:rPr>
        <w:t> </w:t>
      </w:r>
      <w:r>
        <w:rPr>
          <w:sz w:val="22"/>
        </w:rPr>
        <w:t>fixtures.</w:t>
      </w:r>
      <w:r>
        <w:rPr>
          <w:spacing w:val="40"/>
          <w:sz w:val="22"/>
        </w:rPr>
        <w:t> </w:t>
      </w:r>
      <w:r>
        <w:rPr>
          <w:sz w:val="22"/>
        </w:rPr>
        <w:t>(Franchise Agreement – Section XXI.B.)</w:t>
      </w:r>
    </w:p>
    <w:p>
      <w:pPr>
        <w:pStyle w:val="ListParagraph"/>
        <w:numPr>
          <w:ilvl w:val="0"/>
          <w:numId w:val="6"/>
        </w:numPr>
        <w:tabs>
          <w:tab w:pos="1617" w:val="left" w:leader="none"/>
          <w:tab w:pos="1619" w:val="left" w:leader="none"/>
        </w:tabs>
        <w:spacing w:line="240" w:lineRule="auto" w:before="253" w:after="0"/>
        <w:ind w:left="1619" w:right="1076" w:hanging="541"/>
        <w:jc w:val="both"/>
        <w:rPr>
          <w:sz w:val="22"/>
        </w:rPr>
      </w:pPr>
      <w:r>
        <w:rPr>
          <w:sz w:val="22"/>
        </w:rPr>
        <w:t>Help</w:t>
      </w:r>
      <w:r>
        <w:rPr>
          <w:spacing w:val="-5"/>
          <w:sz w:val="22"/>
        </w:rPr>
        <w:t> </w:t>
      </w:r>
      <w:r>
        <w:rPr>
          <w:sz w:val="22"/>
        </w:rPr>
        <w:t>you</w:t>
      </w:r>
      <w:r>
        <w:rPr>
          <w:spacing w:val="-5"/>
          <w:sz w:val="22"/>
        </w:rPr>
        <w:t> </w:t>
      </w:r>
      <w:r>
        <w:rPr>
          <w:sz w:val="22"/>
        </w:rPr>
        <w:t>recruit</w:t>
      </w:r>
      <w:r>
        <w:rPr>
          <w:spacing w:val="-4"/>
          <w:sz w:val="22"/>
        </w:rPr>
        <w:t> </w:t>
      </w:r>
      <w:r>
        <w:rPr>
          <w:sz w:val="22"/>
        </w:rPr>
        <w:t>a</w:t>
      </w:r>
      <w:r>
        <w:rPr>
          <w:spacing w:val="-4"/>
          <w:sz w:val="22"/>
        </w:rPr>
        <w:t> </w:t>
      </w:r>
      <w:r>
        <w:rPr>
          <w:sz w:val="22"/>
        </w:rPr>
        <w:t>contractor</w:t>
      </w:r>
      <w:r>
        <w:rPr>
          <w:spacing w:val="-4"/>
          <w:sz w:val="22"/>
        </w:rPr>
        <w:t> </w:t>
      </w:r>
      <w:r>
        <w:rPr>
          <w:sz w:val="22"/>
        </w:rPr>
        <w:t>and</w:t>
      </w:r>
      <w:r>
        <w:rPr>
          <w:spacing w:val="-5"/>
          <w:sz w:val="22"/>
        </w:rPr>
        <w:t> </w:t>
      </w:r>
      <w:r>
        <w:rPr>
          <w:sz w:val="22"/>
        </w:rPr>
        <w:t>negotiate</w:t>
      </w:r>
      <w:r>
        <w:rPr>
          <w:spacing w:val="-6"/>
          <w:sz w:val="22"/>
        </w:rPr>
        <w:t> </w:t>
      </w:r>
      <w:r>
        <w:rPr>
          <w:sz w:val="22"/>
        </w:rPr>
        <w:t>the</w:t>
      </w:r>
      <w:r>
        <w:rPr>
          <w:spacing w:val="-4"/>
          <w:sz w:val="22"/>
        </w:rPr>
        <w:t> </w:t>
      </w:r>
      <w:r>
        <w:rPr>
          <w:sz w:val="22"/>
        </w:rPr>
        <w:t>final</w:t>
      </w:r>
      <w:r>
        <w:rPr>
          <w:spacing w:val="-1"/>
          <w:sz w:val="22"/>
        </w:rPr>
        <w:t> </w:t>
      </w:r>
      <w:r>
        <w:rPr>
          <w:sz w:val="22"/>
        </w:rPr>
        <w:t>bid</w:t>
      </w:r>
      <w:r>
        <w:rPr>
          <w:spacing w:val="-2"/>
          <w:sz w:val="22"/>
        </w:rPr>
        <w:t> </w:t>
      </w:r>
      <w:r>
        <w:rPr>
          <w:sz w:val="22"/>
        </w:rPr>
        <w:t>and</w:t>
      </w:r>
      <w:r>
        <w:rPr>
          <w:spacing w:val="-6"/>
          <w:sz w:val="22"/>
        </w:rPr>
        <w:t> </w:t>
      </w:r>
      <w:r>
        <w:rPr>
          <w:sz w:val="22"/>
        </w:rPr>
        <w:t>make</w:t>
      </w:r>
      <w:r>
        <w:rPr>
          <w:spacing w:val="-4"/>
          <w:sz w:val="22"/>
        </w:rPr>
        <w:t> </w:t>
      </w:r>
      <w:r>
        <w:rPr>
          <w:sz w:val="22"/>
        </w:rPr>
        <w:t>a</w:t>
      </w:r>
      <w:r>
        <w:rPr>
          <w:spacing w:val="-4"/>
          <w:sz w:val="22"/>
        </w:rPr>
        <w:t> </w:t>
      </w:r>
      <w:r>
        <w:rPr>
          <w:sz w:val="22"/>
        </w:rPr>
        <w:t>site</w:t>
      </w:r>
      <w:r>
        <w:rPr>
          <w:spacing w:val="-2"/>
          <w:sz w:val="22"/>
        </w:rPr>
        <w:t> </w:t>
      </w:r>
      <w:r>
        <w:rPr>
          <w:sz w:val="22"/>
        </w:rPr>
        <w:t>visit</w:t>
      </w:r>
      <w:r>
        <w:rPr>
          <w:spacing w:val="-4"/>
          <w:sz w:val="22"/>
        </w:rPr>
        <w:t> </w:t>
      </w:r>
      <w:r>
        <w:rPr>
          <w:sz w:val="22"/>
        </w:rPr>
        <w:t>during</w:t>
      </w:r>
      <w:r>
        <w:rPr>
          <w:spacing w:val="-2"/>
          <w:sz w:val="22"/>
        </w:rPr>
        <w:t> </w:t>
      </w:r>
      <w:r>
        <w:rPr>
          <w:sz w:val="22"/>
        </w:rPr>
        <w:t>the</w:t>
      </w:r>
      <w:r>
        <w:rPr>
          <w:spacing w:val="-5"/>
          <w:sz w:val="22"/>
        </w:rPr>
        <w:t> </w:t>
      </w:r>
      <w:r>
        <w:rPr>
          <w:sz w:val="22"/>
        </w:rPr>
        <w:t>construction of your first location.</w:t>
      </w:r>
      <w:r>
        <w:rPr>
          <w:spacing w:val="40"/>
          <w:sz w:val="22"/>
        </w:rPr>
        <w:t> </w:t>
      </w:r>
      <w:r>
        <w:rPr>
          <w:sz w:val="22"/>
        </w:rPr>
        <w:t>(Franchise Agreement – Section XXI.C.)</w:t>
      </w:r>
    </w:p>
    <w:p>
      <w:pPr>
        <w:pStyle w:val="ListParagraph"/>
        <w:spacing w:after="0" w:line="240" w:lineRule="auto"/>
        <w:jc w:val="both"/>
        <w:rPr>
          <w:sz w:val="22"/>
        </w:rPr>
        <w:sectPr>
          <w:type w:val="continuous"/>
          <w:pgSz w:w="12240" w:h="15840"/>
          <w:pgMar w:header="0" w:footer="971" w:top="1420" w:bottom="1160" w:left="360" w:right="360"/>
        </w:sectPr>
      </w:pPr>
    </w:p>
    <w:p>
      <w:pPr>
        <w:pStyle w:val="ListParagraph"/>
        <w:numPr>
          <w:ilvl w:val="0"/>
          <w:numId w:val="6"/>
        </w:numPr>
        <w:tabs>
          <w:tab w:pos="1618" w:val="left" w:leader="none"/>
          <w:tab w:pos="1620" w:val="left" w:leader="none"/>
        </w:tabs>
        <w:spacing w:line="240" w:lineRule="auto" w:before="70" w:after="0"/>
        <w:ind w:left="1620" w:right="1075" w:hanging="541"/>
        <w:jc w:val="both"/>
        <w:rPr>
          <w:sz w:val="22"/>
        </w:rPr>
      </w:pPr>
      <w:r>
        <w:rPr>
          <w:sz w:val="22"/>
        </w:rPr>
        <w:t>Help you establish a marketing plan for your salon suite rentals during construction, at your option, in the method we designate.</w:t>
      </w:r>
      <w:r>
        <w:rPr>
          <w:spacing w:val="40"/>
          <w:sz w:val="22"/>
        </w:rPr>
        <w:t> </w:t>
      </w:r>
      <w:r>
        <w:rPr>
          <w:sz w:val="22"/>
        </w:rPr>
        <w:t>(Franchise Agreement – Section XXI.D.)</w:t>
      </w:r>
    </w:p>
    <w:p>
      <w:pPr>
        <w:pStyle w:val="BodyText"/>
        <w:spacing w:before="2"/>
      </w:pPr>
    </w:p>
    <w:p>
      <w:pPr>
        <w:pStyle w:val="ListParagraph"/>
        <w:numPr>
          <w:ilvl w:val="0"/>
          <w:numId w:val="6"/>
        </w:numPr>
        <w:tabs>
          <w:tab w:pos="1617" w:val="left" w:leader="none"/>
          <w:tab w:pos="1619" w:val="left" w:leader="none"/>
        </w:tabs>
        <w:spacing w:line="240" w:lineRule="auto" w:before="0" w:after="0"/>
        <w:ind w:left="1619" w:right="1074" w:hanging="541"/>
        <w:jc w:val="both"/>
        <w:rPr>
          <w:sz w:val="22"/>
        </w:rPr>
      </w:pPr>
      <w:r>
        <w:rPr>
          <w:sz w:val="22"/>
        </w:rPr>
        <w:t>Provide</w:t>
      </w:r>
      <w:r>
        <w:rPr>
          <w:spacing w:val="-12"/>
          <w:sz w:val="22"/>
        </w:rPr>
        <w:t> </w:t>
      </w:r>
      <w:r>
        <w:rPr>
          <w:sz w:val="22"/>
        </w:rPr>
        <w:t>to</w:t>
      </w:r>
      <w:r>
        <w:rPr>
          <w:spacing w:val="-13"/>
          <w:sz w:val="22"/>
        </w:rPr>
        <w:t> </w:t>
      </w:r>
      <w:r>
        <w:rPr>
          <w:sz w:val="22"/>
        </w:rPr>
        <w:t>you</w:t>
      </w:r>
      <w:r>
        <w:rPr>
          <w:spacing w:val="-12"/>
          <w:sz w:val="22"/>
        </w:rPr>
        <w:t> </w:t>
      </w:r>
      <w:r>
        <w:rPr>
          <w:sz w:val="22"/>
        </w:rPr>
        <w:t>one</w:t>
      </w:r>
      <w:r>
        <w:rPr>
          <w:spacing w:val="-11"/>
          <w:sz w:val="22"/>
        </w:rPr>
        <w:t> </w:t>
      </w:r>
      <w:r>
        <w:rPr>
          <w:sz w:val="22"/>
        </w:rPr>
        <w:t>copy</w:t>
      </w:r>
      <w:r>
        <w:rPr>
          <w:spacing w:val="-12"/>
          <w:sz w:val="22"/>
        </w:rPr>
        <w:t> </w:t>
      </w:r>
      <w:r>
        <w:rPr>
          <w:sz w:val="22"/>
        </w:rPr>
        <w:t>of</w:t>
      </w:r>
      <w:r>
        <w:rPr>
          <w:spacing w:val="-11"/>
          <w:sz w:val="22"/>
        </w:rPr>
        <w:t> </w:t>
      </w:r>
      <w:r>
        <w:rPr>
          <w:sz w:val="22"/>
        </w:rPr>
        <w:t>the</w:t>
      </w:r>
      <w:r>
        <w:rPr>
          <w:spacing w:val="-11"/>
          <w:sz w:val="22"/>
        </w:rPr>
        <w:t> </w:t>
      </w:r>
      <w:r>
        <w:rPr>
          <w:sz w:val="22"/>
        </w:rPr>
        <w:t>Operations</w:t>
      </w:r>
      <w:r>
        <w:rPr>
          <w:spacing w:val="-13"/>
          <w:sz w:val="22"/>
        </w:rPr>
        <w:t> </w:t>
      </w:r>
      <w:r>
        <w:rPr>
          <w:sz w:val="22"/>
        </w:rPr>
        <w:t>Manual,</w:t>
      </w:r>
      <w:r>
        <w:rPr>
          <w:spacing w:val="-13"/>
          <w:sz w:val="22"/>
        </w:rPr>
        <w:t> </w:t>
      </w:r>
      <w:r>
        <w:rPr>
          <w:sz w:val="22"/>
        </w:rPr>
        <w:t>the</w:t>
      </w:r>
      <w:r>
        <w:rPr>
          <w:spacing w:val="-11"/>
          <w:sz w:val="22"/>
        </w:rPr>
        <w:t> </w:t>
      </w:r>
      <w:r>
        <w:rPr>
          <w:sz w:val="22"/>
        </w:rPr>
        <w:t>current</w:t>
      </w:r>
      <w:r>
        <w:rPr>
          <w:spacing w:val="-12"/>
          <w:sz w:val="22"/>
        </w:rPr>
        <w:t> </w:t>
      </w:r>
      <w:r>
        <w:rPr>
          <w:sz w:val="22"/>
        </w:rPr>
        <w:t>table</w:t>
      </w:r>
      <w:r>
        <w:rPr>
          <w:spacing w:val="-11"/>
          <w:sz w:val="22"/>
        </w:rPr>
        <w:t> </w:t>
      </w:r>
      <w:r>
        <w:rPr>
          <w:sz w:val="22"/>
        </w:rPr>
        <w:t>of</w:t>
      </w:r>
      <w:r>
        <w:rPr>
          <w:spacing w:val="-11"/>
          <w:sz w:val="22"/>
        </w:rPr>
        <w:t> </w:t>
      </w:r>
      <w:r>
        <w:rPr>
          <w:sz w:val="22"/>
        </w:rPr>
        <w:t>contents</w:t>
      </w:r>
      <w:r>
        <w:rPr>
          <w:spacing w:val="-11"/>
          <w:sz w:val="22"/>
        </w:rPr>
        <w:t> </w:t>
      </w:r>
      <w:r>
        <w:rPr>
          <w:sz w:val="22"/>
        </w:rPr>
        <w:t>of</w:t>
      </w:r>
      <w:r>
        <w:rPr>
          <w:spacing w:val="-11"/>
          <w:sz w:val="22"/>
        </w:rPr>
        <w:t> </w:t>
      </w:r>
      <w:r>
        <w:rPr>
          <w:sz w:val="22"/>
        </w:rPr>
        <w:t>which</w:t>
      </w:r>
      <w:r>
        <w:rPr>
          <w:spacing w:val="-13"/>
          <w:sz w:val="22"/>
        </w:rPr>
        <w:t> </w:t>
      </w:r>
      <w:r>
        <w:rPr>
          <w:sz w:val="22"/>
        </w:rPr>
        <w:t>is</w:t>
      </w:r>
      <w:r>
        <w:rPr>
          <w:spacing w:val="-11"/>
          <w:sz w:val="22"/>
        </w:rPr>
        <w:t> </w:t>
      </w:r>
      <w:r>
        <w:rPr>
          <w:sz w:val="22"/>
        </w:rPr>
        <w:t>in</w:t>
      </w:r>
      <w:r>
        <w:rPr>
          <w:spacing w:val="-12"/>
          <w:sz w:val="22"/>
        </w:rPr>
        <w:t> </w:t>
      </w:r>
      <w:r>
        <w:rPr>
          <w:sz w:val="22"/>
        </w:rPr>
        <w:t>Exhibit E, which could include audiotapes, videotapes, compact disks, computer software, other electronic media, and/or written materials.</w:t>
      </w:r>
      <w:r>
        <w:rPr>
          <w:spacing w:val="40"/>
          <w:sz w:val="22"/>
        </w:rPr>
        <w:t> </w:t>
      </w:r>
      <w:r>
        <w:rPr>
          <w:sz w:val="22"/>
        </w:rPr>
        <w:t>(Franchise Agreement – Section XXI.G.)</w:t>
      </w:r>
      <w:r>
        <w:rPr>
          <w:spacing w:val="40"/>
          <w:sz w:val="22"/>
        </w:rPr>
        <w:t> </w:t>
      </w:r>
      <w:r>
        <w:rPr>
          <w:sz w:val="22"/>
        </w:rPr>
        <w:t>The Operations Manual contains</w:t>
      </w:r>
      <w:r>
        <w:rPr>
          <w:spacing w:val="-14"/>
          <w:sz w:val="22"/>
        </w:rPr>
        <w:t> </w:t>
      </w:r>
      <w:r>
        <w:rPr>
          <w:sz w:val="22"/>
        </w:rPr>
        <w:t>mandatory</w:t>
      </w:r>
      <w:r>
        <w:rPr>
          <w:spacing w:val="-14"/>
          <w:sz w:val="22"/>
        </w:rPr>
        <w:t> </w:t>
      </w:r>
      <w:r>
        <w:rPr>
          <w:sz w:val="22"/>
        </w:rPr>
        <w:t>and</w:t>
      </w:r>
      <w:r>
        <w:rPr>
          <w:spacing w:val="-14"/>
          <w:sz w:val="22"/>
        </w:rPr>
        <w:t> </w:t>
      </w:r>
      <w:r>
        <w:rPr>
          <w:sz w:val="22"/>
        </w:rPr>
        <w:t>suggested</w:t>
      </w:r>
      <w:r>
        <w:rPr>
          <w:spacing w:val="-13"/>
          <w:sz w:val="22"/>
        </w:rPr>
        <w:t> </w:t>
      </w:r>
      <w:r>
        <w:rPr>
          <w:sz w:val="22"/>
        </w:rPr>
        <w:t>specifications,</w:t>
      </w:r>
      <w:r>
        <w:rPr>
          <w:spacing w:val="-14"/>
          <w:sz w:val="22"/>
        </w:rPr>
        <w:t> </w:t>
      </w:r>
      <w:r>
        <w:rPr>
          <w:sz w:val="22"/>
        </w:rPr>
        <w:t>standards,</w:t>
      </w:r>
      <w:r>
        <w:rPr>
          <w:spacing w:val="-14"/>
          <w:sz w:val="22"/>
        </w:rPr>
        <w:t> </w:t>
      </w:r>
      <w:r>
        <w:rPr>
          <w:sz w:val="22"/>
        </w:rPr>
        <w:t>operating</w:t>
      </w:r>
      <w:r>
        <w:rPr>
          <w:spacing w:val="-14"/>
          <w:sz w:val="22"/>
        </w:rPr>
        <w:t> </w:t>
      </w:r>
      <w:r>
        <w:rPr>
          <w:sz w:val="22"/>
        </w:rPr>
        <w:t>procedures,</w:t>
      </w:r>
      <w:r>
        <w:rPr>
          <w:spacing w:val="-13"/>
          <w:sz w:val="22"/>
        </w:rPr>
        <w:t> </w:t>
      </w:r>
      <w:r>
        <w:rPr>
          <w:sz w:val="22"/>
        </w:rPr>
        <w:t>and</w:t>
      </w:r>
      <w:r>
        <w:rPr>
          <w:spacing w:val="-14"/>
          <w:sz w:val="22"/>
        </w:rPr>
        <w:t> </w:t>
      </w:r>
      <w:r>
        <w:rPr>
          <w:sz w:val="22"/>
        </w:rPr>
        <w:t>rules</w:t>
      </w:r>
      <w:r>
        <w:rPr>
          <w:spacing w:val="-14"/>
          <w:sz w:val="22"/>
        </w:rPr>
        <w:t> </w:t>
      </w:r>
      <w:r>
        <w:rPr>
          <w:sz w:val="22"/>
        </w:rPr>
        <w:t>(“</w:t>
      </w:r>
      <w:r>
        <w:rPr>
          <w:i/>
          <w:sz w:val="22"/>
        </w:rPr>
        <w:t>System Standards</w:t>
      </w:r>
      <w:r>
        <w:rPr>
          <w:sz w:val="22"/>
        </w:rPr>
        <w:t>”)</w:t>
      </w:r>
      <w:r>
        <w:rPr>
          <w:spacing w:val="-14"/>
          <w:sz w:val="22"/>
        </w:rPr>
        <w:t> </w:t>
      </w:r>
      <w:r>
        <w:rPr>
          <w:sz w:val="22"/>
        </w:rPr>
        <w:t>that</w:t>
      </w:r>
      <w:r>
        <w:rPr>
          <w:spacing w:val="-14"/>
          <w:sz w:val="22"/>
        </w:rPr>
        <w:t> </w:t>
      </w:r>
      <w:r>
        <w:rPr>
          <w:sz w:val="22"/>
        </w:rPr>
        <w:t>we</w:t>
      </w:r>
      <w:r>
        <w:rPr>
          <w:spacing w:val="-14"/>
          <w:sz w:val="22"/>
        </w:rPr>
        <w:t> </w:t>
      </w:r>
      <w:r>
        <w:rPr>
          <w:sz w:val="22"/>
        </w:rPr>
        <w:t>periodically</w:t>
      </w:r>
      <w:r>
        <w:rPr>
          <w:spacing w:val="-13"/>
          <w:sz w:val="22"/>
        </w:rPr>
        <w:t> </w:t>
      </w:r>
      <w:r>
        <w:rPr>
          <w:sz w:val="22"/>
        </w:rPr>
        <w:t>require.</w:t>
      </w:r>
      <w:r>
        <w:rPr>
          <w:spacing w:val="29"/>
          <w:sz w:val="22"/>
        </w:rPr>
        <w:t> </w:t>
      </w:r>
      <w:r>
        <w:rPr>
          <w:sz w:val="22"/>
        </w:rPr>
        <w:t>These</w:t>
      </w:r>
      <w:r>
        <w:rPr>
          <w:spacing w:val="-12"/>
          <w:sz w:val="22"/>
        </w:rPr>
        <w:t> </w:t>
      </w:r>
      <w:r>
        <w:rPr>
          <w:sz w:val="22"/>
        </w:rPr>
        <w:t>are</w:t>
      </w:r>
      <w:r>
        <w:rPr>
          <w:spacing w:val="-14"/>
          <w:sz w:val="22"/>
        </w:rPr>
        <w:t> </w:t>
      </w:r>
      <w:r>
        <w:rPr>
          <w:sz w:val="22"/>
        </w:rPr>
        <w:t>the</w:t>
      </w:r>
      <w:r>
        <w:rPr>
          <w:spacing w:val="-14"/>
          <w:sz w:val="22"/>
        </w:rPr>
        <w:t> </w:t>
      </w:r>
      <w:r>
        <w:rPr>
          <w:sz w:val="22"/>
        </w:rPr>
        <w:t>administrative,</w:t>
      </w:r>
      <w:r>
        <w:rPr>
          <w:spacing w:val="-12"/>
          <w:sz w:val="22"/>
        </w:rPr>
        <w:t> </w:t>
      </w:r>
      <w:r>
        <w:rPr>
          <w:sz w:val="22"/>
        </w:rPr>
        <w:t>bookkeeping,</w:t>
      </w:r>
      <w:r>
        <w:rPr>
          <w:spacing w:val="-13"/>
          <w:sz w:val="22"/>
        </w:rPr>
        <w:t> </w:t>
      </w:r>
      <w:r>
        <w:rPr>
          <w:sz w:val="22"/>
        </w:rPr>
        <w:t>accounting,</w:t>
      </w:r>
      <w:r>
        <w:rPr>
          <w:spacing w:val="-13"/>
          <w:sz w:val="22"/>
        </w:rPr>
        <w:t> </w:t>
      </w:r>
      <w:r>
        <w:rPr>
          <w:sz w:val="22"/>
        </w:rPr>
        <w:t>and inventory control procedures you will need. We may modify the Operations Manual periodically to reflect changes in System Standards.</w:t>
      </w:r>
    </w:p>
    <w:p>
      <w:pPr>
        <w:pStyle w:val="ListParagraph"/>
        <w:numPr>
          <w:ilvl w:val="0"/>
          <w:numId w:val="6"/>
        </w:numPr>
        <w:tabs>
          <w:tab w:pos="1618" w:val="left" w:leader="none"/>
          <w:tab w:pos="1620" w:val="left" w:leader="none"/>
        </w:tabs>
        <w:spacing w:line="240" w:lineRule="auto" w:before="252" w:after="0"/>
        <w:ind w:left="1620" w:right="1078" w:hanging="541"/>
        <w:jc w:val="both"/>
        <w:rPr>
          <w:sz w:val="22"/>
        </w:rPr>
      </w:pPr>
      <w:r>
        <w:rPr>
          <w:sz w:val="22"/>
        </w:rPr>
        <w:t>Advise you on advertising program for the Meet and Greet Event.</w:t>
      </w:r>
      <w:r>
        <w:rPr>
          <w:spacing w:val="40"/>
          <w:sz w:val="22"/>
        </w:rPr>
        <w:t> </w:t>
      </w:r>
      <w:r>
        <w:rPr>
          <w:sz w:val="22"/>
        </w:rPr>
        <w:t>(Franchise Agreement – Section </w:t>
      </w:r>
      <w:r>
        <w:rPr>
          <w:spacing w:val="-2"/>
          <w:sz w:val="22"/>
        </w:rPr>
        <w:t>XXI.F.)</w:t>
      </w:r>
    </w:p>
    <w:p>
      <w:pPr>
        <w:pStyle w:val="ListParagraph"/>
        <w:numPr>
          <w:ilvl w:val="0"/>
          <w:numId w:val="6"/>
        </w:numPr>
        <w:tabs>
          <w:tab w:pos="1618" w:val="left" w:leader="none"/>
          <w:tab w:pos="1620" w:val="left" w:leader="none"/>
        </w:tabs>
        <w:spacing w:line="240" w:lineRule="auto" w:before="252" w:after="0"/>
        <w:ind w:left="1620" w:right="1078" w:hanging="541"/>
        <w:jc w:val="both"/>
        <w:rPr>
          <w:sz w:val="22"/>
        </w:rPr>
      </w:pPr>
      <w:r>
        <w:rPr>
          <w:sz w:val="22"/>
        </w:rPr>
        <w:t>Train</w:t>
      </w:r>
      <w:r>
        <w:rPr>
          <w:spacing w:val="-14"/>
          <w:sz w:val="22"/>
        </w:rPr>
        <w:t> </w:t>
      </w:r>
      <w:r>
        <w:rPr>
          <w:sz w:val="22"/>
        </w:rPr>
        <w:t>you</w:t>
      </w:r>
      <w:r>
        <w:rPr>
          <w:spacing w:val="-14"/>
          <w:sz w:val="22"/>
        </w:rPr>
        <w:t> </w:t>
      </w:r>
      <w:r>
        <w:rPr>
          <w:sz w:val="22"/>
        </w:rPr>
        <w:t>(or</w:t>
      </w:r>
      <w:r>
        <w:rPr>
          <w:spacing w:val="-14"/>
          <w:sz w:val="22"/>
        </w:rPr>
        <w:t> </w:t>
      </w:r>
      <w:r>
        <w:rPr>
          <w:sz w:val="22"/>
        </w:rPr>
        <w:t>your</w:t>
      </w:r>
      <w:r>
        <w:rPr>
          <w:spacing w:val="-13"/>
          <w:sz w:val="22"/>
        </w:rPr>
        <w:t> </w:t>
      </w:r>
      <w:r>
        <w:rPr>
          <w:sz w:val="22"/>
        </w:rPr>
        <w:t>Managing</w:t>
      </w:r>
      <w:r>
        <w:rPr>
          <w:spacing w:val="-14"/>
          <w:sz w:val="22"/>
        </w:rPr>
        <w:t> </w:t>
      </w:r>
      <w:r>
        <w:rPr>
          <w:sz w:val="22"/>
        </w:rPr>
        <w:t>Owner)</w:t>
      </w:r>
      <w:r>
        <w:rPr>
          <w:spacing w:val="-14"/>
          <w:sz w:val="22"/>
        </w:rPr>
        <w:t> </w:t>
      </w:r>
      <w:r>
        <w:rPr>
          <w:sz w:val="22"/>
        </w:rPr>
        <w:t>and</w:t>
      </w:r>
      <w:r>
        <w:rPr>
          <w:spacing w:val="-14"/>
          <w:sz w:val="22"/>
        </w:rPr>
        <w:t> </w:t>
      </w:r>
      <w:r>
        <w:rPr>
          <w:sz w:val="22"/>
        </w:rPr>
        <w:t>up</w:t>
      </w:r>
      <w:r>
        <w:rPr>
          <w:spacing w:val="-13"/>
          <w:sz w:val="22"/>
        </w:rPr>
        <w:t> </w:t>
      </w:r>
      <w:r>
        <w:rPr>
          <w:sz w:val="22"/>
        </w:rPr>
        <w:t>to</w:t>
      </w:r>
      <w:r>
        <w:rPr>
          <w:spacing w:val="-14"/>
          <w:sz w:val="22"/>
        </w:rPr>
        <w:t> </w:t>
      </w:r>
      <w:r>
        <w:rPr>
          <w:sz w:val="22"/>
        </w:rPr>
        <w:t>two</w:t>
      </w:r>
      <w:r>
        <w:rPr>
          <w:spacing w:val="-14"/>
          <w:sz w:val="22"/>
        </w:rPr>
        <w:t> </w:t>
      </w:r>
      <w:r>
        <w:rPr>
          <w:sz w:val="22"/>
        </w:rPr>
        <w:t>manager-level</w:t>
      </w:r>
      <w:r>
        <w:rPr>
          <w:spacing w:val="-14"/>
          <w:sz w:val="22"/>
        </w:rPr>
        <w:t> </w:t>
      </w:r>
      <w:r>
        <w:rPr>
          <w:sz w:val="22"/>
        </w:rPr>
        <w:t>employees.</w:t>
      </w:r>
      <w:r>
        <w:rPr>
          <w:spacing w:val="5"/>
          <w:sz w:val="22"/>
        </w:rPr>
        <w:t> </w:t>
      </w:r>
      <w:r>
        <w:rPr>
          <w:sz w:val="22"/>
        </w:rPr>
        <w:t>(Franchise</w:t>
      </w:r>
      <w:r>
        <w:rPr>
          <w:spacing w:val="-13"/>
          <w:sz w:val="22"/>
        </w:rPr>
        <w:t> </w:t>
      </w:r>
      <w:r>
        <w:rPr>
          <w:sz w:val="22"/>
        </w:rPr>
        <w:t>Agreement – Section XXI.E.)</w:t>
      </w:r>
      <w:r>
        <w:rPr>
          <w:spacing w:val="40"/>
          <w:sz w:val="22"/>
        </w:rPr>
        <w:t> </w:t>
      </w:r>
      <w:r>
        <w:rPr>
          <w:sz w:val="22"/>
        </w:rPr>
        <w:t>This training is described below.</w:t>
      </w:r>
    </w:p>
    <w:p>
      <w:pPr>
        <w:pStyle w:val="BodyText"/>
      </w:pPr>
    </w:p>
    <w:p>
      <w:pPr>
        <w:pStyle w:val="BodyText"/>
        <w:ind w:left="1080"/>
      </w:pPr>
      <w:r>
        <w:rPr>
          <w:spacing w:val="-2"/>
          <w:u w:val="single"/>
        </w:rPr>
        <w:t>Training</w:t>
      </w:r>
    </w:p>
    <w:p>
      <w:pPr>
        <w:pStyle w:val="BodyText"/>
        <w:spacing w:before="1"/>
      </w:pPr>
    </w:p>
    <w:p>
      <w:pPr>
        <w:pStyle w:val="BodyText"/>
        <w:ind w:left="1079" w:right="1075"/>
        <w:jc w:val="both"/>
      </w:pPr>
      <w:r>
        <w:rPr/>
        <w:t>If</w:t>
      </w:r>
      <w:r>
        <w:rPr>
          <w:spacing w:val="-1"/>
        </w:rPr>
        <w:t> </w:t>
      </w:r>
      <w:r>
        <w:rPr/>
        <w:t>this</w:t>
      </w:r>
      <w:r>
        <w:rPr>
          <w:spacing w:val="-4"/>
        </w:rPr>
        <w:t> </w:t>
      </w:r>
      <w:r>
        <w:rPr/>
        <w:t>is</w:t>
      </w:r>
      <w:r>
        <w:rPr>
          <w:spacing w:val="-4"/>
        </w:rPr>
        <w:t> </w:t>
      </w:r>
      <w:r>
        <w:rPr/>
        <w:t>your</w:t>
      </w:r>
      <w:r>
        <w:rPr>
          <w:spacing w:val="-4"/>
        </w:rPr>
        <w:t> </w:t>
      </w:r>
      <w:r>
        <w:rPr/>
        <w:t>first</w:t>
      </w:r>
      <w:r>
        <w:rPr>
          <w:spacing w:val="-1"/>
        </w:rPr>
        <w:t> </w:t>
      </w:r>
      <w:r>
        <w:rPr/>
        <w:t>PHENIX</w:t>
      </w:r>
      <w:r>
        <w:rPr>
          <w:spacing w:val="-3"/>
        </w:rPr>
        <w:t> </w:t>
      </w:r>
      <w:r>
        <w:rPr/>
        <w:t>SALON</w:t>
      </w:r>
      <w:r>
        <w:rPr>
          <w:spacing w:val="-3"/>
        </w:rPr>
        <w:t> </w:t>
      </w:r>
      <w:r>
        <w:rPr/>
        <w:t>SUITES®</w:t>
      </w:r>
      <w:r>
        <w:rPr>
          <w:spacing w:val="-2"/>
        </w:rPr>
        <w:t> </w:t>
      </w:r>
      <w:r>
        <w:rPr/>
        <w:t>Business,</w:t>
      </w:r>
      <w:r>
        <w:rPr>
          <w:spacing w:val="-5"/>
        </w:rPr>
        <w:t> </w:t>
      </w:r>
      <w:r>
        <w:rPr/>
        <w:t>then</w:t>
      </w:r>
      <w:r>
        <w:rPr>
          <w:spacing w:val="-5"/>
        </w:rPr>
        <w:t> </w:t>
      </w:r>
      <w:r>
        <w:rPr/>
        <w:t>before</w:t>
      </w:r>
      <w:r>
        <w:rPr>
          <w:spacing w:val="-4"/>
        </w:rPr>
        <w:t> </w:t>
      </w:r>
      <w:r>
        <w:rPr/>
        <w:t>the</w:t>
      </w:r>
      <w:r>
        <w:rPr>
          <w:spacing w:val="-2"/>
        </w:rPr>
        <w:t> </w:t>
      </w:r>
      <w:r>
        <w:rPr/>
        <w:t>Business</w:t>
      </w:r>
      <w:r>
        <w:rPr>
          <w:spacing w:val="-4"/>
        </w:rPr>
        <w:t> </w:t>
      </w:r>
      <w:r>
        <w:rPr/>
        <w:t>opens,</w:t>
      </w:r>
      <w:r>
        <w:rPr>
          <w:spacing w:val="-2"/>
        </w:rPr>
        <w:t> </w:t>
      </w:r>
      <w:r>
        <w:rPr/>
        <w:t>we</w:t>
      </w:r>
      <w:r>
        <w:rPr>
          <w:spacing w:val="-2"/>
        </w:rPr>
        <w:t> </w:t>
      </w:r>
      <w:r>
        <w:rPr/>
        <w:t>will</w:t>
      </w:r>
      <w:r>
        <w:rPr>
          <w:spacing w:val="-1"/>
        </w:rPr>
        <w:t> </w:t>
      </w:r>
      <w:r>
        <w:rPr/>
        <w:t>provide our Initial Training Program to you (or your Managing Owner) and up to two of your manager-level employees</w:t>
      </w:r>
      <w:r>
        <w:rPr>
          <w:spacing w:val="-7"/>
        </w:rPr>
        <w:t> </w:t>
      </w:r>
      <w:r>
        <w:rPr/>
        <w:t>with</w:t>
      </w:r>
      <w:r>
        <w:rPr>
          <w:spacing w:val="-10"/>
        </w:rPr>
        <w:t> </w:t>
      </w:r>
      <w:r>
        <w:rPr/>
        <w:t>respect</w:t>
      </w:r>
      <w:r>
        <w:rPr>
          <w:spacing w:val="-8"/>
        </w:rPr>
        <w:t> </w:t>
      </w:r>
      <w:r>
        <w:rPr/>
        <w:t>to</w:t>
      </w:r>
      <w:r>
        <w:rPr>
          <w:spacing w:val="-10"/>
        </w:rPr>
        <w:t> </w:t>
      </w:r>
      <w:r>
        <w:rPr/>
        <w:t>the</w:t>
      </w:r>
      <w:r>
        <w:rPr>
          <w:spacing w:val="-7"/>
        </w:rPr>
        <w:t> </w:t>
      </w:r>
      <w:r>
        <w:rPr/>
        <w:t>operation</w:t>
      </w:r>
      <w:r>
        <w:rPr>
          <w:spacing w:val="-10"/>
        </w:rPr>
        <w:t> </w:t>
      </w:r>
      <w:r>
        <w:rPr/>
        <w:t>of</w:t>
      </w:r>
      <w:r>
        <w:rPr>
          <w:spacing w:val="-6"/>
        </w:rPr>
        <w:t> </w:t>
      </w:r>
      <w:r>
        <w:rPr/>
        <w:t>a</w:t>
      </w:r>
      <w:r>
        <w:rPr>
          <w:spacing w:val="-7"/>
        </w:rPr>
        <w:t> </w:t>
      </w:r>
      <w:r>
        <w:rPr/>
        <w:t>PHENIX</w:t>
      </w:r>
      <w:r>
        <w:rPr>
          <w:spacing w:val="-8"/>
        </w:rPr>
        <w:t> </w:t>
      </w:r>
      <w:r>
        <w:rPr/>
        <w:t>SALON</w:t>
      </w:r>
      <w:r>
        <w:rPr>
          <w:spacing w:val="-8"/>
        </w:rPr>
        <w:t> </w:t>
      </w:r>
      <w:r>
        <w:rPr/>
        <w:t>SUITES®</w:t>
      </w:r>
      <w:r>
        <w:rPr>
          <w:spacing w:val="-7"/>
        </w:rPr>
        <w:t> </w:t>
      </w:r>
      <w:r>
        <w:rPr/>
        <w:t>Business,</w:t>
      </w:r>
      <w:r>
        <w:rPr>
          <w:spacing w:val="-7"/>
        </w:rPr>
        <w:t> </w:t>
      </w:r>
      <w:r>
        <w:rPr/>
        <w:t>consisting</w:t>
      </w:r>
      <w:r>
        <w:rPr>
          <w:spacing w:val="-7"/>
        </w:rPr>
        <w:t> </w:t>
      </w:r>
      <w:r>
        <w:rPr/>
        <w:t>of</w:t>
      </w:r>
      <w:r>
        <w:rPr>
          <w:spacing w:val="-9"/>
        </w:rPr>
        <w:t> </w:t>
      </w:r>
      <w:r>
        <w:rPr/>
        <w:t>two</w:t>
      </w:r>
      <w:r>
        <w:rPr>
          <w:spacing w:val="-7"/>
        </w:rPr>
        <w:t> </w:t>
      </w:r>
      <w:r>
        <w:rPr/>
        <w:t>days of</w:t>
      </w:r>
      <w:r>
        <w:rPr>
          <w:spacing w:val="-1"/>
        </w:rPr>
        <w:t> </w:t>
      </w:r>
      <w:r>
        <w:rPr/>
        <w:t>training</w:t>
      </w:r>
      <w:r>
        <w:rPr>
          <w:spacing w:val="-5"/>
        </w:rPr>
        <w:t> </w:t>
      </w:r>
      <w:r>
        <w:rPr/>
        <w:t>at</w:t>
      </w:r>
      <w:r>
        <w:rPr>
          <w:spacing w:val="-1"/>
        </w:rPr>
        <w:t> </w:t>
      </w:r>
      <w:r>
        <w:rPr/>
        <w:t>our</w:t>
      </w:r>
      <w:r>
        <w:rPr>
          <w:spacing w:val="-4"/>
        </w:rPr>
        <w:t> </w:t>
      </w:r>
      <w:r>
        <w:rPr/>
        <w:t>training</w:t>
      </w:r>
      <w:r>
        <w:rPr>
          <w:spacing w:val="-2"/>
        </w:rPr>
        <w:t> </w:t>
      </w:r>
      <w:r>
        <w:rPr/>
        <w:t>facility</w:t>
      </w:r>
      <w:r>
        <w:rPr>
          <w:spacing w:val="-2"/>
        </w:rPr>
        <w:t> </w:t>
      </w:r>
      <w:r>
        <w:rPr/>
        <w:t>in</w:t>
      </w:r>
      <w:r>
        <w:rPr>
          <w:spacing w:val="-2"/>
        </w:rPr>
        <w:t> </w:t>
      </w:r>
      <w:r>
        <w:rPr/>
        <w:t>Las</w:t>
      </w:r>
      <w:r>
        <w:rPr>
          <w:spacing w:val="-2"/>
        </w:rPr>
        <w:t> </w:t>
      </w:r>
      <w:r>
        <w:rPr/>
        <w:t>Vegas,</w:t>
      </w:r>
      <w:r>
        <w:rPr>
          <w:spacing w:val="-2"/>
        </w:rPr>
        <w:t> </w:t>
      </w:r>
      <w:r>
        <w:rPr/>
        <w:t>NV,</w:t>
      </w:r>
      <w:r>
        <w:rPr>
          <w:spacing w:val="-3"/>
        </w:rPr>
        <w:t> </w:t>
      </w:r>
      <w:r>
        <w:rPr/>
        <w:t>or</w:t>
      </w:r>
      <w:r>
        <w:rPr>
          <w:spacing w:val="-4"/>
        </w:rPr>
        <w:t> </w:t>
      </w:r>
      <w:r>
        <w:rPr/>
        <w:t>a</w:t>
      </w:r>
      <w:r>
        <w:rPr>
          <w:spacing w:val="-2"/>
        </w:rPr>
        <w:t> </w:t>
      </w:r>
      <w:r>
        <w:rPr/>
        <w:t>designated</w:t>
      </w:r>
      <w:r>
        <w:rPr>
          <w:spacing w:val="-2"/>
        </w:rPr>
        <w:t> </w:t>
      </w:r>
      <w:r>
        <w:rPr/>
        <w:t>PHENIX</w:t>
      </w:r>
      <w:r>
        <w:rPr>
          <w:spacing w:val="-3"/>
        </w:rPr>
        <w:t> </w:t>
      </w:r>
      <w:r>
        <w:rPr/>
        <w:t>SALON</w:t>
      </w:r>
      <w:r>
        <w:rPr>
          <w:spacing w:val="-3"/>
        </w:rPr>
        <w:t> </w:t>
      </w:r>
      <w:r>
        <w:rPr/>
        <w:t>SUITES®</w:t>
      </w:r>
      <w:r>
        <w:rPr>
          <w:spacing w:val="-2"/>
        </w:rPr>
        <w:t> </w:t>
      </w:r>
      <w:r>
        <w:rPr/>
        <w:t>location and one and one-half days of training at your location during the opening week (the “</w:t>
      </w:r>
      <w:r>
        <w:rPr>
          <w:i/>
        </w:rPr>
        <w:t>Initial Training Program</w:t>
      </w:r>
      <w:r>
        <w:rPr/>
        <w:t>”).</w:t>
      </w:r>
      <w:r>
        <w:rPr>
          <w:spacing w:val="40"/>
        </w:rPr>
        <w:t> </w:t>
      </w:r>
      <w:r>
        <w:rPr/>
        <w:t>If you (or your Managing Owner) and one of your manager-level employees cannot successfully complete the initial training to our satisfaction, we may terminate the Franchise Agreement.</w:t>
      </w:r>
    </w:p>
    <w:p>
      <w:pPr>
        <w:pStyle w:val="BodyText"/>
      </w:pPr>
    </w:p>
    <w:p>
      <w:pPr>
        <w:pStyle w:val="BodyText"/>
      </w:pPr>
    </w:p>
    <w:p>
      <w:pPr>
        <w:pStyle w:val="BodyText"/>
        <w:spacing w:before="1"/>
        <w:ind w:left="1002"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620" w:bottom="1160" w:left="360" w:right="360"/>
        </w:sectPr>
      </w:pPr>
    </w:p>
    <w:p>
      <w:pPr>
        <w:pStyle w:val="BodyText"/>
        <w:spacing w:before="78"/>
        <w:ind w:left="1080"/>
        <w:jc w:val="both"/>
      </w:pPr>
      <w:r>
        <w:rPr/>
        <w:t>The</w:t>
      </w:r>
      <w:r>
        <w:rPr>
          <w:spacing w:val="-4"/>
        </w:rPr>
        <w:t> </w:t>
      </w:r>
      <w:r>
        <w:rPr/>
        <w:t>Initial</w:t>
      </w:r>
      <w:r>
        <w:rPr>
          <w:spacing w:val="-2"/>
        </w:rPr>
        <w:t> </w:t>
      </w:r>
      <w:r>
        <w:rPr/>
        <w:t>Training</w:t>
      </w:r>
      <w:r>
        <w:rPr>
          <w:spacing w:val="-3"/>
        </w:rPr>
        <w:t> </w:t>
      </w:r>
      <w:r>
        <w:rPr/>
        <w:t>Program</w:t>
      </w:r>
      <w:r>
        <w:rPr>
          <w:spacing w:val="-2"/>
        </w:rPr>
        <w:t> </w:t>
      </w:r>
      <w:r>
        <w:rPr/>
        <w:t>consists</w:t>
      </w:r>
      <w:r>
        <w:rPr>
          <w:spacing w:val="-5"/>
        </w:rPr>
        <w:t> </w:t>
      </w:r>
      <w:r>
        <w:rPr/>
        <w:t>of</w:t>
      </w:r>
      <w:r>
        <w:rPr>
          <w:spacing w:val="-5"/>
        </w:rPr>
        <w:t> </w:t>
      </w:r>
      <w:r>
        <w:rPr/>
        <w:t>the</w:t>
      </w:r>
      <w:r>
        <w:rPr>
          <w:spacing w:val="-4"/>
        </w:rPr>
        <w:t> </w:t>
      </w:r>
      <w:r>
        <w:rPr>
          <w:spacing w:val="-2"/>
        </w:rPr>
        <w:t>following:</w:t>
      </w:r>
    </w:p>
    <w:p>
      <w:pPr>
        <w:pStyle w:val="Heading4"/>
        <w:spacing w:before="239"/>
        <w:ind w:left="1003"/>
      </w:pPr>
      <w:r>
        <w:rPr/>
        <w:t>TRAINING</w:t>
      </w:r>
      <w:r>
        <w:rPr>
          <w:spacing w:val="-8"/>
        </w:rPr>
        <w:t> </w:t>
      </w:r>
      <w:r>
        <w:rPr>
          <w:spacing w:val="-2"/>
        </w:rPr>
        <w:t>PROGRAM</w:t>
      </w:r>
    </w:p>
    <w:p>
      <w:pPr>
        <w:pStyle w:val="BodyText"/>
        <w:spacing w:before="25"/>
        <w:rPr>
          <w:b/>
          <w:sz w:val="20"/>
        </w:rPr>
      </w:pPr>
    </w:p>
    <w:tbl>
      <w:tblPr>
        <w:tblW w:w="0" w:type="auto"/>
        <w:jc w:val="left"/>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0"/>
        <w:gridCol w:w="1793"/>
        <w:gridCol w:w="1447"/>
        <w:gridCol w:w="2160"/>
      </w:tblGrid>
      <w:tr>
        <w:trPr>
          <w:trHeight w:val="839" w:hRule="atLeast"/>
        </w:trPr>
        <w:tc>
          <w:tcPr>
            <w:tcW w:w="3960" w:type="dxa"/>
            <w:shd w:val="clear" w:color="auto" w:fill="D9D9D9"/>
          </w:tcPr>
          <w:p>
            <w:pPr>
              <w:pStyle w:val="TableParagraph"/>
              <w:spacing w:before="43"/>
              <w:rPr>
                <w:b/>
                <w:sz w:val="22"/>
              </w:rPr>
            </w:pPr>
          </w:p>
          <w:p>
            <w:pPr>
              <w:pStyle w:val="TableParagraph"/>
              <w:ind w:left="8"/>
              <w:jc w:val="center"/>
              <w:rPr>
                <w:b/>
                <w:sz w:val="22"/>
              </w:rPr>
            </w:pPr>
            <w:r>
              <w:rPr>
                <w:b/>
                <w:spacing w:val="-2"/>
                <w:sz w:val="22"/>
              </w:rPr>
              <w:t>Subject</w:t>
            </w:r>
          </w:p>
        </w:tc>
        <w:tc>
          <w:tcPr>
            <w:tcW w:w="1793" w:type="dxa"/>
            <w:shd w:val="clear" w:color="auto" w:fill="D9D9D9"/>
          </w:tcPr>
          <w:p>
            <w:pPr>
              <w:pStyle w:val="TableParagraph"/>
              <w:spacing w:line="242" w:lineRule="auto" w:before="39"/>
              <w:ind w:left="17" w:right="6"/>
              <w:jc w:val="center"/>
              <w:rPr>
                <w:b/>
                <w:sz w:val="22"/>
              </w:rPr>
            </w:pPr>
            <w:r>
              <w:rPr>
                <w:b/>
                <w:sz w:val="22"/>
              </w:rPr>
              <w:t>Hours of </w:t>
            </w:r>
            <w:r>
              <w:rPr>
                <w:b/>
                <w:spacing w:val="-2"/>
                <w:sz w:val="22"/>
              </w:rPr>
              <w:t>Classroom Training</w:t>
            </w:r>
          </w:p>
        </w:tc>
        <w:tc>
          <w:tcPr>
            <w:tcW w:w="1447" w:type="dxa"/>
            <w:shd w:val="clear" w:color="auto" w:fill="D9D9D9"/>
          </w:tcPr>
          <w:p>
            <w:pPr>
              <w:pStyle w:val="TableParagraph"/>
              <w:spacing w:line="242" w:lineRule="auto" w:before="39"/>
              <w:ind w:left="55" w:right="43"/>
              <w:jc w:val="center"/>
              <w:rPr>
                <w:b/>
                <w:sz w:val="22"/>
              </w:rPr>
            </w:pPr>
            <w:r>
              <w:rPr>
                <w:b/>
                <w:sz w:val="22"/>
              </w:rPr>
              <w:t>Hours</w:t>
            </w:r>
            <w:r>
              <w:rPr>
                <w:b/>
                <w:spacing w:val="-14"/>
                <w:sz w:val="22"/>
              </w:rPr>
              <w:t> </w:t>
            </w:r>
            <w:r>
              <w:rPr>
                <w:b/>
                <w:sz w:val="22"/>
              </w:rPr>
              <w:t>of</w:t>
            </w:r>
            <w:r>
              <w:rPr>
                <w:b/>
                <w:spacing w:val="-14"/>
                <w:sz w:val="22"/>
              </w:rPr>
              <w:t> </w:t>
            </w:r>
            <w:r>
              <w:rPr>
                <w:b/>
                <w:sz w:val="22"/>
              </w:rPr>
              <w:t>on the Job </w:t>
            </w:r>
            <w:r>
              <w:rPr>
                <w:b/>
                <w:spacing w:val="-2"/>
                <w:sz w:val="22"/>
              </w:rPr>
              <w:t>training</w:t>
            </w:r>
          </w:p>
        </w:tc>
        <w:tc>
          <w:tcPr>
            <w:tcW w:w="2160" w:type="dxa"/>
            <w:shd w:val="clear" w:color="auto" w:fill="D9D9D9"/>
          </w:tcPr>
          <w:p>
            <w:pPr>
              <w:pStyle w:val="TableParagraph"/>
              <w:spacing w:before="43"/>
              <w:rPr>
                <w:b/>
                <w:sz w:val="22"/>
              </w:rPr>
            </w:pPr>
          </w:p>
          <w:p>
            <w:pPr>
              <w:pStyle w:val="TableParagraph"/>
              <w:ind w:left="12"/>
              <w:jc w:val="center"/>
              <w:rPr>
                <w:b/>
                <w:sz w:val="22"/>
              </w:rPr>
            </w:pPr>
            <w:r>
              <w:rPr>
                <w:b/>
                <w:spacing w:val="-2"/>
                <w:sz w:val="22"/>
              </w:rPr>
              <w:t>Location</w:t>
            </w:r>
          </w:p>
        </w:tc>
      </w:tr>
      <w:tr>
        <w:trPr>
          <w:trHeight w:val="333" w:hRule="atLeast"/>
        </w:trPr>
        <w:tc>
          <w:tcPr>
            <w:tcW w:w="3960" w:type="dxa"/>
            <w:shd w:val="clear" w:color="auto" w:fill="F1F1F1"/>
          </w:tcPr>
          <w:p>
            <w:pPr>
              <w:pStyle w:val="TableParagraph"/>
              <w:spacing w:before="41"/>
              <w:ind w:left="115"/>
              <w:rPr>
                <w:sz w:val="22"/>
              </w:rPr>
            </w:pPr>
            <w:r>
              <w:rPr>
                <w:sz w:val="22"/>
              </w:rPr>
              <w:t>MODULE</w:t>
            </w:r>
            <w:r>
              <w:rPr>
                <w:spacing w:val="-5"/>
                <w:sz w:val="22"/>
              </w:rPr>
              <w:t> </w:t>
            </w:r>
            <w:r>
              <w:rPr>
                <w:sz w:val="22"/>
              </w:rPr>
              <w:t>I</w:t>
            </w:r>
            <w:r>
              <w:rPr>
                <w:spacing w:val="-3"/>
                <w:sz w:val="22"/>
              </w:rPr>
              <w:t> </w:t>
            </w:r>
            <w:r>
              <w:rPr>
                <w:sz w:val="22"/>
              </w:rPr>
              <w:t>–</w:t>
            </w:r>
            <w:r>
              <w:rPr>
                <w:spacing w:val="-2"/>
                <w:sz w:val="22"/>
              </w:rPr>
              <w:t> </w:t>
            </w:r>
            <w:r>
              <w:rPr>
                <w:sz w:val="22"/>
              </w:rPr>
              <w:t>1/2</w:t>
            </w:r>
            <w:r>
              <w:rPr>
                <w:spacing w:val="-1"/>
                <w:sz w:val="22"/>
              </w:rPr>
              <w:t> </w:t>
            </w:r>
            <w:r>
              <w:rPr>
                <w:spacing w:val="-5"/>
                <w:sz w:val="22"/>
              </w:rPr>
              <w:t>Day</w:t>
            </w:r>
          </w:p>
        </w:tc>
        <w:tc>
          <w:tcPr>
            <w:tcW w:w="1793" w:type="dxa"/>
          </w:tcPr>
          <w:p>
            <w:pPr>
              <w:pStyle w:val="TableParagraph"/>
              <w:rPr>
                <w:sz w:val="22"/>
              </w:rPr>
            </w:pPr>
          </w:p>
        </w:tc>
        <w:tc>
          <w:tcPr>
            <w:tcW w:w="1447" w:type="dxa"/>
          </w:tcPr>
          <w:p>
            <w:pPr>
              <w:pStyle w:val="TableParagraph"/>
              <w:rPr>
                <w:sz w:val="22"/>
              </w:rPr>
            </w:pPr>
          </w:p>
        </w:tc>
        <w:tc>
          <w:tcPr>
            <w:tcW w:w="2160" w:type="dxa"/>
          </w:tcPr>
          <w:p>
            <w:pPr>
              <w:pStyle w:val="TableParagraph"/>
              <w:rPr>
                <w:sz w:val="22"/>
              </w:rPr>
            </w:pPr>
          </w:p>
        </w:tc>
      </w:tr>
      <w:tr>
        <w:trPr>
          <w:trHeight w:val="1264" w:hRule="atLeast"/>
        </w:trPr>
        <w:tc>
          <w:tcPr>
            <w:tcW w:w="3960" w:type="dxa"/>
          </w:tcPr>
          <w:p>
            <w:pPr>
              <w:pStyle w:val="TableParagraph"/>
              <w:spacing w:line="278" w:lineRule="auto" w:before="41"/>
              <w:ind w:left="115"/>
              <w:rPr>
                <w:sz w:val="22"/>
              </w:rPr>
            </w:pPr>
            <w:r>
              <w:rPr>
                <w:sz w:val="22"/>
              </w:rPr>
              <w:t>Introduction/History/Philosophy</w:t>
            </w:r>
            <w:r>
              <w:rPr>
                <w:spacing w:val="-14"/>
                <w:sz w:val="22"/>
              </w:rPr>
              <w:t> </w:t>
            </w:r>
            <w:r>
              <w:rPr>
                <w:sz w:val="22"/>
              </w:rPr>
              <w:t>of</w:t>
            </w:r>
            <w:r>
              <w:rPr>
                <w:spacing w:val="-14"/>
                <w:sz w:val="22"/>
              </w:rPr>
              <w:t> </w:t>
            </w:r>
            <w:r>
              <w:rPr>
                <w:sz w:val="22"/>
              </w:rPr>
              <w:t>the Franchisor/Brand Development</w:t>
            </w:r>
          </w:p>
        </w:tc>
        <w:tc>
          <w:tcPr>
            <w:tcW w:w="1793" w:type="dxa"/>
          </w:tcPr>
          <w:p>
            <w:pPr>
              <w:pStyle w:val="TableParagraph"/>
              <w:rPr>
                <w:b/>
                <w:sz w:val="22"/>
              </w:rPr>
            </w:pPr>
          </w:p>
          <w:p>
            <w:pPr>
              <w:pStyle w:val="TableParagraph"/>
              <w:spacing w:before="1"/>
              <w:rPr>
                <w:b/>
                <w:sz w:val="22"/>
              </w:rPr>
            </w:pPr>
          </w:p>
          <w:p>
            <w:pPr>
              <w:pStyle w:val="TableParagraph"/>
              <w:ind w:left="17" w:right="11"/>
              <w:jc w:val="center"/>
              <w:rPr>
                <w:sz w:val="22"/>
              </w:rPr>
            </w:pPr>
            <w:r>
              <w:rPr>
                <w:spacing w:val="-10"/>
                <w:sz w:val="22"/>
              </w:rPr>
              <w:t>3</w:t>
            </w:r>
          </w:p>
        </w:tc>
        <w:tc>
          <w:tcPr>
            <w:tcW w:w="1447" w:type="dxa"/>
          </w:tcPr>
          <w:p>
            <w:pPr>
              <w:pStyle w:val="TableParagraph"/>
              <w:rPr>
                <w:b/>
                <w:sz w:val="22"/>
              </w:rPr>
            </w:pPr>
          </w:p>
          <w:p>
            <w:pPr>
              <w:pStyle w:val="TableParagraph"/>
              <w:spacing w:before="1"/>
              <w:rPr>
                <w:b/>
                <w:sz w:val="22"/>
              </w:rPr>
            </w:pPr>
          </w:p>
          <w:p>
            <w:pPr>
              <w:pStyle w:val="TableParagraph"/>
              <w:ind w:left="55" w:right="49"/>
              <w:jc w:val="center"/>
              <w:rPr>
                <w:sz w:val="22"/>
              </w:rPr>
            </w:pPr>
            <w:r>
              <w:rPr>
                <w:spacing w:val="-10"/>
                <w:sz w:val="22"/>
              </w:rPr>
              <w:t>0</w:t>
            </w:r>
          </w:p>
        </w:tc>
        <w:tc>
          <w:tcPr>
            <w:tcW w:w="2160" w:type="dxa"/>
          </w:tcPr>
          <w:p>
            <w:pPr>
              <w:pStyle w:val="TableParagraph"/>
              <w:ind w:left="177" w:right="132" w:hanging="34"/>
              <w:jc w:val="both"/>
              <w:rPr>
                <w:sz w:val="22"/>
              </w:rPr>
            </w:pPr>
            <w:r>
              <w:rPr>
                <w:sz w:val="22"/>
              </w:rPr>
              <w:t>Las</w:t>
            </w:r>
            <w:r>
              <w:rPr>
                <w:spacing w:val="-9"/>
                <w:sz w:val="22"/>
              </w:rPr>
              <w:t> </w:t>
            </w:r>
            <w:r>
              <w:rPr>
                <w:sz w:val="22"/>
              </w:rPr>
              <w:t>Vegas,</w:t>
            </w:r>
            <w:r>
              <w:rPr>
                <w:spacing w:val="-9"/>
                <w:sz w:val="22"/>
              </w:rPr>
              <w:t> </w:t>
            </w:r>
            <w:r>
              <w:rPr>
                <w:sz w:val="22"/>
              </w:rPr>
              <w:t>NV,</w:t>
            </w:r>
            <w:r>
              <w:rPr>
                <w:spacing w:val="-9"/>
                <w:sz w:val="22"/>
              </w:rPr>
              <w:t> </w:t>
            </w:r>
            <w:r>
              <w:rPr>
                <w:sz w:val="22"/>
              </w:rPr>
              <w:t>(or</w:t>
            </w:r>
            <w:r>
              <w:rPr>
                <w:spacing w:val="-8"/>
                <w:sz w:val="22"/>
              </w:rPr>
              <w:t> </w:t>
            </w:r>
            <w:r>
              <w:rPr>
                <w:sz w:val="22"/>
              </w:rPr>
              <w:t>a designated</w:t>
            </w:r>
            <w:r>
              <w:rPr>
                <w:spacing w:val="-2"/>
                <w:sz w:val="22"/>
              </w:rPr>
              <w:t> </w:t>
            </w:r>
            <w:r>
              <w:rPr>
                <w:sz w:val="22"/>
              </w:rPr>
              <w:t>PHENIX SALON SUITES®</w:t>
            </w:r>
          </w:p>
          <w:p>
            <w:pPr>
              <w:pStyle w:val="TableParagraph"/>
              <w:spacing w:line="252" w:lineRule="exact"/>
              <w:ind w:left="688"/>
              <w:rPr>
                <w:sz w:val="22"/>
              </w:rPr>
            </w:pPr>
            <w:r>
              <w:rPr>
                <w:spacing w:val="-2"/>
                <w:sz w:val="22"/>
              </w:rPr>
              <w:t>location)</w:t>
            </w:r>
          </w:p>
        </w:tc>
      </w:tr>
      <w:tr>
        <w:trPr>
          <w:trHeight w:val="333" w:hRule="atLeast"/>
        </w:trPr>
        <w:tc>
          <w:tcPr>
            <w:tcW w:w="3960" w:type="dxa"/>
            <w:shd w:val="clear" w:color="auto" w:fill="F1F1F1"/>
          </w:tcPr>
          <w:p>
            <w:pPr>
              <w:pStyle w:val="TableParagraph"/>
              <w:spacing w:before="41"/>
              <w:ind w:left="115"/>
              <w:rPr>
                <w:sz w:val="22"/>
              </w:rPr>
            </w:pPr>
            <w:r>
              <w:rPr>
                <w:sz w:val="22"/>
              </w:rPr>
              <w:t>MODULE</w:t>
            </w:r>
            <w:r>
              <w:rPr>
                <w:spacing w:val="-4"/>
                <w:sz w:val="22"/>
              </w:rPr>
              <w:t> </w:t>
            </w:r>
            <w:r>
              <w:rPr>
                <w:sz w:val="22"/>
              </w:rPr>
              <w:t>II</w:t>
            </w:r>
            <w:r>
              <w:rPr>
                <w:spacing w:val="-4"/>
                <w:sz w:val="22"/>
              </w:rPr>
              <w:t> </w:t>
            </w:r>
            <w:r>
              <w:rPr>
                <w:sz w:val="22"/>
              </w:rPr>
              <w:t>–</w:t>
            </w:r>
            <w:r>
              <w:rPr>
                <w:spacing w:val="-2"/>
                <w:sz w:val="22"/>
              </w:rPr>
              <w:t> </w:t>
            </w:r>
            <w:r>
              <w:rPr>
                <w:sz w:val="22"/>
              </w:rPr>
              <w:t>1</w:t>
            </w:r>
            <w:r>
              <w:rPr>
                <w:spacing w:val="-2"/>
                <w:sz w:val="22"/>
              </w:rPr>
              <w:t> </w:t>
            </w:r>
            <w:r>
              <w:rPr>
                <w:spacing w:val="-5"/>
                <w:sz w:val="22"/>
              </w:rPr>
              <w:t>Day</w:t>
            </w:r>
          </w:p>
        </w:tc>
        <w:tc>
          <w:tcPr>
            <w:tcW w:w="1793" w:type="dxa"/>
          </w:tcPr>
          <w:p>
            <w:pPr>
              <w:pStyle w:val="TableParagraph"/>
              <w:rPr>
                <w:sz w:val="22"/>
              </w:rPr>
            </w:pPr>
          </w:p>
        </w:tc>
        <w:tc>
          <w:tcPr>
            <w:tcW w:w="1447" w:type="dxa"/>
          </w:tcPr>
          <w:p>
            <w:pPr>
              <w:pStyle w:val="TableParagraph"/>
              <w:rPr>
                <w:sz w:val="22"/>
              </w:rPr>
            </w:pPr>
          </w:p>
        </w:tc>
        <w:tc>
          <w:tcPr>
            <w:tcW w:w="2160" w:type="dxa"/>
          </w:tcPr>
          <w:p>
            <w:pPr>
              <w:pStyle w:val="TableParagraph"/>
              <w:rPr>
                <w:sz w:val="22"/>
              </w:rPr>
            </w:pPr>
          </w:p>
        </w:tc>
      </w:tr>
      <w:tr>
        <w:trPr>
          <w:trHeight w:val="2277" w:hRule="atLeast"/>
        </w:trPr>
        <w:tc>
          <w:tcPr>
            <w:tcW w:w="3960" w:type="dxa"/>
          </w:tcPr>
          <w:p>
            <w:pPr>
              <w:pStyle w:val="TableParagraph"/>
              <w:ind w:left="115" w:right="1794"/>
              <w:rPr>
                <w:sz w:val="22"/>
              </w:rPr>
            </w:pPr>
            <w:r>
              <w:rPr>
                <w:sz w:val="22"/>
              </w:rPr>
              <w:t>Franchisee</w:t>
            </w:r>
            <w:r>
              <w:rPr>
                <w:spacing w:val="-14"/>
                <w:sz w:val="22"/>
              </w:rPr>
              <w:t> </w:t>
            </w:r>
            <w:r>
              <w:rPr>
                <w:sz w:val="22"/>
              </w:rPr>
              <w:t>Obligations Business Set Up</w:t>
            </w:r>
          </w:p>
          <w:p>
            <w:pPr>
              <w:pStyle w:val="TableParagraph"/>
              <w:ind w:left="115" w:right="1119"/>
              <w:rPr>
                <w:sz w:val="22"/>
              </w:rPr>
            </w:pPr>
            <w:r>
              <w:rPr>
                <w:sz w:val="22"/>
              </w:rPr>
              <w:t>Real</w:t>
            </w:r>
            <w:r>
              <w:rPr>
                <w:spacing w:val="-11"/>
                <w:sz w:val="22"/>
              </w:rPr>
              <w:t> </w:t>
            </w:r>
            <w:r>
              <w:rPr>
                <w:sz w:val="22"/>
              </w:rPr>
              <w:t>Estate</w:t>
            </w:r>
            <w:r>
              <w:rPr>
                <w:spacing w:val="-13"/>
                <w:sz w:val="22"/>
              </w:rPr>
              <w:t> </w:t>
            </w:r>
            <w:r>
              <w:rPr>
                <w:sz w:val="22"/>
              </w:rPr>
              <w:t>&amp;</w:t>
            </w:r>
            <w:r>
              <w:rPr>
                <w:spacing w:val="-11"/>
                <w:sz w:val="22"/>
              </w:rPr>
              <w:t> </w:t>
            </w:r>
            <w:r>
              <w:rPr>
                <w:sz w:val="22"/>
              </w:rPr>
              <w:t>Construction Licensing &amp; Insurance </w:t>
            </w:r>
            <w:r>
              <w:rPr>
                <w:spacing w:val="-2"/>
                <w:sz w:val="22"/>
              </w:rPr>
              <w:t>Vendors</w:t>
            </w:r>
          </w:p>
          <w:p>
            <w:pPr>
              <w:pStyle w:val="TableParagraph"/>
              <w:ind w:left="115" w:right="2385"/>
              <w:rPr>
                <w:sz w:val="22"/>
              </w:rPr>
            </w:pPr>
            <w:r>
              <w:rPr>
                <w:spacing w:val="-2"/>
                <w:sz w:val="22"/>
              </w:rPr>
              <w:t>Advertising </w:t>
            </w:r>
            <w:r>
              <w:rPr>
                <w:sz w:val="22"/>
              </w:rPr>
              <w:t>Suite Tour</w:t>
            </w:r>
          </w:p>
          <w:p>
            <w:pPr>
              <w:pStyle w:val="TableParagraph"/>
              <w:ind w:left="115"/>
              <w:rPr>
                <w:sz w:val="22"/>
              </w:rPr>
            </w:pPr>
            <w:r>
              <w:rPr>
                <w:sz w:val="22"/>
              </w:rPr>
              <w:t>Use</w:t>
            </w:r>
            <w:r>
              <w:rPr>
                <w:spacing w:val="-4"/>
                <w:sz w:val="22"/>
              </w:rPr>
              <w:t> </w:t>
            </w:r>
            <w:r>
              <w:rPr>
                <w:sz w:val="22"/>
              </w:rPr>
              <w:t>of</w:t>
            </w:r>
            <w:r>
              <w:rPr>
                <w:spacing w:val="-2"/>
                <w:sz w:val="22"/>
              </w:rPr>
              <w:t> </w:t>
            </w:r>
            <w:r>
              <w:rPr>
                <w:sz w:val="22"/>
              </w:rPr>
              <w:t>Franchisee</w:t>
            </w:r>
            <w:r>
              <w:rPr>
                <w:spacing w:val="-3"/>
                <w:sz w:val="22"/>
              </w:rPr>
              <w:t> </w:t>
            </w:r>
            <w:r>
              <w:rPr>
                <w:spacing w:val="-2"/>
                <w:sz w:val="22"/>
              </w:rPr>
              <w:t>Portal</w:t>
            </w:r>
          </w:p>
        </w:tc>
        <w:tc>
          <w:tcPr>
            <w:tcW w:w="1793" w:type="dxa"/>
          </w:tcPr>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17" w:right="10"/>
              <w:jc w:val="center"/>
              <w:rPr>
                <w:sz w:val="22"/>
              </w:rPr>
            </w:pPr>
            <w:r>
              <w:rPr>
                <w:spacing w:val="-10"/>
                <w:sz w:val="22"/>
              </w:rPr>
              <w:t>8</w:t>
            </w:r>
          </w:p>
        </w:tc>
        <w:tc>
          <w:tcPr>
            <w:tcW w:w="1447" w:type="dxa"/>
          </w:tcPr>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55" w:right="48"/>
              <w:jc w:val="center"/>
              <w:rPr>
                <w:sz w:val="22"/>
              </w:rPr>
            </w:pPr>
            <w:r>
              <w:rPr>
                <w:spacing w:val="-10"/>
                <w:sz w:val="22"/>
              </w:rPr>
              <w:t>0</w:t>
            </w:r>
          </w:p>
        </w:tc>
        <w:tc>
          <w:tcPr>
            <w:tcW w:w="2160" w:type="dxa"/>
          </w:tcPr>
          <w:p>
            <w:pPr>
              <w:pStyle w:val="TableParagraph"/>
              <w:rPr>
                <w:b/>
                <w:sz w:val="22"/>
              </w:rPr>
            </w:pPr>
          </w:p>
          <w:p>
            <w:pPr>
              <w:pStyle w:val="TableParagraph"/>
              <w:spacing w:before="126"/>
              <w:rPr>
                <w:b/>
                <w:sz w:val="22"/>
              </w:rPr>
            </w:pPr>
          </w:p>
          <w:p>
            <w:pPr>
              <w:pStyle w:val="TableParagraph"/>
              <w:ind w:left="177" w:right="132" w:hanging="34"/>
              <w:jc w:val="both"/>
              <w:rPr>
                <w:sz w:val="22"/>
              </w:rPr>
            </w:pPr>
            <w:r>
              <w:rPr>
                <w:sz w:val="22"/>
              </w:rPr>
              <w:t>Las</w:t>
            </w:r>
            <w:r>
              <w:rPr>
                <w:spacing w:val="-9"/>
                <w:sz w:val="22"/>
              </w:rPr>
              <w:t> </w:t>
            </w:r>
            <w:r>
              <w:rPr>
                <w:sz w:val="22"/>
              </w:rPr>
              <w:t>Vegas,</w:t>
            </w:r>
            <w:r>
              <w:rPr>
                <w:spacing w:val="-9"/>
                <w:sz w:val="22"/>
              </w:rPr>
              <w:t> </w:t>
            </w:r>
            <w:r>
              <w:rPr>
                <w:sz w:val="22"/>
              </w:rPr>
              <w:t>NV,</w:t>
            </w:r>
            <w:r>
              <w:rPr>
                <w:spacing w:val="-9"/>
                <w:sz w:val="22"/>
              </w:rPr>
              <w:t> </w:t>
            </w:r>
            <w:r>
              <w:rPr>
                <w:sz w:val="22"/>
              </w:rPr>
              <w:t>(or</w:t>
            </w:r>
            <w:r>
              <w:rPr>
                <w:spacing w:val="-8"/>
                <w:sz w:val="22"/>
              </w:rPr>
              <w:t> </w:t>
            </w:r>
            <w:r>
              <w:rPr>
                <w:sz w:val="22"/>
              </w:rPr>
              <w:t>a designated</w:t>
            </w:r>
            <w:r>
              <w:rPr>
                <w:spacing w:val="-2"/>
                <w:sz w:val="22"/>
              </w:rPr>
              <w:t> </w:t>
            </w:r>
            <w:r>
              <w:rPr>
                <w:sz w:val="22"/>
              </w:rPr>
              <w:t>PHENIX SALON SUITES®</w:t>
            </w:r>
          </w:p>
          <w:p>
            <w:pPr>
              <w:pStyle w:val="TableParagraph"/>
              <w:spacing w:before="2"/>
              <w:ind w:left="688"/>
              <w:rPr>
                <w:sz w:val="22"/>
              </w:rPr>
            </w:pPr>
            <w:r>
              <w:rPr>
                <w:spacing w:val="-2"/>
                <w:sz w:val="22"/>
              </w:rPr>
              <w:t>location)</w:t>
            </w:r>
          </w:p>
        </w:tc>
      </w:tr>
      <w:tr>
        <w:trPr>
          <w:trHeight w:val="333" w:hRule="atLeast"/>
        </w:trPr>
        <w:tc>
          <w:tcPr>
            <w:tcW w:w="3960" w:type="dxa"/>
            <w:shd w:val="clear" w:color="auto" w:fill="F1F1F1"/>
          </w:tcPr>
          <w:p>
            <w:pPr>
              <w:pStyle w:val="TableParagraph"/>
              <w:spacing w:before="41"/>
              <w:ind w:left="115"/>
              <w:rPr>
                <w:sz w:val="22"/>
              </w:rPr>
            </w:pPr>
            <w:r>
              <w:rPr>
                <w:sz w:val="22"/>
              </w:rPr>
              <w:t>MODULE</w:t>
            </w:r>
            <w:r>
              <w:rPr>
                <w:spacing w:val="-4"/>
                <w:sz w:val="22"/>
              </w:rPr>
              <w:t> </w:t>
            </w:r>
            <w:r>
              <w:rPr>
                <w:sz w:val="22"/>
              </w:rPr>
              <w:t>III</w:t>
            </w:r>
            <w:r>
              <w:rPr>
                <w:spacing w:val="-4"/>
                <w:sz w:val="22"/>
              </w:rPr>
              <w:t> </w:t>
            </w:r>
            <w:r>
              <w:rPr>
                <w:sz w:val="22"/>
              </w:rPr>
              <w:t>–</w:t>
            </w:r>
            <w:r>
              <w:rPr>
                <w:spacing w:val="-2"/>
                <w:sz w:val="22"/>
              </w:rPr>
              <w:t> </w:t>
            </w:r>
            <w:r>
              <w:rPr>
                <w:sz w:val="22"/>
              </w:rPr>
              <w:t>1</w:t>
            </w:r>
            <w:r>
              <w:rPr>
                <w:spacing w:val="-2"/>
                <w:sz w:val="22"/>
              </w:rPr>
              <w:t> </w:t>
            </w:r>
            <w:r>
              <w:rPr>
                <w:spacing w:val="-5"/>
                <w:sz w:val="22"/>
              </w:rPr>
              <w:t>Day</w:t>
            </w:r>
          </w:p>
        </w:tc>
        <w:tc>
          <w:tcPr>
            <w:tcW w:w="1793" w:type="dxa"/>
          </w:tcPr>
          <w:p>
            <w:pPr>
              <w:pStyle w:val="TableParagraph"/>
              <w:rPr>
                <w:sz w:val="22"/>
              </w:rPr>
            </w:pPr>
          </w:p>
        </w:tc>
        <w:tc>
          <w:tcPr>
            <w:tcW w:w="1447" w:type="dxa"/>
          </w:tcPr>
          <w:p>
            <w:pPr>
              <w:pStyle w:val="TableParagraph"/>
              <w:rPr>
                <w:sz w:val="22"/>
              </w:rPr>
            </w:pPr>
          </w:p>
        </w:tc>
        <w:tc>
          <w:tcPr>
            <w:tcW w:w="2160" w:type="dxa"/>
          </w:tcPr>
          <w:p>
            <w:pPr>
              <w:pStyle w:val="TableParagraph"/>
              <w:rPr>
                <w:sz w:val="22"/>
              </w:rPr>
            </w:pPr>
          </w:p>
        </w:tc>
      </w:tr>
      <w:tr>
        <w:trPr>
          <w:trHeight w:val="1384" w:hRule="atLeast"/>
        </w:trPr>
        <w:tc>
          <w:tcPr>
            <w:tcW w:w="3960" w:type="dxa"/>
          </w:tcPr>
          <w:p>
            <w:pPr>
              <w:pStyle w:val="TableParagraph"/>
              <w:ind w:left="115" w:right="2107"/>
              <w:jc w:val="both"/>
              <w:rPr>
                <w:sz w:val="22"/>
              </w:rPr>
            </w:pPr>
            <w:r>
              <w:rPr>
                <w:sz w:val="22"/>
              </w:rPr>
              <w:t>In</w:t>
            </w:r>
            <w:r>
              <w:rPr>
                <w:spacing w:val="-14"/>
                <w:sz w:val="22"/>
              </w:rPr>
              <w:t> </w:t>
            </w:r>
            <w:r>
              <w:rPr>
                <w:sz w:val="22"/>
              </w:rPr>
              <w:t>Store</w:t>
            </w:r>
            <w:r>
              <w:rPr>
                <w:spacing w:val="-14"/>
                <w:sz w:val="22"/>
              </w:rPr>
              <w:t> </w:t>
            </w:r>
            <w:r>
              <w:rPr>
                <w:sz w:val="22"/>
              </w:rPr>
              <w:t>Operations Store Management Store Procedures</w:t>
            </w:r>
          </w:p>
        </w:tc>
        <w:tc>
          <w:tcPr>
            <w:tcW w:w="1793" w:type="dxa"/>
          </w:tcPr>
          <w:p>
            <w:pPr>
              <w:pStyle w:val="TableParagraph"/>
              <w:rPr>
                <w:b/>
                <w:sz w:val="22"/>
              </w:rPr>
            </w:pPr>
          </w:p>
          <w:p>
            <w:pPr>
              <w:pStyle w:val="TableParagraph"/>
              <w:spacing w:before="61"/>
              <w:rPr>
                <w:b/>
                <w:sz w:val="22"/>
              </w:rPr>
            </w:pPr>
          </w:p>
          <w:p>
            <w:pPr>
              <w:pStyle w:val="TableParagraph"/>
              <w:ind w:left="17" w:right="10"/>
              <w:jc w:val="center"/>
              <w:rPr>
                <w:sz w:val="22"/>
              </w:rPr>
            </w:pPr>
            <w:r>
              <w:rPr>
                <w:spacing w:val="-10"/>
                <w:sz w:val="22"/>
              </w:rPr>
              <w:t>8</w:t>
            </w:r>
          </w:p>
        </w:tc>
        <w:tc>
          <w:tcPr>
            <w:tcW w:w="1447" w:type="dxa"/>
          </w:tcPr>
          <w:p>
            <w:pPr>
              <w:pStyle w:val="TableParagraph"/>
              <w:rPr>
                <w:b/>
                <w:sz w:val="22"/>
              </w:rPr>
            </w:pPr>
          </w:p>
          <w:p>
            <w:pPr>
              <w:pStyle w:val="TableParagraph"/>
              <w:spacing w:before="61"/>
              <w:rPr>
                <w:b/>
                <w:sz w:val="22"/>
              </w:rPr>
            </w:pPr>
          </w:p>
          <w:p>
            <w:pPr>
              <w:pStyle w:val="TableParagraph"/>
              <w:ind w:left="55" w:right="48"/>
              <w:jc w:val="center"/>
              <w:rPr>
                <w:sz w:val="22"/>
              </w:rPr>
            </w:pPr>
            <w:r>
              <w:rPr>
                <w:spacing w:val="-10"/>
                <w:sz w:val="22"/>
              </w:rPr>
              <w:t>0</w:t>
            </w:r>
          </w:p>
        </w:tc>
        <w:tc>
          <w:tcPr>
            <w:tcW w:w="2160" w:type="dxa"/>
          </w:tcPr>
          <w:p>
            <w:pPr>
              <w:pStyle w:val="TableParagraph"/>
              <w:spacing w:before="39"/>
              <w:ind w:left="177" w:right="132" w:hanging="34"/>
              <w:jc w:val="both"/>
              <w:rPr>
                <w:sz w:val="22"/>
              </w:rPr>
            </w:pPr>
            <w:r>
              <w:rPr>
                <w:sz w:val="22"/>
              </w:rPr>
              <w:t>Las</w:t>
            </w:r>
            <w:r>
              <w:rPr>
                <w:spacing w:val="-9"/>
                <w:sz w:val="22"/>
              </w:rPr>
              <w:t> </w:t>
            </w:r>
            <w:r>
              <w:rPr>
                <w:sz w:val="22"/>
              </w:rPr>
              <w:t>Vegas,</w:t>
            </w:r>
            <w:r>
              <w:rPr>
                <w:spacing w:val="-9"/>
                <w:sz w:val="22"/>
              </w:rPr>
              <w:t> </w:t>
            </w:r>
            <w:r>
              <w:rPr>
                <w:sz w:val="22"/>
              </w:rPr>
              <w:t>NV,</w:t>
            </w:r>
            <w:r>
              <w:rPr>
                <w:spacing w:val="-9"/>
                <w:sz w:val="22"/>
              </w:rPr>
              <w:t> </w:t>
            </w:r>
            <w:r>
              <w:rPr>
                <w:sz w:val="22"/>
              </w:rPr>
              <w:t>(or</w:t>
            </w:r>
            <w:r>
              <w:rPr>
                <w:spacing w:val="-8"/>
                <w:sz w:val="22"/>
              </w:rPr>
              <w:t> </w:t>
            </w:r>
            <w:r>
              <w:rPr>
                <w:sz w:val="22"/>
              </w:rPr>
              <w:t>a designated</w:t>
            </w:r>
            <w:r>
              <w:rPr>
                <w:spacing w:val="-2"/>
                <w:sz w:val="22"/>
              </w:rPr>
              <w:t> </w:t>
            </w:r>
            <w:r>
              <w:rPr>
                <w:sz w:val="22"/>
              </w:rPr>
              <w:t>PHENIX SALON SUITES®</w:t>
            </w:r>
          </w:p>
          <w:p>
            <w:pPr>
              <w:pStyle w:val="TableParagraph"/>
              <w:spacing w:before="2"/>
              <w:ind w:left="688"/>
              <w:rPr>
                <w:sz w:val="22"/>
              </w:rPr>
            </w:pPr>
            <w:r>
              <w:rPr>
                <w:spacing w:val="-2"/>
                <w:sz w:val="22"/>
              </w:rPr>
              <w:t>location)</w:t>
            </w:r>
          </w:p>
        </w:tc>
      </w:tr>
      <w:tr>
        <w:trPr>
          <w:trHeight w:val="333" w:hRule="atLeast"/>
        </w:trPr>
        <w:tc>
          <w:tcPr>
            <w:tcW w:w="3960" w:type="dxa"/>
          </w:tcPr>
          <w:p>
            <w:pPr>
              <w:pStyle w:val="TableParagraph"/>
              <w:spacing w:before="41"/>
              <w:ind w:left="115"/>
              <w:rPr>
                <w:sz w:val="22"/>
              </w:rPr>
            </w:pPr>
            <w:r>
              <w:rPr>
                <w:sz w:val="22"/>
              </w:rPr>
              <w:t>MODULE</w:t>
            </w:r>
            <w:r>
              <w:rPr>
                <w:spacing w:val="-3"/>
                <w:sz w:val="22"/>
              </w:rPr>
              <w:t> </w:t>
            </w:r>
            <w:r>
              <w:rPr>
                <w:sz w:val="22"/>
              </w:rPr>
              <w:t>IV</w:t>
            </w:r>
            <w:r>
              <w:rPr>
                <w:spacing w:val="-3"/>
                <w:sz w:val="22"/>
              </w:rPr>
              <w:t> </w:t>
            </w:r>
            <w:r>
              <w:rPr>
                <w:sz w:val="22"/>
              </w:rPr>
              <w:t>–</w:t>
            </w:r>
            <w:r>
              <w:rPr>
                <w:spacing w:val="-2"/>
                <w:sz w:val="22"/>
              </w:rPr>
              <w:t> </w:t>
            </w:r>
            <w:r>
              <w:rPr>
                <w:sz w:val="22"/>
              </w:rPr>
              <w:t>1/2</w:t>
            </w:r>
            <w:r>
              <w:rPr>
                <w:spacing w:val="-2"/>
                <w:sz w:val="22"/>
              </w:rPr>
              <w:t> </w:t>
            </w:r>
            <w:r>
              <w:rPr>
                <w:spacing w:val="-5"/>
                <w:sz w:val="22"/>
              </w:rPr>
              <w:t>Day</w:t>
            </w:r>
          </w:p>
        </w:tc>
        <w:tc>
          <w:tcPr>
            <w:tcW w:w="1793" w:type="dxa"/>
          </w:tcPr>
          <w:p>
            <w:pPr>
              <w:pStyle w:val="TableParagraph"/>
              <w:rPr>
                <w:sz w:val="22"/>
              </w:rPr>
            </w:pPr>
          </w:p>
        </w:tc>
        <w:tc>
          <w:tcPr>
            <w:tcW w:w="1447" w:type="dxa"/>
          </w:tcPr>
          <w:p>
            <w:pPr>
              <w:pStyle w:val="TableParagraph"/>
              <w:rPr>
                <w:sz w:val="22"/>
              </w:rPr>
            </w:pPr>
          </w:p>
        </w:tc>
        <w:tc>
          <w:tcPr>
            <w:tcW w:w="2160" w:type="dxa"/>
          </w:tcPr>
          <w:p>
            <w:pPr>
              <w:pStyle w:val="TableParagraph"/>
              <w:rPr>
                <w:sz w:val="22"/>
              </w:rPr>
            </w:pPr>
          </w:p>
        </w:tc>
      </w:tr>
      <w:tr>
        <w:trPr>
          <w:trHeight w:val="626" w:hRule="atLeast"/>
        </w:trPr>
        <w:tc>
          <w:tcPr>
            <w:tcW w:w="3960" w:type="dxa"/>
          </w:tcPr>
          <w:p>
            <w:pPr>
              <w:pStyle w:val="TableParagraph"/>
              <w:spacing w:before="41"/>
              <w:ind w:left="115"/>
              <w:rPr>
                <w:sz w:val="22"/>
              </w:rPr>
            </w:pPr>
            <w:r>
              <w:rPr>
                <w:sz w:val="22"/>
              </w:rPr>
              <w:t>Overall</w:t>
            </w:r>
            <w:r>
              <w:rPr>
                <w:spacing w:val="-3"/>
                <w:sz w:val="22"/>
              </w:rPr>
              <w:t> </w:t>
            </w:r>
            <w:r>
              <w:rPr>
                <w:sz w:val="22"/>
              </w:rPr>
              <w:t>Store</w:t>
            </w:r>
            <w:r>
              <w:rPr>
                <w:spacing w:val="-3"/>
                <w:sz w:val="22"/>
              </w:rPr>
              <w:t> </w:t>
            </w:r>
            <w:r>
              <w:rPr>
                <w:spacing w:val="-2"/>
                <w:sz w:val="22"/>
              </w:rPr>
              <w:t>Operations</w:t>
            </w:r>
          </w:p>
        </w:tc>
        <w:tc>
          <w:tcPr>
            <w:tcW w:w="1793" w:type="dxa"/>
          </w:tcPr>
          <w:p>
            <w:pPr>
              <w:pStyle w:val="TableParagraph"/>
              <w:spacing w:before="188"/>
              <w:ind w:left="17" w:right="10"/>
              <w:jc w:val="center"/>
              <w:rPr>
                <w:sz w:val="22"/>
              </w:rPr>
            </w:pPr>
            <w:r>
              <w:rPr>
                <w:spacing w:val="-10"/>
                <w:sz w:val="22"/>
              </w:rPr>
              <w:t>0</w:t>
            </w:r>
          </w:p>
        </w:tc>
        <w:tc>
          <w:tcPr>
            <w:tcW w:w="1447" w:type="dxa"/>
          </w:tcPr>
          <w:p>
            <w:pPr>
              <w:pStyle w:val="TableParagraph"/>
              <w:spacing w:before="188"/>
              <w:ind w:left="55" w:right="48"/>
              <w:jc w:val="center"/>
              <w:rPr>
                <w:sz w:val="22"/>
              </w:rPr>
            </w:pPr>
            <w:r>
              <w:rPr>
                <w:spacing w:val="-2"/>
                <w:sz w:val="22"/>
              </w:rPr>
              <w:t>4-</w:t>
            </w:r>
            <w:r>
              <w:rPr>
                <w:spacing w:val="-10"/>
                <w:sz w:val="22"/>
              </w:rPr>
              <w:t>6</w:t>
            </w:r>
          </w:p>
        </w:tc>
        <w:tc>
          <w:tcPr>
            <w:tcW w:w="2160" w:type="dxa"/>
          </w:tcPr>
          <w:p>
            <w:pPr>
              <w:pStyle w:val="TableParagraph"/>
              <w:spacing w:before="41"/>
              <w:ind w:left="12" w:right="3"/>
              <w:jc w:val="center"/>
              <w:rPr>
                <w:sz w:val="22"/>
              </w:rPr>
            </w:pPr>
            <w:r>
              <w:rPr>
                <w:sz w:val="22"/>
              </w:rPr>
              <w:t>Your</w:t>
            </w:r>
            <w:r>
              <w:rPr>
                <w:spacing w:val="-1"/>
                <w:sz w:val="22"/>
              </w:rPr>
              <w:t> </w:t>
            </w:r>
            <w:r>
              <w:rPr>
                <w:spacing w:val="-2"/>
                <w:sz w:val="22"/>
              </w:rPr>
              <w:t>Location</w:t>
            </w:r>
          </w:p>
        </w:tc>
      </w:tr>
      <w:tr>
        <w:trPr>
          <w:trHeight w:val="625" w:hRule="atLeast"/>
        </w:trPr>
        <w:tc>
          <w:tcPr>
            <w:tcW w:w="3960" w:type="dxa"/>
          </w:tcPr>
          <w:p>
            <w:pPr>
              <w:pStyle w:val="TableParagraph"/>
              <w:spacing w:before="41"/>
              <w:ind w:left="115"/>
              <w:rPr>
                <w:sz w:val="22"/>
              </w:rPr>
            </w:pPr>
            <w:r>
              <w:rPr>
                <w:sz w:val="22"/>
              </w:rPr>
              <w:t>MODULE</w:t>
            </w:r>
            <w:r>
              <w:rPr>
                <w:spacing w:val="-3"/>
                <w:sz w:val="22"/>
              </w:rPr>
              <w:t> </w:t>
            </w:r>
            <w:r>
              <w:rPr>
                <w:sz w:val="22"/>
              </w:rPr>
              <w:t>IV</w:t>
            </w:r>
            <w:r>
              <w:rPr>
                <w:spacing w:val="-3"/>
                <w:sz w:val="22"/>
              </w:rPr>
              <w:t> </w:t>
            </w:r>
            <w:r>
              <w:rPr>
                <w:sz w:val="22"/>
              </w:rPr>
              <w:t>–</w:t>
            </w:r>
            <w:r>
              <w:rPr>
                <w:spacing w:val="-2"/>
                <w:sz w:val="22"/>
              </w:rPr>
              <w:t> </w:t>
            </w:r>
            <w:r>
              <w:rPr>
                <w:sz w:val="22"/>
              </w:rPr>
              <w:t>1/2</w:t>
            </w:r>
            <w:r>
              <w:rPr>
                <w:spacing w:val="-2"/>
                <w:sz w:val="22"/>
              </w:rPr>
              <w:t> </w:t>
            </w:r>
            <w:r>
              <w:rPr>
                <w:spacing w:val="-5"/>
                <w:sz w:val="22"/>
              </w:rPr>
              <w:t>Day</w:t>
            </w:r>
          </w:p>
        </w:tc>
        <w:tc>
          <w:tcPr>
            <w:tcW w:w="1793" w:type="dxa"/>
          </w:tcPr>
          <w:p>
            <w:pPr>
              <w:pStyle w:val="TableParagraph"/>
              <w:rPr>
                <w:sz w:val="22"/>
              </w:rPr>
            </w:pPr>
          </w:p>
        </w:tc>
        <w:tc>
          <w:tcPr>
            <w:tcW w:w="1447" w:type="dxa"/>
          </w:tcPr>
          <w:p>
            <w:pPr>
              <w:pStyle w:val="TableParagraph"/>
              <w:rPr>
                <w:sz w:val="22"/>
              </w:rPr>
            </w:pPr>
          </w:p>
        </w:tc>
        <w:tc>
          <w:tcPr>
            <w:tcW w:w="2160" w:type="dxa"/>
          </w:tcPr>
          <w:p>
            <w:pPr>
              <w:pStyle w:val="TableParagraph"/>
              <w:rPr>
                <w:sz w:val="22"/>
              </w:rPr>
            </w:pPr>
          </w:p>
        </w:tc>
      </w:tr>
      <w:tr>
        <w:trPr>
          <w:trHeight w:val="626" w:hRule="atLeast"/>
        </w:trPr>
        <w:tc>
          <w:tcPr>
            <w:tcW w:w="3960" w:type="dxa"/>
          </w:tcPr>
          <w:p>
            <w:pPr>
              <w:pStyle w:val="TableParagraph"/>
              <w:spacing w:before="41"/>
              <w:ind w:left="115"/>
              <w:rPr>
                <w:sz w:val="22"/>
              </w:rPr>
            </w:pPr>
            <w:r>
              <w:rPr>
                <w:sz w:val="22"/>
              </w:rPr>
              <w:t>Overall</w:t>
            </w:r>
            <w:r>
              <w:rPr>
                <w:spacing w:val="-3"/>
                <w:sz w:val="22"/>
              </w:rPr>
              <w:t> </w:t>
            </w:r>
            <w:r>
              <w:rPr>
                <w:sz w:val="22"/>
              </w:rPr>
              <w:t>Store</w:t>
            </w:r>
            <w:r>
              <w:rPr>
                <w:spacing w:val="-3"/>
                <w:sz w:val="22"/>
              </w:rPr>
              <w:t> </w:t>
            </w:r>
            <w:r>
              <w:rPr>
                <w:spacing w:val="-2"/>
                <w:sz w:val="22"/>
              </w:rPr>
              <w:t>Operations</w:t>
            </w:r>
          </w:p>
        </w:tc>
        <w:tc>
          <w:tcPr>
            <w:tcW w:w="1793" w:type="dxa"/>
          </w:tcPr>
          <w:p>
            <w:pPr>
              <w:pStyle w:val="TableParagraph"/>
              <w:spacing w:before="188"/>
              <w:ind w:left="17" w:right="10"/>
              <w:jc w:val="center"/>
              <w:rPr>
                <w:sz w:val="22"/>
              </w:rPr>
            </w:pPr>
            <w:r>
              <w:rPr>
                <w:spacing w:val="-10"/>
                <w:sz w:val="22"/>
              </w:rPr>
              <w:t>0</w:t>
            </w:r>
          </w:p>
        </w:tc>
        <w:tc>
          <w:tcPr>
            <w:tcW w:w="1447" w:type="dxa"/>
          </w:tcPr>
          <w:p>
            <w:pPr>
              <w:pStyle w:val="TableParagraph"/>
              <w:spacing w:before="188"/>
              <w:ind w:left="55" w:right="48"/>
              <w:jc w:val="center"/>
              <w:rPr>
                <w:sz w:val="22"/>
              </w:rPr>
            </w:pPr>
            <w:r>
              <w:rPr>
                <w:spacing w:val="-10"/>
                <w:sz w:val="22"/>
              </w:rPr>
              <w:t>4</w:t>
            </w:r>
          </w:p>
        </w:tc>
        <w:tc>
          <w:tcPr>
            <w:tcW w:w="2160" w:type="dxa"/>
          </w:tcPr>
          <w:p>
            <w:pPr>
              <w:pStyle w:val="TableParagraph"/>
              <w:spacing w:before="41"/>
              <w:ind w:left="12" w:right="3"/>
              <w:jc w:val="center"/>
              <w:rPr>
                <w:sz w:val="22"/>
              </w:rPr>
            </w:pPr>
            <w:r>
              <w:rPr>
                <w:sz w:val="22"/>
              </w:rPr>
              <w:t>Your</w:t>
            </w:r>
            <w:r>
              <w:rPr>
                <w:spacing w:val="-1"/>
                <w:sz w:val="22"/>
              </w:rPr>
              <w:t> </w:t>
            </w:r>
            <w:r>
              <w:rPr>
                <w:spacing w:val="-2"/>
                <w:sz w:val="22"/>
              </w:rPr>
              <w:t>Location</w:t>
            </w:r>
          </w:p>
        </w:tc>
      </w:tr>
      <w:tr>
        <w:trPr>
          <w:trHeight w:val="333" w:hRule="atLeast"/>
        </w:trPr>
        <w:tc>
          <w:tcPr>
            <w:tcW w:w="3960" w:type="dxa"/>
            <w:shd w:val="clear" w:color="auto" w:fill="F1F1F1"/>
          </w:tcPr>
          <w:p>
            <w:pPr>
              <w:pStyle w:val="TableParagraph"/>
              <w:spacing w:before="41"/>
              <w:ind w:left="115"/>
              <w:rPr>
                <w:sz w:val="22"/>
              </w:rPr>
            </w:pPr>
            <w:r>
              <w:rPr>
                <w:sz w:val="22"/>
              </w:rPr>
              <w:t>TOTALS</w:t>
            </w:r>
            <w:r>
              <w:rPr>
                <w:spacing w:val="-4"/>
                <w:sz w:val="22"/>
              </w:rPr>
              <w:t> </w:t>
            </w:r>
            <w:r>
              <w:rPr>
                <w:sz w:val="22"/>
              </w:rPr>
              <w:t>–</w:t>
            </w:r>
            <w:r>
              <w:rPr>
                <w:spacing w:val="-2"/>
                <w:sz w:val="22"/>
              </w:rPr>
              <w:t> </w:t>
            </w:r>
            <w:r>
              <w:rPr>
                <w:sz w:val="22"/>
              </w:rPr>
              <w:t>3.5</w:t>
            </w:r>
            <w:r>
              <w:rPr>
                <w:spacing w:val="-2"/>
                <w:sz w:val="22"/>
              </w:rPr>
              <w:t> </w:t>
            </w:r>
            <w:r>
              <w:rPr>
                <w:spacing w:val="-4"/>
                <w:sz w:val="22"/>
              </w:rPr>
              <w:t>Days</w:t>
            </w:r>
          </w:p>
        </w:tc>
        <w:tc>
          <w:tcPr>
            <w:tcW w:w="1793" w:type="dxa"/>
            <w:shd w:val="clear" w:color="auto" w:fill="F1F1F1"/>
          </w:tcPr>
          <w:p>
            <w:pPr>
              <w:pStyle w:val="TableParagraph"/>
              <w:spacing w:before="41"/>
              <w:ind w:left="17" w:right="10"/>
              <w:jc w:val="center"/>
              <w:rPr>
                <w:sz w:val="22"/>
              </w:rPr>
            </w:pPr>
            <w:r>
              <w:rPr>
                <w:spacing w:val="-5"/>
                <w:sz w:val="22"/>
              </w:rPr>
              <w:t>19</w:t>
            </w:r>
          </w:p>
        </w:tc>
        <w:tc>
          <w:tcPr>
            <w:tcW w:w="1447" w:type="dxa"/>
            <w:shd w:val="clear" w:color="auto" w:fill="F1F1F1"/>
          </w:tcPr>
          <w:p>
            <w:pPr>
              <w:pStyle w:val="TableParagraph"/>
              <w:spacing w:before="41"/>
              <w:ind w:left="55" w:right="49"/>
              <w:jc w:val="center"/>
              <w:rPr>
                <w:sz w:val="22"/>
              </w:rPr>
            </w:pPr>
            <w:r>
              <w:rPr>
                <w:spacing w:val="-2"/>
                <w:sz w:val="22"/>
              </w:rPr>
              <w:t>8-</w:t>
            </w:r>
            <w:r>
              <w:rPr>
                <w:spacing w:val="-5"/>
                <w:sz w:val="22"/>
              </w:rPr>
              <w:t>10</w:t>
            </w:r>
          </w:p>
        </w:tc>
        <w:tc>
          <w:tcPr>
            <w:tcW w:w="2160" w:type="dxa"/>
            <w:shd w:val="clear" w:color="auto" w:fill="F1F1F1"/>
          </w:tcPr>
          <w:p>
            <w:pPr>
              <w:pStyle w:val="TableParagraph"/>
              <w:rPr>
                <w:sz w:val="22"/>
              </w:rPr>
            </w:pPr>
          </w:p>
        </w:tc>
      </w:tr>
    </w:tbl>
    <w:p>
      <w:pPr>
        <w:pStyle w:val="BodyText"/>
        <w:spacing w:before="60"/>
        <w:rPr>
          <w:b/>
        </w:rPr>
      </w:pPr>
    </w:p>
    <w:p>
      <w:pPr>
        <w:pStyle w:val="BodyText"/>
        <w:ind w:left="1079" w:right="1075"/>
        <w:jc w:val="both"/>
      </w:pPr>
      <w:r>
        <w:rPr/>
        <w:t>Jason Rivera, our co-founder and Chief Executive Officer, oversees all training and Gina Rivera, our co- founder,</w:t>
      </w:r>
      <w:r>
        <w:rPr>
          <w:spacing w:val="-2"/>
        </w:rPr>
        <w:t> </w:t>
      </w:r>
      <w:r>
        <w:rPr/>
        <w:t>assists.</w:t>
      </w:r>
      <w:r>
        <w:rPr>
          <w:spacing w:val="40"/>
        </w:rPr>
        <w:t> </w:t>
      </w:r>
      <w:r>
        <w:rPr/>
        <w:t>Gina</w:t>
      </w:r>
      <w:r>
        <w:rPr>
          <w:spacing w:val="-2"/>
        </w:rPr>
        <w:t> </w:t>
      </w:r>
      <w:r>
        <w:rPr/>
        <w:t>Rivera</w:t>
      </w:r>
      <w:r>
        <w:rPr>
          <w:spacing w:val="-2"/>
        </w:rPr>
        <w:t> </w:t>
      </w:r>
      <w:r>
        <w:rPr/>
        <w:t>has</w:t>
      </w:r>
      <w:r>
        <w:rPr>
          <w:spacing w:val="-2"/>
        </w:rPr>
        <w:t> </w:t>
      </w:r>
      <w:r>
        <w:rPr/>
        <w:t>over</w:t>
      </w:r>
      <w:r>
        <w:rPr>
          <w:spacing w:val="-1"/>
        </w:rPr>
        <w:t> </w:t>
      </w:r>
      <w:r>
        <w:rPr/>
        <w:t>24</w:t>
      </w:r>
      <w:r>
        <w:rPr>
          <w:spacing w:val="-2"/>
        </w:rPr>
        <w:t> </w:t>
      </w:r>
      <w:r>
        <w:rPr/>
        <w:t>years</w:t>
      </w:r>
      <w:r>
        <w:rPr>
          <w:spacing w:val="-2"/>
        </w:rPr>
        <w:t> </w:t>
      </w:r>
      <w:r>
        <w:rPr/>
        <w:t>of</w:t>
      </w:r>
      <w:r>
        <w:rPr>
          <w:spacing w:val="-1"/>
        </w:rPr>
        <w:t> </w:t>
      </w:r>
      <w:r>
        <w:rPr/>
        <w:t>progressive</w:t>
      </w:r>
      <w:r>
        <w:rPr>
          <w:spacing w:val="-2"/>
        </w:rPr>
        <w:t> </w:t>
      </w:r>
      <w:r>
        <w:rPr/>
        <w:t>experience</w:t>
      </w:r>
      <w:r>
        <w:rPr>
          <w:spacing w:val="-2"/>
        </w:rPr>
        <w:t> </w:t>
      </w:r>
      <w:r>
        <w:rPr/>
        <w:t>in</w:t>
      </w:r>
      <w:r>
        <w:rPr>
          <w:spacing w:val="-5"/>
        </w:rPr>
        <w:t> </w:t>
      </w:r>
      <w:r>
        <w:rPr/>
        <w:t>the</w:t>
      </w:r>
      <w:r>
        <w:rPr>
          <w:spacing w:val="-2"/>
        </w:rPr>
        <w:t> </w:t>
      </w:r>
      <w:r>
        <w:rPr/>
        <w:t>beauty</w:t>
      </w:r>
      <w:r>
        <w:rPr>
          <w:spacing w:val="-5"/>
        </w:rPr>
        <w:t> </w:t>
      </w:r>
      <w:r>
        <w:rPr/>
        <w:t>salon</w:t>
      </w:r>
      <w:r>
        <w:rPr>
          <w:spacing w:val="-2"/>
        </w:rPr>
        <w:t> </w:t>
      </w:r>
      <w:r>
        <w:rPr/>
        <w:t>industry</w:t>
      </w:r>
      <w:r>
        <w:rPr>
          <w:spacing w:val="-5"/>
        </w:rPr>
        <w:t> </w:t>
      </w:r>
      <w:r>
        <w:rPr/>
        <w:t>and Jason and Gina Rivera have owned and operated salon businesses since August 2003.</w:t>
      </w:r>
      <w:r>
        <w:rPr>
          <w:spacing w:val="40"/>
        </w:rPr>
        <w:t> </w:t>
      </w:r>
      <w:r>
        <w:rPr/>
        <w:t>The Operations Manual</w:t>
      </w:r>
      <w:r>
        <w:rPr>
          <w:spacing w:val="-7"/>
        </w:rPr>
        <w:t> </w:t>
      </w:r>
      <w:r>
        <w:rPr/>
        <w:t>is</w:t>
      </w:r>
      <w:r>
        <w:rPr>
          <w:spacing w:val="-8"/>
        </w:rPr>
        <w:t> </w:t>
      </w:r>
      <w:r>
        <w:rPr/>
        <w:t>used</w:t>
      </w:r>
      <w:r>
        <w:rPr>
          <w:spacing w:val="-9"/>
        </w:rPr>
        <w:t> </w:t>
      </w:r>
      <w:r>
        <w:rPr/>
        <w:t>as</w:t>
      </w:r>
      <w:r>
        <w:rPr>
          <w:spacing w:val="-8"/>
        </w:rPr>
        <w:t> </w:t>
      </w:r>
      <w:r>
        <w:rPr/>
        <w:t>the</w:t>
      </w:r>
      <w:r>
        <w:rPr>
          <w:spacing w:val="-8"/>
        </w:rPr>
        <w:t> </w:t>
      </w:r>
      <w:r>
        <w:rPr/>
        <w:t>principal</w:t>
      </w:r>
      <w:r>
        <w:rPr>
          <w:spacing w:val="-7"/>
        </w:rPr>
        <w:t> </w:t>
      </w:r>
      <w:r>
        <w:rPr/>
        <w:t>instruction</w:t>
      </w:r>
      <w:r>
        <w:rPr>
          <w:spacing w:val="-11"/>
        </w:rPr>
        <w:t> </w:t>
      </w:r>
      <w:r>
        <w:rPr/>
        <w:t>material.</w:t>
      </w:r>
      <w:r>
        <w:rPr>
          <w:spacing w:val="-6"/>
        </w:rPr>
        <w:t> </w:t>
      </w:r>
      <w:r>
        <w:rPr/>
        <w:t>Gina</w:t>
      </w:r>
      <w:r>
        <w:rPr>
          <w:spacing w:val="-6"/>
        </w:rPr>
        <w:t> </w:t>
      </w:r>
      <w:r>
        <w:rPr/>
        <w:t>became</w:t>
      </w:r>
      <w:r>
        <w:rPr>
          <w:spacing w:val="-8"/>
        </w:rPr>
        <w:t> </w:t>
      </w:r>
      <w:r>
        <w:rPr/>
        <w:t>one</w:t>
      </w:r>
      <w:r>
        <w:rPr>
          <w:spacing w:val="-8"/>
        </w:rPr>
        <w:t> </w:t>
      </w:r>
      <w:r>
        <w:rPr/>
        <w:t>of</w:t>
      </w:r>
      <w:r>
        <w:rPr>
          <w:spacing w:val="-8"/>
        </w:rPr>
        <w:t> </w:t>
      </w:r>
      <w:r>
        <w:rPr/>
        <w:t>the</w:t>
      </w:r>
      <w:r>
        <w:rPr>
          <w:spacing w:val="-8"/>
        </w:rPr>
        <w:t> </w:t>
      </w:r>
      <w:r>
        <w:rPr/>
        <w:t>top</w:t>
      </w:r>
      <w:r>
        <w:rPr>
          <w:spacing w:val="-9"/>
        </w:rPr>
        <w:t> </w:t>
      </w:r>
      <w:r>
        <w:rPr/>
        <w:t>hair</w:t>
      </w:r>
      <w:r>
        <w:rPr>
          <w:spacing w:val="-8"/>
        </w:rPr>
        <w:t> </w:t>
      </w:r>
      <w:r>
        <w:rPr/>
        <w:t>stylists</w:t>
      </w:r>
      <w:r>
        <w:rPr>
          <w:spacing w:val="-8"/>
        </w:rPr>
        <w:t> </w:t>
      </w:r>
      <w:r>
        <w:rPr/>
        <w:t>in</w:t>
      </w:r>
      <w:r>
        <w:rPr>
          <w:spacing w:val="-8"/>
        </w:rPr>
        <w:t> </w:t>
      </w:r>
      <w:r>
        <w:rPr/>
        <w:t>the</w:t>
      </w:r>
      <w:r>
        <w:rPr>
          <w:spacing w:val="-8"/>
        </w:rPr>
        <w:t> </w:t>
      </w:r>
      <w:r>
        <w:rPr/>
        <w:t>U.S.</w:t>
      </w:r>
      <w:r>
        <w:rPr>
          <w:spacing w:val="-8"/>
        </w:rPr>
        <w:t> </w:t>
      </w:r>
      <w:r>
        <w:rPr/>
        <w:t>and is an expert and a leader in the field of salon management and salon suite management. Other individuals facilitate various components of training under the direction of Jason and Gina Rivera.</w:t>
      </w:r>
    </w:p>
    <w:p>
      <w:pPr>
        <w:pStyle w:val="BodyText"/>
      </w:pPr>
    </w:p>
    <w:p>
      <w:pPr>
        <w:pStyle w:val="BodyText"/>
        <w:ind w:left="1079"/>
        <w:jc w:val="both"/>
      </w:pPr>
      <w:r>
        <w:rPr/>
        <w:t>The</w:t>
      </w:r>
      <w:r>
        <w:rPr>
          <w:spacing w:val="26"/>
        </w:rPr>
        <w:t> </w:t>
      </w:r>
      <w:r>
        <w:rPr/>
        <w:t>Initial</w:t>
      </w:r>
      <w:r>
        <w:rPr>
          <w:spacing w:val="26"/>
        </w:rPr>
        <w:t> </w:t>
      </w:r>
      <w:r>
        <w:rPr/>
        <w:t>Training</w:t>
      </w:r>
      <w:r>
        <w:rPr>
          <w:spacing w:val="28"/>
        </w:rPr>
        <w:t> </w:t>
      </w:r>
      <w:r>
        <w:rPr/>
        <w:t>Program</w:t>
      </w:r>
      <w:r>
        <w:rPr>
          <w:spacing w:val="26"/>
        </w:rPr>
        <w:t> </w:t>
      </w:r>
      <w:r>
        <w:rPr/>
        <w:t>is</w:t>
      </w:r>
      <w:r>
        <w:rPr>
          <w:spacing w:val="27"/>
        </w:rPr>
        <w:t> </w:t>
      </w:r>
      <w:r>
        <w:rPr/>
        <w:t>conducted</w:t>
      </w:r>
      <w:r>
        <w:rPr>
          <w:spacing w:val="25"/>
        </w:rPr>
        <w:t> </w:t>
      </w:r>
      <w:r>
        <w:rPr/>
        <w:t>on</w:t>
      </w:r>
      <w:r>
        <w:rPr>
          <w:spacing w:val="25"/>
        </w:rPr>
        <w:t> </w:t>
      </w:r>
      <w:r>
        <w:rPr/>
        <w:t>an</w:t>
      </w:r>
      <w:r>
        <w:rPr>
          <w:spacing w:val="26"/>
        </w:rPr>
        <w:t> </w:t>
      </w:r>
      <w:r>
        <w:rPr/>
        <w:t>as-needed</w:t>
      </w:r>
      <w:r>
        <w:rPr>
          <w:spacing w:val="26"/>
        </w:rPr>
        <w:t> </w:t>
      </w:r>
      <w:r>
        <w:rPr/>
        <w:t>basis,</w:t>
      </w:r>
      <w:r>
        <w:rPr>
          <w:spacing w:val="25"/>
        </w:rPr>
        <w:t> </w:t>
      </w:r>
      <w:r>
        <w:rPr/>
        <w:t>at</w:t>
      </w:r>
      <w:r>
        <w:rPr>
          <w:spacing w:val="27"/>
        </w:rPr>
        <w:t> </w:t>
      </w:r>
      <w:r>
        <w:rPr/>
        <w:t>a</w:t>
      </w:r>
      <w:r>
        <w:rPr>
          <w:spacing w:val="27"/>
        </w:rPr>
        <w:t> </w:t>
      </w:r>
      <w:r>
        <w:rPr/>
        <w:t>designated</w:t>
      </w:r>
      <w:r>
        <w:rPr>
          <w:spacing w:val="28"/>
        </w:rPr>
        <w:t> </w:t>
      </w:r>
      <w:r>
        <w:rPr/>
        <w:t>Phenix</w:t>
      </w:r>
      <w:r>
        <w:rPr>
          <w:spacing w:val="25"/>
        </w:rPr>
        <w:t> </w:t>
      </w:r>
      <w:r>
        <w:rPr/>
        <w:t>Salon</w:t>
      </w:r>
      <w:r>
        <w:rPr>
          <w:spacing w:val="26"/>
        </w:rPr>
        <w:t> </w:t>
      </w:r>
      <w:r>
        <w:rPr>
          <w:spacing w:val="-2"/>
        </w:rPr>
        <w:t>Suites</w:t>
      </w:r>
    </w:p>
    <w:p>
      <w:pPr>
        <w:pStyle w:val="BodyText"/>
        <w:spacing w:after="0"/>
        <w:jc w:val="both"/>
        <w:sectPr>
          <w:pgSz w:w="12240" w:h="15840"/>
          <w:pgMar w:header="0" w:footer="971" w:top="1360" w:bottom="1160" w:left="360" w:right="360"/>
        </w:sectPr>
      </w:pPr>
    </w:p>
    <w:p>
      <w:pPr>
        <w:pStyle w:val="BodyText"/>
        <w:spacing w:before="78"/>
        <w:ind w:left="1080" w:right="1074"/>
        <w:jc w:val="both"/>
      </w:pPr>
      <w:r>
        <w:rPr/>
        <w:t>location or at our training facility in Las Vegas, NV.</w:t>
      </w:r>
      <w:r>
        <w:rPr>
          <w:spacing w:val="40"/>
        </w:rPr>
        <w:t> </w:t>
      </w:r>
      <w:r>
        <w:rPr/>
        <w:t>Our intent is to be flexible in scheduling training to accommodate our personnel and you (and any of your applicable personnel).</w:t>
      </w:r>
    </w:p>
    <w:p>
      <w:pPr>
        <w:pStyle w:val="BodyText"/>
        <w:spacing w:before="241"/>
        <w:ind w:left="1079" w:right="1075"/>
        <w:jc w:val="both"/>
      </w:pPr>
      <w:r>
        <w:rPr/>
        <w:t>In addition to the training fees, if applicable, you must also pay for all travel and living expenses that you and your management employees incur and your management employees’ wages and workers’ compensation insurance while they attend training.</w:t>
      </w:r>
    </w:p>
    <w:p>
      <w:pPr>
        <w:pStyle w:val="BodyText"/>
        <w:spacing w:before="251"/>
        <w:ind w:left="1079" w:right="1075"/>
        <w:jc w:val="both"/>
      </w:pPr>
      <w:r>
        <w:rPr/>
        <w:t>The Initial Training Program and Retail Store Training, if applicable, will be provided after you sign the Franchise Agreement and you (or your Managing Owner) must complete training before you may open your Business.</w:t>
      </w:r>
    </w:p>
    <w:p>
      <w:pPr>
        <w:pStyle w:val="BodyText"/>
      </w:pPr>
    </w:p>
    <w:p>
      <w:pPr>
        <w:pStyle w:val="BodyText"/>
        <w:spacing w:before="1"/>
        <w:ind w:left="1079" w:right="1073"/>
        <w:jc w:val="both"/>
      </w:pPr>
      <w:r>
        <w:rPr/>
        <w:t>You may have additional people attend the Initial Training Program if you pay our then-current training charge for each additional person. You (or your Managing Owner) and/or your managers may also be required to attend and satisfactorily complete various training courses that we periodically provide at the times</w:t>
      </w:r>
      <w:r>
        <w:rPr>
          <w:spacing w:val="-3"/>
        </w:rPr>
        <w:t> </w:t>
      </w:r>
      <w:r>
        <w:rPr/>
        <w:t>and</w:t>
      </w:r>
      <w:r>
        <w:rPr>
          <w:spacing w:val="-4"/>
        </w:rPr>
        <w:t> </w:t>
      </w:r>
      <w:r>
        <w:rPr/>
        <w:t>locations</w:t>
      </w:r>
      <w:r>
        <w:rPr>
          <w:spacing w:val="-3"/>
        </w:rPr>
        <w:t> </w:t>
      </w:r>
      <w:r>
        <w:rPr/>
        <w:t>we</w:t>
      </w:r>
      <w:r>
        <w:rPr>
          <w:spacing w:val="-3"/>
        </w:rPr>
        <w:t> </w:t>
      </w:r>
      <w:r>
        <w:rPr/>
        <w:t>designate.</w:t>
      </w:r>
      <w:r>
        <w:rPr>
          <w:spacing w:val="40"/>
        </w:rPr>
        <w:t> </w:t>
      </w:r>
      <w:r>
        <w:rPr/>
        <w:t>We</w:t>
      </w:r>
      <w:r>
        <w:rPr>
          <w:spacing w:val="-3"/>
        </w:rPr>
        <w:t> </w:t>
      </w:r>
      <w:r>
        <w:rPr/>
        <w:t>may</w:t>
      </w:r>
      <w:r>
        <w:rPr>
          <w:spacing w:val="-4"/>
        </w:rPr>
        <w:t> </w:t>
      </w:r>
      <w:r>
        <w:rPr/>
        <w:t>charge</w:t>
      </w:r>
      <w:r>
        <w:rPr>
          <w:spacing w:val="-3"/>
        </w:rPr>
        <w:t> </w:t>
      </w:r>
      <w:r>
        <w:rPr/>
        <w:t>you</w:t>
      </w:r>
      <w:r>
        <w:rPr>
          <w:spacing w:val="-6"/>
        </w:rPr>
        <w:t> </w:t>
      </w:r>
      <w:r>
        <w:rPr/>
        <w:t>a</w:t>
      </w:r>
      <w:r>
        <w:rPr>
          <w:spacing w:val="-3"/>
        </w:rPr>
        <w:t> </w:t>
      </w:r>
      <w:r>
        <w:rPr/>
        <w:t>fee</w:t>
      </w:r>
      <w:r>
        <w:rPr>
          <w:spacing w:val="-3"/>
        </w:rPr>
        <w:t> </w:t>
      </w:r>
      <w:r>
        <w:rPr/>
        <w:t>for</w:t>
      </w:r>
      <w:r>
        <w:rPr>
          <w:spacing w:val="-3"/>
        </w:rPr>
        <w:t> </w:t>
      </w:r>
      <w:r>
        <w:rPr/>
        <w:t>training</w:t>
      </w:r>
      <w:r>
        <w:rPr>
          <w:spacing w:val="-4"/>
        </w:rPr>
        <w:t> </w:t>
      </w:r>
      <w:r>
        <w:rPr/>
        <w:t>additional</w:t>
      </w:r>
      <w:r>
        <w:rPr>
          <w:spacing w:val="-3"/>
        </w:rPr>
        <w:t> </w:t>
      </w:r>
      <w:r>
        <w:rPr/>
        <w:t>managers.</w:t>
      </w:r>
      <w:r>
        <w:rPr>
          <w:spacing w:val="40"/>
        </w:rPr>
        <w:t> </w:t>
      </w:r>
      <w:r>
        <w:rPr/>
        <w:t>We</w:t>
      </w:r>
      <w:r>
        <w:rPr>
          <w:spacing w:val="-3"/>
        </w:rPr>
        <w:t> </w:t>
      </w:r>
      <w:r>
        <w:rPr/>
        <w:t>will</w:t>
      </w:r>
      <w:r>
        <w:rPr>
          <w:spacing w:val="-3"/>
        </w:rPr>
        <w:t> </w:t>
      </w:r>
      <w:r>
        <w:rPr/>
        <w:t>not require</w:t>
      </w:r>
      <w:r>
        <w:rPr>
          <w:spacing w:val="-1"/>
        </w:rPr>
        <w:t> </w:t>
      </w:r>
      <w:r>
        <w:rPr/>
        <w:t>attendance</w:t>
      </w:r>
      <w:r>
        <w:rPr>
          <w:spacing w:val="-3"/>
        </w:rPr>
        <w:t> </w:t>
      </w:r>
      <w:r>
        <w:rPr/>
        <w:t>for</w:t>
      </w:r>
      <w:r>
        <w:rPr>
          <w:spacing w:val="-3"/>
        </w:rPr>
        <w:t> </w:t>
      </w:r>
      <w:r>
        <w:rPr/>
        <w:t>more</w:t>
      </w:r>
      <w:r>
        <w:rPr>
          <w:spacing w:val="-3"/>
        </w:rPr>
        <w:t> </w:t>
      </w:r>
      <w:r>
        <w:rPr/>
        <w:t>than</w:t>
      </w:r>
      <w:r>
        <w:rPr>
          <w:spacing w:val="-1"/>
        </w:rPr>
        <w:t> </w:t>
      </w:r>
      <w:r>
        <w:rPr/>
        <w:t>a</w:t>
      </w:r>
      <w:r>
        <w:rPr>
          <w:spacing w:val="-1"/>
        </w:rPr>
        <w:t> </w:t>
      </w:r>
      <w:r>
        <w:rPr/>
        <w:t>total of 5</w:t>
      </w:r>
      <w:r>
        <w:rPr>
          <w:spacing w:val="-1"/>
        </w:rPr>
        <w:t> </w:t>
      </w:r>
      <w:r>
        <w:rPr/>
        <w:t>days</w:t>
      </w:r>
      <w:r>
        <w:rPr>
          <w:spacing w:val="-1"/>
        </w:rPr>
        <w:t> </w:t>
      </w:r>
      <w:r>
        <w:rPr/>
        <w:t>during</w:t>
      </w:r>
      <w:r>
        <w:rPr>
          <w:spacing w:val="-1"/>
        </w:rPr>
        <w:t> </w:t>
      </w:r>
      <w:r>
        <w:rPr/>
        <w:t>a</w:t>
      </w:r>
      <w:r>
        <w:rPr>
          <w:spacing w:val="-1"/>
        </w:rPr>
        <w:t> </w:t>
      </w:r>
      <w:r>
        <w:rPr/>
        <w:t>calendar year.</w:t>
      </w:r>
      <w:r>
        <w:rPr>
          <w:spacing w:val="40"/>
        </w:rPr>
        <w:t> </w:t>
      </w:r>
      <w:r>
        <w:rPr/>
        <w:t>Besides</w:t>
      </w:r>
      <w:r>
        <w:rPr>
          <w:spacing w:val="-3"/>
        </w:rPr>
        <w:t> </w:t>
      </w:r>
      <w:r>
        <w:rPr/>
        <w:t>attending</w:t>
      </w:r>
      <w:r>
        <w:rPr>
          <w:spacing w:val="-1"/>
        </w:rPr>
        <w:t> </w:t>
      </w:r>
      <w:r>
        <w:rPr/>
        <w:t>these</w:t>
      </w:r>
      <w:r>
        <w:rPr>
          <w:spacing w:val="-1"/>
        </w:rPr>
        <w:t> </w:t>
      </w:r>
      <w:r>
        <w:rPr/>
        <w:t>courses, at a minimum, your Managing Owner must attend a meeting of franchisees (to take place approximately every</w:t>
      </w:r>
      <w:r>
        <w:rPr>
          <w:spacing w:val="5"/>
        </w:rPr>
        <w:t> </w:t>
      </w:r>
      <w:r>
        <w:rPr/>
        <w:t>18</w:t>
      </w:r>
      <w:r>
        <w:rPr>
          <w:spacing w:val="5"/>
        </w:rPr>
        <w:t> </w:t>
      </w:r>
      <w:r>
        <w:rPr/>
        <w:t>months)</w:t>
      </w:r>
      <w:r>
        <w:rPr>
          <w:spacing w:val="8"/>
        </w:rPr>
        <w:t> </w:t>
      </w:r>
      <w:r>
        <w:rPr/>
        <w:t>at</w:t>
      </w:r>
      <w:r>
        <w:rPr>
          <w:spacing w:val="8"/>
        </w:rPr>
        <w:t> </w:t>
      </w:r>
      <w:r>
        <w:rPr/>
        <w:t>a</w:t>
      </w:r>
      <w:r>
        <w:rPr>
          <w:spacing w:val="5"/>
        </w:rPr>
        <w:t> </w:t>
      </w:r>
      <w:r>
        <w:rPr/>
        <w:t>location</w:t>
      </w:r>
      <w:r>
        <w:rPr>
          <w:spacing w:val="7"/>
        </w:rPr>
        <w:t> </w:t>
      </w:r>
      <w:r>
        <w:rPr/>
        <w:t>we</w:t>
      </w:r>
      <w:r>
        <w:rPr>
          <w:spacing w:val="5"/>
        </w:rPr>
        <w:t> </w:t>
      </w:r>
      <w:r>
        <w:rPr/>
        <w:t>designate.</w:t>
      </w:r>
      <w:r>
        <w:rPr>
          <w:spacing w:val="68"/>
        </w:rPr>
        <w:t> </w:t>
      </w:r>
      <w:r>
        <w:rPr/>
        <w:t>The</w:t>
      </w:r>
      <w:r>
        <w:rPr>
          <w:spacing w:val="5"/>
        </w:rPr>
        <w:t> </w:t>
      </w:r>
      <w:r>
        <w:rPr/>
        <w:t>fee</w:t>
      </w:r>
      <w:r>
        <w:rPr>
          <w:spacing w:val="5"/>
        </w:rPr>
        <w:t> </w:t>
      </w:r>
      <w:r>
        <w:rPr/>
        <w:t>for</w:t>
      </w:r>
      <w:r>
        <w:rPr>
          <w:spacing w:val="6"/>
        </w:rPr>
        <w:t> </w:t>
      </w:r>
      <w:r>
        <w:rPr/>
        <w:t>attending</w:t>
      </w:r>
      <w:r>
        <w:rPr>
          <w:spacing w:val="5"/>
        </w:rPr>
        <w:t> </w:t>
      </w:r>
      <w:r>
        <w:rPr/>
        <w:t>a</w:t>
      </w:r>
      <w:r>
        <w:rPr>
          <w:spacing w:val="5"/>
        </w:rPr>
        <w:t> </w:t>
      </w:r>
      <w:r>
        <w:rPr/>
        <w:t>meeting</w:t>
      </w:r>
      <w:r>
        <w:rPr>
          <w:spacing w:val="7"/>
        </w:rPr>
        <w:t> </w:t>
      </w:r>
      <w:r>
        <w:rPr/>
        <w:t>of</w:t>
      </w:r>
      <w:r>
        <w:rPr>
          <w:spacing w:val="7"/>
        </w:rPr>
        <w:t> </w:t>
      </w:r>
      <w:r>
        <w:rPr/>
        <w:t>franchisees</w:t>
      </w:r>
      <w:r>
        <w:rPr>
          <w:spacing w:val="8"/>
        </w:rPr>
        <w:t> </w:t>
      </w:r>
      <w:r>
        <w:rPr/>
        <w:t>ranges</w:t>
      </w:r>
      <w:r>
        <w:rPr>
          <w:spacing w:val="8"/>
        </w:rPr>
        <w:t> </w:t>
      </w:r>
      <w:r>
        <w:rPr>
          <w:spacing w:val="-4"/>
        </w:rPr>
        <w:t>from</w:t>
      </w:r>
    </w:p>
    <w:p>
      <w:pPr>
        <w:pStyle w:val="BodyText"/>
        <w:ind w:left="1079" w:right="1076"/>
        <w:jc w:val="both"/>
      </w:pPr>
      <w:r>
        <w:rPr/>
        <w:t>$700 to $1,000.</w:t>
      </w:r>
      <w:r>
        <w:rPr>
          <w:spacing w:val="40"/>
        </w:rPr>
        <w:t> </w:t>
      </w:r>
      <w:r>
        <w:rPr/>
        <w:t>We will not require attendance at the meeting for more than 3 days during any calendar year.</w:t>
      </w:r>
      <w:r>
        <w:rPr>
          <w:spacing w:val="40"/>
        </w:rPr>
        <w:t> </w:t>
      </w:r>
      <w:r>
        <w:rPr/>
        <w:t>You are responsible for all related travel and living expenses and wages, including those of your employees, to attend the franchisee meeting.</w:t>
      </w:r>
    </w:p>
    <w:p>
      <w:pPr>
        <w:pStyle w:val="BodyText"/>
        <w:spacing w:before="240"/>
        <w:ind w:left="1080"/>
      </w:pPr>
      <w:r>
        <w:rPr>
          <w:spacing w:val="-2"/>
          <w:u w:val="single"/>
        </w:rPr>
        <w:t>Opening</w:t>
      </w:r>
    </w:p>
    <w:p>
      <w:pPr>
        <w:pStyle w:val="BodyText"/>
        <w:spacing w:before="241"/>
        <w:ind w:left="1079" w:right="1074"/>
        <w:jc w:val="both"/>
      </w:pPr>
      <w:r>
        <w:rPr/>
        <w:t>We estimate that it will take approximately twelve months after you sign a Franchise Agreement or a Development</w:t>
      </w:r>
      <w:r>
        <w:rPr>
          <w:spacing w:val="-1"/>
        </w:rPr>
        <w:t> </w:t>
      </w:r>
      <w:r>
        <w:rPr/>
        <w:t>Agreement</w:t>
      </w:r>
      <w:r>
        <w:rPr>
          <w:spacing w:val="-1"/>
        </w:rPr>
        <w:t> </w:t>
      </w:r>
      <w:r>
        <w:rPr/>
        <w:t>to</w:t>
      </w:r>
      <w:r>
        <w:rPr>
          <w:spacing w:val="-5"/>
        </w:rPr>
        <w:t> </w:t>
      </w:r>
      <w:r>
        <w:rPr/>
        <w:t>open</w:t>
      </w:r>
      <w:r>
        <w:rPr>
          <w:spacing w:val="-2"/>
        </w:rPr>
        <w:t> </w:t>
      </w:r>
      <w:r>
        <w:rPr/>
        <w:t>your</w:t>
      </w:r>
      <w:r>
        <w:rPr>
          <w:spacing w:val="-1"/>
        </w:rPr>
        <w:t> </w:t>
      </w:r>
      <w:r>
        <w:rPr/>
        <w:t>first</w:t>
      </w:r>
      <w:r>
        <w:rPr>
          <w:spacing w:val="-2"/>
        </w:rPr>
        <w:t> </w:t>
      </w:r>
      <w:r>
        <w:rPr/>
        <w:t>PHENIX</w:t>
      </w:r>
      <w:r>
        <w:rPr>
          <w:spacing w:val="-3"/>
        </w:rPr>
        <w:t> </w:t>
      </w:r>
      <w:r>
        <w:rPr/>
        <w:t>SALON</w:t>
      </w:r>
      <w:r>
        <w:rPr>
          <w:spacing w:val="-3"/>
        </w:rPr>
        <w:t> </w:t>
      </w:r>
      <w:r>
        <w:rPr/>
        <w:t>SUITES®</w:t>
      </w:r>
      <w:r>
        <w:rPr>
          <w:spacing w:val="-2"/>
        </w:rPr>
        <w:t> </w:t>
      </w:r>
      <w:r>
        <w:rPr/>
        <w:t>Business.</w:t>
      </w:r>
      <w:r>
        <w:rPr>
          <w:spacing w:val="40"/>
        </w:rPr>
        <w:t> </w:t>
      </w:r>
      <w:r>
        <w:rPr/>
        <w:t>You</w:t>
      </w:r>
      <w:r>
        <w:rPr>
          <w:spacing w:val="-2"/>
        </w:rPr>
        <w:t> </w:t>
      </w:r>
      <w:r>
        <w:rPr/>
        <w:t>must</w:t>
      </w:r>
      <w:r>
        <w:rPr>
          <w:spacing w:val="-1"/>
        </w:rPr>
        <w:t> </w:t>
      </w:r>
      <w:r>
        <w:rPr/>
        <w:t>sign</w:t>
      </w:r>
      <w:r>
        <w:rPr>
          <w:spacing w:val="-2"/>
        </w:rPr>
        <w:t> </w:t>
      </w:r>
      <w:r>
        <w:rPr/>
        <w:t>a</w:t>
      </w:r>
      <w:r>
        <w:rPr>
          <w:spacing w:val="-2"/>
        </w:rPr>
        <w:t> </w:t>
      </w:r>
      <w:r>
        <w:rPr/>
        <w:t>lease (or</w:t>
      </w:r>
      <w:r>
        <w:rPr>
          <w:spacing w:val="-9"/>
        </w:rPr>
        <w:t> </w:t>
      </w:r>
      <w:r>
        <w:rPr/>
        <w:t>acquire</w:t>
      </w:r>
      <w:r>
        <w:rPr>
          <w:spacing w:val="-11"/>
        </w:rPr>
        <w:t> </w:t>
      </w:r>
      <w:r>
        <w:rPr/>
        <w:t>real</w:t>
      </w:r>
      <w:r>
        <w:rPr>
          <w:spacing w:val="-9"/>
        </w:rPr>
        <w:t> </w:t>
      </w:r>
      <w:r>
        <w:rPr/>
        <w:t>property)</w:t>
      </w:r>
      <w:r>
        <w:rPr>
          <w:spacing w:val="-9"/>
        </w:rPr>
        <w:t> </w:t>
      </w:r>
      <w:r>
        <w:rPr/>
        <w:t>for</w:t>
      </w:r>
      <w:r>
        <w:rPr>
          <w:spacing w:val="-9"/>
        </w:rPr>
        <w:t> </w:t>
      </w:r>
      <w:r>
        <w:rPr/>
        <w:t>an</w:t>
      </w:r>
      <w:r>
        <w:rPr>
          <w:spacing w:val="-10"/>
        </w:rPr>
        <w:t> </w:t>
      </w:r>
      <w:r>
        <w:rPr/>
        <w:t>acceptable</w:t>
      </w:r>
      <w:r>
        <w:rPr>
          <w:spacing w:val="-9"/>
        </w:rPr>
        <w:t> </w:t>
      </w:r>
      <w:r>
        <w:rPr/>
        <w:t>site</w:t>
      </w:r>
      <w:r>
        <w:rPr>
          <w:spacing w:val="-9"/>
        </w:rPr>
        <w:t> </w:t>
      </w:r>
      <w:r>
        <w:rPr/>
        <w:t>within</w:t>
      </w:r>
      <w:r>
        <w:rPr>
          <w:spacing w:val="-10"/>
        </w:rPr>
        <w:t> </w:t>
      </w:r>
      <w:r>
        <w:rPr/>
        <w:t>six</w:t>
      </w:r>
      <w:r>
        <w:rPr>
          <w:spacing w:val="-10"/>
        </w:rPr>
        <w:t> </w:t>
      </w:r>
      <w:r>
        <w:rPr/>
        <w:t>months</w:t>
      </w:r>
      <w:r>
        <w:rPr>
          <w:spacing w:val="-9"/>
        </w:rPr>
        <w:t> </w:t>
      </w:r>
      <w:r>
        <w:rPr/>
        <w:t>after</w:t>
      </w:r>
      <w:r>
        <w:rPr>
          <w:spacing w:val="-9"/>
        </w:rPr>
        <w:t> </w:t>
      </w:r>
      <w:r>
        <w:rPr/>
        <w:t>the</w:t>
      </w:r>
      <w:r>
        <w:rPr>
          <w:spacing w:val="-12"/>
        </w:rPr>
        <w:t> </w:t>
      </w:r>
      <w:r>
        <w:rPr/>
        <w:t>date</w:t>
      </w:r>
      <w:r>
        <w:rPr>
          <w:spacing w:val="-9"/>
        </w:rPr>
        <w:t> </w:t>
      </w:r>
      <w:r>
        <w:rPr/>
        <w:t>of</w:t>
      </w:r>
      <w:r>
        <w:rPr>
          <w:spacing w:val="-11"/>
        </w:rPr>
        <w:t> </w:t>
      </w:r>
      <w:r>
        <w:rPr/>
        <w:t>the</w:t>
      </w:r>
      <w:r>
        <w:rPr>
          <w:spacing w:val="-9"/>
        </w:rPr>
        <w:t> </w:t>
      </w:r>
      <w:r>
        <w:rPr/>
        <w:t>Franchise</w:t>
      </w:r>
      <w:r>
        <w:rPr>
          <w:spacing w:val="-9"/>
        </w:rPr>
        <w:t> </w:t>
      </w:r>
      <w:r>
        <w:rPr/>
        <w:t>Agreement and,</w:t>
      </w:r>
      <w:r>
        <w:rPr>
          <w:spacing w:val="-1"/>
        </w:rPr>
        <w:t> </w:t>
      </w:r>
      <w:r>
        <w:rPr/>
        <w:t>unless</w:t>
      </w:r>
      <w:r>
        <w:rPr>
          <w:spacing w:val="-1"/>
        </w:rPr>
        <w:t> </w:t>
      </w:r>
      <w:r>
        <w:rPr/>
        <w:t>we</w:t>
      </w:r>
      <w:r>
        <w:rPr>
          <w:spacing w:val="-1"/>
        </w:rPr>
        <w:t> </w:t>
      </w:r>
      <w:r>
        <w:rPr/>
        <w:t>agree</w:t>
      </w:r>
      <w:r>
        <w:rPr>
          <w:spacing w:val="-3"/>
        </w:rPr>
        <w:t> </w:t>
      </w:r>
      <w:r>
        <w:rPr/>
        <w:t>to</w:t>
      </w:r>
      <w:r>
        <w:rPr>
          <w:spacing w:val="-4"/>
        </w:rPr>
        <w:t> </w:t>
      </w:r>
      <w:r>
        <w:rPr/>
        <w:t>extend</w:t>
      </w:r>
      <w:r>
        <w:rPr>
          <w:spacing w:val="-2"/>
        </w:rPr>
        <w:t> </w:t>
      </w:r>
      <w:r>
        <w:rPr/>
        <w:t>this</w:t>
      </w:r>
      <w:r>
        <w:rPr>
          <w:spacing w:val="-1"/>
        </w:rPr>
        <w:t> </w:t>
      </w:r>
      <w:r>
        <w:rPr/>
        <w:t>period,</w:t>
      </w:r>
      <w:r>
        <w:rPr>
          <w:spacing w:val="-1"/>
        </w:rPr>
        <w:t> </w:t>
      </w:r>
      <w:r>
        <w:rPr/>
        <w:t>we</w:t>
      </w:r>
      <w:r>
        <w:rPr>
          <w:spacing w:val="-3"/>
        </w:rPr>
        <w:t> </w:t>
      </w:r>
      <w:r>
        <w:rPr/>
        <w:t>may</w:t>
      </w:r>
      <w:r>
        <w:rPr>
          <w:spacing w:val="-1"/>
        </w:rPr>
        <w:t> </w:t>
      </w:r>
      <w:r>
        <w:rPr/>
        <w:t>terminate</w:t>
      </w:r>
      <w:r>
        <w:rPr>
          <w:spacing w:val="-1"/>
        </w:rPr>
        <w:t> </w:t>
      </w:r>
      <w:r>
        <w:rPr/>
        <w:t>the</w:t>
      </w:r>
      <w:r>
        <w:rPr>
          <w:spacing w:val="-1"/>
        </w:rPr>
        <w:t> </w:t>
      </w:r>
      <w:r>
        <w:rPr/>
        <w:t>Franchise</w:t>
      </w:r>
      <w:r>
        <w:rPr>
          <w:spacing w:val="-1"/>
        </w:rPr>
        <w:t> </w:t>
      </w:r>
      <w:r>
        <w:rPr/>
        <w:t>Agreement</w:t>
      </w:r>
      <w:r>
        <w:rPr>
          <w:spacing w:val="-1"/>
        </w:rPr>
        <w:t> </w:t>
      </w:r>
      <w:r>
        <w:rPr/>
        <w:t>if</w:t>
      </w:r>
      <w:r>
        <w:rPr>
          <w:spacing w:val="-1"/>
        </w:rPr>
        <w:t> </w:t>
      </w:r>
      <w:r>
        <w:rPr/>
        <w:t>you</w:t>
      </w:r>
      <w:r>
        <w:rPr>
          <w:spacing w:val="-4"/>
        </w:rPr>
        <w:t> </w:t>
      </w:r>
      <w:r>
        <w:rPr/>
        <w:t>fail</w:t>
      </w:r>
      <w:r>
        <w:rPr>
          <w:spacing w:val="-3"/>
        </w:rPr>
        <w:t> </w:t>
      </w:r>
      <w:r>
        <w:rPr/>
        <w:t>to</w:t>
      </w:r>
      <w:r>
        <w:rPr>
          <w:spacing w:val="-1"/>
        </w:rPr>
        <w:t> </w:t>
      </w:r>
      <w:r>
        <w:rPr/>
        <w:t>do</w:t>
      </w:r>
      <w:r>
        <w:rPr>
          <w:spacing w:val="-4"/>
        </w:rPr>
        <w:t> </w:t>
      </w:r>
      <w:r>
        <w:rPr/>
        <w:t>so. The</w:t>
      </w:r>
      <w:r>
        <w:rPr>
          <w:spacing w:val="-4"/>
        </w:rPr>
        <w:t> </w:t>
      </w:r>
      <w:r>
        <w:rPr/>
        <w:t>specific</w:t>
      </w:r>
      <w:r>
        <w:rPr>
          <w:spacing w:val="-4"/>
        </w:rPr>
        <w:t> </w:t>
      </w:r>
      <w:r>
        <w:rPr/>
        <w:t>timetable</w:t>
      </w:r>
      <w:r>
        <w:rPr>
          <w:spacing w:val="-4"/>
        </w:rPr>
        <w:t> </w:t>
      </w:r>
      <w:r>
        <w:rPr/>
        <w:t>for</w:t>
      </w:r>
      <w:r>
        <w:rPr>
          <w:spacing w:val="-4"/>
        </w:rPr>
        <w:t> </w:t>
      </w:r>
      <w:r>
        <w:rPr/>
        <w:t>opening</w:t>
      </w:r>
      <w:r>
        <w:rPr>
          <w:spacing w:val="-7"/>
        </w:rPr>
        <w:t> </w:t>
      </w:r>
      <w:r>
        <w:rPr/>
        <w:t>depends</w:t>
      </w:r>
      <w:r>
        <w:rPr>
          <w:spacing w:val="-7"/>
        </w:rPr>
        <w:t> </w:t>
      </w:r>
      <w:r>
        <w:rPr/>
        <w:t>on</w:t>
      </w:r>
      <w:r>
        <w:rPr>
          <w:spacing w:val="-5"/>
        </w:rPr>
        <w:t> </w:t>
      </w:r>
      <w:r>
        <w:rPr/>
        <w:t>the</w:t>
      </w:r>
      <w:r>
        <w:rPr>
          <w:spacing w:val="-7"/>
        </w:rPr>
        <w:t> </w:t>
      </w:r>
      <w:r>
        <w:rPr/>
        <w:t>location’s</w:t>
      </w:r>
      <w:r>
        <w:rPr>
          <w:spacing w:val="-4"/>
        </w:rPr>
        <w:t> </w:t>
      </w:r>
      <w:r>
        <w:rPr/>
        <w:t>size</w:t>
      </w:r>
      <w:r>
        <w:rPr>
          <w:spacing w:val="-7"/>
        </w:rPr>
        <w:t> </w:t>
      </w:r>
      <w:r>
        <w:rPr/>
        <w:t>and</w:t>
      </w:r>
      <w:r>
        <w:rPr>
          <w:spacing w:val="-7"/>
        </w:rPr>
        <w:t> </w:t>
      </w:r>
      <w:r>
        <w:rPr/>
        <w:t>condition;</w:t>
      </w:r>
      <w:r>
        <w:rPr>
          <w:spacing w:val="-6"/>
        </w:rPr>
        <w:t> </w:t>
      </w:r>
      <w:r>
        <w:rPr/>
        <w:t>the</w:t>
      </w:r>
      <w:r>
        <w:rPr>
          <w:spacing w:val="-4"/>
        </w:rPr>
        <w:t> </w:t>
      </w:r>
      <w:r>
        <w:rPr/>
        <w:t>construction</w:t>
      </w:r>
      <w:r>
        <w:rPr>
          <w:spacing w:val="-7"/>
        </w:rPr>
        <w:t> </w:t>
      </w:r>
      <w:r>
        <w:rPr/>
        <w:t>schedule; the extent to which you must develop, upgrade or remodel an existing location; the delivery schedule for the furniture, fixtures, signs and equipment; your completion of training; and compliance with local laws and regulations.</w:t>
      </w:r>
      <w:r>
        <w:rPr>
          <w:spacing w:val="40"/>
        </w:rPr>
        <w:t> </w:t>
      </w:r>
      <w:r>
        <w:rPr/>
        <w:t>You may not sign a lease (or acquire real property) for your Business without our prior written</w:t>
      </w:r>
      <w:r>
        <w:rPr>
          <w:spacing w:val="-2"/>
        </w:rPr>
        <w:t> </w:t>
      </w:r>
      <w:r>
        <w:rPr/>
        <w:t>approval and you may not open your Business</w:t>
      </w:r>
      <w:r>
        <w:rPr>
          <w:spacing w:val="-2"/>
        </w:rPr>
        <w:t> </w:t>
      </w:r>
      <w:r>
        <w:rPr/>
        <w:t>until:</w:t>
      </w:r>
      <w:r>
        <w:rPr>
          <w:spacing w:val="-1"/>
        </w:rPr>
        <w:t> </w:t>
      </w:r>
      <w:r>
        <w:rPr/>
        <w:t>(1) we</w:t>
      </w:r>
      <w:r>
        <w:rPr>
          <w:spacing w:val="-2"/>
        </w:rPr>
        <w:t> </w:t>
      </w:r>
      <w:r>
        <w:rPr/>
        <w:t>notify</w:t>
      </w:r>
      <w:r>
        <w:rPr>
          <w:spacing w:val="-2"/>
        </w:rPr>
        <w:t> </w:t>
      </w:r>
      <w:r>
        <w:rPr/>
        <w:t>you</w:t>
      </w:r>
      <w:r>
        <w:rPr>
          <w:spacing w:val="-2"/>
        </w:rPr>
        <w:t> </w:t>
      </w:r>
      <w:r>
        <w:rPr/>
        <w:t>in</w:t>
      </w:r>
      <w:r>
        <w:rPr>
          <w:spacing w:val="-2"/>
        </w:rPr>
        <w:t> </w:t>
      </w:r>
      <w:r>
        <w:rPr/>
        <w:t>writing</w:t>
      </w:r>
      <w:r>
        <w:rPr>
          <w:spacing w:val="-2"/>
        </w:rPr>
        <w:t> </w:t>
      </w:r>
      <w:r>
        <w:rPr/>
        <w:t>that</w:t>
      </w:r>
      <w:r>
        <w:rPr>
          <w:spacing w:val="-1"/>
        </w:rPr>
        <w:t> </w:t>
      </w:r>
      <w:r>
        <w:rPr/>
        <w:t>the Business meets our standards and specifications; (2) you complete pre-opening training to our satisfaction; (3) you pay</w:t>
      </w:r>
      <w:r>
        <w:rPr>
          <w:spacing w:val="1"/>
        </w:rPr>
        <w:t> </w:t>
      </w:r>
      <w:r>
        <w:rPr/>
        <w:t>all amounts then</w:t>
      </w:r>
      <w:r>
        <w:rPr>
          <w:spacing w:val="2"/>
        </w:rPr>
        <w:t> </w:t>
      </w:r>
      <w:r>
        <w:rPr/>
        <w:t>due</w:t>
      </w:r>
      <w:r>
        <w:rPr>
          <w:spacing w:val="2"/>
        </w:rPr>
        <w:t> </w:t>
      </w:r>
      <w:r>
        <w:rPr/>
        <w:t>us; (4) you</w:t>
      </w:r>
      <w:r>
        <w:rPr>
          <w:spacing w:val="-1"/>
        </w:rPr>
        <w:t> </w:t>
      </w:r>
      <w:r>
        <w:rPr/>
        <w:t>provide</w:t>
      </w:r>
      <w:r>
        <w:rPr>
          <w:spacing w:val="3"/>
        </w:rPr>
        <w:t> </w:t>
      </w:r>
      <w:r>
        <w:rPr/>
        <w:t>us</w:t>
      </w:r>
      <w:r>
        <w:rPr>
          <w:spacing w:val="2"/>
        </w:rPr>
        <w:t> </w:t>
      </w:r>
      <w:r>
        <w:rPr/>
        <w:t>with</w:t>
      </w:r>
      <w:r>
        <w:rPr>
          <w:spacing w:val="-1"/>
        </w:rPr>
        <w:t> </w:t>
      </w:r>
      <w:r>
        <w:rPr/>
        <w:t>certificates for all required</w:t>
      </w:r>
      <w:r>
        <w:rPr>
          <w:spacing w:val="-1"/>
        </w:rPr>
        <w:t> </w:t>
      </w:r>
      <w:r>
        <w:rPr/>
        <w:t>insurance</w:t>
      </w:r>
      <w:r>
        <w:rPr>
          <w:spacing w:val="1"/>
        </w:rPr>
        <w:t> </w:t>
      </w:r>
      <w:r>
        <w:rPr/>
        <w:t>coverages;</w:t>
      </w:r>
      <w:r>
        <w:rPr>
          <w:spacing w:val="3"/>
        </w:rPr>
        <w:t> </w:t>
      </w:r>
      <w:r>
        <w:rPr>
          <w:spacing w:val="-5"/>
        </w:rPr>
        <w:t>and</w:t>
      </w:r>
    </w:p>
    <w:p>
      <w:pPr>
        <w:pStyle w:val="BodyText"/>
        <w:ind w:left="1079" w:right="1075"/>
        <w:jc w:val="both"/>
      </w:pPr>
      <w:r>
        <w:rPr/>
        <w:t>(5)</w:t>
      </w:r>
      <w:r>
        <w:rPr>
          <w:spacing w:val="-10"/>
        </w:rPr>
        <w:t> </w:t>
      </w:r>
      <w:r>
        <w:rPr/>
        <w:t>you</w:t>
      </w:r>
      <w:r>
        <w:rPr>
          <w:spacing w:val="-11"/>
        </w:rPr>
        <w:t> </w:t>
      </w:r>
      <w:r>
        <w:rPr/>
        <w:t>provide</w:t>
      </w:r>
      <w:r>
        <w:rPr>
          <w:spacing w:val="-10"/>
        </w:rPr>
        <w:t> </w:t>
      </w:r>
      <w:r>
        <w:rPr/>
        <w:t>us</w:t>
      </w:r>
      <w:r>
        <w:rPr>
          <w:spacing w:val="-10"/>
        </w:rPr>
        <w:t> </w:t>
      </w:r>
      <w:r>
        <w:rPr/>
        <w:t>with</w:t>
      </w:r>
      <w:r>
        <w:rPr>
          <w:spacing w:val="-11"/>
        </w:rPr>
        <w:t> </w:t>
      </w:r>
      <w:r>
        <w:rPr/>
        <w:t>any</w:t>
      </w:r>
      <w:r>
        <w:rPr>
          <w:spacing w:val="-11"/>
        </w:rPr>
        <w:t> </w:t>
      </w:r>
      <w:r>
        <w:rPr/>
        <w:t>additional</w:t>
      </w:r>
      <w:r>
        <w:rPr>
          <w:spacing w:val="-12"/>
        </w:rPr>
        <w:t> </w:t>
      </w:r>
      <w:r>
        <w:rPr/>
        <w:t>information</w:t>
      </w:r>
      <w:r>
        <w:rPr>
          <w:spacing w:val="-11"/>
        </w:rPr>
        <w:t> </w:t>
      </w:r>
      <w:r>
        <w:rPr/>
        <w:t>we</w:t>
      </w:r>
      <w:r>
        <w:rPr>
          <w:spacing w:val="-10"/>
        </w:rPr>
        <w:t> </w:t>
      </w:r>
      <w:r>
        <w:rPr/>
        <w:t>may</w:t>
      </w:r>
      <w:r>
        <w:rPr>
          <w:spacing w:val="-11"/>
        </w:rPr>
        <w:t> </w:t>
      </w:r>
      <w:r>
        <w:rPr/>
        <w:t>reasonably</w:t>
      </w:r>
      <w:r>
        <w:rPr>
          <w:spacing w:val="-11"/>
        </w:rPr>
        <w:t> </w:t>
      </w:r>
      <w:r>
        <w:rPr/>
        <w:t>request.</w:t>
      </w:r>
      <w:r>
        <w:rPr>
          <w:spacing w:val="34"/>
        </w:rPr>
        <w:t> </w:t>
      </w:r>
      <w:r>
        <w:rPr/>
        <w:t>Subject</w:t>
      </w:r>
      <w:r>
        <w:rPr>
          <w:spacing w:val="-10"/>
        </w:rPr>
        <w:t> </w:t>
      </w:r>
      <w:r>
        <w:rPr/>
        <w:t>to</w:t>
      </w:r>
      <w:r>
        <w:rPr>
          <w:spacing w:val="-11"/>
        </w:rPr>
        <w:t> </w:t>
      </w:r>
      <w:r>
        <w:rPr/>
        <w:t>these</w:t>
      </w:r>
      <w:r>
        <w:rPr>
          <w:spacing w:val="-10"/>
        </w:rPr>
        <w:t> </w:t>
      </w:r>
      <w:r>
        <w:rPr/>
        <w:t>conditions, you must open the Business within twelve months from the date of the Franchise Agreement and, unless we</w:t>
      </w:r>
      <w:r>
        <w:rPr>
          <w:spacing w:val="-1"/>
        </w:rPr>
        <w:t> </w:t>
      </w:r>
      <w:r>
        <w:rPr/>
        <w:t>agree</w:t>
      </w:r>
      <w:r>
        <w:rPr>
          <w:spacing w:val="-3"/>
        </w:rPr>
        <w:t> </w:t>
      </w:r>
      <w:r>
        <w:rPr/>
        <w:t>to</w:t>
      </w:r>
      <w:r>
        <w:rPr>
          <w:spacing w:val="-1"/>
        </w:rPr>
        <w:t> </w:t>
      </w:r>
      <w:r>
        <w:rPr/>
        <w:t>extend</w:t>
      </w:r>
      <w:r>
        <w:rPr>
          <w:spacing w:val="-1"/>
        </w:rPr>
        <w:t> </w:t>
      </w:r>
      <w:r>
        <w:rPr/>
        <w:t>this</w:t>
      </w:r>
      <w:r>
        <w:rPr>
          <w:spacing w:val="-3"/>
        </w:rPr>
        <w:t> </w:t>
      </w:r>
      <w:r>
        <w:rPr/>
        <w:t>period,</w:t>
      </w:r>
      <w:r>
        <w:rPr>
          <w:spacing w:val="-2"/>
        </w:rPr>
        <w:t> </w:t>
      </w:r>
      <w:r>
        <w:rPr/>
        <w:t>we</w:t>
      </w:r>
      <w:r>
        <w:rPr>
          <w:spacing w:val="-3"/>
        </w:rPr>
        <w:t> </w:t>
      </w:r>
      <w:r>
        <w:rPr/>
        <w:t>may</w:t>
      </w:r>
      <w:r>
        <w:rPr>
          <w:spacing w:val="-4"/>
        </w:rPr>
        <w:t> </w:t>
      </w:r>
      <w:r>
        <w:rPr/>
        <w:t>terminate</w:t>
      </w:r>
      <w:r>
        <w:rPr>
          <w:spacing w:val="-3"/>
        </w:rPr>
        <w:t> </w:t>
      </w:r>
      <w:r>
        <w:rPr/>
        <w:t>the</w:t>
      </w:r>
      <w:r>
        <w:rPr>
          <w:spacing w:val="-3"/>
        </w:rPr>
        <w:t> </w:t>
      </w:r>
      <w:r>
        <w:rPr/>
        <w:t>Franchise</w:t>
      </w:r>
      <w:r>
        <w:rPr>
          <w:spacing w:val="-1"/>
        </w:rPr>
        <w:t> </w:t>
      </w:r>
      <w:r>
        <w:rPr/>
        <w:t>Agreement if you</w:t>
      </w:r>
      <w:r>
        <w:rPr>
          <w:spacing w:val="-6"/>
        </w:rPr>
        <w:t> </w:t>
      </w:r>
      <w:r>
        <w:rPr/>
        <w:t>fail</w:t>
      </w:r>
      <w:r>
        <w:rPr>
          <w:spacing w:val="-3"/>
        </w:rPr>
        <w:t> </w:t>
      </w:r>
      <w:r>
        <w:rPr/>
        <w:t>to</w:t>
      </w:r>
      <w:r>
        <w:rPr>
          <w:spacing w:val="-1"/>
        </w:rPr>
        <w:t> </w:t>
      </w:r>
      <w:r>
        <w:rPr/>
        <w:t>do</w:t>
      </w:r>
      <w:r>
        <w:rPr>
          <w:spacing w:val="-4"/>
        </w:rPr>
        <w:t> </w:t>
      </w:r>
      <w:r>
        <w:rPr/>
        <w:t>so.</w:t>
      </w:r>
      <w:r>
        <w:rPr>
          <w:spacing w:val="40"/>
        </w:rPr>
        <w:t> </w:t>
      </w:r>
      <w:r>
        <w:rPr/>
        <w:t>(Franchise Agreement – Section IX).</w:t>
      </w:r>
    </w:p>
    <w:p>
      <w:pPr>
        <w:pStyle w:val="Heading5"/>
        <w:spacing w:before="239"/>
        <w:ind w:left="1619"/>
      </w:pPr>
      <w:r>
        <w:rPr/>
        <w:t>During</w:t>
      </w:r>
      <w:r>
        <w:rPr>
          <w:spacing w:val="-3"/>
        </w:rPr>
        <w:t> </w:t>
      </w:r>
      <w:r>
        <w:rPr/>
        <w:t>your</w:t>
      </w:r>
      <w:r>
        <w:rPr>
          <w:spacing w:val="-3"/>
        </w:rPr>
        <w:t> </w:t>
      </w:r>
      <w:r>
        <w:rPr/>
        <w:t>operation</w:t>
      </w:r>
      <w:r>
        <w:rPr>
          <w:spacing w:val="-4"/>
        </w:rPr>
        <w:t> </w:t>
      </w:r>
      <w:r>
        <w:rPr/>
        <w:t>of</w:t>
      </w:r>
      <w:r>
        <w:rPr>
          <w:spacing w:val="-5"/>
        </w:rPr>
        <w:t> </w:t>
      </w:r>
      <w:r>
        <w:rPr/>
        <w:t>the</w:t>
      </w:r>
      <w:r>
        <w:rPr>
          <w:spacing w:val="-3"/>
        </w:rPr>
        <w:t> </w:t>
      </w:r>
      <w:r>
        <w:rPr/>
        <w:t>Business,</w:t>
      </w:r>
      <w:r>
        <w:rPr>
          <w:spacing w:val="-6"/>
        </w:rPr>
        <w:t> </w:t>
      </w:r>
      <w:r>
        <w:rPr/>
        <w:t>we</w:t>
      </w:r>
      <w:r>
        <w:rPr>
          <w:spacing w:val="-4"/>
        </w:rPr>
        <w:t> will:</w:t>
      </w:r>
    </w:p>
    <w:p>
      <w:pPr>
        <w:pStyle w:val="ListParagraph"/>
        <w:numPr>
          <w:ilvl w:val="0"/>
          <w:numId w:val="7"/>
        </w:numPr>
        <w:tabs>
          <w:tab w:pos="1617" w:val="left" w:leader="none"/>
          <w:tab w:pos="1619" w:val="left" w:leader="none"/>
        </w:tabs>
        <w:spacing w:line="240" w:lineRule="auto" w:before="239" w:after="0"/>
        <w:ind w:left="1619" w:right="1075" w:hanging="541"/>
        <w:jc w:val="both"/>
        <w:rPr>
          <w:sz w:val="22"/>
        </w:rPr>
      </w:pPr>
      <w:r>
        <w:rPr>
          <w:sz w:val="22"/>
        </w:rPr>
        <w:t>Send one of our representatives to the Business location for a period of 1-1/2 days to assist with the Business opening for your first Business.</w:t>
      </w:r>
      <w:r>
        <w:rPr>
          <w:spacing w:val="40"/>
          <w:sz w:val="22"/>
        </w:rPr>
        <w:t> </w:t>
      </w:r>
      <w:r>
        <w:rPr>
          <w:sz w:val="22"/>
        </w:rPr>
        <w:t>(Franchise Agreement – Section XXI.E.)</w:t>
      </w:r>
    </w:p>
    <w:p>
      <w:pPr>
        <w:pStyle w:val="ListParagraph"/>
        <w:numPr>
          <w:ilvl w:val="0"/>
          <w:numId w:val="7"/>
        </w:numPr>
        <w:tabs>
          <w:tab w:pos="1619" w:val="left" w:leader="none"/>
        </w:tabs>
        <w:spacing w:line="240" w:lineRule="auto" w:before="241" w:after="0"/>
        <w:ind w:left="1619" w:right="1075" w:hanging="540"/>
        <w:jc w:val="both"/>
        <w:rPr>
          <w:sz w:val="22"/>
        </w:rPr>
      </w:pPr>
      <w:r>
        <w:rPr>
          <w:sz w:val="22"/>
        </w:rPr>
        <w:t>Advise</w:t>
      </w:r>
      <w:r>
        <w:rPr>
          <w:spacing w:val="-11"/>
          <w:sz w:val="22"/>
        </w:rPr>
        <w:t> </w:t>
      </w:r>
      <w:r>
        <w:rPr>
          <w:sz w:val="22"/>
        </w:rPr>
        <w:t>you</w:t>
      </w:r>
      <w:r>
        <w:rPr>
          <w:spacing w:val="-12"/>
          <w:sz w:val="22"/>
        </w:rPr>
        <w:t> </w:t>
      </w:r>
      <w:r>
        <w:rPr>
          <w:sz w:val="22"/>
        </w:rPr>
        <w:t>regarding</w:t>
      </w:r>
      <w:r>
        <w:rPr>
          <w:spacing w:val="-12"/>
          <w:sz w:val="22"/>
        </w:rPr>
        <w:t> </w:t>
      </w:r>
      <w:r>
        <w:rPr>
          <w:sz w:val="22"/>
        </w:rPr>
        <w:t>Business</w:t>
      </w:r>
      <w:r>
        <w:rPr>
          <w:spacing w:val="-11"/>
          <w:sz w:val="22"/>
        </w:rPr>
        <w:t> </w:t>
      </w:r>
      <w:r>
        <w:rPr>
          <w:sz w:val="22"/>
        </w:rPr>
        <w:t>operations</w:t>
      </w:r>
      <w:r>
        <w:rPr>
          <w:spacing w:val="-12"/>
          <w:sz w:val="22"/>
        </w:rPr>
        <w:t> </w:t>
      </w:r>
      <w:r>
        <w:rPr>
          <w:sz w:val="22"/>
        </w:rPr>
        <w:t>based</w:t>
      </w:r>
      <w:r>
        <w:rPr>
          <w:spacing w:val="-12"/>
          <w:sz w:val="22"/>
        </w:rPr>
        <w:t> </w:t>
      </w:r>
      <w:r>
        <w:rPr>
          <w:sz w:val="22"/>
        </w:rPr>
        <w:t>on</w:t>
      </w:r>
      <w:r>
        <w:rPr>
          <w:spacing w:val="-12"/>
          <w:sz w:val="22"/>
        </w:rPr>
        <w:t> </w:t>
      </w:r>
      <w:r>
        <w:rPr>
          <w:sz w:val="22"/>
        </w:rPr>
        <w:t>your</w:t>
      </w:r>
      <w:r>
        <w:rPr>
          <w:spacing w:val="-11"/>
          <w:sz w:val="22"/>
        </w:rPr>
        <w:t> </w:t>
      </w:r>
      <w:r>
        <w:rPr>
          <w:sz w:val="22"/>
        </w:rPr>
        <w:t>reports</w:t>
      </w:r>
      <w:r>
        <w:rPr>
          <w:spacing w:val="-12"/>
          <w:sz w:val="22"/>
        </w:rPr>
        <w:t> </w:t>
      </w:r>
      <w:r>
        <w:rPr>
          <w:sz w:val="22"/>
        </w:rPr>
        <w:t>and/or</w:t>
      </w:r>
      <w:r>
        <w:rPr>
          <w:spacing w:val="-13"/>
          <w:sz w:val="22"/>
        </w:rPr>
        <w:t> </w:t>
      </w:r>
      <w:r>
        <w:rPr>
          <w:sz w:val="22"/>
        </w:rPr>
        <w:t>our</w:t>
      </w:r>
      <w:r>
        <w:rPr>
          <w:spacing w:val="-13"/>
          <w:sz w:val="22"/>
        </w:rPr>
        <w:t> </w:t>
      </w:r>
      <w:r>
        <w:rPr>
          <w:sz w:val="22"/>
        </w:rPr>
        <w:t>inspections.</w:t>
      </w:r>
      <w:r>
        <w:rPr>
          <w:spacing w:val="32"/>
          <w:sz w:val="22"/>
        </w:rPr>
        <w:t> </w:t>
      </w:r>
      <w:r>
        <w:rPr>
          <w:sz w:val="22"/>
        </w:rPr>
        <w:t>We</w:t>
      </w:r>
      <w:r>
        <w:rPr>
          <w:spacing w:val="-12"/>
          <w:sz w:val="22"/>
        </w:rPr>
        <w:t> </w:t>
      </w:r>
      <w:r>
        <w:rPr>
          <w:sz w:val="22"/>
        </w:rPr>
        <w:t>will</w:t>
      </w:r>
      <w:r>
        <w:rPr>
          <w:spacing w:val="-11"/>
          <w:sz w:val="22"/>
        </w:rPr>
        <w:t> </w:t>
      </w:r>
      <w:r>
        <w:rPr>
          <w:sz w:val="22"/>
        </w:rPr>
        <w:t>also guide</w:t>
      </w:r>
      <w:r>
        <w:rPr>
          <w:spacing w:val="-9"/>
          <w:sz w:val="22"/>
        </w:rPr>
        <w:t> </w:t>
      </w:r>
      <w:r>
        <w:rPr>
          <w:sz w:val="22"/>
        </w:rPr>
        <w:t>you</w:t>
      </w:r>
      <w:r>
        <w:rPr>
          <w:spacing w:val="-10"/>
          <w:sz w:val="22"/>
        </w:rPr>
        <w:t> </w:t>
      </w:r>
      <w:r>
        <w:rPr>
          <w:sz w:val="22"/>
        </w:rPr>
        <w:t>on</w:t>
      </w:r>
      <w:r>
        <w:rPr>
          <w:spacing w:val="-10"/>
          <w:sz w:val="22"/>
        </w:rPr>
        <w:t> </w:t>
      </w:r>
      <w:r>
        <w:rPr>
          <w:sz w:val="22"/>
        </w:rPr>
        <w:t>standards,</w:t>
      </w:r>
      <w:r>
        <w:rPr>
          <w:spacing w:val="-10"/>
          <w:sz w:val="22"/>
        </w:rPr>
        <w:t> </w:t>
      </w:r>
      <w:r>
        <w:rPr>
          <w:sz w:val="22"/>
        </w:rPr>
        <w:t>specifications,</w:t>
      </w:r>
      <w:r>
        <w:rPr>
          <w:spacing w:val="-10"/>
          <w:sz w:val="22"/>
        </w:rPr>
        <w:t> </w:t>
      </w:r>
      <w:r>
        <w:rPr>
          <w:sz w:val="22"/>
        </w:rPr>
        <w:t>and</w:t>
      </w:r>
      <w:r>
        <w:rPr>
          <w:spacing w:val="-10"/>
          <w:sz w:val="22"/>
        </w:rPr>
        <w:t> </w:t>
      </w:r>
      <w:r>
        <w:rPr>
          <w:sz w:val="22"/>
        </w:rPr>
        <w:t>operating</w:t>
      </w:r>
      <w:r>
        <w:rPr>
          <w:spacing w:val="-10"/>
          <w:sz w:val="22"/>
        </w:rPr>
        <w:t> </w:t>
      </w:r>
      <w:r>
        <w:rPr>
          <w:sz w:val="22"/>
        </w:rPr>
        <w:t>procedures</w:t>
      </w:r>
      <w:r>
        <w:rPr>
          <w:spacing w:val="-9"/>
          <w:sz w:val="22"/>
        </w:rPr>
        <w:t> </w:t>
      </w:r>
      <w:r>
        <w:rPr>
          <w:sz w:val="22"/>
        </w:rPr>
        <w:t>and</w:t>
      </w:r>
      <w:r>
        <w:rPr>
          <w:spacing w:val="-10"/>
          <w:sz w:val="22"/>
        </w:rPr>
        <w:t> </w:t>
      </w:r>
      <w:r>
        <w:rPr>
          <w:sz w:val="22"/>
        </w:rPr>
        <w:t>methods</w:t>
      </w:r>
      <w:r>
        <w:rPr>
          <w:spacing w:val="-9"/>
          <w:sz w:val="22"/>
        </w:rPr>
        <w:t> </w:t>
      </w:r>
      <w:r>
        <w:rPr>
          <w:sz w:val="22"/>
        </w:rPr>
        <w:t>that</w:t>
      </w:r>
      <w:r>
        <w:rPr>
          <w:spacing w:val="-10"/>
          <w:sz w:val="22"/>
        </w:rPr>
        <w:t> </w:t>
      </w:r>
      <w:r>
        <w:rPr>
          <w:sz w:val="22"/>
        </w:rPr>
        <w:t>PHENIX</w:t>
      </w:r>
      <w:r>
        <w:rPr>
          <w:spacing w:val="-11"/>
          <w:sz w:val="22"/>
        </w:rPr>
        <w:t> </w:t>
      </w:r>
      <w:r>
        <w:rPr>
          <w:sz w:val="22"/>
        </w:rPr>
        <w:t>SALON SUITES®</w:t>
      </w:r>
      <w:r>
        <w:rPr>
          <w:spacing w:val="-11"/>
          <w:sz w:val="22"/>
        </w:rPr>
        <w:t> </w:t>
      </w:r>
      <w:r>
        <w:rPr>
          <w:sz w:val="22"/>
        </w:rPr>
        <w:t>businesses</w:t>
      </w:r>
      <w:r>
        <w:rPr>
          <w:spacing w:val="-12"/>
          <w:sz w:val="22"/>
        </w:rPr>
        <w:t> </w:t>
      </w:r>
      <w:r>
        <w:rPr>
          <w:sz w:val="22"/>
        </w:rPr>
        <w:t>use;</w:t>
      </w:r>
      <w:r>
        <w:rPr>
          <w:spacing w:val="-12"/>
          <w:sz w:val="22"/>
        </w:rPr>
        <w:t> </w:t>
      </w:r>
      <w:r>
        <w:rPr>
          <w:sz w:val="22"/>
        </w:rPr>
        <w:t>purchasing</w:t>
      </w:r>
      <w:r>
        <w:rPr>
          <w:spacing w:val="-13"/>
          <w:sz w:val="22"/>
        </w:rPr>
        <w:t> </w:t>
      </w:r>
      <w:r>
        <w:rPr>
          <w:sz w:val="22"/>
        </w:rPr>
        <w:t>required</w:t>
      </w:r>
      <w:r>
        <w:rPr>
          <w:spacing w:val="-10"/>
          <w:sz w:val="22"/>
        </w:rPr>
        <w:t> </w:t>
      </w:r>
      <w:r>
        <w:rPr>
          <w:sz w:val="22"/>
        </w:rPr>
        <w:t>and</w:t>
      </w:r>
      <w:r>
        <w:rPr>
          <w:spacing w:val="-13"/>
          <w:sz w:val="22"/>
        </w:rPr>
        <w:t> </w:t>
      </w:r>
      <w:r>
        <w:rPr>
          <w:sz w:val="22"/>
        </w:rPr>
        <w:t>authorized</w:t>
      </w:r>
      <w:r>
        <w:rPr>
          <w:spacing w:val="-13"/>
          <w:sz w:val="22"/>
        </w:rPr>
        <w:t> </w:t>
      </w:r>
      <w:r>
        <w:rPr>
          <w:sz w:val="22"/>
        </w:rPr>
        <w:t>operating</w:t>
      </w:r>
      <w:r>
        <w:rPr>
          <w:spacing w:val="-13"/>
          <w:sz w:val="22"/>
        </w:rPr>
        <w:t> </w:t>
      </w:r>
      <w:r>
        <w:rPr>
          <w:sz w:val="22"/>
        </w:rPr>
        <w:t>assets,</w:t>
      </w:r>
      <w:r>
        <w:rPr>
          <w:spacing w:val="-13"/>
          <w:sz w:val="22"/>
        </w:rPr>
        <w:t> </w:t>
      </w:r>
      <w:r>
        <w:rPr>
          <w:sz w:val="22"/>
        </w:rPr>
        <w:t>trade</w:t>
      </w:r>
      <w:r>
        <w:rPr>
          <w:spacing w:val="-10"/>
          <w:sz w:val="22"/>
        </w:rPr>
        <w:t> </w:t>
      </w:r>
      <w:r>
        <w:rPr>
          <w:sz w:val="22"/>
        </w:rPr>
        <w:t>secret</w:t>
      </w:r>
      <w:r>
        <w:rPr>
          <w:spacing w:val="-12"/>
          <w:sz w:val="22"/>
        </w:rPr>
        <w:t> </w:t>
      </w:r>
      <w:r>
        <w:rPr>
          <w:sz w:val="22"/>
        </w:rPr>
        <w:t>products, and other items and arranging for their distribution to you; advertising and marketing materials and programs; employee training; and administrative, bookkeeping, accounting, and inventory control procedures,</w:t>
      </w:r>
      <w:r>
        <w:rPr>
          <w:spacing w:val="-3"/>
          <w:sz w:val="22"/>
        </w:rPr>
        <w:t> </w:t>
      </w:r>
      <w:r>
        <w:rPr>
          <w:sz w:val="22"/>
        </w:rPr>
        <w:t>if</w:t>
      </w:r>
      <w:r>
        <w:rPr>
          <w:spacing w:val="-2"/>
          <w:sz w:val="22"/>
        </w:rPr>
        <w:t> </w:t>
      </w:r>
      <w:r>
        <w:rPr>
          <w:sz w:val="22"/>
        </w:rPr>
        <w:t>applicable.</w:t>
      </w:r>
      <w:r>
        <w:rPr>
          <w:spacing w:val="40"/>
          <w:sz w:val="22"/>
        </w:rPr>
        <w:t> </w:t>
      </w:r>
      <w:r>
        <w:rPr>
          <w:sz w:val="22"/>
        </w:rPr>
        <w:t>We will guide</w:t>
      </w:r>
      <w:r>
        <w:rPr>
          <w:spacing w:val="-3"/>
          <w:sz w:val="22"/>
        </w:rPr>
        <w:t> </w:t>
      </w:r>
      <w:r>
        <w:rPr>
          <w:sz w:val="22"/>
        </w:rPr>
        <w:t>you</w:t>
      </w:r>
      <w:r>
        <w:rPr>
          <w:spacing w:val="-3"/>
          <w:sz w:val="22"/>
        </w:rPr>
        <w:t> </w:t>
      </w:r>
      <w:r>
        <w:rPr>
          <w:sz w:val="22"/>
        </w:rPr>
        <w:t>in</w:t>
      </w:r>
      <w:r>
        <w:rPr>
          <w:spacing w:val="-1"/>
          <w:sz w:val="22"/>
        </w:rPr>
        <w:t> </w:t>
      </w:r>
      <w:r>
        <w:rPr>
          <w:sz w:val="22"/>
        </w:rPr>
        <w:t>our Operations</w:t>
      </w:r>
      <w:r>
        <w:rPr>
          <w:spacing w:val="-3"/>
          <w:sz w:val="22"/>
        </w:rPr>
        <w:t> </w:t>
      </w:r>
      <w:r>
        <w:rPr>
          <w:sz w:val="22"/>
        </w:rPr>
        <w:t>Manuals,</w:t>
      </w:r>
      <w:r>
        <w:rPr>
          <w:spacing w:val="-1"/>
          <w:sz w:val="22"/>
        </w:rPr>
        <w:t> </w:t>
      </w:r>
      <w:r>
        <w:rPr>
          <w:sz w:val="22"/>
        </w:rPr>
        <w:t>bulletins and</w:t>
      </w:r>
      <w:r>
        <w:rPr>
          <w:spacing w:val="-3"/>
          <w:sz w:val="22"/>
        </w:rPr>
        <w:t> </w:t>
      </w:r>
      <w:r>
        <w:rPr>
          <w:sz w:val="22"/>
        </w:rPr>
        <w:t>other written</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620" w:right="992" w:hanging="1"/>
      </w:pPr>
      <w:r>
        <w:rPr/>
        <w:t>materials;</w:t>
      </w:r>
      <w:r>
        <w:rPr>
          <w:spacing w:val="-14"/>
        </w:rPr>
        <w:t> </w:t>
      </w:r>
      <w:r>
        <w:rPr/>
        <w:t>by</w:t>
      </w:r>
      <w:r>
        <w:rPr>
          <w:spacing w:val="-15"/>
        </w:rPr>
        <w:t> </w:t>
      </w:r>
      <w:r>
        <w:rPr/>
        <w:t>electronic</w:t>
      </w:r>
      <w:r>
        <w:rPr>
          <w:spacing w:val="-14"/>
        </w:rPr>
        <w:t> </w:t>
      </w:r>
      <w:r>
        <w:rPr/>
        <w:t>media;</w:t>
      </w:r>
      <w:r>
        <w:rPr>
          <w:spacing w:val="-14"/>
        </w:rPr>
        <w:t> </w:t>
      </w:r>
      <w:r>
        <w:rPr/>
        <w:t>or</w:t>
      </w:r>
      <w:r>
        <w:rPr>
          <w:spacing w:val="-14"/>
        </w:rPr>
        <w:t> </w:t>
      </w:r>
      <w:r>
        <w:rPr/>
        <w:t>by</w:t>
      </w:r>
      <w:r>
        <w:rPr>
          <w:spacing w:val="-15"/>
        </w:rPr>
        <w:t> </w:t>
      </w:r>
      <w:r>
        <w:rPr/>
        <w:t>telephone</w:t>
      </w:r>
      <w:r>
        <w:rPr>
          <w:spacing w:val="-14"/>
        </w:rPr>
        <w:t> </w:t>
      </w:r>
      <w:r>
        <w:rPr/>
        <w:t>consultation.</w:t>
      </w:r>
      <w:r>
        <w:rPr>
          <w:spacing w:val="10"/>
        </w:rPr>
        <w:t> </w:t>
      </w:r>
      <w:r>
        <w:rPr/>
        <w:t>(Franchise</w:t>
      </w:r>
      <w:r>
        <w:rPr>
          <w:spacing w:val="-14"/>
        </w:rPr>
        <w:t> </w:t>
      </w:r>
      <w:r>
        <w:rPr/>
        <w:t>Agreement</w:t>
      </w:r>
      <w:r>
        <w:rPr>
          <w:spacing w:val="-14"/>
        </w:rPr>
        <w:t> </w:t>
      </w:r>
      <w:r>
        <w:rPr/>
        <w:t>–</w:t>
      </w:r>
      <w:r>
        <w:rPr>
          <w:spacing w:val="-15"/>
        </w:rPr>
        <w:t> </w:t>
      </w:r>
      <w:r>
        <w:rPr/>
        <w:t>Sections</w:t>
      </w:r>
      <w:r>
        <w:rPr>
          <w:spacing w:val="-14"/>
        </w:rPr>
        <w:t> </w:t>
      </w:r>
      <w:r>
        <w:rPr/>
        <w:t>XXI.F and XXI.G.)</w:t>
      </w:r>
    </w:p>
    <w:p>
      <w:pPr>
        <w:pStyle w:val="ListParagraph"/>
        <w:numPr>
          <w:ilvl w:val="0"/>
          <w:numId w:val="7"/>
        </w:numPr>
        <w:tabs>
          <w:tab w:pos="1618" w:val="left" w:leader="none"/>
          <w:tab w:pos="1620" w:val="left" w:leader="none"/>
        </w:tabs>
        <w:spacing w:line="240" w:lineRule="auto" w:before="241" w:after="0"/>
        <w:ind w:left="1620" w:right="1074" w:hanging="541"/>
        <w:jc w:val="both"/>
        <w:rPr>
          <w:sz w:val="22"/>
        </w:rPr>
      </w:pPr>
      <w:r>
        <w:rPr>
          <w:sz w:val="22"/>
        </w:rPr>
        <w:t>Give you, at your request (and our option), additional or special guidance, assistance, and training. (See Item 6) (Franchise Agreement – Section XXI.E.)</w:t>
      </w:r>
    </w:p>
    <w:p>
      <w:pPr>
        <w:pStyle w:val="ListParagraph"/>
        <w:numPr>
          <w:ilvl w:val="0"/>
          <w:numId w:val="7"/>
        </w:numPr>
        <w:tabs>
          <w:tab w:pos="1618" w:val="left" w:leader="none"/>
          <w:tab w:pos="1620" w:val="left" w:leader="none"/>
        </w:tabs>
        <w:spacing w:line="240" w:lineRule="auto" w:before="240" w:after="0"/>
        <w:ind w:left="1620" w:right="1073" w:hanging="541"/>
        <w:jc w:val="both"/>
        <w:rPr>
          <w:sz w:val="22"/>
        </w:rPr>
      </w:pPr>
      <w:r>
        <w:rPr>
          <w:sz w:val="22"/>
        </w:rPr>
        <w:t>Issue and modify System Standards, products and services for PHENIX SALON SUITES® Businesses.</w:t>
      </w:r>
      <w:r>
        <w:rPr>
          <w:spacing w:val="40"/>
          <w:sz w:val="22"/>
        </w:rPr>
        <w:t> </w:t>
      </w:r>
      <w:r>
        <w:rPr>
          <w:sz w:val="22"/>
        </w:rPr>
        <w:t>We periodically may modify System Standards, which may accommodate regional or local</w:t>
      </w:r>
      <w:r>
        <w:rPr>
          <w:spacing w:val="-1"/>
          <w:sz w:val="22"/>
        </w:rPr>
        <w:t> </w:t>
      </w:r>
      <w:r>
        <w:rPr>
          <w:sz w:val="22"/>
        </w:rPr>
        <w:t>variations,</w:t>
      </w:r>
      <w:r>
        <w:rPr>
          <w:spacing w:val="-5"/>
          <w:sz w:val="22"/>
        </w:rPr>
        <w:t> </w:t>
      </w:r>
      <w:r>
        <w:rPr>
          <w:sz w:val="22"/>
        </w:rPr>
        <w:t>and</w:t>
      </w:r>
      <w:r>
        <w:rPr>
          <w:spacing w:val="-2"/>
          <w:sz w:val="22"/>
        </w:rPr>
        <w:t> </w:t>
      </w:r>
      <w:r>
        <w:rPr>
          <w:sz w:val="22"/>
        </w:rPr>
        <w:t>these</w:t>
      </w:r>
      <w:r>
        <w:rPr>
          <w:spacing w:val="-4"/>
          <w:sz w:val="22"/>
        </w:rPr>
        <w:t> </w:t>
      </w:r>
      <w:r>
        <w:rPr>
          <w:sz w:val="22"/>
        </w:rPr>
        <w:t>modifications</w:t>
      </w:r>
      <w:r>
        <w:rPr>
          <w:spacing w:val="-4"/>
          <w:sz w:val="22"/>
        </w:rPr>
        <w:t> </w:t>
      </w:r>
      <w:r>
        <w:rPr>
          <w:sz w:val="22"/>
        </w:rPr>
        <w:t>may</w:t>
      </w:r>
      <w:r>
        <w:rPr>
          <w:spacing w:val="-2"/>
          <w:sz w:val="22"/>
        </w:rPr>
        <w:t> </w:t>
      </w:r>
      <w:r>
        <w:rPr>
          <w:sz w:val="22"/>
        </w:rPr>
        <w:t>require</w:t>
      </w:r>
      <w:r>
        <w:rPr>
          <w:spacing w:val="-4"/>
          <w:sz w:val="22"/>
        </w:rPr>
        <w:t> </w:t>
      </w:r>
      <w:r>
        <w:rPr>
          <w:sz w:val="22"/>
        </w:rPr>
        <w:t>you</w:t>
      </w:r>
      <w:r>
        <w:rPr>
          <w:spacing w:val="-2"/>
          <w:sz w:val="22"/>
        </w:rPr>
        <w:t> </w:t>
      </w:r>
      <w:r>
        <w:rPr>
          <w:sz w:val="22"/>
        </w:rPr>
        <w:t>to</w:t>
      </w:r>
      <w:r>
        <w:rPr>
          <w:spacing w:val="-5"/>
          <w:sz w:val="22"/>
        </w:rPr>
        <w:t> </w:t>
      </w:r>
      <w:r>
        <w:rPr>
          <w:sz w:val="22"/>
        </w:rPr>
        <w:t>invest</w:t>
      </w:r>
      <w:r>
        <w:rPr>
          <w:spacing w:val="-1"/>
          <w:sz w:val="22"/>
        </w:rPr>
        <w:t> </w:t>
      </w:r>
      <w:r>
        <w:rPr>
          <w:sz w:val="22"/>
        </w:rPr>
        <w:t>additional</w:t>
      </w:r>
      <w:r>
        <w:rPr>
          <w:spacing w:val="-1"/>
          <w:sz w:val="22"/>
        </w:rPr>
        <w:t> </w:t>
      </w:r>
      <w:r>
        <w:rPr>
          <w:sz w:val="22"/>
        </w:rPr>
        <w:t>capital</w:t>
      </w:r>
      <w:r>
        <w:rPr>
          <w:spacing w:val="-1"/>
          <w:sz w:val="22"/>
        </w:rPr>
        <w:t> </w:t>
      </w:r>
      <w:r>
        <w:rPr>
          <w:sz w:val="22"/>
        </w:rPr>
        <w:t>in</w:t>
      </w:r>
      <w:r>
        <w:rPr>
          <w:spacing w:val="-2"/>
          <w:sz w:val="22"/>
        </w:rPr>
        <w:t> </w:t>
      </w:r>
      <w:r>
        <w:rPr>
          <w:sz w:val="22"/>
        </w:rPr>
        <w:t>the</w:t>
      </w:r>
      <w:r>
        <w:rPr>
          <w:spacing w:val="-2"/>
          <w:sz w:val="22"/>
        </w:rPr>
        <w:t> </w:t>
      </w:r>
      <w:r>
        <w:rPr>
          <w:sz w:val="22"/>
        </w:rPr>
        <w:t>Business or incur higher operating costs.</w:t>
      </w:r>
      <w:r>
        <w:rPr>
          <w:spacing w:val="40"/>
          <w:sz w:val="22"/>
        </w:rPr>
        <w:t> </w:t>
      </w:r>
      <w:r>
        <w:rPr>
          <w:sz w:val="22"/>
        </w:rPr>
        <w:t>(See Item 16) (Franchise Agreement – Section XII.)</w:t>
      </w:r>
    </w:p>
    <w:p>
      <w:pPr>
        <w:pStyle w:val="ListParagraph"/>
        <w:numPr>
          <w:ilvl w:val="0"/>
          <w:numId w:val="7"/>
        </w:numPr>
        <w:tabs>
          <w:tab w:pos="1618" w:val="left" w:leader="none"/>
          <w:tab w:pos="1620" w:val="left" w:leader="none"/>
        </w:tabs>
        <w:spacing w:line="240" w:lineRule="auto" w:before="238" w:after="0"/>
        <w:ind w:left="1620" w:right="1075" w:hanging="541"/>
        <w:jc w:val="both"/>
        <w:rPr>
          <w:sz w:val="22"/>
        </w:rPr>
      </w:pPr>
      <w:r>
        <w:rPr>
          <w:sz w:val="22"/>
        </w:rPr>
        <w:t>Be available by telephone to help provide advice and assistance. (Franchise Agreement – Section </w:t>
      </w:r>
      <w:r>
        <w:rPr>
          <w:spacing w:val="-2"/>
          <w:sz w:val="22"/>
        </w:rPr>
        <w:t>XXI.E.9.)</w:t>
      </w:r>
    </w:p>
    <w:p>
      <w:pPr>
        <w:pStyle w:val="ListParagraph"/>
        <w:numPr>
          <w:ilvl w:val="0"/>
          <w:numId w:val="7"/>
        </w:numPr>
        <w:tabs>
          <w:tab w:pos="1620" w:val="left" w:leader="none"/>
        </w:tabs>
        <w:spacing w:line="240" w:lineRule="auto" w:before="241" w:after="0"/>
        <w:ind w:left="1620" w:right="0" w:hanging="540"/>
        <w:jc w:val="left"/>
        <w:rPr>
          <w:sz w:val="22"/>
        </w:rPr>
      </w:pPr>
      <w:r>
        <w:rPr>
          <w:sz w:val="22"/>
        </w:rPr>
        <w:t>Let</w:t>
      </w:r>
      <w:r>
        <w:rPr>
          <w:spacing w:val="-3"/>
          <w:sz w:val="22"/>
        </w:rPr>
        <w:t> </w:t>
      </w:r>
      <w:r>
        <w:rPr>
          <w:sz w:val="22"/>
        </w:rPr>
        <w:t>you</w:t>
      </w:r>
      <w:r>
        <w:rPr>
          <w:spacing w:val="-6"/>
          <w:sz w:val="22"/>
        </w:rPr>
        <w:t> </w:t>
      </w:r>
      <w:r>
        <w:rPr>
          <w:sz w:val="22"/>
        </w:rPr>
        <w:t>use</w:t>
      </w:r>
      <w:r>
        <w:rPr>
          <w:spacing w:val="-6"/>
          <w:sz w:val="22"/>
        </w:rPr>
        <w:t> </w:t>
      </w:r>
      <w:r>
        <w:rPr>
          <w:sz w:val="22"/>
        </w:rPr>
        <w:t>our</w:t>
      </w:r>
      <w:r>
        <w:rPr>
          <w:spacing w:val="-5"/>
          <w:sz w:val="22"/>
        </w:rPr>
        <w:t> </w:t>
      </w:r>
      <w:r>
        <w:rPr>
          <w:sz w:val="22"/>
        </w:rPr>
        <w:t>confidential</w:t>
      </w:r>
      <w:r>
        <w:rPr>
          <w:spacing w:val="-2"/>
          <w:sz w:val="22"/>
        </w:rPr>
        <w:t> </w:t>
      </w:r>
      <w:r>
        <w:rPr>
          <w:sz w:val="22"/>
        </w:rPr>
        <w:t>information.</w:t>
      </w:r>
      <w:r>
        <w:rPr>
          <w:spacing w:val="-4"/>
          <w:sz w:val="22"/>
        </w:rPr>
        <w:t> </w:t>
      </w:r>
      <w:r>
        <w:rPr>
          <w:sz w:val="22"/>
        </w:rPr>
        <w:t>(Franchise</w:t>
      </w:r>
      <w:r>
        <w:rPr>
          <w:spacing w:val="-3"/>
          <w:sz w:val="22"/>
        </w:rPr>
        <w:t> </w:t>
      </w:r>
      <w:r>
        <w:rPr>
          <w:sz w:val="22"/>
        </w:rPr>
        <w:t>Agreement</w:t>
      </w:r>
      <w:r>
        <w:rPr>
          <w:spacing w:val="-3"/>
          <w:sz w:val="22"/>
        </w:rPr>
        <w:t> </w:t>
      </w:r>
      <w:r>
        <w:rPr>
          <w:sz w:val="22"/>
        </w:rPr>
        <w:t>–</w:t>
      </w:r>
      <w:r>
        <w:rPr>
          <w:spacing w:val="-3"/>
          <w:sz w:val="22"/>
        </w:rPr>
        <w:t> </w:t>
      </w:r>
      <w:r>
        <w:rPr>
          <w:sz w:val="22"/>
        </w:rPr>
        <w:t>Section</w:t>
      </w:r>
      <w:r>
        <w:rPr>
          <w:spacing w:val="-3"/>
          <w:sz w:val="22"/>
        </w:rPr>
        <w:t> </w:t>
      </w:r>
      <w:r>
        <w:rPr>
          <w:spacing w:val="-2"/>
          <w:sz w:val="22"/>
        </w:rPr>
        <w:t>XVII.)</w:t>
      </w:r>
    </w:p>
    <w:p>
      <w:pPr>
        <w:pStyle w:val="ListParagraph"/>
        <w:numPr>
          <w:ilvl w:val="0"/>
          <w:numId w:val="7"/>
        </w:numPr>
        <w:tabs>
          <w:tab w:pos="1620" w:val="left" w:leader="none"/>
        </w:tabs>
        <w:spacing w:line="240" w:lineRule="auto" w:before="239" w:after="0"/>
        <w:ind w:left="1620" w:right="0" w:hanging="540"/>
        <w:jc w:val="left"/>
        <w:rPr>
          <w:sz w:val="22"/>
        </w:rPr>
      </w:pPr>
      <w:r>
        <w:rPr>
          <w:sz w:val="22"/>
        </w:rPr>
        <w:t>Let</w:t>
      </w:r>
      <w:r>
        <w:rPr>
          <w:spacing w:val="-2"/>
          <w:sz w:val="22"/>
        </w:rPr>
        <w:t> </w:t>
      </w:r>
      <w:r>
        <w:rPr>
          <w:sz w:val="22"/>
        </w:rPr>
        <w:t>you</w:t>
      </w:r>
      <w:r>
        <w:rPr>
          <w:spacing w:val="-5"/>
          <w:sz w:val="22"/>
        </w:rPr>
        <w:t> </w:t>
      </w:r>
      <w:r>
        <w:rPr>
          <w:sz w:val="22"/>
        </w:rPr>
        <w:t>use</w:t>
      </w:r>
      <w:r>
        <w:rPr>
          <w:spacing w:val="-5"/>
          <w:sz w:val="22"/>
        </w:rPr>
        <w:t> </w:t>
      </w:r>
      <w:r>
        <w:rPr>
          <w:sz w:val="22"/>
        </w:rPr>
        <w:t>our</w:t>
      </w:r>
      <w:r>
        <w:rPr>
          <w:spacing w:val="-4"/>
          <w:sz w:val="22"/>
        </w:rPr>
        <w:t> </w:t>
      </w:r>
      <w:r>
        <w:rPr>
          <w:sz w:val="22"/>
        </w:rPr>
        <w:t>Marks.</w:t>
      </w:r>
      <w:r>
        <w:rPr>
          <w:spacing w:val="47"/>
          <w:sz w:val="22"/>
        </w:rPr>
        <w:t> </w:t>
      </w:r>
      <w:r>
        <w:rPr>
          <w:sz w:val="22"/>
        </w:rPr>
        <w:t>(Franchise</w:t>
      </w:r>
      <w:r>
        <w:rPr>
          <w:spacing w:val="-2"/>
          <w:sz w:val="22"/>
        </w:rPr>
        <w:t> </w:t>
      </w:r>
      <w:r>
        <w:rPr>
          <w:sz w:val="22"/>
        </w:rPr>
        <w:t>Agreement</w:t>
      </w:r>
      <w:r>
        <w:rPr>
          <w:spacing w:val="-3"/>
          <w:sz w:val="22"/>
        </w:rPr>
        <w:t> </w:t>
      </w:r>
      <w:r>
        <w:rPr>
          <w:sz w:val="22"/>
        </w:rPr>
        <w:t>–</w:t>
      </w:r>
      <w:r>
        <w:rPr>
          <w:spacing w:val="-2"/>
          <w:sz w:val="22"/>
        </w:rPr>
        <w:t> </w:t>
      </w:r>
      <w:r>
        <w:rPr>
          <w:sz w:val="22"/>
        </w:rPr>
        <w:t>Section</w:t>
      </w:r>
      <w:r>
        <w:rPr>
          <w:spacing w:val="-2"/>
          <w:sz w:val="22"/>
        </w:rPr>
        <w:t> XVI.)</w:t>
      </w:r>
    </w:p>
    <w:p>
      <w:pPr>
        <w:pStyle w:val="ListParagraph"/>
        <w:numPr>
          <w:ilvl w:val="0"/>
          <w:numId w:val="7"/>
        </w:numPr>
        <w:tabs>
          <w:tab w:pos="1620" w:val="left" w:leader="none"/>
        </w:tabs>
        <w:spacing w:line="240" w:lineRule="auto" w:before="241" w:after="0"/>
        <w:ind w:left="1620" w:right="0" w:hanging="540"/>
        <w:jc w:val="left"/>
        <w:rPr>
          <w:sz w:val="22"/>
        </w:rPr>
      </w:pPr>
      <w:r>
        <w:rPr>
          <w:sz w:val="22"/>
        </w:rPr>
        <w:t>Periodically</w:t>
      </w:r>
      <w:r>
        <w:rPr>
          <w:spacing w:val="-5"/>
          <w:sz w:val="22"/>
        </w:rPr>
        <w:t> </w:t>
      </w:r>
      <w:r>
        <w:rPr>
          <w:sz w:val="22"/>
        </w:rPr>
        <w:t>offer</w:t>
      </w:r>
      <w:r>
        <w:rPr>
          <w:spacing w:val="-6"/>
          <w:sz w:val="22"/>
        </w:rPr>
        <w:t> </w:t>
      </w:r>
      <w:r>
        <w:rPr>
          <w:sz w:val="22"/>
        </w:rPr>
        <w:t>refresher-training</w:t>
      </w:r>
      <w:r>
        <w:rPr>
          <w:spacing w:val="-5"/>
          <w:sz w:val="22"/>
        </w:rPr>
        <w:t> </w:t>
      </w:r>
      <w:r>
        <w:rPr>
          <w:sz w:val="22"/>
        </w:rPr>
        <w:t>courses.</w:t>
      </w:r>
      <w:r>
        <w:rPr>
          <w:spacing w:val="-7"/>
          <w:sz w:val="22"/>
        </w:rPr>
        <w:t> </w:t>
      </w:r>
      <w:r>
        <w:rPr>
          <w:sz w:val="22"/>
        </w:rPr>
        <w:t>(See</w:t>
      </w:r>
      <w:r>
        <w:rPr>
          <w:spacing w:val="-5"/>
          <w:sz w:val="22"/>
        </w:rPr>
        <w:t> </w:t>
      </w:r>
      <w:r>
        <w:rPr>
          <w:sz w:val="22"/>
        </w:rPr>
        <w:t>Item</w:t>
      </w:r>
      <w:r>
        <w:rPr>
          <w:spacing w:val="-6"/>
          <w:sz w:val="22"/>
        </w:rPr>
        <w:t> </w:t>
      </w:r>
      <w:r>
        <w:rPr>
          <w:sz w:val="22"/>
        </w:rPr>
        <w:t>6)</w:t>
      </w:r>
      <w:r>
        <w:rPr>
          <w:spacing w:val="-5"/>
          <w:sz w:val="22"/>
        </w:rPr>
        <w:t> </w:t>
      </w:r>
      <w:r>
        <w:rPr>
          <w:sz w:val="22"/>
        </w:rPr>
        <w:t>(Franchise</w:t>
      </w:r>
      <w:r>
        <w:rPr>
          <w:spacing w:val="-4"/>
          <w:sz w:val="22"/>
        </w:rPr>
        <w:t> </w:t>
      </w:r>
      <w:r>
        <w:rPr>
          <w:sz w:val="22"/>
        </w:rPr>
        <w:t>Agreement</w:t>
      </w:r>
      <w:r>
        <w:rPr>
          <w:spacing w:val="-4"/>
          <w:sz w:val="22"/>
        </w:rPr>
        <w:t> </w:t>
      </w:r>
      <w:r>
        <w:rPr>
          <w:sz w:val="22"/>
        </w:rPr>
        <w:t>–</w:t>
      </w:r>
      <w:r>
        <w:rPr>
          <w:spacing w:val="-7"/>
          <w:sz w:val="22"/>
        </w:rPr>
        <w:t> </w:t>
      </w:r>
      <w:r>
        <w:rPr>
          <w:sz w:val="22"/>
        </w:rPr>
        <w:t>Section</w:t>
      </w:r>
      <w:r>
        <w:rPr>
          <w:spacing w:val="-4"/>
          <w:sz w:val="22"/>
        </w:rPr>
        <w:t> </w:t>
      </w:r>
      <w:r>
        <w:rPr>
          <w:spacing w:val="-2"/>
          <w:sz w:val="22"/>
        </w:rPr>
        <w:t>XXI.E.)</w:t>
      </w:r>
    </w:p>
    <w:p>
      <w:pPr>
        <w:pStyle w:val="ListParagraph"/>
        <w:numPr>
          <w:ilvl w:val="0"/>
          <w:numId w:val="7"/>
        </w:numPr>
        <w:tabs>
          <w:tab w:pos="1618" w:val="left" w:leader="none"/>
          <w:tab w:pos="1620" w:val="left" w:leader="none"/>
        </w:tabs>
        <w:spacing w:line="240" w:lineRule="auto" w:before="239" w:after="0"/>
        <w:ind w:left="1620" w:right="1072" w:hanging="541"/>
        <w:jc w:val="both"/>
        <w:rPr>
          <w:sz w:val="22"/>
        </w:rPr>
      </w:pPr>
      <w:r>
        <w:rPr>
          <w:sz w:val="22"/>
        </w:rPr>
        <w:t>Advise you from time to time concerning suggested leasing/licensing prices. While we do not currently provide any pricing assistance beyond the establishment of a suggested retail pricing structure, we reserve the right to establish maximum, minimum or other pricing requirements with respect to the prices you may charge for products or services, to the fullest extent allowed by applicable law. (Franchise Agreement – Section XXI.H.).</w:t>
      </w:r>
    </w:p>
    <w:p>
      <w:pPr>
        <w:pStyle w:val="ListParagraph"/>
        <w:numPr>
          <w:ilvl w:val="0"/>
          <w:numId w:val="7"/>
        </w:numPr>
        <w:tabs>
          <w:tab w:pos="1620" w:val="left" w:leader="none"/>
        </w:tabs>
        <w:spacing w:line="240" w:lineRule="auto" w:before="240" w:after="0"/>
        <w:ind w:left="1620" w:right="1073" w:hanging="540"/>
        <w:jc w:val="both"/>
        <w:rPr>
          <w:sz w:val="22"/>
        </w:rPr>
      </w:pPr>
      <w:r>
        <w:rPr>
          <w:sz w:val="22"/>
        </w:rPr>
        <w:t>If</w:t>
      </w:r>
      <w:r>
        <w:rPr>
          <w:spacing w:val="-6"/>
          <w:sz w:val="22"/>
        </w:rPr>
        <w:t> </w:t>
      </w:r>
      <w:r>
        <w:rPr>
          <w:sz w:val="22"/>
        </w:rPr>
        <w:t>you</w:t>
      </w:r>
      <w:r>
        <w:rPr>
          <w:spacing w:val="-7"/>
          <w:sz w:val="22"/>
        </w:rPr>
        <w:t> </w:t>
      </w:r>
      <w:r>
        <w:rPr>
          <w:sz w:val="22"/>
        </w:rPr>
        <w:t>have</w:t>
      </w:r>
      <w:r>
        <w:rPr>
          <w:spacing w:val="-7"/>
          <w:sz w:val="22"/>
        </w:rPr>
        <w:t> </w:t>
      </w:r>
      <w:r>
        <w:rPr>
          <w:sz w:val="22"/>
        </w:rPr>
        <w:t>entered</w:t>
      </w:r>
      <w:r>
        <w:rPr>
          <w:spacing w:val="-10"/>
          <w:sz w:val="22"/>
        </w:rPr>
        <w:t> </w:t>
      </w:r>
      <w:r>
        <w:rPr>
          <w:sz w:val="22"/>
        </w:rPr>
        <w:t>into</w:t>
      </w:r>
      <w:r>
        <w:rPr>
          <w:spacing w:val="-7"/>
          <w:sz w:val="22"/>
        </w:rPr>
        <w:t> </w:t>
      </w:r>
      <w:r>
        <w:rPr>
          <w:sz w:val="22"/>
        </w:rPr>
        <w:t>a</w:t>
      </w:r>
      <w:r>
        <w:rPr>
          <w:spacing w:val="-9"/>
          <w:sz w:val="22"/>
        </w:rPr>
        <w:t> </w:t>
      </w:r>
      <w:r>
        <w:rPr>
          <w:sz w:val="22"/>
        </w:rPr>
        <w:t>Development</w:t>
      </w:r>
      <w:r>
        <w:rPr>
          <w:spacing w:val="-8"/>
          <w:sz w:val="22"/>
        </w:rPr>
        <w:t> </w:t>
      </w:r>
      <w:r>
        <w:rPr>
          <w:sz w:val="22"/>
        </w:rPr>
        <w:t>Agreement</w:t>
      </w:r>
      <w:r>
        <w:rPr>
          <w:spacing w:val="-9"/>
          <w:sz w:val="22"/>
        </w:rPr>
        <w:t> </w:t>
      </w:r>
      <w:r>
        <w:rPr>
          <w:sz w:val="22"/>
        </w:rPr>
        <w:t>with</w:t>
      </w:r>
      <w:r>
        <w:rPr>
          <w:spacing w:val="-7"/>
          <w:sz w:val="22"/>
        </w:rPr>
        <w:t> </w:t>
      </w:r>
      <w:r>
        <w:rPr>
          <w:sz w:val="22"/>
        </w:rPr>
        <w:t>us,</w:t>
      </w:r>
      <w:r>
        <w:rPr>
          <w:spacing w:val="-7"/>
          <w:sz w:val="22"/>
        </w:rPr>
        <w:t> </w:t>
      </w:r>
      <w:r>
        <w:rPr>
          <w:sz w:val="22"/>
        </w:rPr>
        <w:t>provide</w:t>
      </w:r>
      <w:r>
        <w:rPr>
          <w:spacing w:val="-9"/>
          <w:sz w:val="22"/>
        </w:rPr>
        <w:t> </w:t>
      </w:r>
      <w:r>
        <w:rPr>
          <w:sz w:val="22"/>
        </w:rPr>
        <w:t>you</w:t>
      </w:r>
      <w:r>
        <w:rPr>
          <w:spacing w:val="-7"/>
          <w:sz w:val="22"/>
        </w:rPr>
        <w:t> </w:t>
      </w:r>
      <w:r>
        <w:rPr>
          <w:sz w:val="22"/>
        </w:rPr>
        <w:t>with</w:t>
      </w:r>
      <w:r>
        <w:rPr>
          <w:spacing w:val="-10"/>
          <w:sz w:val="22"/>
        </w:rPr>
        <w:t> </w:t>
      </w:r>
      <w:r>
        <w:rPr>
          <w:sz w:val="22"/>
        </w:rPr>
        <w:t>any</w:t>
      </w:r>
      <w:r>
        <w:rPr>
          <w:spacing w:val="-10"/>
          <w:sz w:val="22"/>
        </w:rPr>
        <w:t> </w:t>
      </w:r>
      <w:r>
        <w:rPr>
          <w:sz w:val="22"/>
        </w:rPr>
        <w:t>changes</w:t>
      </w:r>
      <w:r>
        <w:rPr>
          <w:spacing w:val="-9"/>
          <w:sz w:val="22"/>
        </w:rPr>
        <w:t> </w:t>
      </w:r>
      <w:r>
        <w:rPr>
          <w:sz w:val="22"/>
        </w:rPr>
        <w:t>to</w:t>
      </w:r>
      <w:r>
        <w:rPr>
          <w:spacing w:val="-6"/>
          <w:sz w:val="22"/>
        </w:rPr>
        <w:t> </w:t>
      </w:r>
      <w:r>
        <w:rPr>
          <w:sz w:val="22"/>
        </w:rPr>
        <w:t>our</w:t>
      </w:r>
      <w:r>
        <w:rPr>
          <w:spacing w:val="-6"/>
          <w:sz w:val="22"/>
        </w:rPr>
        <w:t> </w:t>
      </w:r>
      <w:r>
        <w:rPr>
          <w:sz w:val="22"/>
        </w:rPr>
        <w:t>site selection</w:t>
      </w:r>
      <w:r>
        <w:rPr>
          <w:spacing w:val="-10"/>
          <w:sz w:val="22"/>
        </w:rPr>
        <w:t> </w:t>
      </w:r>
      <w:r>
        <w:rPr>
          <w:sz w:val="22"/>
        </w:rPr>
        <w:t>criteria,</w:t>
      </w:r>
      <w:r>
        <w:rPr>
          <w:spacing w:val="-7"/>
          <w:sz w:val="22"/>
        </w:rPr>
        <w:t> </w:t>
      </w:r>
      <w:r>
        <w:rPr>
          <w:sz w:val="22"/>
        </w:rPr>
        <w:t>approve</w:t>
      </w:r>
      <w:r>
        <w:rPr>
          <w:spacing w:val="-7"/>
          <w:sz w:val="22"/>
        </w:rPr>
        <w:t> </w:t>
      </w:r>
      <w:r>
        <w:rPr>
          <w:sz w:val="22"/>
        </w:rPr>
        <w:t>or</w:t>
      </w:r>
      <w:r>
        <w:rPr>
          <w:spacing w:val="-6"/>
          <w:sz w:val="22"/>
        </w:rPr>
        <w:t> </w:t>
      </w:r>
      <w:r>
        <w:rPr>
          <w:sz w:val="22"/>
        </w:rPr>
        <w:t>disapprove</w:t>
      </w:r>
      <w:r>
        <w:rPr>
          <w:spacing w:val="-9"/>
          <w:sz w:val="22"/>
        </w:rPr>
        <w:t> </w:t>
      </w:r>
      <w:r>
        <w:rPr>
          <w:sz w:val="22"/>
        </w:rPr>
        <w:t>the</w:t>
      </w:r>
      <w:r>
        <w:rPr>
          <w:spacing w:val="-7"/>
          <w:sz w:val="22"/>
        </w:rPr>
        <w:t> </w:t>
      </w:r>
      <w:r>
        <w:rPr>
          <w:sz w:val="22"/>
        </w:rPr>
        <w:t>locations</w:t>
      </w:r>
      <w:r>
        <w:rPr>
          <w:spacing w:val="-7"/>
          <w:sz w:val="22"/>
        </w:rPr>
        <w:t> </w:t>
      </w:r>
      <w:r>
        <w:rPr>
          <w:sz w:val="22"/>
        </w:rPr>
        <w:t>you</w:t>
      </w:r>
      <w:r>
        <w:rPr>
          <w:spacing w:val="-7"/>
          <w:sz w:val="22"/>
        </w:rPr>
        <w:t> </w:t>
      </w:r>
      <w:r>
        <w:rPr>
          <w:sz w:val="22"/>
        </w:rPr>
        <w:t>propose</w:t>
      </w:r>
      <w:r>
        <w:rPr>
          <w:spacing w:val="-9"/>
          <w:sz w:val="22"/>
        </w:rPr>
        <w:t> </w:t>
      </w:r>
      <w:r>
        <w:rPr>
          <w:sz w:val="22"/>
        </w:rPr>
        <w:t>and,</w:t>
      </w:r>
      <w:r>
        <w:rPr>
          <w:spacing w:val="-10"/>
          <w:sz w:val="22"/>
        </w:rPr>
        <w:t> </w:t>
      </w:r>
      <w:r>
        <w:rPr>
          <w:sz w:val="22"/>
        </w:rPr>
        <w:t>if</w:t>
      </w:r>
      <w:r>
        <w:rPr>
          <w:spacing w:val="-9"/>
          <w:sz w:val="22"/>
        </w:rPr>
        <w:t> </w:t>
      </w:r>
      <w:r>
        <w:rPr>
          <w:sz w:val="22"/>
        </w:rPr>
        <w:t>requested</w:t>
      </w:r>
      <w:r>
        <w:rPr>
          <w:spacing w:val="-7"/>
          <w:sz w:val="22"/>
        </w:rPr>
        <w:t> </w:t>
      </w:r>
      <w:r>
        <w:rPr>
          <w:sz w:val="22"/>
        </w:rPr>
        <w:t>by</w:t>
      </w:r>
      <w:r>
        <w:rPr>
          <w:spacing w:val="-7"/>
          <w:sz w:val="22"/>
        </w:rPr>
        <w:t> </w:t>
      </w:r>
      <w:r>
        <w:rPr>
          <w:sz w:val="22"/>
        </w:rPr>
        <w:t>you,</w:t>
      </w:r>
      <w:r>
        <w:rPr>
          <w:spacing w:val="-9"/>
          <w:sz w:val="22"/>
        </w:rPr>
        <w:t> </w:t>
      </w:r>
      <w:r>
        <w:rPr>
          <w:sz w:val="22"/>
        </w:rPr>
        <w:t>help</w:t>
      </w:r>
      <w:r>
        <w:rPr>
          <w:spacing w:val="-7"/>
          <w:sz w:val="22"/>
        </w:rPr>
        <w:t> </w:t>
      </w:r>
      <w:r>
        <w:rPr>
          <w:sz w:val="22"/>
        </w:rPr>
        <w:t>you negotiate the principal terms of your lease for the additional sites that you develop.</w:t>
      </w:r>
      <w:r>
        <w:rPr>
          <w:spacing w:val="40"/>
          <w:sz w:val="22"/>
        </w:rPr>
        <w:t> </w:t>
      </w:r>
      <w:r>
        <w:rPr>
          <w:sz w:val="22"/>
        </w:rPr>
        <w:t>You ultimately remain</w:t>
      </w:r>
      <w:r>
        <w:rPr>
          <w:spacing w:val="-2"/>
          <w:sz w:val="22"/>
        </w:rPr>
        <w:t> </w:t>
      </w:r>
      <w:r>
        <w:rPr>
          <w:sz w:val="22"/>
        </w:rPr>
        <w:t>responsible for the</w:t>
      </w:r>
      <w:r>
        <w:rPr>
          <w:spacing w:val="-2"/>
          <w:sz w:val="22"/>
        </w:rPr>
        <w:t> </w:t>
      </w:r>
      <w:r>
        <w:rPr>
          <w:sz w:val="22"/>
        </w:rPr>
        <w:t>negotiation of your lease,</w:t>
      </w:r>
      <w:r>
        <w:rPr>
          <w:spacing w:val="-2"/>
          <w:sz w:val="22"/>
        </w:rPr>
        <w:t> </w:t>
      </w:r>
      <w:r>
        <w:rPr>
          <w:sz w:val="22"/>
        </w:rPr>
        <w:t>including hiring outside advisors such as a real estate broker and an attorney that we may recommend from our list of qualified attorneys.</w:t>
      </w:r>
    </w:p>
    <w:p>
      <w:pPr>
        <w:pStyle w:val="BodyText"/>
        <w:spacing w:before="240"/>
        <w:ind w:left="1080"/>
      </w:pPr>
      <w:r>
        <w:rPr>
          <w:u w:val="single"/>
        </w:rPr>
        <w:t>Local </w:t>
      </w:r>
      <w:r>
        <w:rPr>
          <w:spacing w:val="-2"/>
          <w:u w:val="single"/>
        </w:rPr>
        <w:t>Advertising</w:t>
      </w:r>
    </w:p>
    <w:p>
      <w:pPr>
        <w:pStyle w:val="BodyText"/>
        <w:spacing w:before="242"/>
        <w:ind w:left="1079" w:right="1073"/>
        <w:jc w:val="both"/>
      </w:pPr>
      <w:r>
        <w:rPr/>
        <w:t>You must spend at least $10,000 on initial marketing expenses between the time you execute your lease through 90 days after opening the Business, which shall include “Coming Soon” banner(s) or window clings, craigslist, marketing cards, META, and/or Google advertising, among other advertising and promotional concepts.</w:t>
      </w:r>
      <w:r>
        <w:rPr>
          <w:spacing w:val="40"/>
        </w:rPr>
        <w:t> </w:t>
      </w:r>
      <w:r>
        <w:rPr/>
        <w:t>Thereafter, you must spend at least $1,000.00 per month to advertise and promote your Business (including the costs of listing your location online, social media, flyers, open house events and/or</w:t>
      </w:r>
      <w:r>
        <w:rPr>
          <w:spacing w:val="-11"/>
        </w:rPr>
        <w:t> </w:t>
      </w:r>
      <w:r>
        <w:rPr/>
        <w:t>postcards)</w:t>
      </w:r>
      <w:r>
        <w:rPr>
          <w:spacing w:val="-11"/>
        </w:rPr>
        <w:t> </w:t>
      </w:r>
      <w:r>
        <w:rPr/>
        <w:t>until</w:t>
      </w:r>
      <w:r>
        <w:rPr>
          <w:spacing w:val="-11"/>
        </w:rPr>
        <w:t> </w:t>
      </w:r>
      <w:r>
        <w:rPr/>
        <w:t>such</w:t>
      </w:r>
      <w:r>
        <w:rPr>
          <w:spacing w:val="-14"/>
        </w:rPr>
        <w:t> </w:t>
      </w:r>
      <w:r>
        <w:rPr/>
        <w:t>time</w:t>
      </w:r>
      <w:r>
        <w:rPr>
          <w:spacing w:val="-10"/>
        </w:rPr>
        <w:t> </w:t>
      </w:r>
      <w:r>
        <w:rPr/>
        <w:t>as</w:t>
      </w:r>
      <w:r>
        <w:rPr>
          <w:spacing w:val="-14"/>
        </w:rPr>
        <w:t> </w:t>
      </w:r>
      <w:r>
        <w:rPr/>
        <w:t>at</w:t>
      </w:r>
      <w:r>
        <w:rPr>
          <w:spacing w:val="-12"/>
        </w:rPr>
        <w:t> </w:t>
      </w:r>
      <w:r>
        <w:rPr/>
        <w:t>least</w:t>
      </w:r>
      <w:r>
        <w:rPr>
          <w:spacing w:val="-11"/>
        </w:rPr>
        <w:t> </w:t>
      </w:r>
      <w:r>
        <w:rPr/>
        <w:t>90%</w:t>
      </w:r>
      <w:r>
        <w:rPr>
          <w:spacing w:val="-11"/>
        </w:rPr>
        <w:t> </w:t>
      </w:r>
      <w:r>
        <w:rPr/>
        <w:t>of</w:t>
      </w:r>
      <w:r>
        <w:rPr>
          <w:spacing w:val="-11"/>
        </w:rPr>
        <w:t> </w:t>
      </w:r>
      <w:r>
        <w:rPr/>
        <w:t>the</w:t>
      </w:r>
      <w:r>
        <w:rPr>
          <w:spacing w:val="-14"/>
        </w:rPr>
        <w:t> </w:t>
      </w:r>
      <w:r>
        <w:rPr/>
        <w:t>suites</w:t>
      </w:r>
      <w:r>
        <w:rPr>
          <w:spacing w:val="-11"/>
        </w:rPr>
        <w:t> </w:t>
      </w:r>
      <w:r>
        <w:rPr/>
        <w:t>are</w:t>
      </w:r>
      <w:r>
        <w:rPr>
          <w:spacing w:val="-11"/>
        </w:rPr>
        <w:t> </w:t>
      </w:r>
      <w:r>
        <w:rPr/>
        <w:t>occupied.</w:t>
      </w:r>
      <w:r>
        <w:rPr>
          <w:spacing w:val="33"/>
        </w:rPr>
        <w:t> </w:t>
      </w:r>
      <w:r>
        <w:rPr/>
        <w:t>All</w:t>
      </w:r>
      <w:r>
        <w:rPr>
          <w:spacing w:val="-11"/>
        </w:rPr>
        <w:t> </w:t>
      </w:r>
      <w:r>
        <w:rPr/>
        <w:t>advertising</w:t>
      </w:r>
      <w:r>
        <w:rPr>
          <w:spacing w:val="-12"/>
        </w:rPr>
        <w:t> </w:t>
      </w:r>
      <w:r>
        <w:rPr/>
        <w:t>and</w:t>
      </w:r>
      <w:r>
        <w:rPr>
          <w:spacing w:val="-12"/>
        </w:rPr>
        <w:t> </w:t>
      </w:r>
      <w:r>
        <w:rPr/>
        <w:t>promotional materials developed for your Business must contain notices of our Website’s domain name in the manner we</w:t>
      </w:r>
      <w:r>
        <w:rPr>
          <w:spacing w:val="-3"/>
        </w:rPr>
        <w:t> </w:t>
      </w:r>
      <w:r>
        <w:rPr/>
        <w:t>designate.</w:t>
      </w:r>
      <w:r>
        <w:rPr>
          <w:spacing w:val="40"/>
        </w:rPr>
        <w:t> </w:t>
      </w:r>
      <w:r>
        <w:rPr/>
        <w:t>You</w:t>
      </w:r>
      <w:r>
        <w:rPr>
          <w:spacing w:val="-4"/>
        </w:rPr>
        <w:t> </w:t>
      </w:r>
      <w:r>
        <w:rPr/>
        <w:t>may</w:t>
      </w:r>
      <w:r>
        <w:rPr>
          <w:spacing w:val="-4"/>
        </w:rPr>
        <w:t> </w:t>
      </w:r>
      <w:r>
        <w:rPr/>
        <w:t>not</w:t>
      </w:r>
      <w:r>
        <w:rPr>
          <w:spacing w:val="-5"/>
        </w:rPr>
        <w:t> </w:t>
      </w:r>
      <w:r>
        <w:rPr/>
        <w:t>develop,</w:t>
      </w:r>
      <w:r>
        <w:rPr>
          <w:spacing w:val="-4"/>
        </w:rPr>
        <w:t> </w:t>
      </w:r>
      <w:r>
        <w:rPr/>
        <w:t>maintain,</w:t>
      </w:r>
      <w:r>
        <w:rPr>
          <w:spacing w:val="-4"/>
        </w:rPr>
        <w:t> </w:t>
      </w:r>
      <w:r>
        <w:rPr/>
        <w:t>or</w:t>
      </w:r>
      <w:r>
        <w:rPr>
          <w:spacing w:val="-3"/>
        </w:rPr>
        <w:t> </w:t>
      </w:r>
      <w:r>
        <w:rPr/>
        <w:t>authorize</w:t>
      </w:r>
      <w:r>
        <w:rPr>
          <w:spacing w:val="-3"/>
        </w:rPr>
        <w:t> </w:t>
      </w:r>
      <w:r>
        <w:rPr/>
        <w:t>any</w:t>
      </w:r>
      <w:r>
        <w:rPr>
          <w:spacing w:val="-4"/>
        </w:rPr>
        <w:t> </w:t>
      </w:r>
      <w:r>
        <w:rPr/>
        <w:t>Website</w:t>
      </w:r>
      <w:r>
        <w:rPr>
          <w:spacing w:val="-6"/>
        </w:rPr>
        <w:t> </w:t>
      </w:r>
      <w:r>
        <w:rPr/>
        <w:t>that</w:t>
      </w:r>
      <w:r>
        <w:rPr>
          <w:spacing w:val="-3"/>
        </w:rPr>
        <w:t> </w:t>
      </w:r>
      <w:r>
        <w:rPr/>
        <w:t>mentions</w:t>
      </w:r>
      <w:r>
        <w:rPr>
          <w:spacing w:val="-3"/>
        </w:rPr>
        <w:t> </w:t>
      </w:r>
      <w:r>
        <w:rPr/>
        <w:t>or</w:t>
      </w:r>
      <w:r>
        <w:rPr>
          <w:spacing w:val="-3"/>
        </w:rPr>
        <w:t> </w:t>
      </w:r>
      <w:r>
        <w:rPr/>
        <w:t>describes</w:t>
      </w:r>
      <w:r>
        <w:rPr>
          <w:spacing w:val="-3"/>
        </w:rPr>
        <w:t> </w:t>
      </w:r>
      <w:r>
        <w:rPr/>
        <w:t>you</w:t>
      </w:r>
      <w:r>
        <w:rPr>
          <w:spacing w:val="-4"/>
        </w:rPr>
        <w:t> </w:t>
      </w:r>
      <w:r>
        <w:rPr/>
        <w:t>or the</w:t>
      </w:r>
      <w:r>
        <w:rPr>
          <w:spacing w:val="-2"/>
        </w:rPr>
        <w:t> </w:t>
      </w:r>
      <w:r>
        <w:rPr/>
        <w:t>Business</w:t>
      </w:r>
      <w:r>
        <w:rPr>
          <w:spacing w:val="-2"/>
        </w:rPr>
        <w:t> </w:t>
      </w:r>
      <w:r>
        <w:rPr/>
        <w:t>or</w:t>
      </w:r>
      <w:r>
        <w:rPr>
          <w:spacing w:val="-1"/>
        </w:rPr>
        <w:t> </w:t>
      </w:r>
      <w:r>
        <w:rPr/>
        <w:t>displays</w:t>
      </w:r>
      <w:r>
        <w:rPr>
          <w:spacing w:val="-2"/>
        </w:rPr>
        <w:t> </w:t>
      </w:r>
      <w:r>
        <w:rPr/>
        <w:t>any</w:t>
      </w:r>
      <w:r>
        <w:rPr>
          <w:spacing w:val="-2"/>
        </w:rPr>
        <w:t> </w:t>
      </w:r>
      <w:r>
        <w:rPr/>
        <w:t>of</w:t>
      </w:r>
      <w:r>
        <w:rPr>
          <w:spacing w:val="-1"/>
        </w:rPr>
        <w:t> </w:t>
      </w:r>
      <w:r>
        <w:rPr/>
        <w:t>the</w:t>
      </w:r>
      <w:r>
        <w:rPr>
          <w:spacing w:val="-2"/>
        </w:rPr>
        <w:t> </w:t>
      </w:r>
      <w:r>
        <w:rPr/>
        <w:t>Marks.</w:t>
      </w:r>
      <w:r>
        <w:rPr>
          <w:spacing w:val="40"/>
        </w:rPr>
        <w:t> </w:t>
      </w:r>
      <w:r>
        <w:rPr/>
        <w:t>“Gross</w:t>
      </w:r>
      <w:r>
        <w:rPr>
          <w:spacing w:val="-2"/>
        </w:rPr>
        <w:t> </w:t>
      </w:r>
      <w:r>
        <w:rPr/>
        <w:t>Sales”</w:t>
      </w:r>
      <w:r>
        <w:rPr>
          <w:spacing w:val="-4"/>
        </w:rPr>
        <w:t> </w:t>
      </w:r>
      <w:r>
        <w:rPr/>
        <w:t>means</w:t>
      </w:r>
      <w:r>
        <w:rPr>
          <w:spacing w:val="-2"/>
        </w:rPr>
        <w:t> </w:t>
      </w:r>
      <w:r>
        <w:rPr/>
        <w:t>all</w:t>
      </w:r>
      <w:r>
        <w:rPr>
          <w:spacing w:val="-1"/>
        </w:rPr>
        <w:t> </w:t>
      </w:r>
      <w:r>
        <w:rPr/>
        <w:t>revenue</w:t>
      </w:r>
      <w:r>
        <w:rPr>
          <w:spacing w:val="-2"/>
        </w:rPr>
        <w:t> </w:t>
      </w:r>
      <w:r>
        <w:rPr/>
        <w:t>derived</w:t>
      </w:r>
      <w:r>
        <w:rPr>
          <w:spacing w:val="-2"/>
        </w:rPr>
        <w:t> </w:t>
      </w:r>
      <w:r>
        <w:rPr/>
        <w:t>from</w:t>
      </w:r>
      <w:r>
        <w:rPr>
          <w:spacing w:val="-4"/>
        </w:rPr>
        <w:t> </w:t>
      </w:r>
      <w:r>
        <w:rPr/>
        <w:t>the</w:t>
      </w:r>
      <w:r>
        <w:rPr>
          <w:spacing w:val="-2"/>
        </w:rPr>
        <w:t> </w:t>
      </w:r>
      <w:r>
        <w:rPr/>
        <w:t>operation</w:t>
      </w:r>
      <w:r>
        <w:rPr>
          <w:spacing w:val="-2"/>
        </w:rPr>
        <w:t> </w:t>
      </w:r>
      <w:r>
        <w:rPr/>
        <w:t>of the Business, but excluding taxes collected and paid to a taxing authority.</w:t>
      </w:r>
    </w:p>
    <w:p>
      <w:pPr>
        <w:pStyle w:val="BodyText"/>
        <w:spacing w:before="239"/>
        <w:ind w:left="1080" w:right="1075"/>
        <w:jc w:val="both"/>
      </w:pPr>
      <w:r>
        <w:rPr/>
        <w:t>All</w:t>
      </w:r>
      <w:r>
        <w:rPr>
          <w:spacing w:val="-3"/>
        </w:rPr>
        <w:t> </w:t>
      </w:r>
      <w:r>
        <w:rPr/>
        <w:t>advertising,</w:t>
      </w:r>
      <w:r>
        <w:rPr>
          <w:spacing w:val="-4"/>
        </w:rPr>
        <w:t> </w:t>
      </w:r>
      <w:r>
        <w:rPr/>
        <w:t>promotion,</w:t>
      </w:r>
      <w:r>
        <w:rPr>
          <w:spacing w:val="-6"/>
        </w:rPr>
        <w:t> </w:t>
      </w:r>
      <w:r>
        <w:rPr/>
        <w:t>and</w:t>
      </w:r>
      <w:r>
        <w:rPr>
          <w:spacing w:val="-4"/>
        </w:rPr>
        <w:t> </w:t>
      </w:r>
      <w:r>
        <w:rPr/>
        <w:t>marketing</w:t>
      </w:r>
      <w:r>
        <w:rPr>
          <w:spacing w:val="-4"/>
        </w:rPr>
        <w:t> </w:t>
      </w:r>
      <w:r>
        <w:rPr/>
        <w:t>must</w:t>
      </w:r>
      <w:r>
        <w:rPr>
          <w:spacing w:val="-3"/>
        </w:rPr>
        <w:t> </w:t>
      </w:r>
      <w:r>
        <w:rPr/>
        <w:t>be</w:t>
      </w:r>
      <w:r>
        <w:rPr>
          <w:spacing w:val="-3"/>
        </w:rPr>
        <w:t> </w:t>
      </w:r>
      <w:r>
        <w:rPr/>
        <w:t>completely</w:t>
      </w:r>
      <w:r>
        <w:rPr>
          <w:spacing w:val="-4"/>
        </w:rPr>
        <w:t> </w:t>
      </w:r>
      <w:r>
        <w:rPr/>
        <w:t>clear,</w:t>
      </w:r>
      <w:r>
        <w:rPr>
          <w:spacing w:val="-4"/>
        </w:rPr>
        <w:t> </w:t>
      </w:r>
      <w:r>
        <w:rPr/>
        <w:t>factual,</w:t>
      </w:r>
      <w:r>
        <w:rPr>
          <w:spacing w:val="-4"/>
        </w:rPr>
        <w:t> </w:t>
      </w:r>
      <w:r>
        <w:rPr/>
        <w:t>and</w:t>
      </w:r>
      <w:r>
        <w:rPr>
          <w:spacing w:val="-4"/>
        </w:rPr>
        <w:t> </w:t>
      </w:r>
      <w:r>
        <w:rPr/>
        <w:t>not</w:t>
      </w:r>
      <w:r>
        <w:rPr>
          <w:spacing w:val="-3"/>
        </w:rPr>
        <w:t> </w:t>
      </w:r>
      <w:r>
        <w:rPr/>
        <w:t>misleading,</w:t>
      </w:r>
      <w:r>
        <w:rPr>
          <w:spacing w:val="-4"/>
        </w:rPr>
        <w:t> </w:t>
      </w:r>
      <w:r>
        <w:rPr/>
        <w:t>and</w:t>
      </w:r>
      <w:r>
        <w:rPr>
          <w:spacing w:val="-6"/>
        </w:rPr>
        <w:t> </w:t>
      </w:r>
      <w:r>
        <w:rPr/>
        <w:t>must conform to both the highest standards of ethical advertising and marketing and the advertising and marketing</w:t>
      </w:r>
      <w:r>
        <w:rPr>
          <w:spacing w:val="-2"/>
        </w:rPr>
        <w:t> </w:t>
      </w:r>
      <w:r>
        <w:rPr/>
        <w:t>policies</w:t>
      </w:r>
      <w:r>
        <w:rPr>
          <w:spacing w:val="-2"/>
        </w:rPr>
        <w:t> </w:t>
      </w:r>
      <w:r>
        <w:rPr/>
        <w:t>that we</w:t>
      </w:r>
      <w:r>
        <w:rPr>
          <w:spacing w:val="-2"/>
        </w:rPr>
        <w:t> </w:t>
      </w:r>
      <w:r>
        <w:rPr/>
        <w:t>periodically</w:t>
      </w:r>
      <w:r>
        <w:rPr>
          <w:spacing w:val="-2"/>
        </w:rPr>
        <w:t> </w:t>
      </w:r>
      <w:r>
        <w:rPr/>
        <w:t>require.</w:t>
      </w:r>
      <w:r>
        <w:rPr>
          <w:spacing w:val="40"/>
        </w:rPr>
        <w:t> </w:t>
      </w:r>
      <w:r>
        <w:rPr/>
        <w:t>Before you use them,</w:t>
      </w:r>
      <w:r>
        <w:rPr>
          <w:spacing w:val="-2"/>
        </w:rPr>
        <w:t> </w:t>
      </w:r>
      <w:r>
        <w:rPr/>
        <w:t>you</w:t>
      </w:r>
      <w:r>
        <w:rPr>
          <w:spacing w:val="-2"/>
        </w:rPr>
        <w:t> </w:t>
      </w:r>
      <w:r>
        <w:rPr/>
        <w:t>must send us or our designated agency for review samples of all advertising, promotional, and marketing materials that we have not prepared or previously approved.</w:t>
      </w:r>
      <w:r>
        <w:rPr>
          <w:spacing w:val="40"/>
        </w:rPr>
        <w:t> </w:t>
      </w:r>
      <w:r>
        <w:rPr/>
        <w:t>If you do not receive written disapproval within 5 days after we or our designated</w:t>
      </w:r>
      <w:r>
        <w:rPr>
          <w:spacing w:val="48"/>
        </w:rPr>
        <w:t> </w:t>
      </w:r>
      <w:r>
        <w:rPr/>
        <w:t>agency</w:t>
      </w:r>
      <w:r>
        <w:rPr>
          <w:spacing w:val="48"/>
        </w:rPr>
        <w:t> </w:t>
      </w:r>
      <w:r>
        <w:rPr/>
        <w:t>receives</w:t>
      </w:r>
      <w:r>
        <w:rPr>
          <w:spacing w:val="52"/>
        </w:rPr>
        <w:t> </w:t>
      </w:r>
      <w:r>
        <w:rPr/>
        <w:t>the</w:t>
      </w:r>
      <w:r>
        <w:rPr>
          <w:spacing w:val="49"/>
        </w:rPr>
        <w:t> </w:t>
      </w:r>
      <w:r>
        <w:rPr/>
        <w:t>materials,</w:t>
      </w:r>
      <w:r>
        <w:rPr>
          <w:spacing w:val="49"/>
        </w:rPr>
        <w:t> </w:t>
      </w:r>
      <w:r>
        <w:rPr/>
        <w:t>they</w:t>
      </w:r>
      <w:r>
        <w:rPr>
          <w:spacing w:val="48"/>
        </w:rPr>
        <w:t> </w:t>
      </w:r>
      <w:r>
        <w:rPr/>
        <w:t>are</w:t>
      </w:r>
      <w:r>
        <w:rPr>
          <w:spacing w:val="47"/>
        </w:rPr>
        <w:t> </w:t>
      </w:r>
      <w:r>
        <w:rPr/>
        <w:t>deemed</w:t>
      </w:r>
      <w:r>
        <w:rPr>
          <w:spacing w:val="48"/>
        </w:rPr>
        <w:t> </w:t>
      </w:r>
      <w:r>
        <w:rPr/>
        <w:t>to</w:t>
      </w:r>
      <w:r>
        <w:rPr>
          <w:spacing w:val="48"/>
        </w:rPr>
        <w:t> </w:t>
      </w:r>
      <w:r>
        <w:rPr/>
        <w:t>be</w:t>
      </w:r>
      <w:r>
        <w:rPr>
          <w:spacing w:val="50"/>
        </w:rPr>
        <w:t> </w:t>
      </w:r>
      <w:r>
        <w:rPr/>
        <w:t>approved.</w:t>
      </w:r>
      <w:r>
        <w:rPr>
          <w:spacing w:val="49"/>
        </w:rPr>
        <w:t>  </w:t>
      </w:r>
      <w:r>
        <w:rPr/>
        <w:t>You</w:t>
      </w:r>
      <w:r>
        <w:rPr>
          <w:spacing w:val="48"/>
        </w:rPr>
        <w:t> </w:t>
      </w:r>
      <w:r>
        <w:rPr/>
        <w:t>may</w:t>
      </w:r>
      <w:r>
        <w:rPr>
          <w:spacing w:val="49"/>
        </w:rPr>
        <w:t> </w:t>
      </w:r>
      <w:r>
        <w:rPr/>
        <w:t>not</w:t>
      </w:r>
      <w:r>
        <w:rPr>
          <w:spacing w:val="49"/>
        </w:rPr>
        <w:t> </w:t>
      </w:r>
      <w:r>
        <w:rPr/>
        <w:t>use</w:t>
      </w:r>
      <w:r>
        <w:rPr>
          <w:spacing w:val="52"/>
        </w:rPr>
        <w:t> </w:t>
      </w:r>
      <w:r>
        <w:rPr>
          <w:spacing w:val="-5"/>
        </w:rPr>
        <w:t>any</w:t>
      </w:r>
    </w:p>
    <w:p>
      <w:pPr>
        <w:pStyle w:val="BodyText"/>
        <w:spacing w:after="0"/>
        <w:jc w:val="both"/>
        <w:sectPr>
          <w:pgSz w:w="12240" w:h="15840"/>
          <w:pgMar w:header="0" w:footer="971" w:top="1360" w:bottom="1160" w:left="360" w:right="360"/>
        </w:sectPr>
      </w:pPr>
    </w:p>
    <w:p>
      <w:pPr>
        <w:pStyle w:val="BodyText"/>
        <w:spacing w:before="78"/>
        <w:ind w:left="1080"/>
      </w:pPr>
      <w:r>
        <w:rPr/>
        <w:t>advertising,</w:t>
      </w:r>
      <w:r>
        <w:rPr>
          <w:spacing w:val="-4"/>
        </w:rPr>
        <w:t> </w:t>
      </w:r>
      <w:r>
        <w:rPr/>
        <w:t>promotional,</w:t>
      </w:r>
      <w:r>
        <w:rPr>
          <w:spacing w:val="-3"/>
        </w:rPr>
        <w:t> </w:t>
      </w:r>
      <w:r>
        <w:rPr/>
        <w:t>or</w:t>
      </w:r>
      <w:r>
        <w:rPr>
          <w:spacing w:val="-5"/>
        </w:rPr>
        <w:t> </w:t>
      </w:r>
      <w:r>
        <w:rPr/>
        <w:t>marketing</w:t>
      </w:r>
      <w:r>
        <w:rPr>
          <w:spacing w:val="-6"/>
        </w:rPr>
        <w:t> </w:t>
      </w:r>
      <w:r>
        <w:rPr/>
        <w:t>materials</w:t>
      </w:r>
      <w:r>
        <w:rPr>
          <w:spacing w:val="-3"/>
        </w:rPr>
        <w:t> </w:t>
      </w:r>
      <w:r>
        <w:rPr/>
        <w:t>that</w:t>
      </w:r>
      <w:r>
        <w:rPr>
          <w:spacing w:val="-2"/>
        </w:rPr>
        <w:t> </w:t>
      </w:r>
      <w:r>
        <w:rPr/>
        <w:t>we</w:t>
      </w:r>
      <w:r>
        <w:rPr>
          <w:spacing w:val="-3"/>
        </w:rPr>
        <w:t> </w:t>
      </w:r>
      <w:r>
        <w:rPr/>
        <w:t>have</w:t>
      </w:r>
      <w:r>
        <w:rPr>
          <w:spacing w:val="-5"/>
        </w:rPr>
        <w:t> </w:t>
      </w:r>
      <w:r>
        <w:rPr/>
        <w:t>not</w:t>
      </w:r>
      <w:r>
        <w:rPr>
          <w:spacing w:val="-5"/>
        </w:rPr>
        <w:t> </w:t>
      </w:r>
      <w:r>
        <w:rPr/>
        <w:t>approved</w:t>
      </w:r>
      <w:r>
        <w:rPr>
          <w:spacing w:val="-6"/>
        </w:rPr>
        <w:t> </w:t>
      </w:r>
      <w:r>
        <w:rPr/>
        <w:t>or</w:t>
      </w:r>
      <w:r>
        <w:rPr>
          <w:spacing w:val="-2"/>
        </w:rPr>
        <w:t> </w:t>
      </w:r>
      <w:r>
        <w:rPr/>
        <w:t>have</w:t>
      </w:r>
      <w:r>
        <w:rPr>
          <w:spacing w:val="-3"/>
        </w:rPr>
        <w:t> </w:t>
      </w:r>
      <w:r>
        <w:rPr>
          <w:spacing w:val="-2"/>
        </w:rPr>
        <w:t>disapproved.</w:t>
      </w:r>
    </w:p>
    <w:p>
      <w:pPr>
        <w:pStyle w:val="BodyText"/>
      </w:pPr>
    </w:p>
    <w:p>
      <w:pPr>
        <w:pStyle w:val="BodyText"/>
        <w:spacing w:before="1"/>
        <w:ind w:left="1080" w:right="1114"/>
      </w:pPr>
      <w:r>
        <w:rPr/>
        <w:t>You must list and advertise the Business on our website and onboard your location and all of your salon professionals onto our mobile app program (Gina’s Platform). (Franchise Agreement – Section XIII.)</w:t>
      </w:r>
    </w:p>
    <w:p>
      <w:pPr>
        <w:pStyle w:val="BodyText"/>
        <w:spacing w:before="252"/>
        <w:ind w:left="1079"/>
      </w:pPr>
      <w:r>
        <w:rPr/>
        <w:t>You</w:t>
      </w:r>
      <w:r>
        <w:rPr>
          <w:spacing w:val="-4"/>
        </w:rPr>
        <w:t> </w:t>
      </w:r>
      <w:r>
        <w:rPr/>
        <w:t>are</w:t>
      </w:r>
      <w:r>
        <w:rPr>
          <w:spacing w:val="-4"/>
        </w:rPr>
        <w:t> </w:t>
      </w:r>
      <w:r>
        <w:rPr/>
        <w:t>not</w:t>
      </w:r>
      <w:r>
        <w:rPr>
          <w:spacing w:val="-4"/>
        </w:rPr>
        <w:t> </w:t>
      </w:r>
      <w:r>
        <w:rPr/>
        <w:t>currently</w:t>
      </w:r>
      <w:r>
        <w:rPr>
          <w:spacing w:val="-5"/>
        </w:rPr>
        <w:t> </w:t>
      </w:r>
      <w:r>
        <w:rPr/>
        <w:t>required</w:t>
      </w:r>
      <w:r>
        <w:rPr>
          <w:spacing w:val="-4"/>
        </w:rPr>
        <w:t> </w:t>
      </w:r>
      <w:r>
        <w:rPr/>
        <w:t>to</w:t>
      </w:r>
      <w:r>
        <w:rPr>
          <w:spacing w:val="-2"/>
        </w:rPr>
        <w:t> </w:t>
      </w:r>
      <w:r>
        <w:rPr/>
        <w:t>participate</w:t>
      </w:r>
      <w:r>
        <w:rPr>
          <w:spacing w:val="-4"/>
        </w:rPr>
        <w:t> </w:t>
      </w:r>
      <w:r>
        <w:rPr/>
        <w:t>in</w:t>
      </w:r>
      <w:r>
        <w:rPr>
          <w:spacing w:val="-2"/>
        </w:rPr>
        <w:t> </w:t>
      </w:r>
      <w:r>
        <w:rPr/>
        <w:t>a</w:t>
      </w:r>
      <w:r>
        <w:rPr>
          <w:spacing w:val="-3"/>
        </w:rPr>
        <w:t> </w:t>
      </w:r>
      <w:r>
        <w:rPr/>
        <w:t>local</w:t>
      </w:r>
      <w:r>
        <w:rPr>
          <w:spacing w:val="-4"/>
        </w:rPr>
        <w:t> </w:t>
      </w:r>
      <w:r>
        <w:rPr/>
        <w:t>or</w:t>
      </w:r>
      <w:r>
        <w:rPr>
          <w:spacing w:val="-1"/>
        </w:rPr>
        <w:t> </w:t>
      </w:r>
      <w:r>
        <w:rPr/>
        <w:t>regional</w:t>
      </w:r>
      <w:r>
        <w:rPr>
          <w:spacing w:val="-4"/>
        </w:rPr>
        <w:t> </w:t>
      </w:r>
      <w:r>
        <w:rPr/>
        <w:t>advertising</w:t>
      </w:r>
      <w:r>
        <w:rPr>
          <w:spacing w:val="-1"/>
        </w:rPr>
        <w:t> </w:t>
      </w:r>
      <w:r>
        <w:rPr>
          <w:spacing w:val="-2"/>
        </w:rPr>
        <w:t>cooperative.</w:t>
      </w:r>
    </w:p>
    <w:p>
      <w:pPr>
        <w:pStyle w:val="BodyText"/>
      </w:pPr>
    </w:p>
    <w:p>
      <w:pPr>
        <w:pStyle w:val="BodyText"/>
        <w:spacing w:line="480" w:lineRule="auto"/>
        <w:ind w:left="1079" w:right="2023"/>
      </w:pPr>
      <w:r>
        <w:rPr/>
        <w:t>We</w:t>
      </w:r>
      <w:r>
        <w:rPr>
          <w:spacing w:val="-2"/>
        </w:rPr>
        <w:t> </w:t>
      </w:r>
      <w:r>
        <w:rPr/>
        <w:t>do</w:t>
      </w:r>
      <w:r>
        <w:rPr>
          <w:spacing w:val="-2"/>
        </w:rPr>
        <w:t> </w:t>
      </w:r>
      <w:r>
        <w:rPr/>
        <w:t>not</w:t>
      </w:r>
      <w:r>
        <w:rPr>
          <w:spacing w:val="-4"/>
        </w:rPr>
        <w:t> </w:t>
      </w:r>
      <w:r>
        <w:rPr/>
        <w:t>currently</w:t>
      </w:r>
      <w:r>
        <w:rPr>
          <w:spacing w:val="-5"/>
        </w:rPr>
        <w:t> </w:t>
      </w:r>
      <w:r>
        <w:rPr/>
        <w:t>have</w:t>
      </w:r>
      <w:r>
        <w:rPr>
          <w:spacing w:val="-4"/>
        </w:rPr>
        <w:t> </w:t>
      </w:r>
      <w:r>
        <w:rPr/>
        <w:t>a</w:t>
      </w:r>
      <w:r>
        <w:rPr>
          <w:spacing w:val="-4"/>
        </w:rPr>
        <w:t> </w:t>
      </w:r>
      <w:r>
        <w:rPr/>
        <w:t>franchisee</w:t>
      </w:r>
      <w:r>
        <w:rPr>
          <w:spacing w:val="-4"/>
        </w:rPr>
        <w:t> </w:t>
      </w:r>
      <w:r>
        <w:rPr/>
        <w:t>advisory</w:t>
      </w:r>
      <w:r>
        <w:rPr>
          <w:spacing w:val="-2"/>
        </w:rPr>
        <w:t> </w:t>
      </w:r>
      <w:r>
        <w:rPr/>
        <w:t>council</w:t>
      </w:r>
      <w:r>
        <w:rPr>
          <w:spacing w:val="-4"/>
        </w:rPr>
        <w:t> </w:t>
      </w:r>
      <w:r>
        <w:rPr/>
        <w:t>that</w:t>
      </w:r>
      <w:r>
        <w:rPr>
          <w:spacing w:val="-1"/>
        </w:rPr>
        <w:t> </w:t>
      </w:r>
      <w:r>
        <w:rPr/>
        <w:t>advises</w:t>
      </w:r>
      <w:r>
        <w:rPr>
          <w:spacing w:val="-2"/>
        </w:rPr>
        <w:t> </w:t>
      </w:r>
      <w:r>
        <w:rPr/>
        <w:t>us</w:t>
      </w:r>
      <w:r>
        <w:rPr>
          <w:spacing w:val="-4"/>
        </w:rPr>
        <w:t> </w:t>
      </w:r>
      <w:r>
        <w:rPr/>
        <w:t>on</w:t>
      </w:r>
      <w:r>
        <w:rPr>
          <w:spacing w:val="-2"/>
        </w:rPr>
        <w:t> </w:t>
      </w:r>
      <w:r>
        <w:rPr/>
        <w:t>advertising</w:t>
      </w:r>
      <w:r>
        <w:rPr>
          <w:spacing w:val="-2"/>
        </w:rPr>
        <w:t> </w:t>
      </w:r>
      <w:r>
        <w:rPr/>
        <w:t>policies. We have no obligation to spend any amount on advertising in your area or territory.</w:t>
      </w:r>
    </w:p>
    <w:p>
      <w:pPr>
        <w:pStyle w:val="BodyText"/>
        <w:spacing w:line="252" w:lineRule="exact"/>
        <w:ind w:left="1080"/>
      </w:pPr>
      <w:r>
        <w:rPr>
          <w:u w:val="single"/>
        </w:rPr>
        <w:t>National</w:t>
      </w:r>
      <w:r>
        <w:rPr>
          <w:spacing w:val="-5"/>
          <w:u w:val="single"/>
        </w:rPr>
        <w:t> </w:t>
      </w:r>
      <w:r>
        <w:rPr>
          <w:u w:val="single"/>
        </w:rPr>
        <w:t>Brand</w:t>
      </w:r>
      <w:r>
        <w:rPr>
          <w:spacing w:val="-3"/>
          <w:u w:val="single"/>
        </w:rPr>
        <w:t> </w:t>
      </w:r>
      <w:r>
        <w:rPr>
          <w:spacing w:val="-4"/>
          <w:u w:val="single"/>
        </w:rPr>
        <w:t>Fund</w:t>
      </w:r>
    </w:p>
    <w:p>
      <w:pPr>
        <w:pStyle w:val="BodyText"/>
      </w:pPr>
    </w:p>
    <w:p>
      <w:pPr>
        <w:pStyle w:val="BodyText"/>
        <w:spacing w:before="1"/>
        <w:ind w:left="1079" w:right="1075"/>
        <w:jc w:val="both"/>
      </w:pPr>
      <w:r>
        <w:rPr/>
        <w:t>We have established a National Brand Fund (the “</w:t>
      </w:r>
      <w:r>
        <w:rPr>
          <w:i/>
        </w:rPr>
        <w:t>Fund</w:t>
      </w:r>
      <w:r>
        <w:rPr/>
        <w:t>”).</w:t>
      </w:r>
      <w:r>
        <w:rPr>
          <w:spacing w:val="40"/>
        </w:rPr>
        <w:t> </w:t>
      </w:r>
      <w:r>
        <w:rPr/>
        <w:t>You must contribute to the Fund, each month, an amount equal</w:t>
      </w:r>
      <w:r>
        <w:rPr>
          <w:spacing w:val="-1"/>
        </w:rPr>
        <w:t> </w:t>
      </w:r>
      <w:r>
        <w:rPr/>
        <w:t>to</w:t>
      </w:r>
      <w:r>
        <w:rPr>
          <w:spacing w:val="-1"/>
        </w:rPr>
        <w:t> </w:t>
      </w:r>
      <w:r>
        <w:rPr/>
        <w:t>equal</w:t>
      </w:r>
      <w:r>
        <w:rPr>
          <w:spacing w:val="-1"/>
        </w:rPr>
        <w:t> </w:t>
      </w:r>
      <w:r>
        <w:rPr/>
        <w:t>to</w:t>
      </w:r>
      <w:r>
        <w:rPr>
          <w:spacing w:val="-1"/>
        </w:rPr>
        <w:t> </w:t>
      </w:r>
      <w:r>
        <w:rPr/>
        <w:t>Six Cents</w:t>
      </w:r>
      <w:r>
        <w:rPr>
          <w:spacing w:val="-1"/>
        </w:rPr>
        <w:t> </w:t>
      </w:r>
      <w:r>
        <w:rPr/>
        <w:t>($0.06)</w:t>
      </w:r>
      <w:r>
        <w:rPr>
          <w:spacing w:val="-1"/>
        </w:rPr>
        <w:t> </w:t>
      </w:r>
      <w:r>
        <w:rPr/>
        <w:t>per</w:t>
      </w:r>
      <w:r>
        <w:rPr>
          <w:spacing w:val="-1"/>
        </w:rPr>
        <w:t> </w:t>
      </w:r>
      <w:r>
        <w:rPr/>
        <w:t>square foot</w:t>
      </w:r>
      <w:r>
        <w:rPr>
          <w:spacing w:val="-1"/>
        </w:rPr>
        <w:t> </w:t>
      </w:r>
      <w:r>
        <w:rPr/>
        <w:t>(the</w:t>
      </w:r>
      <w:r>
        <w:rPr>
          <w:spacing w:val="-1"/>
        </w:rPr>
        <w:t> </w:t>
      </w:r>
      <w:r>
        <w:rPr/>
        <w:t>“</w:t>
      </w:r>
      <w:r>
        <w:rPr>
          <w:i/>
        </w:rPr>
        <w:t>National Brand Fee</w:t>
      </w:r>
      <w:r>
        <w:rPr/>
        <w:t>”), based</w:t>
      </w:r>
      <w:r>
        <w:rPr>
          <w:spacing w:val="-1"/>
        </w:rPr>
        <w:t> </w:t>
      </w:r>
      <w:r>
        <w:rPr/>
        <w:t>upon</w:t>
      </w:r>
      <w:r>
        <w:rPr>
          <w:spacing w:val="-1"/>
        </w:rPr>
        <w:t> </w:t>
      </w:r>
      <w:r>
        <w:rPr/>
        <w:t>the number of square feet leased by you at the Approved Location, as per your lease.</w:t>
      </w:r>
      <w:r>
        <w:rPr>
          <w:spacing w:val="40"/>
        </w:rPr>
        <w:t> </w:t>
      </w:r>
      <w:r>
        <w:rPr/>
        <w:t>We have the right to increase</w:t>
      </w:r>
      <w:r>
        <w:rPr>
          <w:spacing w:val="-3"/>
        </w:rPr>
        <w:t> </w:t>
      </w:r>
      <w:r>
        <w:rPr/>
        <w:t>the</w:t>
      </w:r>
      <w:r>
        <w:rPr>
          <w:spacing w:val="-3"/>
        </w:rPr>
        <w:t> </w:t>
      </w:r>
      <w:r>
        <w:rPr/>
        <w:t>National</w:t>
      </w:r>
      <w:r>
        <w:rPr>
          <w:spacing w:val="-3"/>
        </w:rPr>
        <w:t> </w:t>
      </w:r>
      <w:r>
        <w:rPr/>
        <w:t>Brand</w:t>
      </w:r>
      <w:r>
        <w:rPr>
          <w:spacing w:val="-6"/>
        </w:rPr>
        <w:t> </w:t>
      </w:r>
      <w:r>
        <w:rPr/>
        <w:t>Fee,</w:t>
      </w:r>
      <w:r>
        <w:rPr>
          <w:spacing w:val="-4"/>
        </w:rPr>
        <w:t> </w:t>
      </w:r>
      <w:r>
        <w:rPr/>
        <w:t>effective</w:t>
      </w:r>
      <w:r>
        <w:rPr>
          <w:spacing w:val="-3"/>
        </w:rPr>
        <w:t> </w:t>
      </w:r>
      <w:r>
        <w:rPr/>
        <w:t>as</w:t>
      </w:r>
      <w:r>
        <w:rPr>
          <w:spacing w:val="-3"/>
        </w:rPr>
        <w:t> </w:t>
      </w:r>
      <w:r>
        <w:rPr/>
        <w:t>of</w:t>
      </w:r>
      <w:r>
        <w:rPr>
          <w:spacing w:val="-3"/>
        </w:rPr>
        <w:t> </w:t>
      </w:r>
      <w:r>
        <w:rPr/>
        <w:t>January</w:t>
      </w:r>
      <w:r>
        <w:rPr>
          <w:spacing w:val="-4"/>
        </w:rPr>
        <w:t> </w:t>
      </w:r>
      <w:r>
        <w:rPr/>
        <w:t>1st</w:t>
      </w:r>
      <w:r>
        <w:rPr>
          <w:spacing w:val="-3"/>
        </w:rPr>
        <w:t> </w:t>
      </w:r>
      <w:r>
        <w:rPr/>
        <w:t>of</w:t>
      </w:r>
      <w:r>
        <w:rPr>
          <w:spacing w:val="-3"/>
        </w:rPr>
        <w:t> </w:t>
      </w:r>
      <w:r>
        <w:rPr/>
        <w:t>each</w:t>
      </w:r>
      <w:r>
        <w:rPr>
          <w:spacing w:val="-4"/>
        </w:rPr>
        <w:t> </w:t>
      </w:r>
      <w:r>
        <w:rPr/>
        <w:t>year</w:t>
      </w:r>
      <w:r>
        <w:rPr>
          <w:spacing w:val="-3"/>
        </w:rPr>
        <w:t> </w:t>
      </w:r>
      <w:r>
        <w:rPr/>
        <w:t>by</w:t>
      </w:r>
      <w:r>
        <w:rPr>
          <w:spacing w:val="-4"/>
        </w:rPr>
        <w:t> </w:t>
      </w:r>
      <w:r>
        <w:rPr/>
        <w:t>three</w:t>
      </w:r>
      <w:r>
        <w:rPr>
          <w:spacing w:val="-6"/>
        </w:rPr>
        <w:t> </w:t>
      </w:r>
      <w:r>
        <w:rPr/>
        <w:t>(3%)</w:t>
      </w:r>
      <w:r>
        <w:rPr>
          <w:spacing w:val="-3"/>
        </w:rPr>
        <w:t> </w:t>
      </w:r>
      <w:r>
        <w:rPr/>
        <w:t>percent</w:t>
      </w:r>
      <w:r>
        <w:rPr>
          <w:spacing w:val="-3"/>
        </w:rPr>
        <w:t> </w:t>
      </w:r>
      <w:r>
        <w:rPr/>
        <w:t>per</w:t>
      </w:r>
      <w:r>
        <w:rPr>
          <w:spacing w:val="-3"/>
        </w:rPr>
        <w:t> </w:t>
      </w:r>
      <w:r>
        <w:rPr/>
        <w:t>year,</w:t>
      </w:r>
      <w:r>
        <w:rPr>
          <w:spacing w:val="-4"/>
        </w:rPr>
        <w:t> </w:t>
      </w:r>
      <w:r>
        <w:rPr/>
        <w:t>as determined by us, in our sole and absolute discretion.</w:t>
      </w:r>
    </w:p>
    <w:p>
      <w:pPr>
        <w:pStyle w:val="BodyText"/>
      </w:pPr>
    </w:p>
    <w:p>
      <w:pPr>
        <w:pStyle w:val="BodyText"/>
        <w:spacing w:before="1"/>
        <w:ind w:left="1080" w:right="1074"/>
        <w:jc w:val="both"/>
      </w:pPr>
      <w:r>
        <w:rPr/>
        <w:t>We</w:t>
      </w:r>
      <w:r>
        <w:rPr>
          <w:spacing w:val="-11"/>
        </w:rPr>
        <w:t> </w:t>
      </w:r>
      <w:r>
        <w:rPr/>
        <w:t>use</w:t>
      </w:r>
      <w:r>
        <w:rPr>
          <w:spacing w:val="-11"/>
        </w:rPr>
        <w:t> </w:t>
      </w:r>
      <w:r>
        <w:rPr/>
        <w:t>the</w:t>
      </w:r>
      <w:r>
        <w:rPr>
          <w:spacing w:val="-11"/>
        </w:rPr>
        <w:t> </w:t>
      </w:r>
      <w:r>
        <w:rPr/>
        <w:t>Fund,</w:t>
      </w:r>
      <w:r>
        <w:rPr>
          <w:spacing w:val="-14"/>
        </w:rPr>
        <w:t> </w:t>
      </w:r>
      <w:r>
        <w:rPr/>
        <w:t>in</w:t>
      </w:r>
      <w:r>
        <w:rPr>
          <w:spacing w:val="-11"/>
        </w:rPr>
        <w:t> </w:t>
      </w:r>
      <w:r>
        <w:rPr/>
        <w:t>our</w:t>
      </w:r>
      <w:r>
        <w:rPr>
          <w:spacing w:val="-11"/>
        </w:rPr>
        <w:t> </w:t>
      </w:r>
      <w:r>
        <w:rPr/>
        <w:t>sole</w:t>
      </w:r>
      <w:r>
        <w:rPr>
          <w:spacing w:val="-12"/>
        </w:rPr>
        <w:t> </w:t>
      </w:r>
      <w:r>
        <w:rPr/>
        <w:t>discretion,</w:t>
      </w:r>
      <w:r>
        <w:rPr>
          <w:spacing w:val="-12"/>
        </w:rPr>
        <w:t> </w:t>
      </w:r>
      <w:r>
        <w:rPr/>
        <w:t>to</w:t>
      </w:r>
      <w:r>
        <w:rPr>
          <w:spacing w:val="-12"/>
        </w:rPr>
        <w:t> </w:t>
      </w:r>
      <w:r>
        <w:rPr/>
        <w:t>develop</w:t>
      </w:r>
      <w:r>
        <w:rPr>
          <w:spacing w:val="-12"/>
        </w:rPr>
        <w:t> </w:t>
      </w:r>
      <w:r>
        <w:rPr/>
        <w:t>our</w:t>
      </w:r>
      <w:r>
        <w:rPr>
          <w:spacing w:val="-13"/>
        </w:rPr>
        <w:t> </w:t>
      </w:r>
      <w:r>
        <w:rPr/>
        <w:t>brand</w:t>
      </w:r>
      <w:r>
        <w:rPr>
          <w:spacing w:val="-14"/>
        </w:rPr>
        <w:t> </w:t>
      </w:r>
      <w:r>
        <w:rPr/>
        <w:t>and</w:t>
      </w:r>
      <w:r>
        <w:rPr>
          <w:spacing w:val="-13"/>
        </w:rPr>
        <w:t> </w:t>
      </w:r>
      <w:r>
        <w:rPr/>
        <w:t>maximize</w:t>
      </w:r>
      <w:r>
        <w:rPr>
          <w:spacing w:val="-12"/>
        </w:rPr>
        <w:t> </w:t>
      </w:r>
      <w:r>
        <w:rPr/>
        <w:t>recognition</w:t>
      </w:r>
      <w:r>
        <w:rPr>
          <w:spacing w:val="-12"/>
        </w:rPr>
        <w:t> </w:t>
      </w:r>
      <w:r>
        <w:rPr/>
        <w:t>of</w:t>
      </w:r>
      <w:r>
        <w:rPr>
          <w:spacing w:val="-11"/>
        </w:rPr>
        <w:t> </w:t>
      </w:r>
      <w:r>
        <w:rPr/>
        <w:t>the</w:t>
      </w:r>
      <w:r>
        <w:rPr>
          <w:spacing w:val="-11"/>
        </w:rPr>
        <w:t> </w:t>
      </w:r>
      <w:r>
        <w:rPr/>
        <w:t>Marks</w:t>
      </w:r>
      <w:r>
        <w:rPr>
          <w:spacing w:val="-14"/>
        </w:rPr>
        <w:t> </w:t>
      </w:r>
      <w:r>
        <w:rPr/>
        <w:t>and/or patronage of PHENIX SALON SUITES Businesses.</w:t>
      </w:r>
      <w:r>
        <w:rPr>
          <w:spacing w:val="40"/>
        </w:rPr>
        <w:t> </w:t>
      </w:r>
      <w:r>
        <w:rPr/>
        <w:t>We will direct all programs financed by the Fund, with sole control over such programs.</w:t>
      </w:r>
      <w:r>
        <w:rPr>
          <w:spacing w:val="40"/>
        </w:rPr>
        <w:t> </w:t>
      </w:r>
      <w:r>
        <w:rPr/>
        <w:t>We may use an in-house branding and marketing department or a national or regional advertising agency or public relations firm, or a combination of the two.</w:t>
      </w:r>
      <w:r>
        <w:rPr>
          <w:spacing w:val="40"/>
        </w:rPr>
        <w:t> </w:t>
      </w:r>
      <w:r>
        <w:rPr/>
        <w:t>The Fund may be used to pay for preparing and producing video, audio, and written advertising materials and electronic media; developing, implementing, and maintaining an electronic commerce website and/or related strategies; developing and implementing social media programs and media events; administering national, regional and multi-regional marketing and advertising programs and meetings, including purchasing trade journal, direct mail, and other media and/or Internet advertising; TV or personal appearances by co-founder Gina Rivera; celebrity endorsements; and other marketing and branding </w:t>
      </w:r>
      <w:r>
        <w:rPr>
          <w:spacing w:val="-2"/>
        </w:rPr>
        <w:t>activities.</w:t>
      </w:r>
    </w:p>
    <w:p>
      <w:pPr>
        <w:pStyle w:val="BodyText"/>
        <w:spacing w:before="252"/>
        <w:ind w:left="1080" w:right="1073"/>
        <w:jc w:val="both"/>
      </w:pPr>
      <w:r>
        <w:rPr/>
        <w:t>We</w:t>
      </w:r>
      <w:r>
        <w:rPr>
          <w:spacing w:val="-11"/>
        </w:rPr>
        <w:t> </w:t>
      </w:r>
      <w:r>
        <w:rPr/>
        <w:t>account</w:t>
      </w:r>
      <w:r>
        <w:rPr>
          <w:spacing w:val="-13"/>
        </w:rPr>
        <w:t> </w:t>
      </w:r>
      <w:r>
        <w:rPr/>
        <w:t>for</w:t>
      </w:r>
      <w:r>
        <w:rPr>
          <w:spacing w:val="-13"/>
        </w:rPr>
        <w:t> </w:t>
      </w:r>
      <w:r>
        <w:rPr/>
        <w:t>the</w:t>
      </w:r>
      <w:r>
        <w:rPr>
          <w:spacing w:val="-12"/>
        </w:rPr>
        <w:t> </w:t>
      </w:r>
      <w:r>
        <w:rPr/>
        <w:t>Fund</w:t>
      </w:r>
      <w:r>
        <w:rPr>
          <w:spacing w:val="-14"/>
        </w:rPr>
        <w:t> </w:t>
      </w:r>
      <w:r>
        <w:rPr/>
        <w:t>separately</w:t>
      </w:r>
      <w:r>
        <w:rPr>
          <w:spacing w:val="-12"/>
        </w:rPr>
        <w:t> </w:t>
      </w:r>
      <w:r>
        <w:rPr/>
        <w:t>from</w:t>
      </w:r>
      <w:r>
        <w:rPr>
          <w:spacing w:val="-11"/>
        </w:rPr>
        <w:t> </w:t>
      </w:r>
      <w:r>
        <w:rPr/>
        <w:t>our</w:t>
      </w:r>
      <w:r>
        <w:rPr>
          <w:spacing w:val="-11"/>
        </w:rPr>
        <w:t> </w:t>
      </w:r>
      <w:r>
        <w:rPr/>
        <w:t>other</w:t>
      </w:r>
      <w:r>
        <w:rPr>
          <w:spacing w:val="-11"/>
        </w:rPr>
        <w:t> </w:t>
      </w:r>
      <w:r>
        <w:rPr/>
        <w:t>funds</w:t>
      </w:r>
      <w:r>
        <w:rPr>
          <w:spacing w:val="-11"/>
        </w:rPr>
        <w:t> </w:t>
      </w:r>
      <w:r>
        <w:rPr/>
        <w:t>and</w:t>
      </w:r>
      <w:r>
        <w:rPr>
          <w:spacing w:val="-14"/>
        </w:rPr>
        <w:t> </w:t>
      </w:r>
      <w:r>
        <w:rPr/>
        <w:t>will</w:t>
      </w:r>
      <w:r>
        <w:rPr>
          <w:spacing w:val="-11"/>
        </w:rPr>
        <w:t> </w:t>
      </w:r>
      <w:r>
        <w:rPr/>
        <w:t>not</w:t>
      </w:r>
      <w:r>
        <w:rPr>
          <w:spacing w:val="-11"/>
        </w:rPr>
        <w:t> </w:t>
      </w:r>
      <w:r>
        <w:rPr/>
        <w:t>use</w:t>
      </w:r>
      <w:r>
        <w:rPr>
          <w:spacing w:val="-14"/>
        </w:rPr>
        <w:t> </w:t>
      </w:r>
      <w:r>
        <w:rPr/>
        <w:t>the</w:t>
      </w:r>
      <w:r>
        <w:rPr>
          <w:spacing w:val="-14"/>
        </w:rPr>
        <w:t> </w:t>
      </w:r>
      <w:r>
        <w:rPr/>
        <w:t>Fund</w:t>
      </w:r>
      <w:r>
        <w:rPr>
          <w:spacing w:val="-13"/>
        </w:rPr>
        <w:t> </w:t>
      </w:r>
      <w:r>
        <w:rPr/>
        <w:t>for</w:t>
      </w:r>
      <w:r>
        <w:rPr>
          <w:spacing w:val="-13"/>
        </w:rPr>
        <w:t> </w:t>
      </w:r>
      <w:r>
        <w:rPr/>
        <w:t>our</w:t>
      </w:r>
      <w:r>
        <w:rPr>
          <w:spacing w:val="-13"/>
        </w:rPr>
        <w:t> </w:t>
      </w:r>
      <w:r>
        <w:rPr/>
        <w:t>general</w:t>
      </w:r>
      <w:r>
        <w:rPr>
          <w:spacing w:val="-11"/>
        </w:rPr>
        <w:t> </w:t>
      </w:r>
      <w:r>
        <w:rPr/>
        <w:t>operating expenses.</w:t>
      </w:r>
      <w:r>
        <w:rPr>
          <w:spacing w:val="40"/>
        </w:rPr>
        <w:t> </w:t>
      </w:r>
      <w:r>
        <w:rPr/>
        <w:t>However, we may use the Fund to pay the reasonable salaries and benefits of personnel who manage and administer the Fund or the programs financed by the Fund, other administrative costs, travel expenses of personnel, meeting costs, overhead, and other expenses that we incur in activities reasonably related</w:t>
      </w:r>
      <w:r>
        <w:rPr>
          <w:spacing w:val="-10"/>
        </w:rPr>
        <w:t> </w:t>
      </w:r>
      <w:r>
        <w:rPr/>
        <w:t>to</w:t>
      </w:r>
      <w:r>
        <w:rPr>
          <w:spacing w:val="-12"/>
        </w:rPr>
        <w:t> </w:t>
      </w:r>
      <w:r>
        <w:rPr/>
        <w:t>administering</w:t>
      </w:r>
      <w:r>
        <w:rPr>
          <w:spacing w:val="-12"/>
        </w:rPr>
        <w:t> </w:t>
      </w:r>
      <w:r>
        <w:rPr/>
        <w:t>or</w:t>
      </w:r>
      <w:r>
        <w:rPr>
          <w:spacing w:val="-11"/>
        </w:rPr>
        <w:t> </w:t>
      </w:r>
      <w:r>
        <w:rPr/>
        <w:t>directing</w:t>
      </w:r>
      <w:r>
        <w:rPr>
          <w:spacing w:val="-12"/>
        </w:rPr>
        <w:t> </w:t>
      </w:r>
      <w:r>
        <w:rPr/>
        <w:t>the</w:t>
      </w:r>
      <w:r>
        <w:rPr>
          <w:spacing w:val="-9"/>
        </w:rPr>
        <w:t> </w:t>
      </w:r>
      <w:r>
        <w:rPr/>
        <w:t>Fund</w:t>
      </w:r>
      <w:r>
        <w:rPr>
          <w:spacing w:val="-10"/>
        </w:rPr>
        <w:t> </w:t>
      </w:r>
      <w:r>
        <w:rPr/>
        <w:t>and</w:t>
      </w:r>
      <w:r>
        <w:rPr>
          <w:spacing w:val="-10"/>
        </w:rPr>
        <w:t> </w:t>
      </w:r>
      <w:r>
        <w:rPr/>
        <w:t>the</w:t>
      </w:r>
      <w:r>
        <w:rPr>
          <w:spacing w:val="-9"/>
        </w:rPr>
        <w:t> </w:t>
      </w:r>
      <w:r>
        <w:rPr/>
        <w:t>programs</w:t>
      </w:r>
      <w:r>
        <w:rPr>
          <w:spacing w:val="-9"/>
        </w:rPr>
        <w:t> </w:t>
      </w:r>
      <w:r>
        <w:rPr/>
        <w:t>financed</w:t>
      </w:r>
      <w:r>
        <w:rPr>
          <w:spacing w:val="-10"/>
        </w:rPr>
        <w:t> </w:t>
      </w:r>
      <w:r>
        <w:rPr/>
        <w:t>by</w:t>
      </w:r>
      <w:r>
        <w:rPr>
          <w:spacing w:val="-10"/>
        </w:rPr>
        <w:t> </w:t>
      </w:r>
      <w:r>
        <w:rPr/>
        <w:t>the</w:t>
      </w:r>
      <w:r>
        <w:rPr>
          <w:spacing w:val="-9"/>
        </w:rPr>
        <w:t> </w:t>
      </w:r>
      <w:r>
        <w:rPr/>
        <w:t>Fund,</w:t>
      </w:r>
      <w:r>
        <w:rPr>
          <w:spacing w:val="-10"/>
        </w:rPr>
        <w:t> </w:t>
      </w:r>
      <w:r>
        <w:rPr/>
        <w:t>including</w:t>
      </w:r>
      <w:r>
        <w:rPr>
          <w:spacing w:val="-12"/>
        </w:rPr>
        <w:t> </w:t>
      </w:r>
      <w:r>
        <w:rPr/>
        <w:t>conducting market</w:t>
      </w:r>
      <w:r>
        <w:rPr>
          <w:spacing w:val="-14"/>
        </w:rPr>
        <w:t> </w:t>
      </w:r>
      <w:r>
        <w:rPr/>
        <w:t>research;</w:t>
      </w:r>
      <w:r>
        <w:rPr>
          <w:spacing w:val="-14"/>
        </w:rPr>
        <w:t> </w:t>
      </w:r>
      <w:r>
        <w:rPr/>
        <w:t>public</w:t>
      </w:r>
      <w:r>
        <w:rPr>
          <w:spacing w:val="-14"/>
        </w:rPr>
        <w:t> </w:t>
      </w:r>
      <w:r>
        <w:rPr/>
        <w:t>relations;</w:t>
      </w:r>
      <w:r>
        <w:rPr>
          <w:spacing w:val="-13"/>
        </w:rPr>
        <w:t> </w:t>
      </w:r>
      <w:r>
        <w:rPr/>
        <w:t>preparing</w:t>
      </w:r>
      <w:r>
        <w:rPr>
          <w:spacing w:val="-14"/>
        </w:rPr>
        <w:t> </w:t>
      </w:r>
      <w:r>
        <w:rPr/>
        <w:t>advertising,</w:t>
      </w:r>
      <w:r>
        <w:rPr>
          <w:spacing w:val="-14"/>
        </w:rPr>
        <w:t> </w:t>
      </w:r>
      <w:r>
        <w:rPr/>
        <w:t>promotion,</w:t>
      </w:r>
      <w:r>
        <w:rPr>
          <w:spacing w:val="-14"/>
        </w:rPr>
        <w:t> </w:t>
      </w:r>
      <w:r>
        <w:rPr/>
        <w:t>and</w:t>
      </w:r>
      <w:r>
        <w:rPr>
          <w:spacing w:val="-13"/>
        </w:rPr>
        <w:t> </w:t>
      </w:r>
      <w:r>
        <w:rPr/>
        <w:t>marketing</w:t>
      </w:r>
      <w:r>
        <w:rPr>
          <w:spacing w:val="-14"/>
        </w:rPr>
        <w:t> </w:t>
      </w:r>
      <w:r>
        <w:rPr/>
        <w:t>materials;</w:t>
      </w:r>
      <w:r>
        <w:rPr>
          <w:spacing w:val="-14"/>
        </w:rPr>
        <w:t> </w:t>
      </w:r>
      <w:r>
        <w:rPr/>
        <w:t>and</w:t>
      </w:r>
      <w:r>
        <w:rPr>
          <w:spacing w:val="-14"/>
        </w:rPr>
        <w:t> </w:t>
      </w:r>
      <w:r>
        <w:rPr/>
        <w:t>collecting and accounting for contributions to the Fund.</w:t>
      </w:r>
    </w:p>
    <w:p>
      <w:pPr>
        <w:pStyle w:val="BodyText"/>
        <w:spacing w:before="252"/>
        <w:ind w:left="1079" w:right="1073"/>
        <w:jc w:val="both"/>
      </w:pPr>
      <w:r>
        <w:rPr/>
        <w:t>The</w:t>
      </w:r>
      <w:r>
        <w:rPr>
          <w:spacing w:val="-14"/>
        </w:rPr>
        <w:t> </w:t>
      </w:r>
      <w:r>
        <w:rPr/>
        <w:t>Fund</w:t>
      </w:r>
      <w:r>
        <w:rPr>
          <w:spacing w:val="-14"/>
        </w:rPr>
        <w:t> </w:t>
      </w:r>
      <w:r>
        <w:rPr/>
        <w:t>is</w:t>
      </w:r>
      <w:r>
        <w:rPr>
          <w:spacing w:val="-13"/>
        </w:rPr>
        <w:t> </w:t>
      </w:r>
      <w:r>
        <w:rPr/>
        <w:t>not</w:t>
      </w:r>
      <w:r>
        <w:rPr>
          <w:spacing w:val="-12"/>
        </w:rPr>
        <w:t> </w:t>
      </w:r>
      <w:r>
        <w:rPr/>
        <w:t>our</w:t>
      </w:r>
      <w:r>
        <w:rPr>
          <w:spacing w:val="-12"/>
        </w:rPr>
        <w:t> </w:t>
      </w:r>
      <w:r>
        <w:rPr/>
        <w:t>asset.</w:t>
      </w:r>
      <w:r>
        <w:rPr>
          <w:spacing w:val="29"/>
        </w:rPr>
        <w:t> </w:t>
      </w:r>
      <w:r>
        <w:rPr/>
        <w:t>The</w:t>
      </w:r>
      <w:r>
        <w:rPr>
          <w:spacing w:val="-13"/>
        </w:rPr>
        <w:t> </w:t>
      </w:r>
      <w:r>
        <w:rPr/>
        <w:t>Fund</w:t>
      </w:r>
      <w:r>
        <w:rPr>
          <w:spacing w:val="-14"/>
        </w:rPr>
        <w:t> </w:t>
      </w:r>
      <w:r>
        <w:rPr/>
        <w:t>is</w:t>
      </w:r>
      <w:r>
        <w:rPr>
          <w:spacing w:val="-13"/>
        </w:rPr>
        <w:t> </w:t>
      </w:r>
      <w:r>
        <w:rPr/>
        <w:t>also</w:t>
      </w:r>
      <w:r>
        <w:rPr>
          <w:spacing w:val="-13"/>
        </w:rPr>
        <w:t> </w:t>
      </w:r>
      <w:r>
        <w:rPr/>
        <w:t>not</w:t>
      </w:r>
      <w:r>
        <w:rPr>
          <w:spacing w:val="-12"/>
        </w:rPr>
        <w:t> </w:t>
      </w:r>
      <w:r>
        <w:rPr/>
        <w:t>a</w:t>
      </w:r>
      <w:r>
        <w:rPr>
          <w:spacing w:val="-13"/>
        </w:rPr>
        <w:t> </w:t>
      </w:r>
      <w:r>
        <w:rPr/>
        <w:t>trust.</w:t>
      </w:r>
      <w:r>
        <w:rPr>
          <w:spacing w:val="29"/>
        </w:rPr>
        <w:t> </w:t>
      </w:r>
      <w:r>
        <w:rPr/>
        <w:t>We</w:t>
      </w:r>
      <w:r>
        <w:rPr>
          <w:spacing w:val="-13"/>
        </w:rPr>
        <w:t> </w:t>
      </w:r>
      <w:r>
        <w:rPr/>
        <w:t>will</w:t>
      </w:r>
      <w:r>
        <w:rPr>
          <w:spacing w:val="-12"/>
        </w:rPr>
        <w:t> </w:t>
      </w:r>
      <w:r>
        <w:rPr/>
        <w:t>use</w:t>
      </w:r>
      <w:r>
        <w:rPr>
          <w:spacing w:val="-14"/>
        </w:rPr>
        <w:t> </w:t>
      </w:r>
      <w:r>
        <w:rPr/>
        <w:t>the</w:t>
      </w:r>
      <w:r>
        <w:rPr>
          <w:spacing w:val="-13"/>
        </w:rPr>
        <w:t> </w:t>
      </w:r>
      <w:r>
        <w:rPr/>
        <w:t>Fund</w:t>
      </w:r>
      <w:r>
        <w:rPr>
          <w:spacing w:val="-13"/>
        </w:rPr>
        <w:t> </w:t>
      </w:r>
      <w:r>
        <w:rPr/>
        <w:t>only</w:t>
      </w:r>
      <w:r>
        <w:rPr>
          <w:spacing w:val="-13"/>
        </w:rPr>
        <w:t> </w:t>
      </w:r>
      <w:r>
        <w:rPr/>
        <w:t>for</w:t>
      </w:r>
      <w:r>
        <w:rPr>
          <w:spacing w:val="-12"/>
        </w:rPr>
        <w:t> </w:t>
      </w:r>
      <w:r>
        <w:rPr/>
        <w:t>its</w:t>
      </w:r>
      <w:r>
        <w:rPr>
          <w:spacing w:val="-13"/>
        </w:rPr>
        <w:t> </w:t>
      </w:r>
      <w:r>
        <w:rPr/>
        <w:t>permitted</w:t>
      </w:r>
      <w:r>
        <w:rPr>
          <w:spacing w:val="-14"/>
        </w:rPr>
        <w:t> </w:t>
      </w:r>
      <w:r>
        <w:rPr/>
        <w:t>purposes. We</w:t>
      </w:r>
      <w:r>
        <w:rPr>
          <w:spacing w:val="-3"/>
        </w:rPr>
        <w:t> </w:t>
      </w:r>
      <w:r>
        <w:rPr/>
        <w:t>have</w:t>
      </w:r>
      <w:r>
        <w:rPr>
          <w:spacing w:val="-3"/>
        </w:rPr>
        <w:t> </w:t>
      </w:r>
      <w:r>
        <w:rPr/>
        <w:t>no</w:t>
      </w:r>
      <w:r>
        <w:rPr>
          <w:spacing w:val="-6"/>
        </w:rPr>
        <w:t> </w:t>
      </w:r>
      <w:r>
        <w:rPr/>
        <w:t>fiduciary</w:t>
      </w:r>
      <w:r>
        <w:rPr>
          <w:spacing w:val="-4"/>
        </w:rPr>
        <w:t> </w:t>
      </w:r>
      <w:r>
        <w:rPr/>
        <w:t>obligation</w:t>
      </w:r>
      <w:r>
        <w:rPr>
          <w:spacing w:val="-4"/>
        </w:rPr>
        <w:t> </w:t>
      </w:r>
      <w:r>
        <w:rPr/>
        <w:t>to</w:t>
      </w:r>
      <w:r>
        <w:rPr>
          <w:spacing w:val="-4"/>
        </w:rPr>
        <w:t> </w:t>
      </w:r>
      <w:r>
        <w:rPr/>
        <w:t>you</w:t>
      </w:r>
      <w:r>
        <w:rPr>
          <w:spacing w:val="-6"/>
        </w:rPr>
        <w:t> </w:t>
      </w:r>
      <w:r>
        <w:rPr/>
        <w:t>for</w:t>
      </w:r>
      <w:r>
        <w:rPr>
          <w:spacing w:val="-5"/>
        </w:rPr>
        <w:t> </w:t>
      </w:r>
      <w:r>
        <w:rPr/>
        <w:t>administering</w:t>
      </w:r>
      <w:r>
        <w:rPr>
          <w:spacing w:val="-4"/>
        </w:rPr>
        <w:t> </w:t>
      </w:r>
      <w:r>
        <w:rPr/>
        <w:t>the</w:t>
      </w:r>
      <w:r>
        <w:rPr>
          <w:spacing w:val="-6"/>
        </w:rPr>
        <w:t> </w:t>
      </w:r>
      <w:r>
        <w:rPr/>
        <w:t>Fund.</w:t>
      </w:r>
      <w:r>
        <w:rPr>
          <w:spacing w:val="40"/>
        </w:rPr>
        <w:t> </w:t>
      </w:r>
      <w:r>
        <w:rPr/>
        <w:t>We</w:t>
      </w:r>
      <w:r>
        <w:rPr>
          <w:spacing w:val="-6"/>
        </w:rPr>
        <w:t> </w:t>
      </w:r>
      <w:r>
        <w:rPr/>
        <w:t>may</w:t>
      </w:r>
      <w:r>
        <w:rPr>
          <w:spacing w:val="-4"/>
        </w:rPr>
        <w:t> </w:t>
      </w:r>
      <w:r>
        <w:rPr/>
        <w:t>spend</w:t>
      </w:r>
      <w:r>
        <w:rPr>
          <w:spacing w:val="-4"/>
        </w:rPr>
        <w:t> </w:t>
      </w:r>
      <w:r>
        <w:rPr/>
        <w:t>in</w:t>
      </w:r>
      <w:r>
        <w:rPr>
          <w:spacing w:val="-4"/>
        </w:rPr>
        <w:t> </w:t>
      </w:r>
      <w:r>
        <w:rPr/>
        <w:t>any</w:t>
      </w:r>
      <w:r>
        <w:rPr>
          <w:spacing w:val="-4"/>
        </w:rPr>
        <w:t> </w:t>
      </w:r>
      <w:r>
        <w:rPr/>
        <w:t>fiscal</w:t>
      </w:r>
      <w:r>
        <w:rPr>
          <w:spacing w:val="-5"/>
        </w:rPr>
        <w:t> </w:t>
      </w:r>
      <w:r>
        <w:rPr/>
        <w:t>year</w:t>
      </w:r>
      <w:r>
        <w:rPr>
          <w:spacing w:val="-5"/>
        </w:rPr>
        <w:t> </w:t>
      </w:r>
      <w:r>
        <w:rPr/>
        <w:t>more or less than the total contributions to the Fund in that year, borrow from us or others (paying reasonable interest)</w:t>
      </w:r>
      <w:r>
        <w:rPr>
          <w:spacing w:val="-6"/>
        </w:rPr>
        <w:t> </w:t>
      </w:r>
      <w:r>
        <w:rPr/>
        <w:t>to</w:t>
      </w:r>
      <w:r>
        <w:rPr>
          <w:spacing w:val="-7"/>
        </w:rPr>
        <w:t> </w:t>
      </w:r>
      <w:r>
        <w:rPr/>
        <w:t>cover</w:t>
      </w:r>
      <w:r>
        <w:rPr>
          <w:spacing w:val="-6"/>
        </w:rPr>
        <w:t> </w:t>
      </w:r>
      <w:r>
        <w:rPr/>
        <w:t>deficits,</w:t>
      </w:r>
      <w:r>
        <w:rPr>
          <w:spacing w:val="-7"/>
        </w:rPr>
        <w:t> </w:t>
      </w:r>
      <w:r>
        <w:rPr/>
        <w:t>or</w:t>
      </w:r>
      <w:r>
        <w:rPr>
          <w:spacing w:val="-6"/>
        </w:rPr>
        <w:t> </w:t>
      </w:r>
      <w:r>
        <w:rPr/>
        <w:t>invest</w:t>
      </w:r>
      <w:r>
        <w:rPr>
          <w:spacing w:val="-8"/>
        </w:rPr>
        <w:t> </w:t>
      </w:r>
      <w:r>
        <w:rPr/>
        <w:t>any</w:t>
      </w:r>
      <w:r>
        <w:rPr>
          <w:spacing w:val="-7"/>
        </w:rPr>
        <w:t> </w:t>
      </w:r>
      <w:r>
        <w:rPr/>
        <w:t>surplus</w:t>
      </w:r>
      <w:r>
        <w:rPr>
          <w:spacing w:val="-7"/>
        </w:rPr>
        <w:t> </w:t>
      </w:r>
      <w:r>
        <w:rPr/>
        <w:t>for</w:t>
      </w:r>
      <w:r>
        <w:rPr>
          <w:spacing w:val="-6"/>
        </w:rPr>
        <w:t> </w:t>
      </w:r>
      <w:r>
        <w:rPr/>
        <w:t>future</w:t>
      </w:r>
      <w:r>
        <w:rPr>
          <w:spacing w:val="-7"/>
        </w:rPr>
        <w:t> </w:t>
      </w:r>
      <w:r>
        <w:rPr/>
        <w:t>use.</w:t>
      </w:r>
      <w:r>
        <w:rPr>
          <w:spacing w:val="40"/>
        </w:rPr>
        <w:t> </w:t>
      </w:r>
      <w:r>
        <w:rPr/>
        <w:t>If</w:t>
      </w:r>
      <w:r>
        <w:rPr>
          <w:spacing w:val="-6"/>
        </w:rPr>
        <w:t> </w:t>
      </w:r>
      <w:r>
        <w:rPr/>
        <w:t>not</w:t>
      </w:r>
      <w:r>
        <w:rPr>
          <w:spacing w:val="-6"/>
        </w:rPr>
        <w:t> </w:t>
      </w:r>
      <w:r>
        <w:rPr/>
        <w:t>all</w:t>
      </w:r>
      <w:r>
        <w:rPr>
          <w:spacing w:val="-6"/>
        </w:rPr>
        <w:t> </w:t>
      </w:r>
      <w:r>
        <w:rPr/>
        <w:t>of</w:t>
      </w:r>
      <w:r>
        <w:rPr>
          <w:spacing w:val="-6"/>
        </w:rPr>
        <w:t> </w:t>
      </w:r>
      <w:r>
        <w:rPr/>
        <w:t>the</w:t>
      </w:r>
      <w:r>
        <w:rPr>
          <w:spacing w:val="-7"/>
        </w:rPr>
        <w:t> </w:t>
      </w:r>
      <w:r>
        <w:rPr/>
        <w:t>contributions</w:t>
      </w:r>
      <w:r>
        <w:rPr>
          <w:spacing w:val="-7"/>
        </w:rPr>
        <w:t> </w:t>
      </w:r>
      <w:r>
        <w:rPr/>
        <w:t>to</w:t>
      </w:r>
      <w:r>
        <w:rPr>
          <w:spacing w:val="-7"/>
        </w:rPr>
        <w:t> </w:t>
      </w:r>
      <w:r>
        <w:rPr/>
        <w:t>the</w:t>
      </w:r>
      <w:r>
        <w:rPr>
          <w:spacing w:val="-7"/>
        </w:rPr>
        <w:t> </w:t>
      </w:r>
      <w:r>
        <w:rPr/>
        <w:t>Fund</w:t>
      </w:r>
      <w:r>
        <w:rPr>
          <w:spacing w:val="-7"/>
        </w:rPr>
        <w:t> </w:t>
      </w:r>
      <w:r>
        <w:rPr/>
        <w:t>are spent</w:t>
      </w:r>
      <w:r>
        <w:rPr>
          <w:spacing w:val="-3"/>
        </w:rPr>
        <w:t> </w:t>
      </w:r>
      <w:r>
        <w:rPr/>
        <w:t>in</w:t>
      </w:r>
      <w:r>
        <w:rPr>
          <w:spacing w:val="-4"/>
        </w:rPr>
        <w:t> </w:t>
      </w:r>
      <w:r>
        <w:rPr/>
        <w:t>the</w:t>
      </w:r>
      <w:r>
        <w:rPr>
          <w:spacing w:val="-1"/>
        </w:rPr>
        <w:t> </w:t>
      </w:r>
      <w:r>
        <w:rPr/>
        <w:t>year</w:t>
      </w:r>
      <w:r>
        <w:rPr>
          <w:spacing w:val="-3"/>
        </w:rPr>
        <w:t> </w:t>
      </w:r>
      <w:r>
        <w:rPr/>
        <w:t>they</w:t>
      </w:r>
      <w:r>
        <w:rPr>
          <w:spacing w:val="-1"/>
        </w:rPr>
        <w:t> </w:t>
      </w:r>
      <w:r>
        <w:rPr/>
        <w:t>accrue,</w:t>
      </w:r>
      <w:r>
        <w:rPr>
          <w:spacing w:val="-1"/>
        </w:rPr>
        <w:t> </w:t>
      </w:r>
      <w:r>
        <w:rPr/>
        <w:t>we</w:t>
      </w:r>
      <w:r>
        <w:rPr>
          <w:spacing w:val="-1"/>
        </w:rPr>
        <w:t> </w:t>
      </w:r>
      <w:r>
        <w:rPr/>
        <w:t>will</w:t>
      </w:r>
      <w:r>
        <w:rPr>
          <w:spacing w:val="-3"/>
        </w:rPr>
        <w:t> </w:t>
      </w:r>
      <w:r>
        <w:rPr/>
        <w:t>carry</w:t>
      </w:r>
      <w:r>
        <w:rPr>
          <w:spacing w:val="-1"/>
        </w:rPr>
        <w:t> </w:t>
      </w:r>
      <w:r>
        <w:rPr/>
        <w:t>the</w:t>
      </w:r>
      <w:r>
        <w:rPr>
          <w:spacing w:val="-1"/>
        </w:rPr>
        <w:t> </w:t>
      </w:r>
      <w:r>
        <w:rPr/>
        <w:t>balance</w:t>
      </w:r>
      <w:r>
        <w:rPr>
          <w:spacing w:val="-3"/>
        </w:rPr>
        <w:t> </w:t>
      </w:r>
      <w:r>
        <w:rPr/>
        <w:t>over</w:t>
      </w:r>
      <w:r>
        <w:rPr>
          <w:spacing w:val="-3"/>
        </w:rPr>
        <w:t> </w:t>
      </w:r>
      <w:r>
        <w:rPr/>
        <w:t>into</w:t>
      </w:r>
      <w:r>
        <w:rPr>
          <w:spacing w:val="-4"/>
        </w:rPr>
        <w:t> </w:t>
      </w:r>
      <w:r>
        <w:rPr/>
        <w:t>the</w:t>
      </w:r>
      <w:r>
        <w:rPr>
          <w:spacing w:val="-4"/>
        </w:rPr>
        <w:t> </w:t>
      </w:r>
      <w:r>
        <w:rPr/>
        <w:t>next year.</w:t>
      </w:r>
      <w:r>
        <w:rPr>
          <w:spacing w:val="-4"/>
        </w:rPr>
        <w:t> </w:t>
      </w:r>
      <w:r>
        <w:rPr/>
        <w:t>We</w:t>
      </w:r>
      <w:r>
        <w:rPr>
          <w:spacing w:val="-3"/>
        </w:rPr>
        <w:t> </w:t>
      </w:r>
      <w:r>
        <w:rPr/>
        <w:t>will use</w:t>
      </w:r>
      <w:r>
        <w:rPr>
          <w:spacing w:val="-3"/>
        </w:rPr>
        <w:t> </w:t>
      </w:r>
      <w:r>
        <w:rPr/>
        <w:t>interest</w:t>
      </w:r>
      <w:r>
        <w:rPr>
          <w:spacing w:val="-3"/>
        </w:rPr>
        <w:t> </w:t>
      </w:r>
      <w:r>
        <w:rPr/>
        <w:t>earned on</w:t>
      </w:r>
      <w:r>
        <w:rPr>
          <w:spacing w:val="-2"/>
        </w:rPr>
        <w:t> </w:t>
      </w:r>
      <w:r>
        <w:rPr/>
        <w:t>contributions</w:t>
      </w:r>
      <w:r>
        <w:rPr>
          <w:spacing w:val="-4"/>
        </w:rPr>
        <w:t> </w:t>
      </w:r>
      <w:r>
        <w:rPr/>
        <w:t>to</w:t>
      </w:r>
      <w:r>
        <w:rPr>
          <w:spacing w:val="-2"/>
        </w:rPr>
        <w:t> </w:t>
      </w:r>
      <w:r>
        <w:rPr/>
        <w:t>the</w:t>
      </w:r>
      <w:r>
        <w:rPr>
          <w:spacing w:val="-2"/>
        </w:rPr>
        <w:t> </w:t>
      </w:r>
      <w:r>
        <w:rPr/>
        <w:t>Fund</w:t>
      </w:r>
      <w:r>
        <w:rPr>
          <w:spacing w:val="-2"/>
        </w:rPr>
        <w:t> </w:t>
      </w:r>
      <w:r>
        <w:rPr/>
        <w:t>to</w:t>
      </w:r>
      <w:r>
        <w:rPr>
          <w:spacing w:val="-2"/>
        </w:rPr>
        <w:t> </w:t>
      </w:r>
      <w:r>
        <w:rPr/>
        <w:t>pay</w:t>
      </w:r>
      <w:r>
        <w:rPr>
          <w:spacing w:val="-5"/>
        </w:rPr>
        <w:t> </w:t>
      </w:r>
      <w:r>
        <w:rPr/>
        <w:t>costs</w:t>
      </w:r>
      <w:r>
        <w:rPr>
          <w:spacing w:val="-2"/>
        </w:rPr>
        <w:t> </w:t>
      </w:r>
      <w:r>
        <w:rPr/>
        <w:t>before</w:t>
      </w:r>
      <w:r>
        <w:rPr>
          <w:spacing w:val="-4"/>
        </w:rPr>
        <w:t> </w:t>
      </w:r>
      <w:r>
        <w:rPr/>
        <w:t>spending</w:t>
      </w:r>
      <w:r>
        <w:rPr>
          <w:spacing w:val="-2"/>
        </w:rPr>
        <w:t> </w:t>
      </w:r>
      <w:r>
        <w:rPr/>
        <w:t>the</w:t>
      </w:r>
      <w:r>
        <w:rPr>
          <w:spacing w:val="-2"/>
        </w:rPr>
        <w:t> </w:t>
      </w:r>
      <w:r>
        <w:rPr/>
        <w:t>principal.</w:t>
      </w:r>
      <w:r>
        <w:rPr>
          <w:spacing w:val="40"/>
        </w:rPr>
        <w:t> </w:t>
      </w:r>
      <w:r>
        <w:rPr/>
        <w:t>The</w:t>
      </w:r>
      <w:r>
        <w:rPr>
          <w:spacing w:val="-4"/>
        </w:rPr>
        <w:t> </w:t>
      </w:r>
      <w:r>
        <w:rPr/>
        <w:t>contributions</w:t>
      </w:r>
      <w:r>
        <w:rPr>
          <w:spacing w:val="-4"/>
        </w:rPr>
        <w:t> </w:t>
      </w:r>
      <w:r>
        <w:rPr/>
        <w:t>to</w:t>
      </w:r>
      <w:r>
        <w:rPr>
          <w:spacing w:val="-5"/>
        </w:rPr>
        <w:t> </w:t>
      </w:r>
      <w:r>
        <w:rPr/>
        <w:t>the</w:t>
      </w:r>
      <w:r>
        <w:rPr>
          <w:spacing w:val="-2"/>
        </w:rPr>
        <w:t> </w:t>
      </w:r>
      <w:r>
        <w:rPr/>
        <w:t>Fund</w:t>
      </w:r>
      <w:r>
        <w:rPr>
          <w:spacing w:val="-5"/>
        </w:rPr>
        <w:t> </w:t>
      </w:r>
      <w:r>
        <w:rPr/>
        <w:t>and the</w:t>
      </w:r>
      <w:r>
        <w:rPr>
          <w:spacing w:val="-8"/>
        </w:rPr>
        <w:t> </w:t>
      </w:r>
      <w:r>
        <w:rPr/>
        <w:t>expenses</w:t>
      </w:r>
      <w:r>
        <w:rPr>
          <w:spacing w:val="-8"/>
        </w:rPr>
        <w:t> </w:t>
      </w:r>
      <w:r>
        <w:rPr/>
        <w:t>of</w:t>
      </w:r>
      <w:r>
        <w:rPr>
          <w:spacing w:val="-8"/>
        </w:rPr>
        <w:t> </w:t>
      </w:r>
      <w:r>
        <w:rPr/>
        <w:t>the</w:t>
      </w:r>
      <w:r>
        <w:rPr>
          <w:spacing w:val="-8"/>
        </w:rPr>
        <w:t> </w:t>
      </w:r>
      <w:r>
        <w:rPr/>
        <w:t>Fund</w:t>
      </w:r>
      <w:r>
        <w:rPr>
          <w:spacing w:val="-6"/>
        </w:rPr>
        <w:t> </w:t>
      </w:r>
      <w:r>
        <w:rPr/>
        <w:t>will</w:t>
      </w:r>
      <w:r>
        <w:rPr>
          <w:spacing w:val="-5"/>
        </w:rPr>
        <w:t> </w:t>
      </w:r>
      <w:r>
        <w:rPr/>
        <w:t>not</w:t>
      </w:r>
      <w:r>
        <w:rPr>
          <w:spacing w:val="-7"/>
        </w:rPr>
        <w:t> </w:t>
      </w:r>
      <w:r>
        <w:rPr/>
        <w:t>be</w:t>
      </w:r>
      <w:r>
        <w:rPr>
          <w:spacing w:val="-6"/>
        </w:rPr>
        <w:t> </w:t>
      </w:r>
      <w:r>
        <w:rPr/>
        <w:t>audited.</w:t>
      </w:r>
      <w:r>
        <w:rPr>
          <w:spacing w:val="40"/>
        </w:rPr>
        <w:t> </w:t>
      </w:r>
      <w:r>
        <w:rPr/>
        <w:t>You</w:t>
      </w:r>
      <w:r>
        <w:rPr>
          <w:spacing w:val="-8"/>
        </w:rPr>
        <w:t> </w:t>
      </w:r>
      <w:r>
        <w:rPr/>
        <w:t>may</w:t>
      </w:r>
      <w:r>
        <w:rPr>
          <w:spacing w:val="-9"/>
        </w:rPr>
        <w:t> </w:t>
      </w:r>
      <w:r>
        <w:rPr/>
        <w:t>receive</w:t>
      </w:r>
      <w:r>
        <w:rPr>
          <w:spacing w:val="-8"/>
        </w:rPr>
        <w:t> </w:t>
      </w:r>
      <w:r>
        <w:rPr/>
        <w:t>an</w:t>
      </w:r>
      <w:r>
        <w:rPr>
          <w:spacing w:val="-8"/>
        </w:rPr>
        <w:t> </w:t>
      </w:r>
      <w:r>
        <w:rPr/>
        <w:t>annual</w:t>
      </w:r>
      <w:r>
        <w:rPr>
          <w:spacing w:val="-5"/>
        </w:rPr>
        <w:t> </w:t>
      </w:r>
      <w:r>
        <w:rPr/>
        <w:t>accounting</w:t>
      </w:r>
      <w:r>
        <w:rPr>
          <w:spacing w:val="-6"/>
        </w:rPr>
        <w:t> </w:t>
      </w:r>
      <w:r>
        <w:rPr/>
        <w:t>of</w:t>
      </w:r>
      <w:r>
        <w:rPr>
          <w:spacing w:val="-8"/>
        </w:rPr>
        <w:t> </w:t>
      </w:r>
      <w:r>
        <w:rPr/>
        <w:t>expenditures</w:t>
      </w:r>
      <w:r>
        <w:rPr>
          <w:spacing w:val="-6"/>
        </w:rPr>
        <w:t> </w:t>
      </w:r>
      <w:r>
        <w:rPr/>
        <w:t>of</w:t>
      </w:r>
      <w:r>
        <w:rPr>
          <w:spacing w:val="-5"/>
        </w:rPr>
        <w:t> </w:t>
      </w:r>
      <w:r>
        <w:rPr/>
        <w:t>the Fund upon written request to us.</w:t>
      </w:r>
    </w:p>
    <w:p>
      <w:pPr>
        <w:pStyle w:val="BodyText"/>
      </w:pPr>
    </w:p>
    <w:p>
      <w:pPr>
        <w:pStyle w:val="BodyText"/>
        <w:ind w:left="1079" w:right="1076"/>
        <w:jc w:val="both"/>
      </w:pPr>
      <w:r>
        <w:rPr/>
        <w:t>We</w:t>
      </w:r>
      <w:r>
        <w:rPr>
          <w:spacing w:val="-4"/>
        </w:rPr>
        <w:t> </w:t>
      </w:r>
      <w:r>
        <w:rPr/>
        <w:t>need</w:t>
      </w:r>
      <w:r>
        <w:rPr>
          <w:spacing w:val="-5"/>
        </w:rPr>
        <w:t> </w:t>
      </w:r>
      <w:r>
        <w:rPr/>
        <w:t>not</w:t>
      </w:r>
      <w:r>
        <w:rPr>
          <w:spacing w:val="-4"/>
        </w:rPr>
        <w:t> </w:t>
      </w:r>
      <w:r>
        <w:rPr/>
        <w:t>ensure</w:t>
      </w:r>
      <w:r>
        <w:rPr>
          <w:spacing w:val="-4"/>
        </w:rPr>
        <w:t> </w:t>
      </w:r>
      <w:r>
        <w:rPr/>
        <w:t>that</w:t>
      </w:r>
      <w:r>
        <w:rPr>
          <w:spacing w:val="-4"/>
        </w:rPr>
        <w:t> </w:t>
      </w:r>
      <w:r>
        <w:rPr/>
        <w:t>the</w:t>
      </w:r>
      <w:r>
        <w:rPr>
          <w:spacing w:val="-7"/>
        </w:rPr>
        <w:t> </w:t>
      </w:r>
      <w:r>
        <w:rPr/>
        <w:t>expenditures</w:t>
      </w:r>
      <w:r>
        <w:rPr>
          <w:spacing w:val="-4"/>
        </w:rPr>
        <w:t> </w:t>
      </w:r>
      <w:r>
        <w:rPr/>
        <w:t>of</w:t>
      </w:r>
      <w:r>
        <w:rPr>
          <w:spacing w:val="-4"/>
        </w:rPr>
        <w:t> </w:t>
      </w:r>
      <w:r>
        <w:rPr/>
        <w:t>the</w:t>
      </w:r>
      <w:r>
        <w:rPr>
          <w:spacing w:val="-4"/>
        </w:rPr>
        <w:t> </w:t>
      </w:r>
      <w:r>
        <w:rPr/>
        <w:t>Fund</w:t>
      </w:r>
      <w:r>
        <w:rPr>
          <w:spacing w:val="-5"/>
        </w:rPr>
        <w:t> </w:t>
      </w:r>
      <w:r>
        <w:rPr/>
        <w:t>in</w:t>
      </w:r>
      <w:r>
        <w:rPr>
          <w:spacing w:val="-5"/>
        </w:rPr>
        <w:t> </w:t>
      </w:r>
      <w:r>
        <w:rPr/>
        <w:t>or</w:t>
      </w:r>
      <w:r>
        <w:rPr>
          <w:spacing w:val="-4"/>
        </w:rPr>
        <w:t> </w:t>
      </w:r>
      <w:r>
        <w:rPr/>
        <w:t>affecting</w:t>
      </w:r>
      <w:r>
        <w:rPr>
          <w:spacing w:val="-5"/>
        </w:rPr>
        <w:t> </w:t>
      </w:r>
      <w:r>
        <w:rPr/>
        <w:t>any</w:t>
      </w:r>
      <w:r>
        <w:rPr>
          <w:spacing w:val="-5"/>
        </w:rPr>
        <w:t> </w:t>
      </w:r>
      <w:r>
        <w:rPr/>
        <w:t>geographic</w:t>
      </w:r>
      <w:r>
        <w:rPr>
          <w:spacing w:val="-4"/>
        </w:rPr>
        <w:t> </w:t>
      </w:r>
      <w:r>
        <w:rPr/>
        <w:t>area</w:t>
      </w:r>
      <w:r>
        <w:rPr>
          <w:spacing w:val="-4"/>
        </w:rPr>
        <w:t> </w:t>
      </w:r>
      <w:r>
        <w:rPr/>
        <w:t>are</w:t>
      </w:r>
      <w:r>
        <w:rPr>
          <w:spacing w:val="-4"/>
        </w:rPr>
        <w:t> </w:t>
      </w:r>
      <w:r>
        <w:rPr/>
        <w:t>proportionate or equivalent to the contributions by PHENIX SALON SUITES Businesses operating in that area or that any</w:t>
      </w:r>
      <w:r>
        <w:rPr>
          <w:spacing w:val="-3"/>
        </w:rPr>
        <w:t> </w:t>
      </w:r>
      <w:r>
        <w:rPr/>
        <w:t>PHENIX</w:t>
      </w:r>
      <w:r>
        <w:rPr>
          <w:spacing w:val="-4"/>
        </w:rPr>
        <w:t> </w:t>
      </w:r>
      <w:r>
        <w:rPr/>
        <w:t>SALON</w:t>
      </w:r>
      <w:r>
        <w:rPr>
          <w:spacing w:val="-3"/>
        </w:rPr>
        <w:t> </w:t>
      </w:r>
      <w:r>
        <w:rPr/>
        <w:t>SUITES</w:t>
      </w:r>
      <w:r>
        <w:rPr>
          <w:spacing w:val="-4"/>
        </w:rPr>
        <w:t> </w:t>
      </w:r>
      <w:r>
        <w:rPr/>
        <w:t>Business</w:t>
      </w:r>
      <w:r>
        <w:rPr>
          <w:spacing w:val="-3"/>
        </w:rPr>
        <w:t> </w:t>
      </w:r>
      <w:r>
        <w:rPr/>
        <w:t>benefits</w:t>
      </w:r>
      <w:r>
        <w:rPr>
          <w:spacing w:val="-2"/>
        </w:rPr>
        <w:t> </w:t>
      </w:r>
      <w:r>
        <w:rPr/>
        <w:t>directly</w:t>
      </w:r>
      <w:r>
        <w:rPr>
          <w:spacing w:val="-3"/>
        </w:rPr>
        <w:t> </w:t>
      </w:r>
      <w:r>
        <w:rPr/>
        <w:t>or</w:t>
      </w:r>
      <w:r>
        <w:rPr>
          <w:spacing w:val="-2"/>
        </w:rPr>
        <w:t> </w:t>
      </w:r>
      <w:r>
        <w:rPr/>
        <w:t>in</w:t>
      </w:r>
      <w:r>
        <w:rPr>
          <w:spacing w:val="-3"/>
        </w:rPr>
        <w:t> </w:t>
      </w:r>
      <w:r>
        <w:rPr/>
        <w:t>proportion</w:t>
      </w:r>
      <w:r>
        <w:rPr>
          <w:spacing w:val="-5"/>
        </w:rPr>
        <w:t> </w:t>
      </w:r>
      <w:r>
        <w:rPr/>
        <w:t>to</w:t>
      </w:r>
      <w:r>
        <w:rPr>
          <w:spacing w:val="-3"/>
        </w:rPr>
        <w:t> </w:t>
      </w:r>
      <w:r>
        <w:rPr/>
        <w:t>its</w:t>
      </w:r>
      <w:r>
        <w:rPr>
          <w:spacing w:val="-3"/>
        </w:rPr>
        <w:t> </w:t>
      </w:r>
      <w:r>
        <w:rPr/>
        <w:t>contributions</w:t>
      </w:r>
      <w:r>
        <w:rPr>
          <w:spacing w:val="-2"/>
        </w:rPr>
        <w:t> </w:t>
      </w:r>
      <w:r>
        <w:rPr/>
        <w:t>to</w:t>
      </w:r>
      <w:r>
        <w:rPr>
          <w:spacing w:val="-6"/>
        </w:rPr>
        <w:t> </w:t>
      </w:r>
      <w:r>
        <w:rPr/>
        <w:t>the</w:t>
      </w:r>
      <w:r>
        <w:rPr>
          <w:spacing w:val="-2"/>
        </w:rPr>
        <w:t> Fund.</w:t>
      </w:r>
    </w:p>
    <w:p>
      <w:pPr>
        <w:pStyle w:val="BodyText"/>
        <w:spacing w:after="0"/>
        <w:jc w:val="both"/>
        <w:sectPr>
          <w:pgSz w:w="12240" w:h="15840"/>
          <w:pgMar w:header="0" w:footer="971" w:top="1360" w:bottom="1160" w:left="360" w:right="360"/>
        </w:sectPr>
      </w:pPr>
    </w:p>
    <w:p>
      <w:pPr>
        <w:pStyle w:val="BodyText"/>
        <w:spacing w:before="78"/>
        <w:ind w:left="1080" w:right="1076"/>
        <w:jc w:val="both"/>
      </w:pPr>
      <w:r>
        <w:rPr/>
        <w:t>We</w:t>
      </w:r>
      <w:r>
        <w:rPr>
          <w:spacing w:val="-9"/>
        </w:rPr>
        <w:t> </w:t>
      </w:r>
      <w:r>
        <w:rPr/>
        <w:t>are</w:t>
      </w:r>
      <w:r>
        <w:rPr>
          <w:spacing w:val="-9"/>
        </w:rPr>
        <w:t> </w:t>
      </w:r>
      <w:r>
        <w:rPr/>
        <w:t>also</w:t>
      </w:r>
      <w:r>
        <w:rPr>
          <w:spacing w:val="-10"/>
        </w:rPr>
        <w:t> </w:t>
      </w:r>
      <w:r>
        <w:rPr/>
        <w:t>not</w:t>
      </w:r>
      <w:r>
        <w:rPr>
          <w:spacing w:val="-8"/>
        </w:rPr>
        <w:t> </w:t>
      </w:r>
      <w:r>
        <w:rPr/>
        <w:t>obligated,</w:t>
      </w:r>
      <w:r>
        <w:rPr>
          <w:spacing w:val="-9"/>
        </w:rPr>
        <w:t> </w:t>
      </w:r>
      <w:r>
        <w:rPr/>
        <w:t>in</w:t>
      </w:r>
      <w:r>
        <w:rPr>
          <w:spacing w:val="-7"/>
        </w:rPr>
        <w:t> </w:t>
      </w:r>
      <w:r>
        <w:rPr/>
        <w:t>administering</w:t>
      </w:r>
      <w:r>
        <w:rPr>
          <w:spacing w:val="-7"/>
        </w:rPr>
        <w:t> </w:t>
      </w:r>
      <w:r>
        <w:rPr/>
        <w:t>the</w:t>
      </w:r>
      <w:r>
        <w:rPr>
          <w:spacing w:val="-7"/>
        </w:rPr>
        <w:t> </w:t>
      </w:r>
      <w:r>
        <w:rPr/>
        <w:t>Fund,</w:t>
      </w:r>
      <w:r>
        <w:rPr>
          <w:spacing w:val="-9"/>
        </w:rPr>
        <w:t> </w:t>
      </w:r>
      <w:r>
        <w:rPr/>
        <w:t>to</w:t>
      </w:r>
      <w:r>
        <w:rPr>
          <w:spacing w:val="-7"/>
        </w:rPr>
        <w:t> </w:t>
      </w:r>
      <w:r>
        <w:rPr/>
        <w:t>make</w:t>
      </w:r>
      <w:r>
        <w:rPr>
          <w:spacing w:val="-9"/>
        </w:rPr>
        <w:t> </w:t>
      </w:r>
      <w:r>
        <w:rPr/>
        <w:t>expenditures</w:t>
      </w:r>
      <w:r>
        <w:rPr>
          <w:spacing w:val="-9"/>
        </w:rPr>
        <w:t> </w:t>
      </w:r>
      <w:r>
        <w:rPr/>
        <w:t>in</w:t>
      </w:r>
      <w:r>
        <w:rPr>
          <w:spacing w:val="-10"/>
        </w:rPr>
        <w:t> </w:t>
      </w:r>
      <w:r>
        <w:rPr/>
        <w:t>your</w:t>
      </w:r>
      <w:r>
        <w:rPr>
          <w:spacing w:val="-6"/>
        </w:rPr>
        <w:t> </w:t>
      </w:r>
      <w:r>
        <w:rPr/>
        <w:t>Protected</w:t>
      </w:r>
      <w:r>
        <w:rPr>
          <w:spacing w:val="-7"/>
        </w:rPr>
        <w:t> </w:t>
      </w:r>
      <w:r>
        <w:rPr/>
        <w:t>Territory.</w:t>
      </w:r>
      <w:r>
        <w:rPr>
          <w:spacing w:val="-9"/>
        </w:rPr>
        <w:t> </w:t>
      </w:r>
      <w:r>
        <w:rPr/>
        <w:t>We may use collection agents and institute legal proceedings to collect the National Brand Fee, which will be paid by the Fund.</w:t>
      </w:r>
      <w:r>
        <w:rPr>
          <w:spacing w:val="40"/>
        </w:rPr>
        <w:t> </w:t>
      </w:r>
      <w:r>
        <w:rPr/>
        <w:t>We also may forgive, waive, settle, and compromise all claims for contributions to the Fund.</w:t>
      </w:r>
      <w:r>
        <w:rPr>
          <w:spacing w:val="40"/>
        </w:rPr>
        <w:t> </w:t>
      </w:r>
      <w:r>
        <w:rPr/>
        <w:t>We assume no other direct or indirect liability or obligation to you for collecting amounts due to, maintaining, directing, or administering the Fund.</w:t>
      </w:r>
    </w:p>
    <w:p>
      <w:pPr>
        <w:pStyle w:val="BodyText"/>
        <w:spacing w:before="252"/>
        <w:ind w:left="1079" w:right="1074"/>
        <w:jc w:val="both"/>
      </w:pPr>
      <w:r>
        <w:rPr/>
        <w:t>We</w:t>
      </w:r>
      <w:r>
        <w:rPr>
          <w:spacing w:val="-14"/>
        </w:rPr>
        <w:t> </w:t>
      </w:r>
      <w:r>
        <w:rPr/>
        <w:t>may</w:t>
      </w:r>
      <w:r>
        <w:rPr>
          <w:spacing w:val="-14"/>
        </w:rPr>
        <w:t> </w:t>
      </w:r>
      <w:r>
        <w:rPr/>
        <w:t>at</w:t>
      </w:r>
      <w:r>
        <w:rPr>
          <w:spacing w:val="-14"/>
        </w:rPr>
        <w:t> </w:t>
      </w:r>
      <w:r>
        <w:rPr/>
        <w:t>any</w:t>
      </w:r>
      <w:r>
        <w:rPr>
          <w:spacing w:val="-13"/>
        </w:rPr>
        <w:t> </w:t>
      </w:r>
      <w:r>
        <w:rPr/>
        <w:t>time</w:t>
      </w:r>
      <w:r>
        <w:rPr>
          <w:spacing w:val="-14"/>
        </w:rPr>
        <w:t> </w:t>
      </w:r>
      <w:r>
        <w:rPr/>
        <w:t>defer</w:t>
      </w:r>
      <w:r>
        <w:rPr>
          <w:spacing w:val="-14"/>
        </w:rPr>
        <w:t> </w:t>
      </w:r>
      <w:r>
        <w:rPr/>
        <w:t>or</w:t>
      </w:r>
      <w:r>
        <w:rPr>
          <w:spacing w:val="-14"/>
        </w:rPr>
        <w:t> </w:t>
      </w:r>
      <w:r>
        <w:rPr/>
        <w:t>reduce</w:t>
      </w:r>
      <w:r>
        <w:rPr>
          <w:spacing w:val="-13"/>
        </w:rPr>
        <w:t> </w:t>
      </w:r>
      <w:r>
        <w:rPr/>
        <w:t>a</w:t>
      </w:r>
      <w:r>
        <w:rPr>
          <w:spacing w:val="-14"/>
        </w:rPr>
        <w:t> </w:t>
      </w:r>
      <w:r>
        <w:rPr/>
        <w:t>franchisee’s</w:t>
      </w:r>
      <w:r>
        <w:rPr>
          <w:spacing w:val="-14"/>
        </w:rPr>
        <w:t> </w:t>
      </w:r>
      <w:r>
        <w:rPr/>
        <w:t>contributions</w:t>
      </w:r>
      <w:r>
        <w:rPr>
          <w:spacing w:val="-14"/>
        </w:rPr>
        <w:t> </w:t>
      </w:r>
      <w:r>
        <w:rPr/>
        <w:t>to</w:t>
      </w:r>
      <w:r>
        <w:rPr>
          <w:spacing w:val="-13"/>
        </w:rPr>
        <w:t> </w:t>
      </w:r>
      <w:r>
        <w:rPr/>
        <w:t>the</w:t>
      </w:r>
      <w:r>
        <w:rPr>
          <w:spacing w:val="-14"/>
        </w:rPr>
        <w:t> </w:t>
      </w:r>
      <w:r>
        <w:rPr/>
        <w:t>Fund</w:t>
      </w:r>
      <w:r>
        <w:rPr>
          <w:spacing w:val="-14"/>
        </w:rPr>
        <w:t> </w:t>
      </w:r>
      <w:r>
        <w:rPr/>
        <w:t>and,</w:t>
      </w:r>
      <w:r>
        <w:rPr>
          <w:spacing w:val="-14"/>
        </w:rPr>
        <w:t> </w:t>
      </w:r>
      <w:r>
        <w:rPr/>
        <w:t>upon</w:t>
      </w:r>
      <w:r>
        <w:rPr>
          <w:spacing w:val="-13"/>
        </w:rPr>
        <w:t> </w:t>
      </w:r>
      <w:r>
        <w:rPr/>
        <w:t>30</w:t>
      </w:r>
      <w:r>
        <w:rPr>
          <w:spacing w:val="-14"/>
        </w:rPr>
        <w:t> </w:t>
      </w:r>
      <w:r>
        <w:rPr/>
        <w:t>days’</w:t>
      </w:r>
      <w:r>
        <w:rPr>
          <w:spacing w:val="-14"/>
        </w:rPr>
        <w:t> </w:t>
      </w:r>
      <w:r>
        <w:rPr/>
        <w:t>prior</w:t>
      </w:r>
      <w:r>
        <w:rPr>
          <w:spacing w:val="-14"/>
        </w:rPr>
        <w:t> </w:t>
      </w:r>
      <w:r>
        <w:rPr/>
        <w:t>written notice to you, reduce or suspend contributions to the Fund and the operations of the Fund for one or more periods of any length or terminate (and, if terminated, reinstate) the Fund.</w:t>
      </w:r>
      <w:r>
        <w:rPr>
          <w:spacing w:val="40"/>
        </w:rPr>
        <w:t> </w:t>
      </w:r>
      <w:r>
        <w:rPr/>
        <w:t>If we terminate the Fund, we will use all unspent monies for marketing and branding activities.</w:t>
      </w:r>
    </w:p>
    <w:p>
      <w:pPr>
        <w:pStyle w:val="BodyText"/>
        <w:spacing w:before="241"/>
        <w:ind w:left="1079" w:right="1077"/>
        <w:jc w:val="both"/>
      </w:pPr>
      <w:r>
        <w:rPr/>
        <w:t>In the most recently concluded fiscal year 2024, the contributions to the Fund totaled $725,383.</w:t>
      </w:r>
      <w:r>
        <w:rPr>
          <w:spacing w:val="40"/>
        </w:rPr>
        <w:t> </w:t>
      </w:r>
      <w:r>
        <w:rPr/>
        <w:t>In that fiscal</w:t>
      </w:r>
      <w:r>
        <w:rPr>
          <w:spacing w:val="-11"/>
        </w:rPr>
        <w:t> </w:t>
      </w:r>
      <w:r>
        <w:rPr/>
        <w:t>year,</w:t>
      </w:r>
      <w:r>
        <w:rPr>
          <w:spacing w:val="-12"/>
        </w:rPr>
        <w:t> </w:t>
      </w:r>
      <w:r>
        <w:rPr/>
        <w:t>the</w:t>
      </w:r>
      <w:r>
        <w:rPr>
          <w:spacing w:val="-12"/>
        </w:rPr>
        <w:t> </w:t>
      </w:r>
      <w:r>
        <w:rPr/>
        <w:t>Fund</w:t>
      </w:r>
      <w:r>
        <w:rPr>
          <w:spacing w:val="-13"/>
        </w:rPr>
        <w:t> </w:t>
      </w:r>
      <w:r>
        <w:rPr/>
        <w:t>was</w:t>
      </w:r>
      <w:r>
        <w:rPr>
          <w:spacing w:val="-9"/>
        </w:rPr>
        <w:t> </w:t>
      </w:r>
      <w:r>
        <w:rPr/>
        <w:t>used</w:t>
      </w:r>
      <w:r>
        <w:rPr>
          <w:spacing w:val="-10"/>
        </w:rPr>
        <w:t> </w:t>
      </w:r>
      <w:r>
        <w:rPr/>
        <w:t>as</w:t>
      </w:r>
      <w:r>
        <w:rPr>
          <w:spacing w:val="-11"/>
        </w:rPr>
        <w:t> </w:t>
      </w:r>
      <w:r>
        <w:rPr/>
        <w:t>follows:</w:t>
      </w:r>
      <w:r>
        <w:rPr>
          <w:spacing w:val="40"/>
        </w:rPr>
        <w:t> </w:t>
      </w:r>
      <w:r>
        <w:rPr/>
        <w:t>production</w:t>
      </w:r>
      <w:r>
        <w:rPr>
          <w:spacing w:val="-12"/>
        </w:rPr>
        <w:t> </w:t>
      </w:r>
      <w:r>
        <w:rPr/>
        <w:t>and</w:t>
      </w:r>
      <w:r>
        <w:rPr>
          <w:spacing w:val="-10"/>
        </w:rPr>
        <w:t> </w:t>
      </w:r>
      <w:r>
        <w:rPr/>
        <w:t>media</w:t>
      </w:r>
      <w:r>
        <w:rPr>
          <w:spacing w:val="-9"/>
        </w:rPr>
        <w:t> </w:t>
      </w:r>
      <w:r>
        <w:rPr/>
        <w:t>placement</w:t>
      </w:r>
      <w:r>
        <w:rPr>
          <w:spacing w:val="-11"/>
        </w:rPr>
        <w:t> </w:t>
      </w:r>
      <w:r>
        <w:rPr/>
        <w:t>(33.9%);</w:t>
      </w:r>
      <w:r>
        <w:rPr>
          <w:spacing w:val="-11"/>
        </w:rPr>
        <w:t> </w:t>
      </w:r>
      <w:r>
        <w:rPr/>
        <w:t>social</w:t>
      </w:r>
      <w:r>
        <w:rPr>
          <w:spacing w:val="-11"/>
        </w:rPr>
        <w:t> </w:t>
      </w:r>
      <w:r>
        <w:rPr/>
        <w:t>media</w:t>
      </w:r>
      <w:r>
        <w:rPr>
          <w:spacing w:val="-11"/>
        </w:rPr>
        <w:t> </w:t>
      </w:r>
      <w:r>
        <w:rPr/>
        <w:t>(30.7%); creative development (16.4%); account management (10.9%); and administrative expenses (8.1%). Other than those noted above, there are no other advertising funds to which you will have to contribute.</w:t>
      </w:r>
    </w:p>
    <w:p>
      <w:pPr>
        <w:pStyle w:val="BodyText"/>
        <w:spacing w:before="241"/>
        <w:ind w:left="1079"/>
        <w:jc w:val="both"/>
      </w:pPr>
      <w:r>
        <w:rPr>
          <w:u w:val="single"/>
        </w:rPr>
        <w:t>Operations</w:t>
      </w:r>
      <w:r>
        <w:rPr>
          <w:spacing w:val="-6"/>
          <w:u w:val="single"/>
        </w:rPr>
        <w:t> </w:t>
      </w:r>
      <w:r>
        <w:rPr>
          <w:spacing w:val="-2"/>
          <w:u w:val="single"/>
        </w:rPr>
        <w:t>Manual</w:t>
      </w:r>
    </w:p>
    <w:p>
      <w:pPr>
        <w:pStyle w:val="BodyText"/>
        <w:spacing w:before="239"/>
        <w:ind w:left="1080" w:right="1073"/>
        <w:jc w:val="both"/>
      </w:pPr>
      <w:r>
        <w:rPr/>
        <w:t>The Table of Contents for the Operations Manual is contained in Exhibit E to this disclosure document. The Operations Manual</w:t>
      </w:r>
      <w:r>
        <w:rPr>
          <w:spacing w:val="-1"/>
        </w:rPr>
        <w:t> </w:t>
      </w:r>
      <w:r>
        <w:rPr/>
        <w:t>is</w:t>
      </w:r>
      <w:r>
        <w:rPr>
          <w:spacing w:val="-9"/>
        </w:rPr>
        <w:t> </w:t>
      </w:r>
      <w:r>
        <w:rPr/>
        <w:t>approximately</w:t>
      </w:r>
      <w:r>
        <w:rPr>
          <w:spacing w:val="-8"/>
        </w:rPr>
        <w:t> </w:t>
      </w:r>
      <w:r>
        <w:rPr/>
        <w:t>97 pages.</w:t>
      </w:r>
      <w:r>
        <w:rPr>
          <w:spacing w:val="40"/>
        </w:rPr>
        <w:t> </w:t>
      </w:r>
      <w:r>
        <w:rPr/>
        <w:t>We</w:t>
      </w:r>
      <w:r>
        <w:rPr>
          <w:spacing w:val="-9"/>
        </w:rPr>
        <w:t> </w:t>
      </w:r>
      <w:r>
        <w:rPr/>
        <w:t>provide</w:t>
      </w:r>
      <w:r>
        <w:rPr>
          <w:spacing w:val="-9"/>
        </w:rPr>
        <w:t> </w:t>
      </w:r>
      <w:r>
        <w:rPr/>
        <w:t>you</w:t>
      </w:r>
      <w:r>
        <w:rPr>
          <w:spacing w:val="-8"/>
        </w:rPr>
        <w:t> </w:t>
      </w:r>
      <w:r>
        <w:rPr/>
        <w:t>with</w:t>
      </w:r>
      <w:r>
        <w:rPr>
          <w:spacing w:val="-9"/>
        </w:rPr>
        <w:t> </w:t>
      </w:r>
      <w:r>
        <w:rPr/>
        <w:t>a</w:t>
      </w:r>
      <w:r>
        <w:rPr>
          <w:spacing w:val="-9"/>
        </w:rPr>
        <w:t> </w:t>
      </w:r>
      <w:r>
        <w:rPr/>
        <w:t>copy</w:t>
      </w:r>
      <w:r>
        <w:rPr>
          <w:spacing w:val="-9"/>
        </w:rPr>
        <w:t> </w:t>
      </w:r>
      <w:r>
        <w:rPr/>
        <w:t>of</w:t>
      </w:r>
      <w:r>
        <w:rPr>
          <w:spacing w:val="-8"/>
        </w:rPr>
        <w:t> </w:t>
      </w:r>
      <w:r>
        <w:rPr/>
        <w:t>the</w:t>
      </w:r>
      <w:r>
        <w:rPr>
          <w:spacing w:val="-9"/>
        </w:rPr>
        <w:t> </w:t>
      </w:r>
      <w:r>
        <w:rPr/>
        <w:t>Operations</w:t>
      </w:r>
      <w:r>
        <w:rPr>
          <w:spacing w:val="-9"/>
        </w:rPr>
        <w:t> </w:t>
      </w:r>
      <w:r>
        <w:rPr/>
        <w:t>Manual at training and then make available the Operations Manual through our online franchisee portal.</w:t>
      </w:r>
      <w:r>
        <w:rPr>
          <w:spacing w:val="40"/>
        </w:rPr>
        <w:t> </w:t>
      </w:r>
      <w:r>
        <w:rPr/>
        <w:t>In addition, we</w:t>
      </w:r>
      <w:r>
        <w:rPr>
          <w:spacing w:val="40"/>
        </w:rPr>
        <w:t> </w:t>
      </w:r>
      <w:r>
        <w:rPr/>
        <w:t>may</w:t>
      </w:r>
      <w:r>
        <w:rPr>
          <w:spacing w:val="40"/>
        </w:rPr>
        <w:t> </w:t>
      </w:r>
      <w:r>
        <w:rPr/>
        <w:t>also</w:t>
      </w:r>
      <w:r>
        <w:rPr>
          <w:spacing w:val="40"/>
        </w:rPr>
        <w:t> </w:t>
      </w:r>
      <w:r>
        <w:rPr/>
        <w:t>send</w:t>
      </w:r>
      <w:r>
        <w:rPr>
          <w:spacing w:val="40"/>
        </w:rPr>
        <w:t> </w:t>
      </w:r>
      <w:r>
        <w:rPr/>
        <w:t>you</w:t>
      </w:r>
      <w:r>
        <w:rPr>
          <w:spacing w:val="40"/>
        </w:rPr>
        <w:t> </w:t>
      </w:r>
      <w:r>
        <w:rPr/>
        <w:t>written</w:t>
      </w:r>
      <w:r>
        <w:rPr>
          <w:spacing w:val="40"/>
        </w:rPr>
        <w:t> </w:t>
      </w:r>
      <w:r>
        <w:rPr/>
        <w:t>communications,</w:t>
      </w:r>
      <w:r>
        <w:rPr>
          <w:spacing w:val="40"/>
        </w:rPr>
        <w:t> </w:t>
      </w:r>
      <w:r>
        <w:rPr/>
        <w:t>publications</w:t>
      </w:r>
      <w:r>
        <w:rPr>
          <w:spacing w:val="40"/>
        </w:rPr>
        <w:t> </w:t>
      </w:r>
      <w:r>
        <w:rPr/>
        <w:t>and</w:t>
      </w:r>
      <w:r>
        <w:rPr>
          <w:spacing w:val="40"/>
        </w:rPr>
        <w:t> </w:t>
      </w:r>
      <w:r>
        <w:rPr/>
        <w:t>advisories</w:t>
      </w:r>
      <w:r>
        <w:rPr>
          <w:spacing w:val="40"/>
        </w:rPr>
        <w:t> </w:t>
      </w:r>
      <w:r>
        <w:rPr/>
        <w:t>pertaining</w:t>
      </w:r>
      <w:r>
        <w:rPr>
          <w:spacing w:val="40"/>
        </w:rPr>
        <w:t> </w:t>
      </w:r>
      <w:r>
        <w:rPr/>
        <w:t>to our</w:t>
      </w:r>
      <w:r>
        <w:rPr>
          <w:spacing w:val="40"/>
        </w:rPr>
        <w:t> </w:t>
      </w:r>
      <w:r>
        <w:rPr/>
        <w:t>System standards,</w:t>
      </w:r>
      <w:r>
        <w:rPr>
          <w:spacing w:val="40"/>
        </w:rPr>
        <w:t> </w:t>
      </w:r>
      <w:r>
        <w:rPr/>
        <w:t>and</w:t>
      </w:r>
      <w:r>
        <w:rPr>
          <w:spacing w:val="40"/>
        </w:rPr>
        <w:t> </w:t>
      </w:r>
      <w:r>
        <w:rPr/>
        <w:t>together</w:t>
      </w:r>
      <w:r>
        <w:rPr>
          <w:spacing w:val="40"/>
        </w:rPr>
        <w:t> </w:t>
      </w:r>
      <w:r>
        <w:rPr/>
        <w:t>these</w:t>
      </w:r>
      <w:r>
        <w:rPr>
          <w:spacing w:val="40"/>
        </w:rPr>
        <w:t> </w:t>
      </w:r>
      <w:r>
        <w:rPr/>
        <w:t>will</w:t>
      </w:r>
      <w:r>
        <w:rPr>
          <w:spacing w:val="40"/>
        </w:rPr>
        <w:t> </w:t>
      </w:r>
      <w:r>
        <w:rPr/>
        <w:t>be considered</w:t>
      </w:r>
      <w:r>
        <w:rPr>
          <w:spacing w:val="40"/>
        </w:rPr>
        <w:t> </w:t>
      </w:r>
      <w:r>
        <w:rPr/>
        <w:t>a</w:t>
      </w:r>
      <w:r>
        <w:rPr>
          <w:spacing w:val="40"/>
        </w:rPr>
        <w:t> </w:t>
      </w:r>
      <w:r>
        <w:rPr/>
        <w:t>part</w:t>
      </w:r>
      <w:r>
        <w:rPr>
          <w:spacing w:val="40"/>
        </w:rPr>
        <w:t> </w:t>
      </w:r>
      <w:r>
        <w:rPr/>
        <w:t>of</w:t>
      </w:r>
      <w:r>
        <w:rPr>
          <w:spacing w:val="40"/>
        </w:rPr>
        <w:t> </w:t>
      </w:r>
      <w:r>
        <w:rPr/>
        <w:t>the</w:t>
      </w:r>
      <w:r>
        <w:rPr>
          <w:spacing w:val="40"/>
        </w:rPr>
        <w:t> </w:t>
      </w:r>
      <w:r>
        <w:rPr/>
        <w:t>Operations Manual.</w:t>
      </w:r>
      <w:r>
        <w:rPr>
          <w:spacing w:val="80"/>
        </w:rPr>
        <w:t> </w:t>
      </w:r>
      <w:r>
        <w:rPr/>
        <w:t>In addition,</w:t>
      </w:r>
      <w:r>
        <w:rPr>
          <w:spacing w:val="37"/>
        </w:rPr>
        <w:t> </w:t>
      </w:r>
      <w:r>
        <w:rPr/>
        <w:t>we</w:t>
      </w:r>
      <w:r>
        <w:rPr>
          <w:spacing w:val="32"/>
        </w:rPr>
        <w:t> </w:t>
      </w:r>
      <w:r>
        <w:rPr/>
        <w:t>may</w:t>
      </w:r>
      <w:r>
        <w:rPr>
          <w:spacing w:val="32"/>
        </w:rPr>
        <w:t> </w:t>
      </w:r>
      <w:r>
        <w:rPr/>
        <w:t>periodically revise, add to or update the Operations Manual by issuing revisions.</w:t>
      </w:r>
    </w:p>
    <w:p>
      <w:pPr>
        <w:pStyle w:val="BodyText"/>
      </w:pPr>
    </w:p>
    <w:p>
      <w:pPr>
        <w:pStyle w:val="BodyText"/>
        <w:ind w:left="1080"/>
        <w:jc w:val="both"/>
      </w:pPr>
      <w:r>
        <w:rPr>
          <w:u w:val="single"/>
        </w:rPr>
        <w:t>Computer</w:t>
      </w:r>
      <w:r>
        <w:rPr>
          <w:spacing w:val="-3"/>
          <w:u w:val="single"/>
        </w:rPr>
        <w:t> </w:t>
      </w:r>
      <w:r>
        <w:rPr>
          <w:spacing w:val="-2"/>
          <w:u w:val="single"/>
        </w:rPr>
        <w:t>System</w:t>
      </w:r>
    </w:p>
    <w:p>
      <w:pPr>
        <w:pStyle w:val="BodyText"/>
        <w:spacing w:before="1"/>
      </w:pPr>
    </w:p>
    <w:p>
      <w:pPr>
        <w:pStyle w:val="BodyText"/>
        <w:ind w:left="1080" w:right="1076"/>
        <w:jc w:val="both"/>
      </w:pPr>
      <w:r>
        <w:rPr/>
        <w:t>You will need a computer system and specified software for use in connection with the operation of your Business (the “</w:t>
      </w:r>
      <w:r>
        <w:rPr>
          <w:i/>
        </w:rPr>
        <w:t>Computer System</w:t>
      </w:r>
      <w:r>
        <w:rPr/>
        <w:t>”).</w:t>
      </w:r>
      <w:r>
        <w:rPr>
          <w:spacing w:val="40"/>
        </w:rPr>
        <w:t> </w:t>
      </w:r>
      <w:r>
        <w:rPr/>
        <w:t>The Computer System should generate reports on the sales and expenses</w:t>
      </w:r>
      <w:r>
        <w:rPr>
          <w:spacing w:val="-2"/>
        </w:rPr>
        <w:t> </w:t>
      </w:r>
      <w:r>
        <w:rPr/>
        <w:t>of</w:t>
      </w:r>
      <w:r>
        <w:rPr>
          <w:spacing w:val="-2"/>
        </w:rPr>
        <w:t> </w:t>
      </w:r>
      <w:r>
        <w:rPr/>
        <w:t>the Business,</w:t>
      </w:r>
      <w:r>
        <w:rPr>
          <w:spacing w:val="-2"/>
        </w:rPr>
        <w:t> </w:t>
      </w:r>
      <w:r>
        <w:rPr/>
        <w:t>and costs about</w:t>
      </w:r>
      <w:r>
        <w:rPr>
          <w:spacing w:val="-3"/>
        </w:rPr>
        <w:t> </w:t>
      </w:r>
      <w:r>
        <w:rPr/>
        <w:t>$1,000</w:t>
      </w:r>
      <w:r>
        <w:rPr>
          <w:spacing w:val="-2"/>
        </w:rPr>
        <w:t> </w:t>
      </w:r>
      <w:r>
        <w:rPr/>
        <w:t>to</w:t>
      </w:r>
      <w:r>
        <w:rPr>
          <w:spacing w:val="-2"/>
        </w:rPr>
        <w:t> </w:t>
      </w:r>
      <w:r>
        <w:rPr/>
        <w:t>$2,000</w:t>
      </w:r>
      <w:r>
        <w:rPr>
          <w:spacing w:val="-2"/>
        </w:rPr>
        <w:t> </w:t>
      </w:r>
      <w:r>
        <w:rPr/>
        <w:t>for</w:t>
      </w:r>
      <w:r>
        <w:rPr>
          <w:spacing w:val="-1"/>
        </w:rPr>
        <w:t> </w:t>
      </w:r>
      <w:r>
        <w:rPr/>
        <w:t>your</w:t>
      </w:r>
      <w:r>
        <w:rPr>
          <w:spacing w:val="-1"/>
        </w:rPr>
        <w:t> </w:t>
      </w:r>
      <w:r>
        <w:rPr/>
        <w:t>first</w:t>
      </w:r>
      <w:r>
        <w:rPr>
          <w:spacing w:val="-1"/>
        </w:rPr>
        <w:t> </w:t>
      </w:r>
      <w:r>
        <w:rPr/>
        <w:t>location.</w:t>
      </w:r>
      <w:r>
        <w:rPr>
          <w:spacing w:val="40"/>
        </w:rPr>
        <w:t> </w:t>
      </w:r>
      <w:r>
        <w:rPr/>
        <w:t>You</w:t>
      </w:r>
      <w:r>
        <w:rPr>
          <w:spacing w:val="-2"/>
        </w:rPr>
        <w:t> </w:t>
      </w:r>
      <w:r>
        <w:rPr/>
        <w:t>must</w:t>
      </w:r>
      <w:r>
        <w:rPr>
          <w:spacing w:val="-1"/>
        </w:rPr>
        <w:t> </w:t>
      </w:r>
      <w:r>
        <w:rPr/>
        <w:t>purchase</w:t>
      </w:r>
      <w:r>
        <w:rPr>
          <w:spacing w:val="-2"/>
        </w:rPr>
        <w:t> </w:t>
      </w:r>
      <w:r>
        <w:rPr/>
        <w:t>the software related to Gina’s Platform from our designated vendors.</w:t>
      </w:r>
      <w:r>
        <w:rPr>
          <w:spacing w:val="40"/>
        </w:rPr>
        <w:t> </w:t>
      </w:r>
      <w:r>
        <w:rPr/>
        <w:t>You will be solely responsible for the acquisition,</w:t>
      </w:r>
      <w:r>
        <w:rPr>
          <w:spacing w:val="-7"/>
        </w:rPr>
        <w:t> </w:t>
      </w:r>
      <w:r>
        <w:rPr/>
        <w:t>operation,</w:t>
      </w:r>
      <w:r>
        <w:rPr>
          <w:spacing w:val="-9"/>
        </w:rPr>
        <w:t> </w:t>
      </w:r>
      <w:r>
        <w:rPr/>
        <w:t>maintenance,</w:t>
      </w:r>
      <w:r>
        <w:rPr>
          <w:spacing w:val="-9"/>
        </w:rPr>
        <w:t> </w:t>
      </w:r>
      <w:r>
        <w:rPr/>
        <w:t>and</w:t>
      </w:r>
      <w:r>
        <w:rPr>
          <w:spacing w:val="-7"/>
        </w:rPr>
        <w:t> </w:t>
      </w:r>
      <w:r>
        <w:rPr/>
        <w:t>upgrading</w:t>
      </w:r>
      <w:r>
        <w:rPr>
          <w:spacing w:val="-7"/>
        </w:rPr>
        <w:t> </w:t>
      </w:r>
      <w:r>
        <w:rPr/>
        <w:t>of</w:t>
      </w:r>
      <w:r>
        <w:rPr>
          <w:spacing w:val="-9"/>
        </w:rPr>
        <w:t> </w:t>
      </w:r>
      <w:r>
        <w:rPr/>
        <w:t>the</w:t>
      </w:r>
      <w:r>
        <w:rPr>
          <w:spacing w:val="-7"/>
        </w:rPr>
        <w:t> </w:t>
      </w:r>
      <w:r>
        <w:rPr/>
        <w:t>Computer</w:t>
      </w:r>
      <w:r>
        <w:rPr>
          <w:spacing w:val="-6"/>
        </w:rPr>
        <w:t> </w:t>
      </w:r>
      <w:r>
        <w:rPr/>
        <w:t>System</w:t>
      </w:r>
      <w:r>
        <w:rPr>
          <w:spacing w:val="-6"/>
        </w:rPr>
        <w:t> </w:t>
      </w:r>
      <w:r>
        <w:rPr/>
        <w:t>and</w:t>
      </w:r>
      <w:r>
        <w:rPr>
          <w:spacing w:val="-7"/>
        </w:rPr>
        <w:t> </w:t>
      </w:r>
      <w:r>
        <w:rPr/>
        <w:t>software.</w:t>
      </w:r>
      <w:r>
        <w:rPr>
          <w:spacing w:val="40"/>
        </w:rPr>
        <w:t> </w:t>
      </w:r>
      <w:r>
        <w:rPr/>
        <w:t>Neither</w:t>
      </w:r>
      <w:r>
        <w:rPr>
          <w:spacing w:val="-6"/>
        </w:rPr>
        <w:t> </w:t>
      </w:r>
      <w:r>
        <w:rPr/>
        <w:t>we,</w:t>
      </w:r>
      <w:r>
        <w:rPr>
          <w:spacing w:val="-10"/>
        </w:rPr>
        <w:t> </w:t>
      </w:r>
      <w:r>
        <w:rPr/>
        <w:t>nor any affiliate or third party, is obligated to provide ongoing maintenance, repairs, upgrades or updates for your Computer System.</w:t>
      </w:r>
      <w:r>
        <w:rPr>
          <w:spacing w:val="40"/>
        </w:rPr>
        <w:t> </w:t>
      </w:r>
      <w:r>
        <w:rPr/>
        <w:t>We currently do not require that you purchase a maintenance, repair, upgrade, update or service contract for your Computer System, but we reserve the right to do so in the future.</w:t>
      </w:r>
      <w:r>
        <w:rPr>
          <w:spacing w:val="40"/>
        </w:rPr>
        <w:t> </w:t>
      </w:r>
      <w:r>
        <w:rPr/>
        <w:t>We will have independent access to all of the pertinent information applicable to the Business stored in the Computer System.</w:t>
      </w:r>
    </w:p>
    <w:p>
      <w:pPr>
        <w:pStyle w:val="BodyText"/>
        <w:spacing w:before="251"/>
        <w:ind w:left="1080" w:right="1076"/>
        <w:jc w:val="both"/>
      </w:pPr>
      <w:r>
        <w:rPr/>
        <w:t>The principal components of the current Computer System are as follows: (1) an operating systems supported by Windows XP or later versions; (2) external modem; (3) A high-speed Internet connection (DSL,</w:t>
      </w:r>
      <w:r>
        <w:rPr>
          <w:spacing w:val="2"/>
        </w:rPr>
        <w:t> </w:t>
      </w:r>
      <w:r>
        <w:rPr/>
        <w:t>cable</w:t>
      </w:r>
      <w:r>
        <w:rPr>
          <w:spacing w:val="2"/>
        </w:rPr>
        <w:t> </w:t>
      </w:r>
      <w:r>
        <w:rPr/>
        <w:t>modem,</w:t>
      </w:r>
      <w:r>
        <w:rPr>
          <w:spacing w:val="2"/>
        </w:rPr>
        <w:t> </w:t>
      </w:r>
      <w:r>
        <w:rPr/>
        <w:t>or</w:t>
      </w:r>
      <w:r>
        <w:rPr>
          <w:spacing w:val="3"/>
        </w:rPr>
        <w:t> </w:t>
      </w:r>
      <w:r>
        <w:rPr/>
        <w:t>higher);</w:t>
      </w:r>
      <w:r>
        <w:rPr>
          <w:spacing w:val="3"/>
        </w:rPr>
        <w:t> </w:t>
      </w:r>
      <w:r>
        <w:rPr/>
        <w:t>(4)</w:t>
      </w:r>
      <w:r>
        <w:rPr>
          <w:spacing w:val="2"/>
        </w:rPr>
        <w:t> </w:t>
      </w:r>
      <w:r>
        <w:rPr/>
        <w:t>Internet</w:t>
      </w:r>
      <w:r>
        <w:rPr>
          <w:spacing w:val="4"/>
        </w:rPr>
        <w:t> </w:t>
      </w:r>
      <w:r>
        <w:rPr/>
        <w:t>Explorer 6.0</w:t>
      </w:r>
      <w:r>
        <w:rPr>
          <w:spacing w:val="2"/>
        </w:rPr>
        <w:t> </w:t>
      </w:r>
      <w:r>
        <w:rPr/>
        <w:t>or</w:t>
      </w:r>
      <w:r>
        <w:rPr>
          <w:spacing w:val="3"/>
        </w:rPr>
        <w:t> </w:t>
      </w:r>
      <w:r>
        <w:rPr/>
        <w:t>higher</w:t>
      </w:r>
      <w:r>
        <w:rPr>
          <w:spacing w:val="2"/>
        </w:rPr>
        <w:t> </w:t>
      </w:r>
      <w:r>
        <w:rPr/>
        <w:t>or</w:t>
      </w:r>
      <w:r>
        <w:rPr>
          <w:spacing w:val="2"/>
        </w:rPr>
        <w:t> </w:t>
      </w:r>
      <w:r>
        <w:rPr/>
        <w:t>Google</w:t>
      </w:r>
      <w:r>
        <w:rPr>
          <w:spacing w:val="2"/>
        </w:rPr>
        <w:t> </w:t>
      </w:r>
      <w:r>
        <w:rPr/>
        <w:t>Chrome;</w:t>
      </w:r>
      <w:r>
        <w:rPr>
          <w:spacing w:val="4"/>
        </w:rPr>
        <w:t> </w:t>
      </w:r>
      <w:r>
        <w:rPr/>
        <w:t>(5)</w:t>
      </w:r>
      <w:r>
        <w:rPr>
          <w:spacing w:val="2"/>
        </w:rPr>
        <w:t> </w:t>
      </w:r>
      <w:r>
        <w:rPr/>
        <w:t>a</w:t>
      </w:r>
      <w:r>
        <w:rPr>
          <w:spacing w:val="2"/>
        </w:rPr>
        <w:t> </w:t>
      </w:r>
      <w:r>
        <w:rPr/>
        <w:t>minimum</w:t>
      </w:r>
      <w:r>
        <w:rPr>
          <w:spacing w:val="4"/>
        </w:rPr>
        <w:t> </w:t>
      </w:r>
      <w:r>
        <w:rPr>
          <w:spacing w:val="-5"/>
        </w:rPr>
        <w:t>of</w:t>
      </w:r>
    </w:p>
    <w:p>
      <w:pPr>
        <w:pStyle w:val="BodyText"/>
        <w:spacing w:line="252" w:lineRule="exact"/>
        <w:ind w:left="1080"/>
        <w:jc w:val="both"/>
      </w:pPr>
      <w:r>
        <w:rPr/>
        <w:t>2.5</w:t>
      </w:r>
      <w:r>
        <w:rPr>
          <w:spacing w:val="-3"/>
        </w:rPr>
        <w:t> </w:t>
      </w:r>
      <w:r>
        <w:rPr/>
        <w:t>GB</w:t>
      </w:r>
      <w:r>
        <w:rPr>
          <w:spacing w:val="-4"/>
        </w:rPr>
        <w:t> </w:t>
      </w:r>
      <w:r>
        <w:rPr/>
        <w:t>free</w:t>
      </w:r>
      <w:r>
        <w:rPr>
          <w:spacing w:val="-3"/>
        </w:rPr>
        <w:t> </w:t>
      </w:r>
      <w:r>
        <w:rPr/>
        <w:t>disk</w:t>
      </w:r>
      <w:r>
        <w:rPr>
          <w:spacing w:val="-2"/>
        </w:rPr>
        <w:t> </w:t>
      </w:r>
      <w:r>
        <w:rPr/>
        <w:t>space;</w:t>
      </w:r>
      <w:r>
        <w:rPr>
          <w:spacing w:val="-5"/>
        </w:rPr>
        <w:t> </w:t>
      </w:r>
      <w:r>
        <w:rPr/>
        <w:t>(6)</w:t>
      </w:r>
      <w:r>
        <w:rPr>
          <w:spacing w:val="-4"/>
        </w:rPr>
        <w:t> </w:t>
      </w:r>
      <w:r>
        <w:rPr/>
        <w:t>laser</w:t>
      </w:r>
      <w:r>
        <w:rPr>
          <w:spacing w:val="-2"/>
        </w:rPr>
        <w:t> </w:t>
      </w:r>
      <w:r>
        <w:rPr/>
        <w:t>printer;</w:t>
      </w:r>
      <w:r>
        <w:rPr>
          <w:spacing w:val="-5"/>
        </w:rPr>
        <w:t> </w:t>
      </w:r>
      <w:r>
        <w:rPr/>
        <w:t>and</w:t>
      </w:r>
      <w:r>
        <w:rPr>
          <w:spacing w:val="-2"/>
        </w:rPr>
        <w:t> </w:t>
      </w:r>
      <w:r>
        <w:rPr/>
        <w:t>(7)</w:t>
      </w:r>
      <w:r>
        <w:rPr>
          <w:spacing w:val="-2"/>
        </w:rPr>
        <w:t> </w:t>
      </w:r>
      <w:r>
        <w:rPr/>
        <w:t>a</w:t>
      </w:r>
      <w:r>
        <w:rPr>
          <w:spacing w:val="-5"/>
        </w:rPr>
        <w:t> </w:t>
      </w:r>
      <w:r>
        <w:rPr/>
        <w:t>compatible</w:t>
      </w:r>
      <w:r>
        <w:rPr>
          <w:spacing w:val="-2"/>
        </w:rPr>
        <w:t> scanner.</w:t>
      </w:r>
    </w:p>
    <w:p>
      <w:pPr>
        <w:pStyle w:val="BodyText"/>
      </w:pPr>
    </w:p>
    <w:p>
      <w:pPr>
        <w:pStyle w:val="BodyText"/>
        <w:ind w:left="1080" w:right="1076"/>
        <w:jc w:val="both"/>
      </w:pPr>
      <w:r>
        <w:rPr/>
        <w:t>You must have a functioning Phenix Salon Suites’ email address so that we can send you notice and otherwise</w:t>
      </w:r>
      <w:r>
        <w:rPr>
          <w:spacing w:val="-8"/>
        </w:rPr>
        <w:t> </w:t>
      </w:r>
      <w:r>
        <w:rPr/>
        <w:t>communicate</w:t>
      </w:r>
      <w:r>
        <w:rPr>
          <w:spacing w:val="-8"/>
        </w:rPr>
        <w:t> </w:t>
      </w:r>
      <w:r>
        <w:rPr/>
        <w:t>with</w:t>
      </w:r>
      <w:r>
        <w:rPr>
          <w:spacing w:val="-9"/>
        </w:rPr>
        <w:t> </w:t>
      </w:r>
      <w:r>
        <w:rPr/>
        <w:t>you</w:t>
      </w:r>
      <w:r>
        <w:rPr>
          <w:spacing w:val="-9"/>
        </w:rPr>
        <w:t> </w:t>
      </w:r>
      <w:r>
        <w:rPr/>
        <w:t>by</w:t>
      </w:r>
      <w:r>
        <w:rPr>
          <w:spacing w:val="-9"/>
        </w:rPr>
        <w:t> </w:t>
      </w:r>
      <w:r>
        <w:rPr/>
        <w:t>this</w:t>
      </w:r>
      <w:r>
        <w:rPr>
          <w:spacing w:val="-10"/>
        </w:rPr>
        <w:t> </w:t>
      </w:r>
      <w:r>
        <w:rPr/>
        <w:t>method.</w:t>
      </w:r>
      <w:r>
        <w:rPr>
          <w:spacing w:val="-9"/>
        </w:rPr>
        <w:t> </w:t>
      </w:r>
      <w:r>
        <w:rPr/>
        <w:t>As</w:t>
      </w:r>
      <w:r>
        <w:rPr>
          <w:spacing w:val="-8"/>
        </w:rPr>
        <w:t> </w:t>
      </w:r>
      <w:r>
        <w:rPr/>
        <w:t>stated</w:t>
      </w:r>
      <w:r>
        <w:rPr>
          <w:spacing w:val="-9"/>
        </w:rPr>
        <w:t> </w:t>
      </w:r>
      <w:r>
        <w:rPr/>
        <w:t>in</w:t>
      </w:r>
      <w:r>
        <w:rPr>
          <w:spacing w:val="-9"/>
        </w:rPr>
        <w:t> </w:t>
      </w:r>
      <w:r>
        <w:rPr/>
        <w:t>Item</w:t>
      </w:r>
      <w:r>
        <w:rPr>
          <w:spacing w:val="-8"/>
        </w:rPr>
        <w:t> </w:t>
      </w:r>
      <w:r>
        <w:rPr/>
        <w:t>6,</w:t>
      </w:r>
      <w:r>
        <w:rPr>
          <w:spacing w:val="-9"/>
        </w:rPr>
        <w:t> </w:t>
      </w:r>
      <w:r>
        <w:rPr/>
        <w:t>you</w:t>
      </w:r>
      <w:r>
        <w:rPr>
          <w:spacing w:val="-9"/>
        </w:rPr>
        <w:t> </w:t>
      </w:r>
      <w:r>
        <w:rPr/>
        <w:t>are</w:t>
      </w:r>
      <w:r>
        <w:rPr>
          <w:spacing w:val="-8"/>
        </w:rPr>
        <w:t> </w:t>
      </w:r>
      <w:r>
        <w:rPr/>
        <w:t>required</w:t>
      </w:r>
      <w:r>
        <w:rPr>
          <w:spacing w:val="-9"/>
        </w:rPr>
        <w:t> </w:t>
      </w:r>
      <w:r>
        <w:rPr/>
        <w:t>to</w:t>
      </w:r>
      <w:r>
        <w:rPr>
          <w:spacing w:val="-9"/>
        </w:rPr>
        <w:t> </w:t>
      </w:r>
      <w:r>
        <w:rPr/>
        <w:t>pay</w:t>
      </w:r>
      <w:r>
        <w:rPr>
          <w:spacing w:val="-9"/>
        </w:rPr>
        <w:t> </w:t>
      </w:r>
      <w:r>
        <w:rPr/>
        <w:t>us</w:t>
      </w:r>
      <w:r>
        <w:rPr>
          <w:spacing w:val="-8"/>
        </w:rPr>
        <w:t> </w:t>
      </w:r>
      <w:r>
        <w:rPr/>
        <w:t>$10/month for this email address in order to defray our costs.</w:t>
      </w:r>
    </w:p>
    <w:p>
      <w:pPr>
        <w:pStyle w:val="BodyText"/>
        <w:spacing w:before="1"/>
      </w:pPr>
    </w:p>
    <w:p>
      <w:pPr>
        <w:pStyle w:val="BodyText"/>
        <w:ind w:left="1079" w:right="1076"/>
        <w:jc w:val="both"/>
      </w:pPr>
      <w:r>
        <w:rPr/>
        <w:t>If</w:t>
      </w:r>
      <w:r>
        <w:rPr>
          <w:spacing w:val="-8"/>
        </w:rPr>
        <w:t> </w:t>
      </w:r>
      <w:r>
        <w:rPr/>
        <w:t>you</w:t>
      </w:r>
      <w:r>
        <w:rPr>
          <w:spacing w:val="-9"/>
        </w:rPr>
        <w:t> </w:t>
      </w:r>
      <w:r>
        <w:rPr/>
        <w:t>elect</w:t>
      </w:r>
      <w:r>
        <w:rPr>
          <w:spacing w:val="-7"/>
        </w:rPr>
        <w:t> </w:t>
      </w:r>
      <w:r>
        <w:rPr/>
        <w:t>to</w:t>
      </w:r>
      <w:r>
        <w:rPr>
          <w:spacing w:val="-9"/>
        </w:rPr>
        <w:t> </w:t>
      </w:r>
      <w:r>
        <w:rPr/>
        <w:t>operate</w:t>
      </w:r>
      <w:r>
        <w:rPr>
          <w:spacing w:val="-8"/>
        </w:rPr>
        <w:t> </w:t>
      </w:r>
      <w:r>
        <w:rPr/>
        <w:t>a</w:t>
      </w:r>
      <w:r>
        <w:rPr>
          <w:spacing w:val="-8"/>
        </w:rPr>
        <w:t> </w:t>
      </w:r>
      <w:r>
        <w:rPr/>
        <w:t>Phenix</w:t>
      </w:r>
      <w:r>
        <w:rPr>
          <w:spacing w:val="-9"/>
        </w:rPr>
        <w:t> </w:t>
      </w:r>
      <w:r>
        <w:rPr/>
        <w:t>Store,</w:t>
      </w:r>
      <w:r>
        <w:rPr>
          <w:spacing w:val="-9"/>
        </w:rPr>
        <w:t> </w:t>
      </w:r>
      <w:r>
        <w:rPr/>
        <w:t>which</w:t>
      </w:r>
      <w:r>
        <w:rPr>
          <w:spacing w:val="-9"/>
        </w:rPr>
        <w:t> </w:t>
      </w:r>
      <w:r>
        <w:rPr/>
        <w:t>is</w:t>
      </w:r>
      <w:r>
        <w:rPr>
          <w:spacing w:val="-8"/>
        </w:rPr>
        <w:t> </w:t>
      </w:r>
      <w:r>
        <w:rPr/>
        <w:t>optional,</w:t>
      </w:r>
      <w:r>
        <w:rPr>
          <w:spacing w:val="-9"/>
        </w:rPr>
        <w:t> </w:t>
      </w:r>
      <w:r>
        <w:rPr/>
        <w:t>you</w:t>
      </w:r>
      <w:r>
        <w:rPr>
          <w:spacing w:val="-9"/>
        </w:rPr>
        <w:t> </w:t>
      </w:r>
      <w:r>
        <w:rPr/>
        <w:t>must</w:t>
      </w:r>
      <w:r>
        <w:rPr>
          <w:spacing w:val="-8"/>
        </w:rPr>
        <w:t> </w:t>
      </w:r>
      <w:r>
        <w:rPr/>
        <w:t>also</w:t>
      </w:r>
      <w:r>
        <w:rPr>
          <w:spacing w:val="-9"/>
        </w:rPr>
        <w:t> </w:t>
      </w:r>
      <w:r>
        <w:rPr/>
        <w:t>purchase</w:t>
      </w:r>
      <w:r>
        <w:rPr>
          <w:spacing w:val="-8"/>
        </w:rPr>
        <w:t> </w:t>
      </w:r>
      <w:r>
        <w:rPr/>
        <w:t>and</w:t>
      </w:r>
      <w:r>
        <w:rPr>
          <w:spacing w:val="-9"/>
        </w:rPr>
        <w:t> </w:t>
      </w:r>
      <w:r>
        <w:rPr/>
        <w:t>use</w:t>
      </w:r>
      <w:r>
        <w:rPr>
          <w:spacing w:val="-8"/>
        </w:rPr>
        <w:t> </w:t>
      </w:r>
      <w:r>
        <w:rPr/>
        <w:t>a</w:t>
      </w:r>
      <w:r>
        <w:rPr>
          <w:spacing w:val="-8"/>
        </w:rPr>
        <w:t> </w:t>
      </w:r>
      <w:r>
        <w:rPr/>
        <w:t>POS</w:t>
      </w:r>
      <w:r>
        <w:rPr>
          <w:spacing w:val="-9"/>
        </w:rPr>
        <w:t> </w:t>
      </w:r>
      <w:r>
        <w:rPr/>
        <w:t>System</w:t>
      </w:r>
      <w:r>
        <w:rPr>
          <w:spacing w:val="-7"/>
        </w:rPr>
        <w:t> </w:t>
      </w:r>
      <w:r>
        <w:rPr/>
        <w:t>that meets</w:t>
      </w:r>
      <w:r>
        <w:rPr>
          <w:spacing w:val="-4"/>
        </w:rPr>
        <w:t> </w:t>
      </w:r>
      <w:r>
        <w:rPr/>
        <w:t>our</w:t>
      </w:r>
      <w:r>
        <w:rPr>
          <w:spacing w:val="-4"/>
        </w:rPr>
        <w:t> </w:t>
      </w:r>
      <w:r>
        <w:rPr/>
        <w:t>specifications</w:t>
      </w:r>
      <w:r>
        <w:rPr>
          <w:spacing w:val="-4"/>
        </w:rPr>
        <w:t> </w:t>
      </w:r>
      <w:r>
        <w:rPr/>
        <w:t>and</w:t>
      </w:r>
      <w:r>
        <w:rPr>
          <w:spacing w:val="-5"/>
        </w:rPr>
        <w:t> </w:t>
      </w:r>
      <w:r>
        <w:rPr/>
        <w:t>requirements</w:t>
      </w:r>
      <w:r>
        <w:rPr>
          <w:spacing w:val="-4"/>
        </w:rPr>
        <w:t> </w:t>
      </w:r>
      <w:r>
        <w:rPr/>
        <w:t>in</w:t>
      </w:r>
      <w:r>
        <w:rPr>
          <w:spacing w:val="-5"/>
        </w:rPr>
        <w:t> </w:t>
      </w:r>
      <w:r>
        <w:rPr/>
        <w:t>connection</w:t>
      </w:r>
      <w:r>
        <w:rPr>
          <w:spacing w:val="-5"/>
        </w:rPr>
        <w:t> </w:t>
      </w:r>
      <w:r>
        <w:rPr/>
        <w:t>with</w:t>
      </w:r>
      <w:r>
        <w:rPr>
          <w:spacing w:val="-7"/>
        </w:rPr>
        <w:t> </w:t>
      </w:r>
      <w:r>
        <w:rPr/>
        <w:t>the</w:t>
      </w:r>
      <w:r>
        <w:rPr>
          <w:spacing w:val="-4"/>
        </w:rPr>
        <w:t> </w:t>
      </w:r>
      <w:r>
        <w:rPr/>
        <w:t>operation</w:t>
      </w:r>
      <w:r>
        <w:rPr>
          <w:spacing w:val="-5"/>
        </w:rPr>
        <w:t> </w:t>
      </w:r>
      <w:r>
        <w:rPr/>
        <w:t>of</w:t>
      </w:r>
      <w:r>
        <w:rPr>
          <w:spacing w:val="-6"/>
        </w:rPr>
        <w:t> </w:t>
      </w:r>
      <w:r>
        <w:rPr/>
        <w:t>the</w:t>
      </w:r>
      <w:r>
        <w:rPr>
          <w:spacing w:val="-7"/>
        </w:rPr>
        <w:t> </w:t>
      </w:r>
      <w:r>
        <w:rPr/>
        <w:t>Business.</w:t>
      </w:r>
      <w:r>
        <w:rPr>
          <w:spacing w:val="40"/>
        </w:rPr>
        <w:t> </w:t>
      </w:r>
      <w:r>
        <w:rPr/>
        <w:t>Currently,</w:t>
      </w:r>
      <w:r>
        <w:rPr>
          <w:spacing w:val="-5"/>
        </w:rPr>
        <w:t> </w:t>
      </w:r>
      <w:r>
        <w:rPr/>
        <w:t>the POS System is included in Gina’s Platform software package of $200/month/location.</w:t>
      </w:r>
    </w:p>
    <w:p>
      <w:pPr>
        <w:pStyle w:val="BodyText"/>
        <w:spacing w:after="0"/>
        <w:jc w:val="both"/>
        <w:sectPr>
          <w:pgSz w:w="12240" w:h="15840"/>
          <w:pgMar w:header="0" w:footer="971" w:top="1360" w:bottom="1160" w:left="360" w:right="360"/>
        </w:sectPr>
      </w:pPr>
    </w:p>
    <w:p>
      <w:pPr>
        <w:pStyle w:val="BodyText"/>
        <w:spacing w:before="78"/>
        <w:ind w:left="1080" w:right="1075"/>
        <w:jc w:val="both"/>
      </w:pPr>
      <w:r>
        <w:rPr/>
        <w:t>We</w:t>
      </w:r>
      <w:r>
        <w:rPr>
          <w:spacing w:val="-2"/>
        </w:rPr>
        <w:t> </w:t>
      </w:r>
      <w:r>
        <w:rPr/>
        <w:t>reserve</w:t>
      </w:r>
      <w:r>
        <w:rPr>
          <w:spacing w:val="-2"/>
        </w:rPr>
        <w:t> </w:t>
      </w:r>
      <w:r>
        <w:rPr/>
        <w:t>the</w:t>
      </w:r>
      <w:r>
        <w:rPr>
          <w:spacing w:val="-2"/>
        </w:rPr>
        <w:t> </w:t>
      </w:r>
      <w:r>
        <w:rPr/>
        <w:t>right</w:t>
      </w:r>
      <w:r>
        <w:rPr>
          <w:spacing w:val="-4"/>
        </w:rPr>
        <w:t> </w:t>
      </w:r>
      <w:r>
        <w:rPr/>
        <w:t>to</w:t>
      </w:r>
      <w:r>
        <w:rPr>
          <w:spacing w:val="-2"/>
        </w:rPr>
        <w:t> </w:t>
      </w:r>
      <w:r>
        <w:rPr/>
        <w:t>change</w:t>
      </w:r>
      <w:r>
        <w:rPr>
          <w:spacing w:val="-2"/>
        </w:rPr>
        <w:t> </w:t>
      </w:r>
      <w:r>
        <w:rPr/>
        <w:t>the</w:t>
      </w:r>
      <w:r>
        <w:rPr>
          <w:spacing w:val="-2"/>
        </w:rPr>
        <w:t> </w:t>
      </w:r>
      <w:r>
        <w:rPr/>
        <w:t>Computer</w:t>
      </w:r>
      <w:r>
        <w:rPr>
          <w:spacing w:val="-1"/>
        </w:rPr>
        <w:t> </w:t>
      </w:r>
      <w:r>
        <w:rPr/>
        <w:t>System</w:t>
      </w:r>
      <w:r>
        <w:rPr>
          <w:spacing w:val="-1"/>
        </w:rPr>
        <w:t> </w:t>
      </w:r>
      <w:r>
        <w:rPr/>
        <w:t>and/or</w:t>
      </w:r>
      <w:r>
        <w:rPr>
          <w:spacing w:val="-1"/>
        </w:rPr>
        <w:t> </w:t>
      </w:r>
      <w:r>
        <w:rPr/>
        <w:t>POS</w:t>
      </w:r>
      <w:r>
        <w:rPr>
          <w:spacing w:val="-3"/>
        </w:rPr>
        <w:t> </w:t>
      </w:r>
      <w:r>
        <w:rPr/>
        <w:t>System</w:t>
      </w:r>
      <w:r>
        <w:rPr>
          <w:spacing w:val="-1"/>
        </w:rPr>
        <w:t> </w:t>
      </w:r>
      <w:r>
        <w:rPr/>
        <w:t>requirements</w:t>
      </w:r>
      <w:r>
        <w:rPr>
          <w:spacing w:val="-2"/>
        </w:rPr>
        <w:t> </w:t>
      </w:r>
      <w:r>
        <w:rPr/>
        <w:t>at</w:t>
      </w:r>
      <w:r>
        <w:rPr>
          <w:spacing w:val="-1"/>
        </w:rPr>
        <w:t> </w:t>
      </w:r>
      <w:r>
        <w:rPr/>
        <w:t>any</w:t>
      </w:r>
      <w:r>
        <w:rPr>
          <w:spacing w:val="-2"/>
        </w:rPr>
        <w:t> </w:t>
      </w:r>
      <w:r>
        <w:rPr/>
        <w:t>time.</w:t>
      </w:r>
      <w:r>
        <w:rPr>
          <w:spacing w:val="40"/>
        </w:rPr>
        <w:t> </w:t>
      </w:r>
      <w:r>
        <w:rPr/>
        <w:t>There are</w:t>
      </w:r>
      <w:r>
        <w:rPr>
          <w:spacing w:val="-2"/>
        </w:rPr>
        <w:t> </w:t>
      </w:r>
      <w:r>
        <w:rPr/>
        <w:t>no</w:t>
      </w:r>
      <w:r>
        <w:rPr>
          <w:spacing w:val="-5"/>
        </w:rPr>
        <w:t> </w:t>
      </w:r>
      <w:r>
        <w:rPr/>
        <w:t>contractual</w:t>
      </w:r>
      <w:r>
        <w:rPr>
          <w:spacing w:val="-4"/>
        </w:rPr>
        <w:t> </w:t>
      </w:r>
      <w:r>
        <w:rPr/>
        <w:t>limitations</w:t>
      </w:r>
      <w:r>
        <w:rPr>
          <w:spacing w:val="-2"/>
        </w:rPr>
        <w:t> </w:t>
      </w:r>
      <w:r>
        <w:rPr/>
        <w:t>on</w:t>
      </w:r>
      <w:r>
        <w:rPr>
          <w:spacing w:val="-2"/>
        </w:rPr>
        <w:t> </w:t>
      </w:r>
      <w:r>
        <w:rPr/>
        <w:t>the</w:t>
      </w:r>
      <w:r>
        <w:rPr>
          <w:spacing w:val="-2"/>
        </w:rPr>
        <w:t> </w:t>
      </w:r>
      <w:r>
        <w:rPr/>
        <w:t>frequency</w:t>
      </w:r>
      <w:r>
        <w:rPr>
          <w:spacing w:val="-2"/>
        </w:rPr>
        <w:t> </w:t>
      </w:r>
      <w:r>
        <w:rPr/>
        <w:t>and</w:t>
      </w:r>
      <w:r>
        <w:rPr>
          <w:spacing w:val="-2"/>
        </w:rPr>
        <w:t> </w:t>
      </w:r>
      <w:r>
        <w:rPr/>
        <w:t>cost</w:t>
      </w:r>
      <w:r>
        <w:rPr>
          <w:spacing w:val="-1"/>
        </w:rPr>
        <w:t> </w:t>
      </w:r>
      <w:r>
        <w:rPr/>
        <w:t>of</w:t>
      </w:r>
      <w:r>
        <w:rPr>
          <w:spacing w:val="-4"/>
        </w:rPr>
        <w:t> </w:t>
      </w:r>
      <w:r>
        <w:rPr/>
        <w:t>this</w:t>
      </w:r>
      <w:r>
        <w:rPr>
          <w:spacing w:val="-2"/>
        </w:rPr>
        <w:t> </w:t>
      </w:r>
      <w:r>
        <w:rPr/>
        <w:t>obligation.</w:t>
      </w:r>
      <w:r>
        <w:rPr>
          <w:spacing w:val="40"/>
        </w:rPr>
        <w:t> </w:t>
      </w:r>
      <w:r>
        <w:rPr/>
        <w:t>We</w:t>
      </w:r>
      <w:r>
        <w:rPr>
          <w:spacing w:val="-4"/>
        </w:rPr>
        <w:t> </w:t>
      </w:r>
      <w:r>
        <w:rPr/>
        <w:t>need</w:t>
      </w:r>
      <w:r>
        <w:rPr>
          <w:spacing w:val="-2"/>
        </w:rPr>
        <w:t> </w:t>
      </w:r>
      <w:r>
        <w:rPr/>
        <w:t>not</w:t>
      </w:r>
      <w:r>
        <w:rPr>
          <w:spacing w:val="-1"/>
        </w:rPr>
        <w:t> </w:t>
      </w:r>
      <w:r>
        <w:rPr/>
        <w:t>reimburse</w:t>
      </w:r>
      <w:r>
        <w:rPr>
          <w:spacing w:val="-2"/>
        </w:rPr>
        <w:t> </w:t>
      </w:r>
      <w:r>
        <w:rPr/>
        <w:t>you</w:t>
      </w:r>
      <w:r>
        <w:rPr>
          <w:spacing w:val="-2"/>
        </w:rPr>
        <w:t> </w:t>
      </w:r>
      <w:r>
        <w:rPr/>
        <w:t>for any of these costs.</w:t>
      </w:r>
      <w:r>
        <w:rPr>
          <w:spacing w:val="40"/>
        </w:rPr>
        <w:t> </w:t>
      </w:r>
      <w:r>
        <w:rPr/>
        <w:t>We have independent, unlimited access to the information generated by the Computer System.</w:t>
      </w:r>
      <w:r>
        <w:rPr>
          <w:spacing w:val="40"/>
        </w:rPr>
        <w:t> </w:t>
      </w:r>
      <w:r>
        <w:rPr/>
        <w:t>We or our affiliates may condition any license of proprietary software to you, or your use of technology</w:t>
      </w:r>
      <w:r>
        <w:rPr>
          <w:spacing w:val="-2"/>
        </w:rPr>
        <w:t> </w:t>
      </w:r>
      <w:r>
        <w:rPr/>
        <w:t>that we</w:t>
      </w:r>
      <w:r>
        <w:rPr>
          <w:spacing w:val="-2"/>
        </w:rPr>
        <w:t> </w:t>
      </w:r>
      <w:r>
        <w:rPr/>
        <w:t>or</w:t>
      </w:r>
      <w:r>
        <w:rPr>
          <w:spacing w:val="-1"/>
        </w:rPr>
        <w:t> </w:t>
      </w:r>
      <w:r>
        <w:rPr/>
        <w:t>our</w:t>
      </w:r>
      <w:r>
        <w:rPr>
          <w:spacing w:val="-1"/>
        </w:rPr>
        <w:t> </w:t>
      </w:r>
      <w:r>
        <w:rPr/>
        <w:t>affiliates</w:t>
      </w:r>
      <w:r>
        <w:rPr>
          <w:spacing w:val="-2"/>
        </w:rPr>
        <w:t> </w:t>
      </w:r>
      <w:r>
        <w:rPr/>
        <w:t>develop</w:t>
      </w:r>
      <w:r>
        <w:rPr>
          <w:spacing w:val="-2"/>
        </w:rPr>
        <w:t> </w:t>
      </w:r>
      <w:r>
        <w:rPr/>
        <w:t>or</w:t>
      </w:r>
      <w:r>
        <w:rPr>
          <w:spacing w:val="-1"/>
        </w:rPr>
        <w:t> </w:t>
      </w:r>
      <w:r>
        <w:rPr/>
        <w:t>maintain, on</w:t>
      </w:r>
      <w:r>
        <w:rPr>
          <w:spacing w:val="-2"/>
        </w:rPr>
        <w:t> </w:t>
      </w:r>
      <w:r>
        <w:rPr/>
        <w:t>your</w:t>
      </w:r>
      <w:r>
        <w:rPr>
          <w:spacing w:val="-1"/>
        </w:rPr>
        <w:t> </w:t>
      </w:r>
      <w:r>
        <w:rPr/>
        <w:t>signing</w:t>
      </w:r>
      <w:r>
        <w:rPr>
          <w:spacing w:val="-2"/>
        </w:rPr>
        <w:t> </w:t>
      </w:r>
      <w:r>
        <w:rPr/>
        <w:t>the</w:t>
      </w:r>
      <w:r>
        <w:rPr>
          <w:spacing w:val="-2"/>
        </w:rPr>
        <w:t> </w:t>
      </w:r>
      <w:r>
        <w:rPr/>
        <w:t>Software License</w:t>
      </w:r>
      <w:r>
        <w:rPr>
          <w:spacing w:val="-2"/>
        </w:rPr>
        <w:t> </w:t>
      </w:r>
      <w:r>
        <w:rPr/>
        <w:t>Agreement or similar</w:t>
      </w:r>
      <w:r>
        <w:rPr>
          <w:spacing w:val="-1"/>
        </w:rPr>
        <w:t> </w:t>
      </w:r>
      <w:r>
        <w:rPr/>
        <w:t>document</w:t>
      </w:r>
      <w:r>
        <w:rPr>
          <w:spacing w:val="-1"/>
        </w:rPr>
        <w:t> </w:t>
      </w:r>
      <w:r>
        <w:rPr/>
        <w:t>that we or</w:t>
      </w:r>
      <w:r>
        <w:rPr>
          <w:spacing w:val="-1"/>
        </w:rPr>
        <w:t> </w:t>
      </w:r>
      <w:r>
        <w:rPr/>
        <w:t>our</w:t>
      </w:r>
      <w:r>
        <w:rPr>
          <w:spacing w:val="-1"/>
        </w:rPr>
        <w:t> </w:t>
      </w:r>
      <w:r>
        <w:rPr/>
        <w:t>affiliates</w:t>
      </w:r>
      <w:r>
        <w:rPr>
          <w:spacing w:val="-2"/>
        </w:rPr>
        <w:t> </w:t>
      </w:r>
      <w:r>
        <w:rPr/>
        <w:t>prescribe</w:t>
      </w:r>
      <w:r>
        <w:rPr>
          <w:spacing w:val="-2"/>
        </w:rPr>
        <w:t> </w:t>
      </w:r>
      <w:r>
        <w:rPr/>
        <w:t>to</w:t>
      </w:r>
      <w:r>
        <w:rPr>
          <w:spacing w:val="-2"/>
        </w:rPr>
        <w:t> </w:t>
      </w:r>
      <w:r>
        <w:rPr/>
        <w:t>regulate your</w:t>
      </w:r>
      <w:r>
        <w:rPr>
          <w:spacing w:val="-1"/>
        </w:rPr>
        <w:t> </w:t>
      </w:r>
      <w:r>
        <w:rPr/>
        <w:t>use</w:t>
      </w:r>
      <w:r>
        <w:rPr>
          <w:spacing w:val="-2"/>
        </w:rPr>
        <w:t> </w:t>
      </w:r>
      <w:r>
        <w:rPr/>
        <w:t>of,</w:t>
      </w:r>
      <w:r>
        <w:rPr>
          <w:spacing w:val="-2"/>
        </w:rPr>
        <w:t> </w:t>
      </w:r>
      <w:r>
        <w:rPr/>
        <w:t>and</w:t>
      </w:r>
      <w:r>
        <w:rPr>
          <w:spacing w:val="-2"/>
        </w:rPr>
        <w:t> </w:t>
      </w:r>
      <w:r>
        <w:rPr/>
        <w:t>our</w:t>
      </w:r>
      <w:r>
        <w:rPr>
          <w:spacing w:val="-1"/>
        </w:rPr>
        <w:t> </w:t>
      </w:r>
      <w:r>
        <w:rPr/>
        <w:t>and</w:t>
      </w:r>
      <w:r>
        <w:rPr>
          <w:spacing w:val="-2"/>
        </w:rPr>
        <w:t> </w:t>
      </w:r>
      <w:r>
        <w:rPr/>
        <w:t>your</w:t>
      </w:r>
      <w:r>
        <w:rPr>
          <w:spacing w:val="-1"/>
        </w:rPr>
        <w:t> </w:t>
      </w:r>
      <w:r>
        <w:rPr/>
        <w:t>respective rights and responsibilities concerning, the software or technology.</w:t>
      </w:r>
    </w:p>
    <w:p>
      <w:pPr>
        <w:pStyle w:val="Heading4"/>
        <w:spacing w:line="482" w:lineRule="auto" w:before="252"/>
        <w:ind w:left="5092" w:right="5093" w:firstLine="3"/>
      </w:pPr>
      <w:r>
        <w:rPr/>
        <w:t>ITEM 12 </w:t>
      </w:r>
      <w:bookmarkStart w:name="_bookmark11" w:id="12"/>
      <w:bookmarkEnd w:id="12"/>
      <w:r>
        <w:rPr>
          <w:spacing w:val="-2"/>
        </w:rPr>
        <w:t>T</w:t>
      </w:r>
      <w:r>
        <w:rPr>
          <w:spacing w:val="-2"/>
        </w:rPr>
        <w:t>ERRITORY</w:t>
      </w:r>
    </w:p>
    <w:p>
      <w:pPr>
        <w:pStyle w:val="BodyText"/>
        <w:spacing w:line="235" w:lineRule="exact"/>
        <w:ind w:left="1080"/>
        <w:jc w:val="both"/>
      </w:pPr>
      <w:r>
        <w:rPr>
          <w:u w:val="single"/>
        </w:rPr>
        <w:t>Single</w:t>
      </w:r>
      <w:r>
        <w:rPr>
          <w:spacing w:val="-3"/>
          <w:u w:val="single"/>
        </w:rPr>
        <w:t> </w:t>
      </w:r>
      <w:r>
        <w:rPr>
          <w:u w:val="single"/>
        </w:rPr>
        <w:t>Unit</w:t>
      </w:r>
      <w:r>
        <w:rPr>
          <w:spacing w:val="-2"/>
          <w:u w:val="single"/>
        </w:rPr>
        <w:t> Franchise</w:t>
      </w:r>
    </w:p>
    <w:p>
      <w:pPr>
        <w:pStyle w:val="BodyText"/>
      </w:pPr>
    </w:p>
    <w:p>
      <w:pPr>
        <w:pStyle w:val="BodyText"/>
        <w:spacing w:before="1"/>
        <w:ind w:left="1080" w:right="1073"/>
        <w:jc w:val="both"/>
      </w:pPr>
      <w:r>
        <w:rPr/>
        <w:t>When</w:t>
      </w:r>
      <w:r>
        <w:rPr>
          <w:spacing w:val="-2"/>
        </w:rPr>
        <w:t> </w:t>
      </w:r>
      <w:r>
        <w:rPr/>
        <w:t>you</w:t>
      </w:r>
      <w:r>
        <w:rPr>
          <w:spacing w:val="-2"/>
        </w:rPr>
        <w:t> </w:t>
      </w:r>
      <w:r>
        <w:rPr/>
        <w:t>purchase</w:t>
      </w:r>
      <w:r>
        <w:rPr>
          <w:spacing w:val="-2"/>
        </w:rPr>
        <w:t> </w:t>
      </w:r>
      <w:r>
        <w:rPr/>
        <w:t>a</w:t>
      </w:r>
      <w:r>
        <w:rPr>
          <w:spacing w:val="-2"/>
        </w:rPr>
        <w:t> </w:t>
      </w:r>
      <w:r>
        <w:rPr/>
        <w:t>Franchise,</w:t>
      </w:r>
      <w:r>
        <w:rPr>
          <w:spacing w:val="-5"/>
        </w:rPr>
        <w:t> </w:t>
      </w:r>
      <w:r>
        <w:rPr/>
        <w:t>you</w:t>
      </w:r>
      <w:r>
        <w:rPr>
          <w:spacing w:val="-2"/>
        </w:rPr>
        <w:t> </w:t>
      </w:r>
      <w:r>
        <w:rPr/>
        <w:t>will</w:t>
      </w:r>
      <w:r>
        <w:rPr>
          <w:spacing w:val="-4"/>
        </w:rPr>
        <w:t> </w:t>
      </w:r>
      <w:r>
        <w:rPr/>
        <w:t>operate</w:t>
      </w:r>
      <w:r>
        <w:rPr>
          <w:spacing w:val="-2"/>
        </w:rPr>
        <w:t> </w:t>
      </w:r>
      <w:r>
        <w:rPr/>
        <w:t>the</w:t>
      </w:r>
      <w:r>
        <w:rPr>
          <w:spacing w:val="-2"/>
        </w:rPr>
        <w:t> </w:t>
      </w:r>
      <w:r>
        <w:rPr/>
        <w:t>Business</w:t>
      </w:r>
      <w:r>
        <w:rPr>
          <w:spacing w:val="-4"/>
        </w:rPr>
        <w:t> </w:t>
      </w:r>
      <w:r>
        <w:rPr/>
        <w:t>at</w:t>
      </w:r>
      <w:r>
        <w:rPr>
          <w:spacing w:val="-1"/>
        </w:rPr>
        <w:t> </w:t>
      </w:r>
      <w:r>
        <w:rPr/>
        <w:t>a</w:t>
      </w:r>
      <w:r>
        <w:rPr>
          <w:spacing w:val="-4"/>
        </w:rPr>
        <w:t> </w:t>
      </w:r>
      <w:r>
        <w:rPr/>
        <w:t>location</w:t>
      </w:r>
      <w:r>
        <w:rPr>
          <w:spacing w:val="-5"/>
        </w:rPr>
        <w:t> </w:t>
      </w:r>
      <w:r>
        <w:rPr/>
        <w:t>that</w:t>
      </w:r>
      <w:r>
        <w:rPr>
          <w:spacing w:val="-1"/>
        </w:rPr>
        <w:t> </w:t>
      </w:r>
      <w:r>
        <w:rPr/>
        <w:t>we</w:t>
      </w:r>
      <w:r>
        <w:rPr>
          <w:spacing w:val="-2"/>
        </w:rPr>
        <w:t> </w:t>
      </w:r>
      <w:r>
        <w:rPr/>
        <w:t>approve.</w:t>
      </w:r>
      <w:r>
        <w:rPr>
          <w:spacing w:val="-2"/>
        </w:rPr>
        <w:t> </w:t>
      </w:r>
      <w:r>
        <w:rPr/>
        <w:t>You</w:t>
      </w:r>
      <w:r>
        <w:rPr>
          <w:spacing w:val="-5"/>
        </w:rPr>
        <w:t> </w:t>
      </w:r>
      <w:r>
        <w:rPr/>
        <w:t>may</w:t>
      </w:r>
      <w:r>
        <w:rPr>
          <w:spacing w:val="-2"/>
        </w:rPr>
        <w:t> </w:t>
      </w:r>
      <w:r>
        <w:rPr/>
        <w:t>not relocate the Business without our prior written approval.</w:t>
      </w:r>
      <w:r>
        <w:rPr>
          <w:spacing w:val="40"/>
        </w:rPr>
        <w:t> </w:t>
      </w:r>
      <w:r>
        <w:rPr/>
        <w:t>If the location for the Business (the “</w:t>
      </w:r>
      <w:r>
        <w:rPr>
          <w:i/>
        </w:rPr>
        <w:t>Approved Location</w:t>
      </w:r>
      <w:r>
        <w:rPr/>
        <w:t>”) has been determined prior to the execution of the Franchise Agreement, it will be specified in the Franchise Agreement. If the Approved Location for the Business has not been determined prior to the execution of the Franchise Agreement, it will be selected by you and approved by us at a later date.</w:t>
      </w:r>
    </w:p>
    <w:p>
      <w:pPr>
        <w:pStyle w:val="BodyText"/>
        <w:spacing w:before="1"/>
      </w:pPr>
    </w:p>
    <w:p>
      <w:pPr>
        <w:pStyle w:val="BodyText"/>
        <w:ind w:left="1080"/>
      </w:pPr>
      <w:r>
        <w:rPr>
          <w:spacing w:val="-2"/>
          <w:u w:val="single"/>
        </w:rPr>
        <w:t>Lease</w:t>
      </w:r>
    </w:p>
    <w:p>
      <w:pPr>
        <w:pStyle w:val="BodyText"/>
      </w:pPr>
    </w:p>
    <w:p>
      <w:pPr>
        <w:pStyle w:val="BodyText"/>
        <w:ind w:left="1080" w:right="1073" w:hanging="1"/>
        <w:jc w:val="both"/>
      </w:pPr>
      <w:r>
        <w:rPr/>
        <w:t>You</w:t>
      </w:r>
      <w:r>
        <w:rPr>
          <w:spacing w:val="-11"/>
        </w:rPr>
        <w:t> </w:t>
      </w:r>
      <w:r>
        <w:rPr/>
        <w:t>may</w:t>
      </w:r>
      <w:r>
        <w:rPr>
          <w:spacing w:val="-13"/>
        </w:rPr>
        <w:t> </w:t>
      </w:r>
      <w:r>
        <w:rPr/>
        <w:t>not</w:t>
      </w:r>
      <w:r>
        <w:rPr>
          <w:spacing w:val="-12"/>
        </w:rPr>
        <w:t> </w:t>
      </w:r>
      <w:r>
        <w:rPr/>
        <w:t>sign</w:t>
      </w:r>
      <w:r>
        <w:rPr>
          <w:spacing w:val="-11"/>
        </w:rPr>
        <w:t> </w:t>
      </w:r>
      <w:r>
        <w:rPr/>
        <w:t>a</w:t>
      </w:r>
      <w:r>
        <w:rPr>
          <w:spacing w:val="-13"/>
        </w:rPr>
        <w:t> </w:t>
      </w:r>
      <w:r>
        <w:rPr/>
        <w:t>lease</w:t>
      </w:r>
      <w:r>
        <w:rPr>
          <w:spacing w:val="-13"/>
        </w:rPr>
        <w:t> </w:t>
      </w:r>
      <w:r>
        <w:rPr/>
        <w:t>for</w:t>
      </w:r>
      <w:r>
        <w:rPr>
          <w:spacing w:val="-10"/>
        </w:rPr>
        <w:t> </w:t>
      </w:r>
      <w:r>
        <w:rPr/>
        <w:t>the</w:t>
      </w:r>
      <w:r>
        <w:rPr>
          <w:spacing w:val="-10"/>
        </w:rPr>
        <w:t> </w:t>
      </w:r>
      <w:r>
        <w:rPr/>
        <w:t>Business</w:t>
      </w:r>
      <w:r>
        <w:rPr>
          <w:spacing w:val="-11"/>
        </w:rPr>
        <w:t> </w:t>
      </w:r>
      <w:r>
        <w:rPr/>
        <w:t>until</w:t>
      </w:r>
      <w:r>
        <w:rPr>
          <w:spacing w:val="-10"/>
        </w:rPr>
        <w:t> </w:t>
      </w:r>
      <w:r>
        <w:rPr/>
        <w:t>we</w:t>
      </w:r>
      <w:r>
        <w:rPr>
          <w:spacing w:val="-10"/>
        </w:rPr>
        <w:t> </w:t>
      </w:r>
      <w:r>
        <w:rPr/>
        <w:t>have</w:t>
      </w:r>
      <w:r>
        <w:rPr>
          <w:spacing w:val="-13"/>
        </w:rPr>
        <w:t> </w:t>
      </w:r>
      <w:r>
        <w:rPr/>
        <w:t>approved</w:t>
      </w:r>
      <w:r>
        <w:rPr>
          <w:spacing w:val="-11"/>
        </w:rPr>
        <w:t> </w:t>
      </w:r>
      <w:r>
        <w:rPr/>
        <w:t>both</w:t>
      </w:r>
      <w:r>
        <w:rPr>
          <w:spacing w:val="-13"/>
        </w:rPr>
        <w:t> </w:t>
      </w:r>
      <w:r>
        <w:rPr/>
        <w:t>the</w:t>
      </w:r>
      <w:r>
        <w:rPr>
          <w:spacing w:val="-13"/>
        </w:rPr>
        <w:t> </w:t>
      </w:r>
      <w:r>
        <w:rPr/>
        <w:t>location</w:t>
      </w:r>
      <w:r>
        <w:rPr>
          <w:spacing w:val="-13"/>
        </w:rPr>
        <w:t> </w:t>
      </w:r>
      <w:r>
        <w:rPr/>
        <w:t>and</w:t>
      </w:r>
      <w:r>
        <w:rPr>
          <w:spacing w:val="-11"/>
        </w:rPr>
        <w:t> </w:t>
      </w:r>
      <w:r>
        <w:rPr/>
        <w:t>the</w:t>
      </w:r>
      <w:r>
        <w:rPr>
          <w:spacing w:val="-10"/>
        </w:rPr>
        <w:t> </w:t>
      </w:r>
      <w:r>
        <w:rPr/>
        <w:t>lease,</w:t>
      </w:r>
      <w:r>
        <w:rPr>
          <w:spacing w:val="-13"/>
        </w:rPr>
        <w:t> </w:t>
      </w:r>
      <w:r>
        <w:rPr/>
        <w:t>in</w:t>
      </w:r>
      <w:r>
        <w:rPr>
          <w:spacing w:val="-11"/>
        </w:rPr>
        <w:t> </w:t>
      </w:r>
      <w:r>
        <w:rPr/>
        <w:t>writing. The lease must, among other things, include a Franchise Addendum to Lease, substantially in the form attached to the Franchise Agreement as Exhibit D, that has been approved by us.</w:t>
      </w:r>
      <w:r>
        <w:rPr>
          <w:spacing w:val="40"/>
        </w:rPr>
        <w:t> </w:t>
      </w:r>
      <w:r>
        <w:rPr/>
        <w:t>Our approval of the location</w:t>
      </w:r>
      <w:r>
        <w:rPr>
          <w:spacing w:val="-14"/>
        </w:rPr>
        <w:t> </w:t>
      </w:r>
      <w:r>
        <w:rPr/>
        <w:t>for</w:t>
      </w:r>
      <w:r>
        <w:rPr>
          <w:spacing w:val="-12"/>
        </w:rPr>
        <w:t> </w:t>
      </w:r>
      <w:r>
        <w:rPr/>
        <w:t>the</w:t>
      </w:r>
      <w:r>
        <w:rPr>
          <w:spacing w:val="-12"/>
        </w:rPr>
        <w:t> </w:t>
      </w:r>
      <w:r>
        <w:rPr/>
        <w:t>Business</w:t>
      </w:r>
      <w:r>
        <w:rPr>
          <w:spacing w:val="-14"/>
        </w:rPr>
        <w:t> </w:t>
      </w:r>
      <w:r>
        <w:rPr/>
        <w:t>may</w:t>
      </w:r>
      <w:r>
        <w:rPr>
          <w:spacing w:val="-12"/>
        </w:rPr>
        <w:t> </w:t>
      </w:r>
      <w:r>
        <w:rPr/>
        <w:t>be</w:t>
      </w:r>
      <w:r>
        <w:rPr>
          <w:spacing w:val="-14"/>
        </w:rPr>
        <w:t> </w:t>
      </w:r>
      <w:r>
        <w:rPr/>
        <w:t>based</w:t>
      </w:r>
      <w:r>
        <w:rPr>
          <w:spacing w:val="-13"/>
        </w:rPr>
        <w:t> </w:t>
      </w:r>
      <w:r>
        <w:rPr/>
        <w:t>upon</w:t>
      </w:r>
      <w:r>
        <w:rPr>
          <w:spacing w:val="-14"/>
        </w:rPr>
        <w:t> </w:t>
      </w:r>
      <w:r>
        <w:rPr/>
        <w:t>a</w:t>
      </w:r>
      <w:r>
        <w:rPr>
          <w:spacing w:val="-13"/>
        </w:rPr>
        <w:t> </w:t>
      </w:r>
      <w:r>
        <w:rPr/>
        <w:t>review</w:t>
      </w:r>
      <w:r>
        <w:rPr>
          <w:spacing w:val="-14"/>
        </w:rPr>
        <w:t> </w:t>
      </w:r>
      <w:r>
        <w:rPr/>
        <w:t>of</w:t>
      </w:r>
      <w:r>
        <w:rPr>
          <w:spacing w:val="-11"/>
        </w:rPr>
        <w:t> </w:t>
      </w:r>
      <w:r>
        <w:rPr/>
        <w:t>salon</w:t>
      </w:r>
      <w:r>
        <w:rPr>
          <w:spacing w:val="-14"/>
        </w:rPr>
        <w:t> </w:t>
      </w:r>
      <w:r>
        <w:rPr/>
        <w:t>counts</w:t>
      </w:r>
      <w:r>
        <w:rPr>
          <w:spacing w:val="-11"/>
        </w:rPr>
        <w:t> </w:t>
      </w:r>
      <w:r>
        <w:rPr/>
        <w:t>within</w:t>
      </w:r>
      <w:r>
        <w:rPr>
          <w:spacing w:val="-14"/>
        </w:rPr>
        <w:t> </w:t>
      </w:r>
      <w:r>
        <w:rPr/>
        <w:t>a</w:t>
      </w:r>
      <w:r>
        <w:rPr>
          <w:spacing w:val="-11"/>
        </w:rPr>
        <w:t> </w:t>
      </w:r>
      <w:r>
        <w:rPr/>
        <w:t>certain</w:t>
      </w:r>
      <w:r>
        <w:rPr>
          <w:spacing w:val="-14"/>
        </w:rPr>
        <w:t> </w:t>
      </w:r>
      <w:r>
        <w:rPr/>
        <w:t>radius</w:t>
      </w:r>
      <w:r>
        <w:rPr>
          <w:spacing w:val="-13"/>
        </w:rPr>
        <w:t> </w:t>
      </w:r>
      <w:r>
        <w:rPr/>
        <w:t>of</w:t>
      </w:r>
      <w:r>
        <w:rPr>
          <w:spacing w:val="-13"/>
        </w:rPr>
        <w:t> </w:t>
      </w:r>
      <w:r>
        <w:rPr/>
        <w:t>the</w:t>
      </w:r>
      <w:r>
        <w:rPr>
          <w:spacing w:val="-11"/>
        </w:rPr>
        <w:t> </w:t>
      </w:r>
      <w:r>
        <w:rPr/>
        <w:t>proposed location,</w:t>
      </w:r>
      <w:r>
        <w:rPr>
          <w:spacing w:val="-14"/>
        </w:rPr>
        <w:t> </w:t>
      </w:r>
      <w:r>
        <w:rPr/>
        <w:t>income</w:t>
      </w:r>
      <w:r>
        <w:rPr>
          <w:spacing w:val="-14"/>
        </w:rPr>
        <w:t> </w:t>
      </w:r>
      <w:r>
        <w:rPr/>
        <w:t>levels,</w:t>
      </w:r>
      <w:r>
        <w:rPr>
          <w:spacing w:val="-14"/>
        </w:rPr>
        <w:t> </w:t>
      </w:r>
      <w:r>
        <w:rPr/>
        <w:t>complimentary</w:t>
      </w:r>
      <w:r>
        <w:rPr>
          <w:spacing w:val="-13"/>
        </w:rPr>
        <w:t> </w:t>
      </w:r>
      <w:r>
        <w:rPr/>
        <w:t>tenant</w:t>
      </w:r>
      <w:r>
        <w:rPr>
          <w:spacing w:val="-14"/>
        </w:rPr>
        <w:t> </w:t>
      </w:r>
      <w:r>
        <w:rPr/>
        <w:t>mix</w:t>
      </w:r>
      <w:r>
        <w:rPr>
          <w:spacing w:val="-14"/>
        </w:rPr>
        <w:t> </w:t>
      </w:r>
      <w:r>
        <w:rPr/>
        <w:t>in</w:t>
      </w:r>
      <w:r>
        <w:rPr>
          <w:spacing w:val="-14"/>
        </w:rPr>
        <w:t> </w:t>
      </w:r>
      <w:r>
        <w:rPr/>
        <w:t>the</w:t>
      </w:r>
      <w:r>
        <w:rPr>
          <w:spacing w:val="-13"/>
        </w:rPr>
        <w:t> </w:t>
      </w:r>
      <w:r>
        <w:rPr/>
        <w:t>center,</w:t>
      </w:r>
      <w:r>
        <w:rPr>
          <w:spacing w:val="-14"/>
        </w:rPr>
        <w:t> </w:t>
      </w:r>
      <w:r>
        <w:rPr/>
        <w:t>and</w:t>
      </w:r>
      <w:r>
        <w:rPr>
          <w:spacing w:val="-14"/>
        </w:rPr>
        <w:t> </w:t>
      </w:r>
      <w:r>
        <w:rPr/>
        <w:t>traffic</w:t>
      </w:r>
      <w:r>
        <w:rPr>
          <w:spacing w:val="-14"/>
        </w:rPr>
        <w:t> </w:t>
      </w:r>
      <w:r>
        <w:rPr/>
        <w:t>generators,</w:t>
      </w:r>
      <w:r>
        <w:rPr>
          <w:spacing w:val="-13"/>
        </w:rPr>
        <w:t> </w:t>
      </w:r>
      <w:r>
        <w:rPr/>
        <w:t>among</w:t>
      </w:r>
      <w:r>
        <w:rPr>
          <w:spacing w:val="-14"/>
        </w:rPr>
        <w:t> </w:t>
      </w:r>
      <w:r>
        <w:rPr/>
        <w:t>other</w:t>
      </w:r>
      <w:r>
        <w:rPr>
          <w:spacing w:val="-14"/>
        </w:rPr>
        <w:t> </w:t>
      </w:r>
      <w:r>
        <w:rPr/>
        <w:t>factors. You will not receive any rights with respect to any specific location until you sign a lease that has been approved by us and provide us with a duly executed copy of the lease and you have signed a Franchise Agreement for the specific location.</w:t>
      </w:r>
    </w:p>
    <w:p>
      <w:pPr>
        <w:pStyle w:val="BodyText"/>
        <w:spacing w:before="252"/>
        <w:ind w:left="1080"/>
        <w:jc w:val="both"/>
      </w:pPr>
      <w:r>
        <w:rPr>
          <w:u w:val="single"/>
        </w:rPr>
        <w:t>Protected</w:t>
      </w:r>
      <w:r>
        <w:rPr>
          <w:spacing w:val="-4"/>
          <w:u w:val="single"/>
        </w:rPr>
        <w:t> </w:t>
      </w:r>
      <w:r>
        <w:rPr>
          <w:u w:val="single"/>
        </w:rPr>
        <w:t>Territory</w:t>
      </w:r>
      <w:r>
        <w:rPr>
          <w:spacing w:val="-4"/>
          <w:u w:val="single"/>
        </w:rPr>
        <w:t> </w:t>
      </w:r>
      <w:r>
        <w:rPr>
          <w:u w:val="single"/>
        </w:rPr>
        <w:t>–</w:t>
      </w:r>
      <w:r>
        <w:rPr>
          <w:spacing w:val="-3"/>
          <w:u w:val="single"/>
        </w:rPr>
        <w:t> </w:t>
      </w:r>
      <w:r>
        <w:rPr>
          <w:u w:val="single"/>
        </w:rPr>
        <w:t>Single</w:t>
      </w:r>
      <w:r>
        <w:rPr>
          <w:spacing w:val="-4"/>
          <w:u w:val="single"/>
        </w:rPr>
        <w:t> </w:t>
      </w:r>
      <w:r>
        <w:rPr>
          <w:u w:val="single"/>
        </w:rPr>
        <w:t>Unit</w:t>
      </w:r>
      <w:r>
        <w:rPr>
          <w:spacing w:val="-5"/>
          <w:u w:val="single"/>
        </w:rPr>
        <w:t> </w:t>
      </w:r>
      <w:r>
        <w:rPr>
          <w:u w:val="single"/>
        </w:rPr>
        <w:t>Franchise</w:t>
      </w:r>
      <w:r>
        <w:rPr>
          <w:spacing w:val="-6"/>
          <w:u w:val="single"/>
        </w:rPr>
        <w:t> </w:t>
      </w:r>
      <w:r>
        <w:rPr>
          <w:u w:val="single"/>
        </w:rPr>
        <w:t>for</w:t>
      </w:r>
      <w:r>
        <w:rPr>
          <w:spacing w:val="-3"/>
          <w:u w:val="single"/>
        </w:rPr>
        <w:t> </w:t>
      </w:r>
      <w:r>
        <w:rPr>
          <w:u w:val="single"/>
        </w:rPr>
        <w:t>Locations</w:t>
      </w:r>
      <w:r>
        <w:rPr>
          <w:spacing w:val="-3"/>
          <w:u w:val="single"/>
        </w:rPr>
        <w:t> </w:t>
      </w:r>
      <w:r>
        <w:rPr>
          <w:u w:val="single"/>
        </w:rPr>
        <w:t>Greater</w:t>
      </w:r>
      <w:r>
        <w:rPr>
          <w:spacing w:val="-6"/>
          <w:u w:val="single"/>
        </w:rPr>
        <w:t> </w:t>
      </w:r>
      <w:r>
        <w:rPr>
          <w:u w:val="single"/>
        </w:rPr>
        <w:t>than</w:t>
      </w:r>
      <w:r>
        <w:rPr>
          <w:spacing w:val="-3"/>
          <w:u w:val="single"/>
        </w:rPr>
        <w:t> </w:t>
      </w:r>
      <w:r>
        <w:rPr>
          <w:u w:val="single"/>
        </w:rPr>
        <w:t>5,000</w:t>
      </w:r>
      <w:r>
        <w:rPr>
          <w:spacing w:val="-4"/>
          <w:u w:val="single"/>
        </w:rPr>
        <w:t> </w:t>
      </w:r>
      <w:r>
        <w:rPr>
          <w:u w:val="single"/>
        </w:rPr>
        <w:t>Square</w:t>
      </w:r>
      <w:r>
        <w:rPr>
          <w:spacing w:val="-3"/>
          <w:u w:val="single"/>
        </w:rPr>
        <w:t> </w:t>
      </w:r>
      <w:r>
        <w:rPr>
          <w:spacing w:val="-4"/>
          <w:u w:val="single"/>
        </w:rPr>
        <w:t>Feet</w:t>
      </w:r>
    </w:p>
    <w:p>
      <w:pPr>
        <w:pStyle w:val="BodyText"/>
      </w:pPr>
    </w:p>
    <w:p>
      <w:pPr>
        <w:pStyle w:val="BodyText"/>
        <w:ind w:left="1080" w:right="1072"/>
        <w:jc w:val="both"/>
      </w:pPr>
      <w:r>
        <w:rPr/>
        <w:t>You</w:t>
      </w:r>
      <w:r>
        <w:rPr>
          <w:spacing w:val="-5"/>
        </w:rPr>
        <w:t> </w:t>
      </w:r>
      <w:r>
        <w:rPr/>
        <w:t>will</w:t>
      </w:r>
      <w:r>
        <w:rPr>
          <w:spacing w:val="-6"/>
        </w:rPr>
        <w:t> </w:t>
      </w:r>
      <w:r>
        <w:rPr/>
        <w:t>receive</w:t>
      </w:r>
      <w:r>
        <w:rPr>
          <w:spacing w:val="-4"/>
        </w:rPr>
        <w:t> </w:t>
      </w:r>
      <w:r>
        <w:rPr/>
        <w:t>a</w:t>
      </w:r>
      <w:r>
        <w:rPr>
          <w:spacing w:val="-4"/>
        </w:rPr>
        <w:t> </w:t>
      </w:r>
      <w:r>
        <w:rPr/>
        <w:t>protected</w:t>
      </w:r>
      <w:r>
        <w:rPr>
          <w:spacing w:val="-5"/>
        </w:rPr>
        <w:t> </w:t>
      </w:r>
      <w:r>
        <w:rPr/>
        <w:t>territory</w:t>
      </w:r>
      <w:r>
        <w:rPr>
          <w:spacing w:val="-5"/>
        </w:rPr>
        <w:t> </w:t>
      </w:r>
      <w:r>
        <w:rPr/>
        <w:t>(the</w:t>
      </w:r>
      <w:r>
        <w:rPr>
          <w:spacing w:val="-4"/>
        </w:rPr>
        <w:t> </w:t>
      </w:r>
      <w:r>
        <w:rPr/>
        <w:t>“</w:t>
      </w:r>
      <w:r>
        <w:rPr>
          <w:i/>
        </w:rPr>
        <w:t>Protected</w:t>
      </w:r>
      <w:r>
        <w:rPr>
          <w:i/>
          <w:spacing w:val="-7"/>
        </w:rPr>
        <w:t> </w:t>
      </w:r>
      <w:r>
        <w:rPr>
          <w:i/>
        </w:rPr>
        <w:t>Territory</w:t>
      </w:r>
      <w:r>
        <w:rPr/>
        <w:t>”)</w:t>
      </w:r>
      <w:r>
        <w:rPr>
          <w:spacing w:val="-4"/>
        </w:rPr>
        <w:t> </w:t>
      </w:r>
      <w:r>
        <w:rPr/>
        <w:t>(1)</w:t>
      </w:r>
      <w:r>
        <w:rPr>
          <w:spacing w:val="-4"/>
        </w:rPr>
        <w:t> </w:t>
      </w:r>
      <w:r>
        <w:rPr/>
        <w:t>after</w:t>
      </w:r>
      <w:r>
        <w:rPr>
          <w:spacing w:val="-4"/>
        </w:rPr>
        <w:t> </w:t>
      </w:r>
      <w:r>
        <w:rPr/>
        <w:t>the</w:t>
      </w:r>
      <w:r>
        <w:rPr>
          <w:spacing w:val="-4"/>
        </w:rPr>
        <w:t> </w:t>
      </w:r>
      <w:r>
        <w:rPr/>
        <w:t>Approved</w:t>
      </w:r>
      <w:r>
        <w:rPr>
          <w:spacing w:val="-5"/>
        </w:rPr>
        <w:t> </w:t>
      </w:r>
      <w:r>
        <w:rPr/>
        <w:t>Location</w:t>
      </w:r>
      <w:r>
        <w:rPr>
          <w:spacing w:val="-7"/>
        </w:rPr>
        <w:t> </w:t>
      </w:r>
      <w:r>
        <w:rPr/>
        <w:t>has</w:t>
      </w:r>
      <w:r>
        <w:rPr>
          <w:spacing w:val="-4"/>
        </w:rPr>
        <w:t> </w:t>
      </w:r>
      <w:r>
        <w:rPr/>
        <w:t>been determined</w:t>
      </w:r>
      <w:r>
        <w:rPr>
          <w:spacing w:val="-2"/>
        </w:rPr>
        <w:t> </w:t>
      </w:r>
      <w:r>
        <w:rPr/>
        <w:t>and</w:t>
      </w:r>
      <w:r>
        <w:rPr>
          <w:spacing w:val="-2"/>
        </w:rPr>
        <w:t> </w:t>
      </w:r>
      <w:r>
        <w:rPr/>
        <w:t>approved</w:t>
      </w:r>
      <w:r>
        <w:rPr>
          <w:spacing w:val="-2"/>
        </w:rPr>
        <w:t> </w:t>
      </w:r>
      <w:r>
        <w:rPr/>
        <w:t>by</w:t>
      </w:r>
      <w:r>
        <w:rPr>
          <w:spacing w:val="-2"/>
        </w:rPr>
        <w:t> </w:t>
      </w:r>
      <w:r>
        <w:rPr/>
        <w:t>us;</w:t>
      </w:r>
      <w:r>
        <w:rPr>
          <w:spacing w:val="-1"/>
        </w:rPr>
        <w:t> </w:t>
      </w:r>
      <w:r>
        <w:rPr/>
        <w:t>(2)</w:t>
      </w:r>
      <w:r>
        <w:rPr>
          <w:spacing w:val="-1"/>
        </w:rPr>
        <w:t> </w:t>
      </w:r>
      <w:r>
        <w:rPr/>
        <w:t>you</w:t>
      </w:r>
      <w:r>
        <w:rPr>
          <w:spacing w:val="-2"/>
        </w:rPr>
        <w:t> </w:t>
      </w:r>
      <w:r>
        <w:rPr/>
        <w:t>have</w:t>
      </w:r>
      <w:r>
        <w:rPr>
          <w:spacing w:val="-4"/>
        </w:rPr>
        <w:t> </w:t>
      </w:r>
      <w:r>
        <w:rPr/>
        <w:t>signed</w:t>
      </w:r>
      <w:r>
        <w:rPr>
          <w:spacing w:val="-2"/>
        </w:rPr>
        <w:t> </w:t>
      </w:r>
      <w:r>
        <w:rPr/>
        <w:t>a</w:t>
      </w:r>
      <w:r>
        <w:rPr>
          <w:spacing w:val="-4"/>
        </w:rPr>
        <w:t> </w:t>
      </w:r>
      <w:r>
        <w:rPr/>
        <w:t>lease</w:t>
      </w:r>
      <w:r>
        <w:rPr>
          <w:spacing w:val="-2"/>
        </w:rPr>
        <w:t> </w:t>
      </w:r>
      <w:r>
        <w:rPr/>
        <w:t>for</w:t>
      </w:r>
      <w:r>
        <w:rPr>
          <w:spacing w:val="-1"/>
        </w:rPr>
        <w:t> </w:t>
      </w:r>
      <w:r>
        <w:rPr/>
        <w:t>the</w:t>
      </w:r>
      <w:r>
        <w:rPr>
          <w:spacing w:val="-2"/>
        </w:rPr>
        <w:t> </w:t>
      </w:r>
      <w:r>
        <w:rPr/>
        <w:t>Approved</w:t>
      </w:r>
      <w:r>
        <w:rPr>
          <w:spacing w:val="-2"/>
        </w:rPr>
        <w:t> </w:t>
      </w:r>
      <w:r>
        <w:rPr/>
        <w:t>Location</w:t>
      </w:r>
      <w:r>
        <w:rPr>
          <w:spacing w:val="-2"/>
        </w:rPr>
        <w:t> </w:t>
      </w:r>
      <w:r>
        <w:rPr/>
        <w:t>and</w:t>
      </w:r>
      <w:r>
        <w:rPr>
          <w:spacing w:val="-2"/>
        </w:rPr>
        <w:t> </w:t>
      </w:r>
      <w:r>
        <w:rPr/>
        <w:t>have</w:t>
      </w:r>
      <w:r>
        <w:rPr>
          <w:spacing w:val="-2"/>
        </w:rPr>
        <w:t> </w:t>
      </w:r>
      <w:r>
        <w:rPr/>
        <w:t>provided us with</w:t>
      </w:r>
      <w:r>
        <w:rPr>
          <w:spacing w:val="-2"/>
        </w:rPr>
        <w:t> </w:t>
      </w:r>
      <w:r>
        <w:rPr/>
        <w:t>a duly</w:t>
      </w:r>
      <w:r>
        <w:rPr>
          <w:spacing w:val="-2"/>
        </w:rPr>
        <w:t> </w:t>
      </w:r>
      <w:r>
        <w:rPr/>
        <w:t>executed copy;</w:t>
      </w:r>
      <w:r>
        <w:rPr>
          <w:spacing w:val="-1"/>
        </w:rPr>
        <w:t> </w:t>
      </w:r>
      <w:r>
        <w:rPr/>
        <w:t>and</w:t>
      </w:r>
      <w:r>
        <w:rPr>
          <w:spacing w:val="-2"/>
        </w:rPr>
        <w:t> </w:t>
      </w:r>
      <w:r>
        <w:rPr/>
        <w:t>(3)</w:t>
      </w:r>
      <w:r>
        <w:rPr>
          <w:spacing w:val="-1"/>
        </w:rPr>
        <w:t> </w:t>
      </w:r>
      <w:r>
        <w:rPr/>
        <w:t>you</w:t>
      </w:r>
      <w:r>
        <w:rPr>
          <w:spacing w:val="-2"/>
        </w:rPr>
        <w:t> </w:t>
      </w:r>
      <w:r>
        <w:rPr/>
        <w:t>have</w:t>
      </w:r>
      <w:r>
        <w:rPr>
          <w:spacing w:val="-2"/>
        </w:rPr>
        <w:t> </w:t>
      </w:r>
      <w:r>
        <w:rPr/>
        <w:t>signed a Franchise Agreement.</w:t>
      </w:r>
      <w:r>
        <w:rPr>
          <w:spacing w:val="40"/>
        </w:rPr>
        <w:t> </w:t>
      </w:r>
      <w:r>
        <w:rPr/>
        <w:t>The Protected Territory</w:t>
      </w:r>
      <w:r>
        <w:rPr>
          <w:spacing w:val="-2"/>
        </w:rPr>
        <w:t> </w:t>
      </w:r>
      <w:r>
        <w:rPr/>
        <w:t>is based upon the estimated population or daytime population, whichever is greater, within a three (3) mile radius</w:t>
      </w:r>
      <w:r>
        <w:rPr>
          <w:spacing w:val="-11"/>
        </w:rPr>
        <w:t> </w:t>
      </w:r>
      <w:r>
        <w:rPr/>
        <w:t>from</w:t>
      </w:r>
      <w:r>
        <w:rPr>
          <w:spacing w:val="-11"/>
        </w:rPr>
        <w:t> </w:t>
      </w:r>
      <w:r>
        <w:rPr/>
        <w:t>the</w:t>
      </w:r>
      <w:r>
        <w:rPr>
          <w:spacing w:val="-11"/>
        </w:rPr>
        <w:t> </w:t>
      </w:r>
      <w:r>
        <w:rPr/>
        <w:t>Approved</w:t>
      </w:r>
      <w:r>
        <w:rPr>
          <w:spacing w:val="-12"/>
        </w:rPr>
        <w:t> </w:t>
      </w:r>
      <w:r>
        <w:rPr/>
        <w:t>Location</w:t>
      </w:r>
      <w:r>
        <w:rPr>
          <w:spacing w:val="-12"/>
        </w:rPr>
        <w:t> </w:t>
      </w:r>
      <w:r>
        <w:rPr/>
        <w:t>such</w:t>
      </w:r>
      <w:r>
        <w:rPr>
          <w:spacing w:val="-12"/>
        </w:rPr>
        <w:t> </w:t>
      </w:r>
      <w:r>
        <w:rPr/>
        <w:t>that</w:t>
      </w:r>
      <w:r>
        <w:rPr>
          <w:spacing w:val="-13"/>
        </w:rPr>
        <w:t> </w:t>
      </w:r>
      <w:r>
        <w:rPr/>
        <w:t>the</w:t>
      </w:r>
      <w:r>
        <w:rPr>
          <w:spacing w:val="-11"/>
        </w:rPr>
        <w:t> </w:t>
      </w:r>
      <w:r>
        <w:rPr/>
        <w:t>radius,</w:t>
      </w:r>
      <w:r>
        <w:rPr>
          <w:spacing w:val="-14"/>
        </w:rPr>
        <w:t> </w:t>
      </w:r>
      <w:r>
        <w:rPr/>
        <w:t>regardless</w:t>
      </w:r>
      <w:r>
        <w:rPr>
          <w:spacing w:val="-10"/>
        </w:rPr>
        <w:t> </w:t>
      </w:r>
      <w:r>
        <w:rPr/>
        <w:t>of</w:t>
      </w:r>
      <w:r>
        <w:rPr>
          <w:spacing w:val="-11"/>
        </w:rPr>
        <w:t> </w:t>
      </w:r>
      <w:r>
        <w:rPr/>
        <w:t>actual</w:t>
      </w:r>
      <w:r>
        <w:rPr>
          <w:spacing w:val="-11"/>
        </w:rPr>
        <w:t> </w:t>
      </w:r>
      <w:r>
        <w:rPr/>
        <w:t>distance,</w:t>
      </w:r>
      <w:r>
        <w:rPr>
          <w:spacing w:val="-12"/>
        </w:rPr>
        <w:t> </w:t>
      </w:r>
      <w:r>
        <w:rPr/>
        <w:t>is</w:t>
      </w:r>
      <w:r>
        <w:rPr>
          <w:spacing w:val="-11"/>
        </w:rPr>
        <w:t> </w:t>
      </w:r>
      <w:r>
        <w:rPr/>
        <w:t>limited</w:t>
      </w:r>
      <w:r>
        <w:rPr>
          <w:spacing w:val="-12"/>
        </w:rPr>
        <w:t> </w:t>
      </w:r>
      <w:r>
        <w:rPr/>
        <w:t>by</w:t>
      </w:r>
      <w:r>
        <w:rPr>
          <w:spacing w:val="-12"/>
        </w:rPr>
        <w:t> </w:t>
      </w:r>
      <w:r>
        <w:rPr/>
        <w:t>and</w:t>
      </w:r>
      <w:r>
        <w:rPr>
          <w:spacing w:val="-12"/>
        </w:rPr>
        <w:t> </w:t>
      </w:r>
      <w:r>
        <w:rPr/>
        <w:t>does not extend beyond any body of water that may fall within the area (the “</w:t>
      </w:r>
      <w:r>
        <w:rPr>
          <w:i/>
        </w:rPr>
        <w:t>Surrounding Area</w:t>
      </w:r>
      <w:r>
        <w:rPr/>
        <w:t>”).</w:t>
      </w:r>
      <w:r>
        <w:rPr>
          <w:spacing w:val="40"/>
        </w:rPr>
        <w:t> </w:t>
      </w:r>
      <w:r>
        <w:rPr/>
        <w:t>If the estimated population within the Surrounding Area is 100,000 or less, the Protected Territory is a two and one-half (2-1/2) mile radius from the Approved Location; if the estimated population within the Surrounding Area is more than 100,000 but less than 200,000, the Protected Territory is a two (2) mile radius</w:t>
      </w:r>
      <w:r>
        <w:rPr>
          <w:spacing w:val="-4"/>
        </w:rPr>
        <w:t> </w:t>
      </w:r>
      <w:r>
        <w:rPr/>
        <w:t>from</w:t>
      </w:r>
      <w:r>
        <w:rPr>
          <w:spacing w:val="-4"/>
        </w:rPr>
        <w:t> </w:t>
      </w:r>
      <w:r>
        <w:rPr/>
        <w:t>the</w:t>
      </w:r>
      <w:r>
        <w:rPr>
          <w:spacing w:val="-2"/>
        </w:rPr>
        <w:t> </w:t>
      </w:r>
      <w:r>
        <w:rPr/>
        <w:t>Approved</w:t>
      </w:r>
      <w:r>
        <w:rPr>
          <w:spacing w:val="-7"/>
        </w:rPr>
        <w:t> </w:t>
      </w:r>
      <w:r>
        <w:rPr/>
        <w:t>Location;</w:t>
      </w:r>
      <w:r>
        <w:rPr>
          <w:spacing w:val="-4"/>
        </w:rPr>
        <w:t> </w:t>
      </w:r>
      <w:r>
        <w:rPr/>
        <w:t>if</w:t>
      </w:r>
      <w:r>
        <w:rPr>
          <w:spacing w:val="-4"/>
        </w:rPr>
        <w:t> </w:t>
      </w:r>
      <w:r>
        <w:rPr/>
        <w:t>the</w:t>
      </w:r>
      <w:r>
        <w:rPr>
          <w:spacing w:val="-2"/>
        </w:rPr>
        <w:t> </w:t>
      </w:r>
      <w:r>
        <w:rPr/>
        <w:t>estimated</w:t>
      </w:r>
      <w:r>
        <w:rPr>
          <w:spacing w:val="-2"/>
        </w:rPr>
        <w:t> </w:t>
      </w:r>
      <w:r>
        <w:rPr/>
        <w:t>population</w:t>
      </w:r>
      <w:r>
        <w:rPr>
          <w:spacing w:val="-2"/>
        </w:rPr>
        <w:t> </w:t>
      </w:r>
      <w:r>
        <w:rPr/>
        <w:t>within</w:t>
      </w:r>
      <w:r>
        <w:rPr>
          <w:spacing w:val="-5"/>
        </w:rPr>
        <w:t> </w:t>
      </w:r>
      <w:r>
        <w:rPr/>
        <w:t>the</w:t>
      </w:r>
      <w:r>
        <w:rPr>
          <w:spacing w:val="-4"/>
        </w:rPr>
        <w:t> </w:t>
      </w:r>
      <w:r>
        <w:rPr/>
        <w:t>Surrounding</w:t>
      </w:r>
      <w:r>
        <w:rPr>
          <w:spacing w:val="-5"/>
        </w:rPr>
        <w:t> </w:t>
      </w:r>
      <w:r>
        <w:rPr/>
        <w:t>Area</w:t>
      </w:r>
      <w:r>
        <w:rPr>
          <w:spacing w:val="-2"/>
        </w:rPr>
        <w:t> </w:t>
      </w:r>
      <w:r>
        <w:rPr/>
        <w:t>is</w:t>
      </w:r>
      <w:r>
        <w:rPr>
          <w:spacing w:val="-2"/>
        </w:rPr>
        <w:t> </w:t>
      </w:r>
      <w:r>
        <w:rPr/>
        <w:t>200,000</w:t>
      </w:r>
      <w:r>
        <w:rPr>
          <w:spacing w:val="-5"/>
        </w:rPr>
        <w:t> </w:t>
      </w:r>
      <w:r>
        <w:rPr/>
        <w:t>or more but less than 300,000, the Protected Territory is a one and one-half (1-1/2) mile radius from the Approved Location; if the estimated population within the Surrounding Area is 300,000 or more but less than</w:t>
      </w:r>
      <w:r>
        <w:rPr>
          <w:spacing w:val="-4"/>
        </w:rPr>
        <w:t> </w:t>
      </w:r>
      <w:r>
        <w:rPr/>
        <w:t>400,000,</w:t>
      </w:r>
      <w:r>
        <w:rPr>
          <w:spacing w:val="-4"/>
        </w:rPr>
        <w:t> </w:t>
      </w:r>
      <w:r>
        <w:rPr/>
        <w:t>the</w:t>
      </w:r>
      <w:r>
        <w:rPr>
          <w:spacing w:val="-3"/>
        </w:rPr>
        <w:t> </w:t>
      </w:r>
      <w:r>
        <w:rPr/>
        <w:t>Protected</w:t>
      </w:r>
      <w:r>
        <w:rPr>
          <w:spacing w:val="-6"/>
        </w:rPr>
        <w:t> </w:t>
      </w:r>
      <w:r>
        <w:rPr/>
        <w:t>Territory</w:t>
      </w:r>
      <w:r>
        <w:rPr>
          <w:spacing w:val="-4"/>
        </w:rPr>
        <w:t> </w:t>
      </w:r>
      <w:r>
        <w:rPr/>
        <w:t>is</w:t>
      </w:r>
      <w:r>
        <w:rPr>
          <w:spacing w:val="-3"/>
        </w:rPr>
        <w:t> </w:t>
      </w:r>
      <w:r>
        <w:rPr/>
        <w:t>a</w:t>
      </w:r>
      <w:r>
        <w:rPr>
          <w:spacing w:val="-3"/>
        </w:rPr>
        <w:t> </w:t>
      </w:r>
      <w:r>
        <w:rPr/>
        <w:t>one</w:t>
      </w:r>
      <w:r>
        <w:rPr>
          <w:spacing w:val="-3"/>
        </w:rPr>
        <w:t> </w:t>
      </w:r>
      <w:r>
        <w:rPr/>
        <w:t>(1)</w:t>
      </w:r>
      <w:r>
        <w:rPr>
          <w:spacing w:val="-5"/>
        </w:rPr>
        <w:t> </w:t>
      </w:r>
      <w:r>
        <w:rPr/>
        <w:t>mile</w:t>
      </w:r>
      <w:r>
        <w:rPr>
          <w:spacing w:val="-3"/>
        </w:rPr>
        <w:t> </w:t>
      </w:r>
      <w:r>
        <w:rPr/>
        <w:t>radius</w:t>
      </w:r>
      <w:r>
        <w:rPr>
          <w:spacing w:val="-6"/>
        </w:rPr>
        <w:t> </w:t>
      </w:r>
      <w:r>
        <w:rPr/>
        <w:t>from</w:t>
      </w:r>
      <w:r>
        <w:rPr>
          <w:spacing w:val="-3"/>
        </w:rPr>
        <w:t> </w:t>
      </w:r>
      <w:r>
        <w:rPr/>
        <w:t>the</w:t>
      </w:r>
      <w:r>
        <w:rPr>
          <w:spacing w:val="-3"/>
        </w:rPr>
        <w:t> </w:t>
      </w:r>
      <w:r>
        <w:rPr/>
        <w:t>Approved</w:t>
      </w:r>
      <w:r>
        <w:rPr>
          <w:spacing w:val="-4"/>
        </w:rPr>
        <w:t> </w:t>
      </w:r>
      <w:r>
        <w:rPr/>
        <w:t>Location;</w:t>
      </w:r>
      <w:r>
        <w:rPr>
          <w:spacing w:val="-3"/>
        </w:rPr>
        <w:t> </w:t>
      </w:r>
      <w:r>
        <w:rPr/>
        <w:t>if</w:t>
      </w:r>
      <w:r>
        <w:rPr>
          <w:spacing w:val="-3"/>
        </w:rPr>
        <w:t> </w:t>
      </w:r>
      <w:r>
        <w:rPr/>
        <w:t>the</w:t>
      </w:r>
      <w:r>
        <w:rPr>
          <w:spacing w:val="-3"/>
        </w:rPr>
        <w:t> </w:t>
      </w:r>
      <w:r>
        <w:rPr/>
        <w:t>estimated population within</w:t>
      </w:r>
      <w:r>
        <w:rPr>
          <w:spacing w:val="-2"/>
        </w:rPr>
        <w:t> </w:t>
      </w:r>
      <w:r>
        <w:rPr/>
        <w:t>the</w:t>
      </w:r>
      <w:r>
        <w:rPr>
          <w:spacing w:val="-2"/>
        </w:rPr>
        <w:t> </w:t>
      </w:r>
      <w:r>
        <w:rPr/>
        <w:t>Surrounding</w:t>
      </w:r>
      <w:r>
        <w:rPr>
          <w:spacing w:val="-2"/>
        </w:rPr>
        <w:t> </w:t>
      </w:r>
      <w:r>
        <w:rPr/>
        <w:t>Area is 400,000</w:t>
      </w:r>
      <w:r>
        <w:rPr>
          <w:spacing w:val="-2"/>
        </w:rPr>
        <w:t> </w:t>
      </w:r>
      <w:r>
        <w:rPr/>
        <w:t>but</w:t>
      </w:r>
      <w:r>
        <w:rPr>
          <w:spacing w:val="-1"/>
        </w:rPr>
        <w:t> </w:t>
      </w:r>
      <w:r>
        <w:rPr/>
        <w:t>less</w:t>
      </w:r>
      <w:r>
        <w:rPr>
          <w:spacing w:val="-2"/>
        </w:rPr>
        <w:t> </w:t>
      </w:r>
      <w:r>
        <w:rPr/>
        <w:t>than</w:t>
      </w:r>
      <w:r>
        <w:rPr>
          <w:spacing w:val="-2"/>
        </w:rPr>
        <w:t> </w:t>
      </w:r>
      <w:r>
        <w:rPr/>
        <w:t>500,000,</w:t>
      </w:r>
      <w:r>
        <w:rPr>
          <w:spacing w:val="-2"/>
        </w:rPr>
        <w:t> </w:t>
      </w:r>
      <w:r>
        <w:rPr/>
        <w:t>the Protected Territory</w:t>
      </w:r>
      <w:r>
        <w:rPr>
          <w:spacing w:val="-2"/>
        </w:rPr>
        <w:t> </w:t>
      </w:r>
      <w:r>
        <w:rPr/>
        <w:t>is</w:t>
      </w:r>
      <w:r>
        <w:rPr>
          <w:spacing w:val="-2"/>
        </w:rPr>
        <w:t> </w:t>
      </w:r>
      <w:r>
        <w:rPr/>
        <w:t>a one- half</w:t>
      </w:r>
      <w:r>
        <w:rPr>
          <w:spacing w:val="-5"/>
        </w:rPr>
        <w:t> </w:t>
      </w:r>
      <w:r>
        <w:rPr/>
        <w:t>(1/2)</w:t>
      </w:r>
      <w:r>
        <w:rPr>
          <w:spacing w:val="-3"/>
        </w:rPr>
        <w:t> </w:t>
      </w:r>
      <w:r>
        <w:rPr/>
        <w:t>mile</w:t>
      </w:r>
      <w:r>
        <w:rPr>
          <w:spacing w:val="-3"/>
        </w:rPr>
        <w:t> </w:t>
      </w:r>
      <w:r>
        <w:rPr/>
        <w:t>radius</w:t>
      </w:r>
      <w:r>
        <w:rPr>
          <w:spacing w:val="-3"/>
        </w:rPr>
        <w:t> </w:t>
      </w:r>
      <w:r>
        <w:rPr/>
        <w:t>from</w:t>
      </w:r>
      <w:r>
        <w:rPr>
          <w:spacing w:val="-5"/>
        </w:rPr>
        <w:t> </w:t>
      </w:r>
      <w:r>
        <w:rPr/>
        <w:t>the</w:t>
      </w:r>
      <w:r>
        <w:rPr>
          <w:spacing w:val="-3"/>
        </w:rPr>
        <w:t> </w:t>
      </w:r>
      <w:r>
        <w:rPr/>
        <w:t>Approved</w:t>
      </w:r>
      <w:r>
        <w:rPr>
          <w:spacing w:val="-4"/>
        </w:rPr>
        <w:t> </w:t>
      </w:r>
      <w:r>
        <w:rPr/>
        <w:t>Location;</w:t>
      </w:r>
      <w:r>
        <w:rPr>
          <w:spacing w:val="-3"/>
        </w:rPr>
        <w:t> </w:t>
      </w:r>
      <w:r>
        <w:rPr/>
        <w:t>and</w:t>
      </w:r>
      <w:r>
        <w:rPr>
          <w:spacing w:val="-6"/>
        </w:rPr>
        <w:t> </w:t>
      </w:r>
      <w:r>
        <w:rPr/>
        <w:t>if</w:t>
      </w:r>
      <w:r>
        <w:rPr>
          <w:spacing w:val="-3"/>
        </w:rPr>
        <w:t> </w:t>
      </w:r>
      <w:r>
        <w:rPr/>
        <w:t>the</w:t>
      </w:r>
      <w:r>
        <w:rPr>
          <w:spacing w:val="-3"/>
        </w:rPr>
        <w:t> </w:t>
      </w:r>
      <w:r>
        <w:rPr/>
        <w:t>estimated</w:t>
      </w:r>
      <w:r>
        <w:rPr>
          <w:spacing w:val="-4"/>
        </w:rPr>
        <w:t> </w:t>
      </w:r>
      <w:r>
        <w:rPr/>
        <w:t>population</w:t>
      </w:r>
      <w:r>
        <w:rPr>
          <w:spacing w:val="-6"/>
        </w:rPr>
        <w:t> </w:t>
      </w:r>
      <w:r>
        <w:rPr/>
        <w:t>within</w:t>
      </w:r>
      <w:r>
        <w:rPr>
          <w:spacing w:val="-4"/>
        </w:rPr>
        <w:t> </w:t>
      </w:r>
      <w:r>
        <w:rPr/>
        <w:t>the</w:t>
      </w:r>
      <w:r>
        <w:rPr>
          <w:spacing w:val="-3"/>
        </w:rPr>
        <w:t> </w:t>
      </w:r>
      <w:r>
        <w:rPr/>
        <w:t>Surrounding Area is 500,000 or more, the Protected Territory is a one-quarter (1/4) mile radius from the Approved Location.</w:t>
      </w:r>
      <w:r>
        <w:rPr>
          <w:spacing w:val="-9"/>
        </w:rPr>
        <w:t> </w:t>
      </w:r>
      <w:r>
        <w:rPr/>
        <w:t>For</w:t>
      </w:r>
      <w:r>
        <w:rPr>
          <w:spacing w:val="-8"/>
        </w:rPr>
        <w:t> </w:t>
      </w:r>
      <w:r>
        <w:rPr/>
        <w:t>the</w:t>
      </w:r>
      <w:r>
        <w:rPr>
          <w:spacing w:val="-6"/>
        </w:rPr>
        <w:t> </w:t>
      </w:r>
      <w:r>
        <w:rPr/>
        <w:t>avoidance</w:t>
      </w:r>
      <w:r>
        <w:rPr>
          <w:spacing w:val="-8"/>
        </w:rPr>
        <w:t> </w:t>
      </w:r>
      <w:r>
        <w:rPr/>
        <w:t>of</w:t>
      </w:r>
      <w:r>
        <w:rPr>
          <w:spacing w:val="-5"/>
        </w:rPr>
        <w:t> </w:t>
      </w:r>
      <w:r>
        <w:rPr/>
        <w:t>doubt,</w:t>
      </w:r>
      <w:r>
        <w:rPr>
          <w:spacing w:val="-6"/>
        </w:rPr>
        <w:t> </w:t>
      </w:r>
      <w:r>
        <w:rPr/>
        <w:t>the</w:t>
      </w:r>
      <w:r>
        <w:rPr>
          <w:spacing w:val="-6"/>
        </w:rPr>
        <w:t> </w:t>
      </w:r>
      <w:r>
        <w:rPr/>
        <w:t>Protected</w:t>
      </w:r>
      <w:r>
        <w:rPr>
          <w:spacing w:val="-6"/>
        </w:rPr>
        <w:t> </w:t>
      </w:r>
      <w:r>
        <w:rPr/>
        <w:t>Territory</w:t>
      </w:r>
      <w:r>
        <w:rPr>
          <w:spacing w:val="-9"/>
        </w:rPr>
        <w:t> </w:t>
      </w:r>
      <w:r>
        <w:rPr/>
        <w:t>also</w:t>
      </w:r>
      <w:r>
        <w:rPr>
          <w:spacing w:val="-8"/>
        </w:rPr>
        <w:t> </w:t>
      </w:r>
      <w:r>
        <w:rPr/>
        <w:t>is</w:t>
      </w:r>
      <w:r>
        <w:rPr>
          <w:spacing w:val="-8"/>
        </w:rPr>
        <w:t> </w:t>
      </w:r>
      <w:r>
        <w:rPr/>
        <w:t>limited</w:t>
      </w:r>
      <w:r>
        <w:rPr>
          <w:spacing w:val="-6"/>
        </w:rPr>
        <w:t> </w:t>
      </w:r>
      <w:r>
        <w:rPr/>
        <w:t>by</w:t>
      </w:r>
      <w:r>
        <w:rPr>
          <w:spacing w:val="-9"/>
        </w:rPr>
        <w:t> </w:t>
      </w:r>
      <w:r>
        <w:rPr/>
        <w:t>and</w:t>
      </w:r>
      <w:r>
        <w:rPr>
          <w:spacing w:val="-11"/>
        </w:rPr>
        <w:t> </w:t>
      </w:r>
      <w:r>
        <w:rPr/>
        <w:t>does</w:t>
      </w:r>
      <w:r>
        <w:rPr>
          <w:spacing w:val="-6"/>
        </w:rPr>
        <w:t> </w:t>
      </w:r>
      <w:r>
        <w:rPr/>
        <w:t>not</w:t>
      </w:r>
      <w:r>
        <w:rPr>
          <w:spacing w:val="-8"/>
        </w:rPr>
        <w:t> </w:t>
      </w:r>
      <w:r>
        <w:rPr/>
        <w:t>extend</w:t>
      </w:r>
      <w:r>
        <w:rPr>
          <w:spacing w:val="-9"/>
        </w:rPr>
        <w:t> </w:t>
      </w:r>
      <w:r>
        <w:rPr/>
        <w:t>beyond any</w:t>
      </w:r>
      <w:r>
        <w:rPr>
          <w:spacing w:val="4"/>
        </w:rPr>
        <w:t> </w:t>
      </w:r>
      <w:r>
        <w:rPr/>
        <w:t>body</w:t>
      </w:r>
      <w:r>
        <w:rPr>
          <w:spacing w:val="4"/>
        </w:rPr>
        <w:t> </w:t>
      </w:r>
      <w:r>
        <w:rPr/>
        <w:t>of</w:t>
      </w:r>
      <w:r>
        <w:rPr>
          <w:spacing w:val="5"/>
        </w:rPr>
        <w:t> </w:t>
      </w:r>
      <w:r>
        <w:rPr/>
        <w:t>water</w:t>
      </w:r>
      <w:r>
        <w:rPr>
          <w:spacing w:val="3"/>
        </w:rPr>
        <w:t> </w:t>
      </w:r>
      <w:r>
        <w:rPr/>
        <w:t>that</w:t>
      </w:r>
      <w:r>
        <w:rPr>
          <w:spacing w:val="3"/>
        </w:rPr>
        <w:t> </w:t>
      </w:r>
      <w:r>
        <w:rPr/>
        <w:t>may</w:t>
      </w:r>
      <w:r>
        <w:rPr>
          <w:spacing w:val="3"/>
        </w:rPr>
        <w:t> </w:t>
      </w:r>
      <w:r>
        <w:rPr/>
        <w:t>fall</w:t>
      </w:r>
      <w:r>
        <w:rPr>
          <w:spacing w:val="3"/>
        </w:rPr>
        <w:t> </w:t>
      </w:r>
      <w:r>
        <w:rPr/>
        <w:t>within</w:t>
      </w:r>
      <w:r>
        <w:rPr>
          <w:spacing w:val="2"/>
        </w:rPr>
        <w:t> </w:t>
      </w:r>
      <w:r>
        <w:rPr/>
        <w:t>the</w:t>
      </w:r>
      <w:r>
        <w:rPr>
          <w:spacing w:val="5"/>
        </w:rPr>
        <w:t> </w:t>
      </w:r>
      <w:r>
        <w:rPr/>
        <w:t>area.</w:t>
      </w:r>
      <w:r>
        <w:rPr>
          <w:spacing w:val="4"/>
        </w:rPr>
        <w:t> </w:t>
      </w:r>
      <w:r>
        <w:rPr/>
        <w:t>The</w:t>
      </w:r>
      <w:r>
        <w:rPr>
          <w:spacing w:val="2"/>
        </w:rPr>
        <w:t> </w:t>
      </w:r>
      <w:r>
        <w:rPr/>
        <w:t>estimated</w:t>
      </w:r>
      <w:r>
        <w:rPr>
          <w:spacing w:val="3"/>
        </w:rPr>
        <w:t> </w:t>
      </w:r>
      <w:r>
        <w:rPr/>
        <w:t>population</w:t>
      </w:r>
      <w:r>
        <w:rPr>
          <w:spacing w:val="2"/>
        </w:rPr>
        <w:t> </w:t>
      </w:r>
      <w:r>
        <w:rPr/>
        <w:t>within</w:t>
      </w:r>
      <w:r>
        <w:rPr>
          <w:spacing w:val="2"/>
        </w:rPr>
        <w:t> </w:t>
      </w:r>
      <w:r>
        <w:rPr/>
        <w:t>the</w:t>
      </w:r>
      <w:r>
        <w:rPr>
          <w:spacing w:val="5"/>
        </w:rPr>
        <w:t> </w:t>
      </w:r>
      <w:r>
        <w:rPr/>
        <w:t>Surrounding</w:t>
      </w:r>
      <w:r>
        <w:rPr>
          <w:spacing w:val="2"/>
        </w:rPr>
        <w:t> </w:t>
      </w:r>
      <w:r>
        <w:rPr/>
        <w:t>Area</w:t>
      </w:r>
      <w:r>
        <w:rPr>
          <w:spacing w:val="3"/>
        </w:rPr>
        <w:t> </w:t>
      </w:r>
      <w:r>
        <w:rPr>
          <w:spacing w:val="-5"/>
        </w:rPr>
        <w:t>is</w:t>
      </w:r>
    </w:p>
    <w:p>
      <w:pPr>
        <w:pStyle w:val="BodyText"/>
        <w:spacing w:after="0"/>
        <w:jc w:val="both"/>
        <w:sectPr>
          <w:pgSz w:w="12240" w:h="15840"/>
          <w:pgMar w:header="0" w:footer="971" w:top="1360" w:bottom="1160" w:left="360" w:right="360"/>
        </w:sectPr>
      </w:pPr>
    </w:p>
    <w:p>
      <w:pPr>
        <w:pStyle w:val="BodyText"/>
        <w:spacing w:before="78"/>
        <w:ind w:left="1080" w:right="992"/>
      </w:pPr>
      <w:r>
        <w:rPr/>
        <w:t>determined</w:t>
      </w:r>
      <w:r>
        <w:rPr>
          <w:spacing w:val="24"/>
        </w:rPr>
        <w:t> </w:t>
      </w:r>
      <w:r>
        <w:rPr/>
        <w:t>by</w:t>
      </w:r>
      <w:r>
        <w:rPr>
          <w:spacing w:val="22"/>
        </w:rPr>
        <w:t> </w:t>
      </w:r>
      <w:r>
        <w:rPr/>
        <w:t>the</w:t>
      </w:r>
      <w:r>
        <w:rPr>
          <w:spacing w:val="25"/>
        </w:rPr>
        <w:t> </w:t>
      </w:r>
      <w:r>
        <w:rPr/>
        <w:t>Sitewise</w:t>
      </w:r>
      <w:r>
        <w:rPr>
          <w:spacing w:val="25"/>
        </w:rPr>
        <w:t> </w:t>
      </w:r>
      <w:r>
        <w:rPr/>
        <w:t>software</w:t>
      </w:r>
      <w:r>
        <w:rPr>
          <w:spacing w:val="22"/>
        </w:rPr>
        <w:t> </w:t>
      </w:r>
      <w:r>
        <w:rPr/>
        <w:t>that</w:t>
      </w:r>
      <w:r>
        <w:rPr>
          <w:spacing w:val="23"/>
        </w:rPr>
        <w:t> </w:t>
      </w:r>
      <w:r>
        <w:rPr/>
        <w:t>we</w:t>
      </w:r>
      <w:r>
        <w:rPr>
          <w:spacing w:val="25"/>
        </w:rPr>
        <w:t> </w:t>
      </w:r>
      <w:r>
        <w:rPr/>
        <w:t>use</w:t>
      </w:r>
      <w:r>
        <w:rPr>
          <w:spacing w:val="22"/>
        </w:rPr>
        <w:t> </w:t>
      </w:r>
      <w:r>
        <w:rPr/>
        <w:t>in</w:t>
      </w:r>
      <w:r>
        <w:rPr>
          <w:spacing w:val="22"/>
        </w:rPr>
        <w:t> </w:t>
      </w:r>
      <w:r>
        <w:rPr/>
        <w:t>connection</w:t>
      </w:r>
      <w:r>
        <w:rPr>
          <w:spacing w:val="24"/>
        </w:rPr>
        <w:t> </w:t>
      </w:r>
      <w:r>
        <w:rPr/>
        <w:t>with</w:t>
      </w:r>
      <w:r>
        <w:rPr>
          <w:spacing w:val="22"/>
        </w:rPr>
        <w:t> </w:t>
      </w:r>
      <w:r>
        <w:rPr/>
        <w:t>the</w:t>
      </w:r>
      <w:r>
        <w:rPr>
          <w:spacing w:val="25"/>
        </w:rPr>
        <w:t> </w:t>
      </w:r>
      <w:r>
        <w:rPr/>
        <w:t>operation</w:t>
      </w:r>
      <w:r>
        <w:rPr>
          <w:spacing w:val="24"/>
        </w:rPr>
        <w:t> </w:t>
      </w:r>
      <w:r>
        <w:rPr/>
        <w:t>of</w:t>
      </w:r>
      <w:r>
        <w:rPr>
          <w:spacing w:val="23"/>
        </w:rPr>
        <w:t> </w:t>
      </w:r>
      <w:r>
        <w:rPr/>
        <w:t>our</w:t>
      </w:r>
      <w:r>
        <w:rPr>
          <w:spacing w:val="23"/>
        </w:rPr>
        <w:t> </w:t>
      </w:r>
      <w:r>
        <w:rPr/>
        <w:t>business</w:t>
      </w:r>
      <w:r>
        <w:rPr>
          <w:spacing w:val="22"/>
        </w:rPr>
        <w:t> </w:t>
      </w:r>
      <w:r>
        <w:rPr/>
        <w:t>or</w:t>
      </w:r>
      <w:r>
        <w:rPr>
          <w:spacing w:val="20"/>
        </w:rPr>
        <w:t> </w:t>
      </w:r>
      <w:r>
        <w:rPr/>
        <w:t>a similar software program that we select for that purpose.</w:t>
      </w:r>
    </w:p>
    <w:p>
      <w:pPr>
        <w:pStyle w:val="BodyText"/>
      </w:pPr>
    </w:p>
    <w:p>
      <w:pPr>
        <w:pStyle w:val="BodyText"/>
        <w:ind w:left="1080"/>
      </w:pPr>
      <w:r>
        <w:rPr>
          <w:u w:val="single"/>
        </w:rPr>
        <w:t>Protected</w:t>
      </w:r>
      <w:r>
        <w:rPr>
          <w:spacing w:val="-3"/>
          <w:u w:val="single"/>
        </w:rPr>
        <w:t> </w:t>
      </w:r>
      <w:r>
        <w:rPr>
          <w:u w:val="single"/>
        </w:rPr>
        <w:t>Territory</w:t>
      </w:r>
      <w:r>
        <w:rPr>
          <w:spacing w:val="-3"/>
          <w:u w:val="single"/>
        </w:rPr>
        <w:t> </w:t>
      </w:r>
      <w:r>
        <w:rPr>
          <w:u w:val="single"/>
        </w:rPr>
        <w:t>–</w:t>
      </w:r>
      <w:r>
        <w:rPr>
          <w:spacing w:val="-3"/>
          <w:u w:val="single"/>
        </w:rPr>
        <w:t> </w:t>
      </w:r>
      <w:r>
        <w:rPr>
          <w:u w:val="single"/>
        </w:rPr>
        <w:t>Single</w:t>
      </w:r>
      <w:r>
        <w:rPr>
          <w:spacing w:val="-2"/>
          <w:u w:val="single"/>
        </w:rPr>
        <w:t> </w:t>
      </w:r>
      <w:r>
        <w:rPr>
          <w:u w:val="single"/>
        </w:rPr>
        <w:t>Unit</w:t>
      </w:r>
      <w:r>
        <w:rPr>
          <w:spacing w:val="-5"/>
          <w:u w:val="single"/>
        </w:rPr>
        <w:t> </w:t>
      </w:r>
      <w:r>
        <w:rPr>
          <w:u w:val="single"/>
        </w:rPr>
        <w:t>Franchise</w:t>
      </w:r>
      <w:r>
        <w:rPr>
          <w:spacing w:val="-5"/>
          <w:u w:val="single"/>
        </w:rPr>
        <w:t> </w:t>
      </w:r>
      <w:r>
        <w:rPr>
          <w:u w:val="single"/>
        </w:rPr>
        <w:t>for</w:t>
      </w:r>
      <w:r>
        <w:rPr>
          <w:spacing w:val="-4"/>
          <w:u w:val="single"/>
        </w:rPr>
        <w:t> </w:t>
      </w:r>
      <w:r>
        <w:rPr>
          <w:u w:val="single"/>
        </w:rPr>
        <w:t>locations</w:t>
      </w:r>
      <w:r>
        <w:rPr>
          <w:spacing w:val="-3"/>
          <w:u w:val="single"/>
        </w:rPr>
        <w:t> </w:t>
      </w:r>
      <w:r>
        <w:rPr>
          <w:u w:val="single"/>
        </w:rPr>
        <w:t>less</w:t>
      </w:r>
      <w:r>
        <w:rPr>
          <w:spacing w:val="-5"/>
          <w:u w:val="single"/>
        </w:rPr>
        <w:t> </w:t>
      </w:r>
      <w:r>
        <w:rPr>
          <w:u w:val="single"/>
        </w:rPr>
        <w:t>than</w:t>
      </w:r>
      <w:r>
        <w:rPr>
          <w:spacing w:val="-5"/>
          <w:u w:val="single"/>
        </w:rPr>
        <w:t> </w:t>
      </w:r>
      <w:r>
        <w:rPr>
          <w:u w:val="single"/>
        </w:rPr>
        <w:t>5,000</w:t>
      </w:r>
      <w:r>
        <w:rPr>
          <w:spacing w:val="-6"/>
          <w:u w:val="single"/>
        </w:rPr>
        <w:t> </w:t>
      </w:r>
      <w:r>
        <w:rPr>
          <w:u w:val="single"/>
        </w:rPr>
        <w:t>square</w:t>
      </w:r>
      <w:r>
        <w:rPr>
          <w:spacing w:val="-4"/>
          <w:u w:val="single"/>
        </w:rPr>
        <w:t> feet</w:t>
      </w:r>
    </w:p>
    <w:p>
      <w:pPr>
        <w:pStyle w:val="BodyText"/>
      </w:pPr>
    </w:p>
    <w:p>
      <w:pPr>
        <w:pStyle w:val="BodyText"/>
        <w:ind w:left="1079" w:right="1073"/>
        <w:jc w:val="both"/>
      </w:pPr>
      <w:r>
        <w:rPr/>
        <w:t>You</w:t>
      </w:r>
      <w:r>
        <w:rPr>
          <w:spacing w:val="-5"/>
        </w:rPr>
        <w:t> </w:t>
      </w:r>
      <w:r>
        <w:rPr/>
        <w:t>will</w:t>
      </w:r>
      <w:r>
        <w:rPr>
          <w:spacing w:val="-6"/>
        </w:rPr>
        <w:t> </w:t>
      </w:r>
      <w:r>
        <w:rPr/>
        <w:t>receive</w:t>
      </w:r>
      <w:r>
        <w:rPr>
          <w:spacing w:val="-4"/>
        </w:rPr>
        <w:t> </w:t>
      </w:r>
      <w:r>
        <w:rPr/>
        <w:t>a</w:t>
      </w:r>
      <w:r>
        <w:rPr>
          <w:spacing w:val="-4"/>
        </w:rPr>
        <w:t> </w:t>
      </w:r>
      <w:r>
        <w:rPr/>
        <w:t>protected</w:t>
      </w:r>
      <w:r>
        <w:rPr>
          <w:spacing w:val="-5"/>
        </w:rPr>
        <w:t> </w:t>
      </w:r>
      <w:r>
        <w:rPr/>
        <w:t>territory</w:t>
      </w:r>
      <w:r>
        <w:rPr>
          <w:spacing w:val="-5"/>
        </w:rPr>
        <w:t> </w:t>
      </w:r>
      <w:r>
        <w:rPr/>
        <w:t>(the</w:t>
      </w:r>
      <w:r>
        <w:rPr>
          <w:spacing w:val="-4"/>
        </w:rPr>
        <w:t> </w:t>
      </w:r>
      <w:r>
        <w:rPr/>
        <w:t>“</w:t>
      </w:r>
      <w:r>
        <w:rPr>
          <w:i/>
        </w:rPr>
        <w:t>Protected</w:t>
      </w:r>
      <w:r>
        <w:rPr>
          <w:i/>
          <w:spacing w:val="-7"/>
        </w:rPr>
        <w:t> </w:t>
      </w:r>
      <w:r>
        <w:rPr>
          <w:i/>
        </w:rPr>
        <w:t>Territory</w:t>
      </w:r>
      <w:r>
        <w:rPr/>
        <w:t>”)</w:t>
      </w:r>
      <w:r>
        <w:rPr>
          <w:spacing w:val="-4"/>
        </w:rPr>
        <w:t> </w:t>
      </w:r>
      <w:r>
        <w:rPr/>
        <w:t>(1)</w:t>
      </w:r>
      <w:r>
        <w:rPr>
          <w:spacing w:val="-4"/>
        </w:rPr>
        <w:t> </w:t>
      </w:r>
      <w:r>
        <w:rPr/>
        <w:t>after</w:t>
      </w:r>
      <w:r>
        <w:rPr>
          <w:spacing w:val="-4"/>
        </w:rPr>
        <w:t> </w:t>
      </w:r>
      <w:r>
        <w:rPr/>
        <w:t>the</w:t>
      </w:r>
      <w:r>
        <w:rPr>
          <w:spacing w:val="-4"/>
        </w:rPr>
        <w:t> </w:t>
      </w:r>
      <w:r>
        <w:rPr/>
        <w:t>Approved</w:t>
      </w:r>
      <w:r>
        <w:rPr>
          <w:spacing w:val="-5"/>
        </w:rPr>
        <w:t> </w:t>
      </w:r>
      <w:r>
        <w:rPr/>
        <w:t>Location</w:t>
      </w:r>
      <w:r>
        <w:rPr>
          <w:spacing w:val="-7"/>
        </w:rPr>
        <w:t> </w:t>
      </w:r>
      <w:r>
        <w:rPr/>
        <w:t>has</w:t>
      </w:r>
      <w:r>
        <w:rPr>
          <w:spacing w:val="-4"/>
        </w:rPr>
        <w:t> </w:t>
      </w:r>
      <w:r>
        <w:rPr/>
        <w:t>been determined</w:t>
      </w:r>
      <w:r>
        <w:rPr>
          <w:spacing w:val="-2"/>
        </w:rPr>
        <w:t> </w:t>
      </w:r>
      <w:r>
        <w:rPr/>
        <w:t>and</w:t>
      </w:r>
      <w:r>
        <w:rPr>
          <w:spacing w:val="-2"/>
        </w:rPr>
        <w:t> </w:t>
      </w:r>
      <w:r>
        <w:rPr/>
        <w:t>approved</w:t>
      </w:r>
      <w:r>
        <w:rPr>
          <w:spacing w:val="-2"/>
        </w:rPr>
        <w:t> </w:t>
      </w:r>
      <w:r>
        <w:rPr/>
        <w:t>by</w:t>
      </w:r>
      <w:r>
        <w:rPr>
          <w:spacing w:val="-2"/>
        </w:rPr>
        <w:t> </w:t>
      </w:r>
      <w:r>
        <w:rPr/>
        <w:t>us;</w:t>
      </w:r>
      <w:r>
        <w:rPr>
          <w:spacing w:val="-1"/>
        </w:rPr>
        <w:t> </w:t>
      </w:r>
      <w:r>
        <w:rPr/>
        <w:t>(2)</w:t>
      </w:r>
      <w:r>
        <w:rPr>
          <w:spacing w:val="-1"/>
        </w:rPr>
        <w:t> </w:t>
      </w:r>
      <w:r>
        <w:rPr/>
        <w:t>you</w:t>
      </w:r>
      <w:r>
        <w:rPr>
          <w:spacing w:val="-2"/>
        </w:rPr>
        <w:t> </w:t>
      </w:r>
      <w:r>
        <w:rPr/>
        <w:t>have</w:t>
      </w:r>
      <w:r>
        <w:rPr>
          <w:spacing w:val="-4"/>
        </w:rPr>
        <w:t> </w:t>
      </w:r>
      <w:r>
        <w:rPr/>
        <w:t>signed</w:t>
      </w:r>
      <w:r>
        <w:rPr>
          <w:spacing w:val="-2"/>
        </w:rPr>
        <w:t> </w:t>
      </w:r>
      <w:r>
        <w:rPr/>
        <w:t>a</w:t>
      </w:r>
      <w:r>
        <w:rPr>
          <w:spacing w:val="-4"/>
        </w:rPr>
        <w:t> </w:t>
      </w:r>
      <w:r>
        <w:rPr/>
        <w:t>lease</w:t>
      </w:r>
      <w:r>
        <w:rPr>
          <w:spacing w:val="-2"/>
        </w:rPr>
        <w:t> </w:t>
      </w:r>
      <w:r>
        <w:rPr/>
        <w:t>for</w:t>
      </w:r>
      <w:r>
        <w:rPr>
          <w:spacing w:val="-1"/>
        </w:rPr>
        <w:t> </w:t>
      </w:r>
      <w:r>
        <w:rPr/>
        <w:t>the</w:t>
      </w:r>
      <w:r>
        <w:rPr>
          <w:spacing w:val="-2"/>
        </w:rPr>
        <w:t> </w:t>
      </w:r>
      <w:r>
        <w:rPr/>
        <w:t>Approved</w:t>
      </w:r>
      <w:r>
        <w:rPr>
          <w:spacing w:val="-2"/>
        </w:rPr>
        <w:t> </w:t>
      </w:r>
      <w:r>
        <w:rPr/>
        <w:t>Location</w:t>
      </w:r>
      <w:r>
        <w:rPr>
          <w:spacing w:val="-2"/>
        </w:rPr>
        <w:t> </w:t>
      </w:r>
      <w:r>
        <w:rPr/>
        <w:t>and</w:t>
      </w:r>
      <w:r>
        <w:rPr>
          <w:spacing w:val="-2"/>
        </w:rPr>
        <w:t> </w:t>
      </w:r>
      <w:r>
        <w:rPr/>
        <w:t>have</w:t>
      </w:r>
      <w:r>
        <w:rPr>
          <w:spacing w:val="-2"/>
        </w:rPr>
        <w:t> </w:t>
      </w:r>
      <w:r>
        <w:rPr/>
        <w:t>provided us with</w:t>
      </w:r>
      <w:r>
        <w:rPr>
          <w:spacing w:val="-2"/>
        </w:rPr>
        <w:t> </w:t>
      </w:r>
      <w:r>
        <w:rPr/>
        <w:t>a duly</w:t>
      </w:r>
      <w:r>
        <w:rPr>
          <w:spacing w:val="-2"/>
        </w:rPr>
        <w:t> </w:t>
      </w:r>
      <w:r>
        <w:rPr/>
        <w:t>executed copy;</w:t>
      </w:r>
      <w:r>
        <w:rPr>
          <w:spacing w:val="-1"/>
        </w:rPr>
        <w:t> </w:t>
      </w:r>
      <w:r>
        <w:rPr/>
        <w:t>and</w:t>
      </w:r>
      <w:r>
        <w:rPr>
          <w:spacing w:val="-2"/>
        </w:rPr>
        <w:t> </w:t>
      </w:r>
      <w:r>
        <w:rPr/>
        <w:t>(3)</w:t>
      </w:r>
      <w:r>
        <w:rPr>
          <w:spacing w:val="-1"/>
        </w:rPr>
        <w:t> </w:t>
      </w:r>
      <w:r>
        <w:rPr/>
        <w:t>you</w:t>
      </w:r>
      <w:r>
        <w:rPr>
          <w:spacing w:val="-2"/>
        </w:rPr>
        <w:t> </w:t>
      </w:r>
      <w:r>
        <w:rPr/>
        <w:t>have</w:t>
      </w:r>
      <w:r>
        <w:rPr>
          <w:spacing w:val="-2"/>
        </w:rPr>
        <w:t> </w:t>
      </w:r>
      <w:r>
        <w:rPr/>
        <w:t>signed a Franchise Agreement.</w:t>
      </w:r>
      <w:r>
        <w:rPr>
          <w:spacing w:val="40"/>
        </w:rPr>
        <w:t> </w:t>
      </w:r>
      <w:r>
        <w:rPr/>
        <w:t>The Protected Territory</w:t>
      </w:r>
      <w:r>
        <w:rPr>
          <w:spacing w:val="-2"/>
        </w:rPr>
        <w:t> </w:t>
      </w:r>
      <w:r>
        <w:rPr/>
        <w:t>is based upon the estimated population or daytime population, whichever is greater, within a three (3) mile radius from the Approved Location (the “</w:t>
      </w:r>
      <w:r>
        <w:rPr>
          <w:i/>
        </w:rPr>
        <w:t>Surrounding Area</w:t>
      </w:r>
      <w:r>
        <w:rPr/>
        <w:t>”).</w:t>
      </w:r>
      <w:r>
        <w:rPr>
          <w:spacing w:val="40"/>
        </w:rPr>
        <w:t> </w:t>
      </w:r>
      <w:r>
        <w:rPr/>
        <w:t>If the estimated population within the Surrounding Area is 100,000 or less, the Protected Territory is a two (2) mile radius from the Approved Location; if the estimated population within the Surrounding Area is more than 100,000 but less than 200,000,</w:t>
      </w:r>
      <w:r>
        <w:rPr>
          <w:spacing w:val="-4"/>
        </w:rPr>
        <w:t> </w:t>
      </w:r>
      <w:r>
        <w:rPr/>
        <w:t>the</w:t>
      </w:r>
      <w:r>
        <w:rPr>
          <w:spacing w:val="-3"/>
        </w:rPr>
        <w:t> </w:t>
      </w:r>
      <w:r>
        <w:rPr/>
        <w:t>Protected</w:t>
      </w:r>
      <w:r>
        <w:rPr>
          <w:spacing w:val="-4"/>
        </w:rPr>
        <w:t> </w:t>
      </w:r>
      <w:r>
        <w:rPr/>
        <w:t>Territory</w:t>
      </w:r>
      <w:r>
        <w:rPr>
          <w:spacing w:val="-4"/>
        </w:rPr>
        <w:t> </w:t>
      </w:r>
      <w:r>
        <w:rPr/>
        <w:t>is</w:t>
      </w:r>
      <w:r>
        <w:rPr>
          <w:spacing w:val="-3"/>
        </w:rPr>
        <w:t> </w:t>
      </w:r>
      <w:r>
        <w:rPr/>
        <w:t>a</w:t>
      </w:r>
      <w:r>
        <w:rPr>
          <w:spacing w:val="-4"/>
        </w:rPr>
        <w:t> </w:t>
      </w:r>
      <w:r>
        <w:rPr/>
        <w:t>one</w:t>
      </w:r>
      <w:r>
        <w:rPr>
          <w:spacing w:val="-3"/>
        </w:rPr>
        <w:t> </w:t>
      </w:r>
      <w:r>
        <w:rPr/>
        <w:t>and</w:t>
      </w:r>
      <w:r>
        <w:rPr>
          <w:spacing w:val="-4"/>
        </w:rPr>
        <w:t> </w:t>
      </w:r>
      <w:r>
        <w:rPr/>
        <w:t>one-half</w:t>
      </w:r>
      <w:r>
        <w:rPr>
          <w:spacing w:val="-3"/>
        </w:rPr>
        <w:t> </w:t>
      </w:r>
      <w:r>
        <w:rPr/>
        <w:t>(1.5)</w:t>
      </w:r>
      <w:r>
        <w:rPr>
          <w:spacing w:val="-4"/>
        </w:rPr>
        <w:t> </w:t>
      </w:r>
      <w:r>
        <w:rPr/>
        <w:t>mile</w:t>
      </w:r>
      <w:r>
        <w:rPr>
          <w:spacing w:val="-3"/>
        </w:rPr>
        <w:t> </w:t>
      </w:r>
      <w:r>
        <w:rPr/>
        <w:t>radius</w:t>
      </w:r>
      <w:r>
        <w:rPr>
          <w:spacing w:val="-4"/>
        </w:rPr>
        <w:t> </w:t>
      </w:r>
      <w:r>
        <w:rPr/>
        <w:t>from</w:t>
      </w:r>
      <w:r>
        <w:rPr>
          <w:spacing w:val="-3"/>
        </w:rPr>
        <w:t> </w:t>
      </w:r>
      <w:r>
        <w:rPr/>
        <w:t>the</w:t>
      </w:r>
      <w:r>
        <w:rPr>
          <w:spacing w:val="-4"/>
        </w:rPr>
        <w:t> </w:t>
      </w:r>
      <w:r>
        <w:rPr/>
        <w:t>Approved</w:t>
      </w:r>
      <w:r>
        <w:rPr>
          <w:spacing w:val="-4"/>
        </w:rPr>
        <w:t> </w:t>
      </w:r>
      <w:r>
        <w:rPr/>
        <w:t>Location;</w:t>
      </w:r>
      <w:r>
        <w:rPr>
          <w:spacing w:val="-3"/>
        </w:rPr>
        <w:t> </w:t>
      </w:r>
      <w:r>
        <w:rPr/>
        <w:t>if</w:t>
      </w:r>
      <w:r>
        <w:rPr>
          <w:spacing w:val="-4"/>
        </w:rPr>
        <w:t> </w:t>
      </w:r>
      <w:r>
        <w:rPr/>
        <w:t>the estimated population within the Surrounding Area</w:t>
      </w:r>
      <w:r>
        <w:rPr>
          <w:spacing w:val="-2"/>
        </w:rPr>
        <w:t> </w:t>
      </w:r>
      <w:r>
        <w:rPr/>
        <w:t>is 200,000 or more</w:t>
      </w:r>
      <w:r>
        <w:rPr>
          <w:spacing w:val="-2"/>
        </w:rPr>
        <w:t> </w:t>
      </w:r>
      <w:r>
        <w:rPr/>
        <w:t>but</w:t>
      </w:r>
      <w:r>
        <w:rPr>
          <w:spacing w:val="-1"/>
        </w:rPr>
        <w:t> </w:t>
      </w:r>
      <w:r>
        <w:rPr/>
        <w:t>less than 300,000,</w:t>
      </w:r>
      <w:r>
        <w:rPr>
          <w:spacing w:val="-2"/>
        </w:rPr>
        <w:t> </w:t>
      </w:r>
      <w:r>
        <w:rPr/>
        <w:t>the</w:t>
      </w:r>
      <w:r>
        <w:rPr>
          <w:spacing w:val="-2"/>
        </w:rPr>
        <w:t> </w:t>
      </w:r>
      <w:r>
        <w:rPr/>
        <w:t>Protected Territory is a one (1) mile radius from the Approved Location; if the estimated population within the Surrounding</w:t>
      </w:r>
      <w:r>
        <w:rPr>
          <w:spacing w:val="-4"/>
        </w:rPr>
        <w:t> </w:t>
      </w:r>
      <w:r>
        <w:rPr/>
        <w:t>Area</w:t>
      </w:r>
      <w:r>
        <w:rPr>
          <w:spacing w:val="-3"/>
        </w:rPr>
        <w:t> </w:t>
      </w:r>
      <w:r>
        <w:rPr/>
        <w:t>is</w:t>
      </w:r>
      <w:r>
        <w:rPr>
          <w:spacing w:val="-3"/>
        </w:rPr>
        <w:t> </w:t>
      </w:r>
      <w:r>
        <w:rPr/>
        <w:t>300,000</w:t>
      </w:r>
      <w:r>
        <w:rPr>
          <w:spacing w:val="-4"/>
        </w:rPr>
        <w:t> </w:t>
      </w:r>
      <w:r>
        <w:rPr/>
        <w:t>or</w:t>
      </w:r>
      <w:r>
        <w:rPr>
          <w:spacing w:val="-3"/>
        </w:rPr>
        <w:t> </w:t>
      </w:r>
      <w:r>
        <w:rPr/>
        <w:t>more</w:t>
      </w:r>
      <w:r>
        <w:rPr>
          <w:spacing w:val="-3"/>
        </w:rPr>
        <w:t> </w:t>
      </w:r>
      <w:r>
        <w:rPr/>
        <w:t>but</w:t>
      </w:r>
      <w:r>
        <w:rPr>
          <w:spacing w:val="-3"/>
        </w:rPr>
        <w:t> </w:t>
      </w:r>
      <w:r>
        <w:rPr/>
        <w:t>less</w:t>
      </w:r>
      <w:r>
        <w:rPr>
          <w:spacing w:val="-6"/>
        </w:rPr>
        <w:t> </w:t>
      </w:r>
      <w:r>
        <w:rPr/>
        <w:t>than</w:t>
      </w:r>
      <w:r>
        <w:rPr>
          <w:spacing w:val="-4"/>
        </w:rPr>
        <w:t> </w:t>
      </w:r>
      <w:r>
        <w:rPr/>
        <w:t>400,000,</w:t>
      </w:r>
      <w:r>
        <w:rPr>
          <w:spacing w:val="-4"/>
        </w:rPr>
        <w:t> </w:t>
      </w:r>
      <w:r>
        <w:rPr/>
        <w:t>the</w:t>
      </w:r>
      <w:r>
        <w:rPr>
          <w:spacing w:val="-3"/>
        </w:rPr>
        <w:t> </w:t>
      </w:r>
      <w:r>
        <w:rPr/>
        <w:t>Protected</w:t>
      </w:r>
      <w:r>
        <w:rPr>
          <w:spacing w:val="-4"/>
        </w:rPr>
        <w:t> </w:t>
      </w:r>
      <w:r>
        <w:rPr/>
        <w:t>Territory</w:t>
      </w:r>
      <w:r>
        <w:rPr>
          <w:spacing w:val="-6"/>
        </w:rPr>
        <w:t> </w:t>
      </w:r>
      <w:r>
        <w:rPr/>
        <w:t>is</w:t>
      </w:r>
      <w:r>
        <w:rPr>
          <w:spacing w:val="-3"/>
        </w:rPr>
        <w:t> </w:t>
      </w:r>
      <w:r>
        <w:rPr/>
        <w:t>a</w:t>
      </w:r>
      <w:r>
        <w:rPr>
          <w:spacing w:val="-3"/>
        </w:rPr>
        <w:t> </w:t>
      </w:r>
      <w:r>
        <w:rPr/>
        <w:t>one</w:t>
      </w:r>
      <w:r>
        <w:rPr>
          <w:spacing w:val="-3"/>
        </w:rPr>
        <w:t> </w:t>
      </w:r>
      <w:r>
        <w:rPr/>
        <w:t>half</w:t>
      </w:r>
      <w:r>
        <w:rPr>
          <w:spacing w:val="-3"/>
        </w:rPr>
        <w:t> </w:t>
      </w:r>
      <w:r>
        <w:rPr/>
        <w:t>(0.5)</w:t>
      </w:r>
      <w:r>
        <w:rPr>
          <w:spacing w:val="-3"/>
        </w:rPr>
        <w:t> </w:t>
      </w:r>
      <w:r>
        <w:rPr/>
        <w:t>mile radius</w:t>
      </w:r>
      <w:r>
        <w:rPr>
          <w:spacing w:val="-11"/>
        </w:rPr>
        <w:t> </w:t>
      </w:r>
      <w:r>
        <w:rPr/>
        <w:t>from</w:t>
      </w:r>
      <w:r>
        <w:rPr>
          <w:spacing w:val="-11"/>
        </w:rPr>
        <w:t> </w:t>
      </w:r>
      <w:r>
        <w:rPr/>
        <w:t>the</w:t>
      </w:r>
      <w:r>
        <w:rPr>
          <w:spacing w:val="-9"/>
        </w:rPr>
        <w:t> </w:t>
      </w:r>
      <w:r>
        <w:rPr/>
        <w:t>Approved</w:t>
      </w:r>
      <w:r>
        <w:rPr>
          <w:spacing w:val="-10"/>
        </w:rPr>
        <w:t> </w:t>
      </w:r>
      <w:r>
        <w:rPr/>
        <w:t>Location;</w:t>
      </w:r>
      <w:r>
        <w:rPr>
          <w:spacing w:val="-9"/>
        </w:rPr>
        <w:t> </w:t>
      </w:r>
      <w:r>
        <w:rPr/>
        <w:t>if</w:t>
      </w:r>
      <w:r>
        <w:rPr>
          <w:spacing w:val="-11"/>
        </w:rPr>
        <w:t> </w:t>
      </w:r>
      <w:r>
        <w:rPr/>
        <w:t>the</w:t>
      </w:r>
      <w:r>
        <w:rPr>
          <w:spacing w:val="-9"/>
        </w:rPr>
        <w:t> </w:t>
      </w:r>
      <w:r>
        <w:rPr/>
        <w:t>estimated</w:t>
      </w:r>
      <w:r>
        <w:rPr>
          <w:spacing w:val="-10"/>
        </w:rPr>
        <w:t> </w:t>
      </w:r>
      <w:r>
        <w:rPr/>
        <w:t>population</w:t>
      </w:r>
      <w:r>
        <w:rPr>
          <w:spacing w:val="-10"/>
        </w:rPr>
        <w:t> </w:t>
      </w:r>
      <w:r>
        <w:rPr/>
        <w:t>within</w:t>
      </w:r>
      <w:r>
        <w:rPr>
          <w:spacing w:val="-12"/>
        </w:rPr>
        <w:t> </w:t>
      </w:r>
      <w:r>
        <w:rPr/>
        <w:t>the</w:t>
      </w:r>
      <w:r>
        <w:rPr>
          <w:spacing w:val="-9"/>
        </w:rPr>
        <w:t> </w:t>
      </w:r>
      <w:r>
        <w:rPr/>
        <w:t>Surrounding</w:t>
      </w:r>
      <w:r>
        <w:rPr>
          <w:spacing w:val="-10"/>
        </w:rPr>
        <w:t> </w:t>
      </w:r>
      <w:r>
        <w:rPr/>
        <w:t>Area</w:t>
      </w:r>
      <w:r>
        <w:rPr>
          <w:spacing w:val="-12"/>
        </w:rPr>
        <w:t> </w:t>
      </w:r>
      <w:r>
        <w:rPr/>
        <w:t>is</w:t>
      </w:r>
      <w:r>
        <w:rPr>
          <w:spacing w:val="-9"/>
        </w:rPr>
        <w:t> </w:t>
      </w:r>
      <w:r>
        <w:rPr/>
        <w:t>400,000</w:t>
      </w:r>
      <w:r>
        <w:rPr>
          <w:spacing w:val="-12"/>
        </w:rPr>
        <w:t> </w:t>
      </w:r>
      <w:r>
        <w:rPr/>
        <w:t>but less than 500,000, the Protected Territory is a one-quarter (1/4) mile radius from the Approved Location; and</w:t>
      </w:r>
      <w:r>
        <w:rPr>
          <w:spacing w:val="-2"/>
        </w:rPr>
        <w:t> </w:t>
      </w:r>
      <w:r>
        <w:rPr/>
        <w:t>if</w:t>
      </w:r>
      <w:r>
        <w:rPr>
          <w:spacing w:val="-1"/>
        </w:rPr>
        <w:t> </w:t>
      </w:r>
      <w:r>
        <w:rPr/>
        <w:t>the estimated population within</w:t>
      </w:r>
      <w:r>
        <w:rPr>
          <w:spacing w:val="-2"/>
        </w:rPr>
        <w:t> </w:t>
      </w:r>
      <w:r>
        <w:rPr/>
        <w:t>the</w:t>
      </w:r>
      <w:r>
        <w:rPr>
          <w:spacing w:val="-2"/>
        </w:rPr>
        <w:t> </w:t>
      </w:r>
      <w:r>
        <w:rPr/>
        <w:t>Surrounding</w:t>
      </w:r>
      <w:r>
        <w:rPr>
          <w:spacing w:val="-2"/>
        </w:rPr>
        <w:t> </w:t>
      </w:r>
      <w:r>
        <w:rPr/>
        <w:t>Area</w:t>
      </w:r>
      <w:r>
        <w:rPr>
          <w:spacing w:val="-2"/>
        </w:rPr>
        <w:t> </w:t>
      </w:r>
      <w:r>
        <w:rPr/>
        <w:t>is</w:t>
      </w:r>
      <w:r>
        <w:rPr>
          <w:spacing w:val="-2"/>
        </w:rPr>
        <w:t> </w:t>
      </w:r>
      <w:r>
        <w:rPr/>
        <w:t>500,000 or</w:t>
      </w:r>
      <w:r>
        <w:rPr>
          <w:spacing w:val="-1"/>
        </w:rPr>
        <w:t> </w:t>
      </w:r>
      <w:r>
        <w:rPr/>
        <w:t>more,</w:t>
      </w:r>
      <w:r>
        <w:rPr>
          <w:spacing w:val="-2"/>
        </w:rPr>
        <w:t> </w:t>
      </w:r>
      <w:r>
        <w:rPr/>
        <w:t>the Protected Territory</w:t>
      </w:r>
      <w:r>
        <w:rPr>
          <w:spacing w:val="-2"/>
        </w:rPr>
        <w:t> </w:t>
      </w:r>
      <w:r>
        <w:rPr/>
        <w:t>is a one-quarter (1/4) mile radius from the Approved Location. For the avoidance of doubt, the Protected Territory</w:t>
      </w:r>
      <w:r>
        <w:rPr>
          <w:spacing w:val="-14"/>
        </w:rPr>
        <w:t> </w:t>
      </w:r>
      <w:r>
        <w:rPr/>
        <w:t>also</w:t>
      </w:r>
      <w:r>
        <w:rPr>
          <w:spacing w:val="-12"/>
        </w:rPr>
        <w:t> </w:t>
      </w:r>
      <w:r>
        <w:rPr/>
        <w:t>is</w:t>
      </w:r>
      <w:r>
        <w:rPr>
          <w:spacing w:val="-10"/>
        </w:rPr>
        <w:t> </w:t>
      </w:r>
      <w:r>
        <w:rPr/>
        <w:t>limited</w:t>
      </w:r>
      <w:r>
        <w:rPr>
          <w:spacing w:val="-11"/>
        </w:rPr>
        <w:t> </w:t>
      </w:r>
      <w:r>
        <w:rPr/>
        <w:t>by</w:t>
      </w:r>
      <w:r>
        <w:rPr>
          <w:spacing w:val="-14"/>
        </w:rPr>
        <w:t> </w:t>
      </w:r>
      <w:r>
        <w:rPr/>
        <w:t>and</w:t>
      </w:r>
      <w:r>
        <w:rPr>
          <w:spacing w:val="-11"/>
        </w:rPr>
        <w:t> </w:t>
      </w:r>
      <w:r>
        <w:rPr/>
        <w:t>does</w:t>
      </w:r>
      <w:r>
        <w:rPr>
          <w:spacing w:val="-10"/>
        </w:rPr>
        <w:t> </w:t>
      </w:r>
      <w:r>
        <w:rPr/>
        <w:t>not</w:t>
      </w:r>
      <w:r>
        <w:rPr>
          <w:spacing w:val="-10"/>
        </w:rPr>
        <w:t> </w:t>
      </w:r>
      <w:r>
        <w:rPr/>
        <w:t>extend</w:t>
      </w:r>
      <w:r>
        <w:rPr>
          <w:spacing w:val="-11"/>
        </w:rPr>
        <w:t> </w:t>
      </w:r>
      <w:r>
        <w:rPr/>
        <w:t>beyond</w:t>
      </w:r>
      <w:r>
        <w:rPr>
          <w:spacing w:val="-13"/>
        </w:rPr>
        <w:t> </w:t>
      </w:r>
      <w:r>
        <w:rPr/>
        <w:t>any</w:t>
      </w:r>
      <w:r>
        <w:rPr>
          <w:spacing w:val="-11"/>
        </w:rPr>
        <w:t> </w:t>
      </w:r>
      <w:r>
        <w:rPr/>
        <w:t>body</w:t>
      </w:r>
      <w:r>
        <w:rPr>
          <w:spacing w:val="-11"/>
        </w:rPr>
        <w:t> </w:t>
      </w:r>
      <w:r>
        <w:rPr/>
        <w:t>of</w:t>
      </w:r>
      <w:r>
        <w:rPr>
          <w:spacing w:val="-12"/>
        </w:rPr>
        <w:t> </w:t>
      </w:r>
      <w:r>
        <w:rPr/>
        <w:t>water</w:t>
      </w:r>
      <w:r>
        <w:rPr>
          <w:spacing w:val="-12"/>
        </w:rPr>
        <w:t> </w:t>
      </w:r>
      <w:r>
        <w:rPr/>
        <w:t>that</w:t>
      </w:r>
      <w:r>
        <w:rPr>
          <w:spacing w:val="-10"/>
        </w:rPr>
        <w:t> </w:t>
      </w:r>
      <w:r>
        <w:rPr/>
        <w:t>may</w:t>
      </w:r>
      <w:r>
        <w:rPr>
          <w:spacing w:val="-13"/>
        </w:rPr>
        <w:t> </w:t>
      </w:r>
      <w:r>
        <w:rPr/>
        <w:t>fall</w:t>
      </w:r>
      <w:r>
        <w:rPr>
          <w:spacing w:val="-10"/>
        </w:rPr>
        <w:t> </w:t>
      </w:r>
      <w:r>
        <w:rPr/>
        <w:t>within</w:t>
      </w:r>
      <w:r>
        <w:rPr>
          <w:spacing w:val="-11"/>
        </w:rPr>
        <w:t> </w:t>
      </w:r>
      <w:r>
        <w:rPr/>
        <w:t>the</w:t>
      </w:r>
      <w:r>
        <w:rPr>
          <w:spacing w:val="-11"/>
        </w:rPr>
        <w:t> </w:t>
      </w:r>
      <w:r>
        <w:rPr/>
        <w:t>area.</w:t>
      </w:r>
      <w:r>
        <w:rPr>
          <w:spacing w:val="40"/>
        </w:rPr>
        <w:t> </w:t>
      </w:r>
      <w:r>
        <w:rPr/>
        <w:t>The estimated population within the Surrounding Area is determined by the Sitewise software that we use in connection</w:t>
      </w:r>
      <w:r>
        <w:rPr>
          <w:spacing w:val="-6"/>
        </w:rPr>
        <w:t> </w:t>
      </w:r>
      <w:r>
        <w:rPr/>
        <w:t>with</w:t>
      </w:r>
      <w:r>
        <w:rPr>
          <w:spacing w:val="-6"/>
        </w:rPr>
        <w:t> </w:t>
      </w:r>
      <w:r>
        <w:rPr/>
        <w:t>the</w:t>
      </w:r>
      <w:r>
        <w:rPr>
          <w:spacing w:val="-6"/>
        </w:rPr>
        <w:t> </w:t>
      </w:r>
      <w:r>
        <w:rPr/>
        <w:t>operation</w:t>
      </w:r>
      <w:r>
        <w:rPr>
          <w:spacing w:val="-6"/>
        </w:rPr>
        <w:t> </w:t>
      </w:r>
      <w:r>
        <w:rPr/>
        <w:t>of</w:t>
      </w:r>
      <w:r>
        <w:rPr>
          <w:spacing w:val="-5"/>
        </w:rPr>
        <w:t> </w:t>
      </w:r>
      <w:r>
        <w:rPr/>
        <w:t>our</w:t>
      </w:r>
      <w:r>
        <w:rPr>
          <w:spacing w:val="-8"/>
        </w:rPr>
        <w:t> </w:t>
      </w:r>
      <w:r>
        <w:rPr/>
        <w:t>business</w:t>
      </w:r>
      <w:r>
        <w:rPr>
          <w:spacing w:val="-6"/>
        </w:rPr>
        <w:t> </w:t>
      </w:r>
      <w:r>
        <w:rPr/>
        <w:t>or</w:t>
      </w:r>
      <w:r>
        <w:rPr>
          <w:spacing w:val="-5"/>
        </w:rPr>
        <w:t> </w:t>
      </w:r>
      <w:r>
        <w:rPr/>
        <w:t>a</w:t>
      </w:r>
      <w:r>
        <w:rPr>
          <w:spacing w:val="-8"/>
        </w:rPr>
        <w:t> </w:t>
      </w:r>
      <w:r>
        <w:rPr/>
        <w:t>similar</w:t>
      </w:r>
      <w:r>
        <w:rPr>
          <w:spacing w:val="-8"/>
        </w:rPr>
        <w:t> </w:t>
      </w:r>
      <w:r>
        <w:rPr/>
        <w:t>software</w:t>
      </w:r>
      <w:r>
        <w:rPr>
          <w:spacing w:val="-6"/>
        </w:rPr>
        <w:t> </w:t>
      </w:r>
      <w:r>
        <w:rPr/>
        <w:t>program</w:t>
      </w:r>
      <w:r>
        <w:rPr>
          <w:spacing w:val="-5"/>
        </w:rPr>
        <w:t> </w:t>
      </w:r>
      <w:r>
        <w:rPr/>
        <w:t>that</w:t>
      </w:r>
      <w:r>
        <w:rPr>
          <w:spacing w:val="-5"/>
        </w:rPr>
        <w:t> </w:t>
      </w:r>
      <w:r>
        <w:rPr/>
        <w:t>we</w:t>
      </w:r>
      <w:r>
        <w:rPr>
          <w:spacing w:val="-6"/>
        </w:rPr>
        <w:t> </w:t>
      </w:r>
      <w:r>
        <w:rPr/>
        <w:t>select</w:t>
      </w:r>
      <w:r>
        <w:rPr>
          <w:spacing w:val="-7"/>
        </w:rPr>
        <w:t> </w:t>
      </w:r>
      <w:r>
        <w:rPr/>
        <w:t>for</w:t>
      </w:r>
      <w:r>
        <w:rPr>
          <w:spacing w:val="-8"/>
        </w:rPr>
        <w:t> </w:t>
      </w:r>
      <w:r>
        <w:rPr/>
        <w:t>that</w:t>
      </w:r>
      <w:r>
        <w:rPr>
          <w:spacing w:val="-5"/>
        </w:rPr>
        <w:t> </w:t>
      </w:r>
      <w:r>
        <w:rPr/>
        <w:t>purpose.</w:t>
      </w:r>
    </w:p>
    <w:p>
      <w:pPr>
        <w:pStyle w:val="BodyText"/>
      </w:pPr>
    </w:p>
    <w:p>
      <w:pPr>
        <w:pStyle w:val="BodyText"/>
        <w:ind w:left="1080" w:right="1074"/>
        <w:jc w:val="both"/>
      </w:pPr>
      <w:r>
        <w:rPr/>
        <w:t>So long as you are</w:t>
      </w:r>
      <w:r>
        <w:rPr>
          <w:spacing w:val="-2"/>
        </w:rPr>
        <w:t> </w:t>
      </w:r>
      <w:r>
        <w:rPr/>
        <w:t>in</w:t>
      </w:r>
      <w:r>
        <w:rPr>
          <w:spacing w:val="-2"/>
        </w:rPr>
        <w:t> </w:t>
      </w:r>
      <w:r>
        <w:rPr/>
        <w:t>full</w:t>
      </w:r>
      <w:r>
        <w:rPr>
          <w:spacing w:val="-1"/>
        </w:rPr>
        <w:t> </w:t>
      </w:r>
      <w:r>
        <w:rPr/>
        <w:t>compliance</w:t>
      </w:r>
      <w:r>
        <w:rPr>
          <w:spacing w:val="-2"/>
        </w:rPr>
        <w:t> </w:t>
      </w:r>
      <w:r>
        <w:rPr/>
        <w:t>with all</w:t>
      </w:r>
      <w:r>
        <w:rPr>
          <w:spacing w:val="-1"/>
        </w:rPr>
        <w:t> </w:t>
      </w:r>
      <w:r>
        <w:rPr/>
        <w:t>of</w:t>
      </w:r>
      <w:r>
        <w:rPr>
          <w:spacing w:val="-1"/>
        </w:rPr>
        <w:t> </w:t>
      </w:r>
      <w:r>
        <w:rPr/>
        <w:t>the</w:t>
      </w:r>
      <w:r>
        <w:rPr>
          <w:spacing w:val="-2"/>
        </w:rPr>
        <w:t> </w:t>
      </w:r>
      <w:r>
        <w:rPr/>
        <w:t>terms</w:t>
      </w:r>
      <w:r>
        <w:rPr>
          <w:spacing w:val="-2"/>
        </w:rPr>
        <w:t> </w:t>
      </w:r>
      <w:r>
        <w:rPr/>
        <w:t>and provisions</w:t>
      </w:r>
      <w:r>
        <w:rPr>
          <w:spacing w:val="-2"/>
        </w:rPr>
        <w:t> </w:t>
      </w:r>
      <w:r>
        <w:rPr/>
        <w:t>of</w:t>
      </w:r>
      <w:r>
        <w:rPr>
          <w:spacing w:val="-1"/>
        </w:rPr>
        <w:t> </w:t>
      </w:r>
      <w:r>
        <w:rPr/>
        <w:t>the</w:t>
      </w:r>
      <w:r>
        <w:rPr>
          <w:spacing w:val="-2"/>
        </w:rPr>
        <w:t> </w:t>
      </w:r>
      <w:r>
        <w:rPr/>
        <w:t>Franchise Agreement and it remains in effect, we will not establish either a company-owned or licensed outlet selling the same or similar goods or services under the Marks or similar trademarks or service marks within the Protected Territory. If you fail to comply with the terms of the Franchise Agreement, we may reduce or eliminate your Protected Territory.</w:t>
      </w:r>
    </w:p>
    <w:p>
      <w:pPr>
        <w:pStyle w:val="BodyText"/>
        <w:spacing w:before="251"/>
        <w:ind w:left="1080" w:right="1075"/>
        <w:jc w:val="both"/>
      </w:pPr>
      <w:r>
        <w:rPr/>
        <w:t>Except as expressly provided above, we and our affiliates retain all rights with respect to the PHENIX SALON SUITES® Business, the Marks, the sale of similar or dissimilar products and services, and any other activities we deem appropriate whenever and wherever we desire, including but not limited to:</w:t>
      </w:r>
    </w:p>
    <w:p>
      <w:pPr>
        <w:pStyle w:val="BodyText"/>
        <w:spacing w:before="1"/>
      </w:pPr>
    </w:p>
    <w:p>
      <w:pPr>
        <w:pStyle w:val="ListParagraph"/>
        <w:numPr>
          <w:ilvl w:val="0"/>
          <w:numId w:val="8"/>
        </w:numPr>
        <w:tabs>
          <w:tab w:pos="2517" w:val="left" w:leader="none"/>
          <w:tab w:pos="2520" w:val="left" w:leader="none"/>
        </w:tabs>
        <w:spacing w:line="240" w:lineRule="auto" w:before="0" w:after="0"/>
        <w:ind w:left="2520" w:right="1074" w:hanging="541"/>
        <w:jc w:val="both"/>
        <w:rPr>
          <w:sz w:val="22"/>
        </w:rPr>
      </w:pPr>
      <w:r>
        <w:rPr>
          <w:sz w:val="22"/>
        </w:rPr>
        <w:t>the right to establish and operate and to grant to others the right to establish and operate businesses offering dissimilar services, either inside or outside the Territory, under the Marks, on any terms and conditions that it deems appropriate, in its sole and absolute </w:t>
      </w:r>
      <w:r>
        <w:rPr>
          <w:spacing w:val="-2"/>
          <w:sz w:val="22"/>
        </w:rPr>
        <w:t>discretion;</w:t>
      </w:r>
    </w:p>
    <w:p>
      <w:pPr>
        <w:pStyle w:val="ListParagraph"/>
        <w:numPr>
          <w:ilvl w:val="0"/>
          <w:numId w:val="8"/>
        </w:numPr>
        <w:tabs>
          <w:tab w:pos="2517" w:val="left" w:leader="none"/>
          <w:tab w:pos="2520" w:val="left" w:leader="none"/>
        </w:tabs>
        <w:spacing w:line="240" w:lineRule="auto" w:before="253" w:after="0"/>
        <w:ind w:left="2520" w:right="1075" w:hanging="541"/>
        <w:jc w:val="both"/>
        <w:rPr>
          <w:sz w:val="22"/>
        </w:rPr>
      </w:pPr>
      <w:r>
        <w:rPr>
          <w:sz w:val="22"/>
        </w:rPr>
        <w:t>the right to establish and operate, and to grant to others the right to establish and operate businesses offering Franchisor’s products through similar or dissimilar channels of distribution,</w:t>
      </w:r>
      <w:r>
        <w:rPr>
          <w:spacing w:val="-5"/>
          <w:sz w:val="22"/>
        </w:rPr>
        <w:t> </w:t>
      </w:r>
      <w:r>
        <w:rPr>
          <w:sz w:val="22"/>
        </w:rPr>
        <w:t>either</w:t>
      </w:r>
      <w:r>
        <w:rPr>
          <w:spacing w:val="-6"/>
          <w:sz w:val="22"/>
        </w:rPr>
        <w:t> </w:t>
      </w:r>
      <w:r>
        <w:rPr>
          <w:sz w:val="22"/>
        </w:rPr>
        <w:t>inside</w:t>
      </w:r>
      <w:r>
        <w:rPr>
          <w:spacing w:val="-4"/>
          <w:sz w:val="22"/>
        </w:rPr>
        <w:t> </w:t>
      </w:r>
      <w:r>
        <w:rPr>
          <w:sz w:val="22"/>
        </w:rPr>
        <w:t>or</w:t>
      </w:r>
      <w:r>
        <w:rPr>
          <w:spacing w:val="-6"/>
          <w:sz w:val="22"/>
        </w:rPr>
        <w:t> </w:t>
      </w:r>
      <w:r>
        <w:rPr>
          <w:sz w:val="22"/>
        </w:rPr>
        <w:t>outside</w:t>
      </w:r>
      <w:r>
        <w:rPr>
          <w:spacing w:val="-4"/>
          <w:sz w:val="22"/>
        </w:rPr>
        <w:t> </w:t>
      </w:r>
      <w:r>
        <w:rPr>
          <w:sz w:val="22"/>
        </w:rPr>
        <w:t>the</w:t>
      </w:r>
      <w:r>
        <w:rPr>
          <w:spacing w:val="-4"/>
          <w:sz w:val="22"/>
        </w:rPr>
        <w:t> </w:t>
      </w:r>
      <w:r>
        <w:rPr>
          <w:sz w:val="22"/>
        </w:rPr>
        <w:t>Territory,</w:t>
      </w:r>
      <w:r>
        <w:rPr>
          <w:spacing w:val="-5"/>
          <w:sz w:val="22"/>
        </w:rPr>
        <w:t> </w:t>
      </w:r>
      <w:r>
        <w:rPr>
          <w:sz w:val="22"/>
        </w:rPr>
        <w:t>under</w:t>
      </w:r>
      <w:r>
        <w:rPr>
          <w:spacing w:val="-4"/>
          <w:sz w:val="22"/>
        </w:rPr>
        <w:t> </w:t>
      </w:r>
      <w:r>
        <w:rPr>
          <w:sz w:val="22"/>
        </w:rPr>
        <w:t>the</w:t>
      </w:r>
      <w:r>
        <w:rPr>
          <w:spacing w:val="-4"/>
          <w:sz w:val="22"/>
        </w:rPr>
        <w:t> </w:t>
      </w:r>
      <w:r>
        <w:rPr>
          <w:sz w:val="22"/>
        </w:rPr>
        <w:t>Marks</w:t>
      </w:r>
      <w:r>
        <w:rPr>
          <w:spacing w:val="-4"/>
          <w:sz w:val="22"/>
        </w:rPr>
        <w:t> </w:t>
      </w:r>
      <w:r>
        <w:rPr>
          <w:sz w:val="22"/>
        </w:rPr>
        <w:t>or</w:t>
      </w:r>
      <w:r>
        <w:rPr>
          <w:spacing w:val="-4"/>
          <w:sz w:val="22"/>
        </w:rPr>
        <w:t> </w:t>
      </w:r>
      <w:r>
        <w:rPr>
          <w:sz w:val="22"/>
        </w:rPr>
        <w:t>other</w:t>
      </w:r>
      <w:r>
        <w:rPr>
          <w:spacing w:val="-4"/>
          <w:sz w:val="22"/>
        </w:rPr>
        <w:t> </w:t>
      </w:r>
      <w:r>
        <w:rPr>
          <w:sz w:val="22"/>
        </w:rPr>
        <w:t>marks</w:t>
      </w:r>
      <w:r>
        <w:rPr>
          <w:spacing w:val="-7"/>
          <w:sz w:val="22"/>
        </w:rPr>
        <w:t> </w:t>
      </w:r>
      <w:r>
        <w:rPr>
          <w:sz w:val="22"/>
        </w:rPr>
        <w:t>we</w:t>
      </w:r>
      <w:r>
        <w:rPr>
          <w:spacing w:val="-4"/>
          <w:sz w:val="22"/>
        </w:rPr>
        <w:t> </w:t>
      </w:r>
      <w:r>
        <w:rPr>
          <w:sz w:val="22"/>
        </w:rPr>
        <w:t>own or</w:t>
      </w:r>
      <w:r>
        <w:rPr>
          <w:spacing w:val="-6"/>
          <w:sz w:val="22"/>
        </w:rPr>
        <w:t> </w:t>
      </w:r>
      <w:r>
        <w:rPr>
          <w:sz w:val="22"/>
        </w:rPr>
        <w:t>are</w:t>
      </w:r>
      <w:r>
        <w:rPr>
          <w:spacing w:val="-9"/>
          <w:sz w:val="22"/>
        </w:rPr>
        <w:t> </w:t>
      </w:r>
      <w:r>
        <w:rPr>
          <w:sz w:val="22"/>
        </w:rPr>
        <w:t>licensed</w:t>
      </w:r>
      <w:r>
        <w:rPr>
          <w:spacing w:val="-10"/>
          <w:sz w:val="22"/>
        </w:rPr>
        <w:t> </w:t>
      </w:r>
      <w:r>
        <w:rPr>
          <w:sz w:val="22"/>
        </w:rPr>
        <w:t>to</w:t>
      </w:r>
      <w:r>
        <w:rPr>
          <w:spacing w:val="-7"/>
          <w:sz w:val="22"/>
        </w:rPr>
        <w:t> </w:t>
      </w:r>
      <w:r>
        <w:rPr>
          <w:sz w:val="22"/>
        </w:rPr>
        <w:t>use,</w:t>
      </w:r>
      <w:r>
        <w:rPr>
          <w:spacing w:val="-7"/>
          <w:sz w:val="22"/>
        </w:rPr>
        <w:t> </w:t>
      </w:r>
      <w:r>
        <w:rPr>
          <w:sz w:val="22"/>
        </w:rPr>
        <w:t>on</w:t>
      </w:r>
      <w:r>
        <w:rPr>
          <w:spacing w:val="-7"/>
          <w:sz w:val="22"/>
        </w:rPr>
        <w:t> </w:t>
      </w:r>
      <w:r>
        <w:rPr>
          <w:sz w:val="22"/>
        </w:rPr>
        <w:t>any</w:t>
      </w:r>
      <w:r>
        <w:rPr>
          <w:spacing w:val="-7"/>
          <w:sz w:val="22"/>
        </w:rPr>
        <w:t> </w:t>
      </w:r>
      <w:r>
        <w:rPr>
          <w:sz w:val="22"/>
        </w:rPr>
        <w:t>terms</w:t>
      </w:r>
      <w:r>
        <w:rPr>
          <w:spacing w:val="-7"/>
          <w:sz w:val="22"/>
        </w:rPr>
        <w:t> </w:t>
      </w:r>
      <w:r>
        <w:rPr>
          <w:sz w:val="22"/>
        </w:rPr>
        <w:t>and</w:t>
      </w:r>
      <w:r>
        <w:rPr>
          <w:spacing w:val="-7"/>
          <w:sz w:val="22"/>
        </w:rPr>
        <w:t> </w:t>
      </w:r>
      <w:r>
        <w:rPr>
          <w:sz w:val="22"/>
        </w:rPr>
        <w:t>conditions</w:t>
      </w:r>
      <w:r>
        <w:rPr>
          <w:spacing w:val="-9"/>
          <w:sz w:val="22"/>
        </w:rPr>
        <w:t> </w:t>
      </w:r>
      <w:r>
        <w:rPr>
          <w:sz w:val="22"/>
        </w:rPr>
        <w:t>that</w:t>
      </w:r>
      <w:r>
        <w:rPr>
          <w:spacing w:val="-8"/>
          <w:sz w:val="22"/>
        </w:rPr>
        <w:t> </w:t>
      </w:r>
      <w:r>
        <w:rPr>
          <w:sz w:val="22"/>
        </w:rPr>
        <w:t>it</w:t>
      </w:r>
      <w:r>
        <w:rPr>
          <w:spacing w:val="-8"/>
          <w:sz w:val="22"/>
        </w:rPr>
        <w:t> </w:t>
      </w:r>
      <w:r>
        <w:rPr>
          <w:sz w:val="22"/>
        </w:rPr>
        <w:t>deems</w:t>
      </w:r>
      <w:r>
        <w:rPr>
          <w:spacing w:val="-9"/>
          <w:sz w:val="22"/>
        </w:rPr>
        <w:t> </w:t>
      </w:r>
      <w:r>
        <w:rPr>
          <w:sz w:val="22"/>
        </w:rPr>
        <w:t>appropriate,</w:t>
      </w:r>
      <w:r>
        <w:rPr>
          <w:spacing w:val="-10"/>
          <w:sz w:val="22"/>
        </w:rPr>
        <w:t> </w:t>
      </w:r>
      <w:r>
        <w:rPr>
          <w:sz w:val="22"/>
        </w:rPr>
        <w:t>in</w:t>
      </w:r>
      <w:r>
        <w:rPr>
          <w:spacing w:val="-10"/>
          <w:sz w:val="22"/>
        </w:rPr>
        <w:t> </w:t>
      </w:r>
      <w:r>
        <w:rPr>
          <w:sz w:val="22"/>
        </w:rPr>
        <w:t>its</w:t>
      </w:r>
      <w:r>
        <w:rPr>
          <w:spacing w:val="-7"/>
          <w:sz w:val="22"/>
        </w:rPr>
        <w:t> </w:t>
      </w:r>
      <w:r>
        <w:rPr>
          <w:sz w:val="22"/>
        </w:rPr>
        <w:t>sole</w:t>
      </w:r>
      <w:r>
        <w:rPr>
          <w:spacing w:val="-9"/>
          <w:sz w:val="22"/>
        </w:rPr>
        <w:t> </w:t>
      </w:r>
      <w:r>
        <w:rPr>
          <w:sz w:val="22"/>
        </w:rPr>
        <w:t>and absolute discretion;</w:t>
      </w:r>
    </w:p>
    <w:p>
      <w:pPr>
        <w:pStyle w:val="ListParagraph"/>
        <w:numPr>
          <w:ilvl w:val="0"/>
          <w:numId w:val="8"/>
        </w:numPr>
        <w:tabs>
          <w:tab w:pos="2517" w:val="left" w:leader="none"/>
          <w:tab w:pos="2520" w:val="left" w:leader="none"/>
        </w:tabs>
        <w:spacing w:line="240" w:lineRule="auto" w:before="251" w:after="0"/>
        <w:ind w:left="2520" w:right="1074" w:hanging="541"/>
        <w:jc w:val="both"/>
        <w:rPr>
          <w:sz w:val="22"/>
        </w:rPr>
      </w:pPr>
      <w:r>
        <w:rPr>
          <w:sz w:val="22"/>
        </w:rPr>
        <w:t>the right to operate, and to grant others the right to operate PHENIX SALON SUITES businesses located anywhere outside the Territory under any terms and conditions that it deems appropriate, in its sole and absolute discretion, regardless of proximity to the </w:t>
      </w:r>
      <w:r>
        <w:rPr>
          <w:spacing w:val="-2"/>
          <w:sz w:val="22"/>
        </w:rPr>
        <w:t>Business;</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0"/>
          <w:numId w:val="8"/>
        </w:numPr>
        <w:tabs>
          <w:tab w:pos="2517" w:val="left" w:leader="none"/>
          <w:tab w:pos="2520" w:val="left" w:leader="none"/>
        </w:tabs>
        <w:spacing w:line="240" w:lineRule="auto" w:before="78" w:after="0"/>
        <w:ind w:left="2520" w:right="1074" w:hanging="541"/>
        <w:jc w:val="both"/>
        <w:rPr>
          <w:sz w:val="22"/>
        </w:rPr>
      </w:pPr>
      <w:r>
        <w:rPr>
          <w:sz w:val="22"/>
        </w:rPr>
        <w:t>the right to acquire the assets or ownership interests of one or more businesses providing products</w:t>
      </w:r>
      <w:r>
        <w:rPr>
          <w:spacing w:val="-7"/>
          <w:sz w:val="22"/>
        </w:rPr>
        <w:t> </w:t>
      </w:r>
      <w:r>
        <w:rPr>
          <w:sz w:val="22"/>
        </w:rPr>
        <w:t>and</w:t>
      </w:r>
      <w:r>
        <w:rPr>
          <w:spacing w:val="-5"/>
          <w:sz w:val="22"/>
        </w:rPr>
        <w:t> </w:t>
      </w:r>
      <w:r>
        <w:rPr>
          <w:sz w:val="22"/>
        </w:rPr>
        <w:t>services</w:t>
      </w:r>
      <w:r>
        <w:rPr>
          <w:spacing w:val="-5"/>
          <w:sz w:val="22"/>
        </w:rPr>
        <w:t> </w:t>
      </w:r>
      <w:r>
        <w:rPr>
          <w:sz w:val="22"/>
        </w:rPr>
        <w:t>similar</w:t>
      </w:r>
      <w:r>
        <w:rPr>
          <w:spacing w:val="-5"/>
          <w:sz w:val="22"/>
        </w:rPr>
        <w:t> </w:t>
      </w:r>
      <w:r>
        <w:rPr>
          <w:sz w:val="22"/>
        </w:rPr>
        <w:t>to</w:t>
      </w:r>
      <w:r>
        <w:rPr>
          <w:spacing w:val="-7"/>
          <w:sz w:val="22"/>
        </w:rPr>
        <w:t> </w:t>
      </w:r>
      <w:r>
        <w:rPr>
          <w:sz w:val="22"/>
        </w:rPr>
        <w:t>those</w:t>
      </w:r>
      <w:r>
        <w:rPr>
          <w:spacing w:val="-5"/>
          <w:sz w:val="22"/>
        </w:rPr>
        <w:t> </w:t>
      </w:r>
      <w:r>
        <w:rPr>
          <w:sz w:val="22"/>
        </w:rPr>
        <w:t>provided</w:t>
      </w:r>
      <w:r>
        <w:rPr>
          <w:spacing w:val="-5"/>
          <w:sz w:val="22"/>
        </w:rPr>
        <w:t> </w:t>
      </w:r>
      <w:r>
        <w:rPr>
          <w:sz w:val="22"/>
        </w:rPr>
        <w:t>by</w:t>
      </w:r>
      <w:r>
        <w:rPr>
          <w:spacing w:val="-5"/>
          <w:sz w:val="22"/>
        </w:rPr>
        <w:t> </w:t>
      </w:r>
      <w:r>
        <w:rPr>
          <w:sz w:val="22"/>
        </w:rPr>
        <w:t>PHENIX</w:t>
      </w:r>
      <w:r>
        <w:rPr>
          <w:spacing w:val="-6"/>
          <w:sz w:val="22"/>
        </w:rPr>
        <w:t> </w:t>
      </w:r>
      <w:r>
        <w:rPr>
          <w:sz w:val="22"/>
        </w:rPr>
        <w:t>SALON</w:t>
      </w:r>
      <w:r>
        <w:rPr>
          <w:spacing w:val="-6"/>
          <w:sz w:val="22"/>
        </w:rPr>
        <w:t> </w:t>
      </w:r>
      <w:r>
        <w:rPr>
          <w:sz w:val="22"/>
        </w:rPr>
        <w:t>SUITES</w:t>
      </w:r>
      <w:r>
        <w:rPr>
          <w:spacing w:val="-5"/>
          <w:sz w:val="22"/>
        </w:rPr>
        <w:t> </w:t>
      </w:r>
      <w:r>
        <w:rPr>
          <w:sz w:val="22"/>
        </w:rPr>
        <w:t>Businesses, and</w:t>
      </w:r>
      <w:r>
        <w:rPr>
          <w:spacing w:val="-13"/>
          <w:sz w:val="22"/>
        </w:rPr>
        <w:t> </w:t>
      </w:r>
      <w:r>
        <w:rPr>
          <w:sz w:val="22"/>
        </w:rPr>
        <w:t>franchising,</w:t>
      </w:r>
      <w:r>
        <w:rPr>
          <w:spacing w:val="-13"/>
          <w:sz w:val="22"/>
        </w:rPr>
        <w:t> </w:t>
      </w:r>
      <w:r>
        <w:rPr>
          <w:sz w:val="22"/>
        </w:rPr>
        <w:t>licensing</w:t>
      </w:r>
      <w:r>
        <w:rPr>
          <w:spacing w:val="-13"/>
          <w:sz w:val="22"/>
        </w:rPr>
        <w:t> </w:t>
      </w:r>
      <w:r>
        <w:rPr>
          <w:sz w:val="22"/>
        </w:rPr>
        <w:t>or</w:t>
      </w:r>
      <w:r>
        <w:rPr>
          <w:spacing w:val="-12"/>
          <w:sz w:val="22"/>
        </w:rPr>
        <w:t> </w:t>
      </w:r>
      <w:r>
        <w:rPr>
          <w:sz w:val="22"/>
        </w:rPr>
        <w:t>creating</w:t>
      </w:r>
      <w:r>
        <w:rPr>
          <w:spacing w:val="-13"/>
          <w:sz w:val="22"/>
        </w:rPr>
        <w:t> </w:t>
      </w:r>
      <w:r>
        <w:rPr>
          <w:sz w:val="22"/>
        </w:rPr>
        <w:t>similar</w:t>
      </w:r>
      <w:r>
        <w:rPr>
          <w:spacing w:val="-12"/>
          <w:sz w:val="22"/>
        </w:rPr>
        <w:t> </w:t>
      </w:r>
      <w:r>
        <w:rPr>
          <w:sz w:val="22"/>
        </w:rPr>
        <w:t>arrangements</w:t>
      </w:r>
      <w:r>
        <w:rPr>
          <w:spacing w:val="-12"/>
          <w:sz w:val="22"/>
        </w:rPr>
        <w:t> </w:t>
      </w:r>
      <w:r>
        <w:rPr>
          <w:sz w:val="22"/>
        </w:rPr>
        <w:t>with</w:t>
      </w:r>
      <w:r>
        <w:rPr>
          <w:spacing w:val="-13"/>
          <w:sz w:val="22"/>
        </w:rPr>
        <w:t> </w:t>
      </w:r>
      <w:r>
        <w:rPr>
          <w:sz w:val="22"/>
        </w:rPr>
        <w:t>respect</w:t>
      </w:r>
      <w:r>
        <w:rPr>
          <w:spacing w:val="-12"/>
          <w:sz w:val="22"/>
        </w:rPr>
        <w:t> </w:t>
      </w:r>
      <w:r>
        <w:rPr>
          <w:sz w:val="22"/>
        </w:rPr>
        <w:t>to</w:t>
      </w:r>
      <w:r>
        <w:rPr>
          <w:spacing w:val="-13"/>
          <w:sz w:val="22"/>
        </w:rPr>
        <w:t> </w:t>
      </w:r>
      <w:r>
        <w:rPr>
          <w:sz w:val="22"/>
        </w:rPr>
        <w:t>these</w:t>
      </w:r>
      <w:r>
        <w:rPr>
          <w:spacing w:val="-12"/>
          <w:sz w:val="22"/>
        </w:rPr>
        <w:t> </w:t>
      </w:r>
      <w:r>
        <w:rPr>
          <w:sz w:val="22"/>
        </w:rPr>
        <w:t>businesses once acquired, wherever these businesses (or the franchisees or licensees of these businesses) are located or operating (including the Territory); and</w:t>
      </w:r>
    </w:p>
    <w:p>
      <w:pPr>
        <w:pStyle w:val="ListParagraph"/>
        <w:numPr>
          <w:ilvl w:val="0"/>
          <w:numId w:val="8"/>
        </w:numPr>
        <w:tabs>
          <w:tab w:pos="2517" w:val="left" w:leader="none"/>
          <w:tab w:pos="2520" w:val="left" w:leader="none"/>
        </w:tabs>
        <w:spacing w:line="240" w:lineRule="auto" w:before="252" w:after="0"/>
        <w:ind w:left="2520" w:right="1075" w:hanging="541"/>
        <w:jc w:val="both"/>
        <w:rPr>
          <w:sz w:val="22"/>
        </w:rPr>
      </w:pPr>
      <w:r>
        <w:rPr>
          <w:sz w:val="22"/>
        </w:rPr>
        <w:t>the right to be acquired (whether through acquisition of assets, ownership interests or otherwise regardless of the form of transaction), by a business providing products and services</w:t>
      </w:r>
      <w:r>
        <w:rPr>
          <w:spacing w:val="-2"/>
          <w:sz w:val="22"/>
        </w:rPr>
        <w:t> </w:t>
      </w:r>
      <w:r>
        <w:rPr>
          <w:sz w:val="22"/>
        </w:rPr>
        <w:t>similar</w:t>
      </w:r>
      <w:r>
        <w:rPr>
          <w:spacing w:val="-4"/>
          <w:sz w:val="22"/>
        </w:rPr>
        <w:t> </w:t>
      </w:r>
      <w:r>
        <w:rPr>
          <w:sz w:val="22"/>
        </w:rPr>
        <w:t>to</w:t>
      </w:r>
      <w:r>
        <w:rPr>
          <w:spacing w:val="-5"/>
          <w:sz w:val="22"/>
        </w:rPr>
        <w:t> </w:t>
      </w:r>
      <w:r>
        <w:rPr>
          <w:sz w:val="22"/>
        </w:rPr>
        <w:t>those</w:t>
      </w:r>
      <w:r>
        <w:rPr>
          <w:spacing w:val="-4"/>
          <w:sz w:val="22"/>
        </w:rPr>
        <w:t> </w:t>
      </w:r>
      <w:r>
        <w:rPr>
          <w:sz w:val="22"/>
        </w:rPr>
        <w:t>provided</w:t>
      </w:r>
      <w:r>
        <w:rPr>
          <w:spacing w:val="-5"/>
          <w:sz w:val="22"/>
        </w:rPr>
        <w:t> </w:t>
      </w:r>
      <w:r>
        <w:rPr>
          <w:sz w:val="22"/>
        </w:rPr>
        <w:t>at</w:t>
      </w:r>
      <w:r>
        <w:rPr>
          <w:spacing w:val="-2"/>
          <w:sz w:val="22"/>
        </w:rPr>
        <w:t> </w:t>
      </w:r>
      <w:r>
        <w:rPr>
          <w:sz w:val="22"/>
        </w:rPr>
        <w:t>PHENIX</w:t>
      </w:r>
      <w:r>
        <w:rPr>
          <w:spacing w:val="-3"/>
          <w:sz w:val="22"/>
        </w:rPr>
        <w:t> </w:t>
      </w:r>
      <w:r>
        <w:rPr>
          <w:sz w:val="22"/>
        </w:rPr>
        <w:t>SALON</w:t>
      </w:r>
      <w:r>
        <w:rPr>
          <w:spacing w:val="-3"/>
          <w:sz w:val="22"/>
        </w:rPr>
        <w:t> </w:t>
      </w:r>
      <w:r>
        <w:rPr>
          <w:sz w:val="22"/>
        </w:rPr>
        <w:t>SUITES</w:t>
      </w:r>
      <w:r>
        <w:rPr>
          <w:spacing w:val="-3"/>
          <w:sz w:val="22"/>
        </w:rPr>
        <w:t> </w:t>
      </w:r>
      <w:r>
        <w:rPr>
          <w:sz w:val="22"/>
        </w:rPr>
        <w:t>Businesses,</w:t>
      </w:r>
      <w:r>
        <w:rPr>
          <w:spacing w:val="-5"/>
          <w:sz w:val="22"/>
        </w:rPr>
        <w:t> </w:t>
      </w:r>
      <w:r>
        <w:rPr>
          <w:sz w:val="22"/>
        </w:rPr>
        <w:t>or</w:t>
      </w:r>
      <w:r>
        <w:rPr>
          <w:spacing w:val="-4"/>
          <w:sz w:val="22"/>
        </w:rPr>
        <w:t> </w:t>
      </w:r>
      <w:r>
        <w:rPr>
          <w:sz w:val="22"/>
        </w:rPr>
        <w:t>by</w:t>
      </w:r>
      <w:r>
        <w:rPr>
          <w:spacing w:val="-2"/>
          <w:sz w:val="22"/>
        </w:rPr>
        <w:t> </w:t>
      </w:r>
      <w:r>
        <w:rPr>
          <w:sz w:val="22"/>
        </w:rPr>
        <w:t>another business,</w:t>
      </w:r>
      <w:r>
        <w:rPr>
          <w:spacing w:val="-8"/>
          <w:sz w:val="22"/>
        </w:rPr>
        <w:t> </w:t>
      </w:r>
      <w:r>
        <w:rPr>
          <w:sz w:val="22"/>
        </w:rPr>
        <w:t>even</w:t>
      </w:r>
      <w:r>
        <w:rPr>
          <w:spacing w:val="-8"/>
          <w:sz w:val="22"/>
        </w:rPr>
        <w:t> </w:t>
      </w:r>
      <w:r>
        <w:rPr>
          <w:sz w:val="22"/>
        </w:rPr>
        <w:t>if</w:t>
      </w:r>
      <w:r>
        <w:rPr>
          <w:spacing w:val="-7"/>
          <w:sz w:val="22"/>
        </w:rPr>
        <w:t> </w:t>
      </w:r>
      <w:r>
        <w:rPr>
          <w:sz w:val="22"/>
        </w:rPr>
        <w:t>such</w:t>
      </w:r>
      <w:r>
        <w:rPr>
          <w:spacing w:val="-8"/>
          <w:sz w:val="22"/>
        </w:rPr>
        <w:t> </w:t>
      </w:r>
      <w:r>
        <w:rPr>
          <w:sz w:val="22"/>
        </w:rPr>
        <w:t>business</w:t>
      </w:r>
      <w:r>
        <w:rPr>
          <w:spacing w:val="-8"/>
          <w:sz w:val="22"/>
        </w:rPr>
        <w:t> </w:t>
      </w:r>
      <w:r>
        <w:rPr>
          <w:sz w:val="22"/>
        </w:rPr>
        <w:t>operates,</w:t>
      </w:r>
      <w:r>
        <w:rPr>
          <w:spacing w:val="-8"/>
          <w:sz w:val="22"/>
        </w:rPr>
        <w:t> </w:t>
      </w:r>
      <w:r>
        <w:rPr>
          <w:sz w:val="22"/>
        </w:rPr>
        <w:t>franchises</w:t>
      </w:r>
      <w:r>
        <w:rPr>
          <w:spacing w:val="-8"/>
          <w:sz w:val="22"/>
        </w:rPr>
        <w:t> </w:t>
      </w:r>
      <w:r>
        <w:rPr>
          <w:sz w:val="22"/>
        </w:rPr>
        <w:t>and/or</w:t>
      </w:r>
      <w:r>
        <w:rPr>
          <w:spacing w:val="-7"/>
          <w:sz w:val="22"/>
        </w:rPr>
        <w:t> </w:t>
      </w:r>
      <w:r>
        <w:rPr>
          <w:sz w:val="22"/>
        </w:rPr>
        <w:t>licenses</w:t>
      </w:r>
      <w:r>
        <w:rPr>
          <w:spacing w:val="-5"/>
          <w:sz w:val="22"/>
        </w:rPr>
        <w:t> </w:t>
      </w:r>
      <w:r>
        <w:rPr>
          <w:sz w:val="22"/>
        </w:rPr>
        <w:t>competitive</w:t>
      </w:r>
      <w:r>
        <w:rPr>
          <w:spacing w:val="-8"/>
          <w:sz w:val="22"/>
        </w:rPr>
        <w:t> </w:t>
      </w:r>
      <w:r>
        <w:rPr>
          <w:sz w:val="22"/>
        </w:rPr>
        <w:t>businesses in the Territory; and</w:t>
      </w:r>
    </w:p>
    <w:p>
      <w:pPr>
        <w:pStyle w:val="BodyText"/>
        <w:spacing w:before="1"/>
      </w:pPr>
    </w:p>
    <w:p>
      <w:pPr>
        <w:pStyle w:val="ListParagraph"/>
        <w:numPr>
          <w:ilvl w:val="0"/>
          <w:numId w:val="8"/>
        </w:numPr>
        <w:tabs>
          <w:tab w:pos="2517" w:val="left" w:leader="none"/>
          <w:tab w:pos="2520" w:val="left" w:leader="none"/>
        </w:tabs>
        <w:spacing w:line="240" w:lineRule="auto" w:before="0" w:after="0"/>
        <w:ind w:left="2520" w:right="1075" w:hanging="541"/>
        <w:jc w:val="both"/>
        <w:rPr>
          <w:sz w:val="22"/>
        </w:rPr>
      </w:pPr>
      <w:r>
        <w:rPr>
          <w:sz w:val="22"/>
        </w:rPr>
        <w:t>the sole and exclusive right to use the Internet in connection with the marketing and promotion of PHENIX SALON SUITES Businesses,</w:t>
      </w:r>
      <w:r>
        <w:rPr>
          <w:spacing w:val="-1"/>
          <w:sz w:val="22"/>
        </w:rPr>
        <w:t> </w:t>
      </w:r>
      <w:r>
        <w:rPr>
          <w:sz w:val="22"/>
        </w:rPr>
        <w:t>and Franchisee’s use of the Internet in connection with the operation of the Business will be limited and restricted to the use authorized in the Operations Manual.</w:t>
      </w:r>
    </w:p>
    <w:p>
      <w:pPr>
        <w:pStyle w:val="BodyText"/>
        <w:spacing w:before="252"/>
        <w:ind w:left="1080" w:right="992"/>
      </w:pPr>
      <w:r>
        <w:rPr/>
        <w:t>You</w:t>
      </w:r>
      <w:r>
        <w:rPr>
          <w:spacing w:val="-5"/>
        </w:rPr>
        <w:t> </w:t>
      </w:r>
      <w:r>
        <w:rPr/>
        <w:t>will</w:t>
      </w:r>
      <w:r>
        <w:rPr>
          <w:spacing w:val="-4"/>
        </w:rPr>
        <w:t> </w:t>
      </w:r>
      <w:r>
        <w:rPr/>
        <w:t>not</w:t>
      </w:r>
      <w:r>
        <w:rPr>
          <w:spacing w:val="-6"/>
        </w:rPr>
        <w:t> </w:t>
      </w:r>
      <w:r>
        <w:rPr/>
        <w:t>receive</w:t>
      </w:r>
      <w:r>
        <w:rPr>
          <w:spacing w:val="-7"/>
        </w:rPr>
        <w:t> </w:t>
      </w:r>
      <w:r>
        <w:rPr/>
        <w:t>an</w:t>
      </w:r>
      <w:r>
        <w:rPr>
          <w:spacing w:val="-5"/>
        </w:rPr>
        <w:t> </w:t>
      </w:r>
      <w:r>
        <w:rPr/>
        <w:t>exclusive</w:t>
      </w:r>
      <w:r>
        <w:rPr>
          <w:spacing w:val="-4"/>
        </w:rPr>
        <w:t> </w:t>
      </w:r>
      <w:r>
        <w:rPr/>
        <w:t>territory.</w:t>
      </w:r>
      <w:r>
        <w:rPr>
          <w:spacing w:val="-5"/>
        </w:rPr>
        <w:t> </w:t>
      </w:r>
      <w:r>
        <w:rPr/>
        <w:t>You</w:t>
      </w:r>
      <w:r>
        <w:rPr>
          <w:spacing w:val="-5"/>
        </w:rPr>
        <w:t> </w:t>
      </w:r>
      <w:r>
        <w:rPr/>
        <w:t>may</w:t>
      </w:r>
      <w:r>
        <w:rPr>
          <w:spacing w:val="-5"/>
        </w:rPr>
        <w:t> </w:t>
      </w:r>
      <w:r>
        <w:rPr/>
        <w:t>face</w:t>
      </w:r>
      <w:r>
        <w:rPr>
          <w:spacing w:val="-4"/>
        </w:rPr>
        <w:t> </w:t>
      </w:r>
      <w:r>
        <w:rPr/>
        <w:t>competition</w:t>
      </w:r>
      <w:r>
        <w:rPr>
          <w:spacing w:val="-5"/>
        </w:rPr>
        <w:t> </w:t>
      </w:r>
      <w:r>
        <w:rPr/>
        <w:t>from</w:t>
      </w:r>
      <w:r>
        <w:rPr>
          <w:spacing w:val="-4"/>
        </w:rPr>
        <w:t> </w:t>
      </w:r>
      <w:r>
        <w:rPr/>
        <w:t>other</w:t>
      </w:r>
      <w:r>
        <w:rPr>
          <w:spacing w:val="-4"/>
        </w:rPr>
        <w:t> </w:t>
      </w:r>
      <w:r>
        <w:rPr/>
        <w:t>franchisees,</w:t>
      </w:r>
      <w:r>
        <w:rPr>
          <w:spacing w:val="-7"/>
        </w:rPr>
        <w:t> </w:t>
      </w:r>
      <w:r>
        <w:rPr/>
        <w:t>from</w:t>
      </w:r>
      <w:r>
        <w:rPr>
          <w:spacing w:val="-4"/>
        </w:rPr>
        <w:t> </w:t>
      </w:r>
      <w:r>
        <w:rPr/>
        <w:t>outlets that we own, or from other channels of distribution or competitive brands that we control.</w:t>
      </w:r>
    </w:p>
    <w:p>
      <w:pPr>
        <w:pStyle w:val="BodyText"/>
        <w:spacing w:before="1"/>
      </w:pPr>
    </w:p>
    <w:p>
      <w:pPr>
        <w:pStyle w:val="BodyText"/>
        <w:ind w:left="1080"/>
      </w:pPr>
      <w:r>
        <w:rPr>
          <w:u w:val="single"/>
        </w:rPr>
        <w:t>Development</w:t>
      </w:r>
      <w:r>
        <w:rPr>
          <w:spacing w:val="-5"/>
          <w:u w:val="single"/>
        </w:rPr>
        <w:t> </w:t>
      </w:r>
      <w:r>
        <w:rPr>
          <w:spacing w:val="-2"/>
          <w:u w:val="single"/>
        </w:rPr>
        <w:t>Agreement</w:t>
      </w:r>
    </w:p>
    <w:p>
      <w:pPr>
        <w:pStyle w:val="BodyText"/>
      </w:pPr>
    </w:p>
    <w:p>
      <w:pPr>
        <w:pStyle w:val="BodyText"/>
        <w:ind w:left="1079" w:right="1072"/>
        <w:jc w:val="both"/>
      </w:pPr>
      <w:r>
        <w:rPr/>
        <w:t>If</w:t>
      </w:r>
      <w:r>
        <w:rPr>
          <w:spacing w:val="-9"/>
        </w:rPr>
        <w:t> </w:t>
      </w:r>
      <w:r>
        <w:rPr/>
        <w:t>you</w:t>
      </w:r>
      <w:r>
        <w:rPr>
          <w:spacing w:val="-10"/>
        </w:rPr>
        <w:t> </w:t>
      </w:r>
      <w:r>
        <w:rPr/>
        <w:t>enter</w:t>
      </w:r>
      <w:r>
        <w:rPr>
          <w:spacing w:val="-11"/>
        </w:rPr>
        <w:t> </w:t>
      </w:r>
      <w:r>
        <w:rPr/>
        <w:t>into</w:t>
      </w:r>
      <w:r>
        <w:rPr>
          <w:spacing w:val="-10"/>
        </w:rPr>
        <w:t> </w:t>
      </w:r>
      <w:r>
        <w:rPr/>
        <w:t>a</w:t>
      </w:r>
      <w:r>
        <w:rPr>
          <w:spacing w:val="-12"/>
        </w:rPr>
        <w:t> </w:t>
      </w:r>
      <w:r>
        <w:rPr/>
        <w:t>Development</w:t>
      </w:r>
      <w:r>
        <w:rPr>
          <w:spacing w:val="-8"/>
        </w:rPr>
        <w:t> </w:t>
      </w:r>
      <w:r>
        <w:rPr/>
        <w:t>Agreement</w:t>
      </w:r>
      <w:r>
        <w:rPr>
          <w:spacing w:val="-8"/>
        </w:rPr>
        <w:t> </w:t>
      </w:r>
      <w:r>
        <w:rPr/>
        <w:t>with</w:t>
      </w:r>
      <w:r>
        <w:rPr>
          <w:spacing w:val="-12"/>
        </w:rPr>
        <w:t> </w:t>
      </w:r>
      <w:r>
        <w:rPr/>
        <w:t>us,</w:t>
      </w:r>
      <w:r>
        <w:rPr>
          <w:spacing w:val="-12"/>
        </w:rPr>
        <w:t> </w:t>
      </w:r>
      <w:r>
        <w:rPr/>
        <w:t>you</w:t>
      </w:r>
      <w:r>
        <w:rPr>
          <w:spacing w:val="-10"/>
        </w:rPr>
        <w:t> </w:t>
      </w:r>
      <w:r>
        <w:rPr/>
        <w:t>will</w:t>
      </w:r>
      <w:r>
        <w:rPr>
          <w:spacing w:val="-11"/>
        </w:rPr>
        <w:t> </w:t>
      </w:r>
      <w:r>
        <w:rPr/>
        <w:t>be</w:t>
      </w:r>
      <w:r>
        <w:rPr>
          <w:spacing w:val="-9"/>
        </w:rPr>
        <w:t> </w:t>
      </w:r>
      <w:r>
        <w:rPr/>
        <w:t>granted</w:t>
      </w:r>
      <w:r>
        <w:rPr>
          <w:spacing w:val="-12"/>
        </w:rPr>
        <w:t> </w:t>
      </w:r>
      <w:r>
        <w:rPr/>
        <w:t>the</w:t>
      </w:r>
      <w:r>
        <w:rPr>
          <w:spacing w:val="-9"/>
        </w:rPr>
        <w:t> </w:t>
      </w:r>
      <w:r>
        <w:rPr/>
        <w:t>non-exclusive</w:t>
      </w:r>
      <w:r>
        <w:rPr>
          <w:spacing w:val="-12"/>
        </w:rPr>
        <w:t> </w:t>
      </w:r>
      <w:r>
        <w:rPr/>
        <w:t>right</w:t>
      </w:r>
      <w:r>
        <w:rPr>
          <w:spacing w:val="-11"/>
        </w:rPr>
        <w:t> </w:t>
      </w:r>
      <w:r>
        <w:rPr/>
        <w:t>to</w:t>
      </w:r>
      <w:r>
        <w:rPr>
          <w:spacing w:val="-10"/>
        </w:rPr>
        <w:t> </w:t>
      </w:r>
      <w:r>
        <w:rPr/>
        <w:t>establish PHENIX SALON SUITES® Businesses within a specific development area (the</w:t>
      </w:r>
      <w:r>
        <w:rPr>
          <w:spacing w:val="-1"/>
        </w:rPr>
        <w:t> </w:t>
      </w:r>
      <w:r>
        <w:rPr/>
        <w:t>“</w:t>
      </w:r>
      <w:r>
        <w:rPr>
          <w:i/>
        </w:rPr>
        <w:t>Development Area</w:t>
      </w:r>
      <w:r>
        <w:rPr/>
        <w:t>”) at locations that we approve in accordance with our site selection criteria.</w:t>
      </w:r>
      <w:r>
        <w:rPr>
          <w:spacing w:val="40"/>
        </w:rPr>
        <w:t> </w:t>
      </w:r>
      <w:r>
        <w:rPr/>
        <w:t>The rights with respect to any specific location within your Development Area will be granted to the first party to enter into a Franchise Agreement</w:t>
      </w:r>
      <w:r>
        <w:rPr>
          <w:spacing w:val="-4"/>
        </w:rPr>
        <w:t> </w:t>
      </w:r>
      <w:r>
        <w:rPr/>
        <w:t>with</w:t>
      </w:r>
      <w:r>
        <w:rPr>
          <w:spacing w:val="-5"/>
        </w:rPr>
        <w:t> </w:t>
      </w:r>
      <w:r>
        <w:rPr/>
        <w:t>us</w:t>
      </w:r>
      <w:r>
        <w:rPr>
          <w:spacing w:val="-7"/>
        </w:rPr>
        <w:t> </w:t>
      </w:r>
      <w:r>
        <w:rPr/>
        <w:t>for</w:t>
      </w:r>
      <w:r>
        <w:rPr>
          <w:spacing w:val="-6"/>
        </w:rPr>
        <w:t> </w:t>
      </w:r>
      <w:r>
        <w:rPr/>
        <w:t>a</w:t>
      </w:r>
      <w:r>
        <w:rPr>
          <w:spacing w:val="-4"/>
        </w:rPr>
        <w:t> </w:t>
      </w:r>
      <w:r>
        <w:rPr/>
        <w:t>PHENIX</w:t>
      </w:r>
      <w:r>
        <w:rPr>
          <w:spacing w:val="-6"/>
        </w:rPr>
        <w:t> </w:t>
      </w:r>
      <w:r>
        <w:rPr/>
        <w:t>SALON</w:t>
      </w:r>
      <w:r>
        <w:rPr>
          <w:spacing w:val="-6"/>
        </w:rPr>
        <w:t> </w:t>
      </w:r>
      <w:r>
        <w:rPr/>
        <w:t>SUITES®</w:t>
      </w:r>
      <w:r>
        <w:rPr>
          <w:spacing w:val="-2"/>
        </w:rPr>
        <w:t> </w:t>
      </w:r>
      <w:r>
        <w:rPr/>
        <w:t>Business</w:t>
      </w:r>
      <w:r>
        <w:rPr>
          <w:spacing w:val="-6"/>
        </w:rPr>
        <w:t> </w:t>
      </w:r>
      <w:r>
        <w:rPr/>
        <w:t>at</w:t>
      </w:r>
      <w:r>
        <w:rPr>
          <w:spacing w:val="-6"/>
        </w:rPr>
        <w:t> </w:t>
      </w:r>
      <w:r>
        <w:rPr/>
        <w:t>such</w:t>
      </w:r>
      <w:r>
        <w:rPr>
          <w:spacing w:val="-5"/>
        </w:rPr>
        <w:t> </w:t>
      </w:r>
      <w:r>
        <w:rPr/>
        <w:t>location</w:t>
      </w:r>
      <w:r>
        <w:rPr>
          <w:spacing w:val="-5"/>
        </w:rPr>
        <w:t> </w:t>
      </w:r>
      <w:r>
        <w:rPr/>
        <w:t>(or</w:t>
      </w:r>
      <w:r>
        <w:rPr>
          <w:spacing w:val="-4"/>
        </w:rPr>
        <w:t> </w:t>
      </w:r>
      <w:r>
        <w:rPr/>
        <w:t>when</w:t>
      </w:r>
      <w:r>
        <w:rPr>
          <w:spacing w:val="-7"/>
        </w:rPr>
        <w:t> </w:t>
      </w:r>
      <w:r>
        <w:rPr/>
        <w:t>we</w:t>
      </w:r>
      <w:r>
        <w:rPr>
          <w:spacing w:val="-4"/>
        </w:rPr>
        <w:t> </w:t>
      </w:r>
      <w:r>
        <w:rPr/>
        <w:t>approve</w:t>
      </w:r>
      <w:r>
        <w:rPr>
          <w:spacing w:val="-4"/>
        </w:rPr>
        <w:t> </w:t>
      </w:r>
      <w:r>
        <w:rPr/>
        <w:t>such location as</w:t>
      </w:r>
      <w:r>
        <w:rPr>
          <w:spacing w:val="-1"/>
        </w:rPr>
        <w:t> </w:t>
      </w:r>
      <w:r>
        <w:rPr/>
        <w:t>the</w:t>
      </w:r>
      <w:r>
        <w:rPr>
          <w:spacing w:val="-1"/>
        </w:rPr>
        <w:t> </w:t>
      </w:r>
      <w:r>
        <w:rPr/>
        <w:t>location for a PHENIX SALON SUITES® Business</w:t>
      </w:r>
      <w:r>
        <w:rPr>
          <w:spacing w:val="-1"/>
        </w:rPr>
        <w:t> </w:t>
      </w:r>
      <w:r>
        <w:rPr/>
        <w:t>to be</w:t>
      </w:r>
      <w:r>
        <w:rPr>
          <w:spacing w:val="-1"/>
        </w:rPr>
        <w:t> </w:t>
      </w:r>
      <w:r>
        <w:rPr/>
        <w:t>established by such party) and</w:t>
      </w:r>
      <w:r>
        <w:rPr>
          <w:spacing w:val="-1"/>
        </w:rPr>
        <w:t> </w:t>
      </w:r>
      <w:r>
        <w:rPr/>
        <w:t>a lease for such location that we have approved. The location of all units developed pursuant to a Development Agreement must be approved by us and meet our then-current standards for sites. The protected territories for all units developed pursuant to a Development Agreement will be set forth in the then-current Franchise Agreement that you enter into with us at the time we approve of your location.</w:t>
      </w:r>
    </w:p>
    <w:p>
      <w:pPr>
        <w:pStyle w:val="BodyText"/>
        <w:spacing w:before="251"/>
        <w:ind w:left="1080" w:right="1073"/>
        <w:jc w:val="both"/>
      </w:pPr>
      <w:r>
        <w:rPr/>
        <w:t>You</w:t>
      </w:r>
      <w:r>
        <w:rPr>
          <w:spacing w:val="-5"/>
        </w:rPr>
        <w:t> </w:t>
      </w:r>
      <w:r>
        <w:rPr/>
        <w:t>will</w:t>
      </w:r>
      <w:r>
        <w:rPr>
          <w:spacing w:val="-4"/>
        </w:rPr>
        <w:t> </w:t>
      </w:r>
      <w:r>
        <w:rPr/>
        <w:t>not</w:t>
      </w:r>
      <w:r>
        <w:rPr>
          <w:spacing w:val="-6"/>
        </w:rPr>
        <w:t> </w:t>
      </w:r>
      <w:r>
        <w:rPr/>
        <w:t>receive</w:t>
      </w:r>
      <w:r>
        <w:rPr>
          <w:spacing w:val="-7"/>
        </w:rPr>
        <w:t> </w:t>
      </w:r>
      <w:r>
        <w:rPr/>
        <w:t>an</w:t>
      </w:r>
      <w:r>
        <w:rPr>
          <w:spacing w:val="-5"/>
        </w:rPr>
        <w:t> </w:t>
      </w:r>
      <w:r>
        <w:rPr/>
        <w:t>exclusive</w:t>
      </w:r>
      <w:r>
        <w:rPr>
          <w:spacing w:val="-4"/>
        </w:rPr>
        <w:t> </w:t>
      </w:r>
      <w:r>
        <w:rPr/>
        <w:t>territory.</w:t>
      </w:r>
      <w:r>
        <w:rPr>
          <w:spacing w:val="-5"/>
        </w:rPr>
        <w:t> </w:t>
      </w:r>
      <w:r>
        <w:rPr/>
        <w:t>You</w:t>
      </w:r>
      <w:r>
        <w:rPr>
          <w:spacing w:val="-5"/>
        </w:rPr>
        <w:t> </w:t>
      </w:r>
      <w:r>
        <w:rPr/>
        <w:t>may</w:t>
      </w:r>
      <w:r>
        <w:rPr>
          <w:spacing w:val="-5"/>
        </w:rPr>
        <w:t> </w:t>
      </w:r>
      <w:r>
        <w:rPr/>
        <w:t>face</w:t>
      </w:r>
      <w:r>
        <w:rPr>
          <w:spacing w:val="-4"/>
        </w:rPr>
        <w:t> </w:t>
      </w:r>
      <w:r>
        <w:rPr/>
        <w:t>competition</w:t>
      </w:r>
      <w:r>
        <w:rPr>
          <w:spacing w:val="-5"/>
        </w:rPr>
        <w:t> </w:t>
      </w:r>
      <w:r>
        <w:rPr/>
        <w:t>from</w:t>
      </w:r>
      <w:r>
        <w:rPr>
          <w:spacing w:val="-4"/>
        </w:rPr>
        <w:t> </w:t>
      </w:r>
      <w:r>
        <w:rPr/>
        <w:t>other</w:t>
      </w:r>
      <w:r>
        <w:rPr>
          <w:spacing w:val="-4"/>
        </w:rPr>
        <w:t> </w:t>
      </w:r>
      <w:r>
        <w:rPr/>
        <w:t>franchisees,</w:t>
      </w:r>
      <w:r>
        <w:rPr>
          <w:spacing w:val="-7"/>
        </w:rPr>
        <w:t> </w:t>
      </w:r>
      <w:r>
        <w:rPr/>
        <w:t>from</w:t>
      </w:r>
      <w:r>
        <w:rPr>
          <w:spacing w:val="-4"/>
        </w:rPr>
        <w:t> </w:t>
      </w:r>
      <w:r>
        <w:rPr/>
        <w:t>outlets that we own, or from other channels of distribution or competitive brands that we control.</w:t>
      </w:r>
    </w:p>
    <w:p>
      <w:pPr>
        <w:pStyle w:val="BodyText"/>
        <w:spacing w:before="2"/>
      </w:pPr>
    </w:p>
    <w:p>
      <w:pPr>
        <w:spacing w:before="0"/>
        <w:ind w:left="5539" w:right="0" w:firstLine="0"/>
        <w:jc w:val="both"/>
        <w:rPr>
          <w:sz w:val="22"/>
        </w:rPr>
      </w:pPr>
      <w:r>
        <w:rPr>
          <w:sz w:val="22"/>
        </w:rPr>
        <w:t>* * </w:t>
      </w:r>
      <w:r>
        <w:rPr>
          <w:spacing w:val="-10"/>
          <w:sz w:val="22"/>
        </w:rPr>
        <w:t>*</w:t>
      </w:r>
    </w:p>
    <w:p>
      <w:pPr>
        <w:pStyle w:val="BodyText"/>
        <w:spacing w:line="480" w:lineRule="auto" w:before="251"/>
        <w:ind w:left="1080" w:right="3375"/>
        <w:jc w:val="both"/>
      </w:pPr>
      <w:r>
        <w:rPr/>
        <w:t>We are not required to</w:t>
      </w:r>
      <w:r>
        <w:rPr>
          <w:spacing w:val="-1"/>
        </w:rPr>
        <w:t> </w:t>
      </w:r>
      <w:r>
        <w:rPr/>
        <w:t>pay</w:t>
      </w:r>
      <w:r>
        <w:rPr>
          <w:spacing w:val="-1"/>
        </w:rPr>
        <w:t> </w:t>
      </w:r>
      <w:r>
        <w:rPr/>
        <w:t>you if we exercise any</w:t>
      </w:r>
      <w:r>
        <w:rPr>
          <w:spacing w:val="-1"/>
        </w:rPr>
        <w:t> </w:t>
      </w:r>
      <w:r>
        <w:rPr/>
        <w:t>of the rights specified above. There</w:t>
      </w:r>
      <w:r>
        <w:rPr>
          <w:spacing w:val="-7"/>
        </w:rPr>
        <w:t> </w:t>
      </w:r>
      <w:r>
        <w:rPr/>
        <w:t>are</w:t>
      </w:r>
      <w:r>
        <w:rPr>
          <w:spacing w:val="-4"/>
        </w:rPr>
        <w:t> </w:t>
      </w:r>
      <w:r>
        <w:rPr/>
        <w:t>no</w:t>
      </w:r>
      <w:r>
        <w:rPr>
          <w:spacing w:val="-3"/>
        </w:rPr>
        <w:t> </w:t>
      </w:r>
      <w:r>
        <w:rPr/>
        <w:t>other</w:t>
      </w:r>
      <w:r>
        <w:rPr>
          <w:spacing w:val="-2"/>
        </w:rPr>
        <w:t> </w:t>
      </w:r>
      <w:r>
        <w:rPr/>
        <w:t>circumstances</w:t>
      </w:r>
      <w:r>
        <w:rPr>
          <w:spacing w:val="-4"/>
        </w:rPr>
        <w:t> </w:t>
      </w:r>
      <w:r>
        <w:rPr/>
        <w:t>that</w:t>
      </w:r>
      <w:r>
        <w:rPr>
          <w:spacing w:val="-2"/>
        </w:rPr>
        <w:t> </w:t>
      </w:r>
      <w:r>
        <w:rPr/>
        <w:t>permit</w:t>
      </w:r>
      <w:r>
        <w:rPr>
          <w:spacing w:val="-1"/>
        </w:rPr>
        <w:t> </w:t>
      </w:r>
      <w:r>
        <w:rPr/>
        <w:t>us</w:t>
      </w:r>
      <w:r>
        <w:rPr>
          <w:spacing w:val="-5"/>
        </w:rPr>
        <w:t> </w:t>
      </w:r>
      <w:r>
        <w:rPr/>
        <w:t>to</w:t>
      </w:r>
      <w:r>
        <w:rPr>
          <w:spacing w:val="-5"/>
        </w:rPr>
        <w:t> </w:t>
      </w:r>
      <w:r>
        <w:rPr/>
        <w:t>modify</w:t>
      </w:r>
      <w:r>
        <w:rPr>
          <w:spacing w:val="-3"/>
        </w:rPr>
        <w:t> </w:t>
      </w:r>
      <w:r>
        <w:rPr/>
        <w:t>your</w:t>
      </w:r>
      <w:r>
        <w:rPr>
          <w:spacing w:val="-4"/>
        </w:rPr>
        <w:t> </w:t>
      </w:r>
      <w:r>
        <w:rPr/>
        <w:t>territorial</w:t>
      </w:r>
      <w:r>
        <w:rPr>
          <w:spacing w:val="-4"/>
        </w:rPr>
        <w:t> </w:t>
      </w:r>
      <w:r>
        <w:rPr>
          <w:spacing w:val="-2"/>
        </w:rPr>
        <w:t>rights.</w:t>
      </w:r>
    </w:p>
    <w:p>
      <w:pPr>
        <w:pStyle w:val="BodyText"/>
        <w:spacing w:before="1"/>
        <w:ind w:left="1080" w:right="1074"/>
        <w:jc w:val="both"/>
      </w:pPr>
      <w:r>
        <w:rPr/>
        <w:t>Except</w:t>
      </w:r>
      <w:r>
        <w:rPr>
          <w:spacing w:val="-10"/>
        </w:rPr>
        <w:t> </w:t>
      </w:r>
      <w:r>
        <w:rPr/>
        <w:t>as</w:t>
      </w:r>
      <w:r>
        <w:rPr>
          <w:spacing w:val="-10"/>
        </w:rPr>
        <w:t> </w:t>
      </w:r>
      <w:r>
        <w:rPr/>
        <w:t>disclosed</w:t>
      </w:r>
      <w:r>
        <w:rPr>
          <w:spacing w:val="-11"/>
        </w:rPr>
        <w:t> </w:t>
      </w:r>
      <w:r>
        <w:rPr/>
        <w:t>herein,</w:t>
      </w:r>
      <w:r>
        <w:rPr>
          <w:spacing w:val="-13"/>
        </w:rPr>
        <w:t> </w:t>
      </w:r>
      <w:r>
        <w:rPr/>
        <w:t>you</w:t>
      </w:r>
      <w:r>
        <w:rPr>
          <w:spacing w:val="-11"/>
        </w:rPr>
        <w:t> </w:t>
      </w:r>
      <w:r>
        <w:rPr/>
        <w:t>have</w:t>
      </w:r>
      <w:r>
        <w:rPr>
          <w:spacing w:val="-11"/>
        </w:rPr>
        <w:t> </w:t>
      </w:r>
      <w:r>
        <w:rPr/>
        <w:t>no</w:t>
      </w:r>
      <w:r>
        <w:rPr>
          <w:spacing w:val="-11"/>
        </w:rPr>
        <w:t> </w:t>
      </w:r>
      <w:r>
        <w:rPr/>
        <w:t>options,</w:t>
      </w:r>
      <w:r>
        <w:rPr>
          <w:spacing w:val="-11"/>
        </w:rPr>
        <w:t> </w:t>
      </w:r>
      <w:r>
        <w:rPr/>
        <w:t>rights</w:t>
      </w:r>
      <w:r>
        <w:rPr>
          <w:spacing w:val="-10"/>
        </w:rPr>
        <w:t> </w:t>
      </w:r>
      <w:r>
        <w:rPr/>
        <w:t>of</w:t>
      </w:r>
      <w:r>
        <w:rPr>
          <w:spacing w:val="-10"/>
        </w:rPr>
        <w:t> </w:t>
      </w:r>
      <w:r>
        <w:rPr/>
        <w:t>first</w:t>
      </w:r>
      <w:r>
        <w:rPr>
          <w:spacing w:val="-10"/>
        </w:rPr>
        <w:t> </w:t>
      </w:r>
      <w:r>
        <w:rPr/>
        <w:t>refusal,</w:t>
      </w:r>
      <w:r>
        <w:rPr>
          <w:spacing w:val="-11"/>
        </w:rPr>
        <w:t> </w:t>
      </w:r>
      <w:r>
        <w:rPr/>
        <w:t>or</w:t>
      </w:r>
      <w:r>
        <w:rPr>
          <w:spacing w:val="-10"/>
        </w:rPr>
        <w:t> </w:t>
      </w:r>
      <w:r>
        <w:rPr/>
        <w:t>similar</w:t>
      </w:r>
      <w:r>
        <w:rPr>
          <w:spacing w:val="-12"/>
        </w:rPr>
        <w:t> </w:t>
      </w:r>
      <w:r>
        <w:rPr/>
        <w:t>rights</w:t>
      </w:r>
      <w:r>
        <w:rPr>
          <w:spacing w:val="-10"/>
        </w:rPr>
        <w:t> </w:t>
      </w:r>
      <w:r>
        <w:rPr/>
        <w:t>to</w:t>
      </w:r>
      <w:r>
        <w:rPr>
          <w:spacing w:val="-11"/>
        </w:rPr>
        <w:t> </w:t>
      </w:r>
      <w:r>
        <w:rPr/>
        <w:t>acquire</w:t>
      </w:r>
      <w:r>
        <w:rPr>
          <w:spacing w:val="-10"/>
        </w:rPr>
        <w:t> </w:t>
      </w:r>
      <w:r>
        <w:rPr/>
        <w:t>additional franchises and you do not have the right to subfranchise.</w:t>
      </w:r>
      <w:r>
        <w:rPr>
          <w:spacing w:val="40"/>
        </w:rPr>
        <w:t> </w:t>
      </w:r>
      <w:r>
        <w:rPr/>
        <w:t>Also, you cannot relocate the Business without our prior written approval.</w:t>
      </w:r>
    </w:p>
    <w:p>
      <w:pPr>
        <w:pStyle w:val="BodyText"/>
      </w:pPr>
    </w:p>
    <w:p>
      <w:pPr>
        <w:pStyle w:val="BodyText"/>
        <w:ind w:left="1080" w:right="1074"/>
        <w:jc w:val="both"/>
      </w:pPr>
      <w:r>
        <w:rPr/>
        <w:t>Although we and our affiliates have the right to do so (as described above), we and our affiliates have not operated</w:t>
      </w:r>
      <w:r>
        <w:rPr>
          <w:spacing w:val="-10"/>
        </w:rPr>
        <w:t> </w:t>
      </w:r>
      <w:r>
        <w:rPr/>
        <w:t>or</w:t>
      </w:r>
      <w:r>
        <w:rPr>
          <w:spacing w:val="-9"/>
        </w:rPr>
        <w:t> </w:t>
      </w:r>
      <w:r>
        <w:rPr/>
        <w:t>franchised</w:t>
      </w:r>
      <w:r>
        <w:rPr>
          <w:spacing w:val="-10"/>
        </w:rPr>
        <w:t> </w:t>
      </w:r>
      <w:r>
        <w:rPr/>
        <w:t>other</w:t>
      </w:r>
      <w:r>
        <w:rPr>
          <w:spacing w:val="-6"/>
        </w:rPr>
        <w:t> </w:t>
      </w:r>
      <w:r>
        <w:rPr/>
        <w:t>businesses</w:t>
      </w:r>
      <w:r>
        <w:rPr>
          <w:spacing w:val="-9"/>
        </w:rPr>
        <w:t> </w:t>
      </w:r>
      <w:r>
        <w:rPr/>
        <w:t>however,</w:t>
      </w:r>
      <w:r>
        <w:rPr>
          <w:spacing w:val="-7"/>
        </w:rPr>
        <w:t> </w:t>
      </w:r>
      <w:r>
        <w:rPr/>
        <w:t>we</w:t>
      </w:r>
      <w:r>
        <w:rPr>
          <w:spacing w:val="-7"/>
        </w:rPr>
        <w:t> </w:t>
      </w:r>
      <w:r>
        <w:rPr/>
        <w:t>have</w:t>
      </w:r>
      <w:r>
        <w:rPr>
          <w:spacing w:val="-7"/>
        </w:rPr>
        <w:t> </w:t>
      </w:r>
      <w:r>
        <w:rPr/>
        <w:t>introduced</w:t>
      </w:r>
      <w:r>
        <w:rPr>
          <w:spacing w:val="-7"/>
        </w:rPr>
        <w:t> </w:t>
      </w:r>
      <w:r>
        <w:rPr/>
        <w:t>a</w:t>
      </w:r>
      <w:r>
        <w:rPr>
          <w:spacing w:val="-9"/>
        </w:rPr>
        <w:t> </w:t>
      </w:r>
      <w:r>
        <w:rPr/>
        <w:t>line</w:t>
      </w:r>
      <w:r>
        <w:rPr>
          <w:spacing w:val="-7"/>
        </w:rPr>
        <w:t> </w:t>
      </w:r>
      <w:r>
        <w:rPr/>
        <w:t>of</w:t>
      </w:r>
      <w:r>
        <w:rPr>
          <w:spacing w:val="-6"/>
        </w:rPr>
        <w:t> </w:t>
      </w:r>
      <w:r>
        <w:rPr/>
        <w:t>proprietary</w:t>
      </w:r>
      <w:r>
        <w:rPr>
          <w:spacing w:val="-7"/>
        </w:rPr>
        <w:t> </w:t>
      </w:r>
      <w:r>
        <w:rPr/>
        <w:t>and</w:t>
      </w:r>
      <w:r>
        <w:rPr>
          <w:spacing w:val="-7"/>
        </w:rPr>
        <w:t> </w:t>
      </w:r>
      <w:r>
        <w:rPr/>
        <w:t>private</w:t>
      </w:r>
      <w:r>
        <w:rPr>
          <w:spacing w:val="-9"/>
        </w:rPr>
        <w:t> </w:t>
      </w:r>
      <w:r>
        <w:rPr/>
        <w:t>label products that you may purchase for sale at your salon and that we intend to sell through other channels of distribution, such as kiosks located at shopping malls and other high traffic locations and the Internet. Currently,</w:t>
      </w:r>
      <w:r>
        <w:rPr>
          <w:spacing w:val="17"/>
        </w:rPr>
        <w:t> </w:t>
      </w:r>
      <w:r>
        <w:rPr/>
        <w:t>we</w:t>
      </w:r>
      <w:r>
        <w:rPr>
          <w:spacing w:val="15"/>
        </w:rPr>
        <w:t> </w:t>
      </w:r>
      <w:r>
        <w:rPr/>
        <w:t>and</w:t>
      </w:r>
      <w:r>
        <w:rPr>
          <w:spacing w:val="15"/>
        </w:rPr>
        <w:t> </w:t>
      </w:r>
      <w:r>
        <w:rPr/>
        <w:t>our</w:t>
      </w:r>
      <w:r>
        <w:rPr>
          <w:spacing w:val="15"/>
        </w:rPr>
        <w:t> </w:t>
      </w:r>
      <w:r>
        <w:rPr/>
        <w:t>affiliates</w:t>
      </w:r>
      <w:r>
        <w:rPr>
          <w:spacing w:val="15"/>
        </w:rPr>
        <w:t> </w:t>
      </w:r>
      <w:r>
        <w:rPr/>
        <w:t>are</w:t>
      </w:r>
      <w:r>
        <w:rPr>
          <w:spacing w:val="15"/>
        </w:rPr>
        <w:t> </w:t>
      </w:r>
      <w:r>
        <w:rPr/>
        <w:t>not</w:t>
      </w:r>
      <w:r>
        <w:rPr>
          <w:spacing w:val="18"/>
        </w:rPr>
        <w:t> </w:t>
      </w:r>
      <w:r>
        <w:rPr/>
        <w:t>offering</w:t>
      </w:r>
      <w:r>
        <w:rPr>
          <w:spacing w:val="17"/>
        </w:rPr>
        <w:t> </w:t>
      </w:r>
      <w:r>
        <w:rPr/>
        <w:t>franchises</w:t>
      </w:r>
      <w:r>
        <w:rPr>
          <w:spacing w:val="17"/>
        </w:rPr>
        <w:t> </w:t>
      </w:r>
      <w:r>
        <w:rPr/>
        <w:t>in</w:t>
      </w:r>
      <w:r>
        <w:rPr>
          <w:spacing w:val="17"/>
        </w:rPr>
        <w:t> </w:t>
      </w:r>
      <w:r>
        <w:rPr/>
        <w:t>any</w:t>
      </w:r>
      <w:r>
        <w:rPr>
          <w:spacing w:val="17"/>
        </w:rPr>
        <w:t> </w:t>
      </w:r>
      <w:r>
        <w:rPr/>
        <w:t>other</w:t>
      </w:r>
      <w:r>
        <w:rPr>
          <w:spacing w:val="15"/>
        </w:rPr>
        <w:t> </w:t>
      </w:r>
      <w:r>
        <w:rPr/>
        <w:t>line</w:t>
      </w:r>
      <w:r>
        <w:rPr>
          <w:spacing w:val="15"/>
        </w:rPr>
        <w:t> </w:t>
      </w:r>
      <w:r>
        <w:rPr/>
        <w:t>of</w:t>
      </w:r>
      <w:r>
        <w:rPr>
          <w:spacing w:val="15"/>
        </w:rPr>
        <w:t> </w:t>
      </w:r>
      <w:r>
        <w:rPr/>
        <w:t>business</w:t>
      </w:r>
      <w:r>
        <w:rPr>
          <w:spacing w:val="15"/>
        </w:rPr>
        <w:t> </w:t>
      </w:r>
      <w:r>
        <w:rPr/>
        <w:t>but</w:t>
      </w:r>
      <w:r>
        <w:rPr>
          <w:spacing w:val="16"/>
        </w:rPr>
        <w:t> </w:t>
      </w:r>
      <w:r>
        <w:rPr/>
        <w:t>we</w:t>
      </w:r>
      <w:r>
        <w:rPr>
          <w:spacing w:val="17"/>
        </w:rPr>
        <w:t> </w:t>
      </w:r>
      <w:r>
        <w:rPr/>
        <w:t>and</w:t>
      </w:r>
      <w:r>
        <w:rPr>
          <w:spacing w:val="17"/>
        </w:rPr>
        <w:t> </w:t>
      </w:r>
      <w:r>
        <w:rPr/>
        <w:t>our</w:t>
      </w:r>
    </w:p>
    <w:p>
      <w:pPr>
        <w:pStyle w:val="BodyText"/>
        <w:spacing w:after="0"/>
        <w:jc w:val="both"/>
        <w:sectPr>
          <w:pgSz w:w="12240" w:h="15840"/>
          <w:pgMar w:header="0" w:footer="971" w:top="1360" w:bottom="1160" w:left="360" w:right="360"/>
        </w:sectPr>
      </w:pPr>
    </w:p>
    <w:p>
      <w:pPr>
        <w:pStyle w:val="BodyText"/>
        <w:spacing w:before="78"/>
        <w:ind w:left="1080" w:right="1072"/>
        <w:jc w:val="both"/>
      </w:pPr>
      <w:r>
        <w:rPr/>
        <w:t>affiliates</w:t>
      </w:r>
      <w:r>
        <w:rPr>
          <w:spacing w:val="-1"/>
        </w:rPr>
        <w:t> </w:t>
      </w:r>
      <w:r>
        <w:rPr/>
        <w:t>are</w:t>
      </w:r>
      <w:r>
        <w:rPr>
          <w:spacing w:val="-1"/>
        </w:rPr>
        <w:t> </w:t>
      </w:r>
      <w:r>
        <w:rPr/>
        <w:t>considering launching a line of products</w:t>
      </w:r>
      <w:r>
        <w:rPr>
          <w:spacing w:val="-1"/>
        </w:rPr>
        <w:t> </w:t>
      </w:r>
      <w:r>
        <w:rPr/>
        <w:t>through</w:t>
      </w:r>
      <w:r>
        <w:rPr>
          <w:spacing w:val="-1"/>
        </w:rPr>
        <w:t> </w:t>
      </w:r>
      <w:r>
        <w:rPr/>
        <w:t>a direct sales model that may or may not be structured as a franchise.</w:t>
      </w:r>
    </w:p>
    <w:p>
      <w:pPr>
        <w:pStyle w:val="BodyText"/>
        <w:spacing w:before="253"/>
        <w:ind w:left="1080" w:right="1075"/>
        <w:jc w:val="both"/>
      </w:pPr>
      <w:r>
        <w:rPr/>
        <w:t>Continuation of your Franchise or territorial rights does not depend on your achieving a certain sales volume,</w:t>
      </w:r>
      <w:r>
        <w:rPr>
          <w:spacing w:val="-12"/>
        </w:rPr>
        <w:t> </w:t>
      </w:r>
      <w:r>
        <w:rPr/>
        <w:t>market</w:t>
      </w:r>
      <w:r>
        <w:rPr>
          <w:spacing w:val="-9"/>
        </w:rPr>
        <w:t> </w:t>
      </w:r>
      <w:r>
        <w:rPr/>
        <w:t>penetration,</w:t>
      </w:r>
      <w:r>
        <w:rPr>
          <w:spacing w:val="-10"/>
        </w:rPr>
        <w:t> </w:t>
      </w:r>
      <w:r>
        <w:rPr/>
        <w:t>or</w:t>
      </w:r>
      <w:r>
        <w:rPr>
          <w:spacing w:val="-9"/>
        </w:rPr>
        <w:t> </w:t>
      </w:r>
      <w:r>
        <w:rPr/>
        <w:t>other</w:t>
      </w:r>
      <w:r>
        <w:rPr>
          <w:spacing w:val="-9"/>
        </w:rPr>
        <w:t> </w:t>
      </w:r>
      <w:r>
        <w:rPr/>
        <w:t>contingency.</w:t>
      </w:r>
      <w:r>
        <w:rPr>
          <w:spacing w:val="36"/>
        </w:rPr>
        <w:t> </w:t>
      </w:r>
      <w:r>
        <w:rPr/>
        <w:t>Your</w:t>
      </w:r>
      <w:r>
        <w:rPr>
          <w:spacing w:val="-9"/>
        </w:rPr>
        <w:t> </w:t>
      </w:r>
      <w:r>
        <w:rPr/>
        <w:t>development</w:t>
      </w:r>
      <w:r>
        <w:rPr>
          <w:spacing w:val="-11"/>
        </w:rPr>
        <w:t> </w:t>
      </w:r>
      <w:r>
        <w:rPr/>
        <w:t>rights</w:t>
      </w:r>
      <w:r>
        <w:rPr>
          <w:spacing w:val="-11"/>
        </w:rPr>
        <w:t> </w:t>
      </w:r>
      <w:r>
        <w:rPr/>
        <w:t>terminate</w:t>
      </w:r>
      <w:r>
        <w:rPr>
          <w:spacing w:val="-11"/>
        </w:rPr>
        <w:t> </w:t>
      </w:r>
      <w:r>
        <w:rPr/>
        <w:t>if</w:t>
      </w:r>
      <w:r>
        <w:rPr>
          <w:spacing w:val="-11"/>
        </w:rPr>
        <w:t> </w:t>
      </w:r>
      <w:r>
        <w:rPr/>
        <w:t>you</w:t>
      </w:r>
      <w:r>
        <w:rPr>
          <w:spacing w:val="-9"/>
        </w:rPr>
        <w:t> </w:t>
      </w:r>
      <w:r>
        <w:rPr/>
        <w:t>fail</w:t>
      </w:r>
      <w:r>
        <w:rPr>
          <w:spacing w:val="-11"/>
        </w:rPr>
        <w:t> </w:t>
      </w:r>
      <w:r>
        <w:rPr/>
        <w:t>to</w:t>
      </w:r>
      <w:r>
        <w:rPr>
          <w:spacing w:val="-9"/>
        </w:rPr>
        <w:t> </w:t>
      </w:r>
      <w:r>
        <w:rPr/>
        <w:t>comply with the development schedule.</w:t>
      </w:r>
    </w:p>
    <w:p>
      <w:pPr>
        <w:pStyle w:val="BodyText"/>
      </w:pPr>
    </w:p>
    <w:p>
      <w:pPr>
        <w:pStyle w:val="BodyText"/>
        <w:ind w:left="1080" w:right="1072"/>
        <w:jc w:val="both"/>
      </w:pPr>
      <w:r>
        <w:rPr/>
        <w:t>We do not restrict you from soliciting customers from outside your Territory, however, any use of the </w:t>
      </w:r>
      <w:r>
        <w:rPr>
          <w:spacing w:val="-2"/>
        </w:rPr>
        <w:t>Internet</w:t>
      </w:r>
      <w:r>
        <w:rPr>
          <w:spacing w:val="-11"/>
        </w:rPr>
        <w:t> </w:t>
      </w:r>
      <w:r>
        <w:rPr>
          <w:spacing w:val="-2"/>
        </w:rPr>
        <w:t>in</w:t>
      </w:r>
      <w:r>
        <w:rPr>
          <w:spacing w:val="-5"/>
        </w:rPr>
        <w:t> </w:t>
      </w:r>
      <w:r>
        <w:rPr>
          <w:spacing w:val="-2"/>
        </w:rPr>
        <w:t>connection</w:t>
      </w:r>
      <w:r>
        <w:rPr>
          <w:spacing w:val="-6"/>
        </w:rPr>
        <w:t> </w:t>
      </w:r>
      <w:r>
        <w:rPr>
          <w:spacing w:val="-2"/>
        </w:rPr>
        <w:t>with</w:t>
      </w:r>
      <w:r>
        <w:rPr>
          <w:spacing w:val="-6"/>
        </w:rPr>
        <w:t> </w:t>
      </w:r>
      <w:r>
        <w:rPr>
          <w:spacing w:val="-2"/>
        </w:rPr>
        <w:t>the</w:t>
      </w:r>
      <w:r>
        <w:rPr>
          <w:spacing w:val="-6"/>
        </w:rPr>
        <w:t> </w:t>
      </w:r>
      <w:r>
        <w:rPr>
          <w:spacing w:val="-2"/>
        </w:rPr>
        <w:t>operation</w:t>
      </w:r>
      <w:r>
        <w:rPr>
          <w:spacing w:val="-6"/>
        </w:rPr>
        <w:t> </w:t>
      </w:r>
      <w:r>
        <w:rPr>
          <w:spacing w:val="-2"/>
        </w:rPr>
        <w:t>of</w:t>
      </w:r>
      <w:r>
        <w:rPr>
          <w:spacing w:val="-5"/>
        </w:rPr>
        <w:t> </w:t>
      </w:r>
      <w:r>
        <w:rPr>
          <w:spacing w:val="-2"/>
        </w:rPr>
        <w:t>your</w:t>
      </w:r>
      <w:r>
        <w:rPr>
          <w:spacing w:val="-4"/>
        </w:rPr>
        <w:t> </w:t>
      </w:r>
      <w:r>
        <w:rPr>
          <w:spacing w:val="-2"/>
        </w:rPr>
        <w:t>Business</w:t>
      </w:r>
      <w:r>
        <w:rPr>
          <w:spacing w:val="-6"/>
        </w:rPr>
        <w:t> </w:t>
      </w:r>
      <w:r>
        <w:rPr>
          <w:spacing w:val="-2"/>
        </w:rPr>
        <w:t>must</w:t>
      </w:r>
      <w:r>
        <w:rPr>
          <w:spacing w:val="-8"/>
        </w:rPr>
        <w:t> </w:t>
      </w:r>
      <w:r>
        <w:rPr>
          <w:spacing w:val="-2"/>
        </w:rPr>
        <w:t>be</w:t>
      </w:r>
      <w:r>
        <w:rPr>
          <w:spacing w:val="-6"/>
        </w:rPr>
        <w:t> </w:t>
      </w:r>
      <w:r>
        <w:rPr>
          <w:spacing w:val="-2"/>
        </w:rPr>
        <w:t>in</w:t>
      </w:r>
      <w:r>
        <w:rPr>
          <w:spacing w:val="-6"/>
        </w:rPr>
        <w:t> </w:t>
      </w:r>
      <w:r>
        <w:rPr>
          <w:spacing w:val="-2"/>
        </w:rPr>
        <w:t>the</w:t>
      </w:r>
      <w:r>
        <w:rPr>
          <w:spacing w:val="-6"/>
        </w:rPr>
        <w:t> </w:t>
      </w:r>
      <w:r>
        <w:rPr>
          <w:spacing w:val="-2"/>
        </w:rPr>
        <w:t>manner</w:t>
      </w:r>
      <w:r>
        <w:rPr>
          <w:spacing w:val="-4"/>
        </w:rPr>
        <w:t> </w:t>
      </w:r>
      <w:r>
        <w:rPr>
          <w:spacing w:val="-2"/>
        </w:rPr>
        <w:t>that</w:t>
      </w:r>
      <w:r>
        <w:rPr>
          <w:spacing w:val="-5"/>
        </w:rPr>
        <w:t> </w:t>
      </w:r>
      <w:r>
        <w:rPr>
          <w:spacing w:val="-2"/>
        </w:rPr>
        <w:t>we</w:t>
      </w:r>
      <w:r>
        <w:rPr>
          <w:spacing w:val="-6"/>
        </w:rPr>
        <w:t> </w:t>
      </w:r>
      <w:r>
        <w:rPr>
          <w:spacing w:val="-2"/>
        </w:rPr>
        <w:t>specify</w:t>
      </w:r>
      <w:r>
        <w:rPr>
          <w:spacing w:val="-6"/>
        </w:rPr>
        <w:t> </w:t>
      </w:r>
      <w:r>
        <w:rPr>
          <w:spacing w:val="-2"/>
        </w:rPr>
        <w:t>or</w:t>
      </w:r>
      <w:r>
        <w:rPr>
          <w:spacing w:val="-4"/>
        </w:rPr>
        <w:t> </w:t>
      </w:r>
      <w:r>
        <w:rPr>
          <w:spacing w:val="-2"/>
        </w:rPr>
        <w:t>approve.</w:t>
      </w:r>
    </w:p>
    <w:p>
      <w:pPr>
        <w:pStyle w:val="Heading4"/>
        <w:spacing w:line="482" w:lineRule="auto" w:before="253"/>
        <w:ind w:left="4965" w:right="4963"/>
      </w:pPr>
      <w:r>
        <w:rPr/>
        <w:t>ITEM 13 </w:t>
      </w:r>
      <w:bookmarkStart w:name="_bookmark12" w:id="13"/>
      <w:bookmarkEnd w:id="13"/>
      <w:r>
        <w:rPr>
          <w:spacing w:val="-2"/>
        </w:rPr>
        <w:t>T</w:t>
      </w:r>
      <w:r>
        <w:rPr>
          <w:spacing w:val="-2"/>
        </w:rPr>
        <w:t>RADEMARKS</w:t>
      </w:r>
    </w:p>
    <w:p>
      <w:pPr>
        <w:pStyle w:val="BodyText"/>
        <w:spacing w:line="234" w:lineRule="exact"/>
        <w:ind w:left="1080"/>
        <w:jc w:val="both"/>
      </w:pPr>
      <w:r>
        <w:rPr/>
        <w:t>You</w:t>
      </w:r>
      <w:r>
        <w:rPr>
          <w:spacing w:val="4"/>
        </w:rPr>
        <w:t> </w:t>
      </w:r>
      <w:r>
        <w:rPr/>
        <w:t>will</w:t>
      </w:r>
      <w:r>
        <w:rPr>
          <w:spacing w:val="7"/>
        </w:rPr>
        <w:t> </w:t>
      </w:r>
      <w:r>
        <w:rPr/>
        <w:t>use</w:t>
      </w:r>
      <w:r>
        <w:rPr>
          <w:spacing w:val="6"/>
        </w:rPr>
        <w:t> </w:t>
      </w:r>
      <w:r>
        <w:rPr/>
        <w:t>the</w:t>
      </w:r>
      <w:r>
        <w:rPr>
          <w:spacing w:val="7"/>
        </w:rPr>
        <w:t> </w:t>
      </w:r>
      <w:r>
        <w:rPr/>
        <w:t>PHENIX</w:t>
      </w:r>
      <w:r>
        <w:rPr>
          <w:spacing w:val="8"/>
        </w:rPr>
        <w:t> </w:t>
      </w:r>
      <w:r>
        <w:rPr/>
        <w:t>SALON</w:t>
      </w:r>
      <w:r>
        <w:rPr>
          <w:spacing w:val="6"/>
        </w:rPr>
        <w:t> </w:t>
      </w:r>
      <w:r>
        <w:rPr/>
        <w:t>SUITES</w:t>
      </w:r>
      <w:r>
        <w:rPr>
          <w:spacing w:val="6"/>
        </w:rPr>
        <w:t> </w:t>
      </w:r>
      <w:r>
        <w:rPr/>
        <w:t>mark,</w:t>
      </w:r>
      <w:r>
        <w:rPr>
          <w:spacing w:val="6"/>
        </w:rPr>
        <w:t> </w:t>
      </w:r>
      <w:r>
        <w:rPr/>
        <w:t>together</w:t>
      </w:r>
      <w:r>
        <w:rPr>
          <w:spacing w:val="7"/>
        </w:rPr>
        <w:t> </w:t>
      </w:r>
      <w:r>
        <w:rPr/>
        <w:t>with</w:t>
      </w:r>
      <w:r>
        <w:rPr>
          <w:spacing w:val="6"/>
        </w:rPr>
        <w:t> </w:t>
      </w:r>
      <w:r>
        <w:rPr/>
        <w:t>any</w:t>
      </w:r>
      <w:r>
        <w:rPr>
          <w:spacing w:val="7"/>
        </w:rPr>
        <w:t> </w:t>
      </w:r>
      <w:r>
        <w:rPr/>
        <w:t>other</w:t>
      </w:r>
      <w:r>
        <w:rPr>
          <w:spacing w:val="7"/>
        </w:rPr>
        <w:t> </w:t>
      </w:r>
      <w:r>
        <w:rPr/>
        <w:t>mark(s)</w:t>
      </w:r>
      <w:r>
        <w:rPr>
          <w:spacing w:val="5"/>
        </w:rPr>
        <w:t> </w:t>
      </w:r>
      <w:r>
        <w:rPr/>
        <w:t>that</w:t>
      </w:r>
      <w:r>
        <w:rPr>
          <w:spacing w:val="7"/>
        </w:rPr>
        <w:t> </w:t>
      </w:r>
      <w:r>
        <w:rPr/>
        <w:t>we</w:t>
      </w:r>
      <w:r>
        <w:rPr>
          <w:spacing w:val="7"/>
        </w:rPr>
        <w:t> </w:t>
      </w:r>
      <w:r>
        <w:rPr/>
        <w:t>designate</w:t>
      </w:r>
      <w:r>
        <w:rPr>
          <w:spacing w:val="7"/>
        </w:rPr>
        <w:t> </w:t>
      </w:r>
      <w:r>
        <w:rPr>
          <w:spacing w:val="-5"/>
        </w:rPr>
        <w:t>for</w:t>
      </w:r>
    </w:p>
    <w:p>
      <w:pPr>
        <w:pStyle w:val="BodyText"/>
        <w:spacing w:before="1"/>
        <w:ind w:left="1079"/>
        <w:jc w:val="both"/>
      </w:pPr>
      <w:r>
        <w:rPr/>
        <w:t>use</w:t>
      </w:r>
      <w:r>
        <w:rPr>
          <w:spacing w:val="-5"/>
        </w:rPr>
        <w:t> </w:t>
      </w:r>
      <w:r>
        <w:rPr/>
        <w:t>by</w:t>
      </w:r>
      <w:r>
        <w:rPr>
          <w:spacing w:val="-5"/>
        </w:rPr>
        <w:t> </w:t>
      </w:r>
      <w:r>
        <w:rPr/>
        <w:t>the</w:t>
      </w:r>
      <w:r>
        <w:rPr>
          <w:spacing w:val="-3"/>
        </w:rPr>
        <w:t> </w:t>
      </w:r>
      <w:r>
        <w:rPr/>
        <w:t>System</w:t>
      </w:r>
      <w:r>
        <w:rPr>
          <w:spacing w:val="-4"/>
        </w:rPr>
        <w:t> </w:t>
      </w:r>
      <w:r>
        <w:rPr/>
        <w:t>(the</w:t>
      </w:r>
      <w:r>
        <w:rPr>
          <w:spacing w:val="-2"/>
        </w:rPr>
        <w:t> </w:t>
      </w:r>
      <w:r>
        <w:rPr/>
        <w:t>“</w:t>
      </w:r>
      <w:r>
        <w:rPr>
          <w:i/>
        </w:rPr>
        <w:t>Marks</w:t>
      </w:r>
      <w:r>
        <w:rPr/>
        <w:t>”),</w:t>
      </w:r>
      <w:r>
        <w:rPr>
          <w:spacing w:val="-3"/>
        </w:rPr>
        <w:t> </w:t>
      </w:r>
      <w:r>
        <w:rPr/>
        <w:t>in</w:t>
      </w:r>
      <w:r>
        <w:rPr>
          <w:spacing w:val="-2"/>
        </w:rPr>
        <w:t> </w:t>
      </w:r>
      <w:r>
        <w:rPr/>
        <w:t>connection</w:t>
      </w:r>
      <w:r>
        <w:rPr>
          <w:spacing w:val="-5"/>
        </w:rPr>
        <w:t> </w:t>
      </w:r>
      <w:r>
        <w:rPr/>
        <w:t>with</w:t>
      </w:r>
      <w:r>
        <w:rPr>
          <w:spacing w:val="-3"/>
        </w:rPr>
        <w:t> </w:t>
      </w:r>
      <w:r>
        <w:rPr/>
        <w:t>the</w:t>
      </w:r>
      <w:r>
        <w:rPr>
          <w:spacing w:val="-2"/>
        </w:rPr>
        <w:t> </w:t>
      </w:r>
      <w:r>
        <w:rPr/>
        <w:t>operation</w:t>
      </w:r>
      <w:r>
        <w:rPr>
          <w:spacing w:val="-3"/>
        </w:rPr>
        <w:t> </w:t>
      </w:r>
      <w:r>
        <w:rPr/>
        <w:t>of</w:t>
      </w:r>
      <w:r>
        <w:rPr>
          <w:spacing w:val="-4"/>
        </w:rPr>
        <w:t> </w:t>
      </w:r>
      <w:r>
        <w:rPr/>
        <w:t>the</w:t>
      </w:r>
      <w:r>
        <w:rPr>
          <w:spacing w:val="-2"/>
        </w:rPr>
        <w:t> Business.</w:t>
      </w:r>
    </w:p>
    <w:p>
      <w:pPr>
        <w:pStyle w:val="BodyText"/>
        <w:spacing w:before="25"/>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6"/>
        <w:gridCol w:w="2362"/>
        <w:gridCol w:w="2213"/>
      </w:tblGrid>
      <w:tr>
        <w:trPr>
          <w:trHeight w:val="746" w:hRule="atLeast"/>
        </w:trPr>
        <w:tc>
          <w:tcPr>
            <w:tcW w:w="4776" w:type="dxa"/>
          </w:tcPr>
          <w:p>
            <w:pPr>
              <w:pStyle w:val="TableParagraph"/>
              <w:spacing w:before="120"/>
              <w:ind w:left="107"/>
              <w:rPr>
                <w:sz w:val="22"/>
              </w:rPr>
            </w:pPr>
            <w:r>
              <w:rPr>
                <w:spacing w:val="-4"/>
                <w:sz w:val="22"/>
              </w:rPr>
              <w:t>MARK</w:t>
            </w:r>
          </w:p>
        </w:tc>
        <w:tc>
          <w:tcPr>
            <w:tcW w:w="2362" w:type="dxa"/>
          </w:tcPr>
          <w:p>
            <w:pPr>
              <w:pStyle w:val="TableParagraph"/>
              <w:spacing w:before="117"/>
              <w:ind w:left="709" w:hanging="329"/>
              <w:rPr>
                <w:sz w:val="22"/>
              </w:rPr>
            </w:pPr>
            <w:r>
              <w:rPr>
                <w:spacing w:val="-2"/>
                <w:sz w:val="22"/>
              </w:rPr>
              <w:t>REGISTRATION NUMBER</w:t>
            </w:r>
          </w:p>
        </w:tc>
        <w:tc>
          <w:tcPr>
            <w:tcW w:w="2213" w:type="dxa"/>
          </w:tcPr>
          <w:p>
            <w:pPr>
              <w:pStyle w:val="TableParagraph"/>
              <w:spacing w:before="120"/>
              <w:ind w:left="111"/>
              <w:rPr>
                <w:sz w:val="22"/>
              </w:rPr>
            </w:pPr>
            <w:r>
              <w:rPr>
                <w:sz w:val="22"/>
              </w:rPr>
              <w:t>DATE</w:t>
            </w:r>
            <w:r>
              <w:rPr>
                <w:spacing w:val="-6"/>
                <w:sz w:val="22"/>
              </w:rPr>
              <w:t> </w:t>
            </w:r>
            <w:r>
              <w:rPr>
                <w:spacing w:val="-2"/>
                <w:sz w:val="22"/>
              </w:rPr>
              <w:t>REGISTERED</w:t>
            </w:r>
          </w:p>
        </w:tc>
      </w:tr>
      <w:tr>
        <w:trPr>
          <w:trHeight w:val="2219" w:hRule="atLeast"/>
        </w:trPr>
        <w:tc>
          <w:tcPr>
            <w:tcW w:w="4776" w:type="dxa"/>
          </w:tcPr>
          <w:p>
            <w:pPr>
              <w:pStyle w:val="TableParagraph"/>
              <w:spacing w:before="6"/>
              <w:rPr>
                <w:sz w:val="15"/>
              </w:rPr>
            </w:pPr>
          </w:p>
          <w:p>
            <w:pPr>
              <w:pStyle w:val="TableParagraph"/>
              <w:ind w:left="153"/>
              <w:rPr>
                <w:sz w:val="20"/>
              </w:rPr>
            </w:pPr>
            <w:r>
              <w:rPr>
                <w:sz w:val="20"/>
              </w:rPr>
              <w:drawing>
                <wp:inline distT="0" distB="0" distL="0" distR="0">
                  <wp:extent cx="2787844" cy="12096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2787844" cy="1209675"/>
                          </a:xfrm>
                          <a:prstGeom prst="rect">
                            <a:avLst/>
                          </a:prstGeom>
                        </pic:spPr>
                      </pic:pic>
                    </a:graphicData>
                  </a:graphic>
                </wp:inline>
              </w:drawing>
            </w:r>
            <w:r>
              <w:rPr>
                <w:sz w:val="20"/>
              </w:rPr>
            </w:r>
          </w:p>
        </w:tc>
        <w:tc>
          <w:tcPr>
            <w:tcW w:w="2362" w:type="dxa"/>
          </w:tcPr>
          <w:p>
            <w:pPr>
              <w:pStyle w:val="TableParagraph"/>
              <w:rPr>
                <w:sz w:val="22"/>
              </w:rPr>
            </w:pPr>
          </w:p>
          <w:p>
            <w:pPr>
              <w:pStyle w:val="TableParagraph"/>
              <w:rPr>
                <w:sz w:val="22"/>
              </w:rPr>
            </w:pPr>
          </w:p>
          <w:p>
            <w:pPr>
              <w:pStyle w:val="TableParagraph"/>
              <w:spacing w:before="38"/>
              <w:rPr>
                <w:sz w:val="22"/>
              </w:rPr>
            </w:pPr>
          </w:p>
          <w:p>
            <w:pPr>
              <w:pStyle w:val="TableParagraph"/>
              <w:ind w:left="9"/>
              <w:jc w:val="center"/>
              <w:rPr>
                <w:sz w:val="22"/>
              </w:rPr>
            </w:pPr>
            <w:r>
              <w:rPr>
                <w:spacing w:val="-2"/>
                <w:sz w:val="22"/>
              </w:rPr>
              <w:t>3873553</w:t>
            </w:r>
          </w:p>
          <w:p>
            <w:pPr>
              <w:pStyle w:val="TableParagraph"/>
              <w:spacing w:before="119"/>
              <w:ind w:left="9"/>
              <w:jc w:val="center"/>
              <w:rPr>
                <w:sz w:val="22"/>
              </w:rPr>
            </w:pPr>
            <w:r>
              <w:rPr>
                <w:spacing w:val="-2"/>
                <w:sz w:val="22"/>
              </w:rPr>
              <w:t>5981738</w:t>
            </w:r>
          </w:p>
        </w:tc>
        <w:tc>
          <w:tcPr>
            <w:tcW w:w="2213" w:type="dxa"/>
          </w:tcPr>
          <w:p>
            <w:pPr>
              <w:pStyle w:val="TableParagraph"/>
              <w:rPr>
                <w:sz w:val="22"/>
              </w:rPr>
            </w:pPr>
          </w:p>
          <w:p>
            <w:pPr>
              <w:pStyle w:val="TableParagraph"/>
              <w:rPr>
                <w:sz w:val="22"/>
              </w:rPr>
            </w:pPr>
          </w:p>
          <w:p>
            <w:pPr>
              <w:pStyle w:val="TableParagraph"/>
              <w:spacing w:before="38"/>
              <w:rPr>
                <w:sz w:val="22"/>
              </w:rPr>
            </w:pPr>
          </w:p>
          <w:p>
            <w:pPr>
              <w:pStyle w:val="TableParagraph"/>
              <w:ind w:left="107"/>
              <w:rPr>
                <w:sz w:val="22"/>
              </w:rPr>
            </w:pPr>
            <w:r>
              <w:rPr>
                <w:sz w:val="22"/>
              </w:rPr>
              <w:t>November</w:t>
            </w:r>
            <w:r>
              <w:rPr>
                <w:spacing w:val="-2"/>
                <w:sz w:val="22"/>
              </w:rPr>
              <w:t> </w:t>
            </w:r>
            <w:r>
              <w:rPr>
                <w:sz w:val="22"/>
              </w:rPr>
              <w:t>9,</w:t>
            </w:r>
            <w:r>
              <w:rPr>
                <w:spacing w:val="-4"/>
                <w:sz w:val="22"/>
              </w:rPr>
              <w:t> 2010</w:t>
            </w:r>
          </w:p>
          <w:p>
            <w:pPr>
              <w:pStyle w:val="TableParagraph"/>
              <w:spacing w:before="119"/>
              <w:ind w:left="107"/>
              <w:rPr>
                <w:sz w:val="22"/>
              </w:rPr>
            </w:pPr>
            <w:r>
              <w:rPr>
                <w:sz w:val="22"/>
              </w:rPr>
              <w:t>February</w:t>
            </w:r>
            <w:r>
              <w:rPr>
                <w:spacing w:val="-4"/>
                <w:sz w:val="22"/>
              </w:rPr>
              <w:t> </w:t>
            </w:r>
            <w:r>
              <w:rPr>
                <w:sz w:val="22"/>
              </w:rPr>
              <w:t>11,</w:t>
            </w:r>
            <w:r>
              <w:rPr>
                <w:spacing w:val="-3"/>
                <w:sz w:val="22"/>
              </w:rPr>
              <w:t> </w:t>
            </w:r>
            <w:r>
              <w:rPr>
                <w:spacing w:val="-4"/>
                <w:sz w:val="22"/>
              </w:rPr>
              <w:t>2020</w:t>
            </w:r>
          </w:p>
        </w:tc>
      </w:tr>
    </w:tbl>
    <w:p>
      <w:pPr>
        <w:pStyle w:val="BodyText"/>
        <w:spacing w:before="250"/>
        <w:ind w:left="1080" w:right="1073" w:hanging="1"/>
        <w:jc w:val="both"/>
      </w:pPr>
      <w:r>
        <w:rPr/>
        <w:t>The</w:t>
      </w:r>
      <w:r>
        <w:rPr>
          <w:spacing w:val="-9"/>
        </w:rPr>
        <w:t> </w:t>
      </w:r>
      <w:r>
        <w:rPr/>
        <w:t>Phenix</w:t>
      </w:r>
      <w:r>
        <w:rPr>
          <w:spacing w:val="-10"/>
        </w:rPr>
        <w:t> </w:t>
      </w:r>
      <w:r>
        <w:rPr/>
        <w:t>Salon</w:t>
      </w:r>
      <w:r>
        <w:rPr>
          <w:spacing w:val="-10"/>
        </w:rPr>
        <w:t> </w:t>
      </w:r>
      <w:r>
        <w:rPr/>
        <w:t>Suites®</w:t>
      </w:r>
      <w:r>
        <w:rPr>
          <w:spacing w:val="-12"/>
        </w:rPr>
        <w:t> </w:t>
      </w:r>
      <w:r>
        <w:rPr/>
        <w:t>Marks</w:t>
      </w:r>
      <w:r>
        <w:rPr>
          <w:spacing w:val="-9"/>
        </w:rPr>
        <w:t> </w:t>
      </w:r>
      <w:r>
        <w:rPr/>
        <w:t>have</w:t>
      </w:r>
      <w:r>
        <w:rPr>
          <w:spacing w:val="-9"/>
        </w:rPr>
        <w:t> </w:t>
      </w:r>
      <w:r>
        <w:rPr/>
        <w:t>been</w:t>
      </w:r>
      <w:r>
        <w:rPr>
          <w:spacing w:val="-10"/>
        </w:rPr>
        <w:t> </w:t>
      </w:r>
      <w:r>
        <w:rPr/>
        <w:t>registered</w:t>
      </w:r>
      <w:r>
        <w:rPr>
          <w:spacing w:val="-12"/>
        </w:rPr>
        <w:t> </w:t>
      </w:r>
      <w:r>
        <w:rPr/>
        <w:t>by</w:t>
      </w:r>
      <w:r>
        <w:rPr>
          <w:spacing w:val="-10"/>
        </w:rPr>
        <w:t> </w:t>
      </w:r>
      <w:r>
        <w:rPr/>
        <w:t>our</w:t>
      </w:r>
      <w:r>
        <w:rPr>
          <w:spacing w:val="-9"/>
        </w:rPr>
        <w:t> </w:t>
      </w:r>
      <w:r>
        <w:rPr/>
        <w:t>affiliate,</w:t>
      </w:r>
      <w:r>
        <w:rPr>
          <w:spacing w:val="-10"/>
        </w:rPr>
        <w:t> </w:t>
      </w:r>
      <w:r>
        <w:rPr/>
        <w:t>Phenix</w:t>
      </w:r>
      <w:r>
        <w:rPr>
          <w:spacing w:val="-10"/>
        </w:rPr>
        <w:t> </w:t>
      </w:r>
      <w:r>
        <w:rPr/>
        <w:t>Salon,</w:t>
      </w:r>
      <w:r>
        <w:rPr>
          <w:spacing w:val="-10"/>
        </w:rPr>
        <w:t> </w:t>
      </w:r>
      <w:r>
        <w:rPr/>
        <w:t>LLC,</w:t>
      </w:r>
      <w:r>
        <w:rPr>
          <w:spacing w:val="-9"/>
        </w:rPr>
        <w:t> </w:t>
      </w:r>
      <w:r>
        <w:rPr/>
        <w:t>on</w:t>
      </w:r>
      <w:r>
        <w:rPr>
          <w:spacing w:val="-10"/>
        </w:rPr>
        <w:t> </w:t>
      </w:r>
      <w:r>
        <w:rPr/>
        <w:t>the</w:t>
      </w:r>
      <w:r>
        <w:rPr>
          <w:spacing w:val="-9"/>
        </w:rPr>
        <w:t> </w:t>
      </w:r>
      <w:r>
        <w:rPr/>
        <w:t>Principal Register of the United States Patent and Trademark Office (“USPTO”).</w:t>
      </w:r>
      <w:r>
        <w:rPr>
          <w:spacing w:val="40"/>
        </w:rPr>
        <w:t> </w:t>
      </w:r>
      <w:r>
        <w:rPr/>
        <w:t>All required</w:t>
      </w:r>
      <w:r>
        <w:rPr>
          <w:spacing w:val="-1"/>
        </w:rPr>
        <w:t> </w:t>
      </w:r>
      <w:r>
        <w:rPr/>
        <w:t>affidavits have been </w:t>
      </w:r>
      <w:r>
        <w:rPr>
          <w:spacing w:val="-2"/>
        </w:rPr>
        <w:t>filed.</w:t>
      </w:r>
    </w:p>
    <w:p>
      <w:pPr>
        <w:pStyle w:val="BodyText"/>
        <w:spacing w:before="1"/>
      </w:pPr>
    </w:p>
    <w:p>
      <w:pPr>
        <w:pStyle w:val="BodyText"/>
        <w:ind w:left="1079" w:right="1075"/>
        <w:jc w:val="both"/>
      </w:pPr>
      <w:r>
        <w:rPr/>
        <w:t>Under</w:t>
      </w:r>
      <w:r>
        <w:rPr>
          <w:spacing w:val="-1"/>
        </w:rPr>
        <w:t> </w:t>
      </w:r>
      <w:r>
        <w:rPr/>
        <w:t>a License Agreement with our</w:t>
      </w:r>
      <w:r>
        <w:rPr>
          <w:spacing w:val="-1"/>
        </w:rPr>
        <w:t> </w:t>
      </w:r>
      <w:r>
        <w:rPr/>
        <w:t>affiliate, Phenix</w:t>
      </w:r>
      <w:r>
        <w:rPr>
          <w:spacing w:val="-5"/>
        </w:rPr>
        <w:t> </w:t>
      </w:r>
      <w:r>
        <w:rPr/>
        <w:t>Salon,</w:t>
      </w:r>
      <w:r>
        <w:rPr>
          <w:spacing w:val="-2"/>
        </w:rPr>
        <w:t> </w:t>
      </w:r>
      <w:r>
        <w:rPr/>
        <w:t>LLC,</w:t>
      </w:r>
      <w:r>
        <w:rPr>
          <w:spacing w:val="-1"/>
        </w:rPr>
        <w:t> </w:t>
      </w:r>
      <w:r>
        <w:rPr/>
        <w:t>we</w:t>
      </w:r>
      <w:r>
        <w:rPr>
          <w:spacing w:val="-2"/>
        </w:rPr>
        <w:t> </w:t>
      </w:r>
      <w:r>
        <w:rPr/>
        <w:t>have</w:t>
      </w:r>
      <w:r>
        <w:rPr>
          <w:spacing w:val="-2"/>
        </w:rPr>
        <w:t> </w:t>
      </w:r>
      <w:r>
        <w:rPr/>
        <w:t>the</w:t>
      </w:r>
      <w:r>
        <w:rPr>
          <w:spacing w:val="-2"/>
        </w:rPr>
        <w:t> </w:t>
      </w:r>
      <w:r>
        <w:rPr/>
        <w:t>right</w:t>
      </w:r>
      <w:r>
        <w:rPr>
          <w:spacing w:val="-1"/>
        </w:rPr>
        <w:t> </w:t>
      </w:r>
      <w:r>
        <w:rPr/>
        <w:t>to use</w:t>
      </w:r>
      <w:r>
        <w:rPr>
          <w:spacing w:val="-2"/>
        </w:rPr>
        <w:t> </w:t>
      </w:r>
      <w:r>
        <w:rPr/>
        <w:t>the</w:t>
      </w:r>
      <w:r>
        <w:rPr>
          <w:spacing w:val="-2"/>
        </w:rPr>
        <w:t> </w:t>
      </w:r>
      <w:r>
        <w:rPr/>
        <w:t>Marks and to sublicense them to our franchisees to use in connection with the operation of PHENIX SALON SUITES® Businesses.</w:t>
      </w:r>
      <w:r>
        <w:rPr>
          <w:spacing w:val="40"/>
        </w:rPr>
        <w:t> </w:t>
      </w:r>
      <w:r>
        <w:rPr/>
        <w:t>The license agreement is perpetual, but either we or Phenix Salon, LLC may terminate it with 30 days’ notice to the other.</w:t>
      </w:r>
      <w:r>
        <w:rPr>
          <w:spacing w:val="40"/>
        </w:rPr>
        <w:t> </w:t>
      </w:r>
      <w:r>
        <w:rPr/>
        <w:t>However, termination of the license agreement by either party will not affect existing franchise agreements.</w:t>
      </w:r>
      <w:r>
        <w:rPr>
          <w:spacing w:val="40"/>
        </w:rPr>
        <w:t> </w:t>
      </w:r>
      <w:r>
        <w:rPr/>
        <w:t>No other agreement limits our right to use or license the Marks.</w:t>
      </w:r>
    </w:p>
    <w:p>
      <w:pPr>
        <w:pStyle w:val="BodyText"/>
      </w:pPr>
    </w:p>
    <w:p>
      <w:pPr>
        <w:pStyle w:val="BodyText"/>
        <w:ind w:left="1079" w:right="1075"/>
        <w:jc w:val="both"/>
      </w:pPr>
      <w:r>
        <w:rPr/>
        <w:t>You must follow our rules when you use the Marks, including giving proper notices of trademarks and service</w:t>
      </w:r>
      <w:r>
        <w:rPr>
          <w:spacing w:val="-9"/>
        </w:rPr>
        <w:t> </w:t>
      </w:r>
      <w:r>
        <w:rPr/>
        <w:t>mark</w:t>
      </w:r>
      <w:r>
        <w:rPr>
          <w:spacing w:val="-7"/>
        </w:rPr>
        <w:t> </w:t>
      </w:r>
      <w:r>
        <w:rPr/>
        <w:t>registration</w:t>
      </w:r>
      <w:r>
        <w:rPr>
          <w:spacing w:val="-7"/>
        </w:rPr>
        <w:t> </w:t>
      </w:r>
      <w:r>
        <w:rPr/>
        <w:t>and</w:t>
      </w:r>
      <w:r>
        <w:rPr>
          <w:spacing w:val="-7"/>
        </w:rPr>
        <w:t> </w:t>
      </w:r>
      <w:r>
        <w:rPr/>
        <w:t>obtaining</w:t>
      </w:r>
      <w:r>
        <w:rPr>
          <w:spacing w:val="-7"/>
        </w:rPr>
        <w:t> </w:t>
      </w:r>
      <w:r>
        <w:rPr/>
        <w:t>fictitious</w:t>
      </w:r>
      <w:r>
        <w:rPr>
          <w:spacing w:val="-7"/>
        </w:rPr>
        <w:t> </w:t>
      </w:r>
      <w:r>
        <w:rPr/>
        <w:t>or</w:t>
      </w:r>
      <w:r>
        <w:rPr>
          <w:spacing w:val="-6"/>
        </w:rPr>
        <w:t> </w:t>
      </w:r>
      <w:r>
        <w:rPr/>
        <w:t>assumed</w:t>
      </w:r>
      <w:r>
        <w:rPr>
          <w:spacing w:val="-7"/>
        </w:rPr>
        <w:t> </w:t>
      </w:r>
      <w:r>
        <w:rPr/>
        <w:t>name</w:t>
      </w:r>
      <w:r>
        <w:rPr>
          <w:spacing w:val="-7"/>
        </w:rPr>
        <w:t> </w:t>
      </w:r>
      <w:r>
        <w:rPr/>
        <w:t>registrations</w:t>
      </w:r>
      <w:r>
        <w:rPr>
          <w:spacing w:val="-7"/>
        </w:rPr>
        <w:t> </w:t>
      </w:r>
      <w:r>
        <w:rPr/>
        <w:t>required</w:t>
      </w:r>
      <w:r>
        <w:rPr>
          <w:spacing w:val="-7"/>
        </w:rPr>
        <w:t> </w:t>
      </w:r>
      <w:r>
        <w:rPr/>
        <w:t>by</w:t>
      </w:r>
      <w:r>
        <w:rPr>
          <w:spacing w:val="-7"/>
        </w:rPr>
        <w:t> </w:t>
      </w:r>
      <w:r>
        <w:rPr/>
        <w:t>law.</w:t>
      </w:r>
      <w:r>
        <w:rPr>
          <w:spacing w:val="40"/>
        </w:rPr>
        <w:t> </w:t>
      </w:r>
      <w:r>
        <w:rPr/>
        <w:t>You</w:t>
      </w:r>
      <w:r>
        <w:rPr>
          <w:spacing w:val="-7"/>
        </w:rPr>
        <w:t> </w:t>
      </w:r>
      <w:r>
        <w:rPr/>
        <w:t>may not use the Marks in your corporate or legal business name; with modifying words, terms, designs, or symbols</w:t>
      </w:r>
      <w:r>
        <w:rPr>
          <w:spacing w:val="-7"/>
        </w:rPr>
        <w:t> </w:t>
      </w:r>
      <w:r>
        <w:rPr/>
        <w:t>(except</w:t>
      </w:r>
      <w:r>
        <w:rPr>
          <w:spacing w:val="-6"/>
        </w:rPr>
        <w:t> </w:t>
      </w:r>
      <w:r>
        <w:rPr/>
        <w:t>for</w:t>
      </w:r>
      <w:r>
        <w:rPr>
          <w:spacing w:val="-6"/>
        </w:rPr>
        <w:t> </w:t>
      </w:r>
      <w:r>
        <w:rPr/>
        <w:t>those</w:t>
      </w:r>
      <w:r>
        <w:rPr>
          <w:spacing w:val="-7"/>
        </w:rPr>
        <w:t> </w:t>
      </w:r>
      <w:r>
        <w:rPr/>
        <w:t>we</w:t>
      </w:r>
      <w:r>
        <w:rPr>
          <w:spacing w:val="-4"/>
        </w:rPr>
        <w:t> </w:t>
      </w:r>
      <w:r>
        <w:rPr/>
        <w:t>license</w:t>
      </w:r>
      <w:r>
        <w:rPr>
          <w:spacing w:val="-7"/>
        </w:rPr>
        <w:t> </w:t>
      </w:r>
      <w:r>
        <w:rPr/>
        <w:t>to</w:t>
      </w:r>
      <w:r>
        <w:rPr>
          <w:spacing w:val="-7"/>
        </w:rPr>
        <w:t> </w:t>
      </w:r>
      <w:r>
        <w:rPr/>
        <w:t>you);</w:t>
      </w:r>
      <w:r>
        <w:rPr>
          <w:spacing w:val="-6"/>
        </w:rPr>
        <w:t> </w:t>
      </w:r>
      <w:r>
        <w:rPr/>
        <w:t>in</w:t>
      </w:r>
      <w:r>
        <w:rPr>
          <w:spacing w:val="-7"/>
        </w:rPr>
        <w:t> </w:t>
      </w:r>
      <w:r>
        <w:rPr/>
        <w:t>selling</w:t>
      </w:r>
      <w:r>
        <w:rPr>
          <w:spacing w:val="-5"/>
        </w:rPr>
        <w:t> </w:t>
      </w:r>
      <w:r>
        <w:rPr/>
        <w:t>any</w:t>
      </w:r>
      <w:r>
        <w:rPr>
          <w:spacing w:val="-7"/>
        </w:rPr>
        <w:t> </w:t>
      </w:r>
      <w:r>
        <w:rPr/>
        <w:t>unauthorized</w:t>
      </w:r>
      <w:r>
        <w:rPr>
          <w:spacing w:val="-7"/>
        </w:rPr>
        <w:t> </w:t>
      </w:r>
      <w:r>
        <w:rPr/>
        <w:t>services</w:t>
      </w:r>
      <w:r>
        <w:rPr>
          <w:spacing w:val="-7"/>
        </w:rPr>
        <w:t> </w:t>
      </w:r>
      <w:r>
        <w:rPr/>
        <w:t>or</w:t>
      </w:r>
      <w:r>
        <w:rPr>
          <w:spacing w:val="-6"/>
        </w:rPr>
        <w:t> </w:t>
      </w:r>
      <w:r>
        <w:rPr/>
        <w:t>products;</w:t>
      </w:r>
      <w:r>
        <w:rPr>
          <w:spacing w:val="-6"/>
        </w:rPr>
        <w:t> </w:t>
      </w:r>
      <w:r>
        <w:rPr/>
        <w:t>or</w:t>
      </w:r>
      <w:r>
        <w:rPr>
          <w:spacing w:val="-4"/>
        </w:rPr>
        <w:t> </w:t>
      </w:r>
      <w:r>
        <w:rPr/>
        <w:t>as</w:t>
      </w:r>
      <w:r>
        <w:rPr>
          <w:spacing w:val="-4"/>
        </w:rPr>
        <w:t> </w:t>
      </w:r>
      <w:r>
        <w:rPr/>
        <w:t>part</w:t>
      </w:r>
      <w:r>
        <w:rPr>
          <w:spacing w:val="-4"/>
        </w:rPr>
        <w:t> </w:t>
      </w:r>
      <w:r>
        <w:rPr/>
        <w:t>of any domain name, homepage, electronic address, or otherwise in connection with a website.</w:t>
      </w:r>
    </w:p>
    <w:p>
      <w:pPr>
        <w:pStyle w:val="BodyText"/>
        <w:spacing w:before="252"/>
        <w:ind w:left="1079" w:right="1075"/>
        <w:jc w:val="both"/>
      </w:pPr>
      <w:r>
        <w:rPr/>
        <w:t>There</w:t>
      </w:r>
      <w:r>
        <w:rPr>
          <w:spacing w:val="-14"/>
        </w:rPr>
        <w:t> </w:t>
      </w:r>
      <w:r>
        <w:rPr/>
        <w:t>are</w:t>
      </w:r>
      <w:r>
        <w:rPr>
          <w:spacing w:val="-12"/>
        </w:rPr>
        <w:t> </w:t>
      </w:r>
      <w:r>
        <w:rPr/>
        <w:t>no</w:t>
      </w:r>
      <w:r>
        <w:rPr>
          <w:spacing w:val="-14"/>
        </w:rPr>
        <w:t> </w:t>
      </w:r>
      <w:r>
        <w:rPr/>
        <w:t>currently</w:t>
      </w:r>
      <w:r>
        <w:rPr>
          <w:spacing w:val="-14"/>
        </w:rPr>
        <w:t> </w:t>
      </w:r>
      <w:r>
        <w:rPr/>
        <w:t>effective</w:t>
      </w:r>
      <w:r>
        <w:rPr>
          <w:spacing w:val="-13"/>
        </w:rPr>
        <w:t> </w:t>
      </w:r>
      <w:r>
        <w:rPr/>
        <w:t>material</w:t>
      </w:r>
      <w:r>
        <w:rPr>
          <w:spacing w:val="-11"/>
        </w:rPr>
        <w:t> </w:t>
      </w:r>
      <w:r>
        <w:rPr/>
        <w:t>determinations</w:t>
      </w:r>
      <w:r>
        <w:rPr>
          <w:spacing w:val="-14"/>
        </w:rPr>
        <w:t> </w:t>
      </w:r>
      <w:r>
        <w:rPr/>
        <w:t>of</w:t>
      </w:r>
      <w:r>
        <w:rPr>
          <w:spacing w:val="-13"/>
        </w:rPr>
        <w:t> </w:t>
      </w:r>
      <w:r>
        <w:rPr/>
        <w:t>the</w:t>
      </w:r>
      <w:r>
        <w:rPr>
          <w:spacing w:val="-14"/>
        </w:rPr>
        <w:t> </w:t>
      </w:r>
      <w:r>
        <w:rPr/>
        <w:t>USPTO,</w:t>
      </w:r>
      <w:r>
        <w:rPr>
          <w:spacing w:val="-12"/>
        </w:rPr>
        <w:t> </w:t>
      </w:r>
      <w:r>
        <w:rPr/>
        <w:t>Trademark</w:t>
      </w:r>
      <w:r>
        <w:rPr>
          <w:spacing w:val="-14"/>
        </w:rPr>
        <w:t> </w:t>
      </w:r>
      <w:r>
        <w:rPr/>
        <w:t>Trial</w:t>
      </w:r>
      <w:r>
        <w:rPr>
          <w:spacing w:val="-13"/>
        </w:rPr>
        <w:t> </w:t>
      </w:r>
      <w:r>
        <w:rPr/>
        <w:t>and</w:t>
      </w:r>
      <w:r>
        <w:rPr>
          <w:spacing w:val="-12"/>
        </w:rPr>
        <w:t> </w:t>
      </w:r>
      <w:r>
        <w:rPr/>
        <w:t>Appeal</w:t>
      </w:r>
      <w:r>
        <w:rPr>
          <w:spacing w:val="-11"/>
        </w:rPr>
        <w:t> </w:t>
      </w:r>
      <w:r>
        <w:rPr/>
        <w:t>Board, the trademark administrator of any state, or any court, and no pending infringement, opposition, or cancellation proceedings or material litigation, involving the Marks.</w:t>
      </w:r>
      <w:r>
        <w:rPr>
          <w:spacing w:val="40"/>
        </w:rPr>
        <w:t> </w:t>
      </w:r>
      <w:r>
        <w:rPr/>
        <w:t>We do not actually know of either superior prior rights or infringing uses that could materially affect your use of the Marks in any state.</w:t>
      </w:r>
    </w:p>
    <w:p>
      <w:pPr>
        <w:pStyle w:val="BodyText"/>
        <w:spacing w:after="0"/>
        <w:jc w:val="both"/>
        <w:sectPr>
          <w:pgSz w:w="12240" w:h="15840"/>
          <w:pgMar w:header="0" w:footer="971" w:top="1360" w:bottom="1160" w:left="360" w:right="360"/>
        </w:sectPr>
      </w:pPr>
    </w:p>
    <w:p>
      <w:pPr>
        <w:pStyle w:val="BodyText"/>
        <w:spacing w:before="70"/>
        <w:ind w:left="1079" w:right="1074"/>
        <w:jc w:val="both"/>
      </w:pPr>
      <w:r>
        <w:rPr/>
        <w:t>You</w:t>
      </w:r>
      <w:r>
        <w:rPr>
          <w:spacing w:val="-2"/>
        </w:rPr>
        <w:t> </w:t>
      </w:r>
      <w:r>
        <w:rPr/>
        <w:t>must</w:t>
      </w:r>
      <w:r>
        <w:rPr>
          <w:spacing w:val="-1"/>
        </w:rPr>
        <w:t> </w:t>
      </w:r>
      <w:r>
        <w:rPr/>
        <w:t>notify</w:t>
      </w:r>
      <w:r>
        <w:rPr>
          <w:spacing w:val="-2"/>
        </w:rPr>
        <w:t> </w:t>
      </w:r>
      <w:r>
        <w:rPr/>
        <w:t>us</w:t>
      </w:r>
      <w:r>
        <w:rPr>
          <w:spacing w:val="-2"/>
        </w:rPr>
        <w:t> </w:t>
      </w:r>
      <w:r>
        <w:rPr/>
        <w:t>immediately</w:t>
      </w:r>
      <w:r>
        <w:rPr>
          <w:spacing w:val="-2"/>
        </w:rPr>
        <w:t> </w:t>
      </w:r>
      <w:r>
        <w:rPr/>
        <w:t>of</w:t>
      </w:r>
      <w:r>
        <w:rPr>
          <w:spacing w:val="-1"/>
        </w:rPr>
        <w:t> </w:t>
      </w:r>
      <w:r>
        <w:rPr/>
        <w:t>any</w:t>
      </w:r>
      <w:r>
        <w:rPr>
          <w:spacing w:val="-2"/>
        </w:rPr>
        <w:t> </w:t>
      </w:r>
      <w:r>
        <w:rPr/>
        <w:t>apparent</w:t>
      </w:r>
      <w:r>
        <w:rPr>
          <w:spacing w:val="-1"/>
        </w:rPr>
        <w:t> </w:t>
      </w:r>
      <w:r>
        <w:rPr/>
        <w:t>infringement</w:t>
      </w:r>
      <w:r>
        <w:rPr>
          <w:spacing w:val="-1"/>
        </w:rPr>
        <w:t> </w:t>
      </w:r>
      <w:r>
        <w:rPr/>
        <w:t>or</w:t>
      </w:r>
      <w:r>
        <w:rPr>
          <w:spacing w:val="-1"/>
        </w:rPr>
        <w:t> </w:t>
      </w:r>
      <w:r>
        <w:rPr/>
        <w:t>challenge</w:t>
      </w:r>
      <w:r>
        <w:rPr>
          <w:spacing w:val="-2"/>
        </w:rPr>
        <w:t> </w:t>
      </w:r>
      <w:r>
        <w:rPr/>
        <w:t>to</w:t>
      </w:r>
      <w:r>
        <w:rPr>
          <w:spacing w:val="-2"/>
        </w:rPr>
        <w:t> </w:t>
      </w:r>
      <w:r>
        <w:rPr/>
        <w:t>your</w:t>
      </w:r>
      <w:r>
        <w:rPr>
          <w:spacing w:val="-1"/>
        </w:rPr>
        <w:t> </w:t>
      </w:r>
      <w:r>
        <w:rPr/>
        <w:t>use</w:t>
      </w:r>
      <w:r>
        <w:rPr>
          <w:spacing w:val="-2"/>
        </w:rPr>
        <w:t> </w:t>
      </w:r>
      <w:r>
        <w:rPr/>
        <w:t>of</w:t>
      </w:r>
      <w:r>
        <w:rPr>
          <w:spacing w:val="-1"/>
        </w:rPr>
        <w:t> </w:t>
      </w:r>
      <w:r>
        <w:rPr/>
        <w:t>the</w:t>
      </w:r>
      <w:r>
        <w:rPr>
          <w:spacing w:val="-2"/>
        </w:rPr>
        <w:t> </w:t>
      </w:r>
      <w:r>
        <w:rPr/>
        <w:t>Marks,</w:t>
      </w:r>
      <w:r>
        <w:rPr>
          <w:spacing w:val="-2"/>
        </w:rPr>
        <w:t> </w:t>
      </w:r>
      <w:r>
        <w:rPr/>
        <w:t>or</w:t>
      </w:r>
      <w:r>
        <w:rPr>
          <w:spacing w:val="-1"/>
        </w:rPr>
        <w:t> </w:t>
      </w:r>
      <w:r>
        <w:rPr/>
        <w:t>of any person’s claim of any rights in the Marks, and you may not communicate with any person other than us, our attorneys, and your attorneys, regarding any infringement, challenge, or claim.</w:t>
      </w:r>
      <w:r>
        <w:rPr>
          <w:spacing w:val="40"/>
        </w:rPr>
        <w:t> </w:t>
      </w:r>
      <w:r>
        <w:rPr/>
        <w:t>We and/or Phenix Salon, LLC may take the action we deem appropriate (including no action) and control exclusively any litigation,</w:t>
      </w:r>
      <w:r>
        <w:rPr>
          <w:spacing w:val="-14"/>
        </w:rPr>
        <w:t> </w:t>
      </w:r>
      <w:r>
        <w:rPr/>
        <w:t>USPTO</w:t>
      </w:r>
      <w:r>
        <w:rPr>
          <w:spacing w:val="-14"/>
        </w:rPr>
        <w:t> </w:t>
      </w:r>
      <w:r>
        <w:rPr/>
        <w:t>proceeding,</w:t>
      </w:r>
      <w:r>
        <w:rPr>
          <w:spacing w:val="-14"/>
        </w:rPr>
        <w:t> </w:t>
      </w:r>
      <w:r>
        <w:rPr/>
        <w:t>or</w:t>
      </w:r>
      <w:r>
        <w:rPr>
          <w:spacing w:val="-13"/>
        </w:rPr>
        <w:t> </w:t>
      </w:r>
      <w:r>
        <w:rPr/>
        <w:t>other</w:t>
      </w:r>
      <w:r>
        <w:rPr>
          <w:spacing w:val="-14"/>
        </w:rPr>
        <w:t> </w:t>
      </w:r>
      <w:r>
        <w:rPr/>
        <w:t>administrative</w:t>
      </w:r>
      <w:r>
        <w:rPr>
          <w:spacing w:val="-14"/>
        </w:rPr>
        <w:t> </w:t>
      </w:r>
      <w:r>
        <w:rPr/>
        <w:t>proceeding</w:t>
      </w:r>
      <w:r>
        <w:rPr>
          <w:spacing w:val="-14"/>
        </w:rPr>
        <w:t> </w:t>
      </w:r>
      <w:r>
        <w:rPr/>
        <w:t>arising</w:t>
      </w:r>
      <w:r>
        <w:rPr>
          <w:spacing w:val="-13"/>
        </w:rPr>
        <w:t> </w:t>
      </w:r>
      <w:r>
        <w:rPr/>
        <w:t>from</w:t>
      </w:r>
      <w:r>
        <w:rPr>
          <w:spacing w:val="-14"/>
        </w:rPr>
        <w:t> </w:t>
      </w:r>
      <w:r>
        <w:rPr/>
        <w:t>any</w:t>
      </w:r>
      <w:r>
        <w:rPr>
          <w:spacing w:val="-14"/>
        </w:rPr>
        <w:t> </w:t>
      </w:r>
      <w:r>
        <w:rPr/>
        <w:t>infringement,</w:t>
      </w:r>
      <w:r>
        <w:rPr>
          <w:spacing w:val="-14"/>
        </w:rPr>
        <w:t> </w:t>
      </w:r>
      <w:r>
        <w:rPr/>
        <w:t>challenge, or claim.</w:t>
      </w:r>
      <w:r>
        <w:rPr>
          <w:spacing w:val="40"/>
        </w:rPr>
        <w:t> </w:t>
      </w:r>
      <w:r>
        <w:rPr/>
        <w:t>You must assist us and Phenix Salon, LLC in protecting and maintaining our interests in any litigation or PTO or other proceeding.</w:t>
      </w:r>
      <w:r>
        <w:rPr>
          <w:spacing w:val="40"/>
        </w:rPr>
        <w:t> </w:t>
      </w:r>
      <w:r>
        <w:rPr/>
        <w:t>We will reimburse you for your costs of taking any action that we asked you to take.</w:t>
      </w:r>
    </w:p>
    <w:p>
      <w:pPr>
        <w:pStyle w:val="BodyText"/>
      </w:pPr>
    </w:p>
    <w:p>
      <w:pPr>
        <w:pStyle w:val="BodyText"/>
        <w:spacing w:before="1"/>
        <w:ind w:left="1080" w:right="1075"/>
        <w:jc w:val="both"/>
      </w:pPr>
      <w:r>
        <w:rPr/>
        <w:t>If it becomes advisable at any time for us and/or you to modify or discontinue using the Marks and/or to use</w:t>
      </w:r>
      <w:r>
        <w:rPr>
          <w:spacing w:val="-7"/>
        </w:rPr>
        <w:t> </w:t>
      </w:r>
      <w:r>
        <w:rPr/>
        <w:t>one</w:t>
      </w:r>
      <w:r>
        <w:rPr>
          <w:spacing w:val="-9"/>
        </w:rPr>
        <w:t> </w:t>
      </w:r>
      <w:r>
        <w:rPr/>
        <w:t>or</w:t>
      </w:r>
      <w:r>
        <w:rPr>
          <w:spacing w:val="-9"/>
        </w:rPr>
        <w:t> </w:t>
      </w:r>
      <w:r>
        <w:rPr/>
        <w:t>more</w:t>
      </w:r>
      <w:r>
        <w:rPr>
          <w:spacing w:val="-9"/>
        </w:rPr>
        <w:t> </w:t>
      </w:r>
      <w:r>
        <w:rPr/>
        <w:t>additional</w:t>
      </w:r>
      <w:r>
        <w:rPr>
          <w:spacing w:val="-11"/>
        </w:rPr>
        <w:t> </w:t>
      </w:r>
      <w:r>
        <w:rPr/>
        <w:t>or</w:t>
      </w:r>
      <w:r>
        <w:rPr>
          <w:spacing w:val="-6"/>
        </w:rPr>
        <w:t> </w:t>
      </w:r>
      <w:r>
        <w:rPr/>
        <w:t>substitute</w:t>
      </w:r>
      <w:r>
        <w:rPr>
          <w:spacing w:val="-9"/>
        </w:rPr>
        <w:t> </w:t>
      </w:r>
      <w:r>
        <w:rPr/>
        <w:t>trade</w:t>
      </w:r>
      <w:r>
        <w:rPr>
          <w:spacing w:val="-9"/>
        </w:rPr>
        <w:t> </w:t>
      </w:r>
      <w:r>
        <w:rPr/>
        <w:t>or</w:t>
      </w:r>
      <w:r>
        <w:rPr>
          <w:spacing w:val="-9"/>
        </w:rPr>
        <w:t> </w:t>
      </w:r>
      <w:r>
        <w:rPr/>
        <w:t>service</w:t>
      </w:r>
      <w:r>
        <w:rPr>
          <w:spacing w:val="-7"/>
        </w:rPr>
        <w:t> </w:t>
      </w:r>
      <w:r>
        <w:rPr/>
        <w:t>marks,</w:t>
      </w:r>
      <w:r>
        <w:rPr>
          <w:spacing w:val="-7"/>
        </w:rPr>
        <w:t> </w:t>
      </w:r>
      <w:r>
        <w:rPr/>
        <w:t>you</w:t>
      </w:r>
      <w:r>
        <w:rPr>
          <w:spacing w:val="-9"/>
        </w:rPr>
        <w:t> </w:t>
      </w:r>
      <w:r>
        <w:rPr/>
        <w:t>must</w:t>
      </w:r>
      <w:r>
        <w:rPr>
          <w:spacing w:val="-8"/>
        </w:rPr>
        <w:t> </w:t>
      </w:r>
      <w:r>
        <w:rPr/>
        <w:t>comply</w:t>
      </w:r>
      <w:r>
        <w:rPr>
          <w:spacing w:val="-9"/>
        </w:rPr>
        <w:t> </w:t>
      </w:r>
      <w:r>
        <w:rPr/>
        <w:t>with</w:t>
      </w:r>
      <w:r>
        <w:rPr>
          <w:spacing w:val="-10"/>
        </w:rPr>
        <w:t> </w:t>
      </w:r>
      <w:r>
        <w:rPr/>
        <w:t>our</w:t>
      </w:r>
      <w:r>
        <w:rPr>
          <w:spacing w:val="-9"/>
        </w:rPr>
        <w:t> </w:t>
      </w:r>
      <w:r>
        <w:rPr/>
        <w:t>directions</w:t>
      </w:r>
      <w:r>
        <w:rPr>
          <w:spacing w:val="-9"/>
        </w:rPr>
        <w:t> </w:t>
      </w:r>
      <w:r>
        <w:rPr/>
        <w:t>within a reasonable</w:t>
      </w:r>
      <w:r>
        <w:rPr>
          <w:spacing w:val="-2"/>
        </w:rPr>
        <w:t> </w:t>
      </w:r>
      <w:r>
        <w:rPr/>
        <w:t>time</w:t>
      </w:r>
      <w:r>
        <w:rPr>
          <w:spacing w:val="-2"/>
        </w:rPr>
        <w:t> </w:t>
      </w:r>
      <w:r>
        <w:rPr/>
        <w:t>after</w:t>
      </w:r>
      <w:r>
        <w:rPr>
          <w:spacing w:val="-1"/>
        </w:rPr>
        <w:t> </w:t>
      </w:r>
      <w:r>
        <w:rPr/>
        <w:t>receiving notice.</w:t>
      </w:r>
      <w:r>
        <w:rPr>
          <w:spacing w:val="40"/>
        </w:rPr>
        <w:t> </w:t>
      </w:r>
      <w:r>
        <w:rPr/>
        <w:t>We need</w:t>
      </w:r>
      <w:r>
        <w:rPr>
          <w:spacing w:val="-2"/>
        </w:rPr>
        <w:t> </w:t>
      </w:r>
      <w:r>
        <w:rPr/>
        <w:t>not</w:t>
      </w:r>
      <w:r>
        <w:rPr>
          <w:spacing w:val="-4"/>
        </w:rPr>
        <w:t> </w:t>
      </w:r>
      <w:r>
        <w:rPr/>
        <w:t>reimburse</w:t>
      </w:r>
      <w:r>
        <w:rPr>
          <w:spacing w:val="-2"/>
        </w:rPr>
        <w:t> </w:t>
      </w:r>
      <w:r>
        <w:rPr/>
        <w:t>you</w:t>
      </w:r>
      <w:r>
        <w:rPr>
          <w:spacing w:val="-2"/>
        </w:rPr>
        <w:t> </w:t>
      </w:r>
      <w:r>
        <w:rPr/>
        <w:t>for</w:t>
      </w:r>
      <w:r>
        <w:rPr>
          <w:spacing w:val="-1"/>
        </w:rPr>
        <w:t> </w:t>
      </w:r>
      <w:r>
        <w:rPr/>
        <w:t>your</w:t>
      </w:r>
      <w:r>
        <w:rPr>
          <w:spacing w:val="-1"/>
        </w:rPr>
        <w:t> </w:t>
      </w:r>
      <w:r>
        <w:rPr/>
        <w:t>direct</w:t>
      </w:r>
      <w:r>
        <w:rPr>
          <w:spacing w:val="-1"/>
        </w:rPr>
        <w:t> </w:t>
      </w:r>
      <w:r>
        <w:rPr/>
        <w:t>expenses</w:t>
      </w:r>
      <w:r>
        <w:rPr>
          <w:spacing w:val="-2"/>
        </w:rPr>
        <w:t> </w:t>
      </w:r>
      <w:r>
        <w:rPr/>
        <w:t>of</w:t>
      </w:r>
      <w:r>
        <w:rPr>
          <w:spacing w:val="-1"/>
        </w:rPr>
        <w:t> </w:t>
      </w:r>
      <w:r>
        <w:rPr/>
        <w:t>changing the</w:t>
      </w:r>
      <w:r>
        <w:rPr>
          <w:spacing w:val="-7"/>
        </w:rPr>
        <w:t> </w:t>
      </w:r>
      <w:r>
        <w:rPr/>
        <w:t>Business’</w:t>
      </w:r>
      <w:r>
        <w:rPr>
          <w:spacing w:val="-6"/>
        </w:rPr>
        <w:t> </w:t>
      </w:r>
      <w:r>
        <w:rPr/>
        <w:t>signs,</w:t>
      </w:r>
      <w:r>
        <w:rPr>
          <w:spacing w:val="-9"/>
        </w:rPr>
        <w:t> </w:t>
      </w:r>
      <w:r>
        <w:rPr/>
        <w:t>for</w:t>
      </w:r>
      <w:r>
        <w:rPr>
          <w:spacing w:val="-9"/>
        </w:rPr>
        <w:t> </w:t>
      </w:r>
      <w:r>
        <w:rPr/>
        <w:t>any</w:t>
      </w:r>
      <w:r>
        <w:rPr>
          <w:spacing w:val="-10"/>
        </w:rPr>
        <w:t> </w:t>
      </w:r>
      <w:r>
        <w:rPr/>
        <w:t>loss</w:t>
      </w:r>
      <w:r>
        <w:rPr>
          <w:spacing w:val="-9"/>
        </w:rPr>
        <w:t> </w:t>
      </w:r>
      <w:r>
        <w:rPr/>
        <w:t>of</w:t>
      </w:r>
      <w:r>
        <w:rPr>
          <w:spacing w:val="-9"/>
        </w:rPr>
        <w:t> </w:t>
      </w:r>
      <w:r>
        <w:rPr/>
        <w:t>revenue</w:t>
      </w:r>
      <w:r>
        <w:rPr>
          <w:spacing w:val="-7"/>
        </w:rPr>
        <w:t> </w:t>
      </w:r>
      <w:r>
        <w:rPr/>
        <w:t>due</w:t>
      </w:r>
      <w:r>
        <w:rPr>
          <w:spacing w:val="-7"/>
        </w:rPr>
        <w:t> </w:t>
      </w:r>
      <w:r>
        <w:rPr/>
        <w:t>to</w:t>
      </w:r>
      <w:r>
        <w:rPr>
          <w:spacing w:val="-7"/>
        </w:rPr>
        <w:t> </w:t>
      </w:r>
      <w:r>
        <w:rPr/>
        <w:t>the</w:t>
      </w:r>
      <w:r>
        <w:rPr>
          <w:spacing w:val="-9"/>
        </w:rPr>
        <w:t> </w:t>
      </w:r>
      <w:r>
        <w:rPr/>
        <w:t>modified</w:t>
      </w:r>
      <w:r>
        <w:rPr>
          <w:spacing w:val="-7"/>
        </w:rPr>
        <w:t> </w:t>
      </w:r>
      <w:r>
        <w:rPr/>
        <w:t>or</w:t>
      </w:r>
      <w:r>
        <w:rPr>
          <w:spacing w:val="-6"/>
        </w:rPr>
        <w:t> </w:t>
      </w:r>
      <w:r>
        <w:rPr/>
        <w:t>discontinued</w:t>
      </w:r>
      <w:r>
        <w:rPr>
          <w:spacing w:val="-9"/>
        </w:rPr>
        <w:t> </w:t>
      </w:r>
      <w:r>
        <w:rPr/>
        <w:t>Mark,</w:t>
      </w:r>
      <w:r>
        <w:rPr>
          <w:spacing w:val="-7"/>
        </w:rPr>
        <w:t> </w:t>
      </w:r>
      <w:r>
        <w:rPr/>
        <w:t>or</w:t>
      </w:r>
      <w:r>
        <w:rPr>
          <w:spacing w:val="-6"/>
        </w:rPr>
        <w:t> </w:t>
      </w:r>
      <w:r>
        <w:rPr/>
        <w:t>for</w:t>
      </w:r>
      <w:r>
        <w:rPr>
          <w:spacing w:val="-6"/>
        </w:rPr>
        <w:t> </w:t>
      </w:r>
      <w:r>
        <w:rPr/>
        <w:t>your</w:t>
      </w:r>
      <w:r>
        <w:rPr>
          <w:spacing w:val="-6"/>
        </w:rPr>
        <w:t> </w:t>
      </w:r>
      <w:r>
        <w:rPr/>
        <w:t>expenses of promoting a modified or substitute trademark or service mark.</w:t>
      </w:r>
    </w:p>
    <w:p>
      <w:pPr>
        <w:pStyle w:val="BodyText"/>
      </w:pPr>
    </w:p>
    <w:p>
      <w:pPr>
        <w:pStyle w:val="BodyText"/>
        <w:spacing w:before="1"/>
        <w:ind w:left="1080" w:right="1075"/>
        <w:jc w:val="both"/>
      </w:pPr>
      <w:r>
        <w:rPr/>
        <w:t>We</w:t>
      </w:r>
      <w:r>
        <w:rPr>
          <w:spacing w:val="-9"/>
        </w:rPr>
        <w:t> </w:t>
      </w:r>
      <w:r>
        <w:rPr/>
        <w:t>will</w:t>
      </w:r>
      <w:r>
        <w:rPr>
          <w:spacing w:val="-11"/>
        </w:rPr>
        <w:t> </w:t>
      </w:r>
      <w:r>
        <w:rPr/>
        <w:t>reimburse</w:t>
      </w:r>
      <w:r>
        <w:rPr>
          <w:spacing w:val="-9"/>
        </w:rPr>
        <w:t> </w:t>
      </w:r>
      <w:r>
        <w:rPr/>
        <w:t>you</w:t>
      </w:r>
      <w:r>
        <w:rPr>
          <w:spacing w:val="-10"/>
        </w:rPr>
        <w:t> </w:t>
      </w:r>
      <w:r>
        <w:rPr/>
        <w:t>for</w:t>
      </w:r>
      <w:r>
        <w:rPr>
          <w:spacing w:val="-11"/>
        </w:rPr>
        <w:t> </w:t>
      </w:r>
      <w:r>
        <w:rPr/>
        <w:t>all</w:t>
      </w:r>
      <w:r>
        <w:rPr>
          <w:spacing w:val="-9"/>
        </w:rPr>
        <w:t> </w:t>
      </w:r>
      <w:r>
        <w:rPr/>
        <w:t>damages</w:t>
      </w:r>
      <w:r>
        <w:rPr>
          <w:spacing w:val="-9"/>
        </w:rPr>
        <w:t> </w:t>
      </w:r>
      <w:r>
        <w:rPr/>
        <w:t>and</w:t>
      </w:r>
      <w:r>
        <w:rPr>
          <w:spacing w:val="-12"/>
        </w:rPr>
        <w:t> </w:t>
      </w:r>
      <w:r>
        <w:rPr/>
        <w:t>expenses</w:t>
      </w:r>
      <w:r>
        <w:rPr>
          <w:spacing w:val="-9"/>
        </w:rPr>
        <w:t> </w:t>
      </w:r>
      <w:r>
        <w:rPr/>
        <w:t>that</w:t>
      </w:r>
      <w:r>
        <w:rPr>
          <w:spacing w:val="-9"/>
        </w:rPr>
        <w:t> </w:t>
      </w:r>
      <w:r>
        <w:rPr/>
        <w:t>you</w:t>
      </w:r>
      <w:r>
        <w:rPr>
          <w:spacing w:val="-10"/>
        </w:rPr>
        <w:t> </w:t>
      </w:r>
      <w:r>
        <w:rPr/>
        <w:t>incur</w:t>
      </w:r>
      <w:r>
        <w:rPr>
          <w:spacing w:val="-11"/>
        </w:rPr>
        <w:t> </w:t>
      </w:r>
      <w:r>
        <w:rPr/>
        <w:t>in</w:t>
      </w:r>
      <w:r>
        <w:rPr>
          <w:spacing w:val="-12"/>
        </w:rPr>
        <w:t> </w:t>
      </w:r>
      <w:r>
        <w:rPr/>
        <w:t>any</w:t>
      </w:r>
      <w:r>
        <w:rPr>
          <w:spacing w:val="-12"/>
        </w:rPr>
        <w:t> </w:t>
      </w:r>
      <w:r>
        <w:rPr/>
        <w:t>trademark</w:t>
      </w:r>
      <w:r>
        <w:rPr>
          <w:spacing w:val="-10"/>
        </w:rPr>
        <w:t> </w:t>
      </w:r>
      <w:r>
        <w:rPr/>
        <w:t>infringement</w:t>
      </w:r>
      <w:r>
        <w:rPr>
          <w:spacing w:val="-9"/>
        </w:rPr>
        <w:t> </w:t>
      </w:r>
      <w:r>
        <w:rPr/>
        <w:t>or</w:t>
      </w:r>
      <w:r>
        <w:rPr>
          <w:spacing w:val="-9"/>
        </w:rPr>
        <w:t> </w:t>
      </w:r>
      <w:r>
        <w:rPr/>
        <w:t>unfair competition</w:t>
      </w:r>
      <w:r>
        <w:rPr>
          <w:spacing w:val="-1"/>
        </w:rPr>
        <w:t> </w:t>
      </w:r>
      <w:r>
        <w:rPr/>
        <w:t>proceeding</w:t>
      </w:r>
      <w:r>
        <w:rPr>
          <w:spacing w:val="-1"/>
        </w:rPr>
        <w:t> </w:t>
      </w:r>
      <w:r>
        <w:rPr/>
        <w:t>disputing</w:t>
      </w:r>
      <w:r>
        <w:rPr>
          <w:spacing w:val="-1"/>
        </w:rPr>
        <w:t> </w:t>
      </w:r>
      <w:r>
        <w:rPr/>
        <w:t>your authorized</w:t>
      </w:r>
      <w:r>
        <w:rPr>
          <w:spacing w:val="-1"/>
        </w:rPr>
        <w:t> </w:t>
      </w:r>
      <w:r>
        <w:rPr/>
        <w:t>use</w:t>
      </w:r>
      <w:r>
        <w:rPr>
          <w:spacing w:val="-3"/>
        </w:rPr>
        <w:t> </w:t>
      </w:r>
      <w:r>
        <w:rPr/>
        <w:t>of the Marks</w:t>
      </w:r>
      <w:r>
        <w:rPr>
          <w:spacing w:val="-3"/>
        </w:rPr>
        <w:t> </w:t>
      </w:r>
      <w:r>
        <w:rPr/>
        <w:t>under the Franchise Agreement if you have</w:t>
      </w:r>
      <w:r>
        <w:rPr>
          <w:spacing w:val="-7"/>
        </w:rPr>
        <w:t> </w:t>
      </w:r>
      <w:r>
        <w:rPr/>
        <w:t>timely</w:t>
      </w:r>
      <w:r>
        <w:rPr>
          <w:spacing w:val="-7"/>
        </w:rPr>
        <w:t> </w:t>
      </w:r>
      <w:r>
        <w:rPr/>
        <w:t>notified</w:t>
      </w:r>
      <w:r>
        <w:rPr>
          <w:spacing w:val="-5"/>
        </w:rPr>
        <w:t> </w:t>
      </w:r>
      <w:r>
        <w:rPr/>
        <w:t>us</w:t>
      </w:r>
      <w:r>
        <w:rPr>
          <w:spacing w:val="-4"/>
        </w:rPr>
        <w:t> </w:t>
      </w:r>
      <w:r>
        <w:rPr/>
        <w:t>of,</w:t>
      </w:r>
      <w:r>
        <w:rPr>
          <w:spacing w:val="-7"/>
        </w:rPr>
        <w:t> </w:t>
      </w:r>
      <w:r>
        <w:rPr/>
        <w:t>and</w:t>
      </w:r>
      <w:r>
        <w:rPr>
          <w:spacing w:val="-5"/>
        </w:rPr>
        <w:t> </w:t>
      </w:r>
      <w:r>
        <w:rPr/>
        <w:t>comply</w:t>
      </w:r>
      <w:r>
        <w:rPr>
          <w:spacing w:val="-5"/>
        </w:rPr>
        <w:t> </w:t>
      </w:r>
      <w:r>
        <w:rPr/>
        <w:t>with</w:t>
      </w:r>
      <w:r>
        <w:rPr>
          <w:spacing w:val="-7"/>
        </w:rPr>
        <w:t> </w:t>
      </w:r>
      <w:r>
        <w:rPr/>
        <w:t>our</w:t>
      </w:r>
      <w:r>
        <w:rPr>
          <w:spacing w:val="-4"/>
        </w:rPr>
        <w:t> </w:t>
      </w:r>
      <w:r>
        <w:rPr/>
        <w:t>directions</w:t>
      </w:r>
      <w:r>
        <w:rPr>
          <w:spacing w:val="-7"/>
        </w:rPr>
        <w:t> </w:t>
      </w:r>
      <w:r>
        <w:rPr/>
        <w:t>in</w:t>
      </w:r>
      <w:r>
        <w:rPr>
          <w:spacing w:val="-7"/>
        </w:rPr>
        <w:t> </w:t>
      </w:r>
      <w:r>
        <w:rPr/>
        <w:t>responding</w:t>
      </w:r>
      <w:r>
        <w:rPr>
          <w:spacing w:val="-7"/>
        </w:rPr>
        <w:t> </w:t>
      </w:r>
      <w:r>
        <w:rPr/>
        <w:t>to,</w:t>
      </w:r>
      <w:r>
        <w:rPr>
          <w:spacing w:val="-7"/>
        </w:rPr>
        <w:t> </w:t>
      </w:r>
      <w:r>
        <w:rPr/>
        <w:t>the</w:t>
      </w:r>
      <w:r>
        <w:rPr>
          <w:spacing w:val="-4"/>
        </w:rPr>
        <w:t> </w:t>
      </w:r>
      <w:r>
        <w:rPr/>
        <w:t>proceeding.</w:t>
      </w:r>
      <w:r>
        <w:rPr>
          <w:spacing w:val="40"/>
        </w:rPr>
        <w:t> </w:t>
      </w:r>
      <w:r>
        <w:rPr/>
        <w:t>At</w:t>
      </w:r>
      <w:r>
        <w:rPr>
          <w:spacing w:val="-6"/>
        </w:rPr>
        <w:t> </w:t>
      </w:r>
      <w:r>
        <w:rPr/>
        <w:t>our</w:t>
      </w:r>
      <w:r>
        <w:rPr>
          <w:spacing w:val="-4"/>
        </w:rPr>
        <w:t> </w:t>
      </w:r>
      <w:r>
        <w:rPr/>
        <w:t>option, we may defend and control the defense of any proceeding arising from your use of the Marks.</w:t>
      </w:r>
    </w:p>
    <w:p>
      <w:pPr>
        <w:pStyle w:val="Heading4"/>
        <w:spacing w:before="252"/>
      </w:pPr>
      <w:r>
        <w:rPr/>
        <w:t>ITEM</w:t>
      </w:r>
      <w:r>
        <w:rPr>
          <w:spacing w:val="-2"/>
        </w:rPr>
        <w:t> </w:t>
      </w:r>
      <w:r>
        <w:rPr>
          <w:spacing w:val="-5"/>
        </w:rPr>
        <w:t>14</w:t>
      </w:r>
    </w:p>
    <w:p>
      <w:pPr>
        <w:pStyle w:val="BodyText"/>
        <w:rPr>
          <w:b/>
        </w:rPr>
      </w:pPr>
    </w:p>
    <w:p>
      <w:pPr>
        <w:spacing w:before="1"/>
        <w:ind w:left="1004" w:right="1004" w:firstLine="0"/>
        <w:jc w:val="center"/>
        <w:rPr>
          <w:b/>
          <w:sz w:val="22"/>
        </w:rPr>
      </w:pPr>
      <w:bookmarkStart w:name="_bookmark13" w:id="14"/>
      <w:bookmarkEnd w:id="14"/>
      <w:r>
        <w:rPr/>
      </w:r>
      <w:r>
        <w:rPr>
          <w:b/>
          <w:sz w:val="22"/>
        </w:rPr>
        <w:t>PATENTS,</w:t>
      </w:r>
      <w:r>
        <w:rPr>
          <w:b/>
          <w:spacing w:val="-10"/>
          <w:sz w:val="22"/>
        </w:rPr>
        <w:t> </w:t>
      </w:r>
      <w:r>
        <w:rPr>
          <w:b/>
          <w:sz w:val="22"/>
        </w:rPr>
        <w:t>COPYRIGHTS,</w:t>
      </w:r>
      <w:r>
        <w:rPr>
          <w:b/>
          <w:spacing w:val="-8"/>
          <w:sz w:val="22"/>
        </w:rPr>
        <w:t> </w:t>
      </w:r>
      <w:r>
        <w:rPr>
          <w:b/>
          <w:sz w:val="22"/>
        </w:rPr>
        <w:t>AND</w:t>
      </w:r>
      <w:r>
        <w:rPr>
          <w:b/>
          <w:spacing w:val="-8"/>
          <w:sz w:val="22"/>
        </w:rPr>
        <w:t> </w:t>
      </w:r>
      <w:r>
        <w:rPr>
          <w:b/>
          <w:sz w:val="22"/>
        </w:rPr>
        <w:t>PROPRIETARY</w:t>
      </w:r>
      <w:r>
        <w:rPr>
          <w:b/>
          <w:spacing w:val="-8"/>
          <w:sz w:val="22"/>
        </w:rPr>
        <w:t> </w:t>
      </w:r>
      <w:r>
        <w:rPr>
          <w:b/>
          <w:spacing w:val="-2"/>
          <w:sz w:val="22"/>
        </w:rPr>
        <w:t>INFORMATION</w:t>
      </w:r>
    </w:p>
    <w:p>
      <w:pPr>
        <w:pStyle w:val="BodyText"/>
        <w:spacing w:before="238"/>
        <w:ind w:left="1079"/>
        <w:jc w:val="both"/>
      </w:pPr>
      <w:r>
        <w:rPr/>
        <w:t>No</w:t>
      </w:r>
      <w:r>
        <w:rPr>
          <w:spacing w:val="-2"/>
        </w:rPr>
        <w:t> </w:t>
      </w:r>
      <w:r>
        <w:rPr/>
        <w:t>patents</w:t>
      </w:r>
      <w:r>
        <w:rPr>
          <w:spacing w:val="-4"/>
        </w:rPr>
        <w:t> </w:t>
      </w:r>
      <w:r>
        <w:rPr/>
        <w:t>are</w:t>
      </w:r>
      <w:r>
        <w:rPr>
          <w:spacing w:val="-2"/>
        </w:rPr>
        <w:t> </w:t>
      </w:r>
      <w:r>
        <w:rPr/>
        <w:t>material</w:t>
      </w:r>
      <w:r>
        <w:rPr>
          <w:spacing w:val="-4"/>
        </w:rPr>
        <w:t> </w:t>
      </w:r>
      <w:r>
        <w:rPr/>
        <w:t>to</w:t>
      </w:r>
      <w:r>
        <w:rPr>
          <w:spacing w:val="-5"/>
        </w:rPr>
        <w:t> </w:t>
      </w:r>
      <w:r>
        <w:rPr/>
        <w:t>the</w:t>
      </w:r>
      <w:r>
        <w:rPr>
          <w:spacing w:val="-1"/>
        </w:rPr>
        <w:t> </w:t>
      </w:r>
      <w:r>
        <w:rPr>
          <w:spacing w:val="-2"/>
        </w:rPr>
        <w:t>franchise.</w:t>
      </w:r>
    </w:p>
    <w:p>
      <w:pPr>
        <w:pStyle w:val="BodyText"/>
        <w:spacing w:before="1"/>
      </w:pPr>
    </w:p>
    <w:p>
      <w:pPr>
        <w:pStyle w:val="BodyText"/>
        <w:ind w:left="1079" w:right="1072"/>
        <w:jc w:val="both"/>
      </w:pPr>
      <w:r>
        <w:rPr/>
        <w:t>We claim copyrights in the Operations Manual (which contains our trade secrets), advertising and marketing</w:t>
      </w:r>
      <w:r>
        <w:rPr>
          <w:spacing w:val="-2"/>
        </w:rPr>
        <w:t> </w:t>
      </w:r>
      <w:r>
        <w:rPr/>
        <w:t>materials,</w:t>
      </w:r>
      <w:r>
        <w:rPr>
          <w:spacing w:val="-2"/>
        </w:rPr>
        <w:t> </w:t>
      </w:r>
      <w:r>
        <w:rPr/>
        <w:t>menus, and similar items used</w:t>
      </w:r>
      <w:r>
        <w:rPr>
          <w:spacing w:val="-2"/>
        </w:rPr>
        <w:t> </w:t>
      </w:r>
      <w:r>
        <w:rPr/>
        <w:t>in</w:t>
      </w:r>
      <w:r>
        <w:rPr>
          <w:spacing w:val="-2"/>
        </w:rPr>
        <w:t> </w:t>
      </w:r>
      <w:r>
        <w:rPr/>
        <w:t>operating PHENIX</w:t>
      </w:r>
      <w:r>
        <w:rPr>
          <w:spacing w:val="-1"/>
        </w:rPr>
        <w:t> </w:t>
      </w:r>
      <w:r>
        <w:rPr/>
        <w:t>SALON</w:t>
      </w:r>
      <w:r>
        <w:rPr>
          <w:spacing w:val="-1"/>
        </w:rPr>
        <w:t> </w:t>
      </w:r>
      <w:r>
        <w:rPr/>
        <w:t>SUITES® Businesses. We have</w:t>
      </w:r>
      <w:r>
        <w:rPr>
          <w:spacing w:val="-2"/>
        </w:rPr>
        <w:t> </w:t>
      </w:r>
      <w:r>
        <w:rPr/>
        <w:t>not</w:t>
      </w:r>
      <w:r>
        <w:rPr>
          <w:spacing w:val="-1"/>
        </w:rPr>
        <w:t> </w:t>
      </w:r>
      <w:r>
        <w:rPr/>
        <w:t>registered</w:t>
      </w:r>
      <w:r>
        <w:rPr>
          <w:spacing w:val="-2"/>
        </w:rPr>
        <w:t> </w:t>
      </w:r>
      <w:r>
        <w:rPr/>
        <w:t>these copyrights with</w:t>
      </w:r>
      <w:r>
        <w:rPr>
          <w:spacing w:val="-2"/>
        </w:rPr>
        <w:t> </w:t>
      </w:r>
      <w:r>
        <w:rPr/>
        <w:t>the</w:t>
      </w:r>
      <w:r>
        <w:rPr>
          <w:spacing w:val="-2"/>
        </w:rPr>
        <w:t> </w:t>
      </w:r>
      <w:r>
        <w:rPr/>
        <w:t>United States Registrar of Copyrights but need</w:t>
      </w:r>
      <w:r>
        <w:rPr>
          <w:spacing w:val="-2"/>
        </w:rPr>
        <w:t> </w:t>
      </w:r>
      <w:r>
        <w:rPr/>
        <w:t>not</w:t>
      </w:r>
      <w:r>
        <w:rPr>
          <w:spacing w:val="-1"/>
        </w:rPr>
        <w:t> </w:t>
      </w:r>
      <w:r>
        <w:rPr/>
        <w:t>do</w:t>
      </w:r>
      <w:r>
        <w:rPr>
          <w:spacing w:val="-2"/>
        </w:rPr>
        <w:t> </w:t>
      </w:r>
      <w:r>
        <w:rPr/>
        <w:t>so at this time to protect them.</w:t>
      </w:r>
      <w:r>
        <w:rPr>
          <w:spacing w:val="40"/>
        </w:rPr>
        <w:t> </w:t>
      </w:r>
      <w:r>
        <w:rPr/>
        <w:t>You may use these items only as we specify while operating your Business (and must stop using them if we so direct you).</w:t>
      </w:r>
    </w:p>
    <w:p>
      <w:pPr>
        <w:pStyle w:val="BodyText"/>
        <w:spacing w:before="251"/>
        <w:ind w:left="1080" w:right="1074"/>
        <w:jc w:val="both"/>
      </w:pPr>
      <w:r>
        <w:rPr/>
        <w:t>There currently are no effective adverse determinations of the USPTO, the Copyright Office (Library of Congress),</w:t>
      </w:r>
      <w:r>
        <w:rPr>
          <w:spacing w:val="-4"/>
        </w:rPr>
        <w:t> </w:t>
      </w:r>
      <w:r>
        <w:rPr/>
        <w:t>or</w:t>
      </w:r>
      <w:r>
        <w:rPr>
          <w:spacing w:val="-3"/>
        </w:rPr>
        <w:t> </w:t>
      </w:r>
      <w:r>
        <w:rPr/>
        <w:t>any</w:t>
      </w:r>
      <w:r>
        <w:rPr>
          <w:spacing w:val="-4"/>
        </w:rPr>
        <w:t> </w:t>
      </w:r>
      <w:r>
        <w:rPr/>
        <w:t>court</w:t>
      </w:r>
      <w:r>
        <w:rPr>
          <w:spacing w:val="-3"/>
        </w:rPr>
        <w:t> </w:t>
      </w:r>
      <w:r>
        <w:rPr/>
        <w:t>regarding</w:t>
      </w:r>
      <w:r>
        <w:rPr>
          <w:spacing w:val="-4"/>
        </w:rPr>
        <w:t> </w:t>
      </w:r>
      <w:r>
        <w:rPr/>
        <w:t>the</w:t>
      </w:r>
      <w:r>
        <w:rPr>
          <w:spacing w:val="-3"/>
        </w:rPr>
        <w:t> </w:t>
      </w:r>
      <w:r>
        <w:rPr/>
        <w:t>copyrighted</w:t>
      </w:r>
      <w:r>
        <w:rPr>
          <w:spacing w:val="-4"/>
        </w:rPr>
        <w:t> </w:t>
      </w:r>
      <w:r>
        <w:rPr/>
        <w:t>materials.</w:t>
      </w:r>
      <w:r>
        <w:rPr>
          <w:spacing w:val="40"/>
        </w:rPr>
        <w:t> </w:t>
      </w:r>
      <w:r>
        <w:rPr/>
        <w:t>No</w:t>
      </w:r>
      <w:r>
        <w:rPr>
          <w:spacing w:val="-4"/>
        </w:rPr>
        <w:t> </w:t>
      </w:r>
      <w:r>
        <w:rPr/>
        <w:t>agreement</w:t>
      </w:r>
      <w:r>
        <w:rPr>
          <w:spacing w:val="-5"/>
        </w:rPr>
        <w:t> </w:t>
      </w:r>
      <w:r>
        <w:rPr/>
        <w:t>limits</w:t>
      </w:r>
      <w:r>
        <w:rPr>
          <w:spacing w:val="-6"/>
        </w:rPr>
        <w:t> </w:t>
      </w:r>
      <w:r>
        <w:rPr/>
        <w:t>our</w:t>
      </w:r>
      <w:r>
        <w:rPr>
          <w:spacing w:val="-3"/>
        </w:rPr>
        <w:t> </w:t>
      </w:r>
      <w:r>
        <w:rPr/>
        <w:t>right</w:t>
      </w:r>
      <w:r>
        <w:rPr>
          <w:spacing w:val="-5"/>
        </w:rPr>
        <w:t> </w:t>
      </w:r>
      <w:r>
        <w:rPr/>
        <w:t>to</w:t>
      </w:r>
      <w:r>
        <w:rPr>
          <w:spacing w:val="-4"/>
        </w:rPr>
        <w:t> </w:t>
      </w:r>
      <w:r>
        <w:rPr/>
        <w:t>use</w:t>
      </w:r>
      <w:r>
        <w:rPr>
          <w:spacing w:val="-3"/>
        </w:rPr>
        <w:t> </w:t>
      </w:r>
      <w:r>
        <w:rPr/>
        <w:t>or</w:t>
      </w:r>
      <w:r>
        <w:rPr>
          <w:spacing w:val="-3"/>
        </w:rPr>
        <w:t> </w:t>
      </w:r>
      <w:r>
        <w:rPr/>
        <w:t>allow others</w:t>
      </w:r>
      <w:r>
        <w:rPr>
          <w:spacing w:val="-2"/>
        </w:rPr>
        <w:t> </w:t>
      </w:r>
      <w:r>
        <w:rPr/>
        <w:t>to</w:t>
      </w:r>
      <w:r>
        <w:rPr>
          <w:spacing w:val="-2"/>
        </w:rPr>
        <w:t> </w:t>
      </w:r>
      <w:r>
        <w:rPr/>
        <w:t>use</w:t>
      </w:r>
      <w:r>
        <w:rPr>
          <w:spacing w:val="-2"/>
        </w:rPr>
        <w:t> </w:t>
      </w:r>
      <w:r>
        <w:rPr/>
        <w:t>the copyrighted materials.</w:t>
      </w:r>
      <w:r>
        <w:rPr>
          <w:spacing w:val="40"/>
        </w:rPr>
        <w:t> </w:t>
      </w:r>
      <w:r>
        <w:rPr/>
        <w:t>We</w:t>
      </w:r>
      <w:r>
        <w:rPr>
          <w:spacing w:val="-2"/>
        </w:rPr>
        <w:t> </w:t>
      </w:r>
      <w:r>
        <w:rPr/>
        <w:t>do not</w:t>
      </w:r>
      <w:r>
        <w:rPr>
          <w:spacing w:val="-1"/>
        </w:rPr>
        <w:t> </w:t>
      </w:r>
      <w:r>
        <w:rPr/>
        <w:t>actually know</w:t>
      </w:r>
      <w:r>
        <w:rPr>
          <w:spacing w:val="-1"/>
        </w:rPr>
        <w:t> </w:t>
      </w:r>
      <w:r>
        <w:rPr/>
        <w:t>of</w:t>
      </w:r>
      <w:r>
        <w:rPr>
          <w:spacing w:val="-1"/>
        </w:rPr>
        <w:t> </w:t>
      </w:r>
      <w:r>
        <w:rPr/>
        <w:t>any</w:t>
      </w:r>
      <w:r>
        <w:rPr>
          <w:spacing w:val="-2"/>
        </w:rPr>
        <w:t> </w:t>
      </w:r>
      <w:r>
        <w:rPr/>
        <w:t>infringing uses of our</w:t>
      </w:r>
      <w:r>
        <w:rPr>
          <w:spacing w:val="-1"/>
        </w:rPr>
        <w:t> </w:t>
      </w:r>
      <w:r>
        <w:rPr/>
        <w:t>copyrights that could materially affect your use of the copyrighted materials in any state.</w:t>
      </w:r>
    </w:p>
    <w:p>
      <w:pPr>
        <w:pStyle w:val="BodyText"/>
      </w:pPr>
    </w:p>
    <w:p>
      <w:pPr>
        <w:pStyle w:val="BodyText"/>
        <w:ind w:left="1080" w:right="1075"/>
        <w:jc w:val="both"/>
      </w:pPr>
      <w:r>
        <w:rPr/>
        <w:t>We</w:t>
      </w:r>
      <w:r>
        <w:rPr>
          <w:spacing w:val="-6"/>
        </w:rPr>
        <w:t> </w:t>
      </w:r>
      <w:r>
        <w:rPr/>
        <w:t>need</w:t>
      </w:r>
      <w:r>
        <w:rPr>
          <w:spacing w:val="-6"/>
        </w:rPr>
        <w:t> </w:t>
      </w:r>
      <w:r>
        <w:rPr/>
        <w:t>not</w:t>
      </w:r>
      <w:r>
        <w:rPr>
          <w:spacing w:val="-5"/>
        </w:rPr>
        <w:t> </w:t>
      </w:r>
      <w:r>
        <w:rPr/>
        <w:t>protect</w:t>
      </w:r>
      <w:r>
        <w:rPr>
          <w:spacing w:val="-5"/>
        </w:rPr>
        <w:t> </w:t>
      </w:r>
      <w:r>
        <w:rPr/>
        <w:t>or</w:t>
      </w:r>
      <w:r>
        <w:rPr>
          <w:spacing w:val="-5"/>
        </w:rPr>
        <w:t> </w:t>
      </w:r>
      <w:r>
        <w:rPr/>
        <w:t>defend</w:t>
      </w:r>
      <w:r>
        <w:rPr>
          <w:spacing w:val="-6"/>
        </w:rPr>
        <w:t> </w:t>
      </w:r>
      <w:r>
        <w:rPr/>
        <w:t>copyrights,</w:t>
      </w:r>
      <w:r>
        <w:rPr>
          <w:spacing w:val="-6"/>
        </w:rPr>
        <w:t> </w:t>
      </w:r>
      <w:r>
        <w:rPr/>
        <w:t>although</w:t>
      </w:r>
      <w:r>
        <w:rPr>
          <w:spacing w:val="-6"/>
        </w:rPr>
        <w:t> </w:t>
      </w:r>
      <w:r>
        <w:rPr/>
        <w:t>we</w:t>
      </w:r>
      <w:r>
        <w:rPr>
          <w:spacing w:val="-6"/>
        </w:rPr>
        <w:t> </w:t>
      </w:r>
      <w:r>
        <w:rPr/>
        <w:t>intend</w:t>
      </w:r>
      <w:r>
        <w:rPr>
          <w:spacing w:val="-6"/>
        </w:rPr>
        <w:t> </w:t>
      </w:r>
      <w:r>
        <w:rPr/>
        <w:t>to</w:t>
      </w:r>
      <w:r>
        <w:rPr>
          <w:spacing w:val="-6"/>
        </w:rPr>
        <w:t> </w:t>
      </w:r>
      <w:r>
        <w:rPr/>
        <w:t>do</w:t>
      </w:r>
      <w:r>
        <w:rPr>
          <w:spacing w:val="-6"/>
        </w:rPr>
        <w:t> </w:t>
      </w:r>
      <w:r>
        <w:rPr/>
        <w:t>so</w:t>
      </w:r>
      <w:r>
        <w:rPr>
          <w:spacing w:val="-6"/>
        </w:rPr>
        <w:t> </w:t>
      </w:r>
      <w:r>
        <w:rPr/>
        <w:t>if</w:t>
      </w:r>
      <w:r>
        <w:rPr>
          <w:spacing w:val="-5"/>
        </w:rPr>
        <w:t> </w:t>
      </w:r>
      <w:r>
        <w:rPr/>
        <w:t>in</w:t>
      </w:r>
      <w:r>
        <w:rPr>
          <w:spacing w:val="-6"/>
        </w:rPr>
        <w:t> </w:t>
      </w:r>
      <w:r>
        <w:rPr/>
        <w:t>the</w:t>
      </w:r>
      <w:r>
        <w:rPr>
          <w:spacing w:val="-6"/>
        </w:rPr>
        <w:t> </w:t>
      </w:r>
      <w:r>
        <w:rPr/>
        <w:t>system’s</w:t>
      </w:r>
      <w:r>
        <w:rPr>
          <w:spacing w:val="-6"/>
        </w:rPr>
        <w:t> </w:t>
      </w:r>
      <w:r>
        <w:rPr/>
        <w:t>best</w:t>
      </w:r>
      <w:r>
        <w:rPr>
          <w:spacing w:val="-5"/>
        </w:rPr>
        <w:t> </w:t>
      </w:r>
      <w:r>
        <w:rPr/>
        <w:t>interests.</w:t>
      </w:r>
      <w:r>
        <w:rPr>
          <w:spacing w:val="40"/>
        </w:rPr>
        <w:t> </w:t>
      </w:r>
      <w:r>
        <w:rPr/>
        <w:t>We may control any action we choose to bring, even if you voluntarily bring the matter to our attention.</w:t>
      </w:r>
      <w:r>
        <w:rPr>
          <w:spacing w:val="40"/>
        </w:rPr>
        <w:t> </w:t>
      </w:r>
      <w:r>
        <w:rPr/>
        <w:t>We need not participate in your defense and/or indemnify you for damages or expenses in a proceeding involving a copyright.</w:t>
      </w:r>
    </w:p>
    <w:p>
      <w:pPr>
        <w:pStyle w:val="BodyText"/>
        <w:spacing w:before="253"/>
        <w:ind w:left="1080" w:right="1073"/>
        <w:jc w:val="both"/>
      </w:pPr>
      <w:r>
        <w:rPr/>
        <w:t>Our</w:t>
      </w:r>
      <w:r>
        <w:rPr>
          <w:spacing w:val="-14"/>
        </w:rPr>
        <w:t> </w:t>
      </w:r>
      <w:r>
        <w:rPr/>
        <w:t>Operations</w:t>
      </w:r>
      <w:r>
        <w:rPr>
          <w:spacing w:val="-13"/>
        </w:rPr>
        <w:t> </w:t>
      </w:r>
      <w:r>
        <w:rPr/>
        <w:t>Manual</w:t>
      </w:r>
      <w:r>
        <w:rPr>
          <w:spacing w:val="-13"/>
        </w:rPr>
        <w:t> </w:t>
      </w:r>
      <w:r>
        <w:rPr/>
        <w:t>and</w:t>
      </w:r>
      <w:r>
        <w:rPr>
          <w:spacing w:val="-14"/>
        </w:rPr>
        <w:t> </w:t>
      </w:r>
      <w:r>
        <w:rPr/>
        <w:t>other</w:t>
      </w:r>
      <w:r>
        <w:rPr>
          <w:spacing w:val="-13"/>
        </w:rPr>
        <w:t> </w:t>
      </w:r>
      <w:r>
        <w:rPr/>
        <w:t>materials</w:t>
      </w:r>
      <w:r>
        <w:rPr>
          <w:spacing w:val="-14"/>
        </w:rPr>
        <w:t> </w:t>
      </w:r>
      <w:r>
        <w:rPr/>
        <w:t>contain</w:t>
      </w:r>
      <w:r>
        <w:rPr>
          <w:spacing w:val="-12"/>
        </w:rPr>
        <w:t> </w:t>
      </w:r>
      <w:r>
        <w:rPr/>
        <w:t>our</w:t>
      </w:r>
      <w:r>
        <w:rPr>
          <w:spacing w:val="-14"/>
        </w:rPr>
        <w:t> </w:t>
      </w:r>
      <w:r>
        <w:rPr/>
        <w:t>confidential</w:t>
      </w:r>
      <w:r>
        <w:rPr>
          <w:spacing w:val="-13"/>
        </w:rPr>
        <w:t> </w:t>
      </w:r>
      <w:r>
        <w:rPr/>
        <w:t>information</w:t>
      </w:r>
      <w:r>
        <w:rPr>
          <w:spacing w:val="-14"/>
        </w:rPr>
        <w:t> </w:t>
      </w:r>
      <w:r>
        <w:rPr/>
        <w:t>(some</w:t>
      </w:r>
      <w:r>
        <w:rPr>
          <w:spacing w:val="-14"/>
        </w:rPr>
        <w:t> </w:t>
      </w:r>
      <w:r>
        <w:rPr/>
        <w:t>of</w:t>
      </w:r>
      <w:r>
        <w:rPr>
          <w:spacing w:val="-13"/>
        </w:rPr>
        <w:t> </w:t>
      </w:r>
      <w:r>
        <w:rPr/>
        <w:t>which</w:t>
      </w:r>
      <w:r>
        <w:rPr>
          <w:spacing w:val="-14"/>
        </w:rPr>
        <w:t> </w:t>
      </w:r>
      <w:r>
        <w:rPr/>
        <w:t>constitutes trade</w:t>
      </w:r>
      <w:r>
        <w:rPr>
          <w:spacing w:val="-14"/>
        </w:rPr>
        <w:t> </w:t>
      </w:r>
      <w:r>
        <w:rPr/>
        <w:t>secrets</w:t>
      </w:r>
      <w:r>
        <w:rPr>
          <w:spacing w:val="-14"/>
        </w:rPr>
        <w:t> </w:t>
      </w:r>
      <w:r>
        <w:rPr/>
        <w:t>under</w:t>
      </w:r>
      <w:r>
        <w:rPr>
          <w:spacing w:val="-12"/>
        </w:rPr>
        <w:t> </w:t>
      </w:r>
      <w:r>
        <w:rPr/>
        <w:t>applicable</w:t>
      </w:r>
      <w:r>
        <w:rPr>
          <w:spacing w:val="-14"/>
        </w:rPr>
        <w:t> </w:t>
      </w:r>
      <w:r>
        <w:rPr/>
        <w:t>law).</w:t>
      </w:r>
      <w:r>
        <w:rPr>
          <w:spacing w:val="28"/>
        </w:rPr>
        <w:t> </w:t>
      </w:r>
      <w:r>
        <w:rPr/>
        <w:t>This</w:t>
      </w:r>
      <w:r>
        <w:rPr>
          <w:spacing w:val="-14"/>
        </w:rPr>
        <w:t> </w:t>
      </w:r>
      <w:r>
        <w:rPr/>
        <w:t>information</w:t>
      </w:r>
      <w:r>
        <w:rPr>
          <w:spacing w:val="-14"/>
        </w:rPr>
        <w:t> </w:t>
      </w:r>
      <w:r>
        <w:rPr/>
        <w:t>includes</w:t>
      </w:r>
      <w:r>
        <w:rPr>
          <w:spacing w:val="-13"/>
        </w:rPr>
        <w:t> </w:t>
      </w:r>
      <w:r>
        <w:rPr/>
        <w:t>site</w:t>
      </w:r>
      <w:r>
        <w:rPr>
          <w:spacing w:val="-14"/>
        </w:rPr>
        <w:t> </w:t>
      </w:r>
      <w:r>
        <w:rPr/>
        <w:t>selection</w:t>
      </w:r>
      <w:r>
        <w:rPr>
          <w:spacing w:val="-14"/>
        </w:rPr>
        <w:t> </w:t>
      </w:r>
      <w:r>
        <w:rPr/>
        <w:t>criteria;</w:t>
      </w:r>
      <w:r>
        <w:rPr>
          <w:spacing w:val="-12"/>
        </w:rPr>
        <w:t> </w:t>
      </w:r>
      <w:r>
        <w:rPr/>
        <w:t>training</w:t>
      </w:r>
      <w:r>
        <w:rPr>
          <w:spacing w:val="-14"/>
        </w:rPr>
        <w:t> </w:t>
      </w:r>
      <w:r>
        <w:rPr/>
        <w:t>and</w:t>
      </w:r>
      <w:r>
        <w:rPr>
          <w:spacing w:val="-14"/>
        </w:rPr>
        <w:t> </w:t>
      </w:r>
      <w:r>
        <w:rPr/>
        <w:t>operations materials; methods, formats, specifications, standards, systems, procedures, sales and marketing techniques, knowledge, and experience used in developing and operating PHENIX SALON SUITES® Businesses; marketing and advertising programs for PHENIX SALON SUITES® Businesses; any computer</w:t>
      </w:r>
      <w:r>
        <w:rPr>
          <w:spacing w:val="-11"/>
        </w:rPr>
        <w:t> </w:t>
      </w:r>
      <w:r>
        <w:rPr/>
        <w:t>software</w:t>
      </w:r>
      <w:r>
        <w:rPr>
          <w:spacing w:val="-11"/>
        </w:rPr>
        <w:t> </w:t>
      </w:r>
      <w:r>
        <w:rPr/>
        <w:t>or</w:t>
      </w:r>
      <w:r>
        <w:rPr>
          <w:spacing w:val="-11"/>
        </w:rPr>
        <w:t> </w:t>
      </w:r>
      <w:r>
        <w:rPr/>
        <w:t>similar</w:t>
      </w:r>
      <w:r>
        <w:rPr>
          <w:spacing w:val="-11"/>
        </w:rPr>
        <w:t> </w:t>
      </w:r>
      <w:r>
        <w:rPr/>
        <w:t>technology</w:t>
      </w:r>
      <w:r>
        <w:rPr>
          <w:spacing w:val="-12"/>
        </w:rPr>
        <w:t> </w:t>
      </w:r>
      <w:r>
        <w:rPr/>
        <w:t>that</w:t>
      </w:r>
      <w:r>
        <w:rPr>
          <w:spacing w:val="-11"/>
        </w:rPr>
        <w:t> </w:t>
      </w:r>
      <w:r>
        <w:rPr/>
        <w:t>is</w:t>
      </w:r>
      <w:r>
        <w:rPr>
          <w:spacing w:val="-11"/>
        </w:rPr>
        <w:t> </w:t>
      </w:r>
      <w:r>
        <w:rPr/>
        <w:t>proprietary</w:t>
      </w:r>
      <w:r>
        <w:rPr>
          <w:spacing w:val="-12"/>
        </w:rPr>
        <w:t> </w:t>
      </w:r>
      <w:r>
        <w:rPr/>
        <w:t>to</w:t>
      </w:r>
      <w:r>
        <w:rPr>
          <w:spacing w:val="-12"/>
        </w:rPr>
        <w:t> </w:t>
      </w:r>
      <w:r>
        <w:rPr/>
        <w:t>us</w:t>
      </w:r>
      <w:r>
        <w:rPr>
          <w:spacing w:val="-11"/>
        </w:rPr>
        <w:t> </w:t>
      </w:r>
      <w:r>
        <w:rPr/>
        <w:t>or</w:t>
      </w:r>
      <w:r>
        <w:rPr>
          <w:spacing w:val="-11"/>
        </w:rPr>
        <w:t> </w:t>
      </w:r>
      <w:r>
        <w:rPr/>
        <w:t>the</w:t>
      </w:r>
      <w:r>
        <w:rPr>
          <w:spacing w:val="-11"/>
        </w:rPr>
        <w:t> </w:t>
      </w:r>
      <w:r>
        <w:rPr/>
        <w:t>system;</w:t>
      </w:r>
      <w:r>
        <w:rPr>
          <w:spacing w:val="-11"/>
        </w:rPr>
        <w:t> </w:t>
      </w:r>
      <w:r>
        <w:rPr/>
        <w:t>knowledge</w:t>
      </w:r>
      <w:r>
        <w:rPr>
          <w:spacing w:val="-12"/>
        </w:rPr>
        <w:t> </w:t>
      </w:r>
      <w:r>
        <w:rPr/>
        <w:t>of</w:t>
      </w:r>
      <w:r>
        <w:rPr>
          <w:spacing w:val="-11"/>
        </w:rPr>
        <w:t> </w:t>
      </w:r>
      <w:r>
        <w:rPr/>
        <w:t>specifications for and suppliers of Operating Assets; knowledge of the operating results and financial performance of PHENIX</w:t>
      </w:r>
      <w:r>
        <w:rPr>
          <w:spacing w:val="50"/>
        </w:rPr>
        <w:t> </w:t>
      </w:r>
      <w:r>
        <w:rPr/>
        <w:t>SALON</w:t>
      </w:r>
      <w:r>
        <w:rPr>
          <w:spacing w:val="50"/>
        </w:rPr>
        <w:t> </w:t>
      </w:r>
      <w:r>
        <w:rPr/>
        <w:t>SUITES®</w:t>
      </w:r>
      <w:r>
        <w:rPr>
          <w:spacing w:val="52"/>
        </w:rPr>
        <w:t> </w:t>
      </w:r>
      <w:r>
        <w:rPr/>
        <w:t>Businesses</w:t>
      </w:r>
      <w:r>
        <w:rPr>
          <w:spacing w:val="49"/>
        </w:rPr>
        <w:t> </w:t>
      </w:r>
      <w:r>
        <w:rPr/>
        <w:t>other</w:t>
      </w:r>
      <w:r>
        <w:rPr>
          <w:spacing w:val="49"/>
        </w:rPr>
        <w:t> </w:t>
      </w:r>
      <w:r>
        <w:rPr/>
        <w:t>than</w:t>
      </w:r>
      <w:r>
        <w:rPr>
          <w:spacing w:val="49"/>
        </w:rPr>
        <w:t> </w:t>
      </w:r>
      <w:r>
        <w:rPr/>
        <w:t>your</w:t>
      </w:r>
      <w:r>
        <w:rPr>
          <w:spacing w:val="50"/>
        </w:rPr>
        <w:t> </w:t>
      </w:r>
      <w:r>
        <w:rPr/>
        <w:t>Business;</w:t>
      </w:r>
      <w:r>
        <w:rPr>
          <w:spacing w:val="50"/>
        </w:rPr>
        <w:t> </w:t>
      </w:r>
      <w:r>
        <w:rPr/>
        <w:t>and</w:t>
      </w:r>
      <w:r>
        <w:rPr>
          <w:spacing w:val="51"/>
        </w:rPr>
        <w:t> </w:t>
      </w:r>
      <w:r>
        <w:rPr/>
        <w:t>graphic</w:t>
      </w:r>
      <w:r>
        <w:rPr>
          <w:spacing w:val="49"/>
        </w:rPr>
        <w:t> </w:t>
      </w:r>
      <w:r>
        <w:rPr/>
        <w:t>designs</w:t>
      </w:r>
      <w:r>
        <w:rPr>
          <w:spacing w:val="49"/>
        </w:rPr>
        <w:t> </w:t>
      </w:r>
      <w:r>
        <w:rPr/>
        <w:t>and</w:t>
      </w:r>
      <w:r>
        <w:rPr>
          <w:spacing w:val="50"/>
        </w:rPr>
        <w:t> </w:t>
      </w:r>
      <w:r>
        <w:rPr>
          <w:spacing w:val="-2"/>
        </w:rPr>
        <w:t>related</w:t>
      </w:r>
    </w:p>
    <w:p>
      <w:pPr>
        <w:pStyle w:val="BodyText"/>
        <w:spacing w:after="0"/>
        <w:jc w:val="both"/>
        <w:sectPr>
          <w:pgSz w:w="12240" w:h="15840"/>
          <w:pgMar w:header="0" w:footer="971" w:top="1620" w:bottom="1160" w:left="360" w:right="360"/>
        </w:sectPr>
      </w:pPr>
    </w:p>
    <w:p>
      <w:pPr>
        <w:pStyle w:val="BodyText"/>
        <w:spacing w:before="78"/>
        <w:ind w:left="1080"/>
        <w:jc w:val="both"/>
      </w:pPr>
      <w:r>
        <w:rPr/>
        <w:t>intellectual</w:t>
      </w:r>
      <w:r>
        <w:rPr>
          <w:spacing w:val="-4"/>
        </w:rPr>
        <w:t> </w:t>
      </w:r>
      <w:r>
        <w:rPr>
          <w:spacing w:val="-2"/>
        </w:rPr>
        <w:t>property.</w:t>
      </w:r>
    </w:p>
    <w:p>
      <w:pPr>
        <w:pStyle w:val="BodyText"/>
      </w:pPr>
    </w:p>
    <w:p>
      <w:pPr>
        <w:pStyle w:val="BodyText"/>
        <w:spacing w:before="1"/>
        <w:ind w:left="1079" w:right="1074"/>
        <w:jc w:val="both"/>
      </w:pPr>
      <w:r>
        <w:rPr/>
        <w:t>All ideas, concepts, techniques or materials concerning a PHENIX SALON SUITES® Business, whether or not protectable intellectual property and whether created by or for you or your owners or employees, must be promptly disclosed</w:t>
      </w:r>
      <w:r>
        <w:rPr>
          <w:spacing w:val="-2"/>
        </w:rPr>
        <w:t> </w:t>
      </w:r>
      <w:r>
        <w:rPr/>
        <w:t>to us</w:t>
      </w:r>
      <w:r>
        <w:rPr>
          <w:spacing w:val="-2"/>
        </w:rPr>
        <w:t> </w:t>
      </w:r>
      <w:r>
        <w:rPr/>
        <w:t>and will</w:t>
      </w:r>
      <w:r>
        <w:rPr>
          <w:spacing w:val="-1"/>
        </w:rPr>
        <w:t> </w:t>
      </w:r>
      <w:r>
        <w:rPr/>
        <w:t>be deemed</w:t>
      </w:r>
      <w:r>
        <w:rPr>
          <w:spacing w:val="-2"/>
        </w:rPr>
        <w:t> </w:t>
      </w:r>
      <w:r>
        <w:rPr/>
        <w:t>to be our sole and exclusive</w:t>
      </w:r>
      <w:r>
        <w:rPr>
          <w:spacing w:val="-2"/>
        </w:rPr>
        <w:t> </w:t>
      </w:r>
      <w:r>
        <w:rPr/>
        <w:t>property and part of</w:t>
      </w:r>
      <w:r>
        <w:rPr>
          <w:spacing w:val="-1"/>
        </w:rPr>
        <w:t> </w:t>
      </w:r>
      <w:r>
        <w:rPr/>
        <w:t>the system.</w:t>
      </w:r>
      <w:r>
        <w:rPr>
          <w:spacing w:val="40"/>
        </w:rPr>
        <w:t> </w:t>
      </w:r>
      <w:r>
        <w:rPr/>
        <w:t>To</w:t>
      </w:r>
      <w:r>
        <w:rPr>
          <w:spacing w:val="-6"/>
        </w:rPr>
        <w:t> </w:t>
      </w:r>
      <w:r>
        <w:rPr/>
        <w:t>the</w:t>
      </w:r>
      <w:r>
        <w:rPr>
          <w:spacing w:val="-6"/>
        </w:rPr>
        <w:t> </w:t>
      </w:r>
      <w:r>
        <w:rPr/>
        <w:t>extent</w:t>
      </w:r>
      <w:r>
        <w:rPr>
          <w:spacing w:val="-4"/>
        </w:rPr>
        <w:t> </w:t>
      </w:r>
      <w:r>
        <w:rPr/>
        <w:t>any</w:t>
      </w:r>
      <w:r>
        <w:rPr>
          <w:spacing w:val="-5"/>
        </w:rPr>
        <w:t> </w:t>
      </w:r>
      <w:r>
        <w:rPr/>
        <w:t>item</w:t>
      </w:r>
      <w:r>
        <w:rPr>
          <w:spacing w:val="-4"/>
        </w:rPr>
        <w:t> </w:t>
      </w:r>
      <w:r>
        <w:rPr/>
        <w:t>does</w:t>
      </w:r>
      <w:r>
        <w:rPr>
          <w:spacing w:val="-4"/>
        </w:rPr>
        <w:t> </w:t>
      </w:r>
      <w:r>
        <w:rPr/>
        <w:t>not</w:t>
      </w:r>
      <w:r>
        <w:rPr>
          <w:spacing w:val="-4"/>
        </w:rPr>
        <w:t> </w:t>
      </w:r>
      <w:r>
        <w:rPr/>
        <w:t>qualify</w:t>
      </w:r>
      <w:r>
        <w:rPr>
          <w:spacing w:val="-5"/>
        </w:rPr>
        <w:t> </w:t>
      </w:r>
      <w:r>
        <w:rPr/>
        <w:t>as</w:t>
      </w:r>
      <w:r>
        <w:rPr>
          <w:spacing w:val="-6"/>
        </w:rPr>
        <w:t> </w:t>
      </w:r>
      <w:r>
        <w:rPr/>
        <w:t>a</w:t>
      </w:r>
      <w:r>
        <w:rPr>
          <w:spacing w:val="-6"/>
        </w:rPr>
        <w:t> </w:t>
      </w:r>
      <w:r>
        <w:rPr/>
        <w:t>“work</w:t>
      </w:r>
      <w:r>
        <w:rPr>
          <w:spacing w:val="-6"/>
        </w:rPr>
        <w:t> </w:t>
      </w:r>
      <w:r>
        <w:rPr/>
        <w:t>made-for-hire”</w:t>
      </w:r>
      <w:r>
        <w:rPr>
          <w:spacing w:val="-6"/>
        </w:rPr>
        <w:t> </w:t>
      </w:r>
      <w:r>
        <w:rPr/>
        <w:t>for</w:t>
      </w:r>
      <w:r>
        <w:rPr>
          <w:spacing w:val="-4"/>
        </w:rPr>
        <w:t> </w:t>
      </w:r>
      <w:r>
        <w:rPr/>
        <w:t>us,</w:t>
      </w:r>
      <w:r>
        <w:rPr>
          <w:spacing w:val="-6"/>
        </w:rPr>
        <w:t> </w:t>
      </w:r>
      <w:r>
        <w:rPr/>
        <w:t>you</w:t>
      </w:r>
      <w:r>
        <w:rPr>
          <w:spacing w:val="-5"/>
        </w:rPr>
        <w:t> </w:t>
      </w:r>
      <w:r>
        <w:rPr/>
        <w:t>assign</w:t>
      </w:r>
      <w:r>
        <w:rPr>
          <w:spacing w:val="-5"/>
        </w:rPr>
        <w:t> </w:t>
      </w:r>
      <w:r>
        <w:rPr/>
        <w:t>ownership</w:t>
      </w:r>
      <w:r>
        <w:rPr>
          <w:spacing w:val="-6"/>
        </w:rPr>
        <w:t> </w:t>
      </w:r>
      <w:r>
        <w:rPr/>
        <w:t>of that item, and all related rights to that item, to us and must take whatever action (including signing assignment</w:t>
      </w:r>
      <w:r>
        <w:rPr>
          <w:spacing w:val="-9"/>
        </w:rPr>
        <w:t> </w:t>
      </w:r>
      <w:r>
        <w:rPr/>
        <w:t>or</w:t>
      </w:r>
      <w:r>
        <w:rPr>
          <w:spacing w:val="-9"/>
        </w:rPr>
        <w:t> </w:t>
      </w:r>
      <w:r>
        <w:rPr/>
        <w:t>other</w:t>
      </w:r>
      <w:r>
        <w:rPr>
          <w:spacing w:val="-9"/>
        </w:rPr>
        <w:t> </w:t>
      </w:r>
      <w:r>
        <w:rPr/>
        <w:t>documents)</w:t>
      </w:r>
      <w:r>
        <w:rPr>
          <w:spacing w:val="-9"/>
        </w:rPr>
        <w:t> </w:t>
      </w:r>
      <w:r>
        <w:rPr/>
        <w:t>we</w:t>
      </w:r>
      <w:r>
        <w:rPr>
          <w:spacing w:val="-9"/>
        </w:rPr>
        <w:t> </w:t>
      </w:r>
      <w:r>
        <w:rPr/>
        <w:t>request</w:t>
      </w:r>
      <w:r>
        <w:rPr>
          <w:spacing w:val="-11"/>
        </w:rPr>
        <w:t> </w:t>
      </w:r>
      <w:r>
        <w:rPr/>
        <w:t>to</w:t>
      </w:r>
      <w:r>
        <w:rPr>
          <w:spacing w:val="-10"/>
        </w:rPr>
        <w:t> </w:t>
      </w:r>
      <w:r>
        <w:rPr/>
        <w:t>show</w:t>
      </w:r>
      <w:r>
        <w:rPr>
          <w:spacing w:val="-11"/>
        </w:rPr>
        <w:t> </w:t>
      </w:r>
      <w:r>
        <w:rPr/>
        <w:t>our</w:t>
      </w:r>
      <w:r>
        <w:rPr>
          <w:spacing w:val="-9"/>
        </w:rPr>
        <w:t> </w:t>
      </w:r>
      <w:r>
        <w:rPr/>
        <w:t>ownership</w:t>
      </w:r>
      <w:r>
        <w:rPr>
          <w:spacing w:val="-10"/>
        </w:rPr>
        <w:t> </w:t>
      </w:r>
      <w:r>
        <w:rPr/>
        <w:t>or</w:t>
      </w:r>
      <w:r>
        <w:rPr>
          <w:spacing w:val="-11"/>
        </w:rPr>
        <w:t> </w:t>
      </w:r>
      <w:r>
        <w:rPr/>
        <w:t>to</w:t>
      </w:r>
      <w:r>
        <w:rPr>
          <w:spacing w:val="-10"/>
        </w:rPr>
        <w:t> </w:t>
      </w:r>
      <w:r>
        <w:rPr/>
        <w:t>help</w:t>
      </w:r>
      <w:r>
        <w:rPr>
          <w:spacing w:val="-10"/>
        </w:rPr>
        <w:t> </w:t>
      </w:r>
      <w:r>
        <w:rPr/>
        <w:t>us</w:t>
      </w:r>
      <w:r>
        <w:rPr>
          <w:spacing w:val="-9"/>
        </w:rPr>
        <w:t> </w:t>
      </w:r>
      <w:r>
        <w:rPr/>
        <w:t>obtain</w:t>
      </w:r>
      <w:r>
        <w:rPr>
          <w:spacing w:val="-10"/>
        </w:rPr>
        <w:t> </w:t>
      </w:r>
      <w:r>
        <w:rPr/>
        <w:t>intellectual</w:t>
      </w:r>
      <w:r>
        <w:rPr>
          <w:spacing w:val="-8"/>
        </w:rPr>
        <w:t> </w:t>
      </w:r>
      <w:r>
        <w:rPr/>
        <w:t>property rights in the item.</w:t>
      </w:r>
    </w:p>
    <w:p>
      <w:pPr>
        <w:pStyle w:val="BodyText"/>
        <w:spacing w:before="252"/>
        <w:ind w:left="1080" w:right="1075" w:hanging="1"/>
        <w:jc w:val="both"/>
      </w:pPr>
      <w:r>
        <w:rPr/>
        <w:t>You may not use our confidential information (including our Operations Manual) in an unauthorized manner.</w:t>
      </w:r>
      <w:r>
        <w:rPr>
          <w:spacing w:val="40"/>
        </w:rPr>
        <w:t> </w:t>
      </w:r>
      <w:r>
        <w:rPr/>
        <w:t>You must take reasonable steps to prevent improper disclosure to others and use non-disclosure and non-competition agreements with those having access.</w:t>
      </w:r>
      <w:r>
        <w:rPr>
          <w:spacing w:val="40"/>
        </w:rPr>
        <w:t> </w:t>
      </w:r>
      <w:r>
        <w:rPr/>
        <w:t>We may regulate the form of agreement that you use and will be a third party beneficiary of that agreement with independent enforcement rights.</w:t>
      </w:r>
    </w:p>
    <w:p>
      <w:pPr>
        <w:pStyle w:val="Heading4"/>
        <w:spacing w:before="252"/>
      </w:pPr>
      <w:r>
        <w:rPr/>
        <w:t>ITEM</w:t>
      </w:r>
      <w:r>
        <w:rPr>
          <w:spacing w:val="-2"/>
        </w:rPr>
        <w:t> </w:t>
      </w:r>
      <w:r>
        <w:rPr>
          <w:spacing w:val="-5"/>
        </w:rPr>
        <w:t>15</w:t>
      </w:r>
    </w:p>
    <w:p>
      <w:pPr>
        <w:pStyle w:val="BodyText"/>
        <w:rPr>
          <w:b/>
        </w:rPr>
      </w:pPr>
    </w:p>
    <w:p>
      <w:pPr>
        <w:spacing w:before="0"/>
        <w:ind w:left="3107" w:right="3106" w:firstLine="0"/>
        <w:jc w:val="center"/>
        <w:rPr>
          <w:b/>
          <w:sz w:val="22"/>
        </w:rPr>
      </w:pPr>
      <w:bookmarkStart w:name="_bookmark14" w:id="15"/>
      <w:bookmarkEnd w:id="15"/>
      <w:r>
        <w:rPr/>
      </w:r>
      <w:r>
        <w:rPr>
          <w:b/>
          <w:sz w:val="22"/>
        </w:rPr>
        <w:t>OBLIGATION</w:t>
      </w:r>
      <w:r>
        <w:rPr>
          <w:b/>
          <w:spacing w:val="-9"/>
          <w:sz w:val="22"/>
        </w:rPr>
        <w:t> </w:t>
      </w:r>
      <w:r>
        <w:rPr>
          <w:b/>
          <w:sz w:val="22"/>
        </w:rPr>
        <w:t>TO</w:t>
      </w:r>
      <w:r>
        <w:rPr>
          <w:b/>
          <w:spacing w:val="-7"/>
          <w:sz w:val="22"/>
        </w:rPr>
        <w:t> </w:t>
      </w:r>
      <w:r>
        <w:rPr>
          <w:b/>
          <w:sz w:val="22"/>
        </w:rPr>
        <w:t>PARTICIPATE</w:t>
      </w:r>
      <w:r>
        <w:rPr>
          <w:b/>
          <w:spacing w:val="-9"/>
          <w:sz w:val="22"/>
        </w:rPr>
        <w:t> </w:t>
      </w:r>
      <w:r>
        <w:rPr>
          <w:b/>
          <w:sz w:val="22"/>
        </w:rPr>
        <w:t>IN</w:t>
      </w:r>
      <w:r>
        <w:rPr>
          <w:b/>
          <w:spacing w:val="-9"/>
          <w:sz w:val="22"/>
        </w:rPr>
        <w:t> </w:t>
      </w:r>
      <w:r>
        <w:rPr>
          <w:b/>
          <w:sz w:val="22"/>
        </w:rPr>
        <w:t>THE</w:t>
      </w:r>
      <w:r>
        <w:rPr>
          <w:b/>
          <w:spacing w:val="-9"/>
          <w:sz w:val="22"/>
        </w:rPr>
        <w:t> </w:t>
      </w:r>
      <w:r>
        <w:rPr>
          <w:b/>
          <w:sz w:val="22"/>
        </w:rPr>
        <w:t>ACTUAL OPERATION OF THE FRANCHISE BUSINESS</w:t>
      </w:r>
    </w:p>
    <w:p>
      <w:pPr>
        <w:pStyle w:val="BodyText"/>
        <w:spacing w:before="241"/>
        <w:ind w:left="1080" w:right="1072"/>
        <w:jc w:val="both"/>
      </w:pPr>
      <w:r>
        <w:rPr/>
        <w:t>You</w:t>
      </w:r>
      <w:r>
        <w:rPr>
          <w:spacing w:val="-2"/>
        </w:rPr>
        <w:t> </w:t>
      </w:r>
      <w:r>
        <w:rPr/>
        <w:t>(or,</w:t>
      </w:r>
      <w:r>
        <w:rPr>
          <w:spacing w:val="-2"/>
        </w:rPr>
        <w:t> </w:t>
      </w:r>
      <w:r>
        <w:rPr/>
        <w:t>if</w:t>
      </w:r>
      <w:r>
        <w:rPr>
          <w:spacing w:val="-1"/>
        </w:rPr>
        <w:t> </w:t>
      </w:r>
      <w:r>
        <w:rPr/>
        <w:t>you</w:t>
      </w:r>
      <w:r>
        <w:rPr>
          <w:spacing w:val="-5"/>
        </w:rPr>
        <w:t> </w:t>
      </w:r>
      <w:r>
        <w:rPr/>
        <w:t>are</w:t>
      </w:r>
      <w:r>
        <w:rPr>
          <w:spacing w:val="-2"/>
        </w:rPr>
        <w:t> </w:t>
      </w:r>
      <w:r>
        <w:rPr/>
        <w:t>an</w:t>
      </w:r>
      <w:r>
        <w:rPr>
          <w:spacing w:val="-5"/>
        </w:rPr>
        <w:t> </w:t>
      </w:r>
      <w:r>
        <w:rPr/>
        <w:t>entity,</w:t>
      </w:r>
      <w:r>
        <w:rPr>
          <w:spacing w:val="-2"/>
        </w:rPr>
        <w:t> </w:t>
      </w:r>
      <w:r>
        <w:rPr/>
        <w:t>your</w:t>
      </w:r>
      <w:r>
        <w:rPr>
          <w:spacing w:val="-4"/>
        </w:rPr>
        <w:t> </w:t>
      </w:r>
      <w:r>
        <w:rPr/>
        <w:t>Managing</w:t>
      </w:r>
      <w:r>
        <w:rPr>
          <w:spacing w:val="-2"/>
        </w:rPr>
        <w:t> </w:t>
      </w:r>
      <w:r>
        <w:rPr/>
        <w:t>Owner)</w:t>
      </w:r>
      <w:r>
        <w:rPr>
          <w:spacing w:val="-4"/>
        </w:rPr>
        <w:t> </w:t>
      </w:r>
      <w:r>
        <w:rPr/>
        <w:t>must</w:t>
      </w:r>
      <w:r>
        <w:rPr>
          <w:spacing w:val="-1"/>
        </w:rPr>
        <w:t> </w:t>
      </w:r>
      <w:r>
        <w:rPr/>
        <w:t>act</w:t>
      </w:r>
      <w:r>
        <w:rPr>
          <w:spacing w:val="-4"/>
        </w:rPr>
        <w:t> </w:t>
      </w:r>
      <w:r>
        <w:rPr/>
        <w:t>as</w:t>
      </w:r>
      <w:r>
        <w:rPr>
          <w:spacing w:val="-4"/>
        </w:rPr>
        <w:t> </w:t>
      </w:r>
      <w:r>
        <w:rPr/>
        <w:t>the</w:t>
      </w:r>
      <w:r>
        <w:rPr>
          <w:spacing w:val="-2"/>
        </w:rPr>
        <w:t> </w:t>
      </w:r>
      <w:r>
        <w:rPr/>
        <w:t>general</w:t>
      </w:r>
      <w:r>
        <w:rPr>
          <w:spacing w:val="-1"/>
        </w:rPr>
        <w:t> </w:t>
      </w:r>
      <w:r>
        <w:rPr/>
        <w:t>manager</w:t>
      </w:r>
      <w:r>
        <w:rPr>
          <w:spacing w:val="-4"/>
        </w:rPr>
        <w:t> </w:t>
      </w:r>
      <w:r>
        <w:rPr/>
        <w:t>of</w:t>
      </w:r>
      <w:r>
        <w:rPr>
          <w:spacing w:val="-4"/>
        </w:rPr>
        <w:t> </w:t>
      </w:r>
      <w:r>
        <w:rPr/>
        <w:t>the</w:t>
      </w:r>
      <w:r>
        <w:rPr>
          <w:spacing w:val="-4"/>
        </w:rPr>
        <w:t> </w:t>
      </w:r>
      <w:r>
        <w:rPr/>
        <w:t>Business</w:t>
      </w:r>
      <w:r>
        <w:rPr>
          <w:spacing w:val="-2"/>
        </w:rPr>
        <w:t> </w:t>
      </w:r>
      <w:r>
        <w:rPr/>
        <w:t>with responsibility for direct, on-premises supervision of the Business.</w:t>
      </w:r>
      <w:r>
        <w:rPr>
          <w:spacing w:val="40"/>
        </w:rPr>
        <w:t> </w:t>
      </w:r>
      <w:r>
        <w:rPr/>
        <w:t>You (or your Managing Owner) must manage</w:t>
      </w:r>
      <w:r>
        <w:rPr>
          <w:spacing w:val="-6"/>
        </w:rPr>
        <w:t> </w:t>
      </w:r>
      <w:r>
        <w:rPr/>
        <w:t>and</w:t>
      </w:r>
      <w:r>
        <w:rPr>
          <w:spacing w:val="-6"/>
        </w:rPr>
        <w:t> </w:t>
      </w:r>
      <w:r>
        <w:rPr/>
        <w:t>supervise</w:t>
      </w:r>
      <w:r>
        <w:rPr>
          <w:spacing w:val="-6"/>
        </w:rPr>
        <w:t> </w:t>
      </w:r>
      <w:r>
        <w:rPr/>
        <w:t>the</w:t>
      </w:r>
      <w:r>
        <w:rPr>
          <w:spacing w:val="-6"/>
        </w:rPr>
        <w:t> </w:t>
      </w:r>
      <w:r>
        <w:rPr/>
        <w:t>Business</w:t>
      </w:r>
      <w:r>
        <w:rPr>
          <w:spacing w:val="-6"/>
        </w:rPr>
        <w:t> </w:t>
      </w:r>
      <w:r>
        <w:rPr/>
        <w:t>on</w:t>
      </w:r>
      <w:r>
        <w:rPr>
          <w:spacing w:val="-6"/>
        </w:rPr>
        <w:t> </w:t>
      </w:r>
      <w:r>
        <w:rPr/>
        <w:t>a</w:t>
      </w:r>
      <w:r>
        <w:rPr>
          <w:spacing w:val="-6"/>
        </w:rPr>
        <w:t> </w:t>
      </w:r>
      <w:r>
        <w:rPr/>
        <w:t>full</w:t>
      </w:r>
      <w:r>
        <w:rPr>
          <w:spacing w:val="-7"/>
        </w:rPr>
        <w:t> </w:t>
      </w:r>
      <w:r>
        <w:rPr/>
        <w:t>time,</w:t>
      </w:r>
      <w:r>
        <w:rPr>
          <w:spacing w:val="-6"/>
        </w:rPr>
        <w:t> </w:t>
      </w:r>
      <w:r>
        <w:rPr/>
        <w:t>and</w:t>
      </w:r>
      <w:r>
        <w:rPr>
          <w:spacing w:val="-6"/>
        </w:rPr>
        <w:t> </w:t>
      </w:r>
      <w:r>
        <w:rPr/>
        <w:t>not</w:t>
      </w:r>
      <w:r>
        <w:rPr>
          <w:spacing w:val="-5"/>
        </w:rPr>
        <w:t> </w:t>
      </w:r>
      <w:r>
        <w:rPr/>
        <w:t>a</w:t>
      </w:r>
      <w:r>
        <w:rPr>
          <w:spacing w:val="-6"/>
        </w:rPr>
        <w:t> </w:t>
      </w:r>
      <w:r>
        <w:rPr/>
        <w:t>part</w:t>
      </w:r>
      <w:r>
        <w:rPr>
          <w:spacing w:val="-5"/>
        </w:rPr>
        <w:t> </w:t>
      </w:r>
      <w:r>
        <w:rPr/>
        <w:t>time</w:t>
      </w:r>
      <w:r>
        <w:rPr>
          <w:spacing w:val="-6"/>
        </w:rPr>
        <w:t> </w:t>
      </w:r>
      <w:r>
        <w:rPr/>
        <w:t>basis.</w:t>
      </w:r>
      <w:r>
        <w:rPr>
          <w:spacing w:val="40"/>
        </w:rPr>
        <w:t> </w:t>
      </w:r>
      <w:r>
        <w:rPr/>
        <w:t>You</w:t>
      </w:r>
      <w:r>
        <w:rPr>
          <w:spacing w:val="-6"/>
        </w:rPr>
        <w:t> </w:t>
      </w:r>
      <w:r>
        <w:rPr/>
        <w:t>must</w:t>
      </w:r>
      <w:r>
        <w:rPr>
          <w:spacing w:val="-5"/>
        </w:rPr>
        <w:t> </w:t>
      </w:r>
      <w:r>
        <w:rPr/>
        <w:t>at</w:t>
      </w:r>
      <w:r>
        <w:rPr>
          <w:spacing w:val="-5"/>
        </w:rPr>
        <w:t> </w:t>
      </w:r>
      <w:r>
        <w:rPr/>
        <w:t>all</w:t>
      </w:r>
      <w:r>
        <w:rPr>
          <w:spacing w:val="-5"/>
        </w:rPr>
        <w:t> </w:t>
      </w:r>
      <w:r>
        <w:rPr/>
        <w:t>times</w:t>
      </w:r>
      <w:r>
        <w:rPr>
          <w:spacing w:val="-6"/>
        </w:rPr>
        <w:t> </w:t>
      </w:r>
      <w:r>
        <w:rPr/>
        <w:t>honestly and</w:t>
      </w:r>
      <w:r>
        <w:rPr>
          <w:spacing w:val="-14"/>
        </w:rPr>
        <w:t> </w:t>
      </w:r>
      <w:r>
        <w:rPr/>
        <w:t>carefully</w:t>
      </w:r>
      <w:r>
        <w:rPr>
          <w:spacing w:val="-14"/>
        </w:rPr>
        <w:t> </w:t>
      </w:r>
      <w:r>
        <w:rPr/>
        <w:t>perform</w:t>
      </w:r>
      <w:r>
        <w:rPr>
          <w:spacing w:val="-13"/>
        </w:rPr>
        <w:t> </w:t>
      </w:r>
      <w:r>
        <w:rPr/>
        <w:t>your</w:t>
      </w:r>
      <w:r>
        <w:rPr>
          <w:spacing w:val="-14"/>
        </w:rPr>
        <w:t> </w:t>
      </w:r>
      <w:r>
        <w:rPr/>
        <w:t>contractual</w:t>
      </w:r>
      <w:r>
        <w:rPr>
          <w:spacing w:val="-11"/>
        </w:rPr>
        <w:t> </w:t>
      </w:r>
      <w:r>
        <w:rPr/>
        <w:t>obligations</w:t>
      </w:r>
      <w:r>
        <w:rPr>
          <w:spacing w:val="-11"/>
        </w:rPr>
        <w:t> </w:t>
      </w:r>
      <w:r>
        <w:rPr/>
        <w:t>to</w:t>
      </w:r>
      <w:r>
        <w:rPr>
          <w:spacing w:val="-12"/>
        </w:rPr>
        <w:t> </w:t>
      </w:r>
      <w:r>
        <w:rPr/>
        <w:t>promote</w:t>
      </w:r>
      <w:r>
        <w:rPr>
          <w:spacing w:val="-11"/>
        </w:rPr>
        <w:t> </w:t>
      </w:r>
      <w:r>
        <w:rPr/>
        <w:t>and</w:t>
      </w:r>
      <w:r>
        <w:rPr>
          <w:spacing w:val="-12"/>
        </w:rPr>
        <w:t> </w:t>
      </w:r>
      <w:r>
        <w:rPr/>
        <w:t>enhance</w:t>
      </w:r>
      <w:r>
        <w:rPr>
          <w:spacing w:val="-14"/>
        </w:rPr>
        <w:t> </w:t>
      </w:r>
      <w:r>
        <w:rPr/>
        <w:t>the</w:t>
      </w:r>
      <w:r>
        <w:rPr>
          <w:spacing w:val="-11"/>
        </w:rPr>
        <w:t> </w:t>
      </w:r>
      <w:r>
        <w:rPr/>
        <w:t>Business.</w:t>
      </w:r>
      <w:r>
        <w:rPr>
          <w:spacing w:val="29"/>
        </w:rPr>
        <w:t> </w:t>
      </w:r>
      <w:r>
        <w:rPr/>
        <w:t>System</w:t>
      </w:r>
      <w:r>
        <w:rPr>
          <w:spacing w:val="-11"/>
        </w:rPr>
        <w:t> </w:t>
      </w:r>
      <w:r>
        <w:rPr/>
        <w:t>Standards may regulate the Business’s staffing levels, identifying the Business’s personnel, and employee qualifications,</w:t>
      </w:r>
      <w:r>
        <w:rPr>
          <w:spacing w:val="-1"/>
        </w:rPr>
        <w:t> </w:t>
      </w:r>
      <w:r>
        <w:rPr/>
        <w:t>training, dress, and appearance.</w:t>
      </w:r>
      <w:r>
        <w:rPr>
          <w:spacing w:val="40"/>
        </w:rPr>
        <w:t> </w:t>
      </w:r>
      <w:r>
        <w:rPr/>
        <w:t>If you</w:t>
      </w:r>
      <w:r>
        <w:rPr>
          <w:spacing w:val="-1"/>
        </w:rPr>
        <w:t> </w:t>
      </w:r>
      <w:r>
        <w:rPr/>
        <w:t>are a</w:t>
      </w:r>
      <w:r>
        <w:rPr>
          <w:spacing w:val="-1"/>
        </w:rPr>
        <w:t> </w:t>
      </w:r>
      <w:r>
        <w:rPr/>
        <w:t>legal entity, you must appoint an</w:t>
      </w:r>
      <w:r>
        <w:rPr>
          <w:spacing w:val="-1"/>
        </w:rPr>
        <w:t> </w:t>
      </w:r>
      <w:r>
        <w:rPr/>
        <w:t>individual to serve as your “Managing Owner,” responsible for overseeing and supervising the Business’s operation. See Section XXIII.B.2 of your Franchise Agreement.</w:t>
      </w:r>
      <w:r>
        <w:rPr>
          <w:spacing w:val="40"/>
        </w:rPr>
        <w:t> </w:t>
      </w:r>
      <w:r>
        <w:rPr/>
        <w:t>This Managing Owner shall own a majority equity interest</w:t>
      </w:r>
      <w:r>
        <w:rPr>
          <w:spacing w:val="-14"/>
        </w:rPr>
        <w:t> </w:t>
      </w:r>
      <w:r>
        <w:rPr/>
        <w:t>(or</w:t>
      </w:r>
      <w:r>
        <w:rPr>
          <w:spacing w:val="-14"/>
        </w:rPr>
        <w:t> </w:t>
      </w:r>
      <w:r>
        <w:rPr/>
        <w:t>the</w:t>
      </w:r>
      <w:r>
        <w:rPr>
          <w:spacing w:val="-14"/>
        </w:rPr>
        <w:t> </w:t>
      </w:r>
      <w:r>
        <w:rPr/>
        <w:t>next</w:t>
      </w:r>
      <w:r>
        <w:rPr>
          <w:spacing w:val="-13"/>
        </w:rPr>
        <w:t> </w:t>
      </w:r>
      <w:r>
        <w:rPr/>
        <w:t>highest</w:t>
      </w:r>
      <w:r>
        <w:rPr>
          <w:spacing w:val="-14"/>
        </w:rPr>
        <w:t> </w:t>
      </w:r>
      <w:r>
        <w:rPr/>
        <w:t>percentage</w:t>
      </w:r>
      <w:r>
        <w:rPr>
          <w:spacing w:val="-14"/>
        </w:rPr>
        <w:t> </w:t>
      </w:r>
      <w:r>
        <w:rPr/>
        <w:t>interest)</w:t>
      </w:r>
      <w:r>
        <w:rPr>
          <w:spacing w:val="-14"/>
        </w:rPr>
        <w:t> </w:t>
      </w:r>
      <w:r>
        <w:rPr/>
        <w:t>in</w:t>
      </w:r>
      <w:r>
        <w:rPr>
          <w:spacing w:val="-13"/>
        </w:rPr>
        <w:t> </w:t>
      </w:r>
      <w:r>
        <w:rPr/>
        <w:t>you</w:t>
      </w:r>
      <w:r>
        <w:rPr>
          <w:spacing w:val="-14"/>
        </w:rPr>
        <w:t> </w:t>
      </w:r>
      <w:r>
        <w:rPr/>
        <w:t>during</w:t>
      </w:r>
      <w:r>
        <w:rPr>
          <w:spacing w:val="-13"/>
        </w:rPr>
        <w:t> </w:t>
      </w:r>
      <w:r>
        <w:rPr/>
        <w:t>the</w:t>
      </w:r>
      <w:r>
        <w:rPr>
          <w:spacing w:val="-13"/>
        </w:rPr>
        <w:t> </w:t>
      </w:r>
      <w:r>
        <w:rPr/>
        <w:t>entire</w:t>
      </w:r>
      <w:r>
        <w:rPr>
          <w:spacing w:val="-13"/>
        </w:rPr>
        <w:t> </w:t>
      </w:r>
      <w:r>
        <w:rPr/>
        <w:t>period</w:t>
      </w:r>
      <w:r>
        <w:rPr>
          <w:spacing w:val="-13"/>
        </w:rPr>
        <w:t> </w:t>
      </w:r>
      <w:r>
        <w:rPr/>
        <w:t>he</w:t>
      </w:r>
      <w:r>
        <w:rPr>
          <w:spacing w:val="-13"/>
        </w:rPr>
        <w:t> </w:t>
      </w:r>
      <w:r>
        <w:rPr/>
        <w:t>or</w:t>
      </w:r>
      <w:r>
        <w:rPr>
          <w:spacing w:val="-12"/>
        </w:rPr>
        <w:t> </w:t>
      </w:r>
      <w:r>
        <w:rPr/>
        <w:t>she</w:t>
      </w:r>
      <w:r>
        <w:rPr>
          <w:spacing w:val="-13"/>
        </w:rPr>
        <w:t> </w:t>
      </w:r>
      <w:r>
        <w:rPr/>
        <w:t>serves</w:t>
      </w:r>
      <w:r>
        <w:rPr>
          <w:spacing w:val="-13"/>
        </w:rPr>
        <w:t> </w:t>
      </w:r>
      <w:r>
        <w:rPr/>
        <w:t>as</w:t>
      </w:r>
      <w:r>
        <w:rPr>
          <w:spacing w:val="-14"/>
        </w:rPr>
        <w:t> </w:t>
      </w:r>
      <w:r>
        <w:rPr/>
        <w:t>Managing Owner.</w:t>
      </w:r>
      <w:r>
        <w:rPr>
          <w:spacing w:val="-6"/>
        </w:rPr>
        <w:t> </w:t>
      </w:r>
      <w:r>
        <w:rPr/>
        <w:t>The</w:t>
      </w:r>
      <w:r>
        <w:rPr>
          <w:spacing w:val="-6"/>
        </w:rPr>
        <w:t> </w:t>
      </w:r>
      <w:r>
        <w:rPr/>
        <w:t>Managing</w:t>
      </w:r>
      <w:r>
        <w:rPr>
          <w:spacing w:val="-6"/>
        </w:rPr>
        <w:t> </w:t>
      </w:r>
      <w:r>
        <w:rPr/>
        <w:t>Owner</w:t>
      </w:r>
      <w:r>
        <w:rPr>
          <w:spacing w:val="-5"/>
        </w:rPr>
        <w:t> </w:t>
      </w:r>
      <w:r>
        <w:rPr/>
        <w:t>will</w:t>
      </w:r>
      <w:r>
        <w:rPr>
          <w:spacing w:val="-5"/>
        </w:rPr>
        <w:t> </w:t>
      </w:r>
      <w:r>
        <w:rPr/>
        <w:t>be</w:t>
      </w:r>
      <w:r>
        <w:rPr>
          <w:spacing w:val="-8"/>
        </w:rPr>
        <w:t> </w:t>
      </w:r>
      <w:r>
        <w:rPr/>
        <w:t>the</w:t>
      </w:r>
      <w:r>
        <w:rPr>
          <w:spacing w:val="-6"/>
        </w:rPr>
        <w:t> </w:t>
      </w:r>
      <w:r>
        <w:rPr/>
        <w:t>person</w:t>
      </w:r>
      <w:r>
        <w:rPr>
          <w:spacing w:val="-6"/>
        </w:rPr>
        <w:t> </w:t>
      </w:r>
      <w:r>
        <w:rPr/>
        <w:t>with</w:t>
      </w:r>
      <w:r>
        <w:rPr>
          <w:spacing w:val="-8"/>
        </w:rPr>
        <w:t> </w:t>
      </w:r>
      <w:r>
        <w:rPr/>
        <w:t>whom</w:t>
      </w:r>
      <w:r>
        <w:rPr>
          <w:spacing w:val="-5"/>
        </w:rPr>
        <w:t> </w:t>
      </w:r>
      <w:r>
        <w:rPr/>
        <w:t>we</w:t>
      </w:r>
      <w:r>
        <w:rPr>
          <w:spacing w:val="-6"/>
        </w:rPr>
        <w:t> </w:t>
      </w:r>
      <w:r>
        <w:rPr/>
        <w:t>will</w:t>
      </w:r>
      <w:r>
        <w:rPr>
          <w:spacing w:val="-5"/>
        </w:rPr>
        <w:t> </w:t>
      </w:r>
      <w:r>
        <w:rPr/>
        <w:t>communicate</w:t>
      </w:r>
      <w:r>
        <w:rPr>
          <w:spacing w:val="-6"/>
        </w:rPr>
        <w:t> </w:t>
      </w:r>
      <w:r>
        <w:rPr/>
        <w:t>with</w:t>
      </w:r>
      <w:r>
        <w:rPr>
          <w:spacing w:val="-6"/>
        </w:rPr>
        <w:t> </w:t>
      </w:r>
      <w:r>
        <w:rPr/>
        <w:t>in</w:t>
      </w:r>
      <w:r>
        <w:rPr>
          <w:spacing w:val="-6"/>
        </w:rPr>
        <w:t> </w:t>
      </w:r>
      <w:r>
        <w:rPr/>
        <w:t>all</w:t>
      </w:r>
      <w:r>
        <w:rPr>
          <w:spacing w:val="-5"/>
        </w:rPr>
        <w:t> </w:t>
      </w:r>
      <w:r>
        <w:rPr/>
        <w:t>matters.</w:t>
      </w:r>
      <w:r>
        <w:rPr>
          <w:spacing w:val="40"/>
        </w:rPr>
        <w:t> </w:t>
      </w:r>
      <w:r>
        <w:rPr/>
        <w:t>The Managing</w:t>
      </w:r>
      <w:r>
        <w:rPr>
          <w:spacing w:val="-5"/>
        </w:rPr>
        <w:t> </w:t>
      </w:r>
      <w:r>
        <w:rPr/>
        <w:t>Owner</w:t>
      </w:r>
      <w:r>
        <w:rPr>
          <w:spacing w:val="-4"/>
        </w:rPr>
        <w:t> </w:t>
      </w:r>
      <w:r>
        <w:rPr/>
        <w:t>must</w:t>
      </w:r>
      <w:r>
        <w:rPr>
          <w:spacing w:val="-4"/>
        </w:rPr>
        <w:t> </w:t>
      </w:r>
      <w:r>
        <w:rPr/>
        <w:t>(i)</w:t>
      </w:r>
      <w:r>
        <w:rPr>
          <w:spacing w:val="-1"/>
        </w:rPr>
        <w:t> </w:t>
      </w:r>
      <w:r>
        <w:rPr/>
        <w:t>attend</w:t>
      </w:r>
      <w:r>
        <w:rPr>
          <w:spacing w:val="-2"/>
        </w:rPr>
        <w:t> </w:t>
      </w:r>
      <w:r>
        <w:rPr/>
        <w:t>and</w:t>
      </w:r>
      <w:r>
        <w:rPr>
          <w:spacing w:val="-2"/>
        </w:rPr>
        <w:t> </w:t>
      </w:r>
      <w:r>
        <w:rPr/>
        <w:t>successfully</w:t>
      </w:r>
      <w:r>
        <w:rPr>
          <w:spacing w:val="-2"/>
        </w:rPr>
        <w:t> </w:t>
      </w:r>
      <w:r>
        <w:rPr/>
        <w:t>complete</w:t>
      </w:r>
      <w:r>
        <w:rPr>
          <w:spacing w:val="-2"/>
        </w:rPr>
        <w:t> </w:t>
      </w:r>
      <w:r>
        <w:rPr/>
        <w:t>all</w:t>
      </w:r>
      <w:r>
        <w:rPr>
          <w:spacing w:val="-4"/>
        </w:rPr>
        <w:t> </w:t>
      </w:r>
      <w:r>
        <w:rPr/>
        <w:t>training</w:t>
      </w:r>
      <w:r>
        <w:rPr>
          <w:spacing w:val="-2"/>
        </w:rPr>
        <w:t> </w:t>
      </w:r>
      <w:r>
        <w:rPr/>
        <w:t>required</w:t>
      </w:r>
      <w:r>
        <w:rPr>
          <w:spacing w:val="-5"/>
        </w:rPr>
        <w:t> </w:t>
      </w:r>
      <w:r>
        <w:rPr/>
        <w:t>by</w:t>
      </w:r>
      <w:r>
        <w:rPr>
          <w:spacing w:val="-2"/>
        </w:rPr>
        <w:t> </w:t>
      </w:r>
      <w:r>
        <w:rPr/>
        <w:t>us</w:t>
      </w:r>
      <w:r>
        <w:rPr>
          <w:spacing w:val="-2"/>
        </w:rPr>
        <w:t> </w:t>
      </w:r>
      <w:r>
        <w:rPr/>
        <w:t>under</w:t>
      </w:r>
      <w:r>
        <w:rPr>
          <w:spacing w:val="-4"/>
        </w:rPr>
        <w:t> </w:t>
      </w:r>
      <w:r>
        <w:rPr/>
        <w:t>the</w:t>
      </w:r>
      <w:r>
        <w:rPr>
          <w:spacing w:val="-2"/>
        </w:rPr>
        <w:t> </w:t>
      </w:r>
      <w:r>
        <w:rPr/>
        <w:t>Franchise Agreement, (ii) attend the annual meeting of the franchisees in the event such meeting occurs, and (iii) devote his or her full-time and best efforts to the supervision and conduct of the Business.</w:t>
      </w:r>
    </w:p>
    <w:p>
      <w:pPr>
        <w:pStyle w:val="BodyText"/>
        <w:spacing w:before="250"/>
        <w:ind w:left="1080" w:right="1077"/>
        <w:jc w:val="both"/>
      </w:pPr>
      <w:r>
        <w:rPr/>
        <w:t>You will need a full-time manager or part-time site coordinator to work at your location no less than 25 hours per week.</w:t>
      </w:r>
    </w:p>
    <w:p>
      <w:pPr>
        <w:pStyle w:val="BodyText"/>
        <w:spacing w:before="2"/>
      </w:pPr>
    </w:p>
    <w:p>
      <w:pPr>
        <w:pStyle w:val="BodyText"/>
        <w:ind w:left="1080" w:right="1075"/>
        <w:jc w:val="both"/>
      </w:pPr>
      <w:r>
        <w:rPr/>
        <w:t>You</w:t>
      </w:r>
      <w:r>
        <w:rPr>
          <w:spacing w:val="-4"/>
        </w:rPr>
        <w:t> </w:t>
      </w:r>
      <w:r>
        <w:rPr/>
        <w:t>must</w:t>
      </w:r>
      <w:r>
        <w:rPr>
          <w:spacing w:val="-3"/>
        </w:rPr>
        <w:t> </w:t>
      </w:r>
      <w:r>
        <w:rPr/>
        <w:t>keep</w:t>
      </w:r>
      <w:r>
        <w:rPr>
          <w:spacing w:val="-6"/>
        </w:rPr>
        <w:t> </w:t>
      </w:r>
      <w:r>
        <w:rPr/>
        <w:t>us</w:t>
      </w:r>
      <w:r>
        <w:rPr>
          <w:spacing w:val="-6"/>
        </w:rPr>
        <w:t> </w:t>
      </w:r>
      <w:r>
        <w:rPr/>
        <w:t>informed</w:t>
      </w:r>
      <w:r>
        <w:rPr>
          <w:spacing w:val="-6"/>
        </w:rPr>
        <w:t> </w:t>
      </w:r>
      <w:r>
        <w:rPr/>
        <w:t>at</w:t>
      </w:r>
      <w:r>
        <w:rPr>
          <w:spacing w:val="-5"/>
        </w:rPr>
        <w:t> </w:t>
      </w:r>
      <w:r>
        <w:rPr/>
        <w:t>all</w:t>
      </w:r>
      <w:r>
        <w:rPr>
          <w:spacing w:val="-3"/>
        </w:rPr>
        <w:t> </w:t>
      </w:r>
      <w:r>
        <w:rPr/>
        <w:t>times</w:t>
      </w:r>
      <w:r>
        <w:rPr>
          <w:spacing w:val="-6"/>
        </w:rPr>
        <w:t> </w:t>
      </w:r>
      <w:r>
        <w:rPr/>
        <w:t>of</w:t>
      </w:r>
      <w:r>
        <w:rPr>
          <w:spacing w:val="-5"/>
        </w:rPr>
        <w:t> </w:t>
      </w:r>
      <w:r>
        <w:rPr/>
        <w:t>the</w:t>
      </w:r>
      <w:r>
        <w:rPr>
          <w:spacing w:val="-6"/>
        </w:rPr>
        <w:t> </w:t>
      </w:r>
      <w:r>
        <w:rPr/>
        <w:t>identity</w:t>
      </w:r>
      <w:r>
        <w:rPr>
          <w:spacing w:val="-6"/>
        </w:rPr>
        <w:t> </w:t>
      </w:r>
      <w:r>
        <w:rPr/>
        <w:t>of</w:t>
      </w:r>
      <w:r>
        <w:rPr>
          <w:spacing w:val="-3"/>
        </w:rPr>
        <w:t> </w:t>
      </w:r>
      <w:r>
        <w:rPr/>
        <w:t>any</w:t>
      </w:r>
      <w:r>
        <w:rPr>
          <w:spacing w:val="-6"/>
        </w:rPr>
        <w:t> </w:t>
      </w:r>
      <w:r>
        <w:rPr/>
        <w:t>supervisory</w:t>
      </w:r>
      <w:r>
        <w:rPr>
          <w:spacing w:val="-4"/>
        </w:rPr>
        <w:t> </w:t>
      </w:r>
      <w:r>
        <w:rPr/>
        <w:t>employees</w:t>
      </w:r>
      <w:r>
        <w:rPr>
          <w:spacing w:val="-3"/>
        </w:rPr>
        <w:t> </w:t>
      </w:r>
      <w:r>
        <w:rPr/>
        <w:t>acting</w:t>
      </w:r>
      <w:r>
        <w:rPr>
          <w:spacing w:val="-4"/>
        </w:rPr>
        <w:t> </w:t>
      </w:r>
      <w:r>
        <w:rPr/>
        <w:t>as</w:t>
      </w:r>
      <w:r>
        <w:rPr>
          <w:spacing w:val="-6"/>
        </w:rPr>
        <w:t> </w:t>
      </w:r>
      <w:r>
        <w:rPr/>
        <w:t>managers</w:t>
      </w:r>
      <w:r>
        <w:rPr>
          <w:spacing w:val="-6"/>
        </w:rPr>
        <w:t> </w:t>
      </w:r>
      <w:r>
        <w:rPr/>
        <w:t>or site</w:t>
      </w:r>
      <w:r>
        <w:rPr>
          <w:spacing w:val="-8"/>
        </w:rPr>
        <w:t> </w:t>
      </w:r>
      <w:r>
        <w:rPr/>
        <w:t>coordinators</w:t>
      </w:r>
      <w:r>
        <w:rPr>
          <w:spacing w:val="-8"/>
        </w:rPr>
        <w:t> </w:t>
      </w:r>
      <w:r>
        <w:rPr/>
        <w:t>of</w:t>
      </w:r>
      <w:r>
        <w:rPr>
          <w:spacing w:val="-8"/>
        </w:rPr>
        <w:t> </w:t>
      </w:r>
      <w:r>
        <w:rPr/>
        <w:t>the</w:t>
      </w:r>
      <w:r>
        <w:rPr>
          <w:spacing w:val="-8"/>
        </w:rPr>
        <w:t> </w:t>
      </w:r>
      <w:r>
        <w:rPr/>
        <w:t>Business.</w:t>
      </w:r>
      <w:r>
        <w:rPr>
          <w:spacing w:val="38"/>
        </w:rPr>
        <w:t> </w:t>
      </w:r>
      <w:r>
        <w:rPr/>
        <w:t>Your</w:t>
      </w:r>
      <w:r>
        <w:rPr>
          <w:spacing w:val="-10"/>
        </w:rPr>
        <w:t> </w:t>
      </w:r>
      <w:r>
        <w:rPr/>
        <w:t>managers</w:t>
      </w:r>
      <w:r>
        <w:rPr>
          <w:spacing w:val="-8"/>
        </w:rPr>
        <w:t> </w:t>
      </w:r>
      <w:r>
        <w:rPr/>
        <w:t>or</w:t>
      </w:r>
      <w:r>
        <w:rPr>
          <w:spacing w:val="-8"/>
        </w:rPr>
        <w:t> </w:t>
      </w:r>
      <w:r>
        <w:rPr/>
        <w:t>site</w:t>
      </w:r>
      <w:r>
        <w:rPr>
          <w:spacing w:val="-8"/>
        </w:rPr>
        <w:t> </w:t>
      </w:r>
      <w:r>
        <w:rPr/>
        <w:t>coordinators</w:t>
      </w:r>
      <w:r>
        <w:rPr>
          <w:spacing w:val="-8"/>
        </w:rPr>
        <w:t> </w:t>
      </w:r>
      <w:r>
        <w:rPr/>
        <w:t>do</w:t>
      </w:r>
      <w:r>
        <w:rPr>
          <w:spacing w:val="-8"/>
        </w:rPr>
        <w:t> </w:t>
      </w:r>
      <w:r>
        <w:rPr/>
        <w:t>not</w:t>
      </w:r>
      <w:r>
        <w:rPr>
          <w:spacing w:val="-8"/>
        </w:rPr>
        <w:t> </w:t>
      </w:r>
      <w:r>
        <w:rPr/>
        <w:t>need</w:t>
      </w:r>
      <w:r>
        <w:rPr>
          <w:spacing w:val="-11"/>
        </w:rPr>
        <w:t> </w:t>
      </w:r>
      <w:r>
        <w:rPr/>
        <w:t>to</w:t>
      </w:r>
      <w:r>
        <w:rPr>
          <w:spacing w:val="-9"/>
        </w:rPr>
        <w:t> </w:t>
      </w:r>
      <w:r>
        <w:rPr/>
        <w:t>have</w:t>
      </w:r>
      <w:r>
        <w:rPr>
          <w:spacing w:val="-8"/>
        </w:rPr>
        <w:t> </w:t>
      </w:r>
      <w:r>
        <w:rPr/>
        <w:t>an</w:t>
      </w:r>
      <w:r>
        <w:rPr>
          <w:spacing w:val="-9"/>
        </w:rPr>
        <w:t> </w:t>
      </w:r>
      <w:r>
        <w:rPr/>
        <w:t>equity</w:t>
      </w:r>
      <w:r>
        <w:rPr>
          <w:spacing w:val="-9"/>
        </w:rPr>
        <w:t> </w:t>
      </w:r>
      <w:r>
        <w:rPr/>
        <w:t>interest in</w:t>
      </w:r>
      <w:r>
        <w:rPr>
          <w:spacing w:val="-14"/>
        </w:rPr>
        <w:t> </w:t>
      </w:r>
      <w:r>
        <w:rPr/>
        <w:t>the</w:t>
      </w:r>
      <w:r>
        <w:rPr>
          <w:spacing w:val="-13"/>
        </w:rPr>
        <w:t> </w:t>
      </w:r>
      <w:r>
        <w:rPr/>
        <w:t>Business,</w:t>
      </w:r>
      <w:r>
        <w:rPr>
          <w:spacing w:val="-13"/>
        </w:rPr>
        <w:t> </w:t>
      </w:r>
      <w:r>
        <w:rPr/>
        <w:t>however,</w:t>
      </w:r>
      <w:r>
        <w:rPr>
          <w:spacing w:val="-13"/>
        </w:rPr>
        <w:t> </w:t>
      </w:r>
      <w:r>
        <w:rPr/>
        <w:t>if</w:t>
      </w:r>
      <w:r>
        <w:rPr>
          <w:spacing w:val="-12"/>
        </w:rPr>
        <w:t> </w:t>
      </w:r>
      <w:r>
        <w:rPr/>
        <w:t>required</w:t>
      </w:r>
      <w:r>
        <w:rPr>
          <w:spacing w:val="-13"/>
        </w:rPr>
        <w:t> </w:t>
      </w:r>
      <w:r>
        <w:rPr/>
        <w:t>by</w:t>
      </w:r>
      <w:r>
        <w:rPr>
          <w:spacing w:val="-13"/>
        </w:rPr>
        <w:t> </w:t>
      </w:r>
      <w:r>
        <w:rPr/>
        <w:t>us,</w:t>
      </w:r>
      <w:r>
        <w:rPr>
          <w:spacing w:val="-13"/>
        </w:rPr>
        <w:t> </w:t>
      </w:r>
      <w:r>
        <w:rPr/>
        <w:t>they</w:t>
      </w:r>
      <w:r>
        <w:rPr>
          <w:spacing w:val="-13"/>
        </w:rPr>
        <w:t> </w:t>
      </w:r>
      <w:r>
        <w:rPr/>
        <w:t>must</w:t>
      </w:r>
      <w:r>
        <w:rPr>
          <w:spacing w:val="-12"/>
        </w:rPr>
        <w:t> </w:t>
      </w:r>
      <w:r>
        <w:rPr/>
        <w:t>agree</w:t>
      </w:r>
      <w:r>
        <w:rPr>
          <w:spacing w:val="-13"/>
        </w:rPr>
        <w:t> </w:t>
      </w:r>
      <w:r>
        <w:rPr/>
        <w:t>in</w:t>
      </w:r>
      <w:r>
        <w:rPr>
          <w:spacing w:val="-13"/>
        </w:rPr>
        <w:t> </w:t>
      </w:r>
      <w:r>
        <w:rPr/>
        <w:t>writing,</w:t>
      </w:r>
      <w:r>
        <w:rPr>
          <w:spacing w:val="-13"/>
        </w:rPr>
        <w:t> </w:t>
      </w:r>
      <w:r>
        <w:rPr/>
        <w:t>on</w:t>
      </w:r>
      <w:r>
        <w:rPr>
          <w:spacing w:val="-13"/>
        </w:rPr>
        <w:t> </w:t>
      </w:r>
      <w:r>
        <w:rPr/>
        <w:t>the</w:t>
      </w:r>
      <w:r>
        <w:rPr>
          <w:spacing w:val="-13"/>
        </w:rPr>
        <w:t> </w:t>
      </w:r>
      <w:r>
        <w:rPr/>
        <w:t>form</w:t>
      </w:r>
      <w:r>
        <w:rPr>
          <w:spacing w:val="-14"/>
        </w:rPr>
        <w:t> </w:t>
      </w:r>
      <w:r>
        <w:rPr/>
        <w:t>we</w:t>
      </w:r>
      <w:r>
        <w:rPr>
          <w:spacing w:val="-13"/>
        </w:rPr>
        <w:t> </w:t>
      </w:r>
      <w:r>
        <w:rPr/>
        <w:t>prescribe,</w:t>
      </w:r>
      <w:r>
        <w:rPr>
          <w:spacing w:val="-13"/>
        </w:rPr>
        <w:t> </w:t>
      </w:r>
      <w:r>
        <w:rPr/>
        <w:t>to</w:t>
      </w:r>
      <w:r>
        <w:rPr>
          <w:spacing w:val="-13"/>
        </w:rPr>
        <w:t> </w:t>
      </w:r>
      <w:r>
        <w:rPr/>
        <w:t>preserve the confidential information of ours to which they have access.</w:t>
      </w:r>
    </w:p>
    <w:p>
      <w:pPr>
        <w:pStyle w:val="BodyText"/>
        <w:spacing w:before="253"/>
        <w:ind w:left="1080" w:right="1075"/>
        <w:jc w:val="both"/>
      </w:pPr>
      <w:r>
        <w:rPr/>
        <w:t>If</w:t>
      </w:r>
      <w:r>
        <w:rPr>
          <w:spacing w:val="-6"/>
        </w:rPr>
        <w:t> </w:t>
      </w:r>
      <w:r>
        <w:rPr/>
        <w:t>you</w:t>
      </w:r>
      <w:r>
        <w:rPr>
          <w:spacing w:val="-7"/>
        </w:rPr>
        <w:t> </w:t>
      </w:r>
      <w:r>
        <w:rPr/>
        <w:t>are</w:t>
      </w:r>
      <w:r>
        <w:rPr>
          <w:spacing w:val="-7"/>
        </w:rPr>
        <w:t> </w:t>
      </w:r>
      <w:r>
        <w:rPr/>
        <w:t>a</w:t>
      </w:r>
      <w:r>
        <w:rPr>
          <w:spacing w:val="-9"/>
        </w:rPr>
        <w:t> </w:t>
      </w:r>
      <w:r>
        <w:rPr/>
        <w:t>corporation,</w:t>
      </w:r>
      <w:r>
        <w:rPr>
          <w:spacing w:val="-9"/>
        </w:rPr>
        <w:t> </w:t>
      </w:r>
      <w:r>
        <w:rPr/>
        <w:t>limited</w:t>
      </w:r>
      <w:r>
        <w:rPr>
          <w:spacing w:val="-7"/>
        </w:rPr>
        <w:t> </w:t>
      </w:r>
      <w:r>
        <w:rPr/>
        <w:t>liability</w:t>
      </w:r>
      <w:r>
        <w:rPr>
          <w:spacing w:val="-10"/>
        </w:rPr>
        <w:t> </w:t>
      </w:r>
      <w:r>
        <w:rPr/>
        <w:t>company</w:t>
      </w:r>
      <w:r>
        <w:rPr>
          <w:spacing w:val="-7"/>
        </w:rPr>
        <w:t> </w:t>
      </w:r>
      <w:r>
        <w:rPr/>
        <w:t>or</w:t>
      </w:r>
      <w:r>
        <w:rPr>
          <w:spacing w:val="-9"/>
        </w:rPr>
        <w:t> </w:t>
      </w:r>
      <w:r>
        <w:rPr/>
        <w:t>partnership</w:t>
      </w:r>
      <w:r>
        <w:rPr>
          <w:spacing w:val="-9"/>
        </w:rPr>
        <w:t> </w:t>
      </w:r>
      <w:r>
        <w:rPr/>
        <w:t>and</w:t>
      </w:r>
      <w:r>
        <w:rPr>
          <w:spacing w:val="-7"/>
        </w:rPr>
        <w:t> </w:t>
      </w:r>
      <w:r>
        <w:rPr/>
        <w:t>you</w:t>
      </w:r>
      <w:r>
        <w:rPr>
          <w:spacing w:val="-7"/>
        </w:rPr>
        <w:t> </w:t>
      </w:r>
      <w:r>
        <w:rPr/>
        <w:t>enter</w:t>
      </w:r>
      <w:r>
        <w:rPr>
          <w:spacing w:val="-9"/>
        </w:rPr>
        <w:t> </w:t>
      </w:r>
      <w:r>
        <w:rPr/>
        <w:t>into</w:t>
      </w:r>
      <w:r>
        <w:rPr>
          <w:spacing w:val="-10"/>
        </w:rPr>
        <w:t> </w:t>
      </w:r>
      <w:r>
        <w:rPr/>
        <w:t>a</w:t>
      </w:r>
      <w:r>
        <w:rPr>
          <w:spacing w:val="-7"/>
        </w:rPr>
        <w:t> </w:t>
      </w:r>
      <w:r>
        <w:rPr/>
        <w:t>Franchise</w:t>
      </w:r>
      <w:r>
        <w:rPr>
          <w:spacing w:val="-7"/>
        </w:rPr>
        <w:t> </w:t>
      </w:r>
      <w:r>
        <w:rPr/>
        <w:t>Agreement with</w:t>
      </w:r>
      <w:r>
        <w:rPr>
          <w:spacing w:val="-5"/>
        </w:rPr>
        <w:t> </w:t>
      </w:r>
      <w:r>
        <w:rPr/>
        <w:t>us,</w:t>
      </w:r>
      <w:r>
        <w:rPr>
          <w:spacing w:val="-5"/>
        </w:rPr>
        <w:t> </w:t>
      </w:r>
      <w:r>
        <w:rPr/>
        <w:t>each</w:t>
      </w:r>
      <w:r>
        <w:rPr>
          <w:spacing w:val="-5"/>
        </w:rPr>
        <w:t> </w:t>
      </w:r>
      <w:r>
        <w:rPr/>
        <w:t>individual</w:t>
      </w:r>
      <w:r>
        <w:rPr>
          <w:spacing w:val="-4"/>
        </w:rPr>
        <w:t> </w:t>
      </w:r>
      <w:r>
        <w:rPr/>
        <w:t>who</w:t>
      </w:r>
      <w:r>
        <w:rPr>
          <w:spacing w:val="-5"/>
        </w:rPr>
        <w:t> </w:t>
      </w:r>
      <w:r>
        <w:rPr/>
        <w:t>or</w:t>
      </w:r>
      <w:r>
        <w:rPr>
          <w:spacing w:val="-4"/>
        </w:rPr>
        <w:t> </w:t>
      </w:r>
      <w:r>
        <w:rPr/>
        <w:t>entity</w:t>
      </w:r>
      <w:r>
        <w:rPr>
          <w:spacing w:val="-5"/>
        </w:rPr>
        <w:t> </w:t>
      </w:r>
      <w:r>
        <w:rPr/>
        <w:t>that</w:t>
      </w:r>
      <w:r>
        <w:rPr>
          <w:spacing w:val="-6"/>
        </w:rPr>
        <w:t> </w:t>
      </w:r>
      <w:r>
        <w:rPr/>
        <w:t>holds</w:t>
      </w:r>
      <w:r>
        <w:rPr>
          <w:spacing w:val="-4"/>
        </w:rPr>
        <w:t> </w:t>
      </w:r>
      <w:r>
        <w:rPr/>
        <w:t>a</w:t>
      </w:r>
      <w:r>
        <w:rPr>
          <w:spacing w:val="-7"/>
        </w:rPr>
        <w:t> </w:t>
      </w:r>
      <w:r>
        <w:rPr/>
        <w:t>twenty</w:t>
      </w:r>
      <w:r>
        <w:rPr>
          <w:spacing w:val="-5"/>
        </w:rPr>
        <w:t> </w:t>
      </w:r>
      <w:r>
        <w:rPr/>
        <w:t>percent</w:t>
      </w:r>
      <w:r>
        <w:rPr>
          <w:spacing w:val="-4"/>
        </w:rPr>
        <w:t> </w:t>
      </w:r>
      <w:r>
        <w:rPr/>
        <w:t>(20%)</w:t>
      </w:r>
      <w:r>
        <w:rPr>
          <w:spacing w:val="-4"/>
        </w:rPr>
        <w:t> </w:t>
      </w:r>
      <w:r>
        <w:rPr/>
        <w:t>or</w:t>
      </w:r>
      <w:r>
        <w:rPr>
          <w:spacing w:val="-6"/>
        </w:rPr>
        <w:t> </w:t>
      </w:r>
      <w:r>
        <w:rPr/>
        <w:t>greater</w:t>
      </w:r>
      <w:r>
        <w:rPr>
          <w:spacing w:val="-6"/>
        </w:rPr>
        <w:t> </w:t>
      </w:r>
      <w:r>
        <w:rPr/>
        <w:t>ownership</w:t>
      </w:r>
      <w:r>
        <w:rPr>
          <w:spacing w:val="-5"/>
        </w:rPr>
        <w:t> </w:t>
      </w:r>
      <w:r>
        <w:rPr/>
        <w:t>or</w:t>
      </w:r>
      <w:r>
        <w:rPr>
          <w:spacing w:val="-4"/>
        </w:rPr>
        <w:t> </w:t>
      </w:r>
      <w:r>
        <w:rPr/>
        <w:t>beneficial ownership</w:t>
      </w:r>
      <w:r>
        <w:rPr>
          <w:spacing w:val="-2"/>
        </w:rPr>
        <w:t> </w:t>
      </w:r>
      <w:r>
        <w:rPr/>
        <w:t>interest</w:t>
      </w:r>
      <w:r>
        <w:rPr>
          <w:spacing w:val="-1"/>
        </w:rPr>
        <w:t> </w:t>
      </w:r>
      <w:r>
        <w:rPr/>
        <w:t>in you,</w:t>
      </w:r>
      <w:r>
        <w:rPr>
          <w:spacing w:val="-2"/>
        </w:rPr>
        <w:t> </w:t>
      </w:r>
      <w:r>
        <w:rPr/>
        <w:t>directly</w:t>
      </w:r>
      <w:r>
        <w:rPr>
          <w:spacing w:val="-2"/>
        </w:rPr>
        <w:t> </w:t>
      </w:r>
      <w:r>
        <w:rPr/>
        <w:t>or</w:t>
      </w:r>
      <w:r>
        <w:rPr>
          <w:spacing w:val="-1"/>
        </w:rPr>
        <w:t> </w:t>
      </w:r>
      <w:r>
        <w:rPr/>
        <w:t>indirectly</w:t>
      </w:r>
      <w:r>
        <w:rPr>
          <w:spacing w:val="-2"/>
        </w:rPr>
        <w:t> </w:t>
      </w:r>
      <w:r>
        <w:rPr/>
        <w:t>(including</w:t>
      </w:r>
      <w:r>
        <w:rPr>
          <w:spacing w:val="-2"/>
        </w:rPr>
        <w:t> </w:t>
      </w:r>
      <w:r>
        <w:rPr/>
        <w:t>each individual</w:t>
      </w:r>
      <w:r>
        <w:rPr>
          <w:spacing w:val="-1"/>
        </w:rPr>
        <w:t> </w:t>
      </w:r>
      <w:r>
        <w:rPr/>
        <w:t>holding a</w:t>
      </w:r>
      <w:r>
        <w:rPr>
          <w:spacing w:val="-2"/>
        </w:rPr>
        <w:t> </w:t>
      </w:r>
      <w:r>
        <w:rPr/>
        <w:t>fifty</w:t>
      </w:r>
      <w:r>
        <w:rPr>
          <w:spacing w:val="-2"/>
        </w:rPr>
        <w:t> </w:t>
      </w:r>
      <w:r>
        <w:rPr/>
        <w:t>(50%) or greater interest</w:t>
      </w:r>
      <w:r>
        <w:rPr>
          <w:spacing w:val="-6"/>
        </w:rPr>
        <w:t> </w:t>
      </w:r>
      <w:r>
        <w:rPr/>
        <w:t>in</w:t>
      </w:r>
      <w:r>
        <w:rPr>
          <w:spacing w:val="-7"/>
        </w:rPr>
        <w:t> </w:t>
      </w:r>
      <w:r>
        <w:rPr/>
        <w:t>any</w:t>
      </w:r>
      <w:r>
        <w:rPr>
          <w:spacing w:val="-7"/>
        </w:rPr>
        <w:t> </w:t>
      </w:r>
      <w:r>
        <w:rPr/>
        <w:t>partnership</w:t>
      </w:r>
      <w:r>
        <w:rPr>
          <w:spacing w:val="-7"/>
        </w:rPr>
        <w:t> </w:t>
      </w:r>
      <w:r>
        <w:rPr/>
        <w:t>or</w:t>
      </w:r>
      <w:r>
        <w:rPr>
          <w:spacing w:val="-6"/>
        </w:rPr>
        <w:t> </w:t>
      </w:r>
      <w:r>
        <w:rPr/>
        <w:t>corporation</w:t>
      </w:r>
      <w:r>
        <w:rPr>
          <w:spacing w:val="-7"/>
        </w:rPr>
        <w:t> </w:t>
      </w:r>
      <w:r>
        <w:rPr/>
        <w:t>which</w:t>
      </w:r>
      <w:r>
        <w:rPr>
          <w:spacing w:val="-7"/>
        </w:rPr>
        <w:t> </w:t>
      </w:r>
      <w:r>
        <w:rPr/>
        <w:t>has</w:t>
      </w:r>
      <w:r>
        <w:rPr>
          <w:spacing w:val="-7"/>
        </w:rPr>
        <w:t> </w:t>
      </w:r>
      <w:r>
        <w:rPr/>
        <w:t>a</w:t>
      </w:r>
      <w:r>
        <w:rPr>
          <w:spacing w:val="-7"/>
        </w:rPr>
        <w:t> </w:t>
      </w:r>
      <w:r>
        <w:rPr/>
        <w:t>twenty</w:t>
      </w:r>
      <w:r>
        <w:rPr>
          <w:spacing w:val="-7"/>
        </w:rPr>
        <w:t> </w:t>
      </w:r>
      <w:r>
        <w:rPr/>
        <w:t>percent</w:t>
      </w:r>
      <w:r>
        <w:rPr>
          <w:spacing w:val="-6"/>
        </w:rPr>
        <w:t> </w:t>
      </w:r>
      <w:r>
        <w:rPr/>
        <w:t>(20%)</w:t>
      </w:r>
      <w:r>
        <w:rPr>
          <w:spacing w:val="-6"/>
        </w:rPr>
        <w:t> </w:t>
      </w:r>
      <w:r>
        <w:rPr/>
        <w:t>or</w:t>
      </w:r>
      <w:r>
        <w:rPr>
          <w:spacing w:val="-6"/>
        </w:rPr>
        <w:t> </w:t>
      </w:r>
      <w:r>
        <w:rPr/>
        <w:t>greater</w:t>
      </w:r>
      <w:r>
        <w:rPr>
          <w:spacing w:val="-6"/>
        </w:rPr>
        <w:t> </w:t>
      </w:r>
      <w:r>
        <w:rPr/>
        <w:t>interest</w:t>
      </w:r>
      <w:r>
        <w:rPr>
          <w:spacing w:val="-6"/>
        </w:rPr>
        <w:t> </w:t>
      </w:r>
      <w:r>
        <w:rPr/>
        <w:t>in</w:t>
      </w:r>
      <w:r>
        <w:rPr>
          <w:spacing w:val="-7"/>
        </w:rPr>
        <w:t> </w:t>
      </w:r>
      <w:r>
        <w:rPr/>
        <w:t>you)</w:t>
      </w:r>
      <w:r>
        <w:rPr>
          <w:spacing w:val="-6"/>
        </w:rPr>
        <w:t> </w:t>
      </w:r>
      <w:r>
        <w:rPr/>
        <w:t>must enter</w:t>
      </w:r>
      <w:r>
        <w:rPr>
          <w:spacing w:val="-9"/>
        </w:rPr>
        <w:t> </w:t>
      </w:r>
      <w:r>
        <w:rPr/>
        <w:t>into</w:t>
      </w:r>
      <w:r>
        <w:rPr>
          <w:spacing w:val="-10"/>
        </w:rPr>
        <w:t> </w:t>
      </w:r>
      <w:r>
        <w:rPr/>
        <w:t>a</w:t>
      </w:r>
      <w:r>
        <w:rPr>
          <w:spacing w:val="-9"/>
        </w:rPr>
        <w:t> </w:t>
      </w:r>
      <w:r>
        <w:rPr/>
        <w:t>continuing</w:t>
      </w:r>
      <w:r>
        <w:rPr>
          <w:spacing w:val="-10"/>
        </w:rPr>
        <w:t> </w:t>
      </w:r>
      <w:r>
        <w:rPr/>
        <w:t>Personal</w:t>
      </w:r>
      <w:r>
        <w:rPr>
          <w:spacing w:val="-9"/>
        </w:rPr>
        <w:t> </w:t>
      </w:r>
      <w:r>
        <w:rPr/>
        <w:t>Guaranty</w:t>
      </w:r>
      <w:r>
        <w:rPr>
          <w:spacing w:val="-10"/>
        </w:rPr>
        <w:t> </w:t>
      </w:r>
      <w:r>
        <w:rPr/>
        <w:t>Agreement</w:t>
      </w:r>
      <w:r>
        <w:rPr>
          <w:spacing w:val="-11"/>
        </w:rPr>
        <w:t> </w:t>
      </w:r>
      <w:r>
        <w:rPr/>
        <w:t>and</w:t>
      </w:r>
      <w:r>
        <w:rPr>
          <w:spacing w:val="-10"/>
        </w:rPr>
        <w:t> </w:t>
      </w:r>
      <w:r>
        <w:rPr/>
        <w:t>a</w:t>
      </w:r>
      <w:r>
        <w:rPr>
          <w:spacing w:val="-9"/>
        </w:rPr>
        <w:t> </w:t>
      </w:r>
      <w:r>
        <w:rPr/>
        <w:t>Personal</w:t>
      </w:r>
      <w:r>
        <w:rPr>
          <w:spacing w:val="-9"/>
        </w:rPr>
        <w:t> </w:t>
      </w:r>
      <w:r>
        <w:rPr/>
        <w:t>Assumption</w:t>
      </w:r>
      <w:r>
        <w:rPr>
          <w:spacing w:val="-10"/>
        </w:rPr>
        <w:t> </w:t>
      </w:r>
      <w:r>
        <w:rPr/>
        <w:t>of</w:t>
      </w:r>
      <w:r>
        <w:rPr>
          <w:spacing w:val="-9"/>
        </w:rPr>
        <w:t> </w:t>
      </w:r>
      <w:r>
        <w:rPr/>
        <w:t>Obligations,</w:t>
      </w:r>
      <w:r>
        <w:rPr>
          <w:spacing w:val="-10"/>
        </w:rPr>
        <w:t> </w:t>
      </w:r>
      <w:r>
        <w:rPr/>
        <w:t>which</w:t>
      </w:r>
      <w:r>
        <w:rPr>
          <w:spacing w:val="-10"/>
        </w:rPr>
        <w:t> </w:t>
      </w:r>
      <w:r>
        <w:rPr/>
        <w:t>are attached to the Franchise Agreement as Exhibits A and B.</w:t>
      </w:r>
    </w:p>
    <w:p>
      <w:pPr>
        <w:pStyle w:val="BodyText"/>
        <w:spacing w:before="253"/>
        <w:ind w:left="1080" w:right="1075"/>
        <w:jc w:val="both"/>
      </w:pPr>
      <w:r>
        <w:rPr/>
        <w:t>Similarly, if you are a corporation, limited liability company or partnership and you enter into a Development</w:t>
      </w:r>
      <w:r>
        <w:rPr>
          <w:spacing w:val="-3"/>
        </w:rPr>
        <w:t> </w:t>
      </w:r>
      <w:r>
        <w:rPr/>
        <w:t>Agreement</w:t>
      </w:r>
      <w:r>
        <w:rPr>
          <w:spacing w:val="-3"/>
        </w:rPr>
        <w:t> </w:t>
      </w:r>
      <w:r>
        <w:rPr/>
        <w:t>with</w:t>
      </w:r>
      <w:r>
        <w:rPr>
          <w:spacing w:val="-4"/>
        </w:rPr>
        <w:t> </w:t>
      </w:r>
      <w:r>
        <w:rPr/>
        <w:t>us,</w:t>
      </w:r>
      <w:r>
        <w:rPr>
          <w:spacing w:val="-3"/>
        </w:rPr>
        <w:t> </w:t>
      </w:r>
      <w:r>
        <w:rPr/>
        <w:t>each</w:t>
      </w:r>
      <w:r>
        <w:rPr>
          <w:spacing w:val="-4"/>
        </w:rPr>
        <w:t> </w:t>
      </w:r>
      <w:r>
        <w:rPr/>
        <w:t>of</w:t>
      </w:r>
      <w:r>
        <w:rPr>
          <w:spacing w:val="-3"/>
        </w:rPr>
        <w:t> </w:t>
      </w:r>
      <w:r>
        <w:rPr/>
        <w:t>your</w:t>
      </w:r>
      <w:r>
        <w:rPr>
          <w:spacing w:val="-1"/>
        </w:rPr>
        <w:t> </w:t>
      </w:r>
      <w:r>
        <w:rPr/>
        <w:t>owners</w:t>
      </w:r>
      <w:r>
        <w:rPr>
          <w:spacing w:val="-6"/>
        </w:rPr>
        <w:t> </w:t>
      </w:r>
      <w:r>
        <w:rPr/>
        <w:t>must personally</w:t>
      </w:r>
      <w:r>
        <w:rPr>
          <w:spacing w:val="-4"/>
        </w:rPr>
        <w:t> </w:t>
      </w:r>
      <w:r>
        <w:rPr/>
        <w:t>assume</w:t>
      </w:r>
      <w:r>
        <w:rPr>
          <w:spacing w:val="-4"/>
        </w:rPr>
        <w:t> </w:t>
      </w:r>
      <w:r>
        <w:rPr/>
        <w:t>your</w:t>
      </w:r>
      <w:r>
        <w:rPr>
          <w:spacing w:val="-1"/>
        </w:rPr>
        <w:t> </w:t>
      </w:r>
      <w:r>
        <w:rPr/>
        <w:t>obligations</w:t>
      </w:r>
      <w:r>
        <w:rPr>
          <w:spacing w:val="-1"/>
        </w:rPr>
        <w:t> </w:t>
      </w:r>
      <w:r>
        <w:rPr/>
        <w:t>under</w:t>
      </w:r>
      <w:r>
        <w:rPr>
          <w:spacing w:val="-2"/>
        </w:rPr>
        <w:t> </w:t>
      </w:r>
      <w:r>
        <w:rPr>
          <w:spacing w:val="-5"/>
        </w:rPr>
        <w:t>the</w:t>
      </w:r>
    </w:p>
    <w:p>
      <w:pPr>
        <w:pStyle w:val="BodyText"/>
        <w:spacing w:after="0"/>
        <w:jc w:val="both"/>
        <w:sectPr>
          <w:pgSz w:w="12240" w:h="15840"/>
          <w:pgMar w:header="0" w:footer="971" w:top="1360" w:bottom="1160" w:left="360" w:right="360"/>
        </w:sectPr>
      </w:pPr>
    </w:p>
    <w:p>
      <w:pPr>
        <w:pStyle w:val="BodyText"/>
        <w:spacing w:before="78"/>
        <w:ind w:left="1079" w:right="1076"/>
        <w:jc w:val="both"/>
      </w:pPr>
      <w:r>
        <w:rPr/>
        <w:t>Development Agreement pursuant to the “Personal Assumption of Obligations” that is attached to the Development Agreement as Attachment C.</w:t>
      </w:r>
    </w:p>
    <w:p>
      <w:pPr>
        <w:pStyle w:val="Heading4"/>
        <w:spacing w:before="253"/>
      </w:pPr>
      <w:r>
        <w:rPr/>
        <w:t>ITEM</w:t>
      </w:r>
      <w:r>
        <w:rPr>
          <w:spacing w:val="-2"/>
        </w:rPr>
        <w:t> </w:t>
      </w:r>
      <w:r>
        <w:rPr>
          <w:spacing w:val="-5"/>
        </w:rPr>
        <w:t>16</w:t>
      </w:r>
    </w:p>
    <w:p>
      <w:pPr>
        <w:pStyle w:val="BodyText"/>
        <w:spacing w:before="2"/>
        <w:rPr>
          <w:b/>
        </w:rPr>
      </w:pPr>
    </w:p>
    <w:p>
      <w:pPr>
        <w:spacing w:before="0"/>
        <w:ind w:left="1003" w:right="1004" w:firstLine="0"/>
        <w:jc w:val="center"/>
        <w:rPr>
          <w:b/>
          <w:sz w:val="22"/>
        </w:rPr>
      </w:pPr>
      <w:bookmarkStart w:name="_bookmark15" w:id="16"/>
      <w:bookmarkEnd w:id="16"/>
      <w:r>
        <w:rPr/>
      </w:r>
      <w:r>
        <w:rPr>
          <w:b/>
          <w:sz w:val="22"/>
        </w:rPr>
        <w:t>RESTRICTIONS</w:t>
      </w:r>
      <w:r>
        <w:rPr>
          <w:b/>
          <w:spacing w:val="-8"/>
          <w:sz w:val="22"/>
        </w:rPr>
        <w:t> </w:t>
      </w:r>
      <w:r>
        <w:rPr>
          <w:b/>
          <w:sz w:val="22"/>
        </w:rPr>
        <w:t>ON</w:t>
      </w:r>
      <w:r>
        <w:rPr>
          <w:b/>
          <w:spacing w:val="-6"/>
          <w:sz w:val="22"/>
        </w:rPr>
        <w:t> </w:t>
      </w:r>
      <w:r>
        <w:rPr>
          <w:b/>
          <w:sz w:val="22"/>
        </w:rPr>
        <w:t>WHAT</w:t>
      </w:r>
      <w:r>
        <w:rPr>
          <w:b/>
          <w:spacing w:val="-6"/>
          <w:sz w:val="22"/>
        </w:rPr>
        <w:t> </w:t>
      </w:r>
      <w:r>
        <w:rPr>
          <w:b/>
          <w:sz w:val="22"/>
        </w:rPr>
        <w:t>THE</w:t>
      </w:r>
      <w:r>
        <w:rPr>
          <w:b/>
          <w:spacing w:val="-6"/>
          <w:sz w:val="22"/>
        </w:rPr>
        <w:t> </w:t>
      </w:r>
      <w:r>
        <w:rPr>
          <w:b/>
          <w:sz w:val="22"/>
        </w:rPr>
        <w:t>FRANCHISEE</w:t>
      </w:r>
      <w:r>
        <w:rPr>
          <w:b/>
          <w:spacing w:val="-6"/>
          <w:sz w:val="22"/>
        </w:rPr>
        <w:t> </w:t>
      </w:r>
      <w:r>
        <w:rPr>
          <w:b/>
          <w:sz w:val="22"/>
        </w:rPr>
        <w:t>MAY</w:t>
      </w:r>
      <w:r>
        <w:rPr>
          <w:b/>
          <w:spacing w:val="-5"/>
          <w:sz w:val="22"/>
        </w:rPr>
        <w:t> </w:t>
      </w:r>
      <w:r>
        <w:rPr>
          <w:b/>
          <w:spacing w:val="-4"/>
          <w:sz w:val="22"/>
        </w:rPr>
        <w:t>SELL</w:t>
      </w:r>
    </w:p>
    <w:p>
      <w:pPr>
        <w:pStyle w:val="BodyText"/>
        <w:spacing w:before="237"/>
        <w:ind w:left="1079" w:right="1078"/>
        <w:jc w:val="both"/>
      </w:pPr>
      <w:r>
        <w:rPr/>
        <w:t>You must offer and sell all products and services that we periodically require for a PHENIX SALON SUITES® Business and you may not offer or sell any products or offer any services that we have not authorized or approved by us.</w:t>
      </w:r>
      <w:r>
        <w:rPr>
          <w:spacing w:val="40"/>
        </w:rPr>
        <w:t> </w:t>
      </w:r>
      <w:r>
        <w:rPr/>
        <w:t>(See Item 8.)</w:t>
      </w:r>
    </w:p>
    <w:p>
      <w:pPr>
        <w:pStyle w:val="BodyText"/>
      </w:pPr>
    </w:p>
    <w:p>
      <w:pPr>
        <w:pStyle w:val="BodyText"/>
        <w:spacing w:before="1"/>
        <w:ind w:left="1079" w:right="1076"/>
        <w:jc w:val="both"/>
      </w:pPr>
      <w:r>
        <w:rPr/>
        <w:t>We</w:t>
      </w:r>
      <w:r>
        <w:rPr>
          <w:spacing w:val="-2"/>
        </w:rPr>
        <w:t> </w:t>
      </w:r>
      <w:r>
        <w:rPr/>
        <w:t>periodically</w:t>
      </w:r>
      <w:r>
        <w:rPr>
          <w:spacing w:val="-7"/>
        </w:rPr>
        <w:t> </w:t>
      </w:r>
      <w:r>
        <w:rPr/>
        <w:t>may</w:t>
      </w:r>
      <w:r>
        <w:rPr>
          <w:spacing w:val="-5"/>
        </w:rPr>
        <w:t> </w:t>
      </w:r>
      <w:r>
        <w:rPr/>
        <w:t>change</w:t>
      </w:r>
      <w:r>
        <w:rPr>
          <w:spacing w:val="-2"/>
        </w:rPr>
        <w:t> </w:t>
      </w:r>
      <w:r>
        <w:rPr/>
        <w:t>required</w:t>
      </w:r>
      <w:r>
        <w:rPr>
          <w:spacing w:val="-5"/>
        </w:rPr>
        <w:t> </w:t>
      </w:r>
      <w:r>
        <w:rPr/>
        <w:t>and/or</w:t>
      </w:r>
      <w:r>
        <w:rPr>
          <w:spacing w:val="-1"/>
        </w:rPr>
        <w:t> </w:t>
      </w:r>
      <w:r>
        <w:rPr/>
        <w:t>authorized</w:t>
      </w:r>
      <w:r>
        <w:rPr>
          <w:spacing w:val="-2"/>
        </w:rPr>
        <w:t> </w:t>
      </w:r>
      <w:r>
        <w:rPr/>
        <w:t>Items</w:t>
      </w:r>
      <w:r>
        <w:rPr>
          <w:spacing w:val="-4"/>
        </w:rPr>
        <w:t> </w:t>
      </w:r>
      <w:r>
        <w:rPr/>
        <w:t>and</w:t>
      </w:r>
      <w:r>
        <w:rPr>
          <w:spacing w:val="-5"/>
        </w:rPr>
        <w:t> </w:t>
      </w:r>
      <w:r>
        <w:rPr/>
        <w:t>there</w:t>
      </w:r>
      <w:r>
        <w:rPr>
          <w:spacing w:val="-4"/>
        </w:rPr>
        <w:t> </w:t>
      </w:r>
      <w:r>
        <w:rPr/>
        <w:t>are</w:t>
      </w:r>
      <w:r>
        <w:rPr>
          <w:spacing w:val="-4"/>
        </w:rPr>
        <w:t> </w:t>
      </w:r>
      <w:r>
        <w:rPr/>
        <w:t>no</w:t>
      </w:r>
      <w:r>
        <w:rPr>
          <w:spacing w:val="-5"/>
        </w:rPr>
        <w:t> </w:t>
      </w:r>
      <w:r>
        <w:rPr/>
        <w:t>limits</w:t>
      </w:r>
      <w:r>
        <w:rPr>
          <w:spacing w:val="-4"/>
        </w:rPr>
        <w:t> </w:t>
      </w:r>
      <w:r>
        <w:rPr/>
        <w:t>on</w:t>
      </w:r>
      <w:r>
        <w:rPr>
          <w:spacing w:val="-5"/>
        </w:rPr>
        <w:t> </w:t>
      </w:r>
      <w:r>
        <w:rPr/>
        <w:t>our</w:t>
      </w:r>
      <w:r>
        <w:rPr>
          <w:spacing w:val="-4"/>
        </w:rPr>
        <w:t> </w:t>
      </w:r>
      <w:r>
        <w:rPr/>
        <w:t>right</w:t>
      </w:r>
      <w:r>
        <w:rPr>
          <w:spacing w:val="-4"/>
        </w:rPr>
        <w:t> </w:t>
      </w:r>
      <w:r>
        <w:rPr/>
        <w:t>to</w:t>
      </w:r>
      <w:r>
        <w:rPr>
          <w:spacing w:val="-2"/>
        </w:rPr>
        <w:t> </w:t>
      </w:r>
      <w:r>
        <w:rPr/>
        <w:t>do</w:t>
      </w:r>
      <w:r>
        <w:rPr>
          <w:spacing w:val="-2"/>
        </w:rPr>
        <w:t> </w:t>
      </w:r>
      <w:r>
        <w:rPr/>
        <w:t>so. (See Item 8 of this disclosure document).</w:t>
      </w:r>
    </w:p>
    <w:p>
      <w:pPr>
        <w:pStyle w:val="BodyText"/>
        <w:spacing w:before="252"/>
        <w:ind w:left="1079" w:right="1076"/>
        <w:jc w:val="both"/>
      </w:pPr>
      <w:r>
        <w:rPr/>
        <w:t>We do not impose any restrictions or conditions that limit your access to customers, however, your use of the Internet in connection with the operation of the Business is restricted.</w:t>
      </w:r>
    </w:p>
    <w:p>
      <w:pPr>
        <w:pStyle w:val="BodyText"/>
      </w:pPr>
    </w:p>
    <w:p>
      <w:pPr>
        <w:pStyle w:val="BodyText"/>
      </w:pPr>
    </w:p>
    <w:p>
      <w:pPr>
        <w:pStyle w:val="BodyText"/>
        <w:spacing w:before="1"/>
        <w:ind w:left="999"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360" w:bottom="1160" w:left="360" w:right="360"/>
        </w:sectPr>
      </w:pPr>
    </w:p>
    <w:p>
      <w:pPr>
        <w:pStyle w:val="Heading4"/>
        <w:spacing w:before="78"/>
      </w:pPr>
      <w:r>
        <w:rPr/>
        <w:t>ITEM</w:t>
      </w:r>
      <w:r>
        <w:rPr>
          <w:spacing w:val="-2"/>
        </w:rPr>
        <w:t> </w:t>
      </w:r>
      <w:r>
        <w:rPr>
          <w:spacing w:val="-5"/>
        </w:rPr>
        <w:t>17</w:t>
      </w:r>
    </w:p>
    <w:p>
      <w:pPr>
        <w:pStyle w:val="BodyText"/>
        <w:spacing w:before="3"/>
        <w:rPr>
          <w:b/>
        </w:rPr>
      </w:pPr>
    </w:p>
    <w:p>
      <w:pPr>
        <w:spacing w:line="463" w:lineRule="auto" w:before="0"/>
        <w:ind w:left="1925" w:right="1923" w:firstLine="0"/>
        <w:jc w:val="center"/>
        <w:rPr>
          <w:b/>
          <w:sz w:val="22"/>
        </w:rPr>
      </w:pPr>
      <w:bookmarkStart w:name="_bookmark16" w:id="17"/>
      <w:bookmarkEnd w:id="17"/>
      <w:r>
        <w:rPr/>
      </w:r>
      <w:r>
        <w:rPr>
          <w:b/>
          <w:sz w:val="22"/>
        </w:rPr>
        <w:t>RENEWAL,</w:t>
      </w:r>
      <w:r>
        <w:rPr>
          <w:b/>
          <w:spacing w:val="-8"/>
          <w:sz w:val="22"/>
        </w:rPr>
        <w:t> </w:t>
      </w:r>
      <w:r>
        <w:rPr>
          <w:b/>
          <w:sz w:val="22"/>
        </w:rPr>
        <w:t>TERMINATION,</w:t>
      </w:r>
      <w:r>
        <w:rPr>
          <w:b/>
          <w:spacing w:val="-8"/>
          <w:sz w:val="22"/>
        </w:rPr>
        <w:t> </w:t>
      </w:r>
      <w:r>
        <w:rPr>
          <w:b/>
          <w:sz w:val="22"/>
        </w:rPr>
        <w:t>TRANSFER,</w:t>
      </w:r>
      <w:r>
        <w:rPr>
          <w:b/>
          <w:spacing w:val="-8"/>
          <w:sz w:val="22"/>
        </w:rPr>
        <w:t> </w:t>
      </w:r>
      <w:r>
        <w:rPr>
          <w:b/>
          <w:sz w:val="22"/>
        </w:rPr>
        <w:t>AND</w:t>
      </w:r>
      <w:r>
        <w:rPr>
          <w:b/>
          <w:spacing w:val="-7"/>
          <w:sz w:val="22"/>
        </w:rPr>
        <w:t> </w:t>
      </w:r>
      <w:r>
        <w:rPr>
          <w:b/>
          <w:sz w:val="22"/>
        </w:rPr>
        <w:t>DISPUTE</w:t>
      </w:r>
      <w:r>
        <w:rPr>
          <w:b/>
          <w:spacing w:val="-9"/>
          <w:sz w:val="22"/>
        </w:rPr>
        <w:t> </w:t>
      </w:r>
      <w:r>
        <w:rPr>
          <w:b/>
          <w:sz w:val="22"/>
        </w:rPr>
        <w:t>RESOLUTION THE FRANCHISE RELATIONSHIP</w:t>
      </w:r>
    </w:p>
    <w:p>
      <w:pPr>
        <w:spacing w:before="19"/>
        <w:ind w:left="1080" w:right="992" w:firstLine="0"/>
        <w:jc w:val="left"/>
        <w:rPr>
          <w:b/>
          <w:sz w:val="22"/>
        </w:rPr>
      </w:pPr>
      <w:r>
        <w:rPr>
          <w:b/>
          <w:sz w:val="22"/>
        </w:rPr>
        <w:t>This</w:t>
      </w:r>
      <w:r>
        <w:rPr>
          <w:b/>
          <w:spacing w:val="-9"/>
          <w:sz w:val="22"/>
        </w:rPr>
        <w:t> </w:t>
      </w:r>
      <w:r>
        <w:rPr>
          <w:b/>
          <w:sz w:val="22"/>
        </w:rPr>
        <w:t>table</w:t>
      </w:r>
      <w:r>
        <w:rPr>
          <w:b/>
          <w:spacing w:val="-12"/>
          <w:sz w:val="22"/>
        </w:rPr>
        <w:t> </w:t>
      </w:r>
      <w:r>
        <w:rPr>
          <w:b/>
          <w:sz w:val="22"/>
        </w:rPr>
        <w:t>lists</w:t>
      </w:r>
      <w:r>
        <w:rPr>
          <w:b/>
          <w:spacing w:val="-9"/>
          <w:sz w:val="22"/>
        </w:rPr>
        <w:t> </w:t>
      </w:r>
      <w:r>
        <w:rPr>
          <w:b/>
          <w:sz w:val="22"/>
        </w:rPr>
        <w:t>certain</w:t>
      </w:r>
      <w:r>
        <w:rPr>
          <w:b/>
          <w:spacing w:val="-12"/>
          <w:sz w:val="22"/>
        </w:rPr>
        <w:t> </w:t>
      </w:r>
      <w:r>
        <w:rPr>
          <w:b/>
          <w:sz w:val="22"/>
        </w:rPr>
        <w:t>important</w:t>
      </w:r>
      <w:r>
        <w:rPr>
          <w:b/>
          <w:spacing w:val="-9"/>
          <w:sz w:val="22"/>
        </w:rPr>
        <w:t> </w:t>
      </w:r>
      <w:r>
        <w:rPr>
          <w:b/>
          <w:sz w:val="22"/>
        </w:rPr>
        <w:t>provisions</w:t>
      </w:r>
      <w:r>
        <w:rPr>
          <w:b/>
          <w:spacing w:val="-11"/>
          <w:sz w:val="22"/>
        </w:rPr>
        <w:t> </w:t>
      </w:r>
      <w:r>
        <w:rPr>
          <w:b/>
          <w:sz w:val="22"/>
        </w:rPr>
        <w:t>of</w:t>
      </w:r>
      <w:r>
        <w:rPr>
          <w:b/>
          <w:spacing w:val="-11"/>
          <w:sz w:val="22"/>
        </w:rPr>
        <w:t> </w:t>
      </w:r>
      <w:r>
        <w:rPr>
          <w:b/>
          <w:sz w:val="22"/>
        </w:rPr>
        <w:t>the</w:t>
      </w:r>
      <w:r>
        <w:rPr>
          <w:b/>
          <w:spacing w:val="-11"/>
          <w:sz w:val="22"/>
        </w:rPr>
        <w:t> </w:t>
      </w:r>
      <w:r>
        <w:rPr>
          <w:b/>
          <w:sz w:val="22"/>
        </w:rPr>
        <w:t>franchise</w:t>
      </w:r>
      <w:r>
        <w:rPr>
          <w:b/>
          <w:spacing w:val="-9"/>
          <w:sz w:val="22"/>
        </w:rPr>
        <w:t> </w:t>
      </w:r>
      <w:r>
        <w:rPr>
          <w:b/>
          <w:sz w:val="22"/>
        </w:rPr>
        <w:t>agreement</w:t>
      </w:r>
      <w:r>
        <w:rPr>
          <w:b/>
          <w:spacing w:val="-9"/>
          <w:sz w:val="22"/>
        </w:rPr>
        <w:t> </w:t>
      </w:r>
      <w:r>
        <w:rPr>
          <w:b/>
          <w:sz w:val="22"/>
        </w:rPr>
        <w:t>and</w:t>
      </w:r>
      <w:r>
        <w:rPr>
          <w:b/>
          <w:spacing w:val="-12"/>
          <w:sz w:val="22"/>
        </w:rPr>
        <w:t> </w:t>
      </w:r>
      <w:r>
        <w:rPr>
          <w:b/>
          <w:sz w:val="22"/>
        </w:rPr>
        <w:t>related</w:t>
      </w:r>
      <w:r>
        <w:rPr>
          <w:b/>
          <w:spacing w:val="-10"/>
          <w:sz w:val="22"/>
        </w:rPr>
        <w:t> </w:t>
      </w:r>
      <w:r>
        <w:rPr>
          <w:b/>
          <w:sz w:val="22"/>
        </w:rPr>
        <w:t>agreements.</w:t>
      </w:r>
      <w:r>
        <w:rPr>
          <w:b/>
          <w:spacing w:val="34"/>
          <w:sz w:val="22"/>
        </w:rPr>
        <w:t> </w:t>
      </w:r>
      <w:r>
        <w:rPr>
          <w:b/>
          <w:sz w:val="22"/>
        </w:rPr>
        <w:t>You should read these provisions in the agreements attached to this disclosure document.</w:t>
      </w:r>
    </w:p>
    <w:p>
      <w:pPr>
        <w:spacing w:before="253"/>
        <w:ind w:left="1080" w:right="0" w:firstLine="0"/>
        <w:jc w:val="left"/>
        <w:rPr>
          <w:sz w:val="22"/>
        </w:rPr>
      </w:pPr>
      <w:r>
        <w:rPr>
          <w:b/>
          <w:sz w:val="22"/>
        </w:rPr>
        <w:t>FRANCHISE</w:t>
      </w:r>
      <w:r>
        <w:rPr>
          <w:b/>
          <w:spacing w:val="-10"/>
          <w:sz w:val="22"/>
        </w:rPr>
        <w:t> </w:t>
      </w:r>
      <w:r>
        <w:rPr>
          <w:b/>
          <w:spacing w:val="-2"/>
          <w:sz w:val="22"/>
        </w:rPr>
        <w:t>AGREEMENT</w:t>
      </w:r>
      <w:r>
        <w:rPr>
          <w:spacing w:val="-2"/>
          <w:sz w:val="22"/>
        </w:rPr>
        <w:t>:</w:t>
      </w:r>
    </w:p>
    <w:p>
      <w:pPr>
        <w:pStyle w:val="BodyText"/>
        <w:spacing w:before="25"/>
        <w:rPr>
          <w:sz w:val="20"/>
        </w:r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814"/>
        <w:gridCol w:w="4305"/>
      </w:tblGrid>
      <w:tr>
        <w:trPr>
          <w:trHeight w:val="954" w:hRule="atLeast"/>
        </w:trPr>
        <w:tc>
          <w:tcPr>
            <w:tcW w:w="3254" w:type="dxa"/>
            <w:shd w:val="clear" w:color="auto" w:fill="D9D9D9"/>
          </w:tcPr>
          <w:p>
            <w:pPr>
              <w:pStyle w:val="TableParagraph"/>
              <w:spacing w:before="95"/>
              <w:rPr>
                <w:sz w:val="22"/>
              </w:rPr>
            </w:pPr>
          </w:p>
          <w:p>
            <w:pPr>
              <w:pStyle w:val="TableParagraph"/>
              <w:spacing w:before="1"/>
              <w:ind w:left="1002"/>
              <w:rPr>
                <w:b/>
                <w:sz w:val="22"/>
              </w:rPr>
            </w:pPr>
            <w:r>
              <w:rPr>
                <w:b/>
                <w:spacing w:val="-2"/>
                <w:sz w:val="22"/>
              </w:rPr>
              <w:t>PROVISION</w:t>
            </w:r>
          </w:p>
        </w:tc>
        <w:tc>
          <w:tcPr>
            <w:tcW w:w="1814" w:type="dxa"/>
            <w:shd w:val="clear" w:color="auto" w:fill="D9D9D9"/>
          </w:tcPr>
          <w:p>
            <w:pPr>
              <w:pStyle w:val="TableParagraph"/>
              <w:spacing w:before="97"/>
              <w:ind w:left="185" w:right="174" w:firstLine="76"/>
              <w:jc w:val="both"/>
              <w:rPr>
                <w:b/>
                <w:sz w:val="22"/>
              </w:rPr>
            </w:pPr>
            <w:r>
              <w:rPr>
                <w:b/>
                <w:sz w:val="22"/>
              </w:rPr>
              <w:t>SECTION IN </w:t>
            </w:r>
            <w:r>
              <w:rPr>
                <w:b/>
                <w:spacing w:val="-2"/>
                <w:sz w:val="22"/>
              </w:rPr>
              <w:t>FRANCHISE AGREEMENT</w:t>
            </w:r>
          </w:p>
        </w:tc>
        <w:tc>
          <w:tcPr>
            <w:tcW w:w="4305" w:type="dxa"/>
            <w:shd w:val="clear" w:color="auto" w:fill="D9D9D9"/>
          </w:tcPr>
          <w:p>
            <w:pPr>
              <w:pStyle w:val="TableParagraph"/>
              <w:spacing w:before="95"/>
              <w:rPr>
                <w:sz w:val="22"/>
              </w:rPr>
            </w:pPr>
          </w:p>
          <w:p>
            <w:pPr>
              <w:pStyle w:val="TableParagraph"/>
              <w:spacing w:before="1"/>
              <w:ind w:left="67" w:right="58"/>
              <w:jc w:val="center"/>
              <w:rPr>
                <w:b/>
                <w:sz w:val="22"/>
              </w:rPr>
            </w:pPr>
            <w:r>
              <w:rPr>
                <w:b/>
                <w:spacing w:val="-2"/>
                <w:sz w:val="22"/>
              </w:rPr>
              <w:t>SUMMARY</w:t>
            </w:r>
          </w:p>
        </w:tc>
      </w:tr>
      <w:tr>
        <w:trPr>
          <w:trHeight w:val="637" w:hRule="atLeast"/>
        </w:trPr>
        <w:tc>
          <w:tcPr>
            <w:tcW w:w="3254" w:type="dxa"/>
          </w:tcPr>
          <w:p>
            <w:pPr>
              <w:pStyle w:val="TableParagraph"/>
              <w:tabs>
                <w:tab w:pos="554" w:val="left" w:leader="none"/>
              </w:tabs>
              <w:spacing w:before="145"/>
              <w:ind w:left="107"/>
              <w:rPr>
                <w:sz w:val="22"/>
              </w:rPr>
            </w:pPr>
            <w:r>
              <w:rPr>
                <w:spacing w:val="-5"/>
                <w:sz w:val="22"/>
              </w:rPr>
              <w:t>a.</w:t>
            </w:r>
            <w:r>
              <w:rPr>
                <w:sz w:val="22"/>
              </w:rPr>
              <w:tab/>
              <w:t>Length</w:t>
            </w:r>
            <w:r>
              <w:rPr>
                <w:spacing w:val="-4"/>
                <w:sz w:val="22"/>
              </w:rPr>
              <w:t> </w:t>
            </w:r>
            <w:r>
              <w:rPr>
                <w:sz w:val="22"/>
              </w:rPr>
              <w:t>of</w:t>
            </w:r>
            <w:r>
              <w:rPr>
                <w:spacing w:val="-3"/>
                <w:sz w:val="22"/>
              </w:rPr>
              <w:t> </w:t>
            </w:r>
            <w:r>
              <w:rPr>
                <w:sz w:val="22"/>
              </w:rPr>
              <w:t>the</w:t>
            </w:r>
            <w:r>
              <w:rPr>
                <w:spacing w:val="-3"/>
                <w:sz w:val="22"/>
              </w:rPr>
              <w:t> </w:t>
            </w:r>
            <w:r>
              <w:rPr>
                <w:sz w:val="22"/>
              </w:rPr>
              <w:t>franchise</w:t>
            </w:r>
            <w:r>
              <w:rPr>
                <w:spacing w:val="-2"/>
                <w:sz w:val="22"/>
              </w:rPr>
              <w:t> </w:t>
            </w:r>
            <w:r>
              <w:rPr>
                <w:spacing w:val="-4"/>
                <w:sz w:val="22"/>
              </w:rPr>
              <w:t>term</w:t>
            </w:r>
          </w:p>
        </w:tc>
        <w:tc>
          <w:tcPr>
            <w:tcW w:w="1814" w:type="dxa"/>
          </w:tcPr>
          <w:p>
            <w:pPr>
              <w:pStyle w:val="TableParagraph"/>
              <w:spacing w:before="145"/>
              <w:ind w:left="13" w:right="5"/>
              <w:jc w:val="center"/>
              <w:rPr>
                <w:sz w:val="22"/>
              </w:rPr>
            </w:pPr>
            <w:r>
              <w:rPr>
                <w:sz w:val="22"/>
              </w:rPr>
              <w:t>Section</w:t>
            </w:r>
            <w:r>
              <w:rPr>
                <w:spacing w:val="-2"/>
                <w:sz w:val="22"/>
              </w:rPr>
              <w:t> </w:t>
            </w:r>
            <w:r>
              <w:rPr>
                <w:spacing w:val="-5"/>
                <w:sz w:val="22"/>
              </w:rPr>
              <w:t>VII</w:t>
            </w:r>
          </w:p>
        </w:tc>
        <w:tc>
          <w:tcPr>
            <w:tcW w:w="4305" w:type="dxa"/>
          </w:tcPr>
          <w:p>
            <w:pPr>
              <w:pStyle w:val="TableParagraph"/>
              <w:ind w:left="108"/>
              <w:rPr>
                <w:sz w:val="22"/>
              </w:rPr>
            </w:pPr>
            <w:r>
              <w:rPr>
                <w:sz w:val="22"/>
              </w:rPr>
              <w:t>The franchise term expires ten years from the date of the Franchise Agreement.</w:t>
            </w:r>
          </w:p>
        </w:tc>
      </w:tr>
      <w:tr>
        <w:trPr>
          <w:trHeight w:val="1300" w:hRule="atLeast"/>
        </w:trPr>
        <w:tc>
          <w:tcPr>
            <w:tcW w:w="3254" w:type="dxa"/>
          </w:tcPr>
          <w:p>
            <w:pPr>
              <w:pStyle w:val="TableParagraph"/>
              <w:tabs>
                <w:tab w:pos="554" w:val="left" w:leader="none"/>
              </w:tabs>
              <w:spacing w:line="244" w:lineRule="auto" w:before="142"/>
              <w:ind w:left="554" w:right="218" w:hanging="447"/>
              <w:rPr>
                <w:sz w:val="22"/>
              </w:rPr>
            </w:pPr>
            <w:r>
              <w:rPr>
                <w:spacing w:val="-6"/>
                <w:sz w:val="22"/>
              </w:rPr>
              <w:t>b.</w:t>
            </w:r>
            <w:r>
              <w:rPr>
                <w:sz w:val="22"/>
              </w:rPr>
              <w:tab/>
              <w:t>Renewal</w:t>
            </w:r>
            <w:r>
              <w:rPr>
                <w:spacing w:val="-11"/>
                <w:sz w:val="22"/>
              </w:rPr>
              <w:t> </w:t>
            </w:r>
            <w:r>
              <w:rPr>
                <w:sz w:val="22"/>
              </w:rPr>
              <w:t>or</w:t>
            </w:r>
            <w:r>
              <w:rPr>
                <w:spacing w:val="-8"/>
                <w:sz w:val="22"/>
              </w:rPr>
              <w:t> </w:t>
            </w:r>
            <w:r>
              <w:rPr>
                <w:sz w:val="22"/>
              </w:rPr>
              <w:t>extension</w:t>
            </w:r>
            <w:r>
              <w:rPr>
                <w:spacing w:val="-9"/>
                <w:sz w:val="22"/>
              </w:rPr>
              <w:t> </w:t>
            </w:r>
            <w:r>
              <w:rPr>
                <w:sz w:val="22"/>
              </w:rPr>
              <w:t>of</w:t>
            </w:r>
            <w:r>
              <w:rPr>
                <w:spacing w:val="-11"/>
                <w:sz w:val="22"/>
              </w:rPr>
              <w:t> </w:t>
            </w:r>
            <w:r>
              <w:rPr>
                <w:sz w:val="22"/>
              </w:rPr>
              <w:t>th</w:t>
            </w:r>
            <w:r>
              <w:rPr>
                <w:sz w:val="22"/>
              </w:rPr>
              <w:t>e </w:t>
            </w:r>
            <w:r>
              <w:rPr>
                <w:spacing w:val="-4"/>
                <w:sz w:val="22"/>
              </w:rPr>
              <w:t>term</w:t>
            </w:r>
          </w:p>
        </w:tc>
        <w:tc>
          <w:tcPr>
            <w:tcW w:w="1814" w:type="dxa"/>
          </w:tcPr>
          <w:p>
            <w:pPr>
              <w:pStyle w:val="TableParagraph"/>
              <w:spacing w:before="145"/>
              <w:ind w:left="13" w:right="3"/>
              <w:jc w:val="center"/>
              <w:rPr>
                <w:sz w:val="22"/>
              </w:rPr>
            </w:pPr>
            <w:r>
              <w:rPr>
                <w:sz w:val="22"/>
              </w:rPr>
              <w:t>Section</w:t>
            </w:r>
            <w:r>
              <w:rPr>
                <w:spacing w:val="-2"/>
                <w:sz w:val="22"/>
              </w:rPr>
              <w:t> </w:t>
            </w:r>
            <w:r>
              <w:rPr>
                <w:spacing w:val="-5"/>
                <w:sz w:val="22"/>
              </w:rPr>
              <w:t>VII</w:t>
            </w:r>
          </w:p>
        </w:tc>
        <w:tc>
          <w:tcPr>
            <w:tcW w:w="4305" w:type="dxa"/>
          </w:tcPr>
          <w:p>
            <w:pPr>
              <w:pStyle w:val="TableParagraph"/>
              <w:spacing w:line="242" w:lineRule="auto" w:before="142"/>
              <w:ind w:left="108" w:right="90"/>
              <w:jc w:val="both"/>
              <w:rPr>
                <w:sz w:val="22"/>
              </w:rPr>
            </w:pPr>
            <w:r>
              <w:rPr>
                <w:sz w:val="22"/>
              </w:rPr>
              <w:t>If you are not in default and continue to have the right to occupy your premises, you may renew for one (1) successive additional ten- year renewal term.</w:t>
            </w:r>
          </w:p>
        </w:tc>
      </w:tr>
      <w:tr>
        <w:trPr>
          <w:trHeight w:val="5601" w:hRule="atLeast"/>
        </w:trPr>
        <w:tc>
          <w:tcPr>
            <w:tcW w:w="3254" w:type="dxa"/>
          </w:tcPr>
          <w:p>
            <w:pPr>
              <w:pStyle w:val="TableParagraph"/>
              <w:tabs>
                <w:tab w:pos="554" w:val="left" w:leader="none"/>
              </w:tabs>
              <w:spacing w:line="244" w:lineRule="auto" w:before="142"/>
              <w:ind w:left="554" w:right="194" w:hanging="447"/>
              <w:rPr>
                <w:sz w:val="22"/>
              </w:rPr>
            </w:pPr>
            <w:r>
              <w:rPr>
                <w:spacing w:val="-6"/>
                <w:sz w:val="22"/>
              </w:rPr>
              <w:t>c.</w:t>
            </w:r>
            <w:r>
              <w:rPr>
                <w:sz w:val="22"/>
              </w:rPr>
              <w:tab/>
              <w:t>Requirements</w:t>
            </w:r>
            <w:r>
              <w:rPr>
                <w:spacing w:val="-14"/>
                <w:sz w:val="22"/>
              </w:rPr>
              <w:t> </w:t>
            </w:r>
            <w:r>
              <w:rPr>
                <w:sz w:val="22"/>
              </w:rPr>
              <w:t>for</w:t>
            </w:r>
            <w:r>
              <w:rPr>
                <w:spacing w:val="-14"/>
                <w:sz w:val="22"/>
              </w:rPr>
              <w:t> </w:t>
            </w:r>
            <w:r>
              <w:rPr>
                <w:sz w:val="22"/>
              </w:rPr>
              <w:t>franchisee to renew or extend</w:t>
            </w:r>
          </w:p>
        </w:tc>
        <w:tc>
          <w:tcPr>
            <w:tcW w:w="1814" w:type="dxa"/>
          </w:tcPr>
          <w:p>
            <w:pPr>
              <w:pStyle w:val="TableParagraph"/>
              <w:spacing w:before="145"/>
              <w:ind w:left="13" w:right="3"/>
              <w:jc w:val="center"/>
              <w:rPr>
                <w:sz w:val="22"/>
              </w:rPr>
            </w:pPr>
            <w:r>
              <w:rPr>
                <w:sz w:val="22"/>
              </w:rPr>
              <w:t>Not</w:t>
            </w:r>
            <w:r>
              <w:rPr>
                <w:spacing w:val="-3"/>
                <w:sz w:val="22"/>
              </w:rPr>
              <w:t> </w:t>
            </w:r>
            <w:r>
              <w:rPr>
                <w:spacing w:val="-2"/>
                <w:sz w:val="22"/>
              </w:rPr>
              <w:t>applicable</w:t>
            </w:r>
          </w:p>
        </w:tc>
        <w:tc>
          <w:tcPr>
            <w:tcW w:w="4305" w:type="dxa"/>
          </w:tcPr>
          <w:p>
            <w:pPr>
              <w:pStyle w:val="TableParagraph"/>
              <w:spacing w:before="142"/>
              <w:ind w:left="108" w:right="91"/>
              <w:jc w:val="both"/>
              <w:rPr>
                <w:sz w:val="22"/>
              </w:rPr>
            </w:pPr>
            <w:r>
              <w:rPr>
                <w:sz w:val="22"/>
              </w:rPr>
              <w:t>You must: (i) give us timely notice of your wish</w:t>
            </w:r>
            <w:r>
              <w:rPr>
                <w:spacing w:val="-7"/>
                <w:sz w:val="22"/>
              </w:rPr>
              <w:t> </w:t>
            </w:r>
            <w:r>
              <w:rPr>
                <w:sz w:val="22"/>
              </w:rPr>
              <w:t>to</w:t>
            </w:r>
            <w:r>
              <w:rPr>
                <w:spacing w:val="-8"/>
                <w:sz w:val="22"/>
              </w:rPr>
              <w:t> </w:t>
            </w:r>
            <w:r>
              <w:rPr>
                <w:sz w:val="22"/>
              </w:rPr>
              <w:t>exercise</w:t>
            </w:r>
            <w:r>
              <w:rPr>
                <w:spacing w:val="-6"/>
                <w:sz w:val="22"/>
              </w:rPr>
              <w:t> </w:t>
            </w:r>
            <w:r>
              <w:rPr>
                <w:sz w:val="22"/>
              </w:rPr>
              <w:t>your</w:t>
            </w:r>
            <w:r>
              <w:rPr>
                <w:spacing w:val="-6"/>
                <w:sz w:val="22"/>
              </w:rPr>
              <w:t> </w:t>
            </w:r>
            <w:r>
              <w:rPr>
                <w:sz w:val="22"/>
              </w:rPr>
              <w:t>option</w:t>
            </w:r>
            <w:r>
              <w:rPr>
                <w:spacing w:val="-7"/>
                <w:sz w:val="22"/>
              </w:rPr>
              <w:t> </w:t>
            </w:r>
            <w:r>
              <w:rPr>
                <w:sz w:val="22"/>
              </w:rPr>
              <w:t>to</w:t>
            </w:r>
            <w:r>
              <w:rPr>
                <w:spacing w:val="-7"/>
                <w:sz w:val="22"/>
              </w:rPr>
              <w:t> </w:t>
            </w:r>
            <w:r>
              <w:rPr>
                <w:sz w:val="22"/>
              </w:rPr>
              <w:t>renew</w:t>
            </w:r>
            <w:r>
              <w:rPr>
                <w:spacing w:val="-7"/>
                <w:sz w:val="22"/>
              </w:rPr>
              <w:t> </w:t>
            </w:r>
            <w:r>
              <w:rPr>
                <w:sz w:val="22"/>
              </w:rPr>
              <w:t>(not</w:t>
            </w:r>
            <w:r>
              <w:rPr>
                <w:spacing w:val="-7"/>
                <w:sz w:val="22"/>
              </w:rPr>
              <w:t> </w:t>
            </w:r>
            <w:r>
              <w:rPr>
                <w:sz w:val="22"/>
              </w:rPr>
              <w:t>less than 6 months nor more than 12 months prior to</w:t>
            </w:r>
            <w:r>
              <w:rPr>
                <w:spacing w:val="-14"/>
                <w:sz w:val="22"/>
              </w:rPr>
              <w:t> </w:t>
            </w:r>
            <w:r>
              <w:rPr>
                <w:sz w:val="22"/>
              </w:rPr>
              <w:t>the</w:t>
            </w:r>
            <w:r>
              <w:rPr>
                <w:spacing w:val="-14"/>
                <w:sz w:val="22"/>
              </w:rPr>
              <w:t> </w:t>
            </w:r>
            <w:r>
              <w:rPr>
                <w:sz w:val="22"/>
              </w:rPr>
              <w:t>expiration</w:t>
            </w:r>
            <w:r>
              <w:rPr>
                <w:spacing w:val="-14"/>
                <w:sz w:val="22"/>
              </w:rPr>
              <w:t> </w:t>
            </w:r>
            <w:r>
              <w:rPr>
                <w:sz w:val="22"/>
              </w:rPr>
              <w:t>of</w:t>
            </w:r>
            <w:r>
              <w:rPr>
                <w:spacing w:val="-13"/>
                <w:sz w:val="22"/>
              </w:rPr>
              <w:t> </w:t>
            </w:r>
            <w:r>
              <w:rPr>
                <w:sz w:val="22"/>
              </w:rPr>
              <w:t>the</w:t>
            </w:r>
            <w:r>
              <w:rPr>
                <w:spacing w:val="-14"/>
                <w:sz w:val="22"/>
              </w:rPr>
              <w:t> </w:t>
            </w:r>
            <w:r>
              <w:rPr>
                <w:sz w:val="22"/>
              </w:rPr>
              <w:t>term);</w:t>
            </w:r>
            <w:r>
              <w:rPr>
                <w:spacing w:val="-14"/>
                <w:sz w:val="22"/>
              </w:rPr>
              <w:t> </w:t>
            </w:r>
            <w:r>
              <w:rPr>
                <w:sz w:val="22"/>
              </w:rPr>
              <w:t>(ii)</w:t>
            </w:r>
            <w:r>
              <w:rPr>
                <w:spacing w:val="-14"/>
                <w:sz w:val="22"/>
              </w:rPr>
              <w:t> </w:t>
            </w:r>
            <w:r>
              <w:rPr>
                <w:sz w:val="22"/>
              </w:rPr>
              <w:t>sign</w:t>
            </w:r>
            <w:r>
              <w:rPr>
                <w:spacing w:val="-13"/>
                <w:sz w:val="22"/>
              </w:rPr>
              <w:t> </w:t>
            </w:r>
            <w:r>
              <w:rPr>
                <w:sz w:val="22"/>
              </w:rPr>
              <w:t>our</w:t>
            </w:r>
            <w:r>
              <w:rPr>
                <w:spacing w:val="-14"/>
                <w:sz w:val="22"/>
              </w:rPr>
              <w:t> </w:t>
            </w:r>
            <w:r>
              <w:rPr>
                <w:sz w:val="22"/>
              </w:rPr>
              <w:t>then- current form of Franchise Agreement (which may contain materially different terms and conditions</w:t>
            </w:r>
            <w:r>
              <w:rPr>
                <w:spacing w:val="-13"/>
                <w:sz w:val="22"/>
              </w:rPr>
              <w:t> </w:t>
            </w:r>
            <w:r>
              <w:rPr>
                <w:sz w:val="22"/>
              </w:rPr>
              <w:t>than</w:t>
            </w:r>
            <w:r>
              <w:rPr>
                <w:spacing w:val="40"/>
                <w:sz w:val="22"/>
              </w:rPr>
              <w:t> </w:t>
            </w:r>
            <w:r>
              <w:rPr>
                <w:sz w:val="22"/>
              </w:rPr>
              <w:t>your</w:t>
            </w:r>
            <w:r>
              <w:rPr>
                <w:spacing w:val="-13"/>
                <w:sz w:val="22"/>
              </w:rPr>
              <w:t> </w:t>
            </w:r>
            <w:r>
              <w:rPr>
                <w:sz w:val="22"/>
              </w:rPr>
              <w:t>original</w:t>
            </w:r>
            <w:r>
              <w:rPr>
                <w:spacing w:val="-13"/>
                <w:sz w:val="22"/>
              </w:rPr>
              <w:t> </w:t>
            </w:r>
            <w:r>
              <w:rPr>
                <w:sz w:val="22"/>
              </w:rPr>
              <w:t>agreement);</w:t>
            </w:r>
            <w:r>
              <w:rPr>
                <w:spacing w:val="-13"/>
                <w:sz w:val="22"/>
              </w:rPr>
              <w:t> </w:t>
            </w:r>
            <w:r>
              <w:rPr>
                <w:sz w:val="22"/>
              </w:rPr>
              <w:t>(iii) sign</w:t>
            </w:r>
            <w:r>
              <w:rPr>
                <w:spacing w:val="-5"/>
                <w:sz w:val="22"/>
              </w:rPr>
              <w:t> </w:t>
            </w:r>
            <w:r>
              <w:rPr>
                <w:sz w:val="22"/>
              </w:rPr>
              <w:t>a</w:t>
            </w:r>
            <w:r>
              <w:rPr>
                <w:spacing w:val="-7"/>
                <w:sz w:val="22"/>
              </w:rPr>
              <w:t> </w:t>
            </w:r>
            <w:r>
              <w:rPr>
                <w:sz w:val="22"/>
              </w:rPr>
              <w:t>general release</w:t>
            </w:r>
            <w:r>
              <w:rPr>
                <w:spacing w:val="-4"/>
                <w:sz w:val="22"/>
              </w:rPr>
              <w:t> </w:t>
            </w:r>
            <w:r>
              <w:rPr>
                <w:sz w:val="22"/>
              </w:rPr>
              <w:t>in favor of us and</w:t>
            </w:r>
            <w:r>
              <w:rPr>
                <w:spacing w:val="-5"/>
                <w:sz w:val="22"/>
              </w:rPr>
              <w:t> </w:t>
            </w:r>
            <w:r>
              <w:rPr>
                <w:sz w:val="22"/>
              </w:rPr>
              <w:t>our affiliates;</w:t>
            </w:r>
            <w:r>
              <w:rPr>
                <w:spacing w:val="-14"/>
                <w:sz w:val="22"/>
              </w:rPr>
              <w:t> </w:t>
            </w:r>
            <w:r>
              <w:rPr>
                <w:sz w:val="22"/>
              </w:rPr>
              <w:t>(iv)</w:t>
            </w:r>
            <w:r>
              <w:rPr>
                <w:spacing w:val="-14"/>
                <w:sz w:val="22"/>
              </w:rPr>
              <w:t> </w:t>
            </w:r>
            <w:r>
              <w:rPr>
                <w:sz w:val="22"/>
              </w:rPr>
              <w:t>not</w:t>
            </w:r>
            <w:r>
              <w:rPr>
                <w:spacing w:val="-14"/>
                <w:sz w:val="22"/>
              </w:rPr>
              <w:t> </w:t>
            </w:r>
            <w:r>
              <w:rPr>
                <w:sz w:val="22"/>
              </w:rPr>
              <w:t>be</w:t>
            </w:r>
            <w:r>
              <w:rPr>
                <w:spacing w:val="-13"/>
                <w:sz w:val="22"/>
              </w:rPr>
              <w:t> </w:t>
            </w:r>
            <w:r>
              <w:rPr>
                <w:sz w:val="22"/>
              </w:rPr>
              <w:t>in</w:t>
            </w:r>
            <w:r>
              <w:rPr>
                <w:spacing w:val="-14"/>
                <w:sz w:val="22"/>
              </w:rPr>
              <w:t> </w:t>
            </w:r>
            <w:r>
              <w:rPr>
                <w:sz w:val="22"/>
              </w:rPr>
              <w:t>default</w:t>
            </w:r>
            <w:r>
              <w:rPr>
                <w:spacing w:val="-14"/>
                <w:sz w:val="22"/>
              </w:rPr>
              <w:t> </w:t>
            </w:r>
            <w:r>
              <w:rPr>
                <w:sz w:val="22"/>
              </w:rPr>
              <w:t>of</w:t>
            </w:r>
            <w:r>
              <w:rPr>
                <w:spacing w:val="-14"/>
                <w:sz w:val="22"/>
              </w:rPr>
              <w:t> </w:t>
            </w:r>
            <w:r>
              <w:rPr>
                <w:sz w:val="22"/>
              </w:rPr>
              <w:t>any</w:t>
            </w:r>
            <w:r>
              <w:rPr>
                <w:spacing w:val="-13"/>
                <w:sz w:val="22"/>
              </w:rPr>
              <w:t> </w:t>
            </w:r>
            <w:r>
              <w:rPr>
                <w:sz w:val="22"/>
              </w:rPr>
              <w:t>provision of the Franchise Agreement, including any monetary obligations; (v) demonstrate your right to operate the Business at the approved premises for the renewal term; (vi) refurbish the PHENIX SALON SUITES® Business to conform</w:t>
            </w:r>
            <w:r>
              <w:rPr>
                <w:spacing w:val="-2"/>
                <w:sz w:val="22"/>
              </w:rPr>
              <w:t> </w:t>
            </w:r>
            <w:r>
              <w:rPr>
                <w:sz w:val="22"/>
              </w:rPr>
              <w:t>to our then-current standards no</w:t>
            </w:r>
            <w:r>
              <w:rPr>
                <w:spacing w:val="-3"/>
                <w:sz w:val="22"/>
              </w:rPr>
              <w:t> </w:t>
            </w:r>
            <w:r>
              <w:rPr>
                <w:sz w:val="22"/>
              </w:rPr>
              <w:t>later than</w:t>
            </w:r>
            <w:r>
              <w:rPr>
                <w:spacing w:val="-14"/>
                <w:sz w:val="22"/>
              </w:rPr>
              <w:t> </w:t>
            </w:r>
            <w:r>
              <w:rPr>
                <w:sz w:val="22"/>
              </w:rPr>
              <w:t>twelve</w:t>
            </w:r>
            <w:r>
              <w:rPr>
                <w:spacing w:val="-14"/>
                <w:sz w:val="22"/>
              </w:rPr>
              <w:t> </w:t>
            </w:r>
            <w:r>
              <w:rPr>
                <w:sz w:val="22"/>
              </w:rPr>
              <w:t>(12)</w:t>
            </w:r>
            <w:r>
              <w:rPr>
                <w:spacing w:val="-14"/>
                <w:sz w:val="22"/>
              </w:rPr>
              <w:t> </w:t>
            </w:r>
            <w:r>
              <w:rPr>
                <w:sz w:val="22"/>
              </w:rPr>
              <w:t>months</w:t>
            </w:r>
            <w:r>
              <w:rPr>
                <w:spacing w:val="-13"/>
                <w:sz w:val="22"/>
              </w:rPr>
              <w:t> </w:t>
            </w:r>
            <w:r>
              <w:rPr>
                <w:sz w:val="22"/>
              </w:rPr>
              <w:t>after</w:t>
            </w:r>
            <w:r>
              <w:rPr>
                <w:spacing w:val="-14"/>
                <w:sz w:val="22"/>
              </w:rPr>
              <w:t> </w:t>
            </w:r>
            <w:r>
              <w:rPr>
                <w:sz w:val="22"/>
              </w:rPr>
              <w:t>the</w:t>
            </w:r>
            <w:r>
              <w:rPr>
                <w:spacing w:val="-14"/>
                <w:sz w:val="22"/>
              </w:rPr>
              <w:t> </w:t>
            </w:r>
            <w:r>
              <w:rPr>
                <w:sz w:val="22"/>
              </w:rPr>
              <w:t>signing</w:t>
            </w:r>
            <w:r>
              <w:rPr>
                <w:spacing w:val="-14"/>
                <w:sz w:val="22"/>
              </w:rPr>
              <w:t> </w:t>
            </w:r>
            <w:r>
              <w:rPr>
                <w:sz w:val="22"/>
              </w:rPr>
              <w:t>of</w:t>
            </w:r>
            <w:r>
              <w:rPr>
                <w:spacing w:val="-13"/>
                <w:sz w:val="22"/>
              </w:rPr>
              <w:t> </w:t>
            </w:r>
            <w:r>
              <w:rPr>
                <w:sz w:val="22"/>
              </w:rPr>
              <w:t>the renewal franchise agreement; (vii) attend any refresher training required by us within 12 months of the renewal; and (viii) pay us a renewal fee equal to $15,000 due upon execution of the renewal agreement.</w:t>
            </w:r>
          </w:p>
        </w:tc>
      </w:tr>
      <w:tr>
        <w:trPr>
          <w:trHeight w:val="1300" w:hRule="atLeast"/>
        </w:trPr>
        <w:tc>
          <w:tcPr>
            <w:tcW w:w="3254" w:type="dxa"/>
          </w:tcPr>
          <w:p>
            <w:pPr>
              <w:pStyle w:val="TableParagraph"/>
              <w:tabs>
                <w:tab w:pos="554" w:val="left" w:leader="none"/>
              </w:tabs>
              <w:spacing w:before="145"/>
              <w:ind w:left="107"/>
              <w:rPr>
                <w:sz w:val="22"/>
              </w:rPr>
            </w:pPr>
            <w:r>
              <w:rPr>
                <w:spacing w:val="-5"/>
                <w:sz w:val="22"/>
              </w:rPr>
              <w:t>d.</w:t>
            </w:r>
            <w:r>
              <w:rPr>
                <w:sz w:val="22"/>
              </w:rPr>
              <w:tab/>
              <w:t>Termination</w:t>
            </w:r>
            <w:r>
              <w:rPr>
                <w:spacing w:val="-4"/>
                <w:sz w:val="22"/>
              </w:rPr>
              <w:t> </w:t>
            </w:r>
            <w:r>
              <w:rPr>
                <w:sz w:val="22"/>
              </w:rPr>
              <w:t>by</w:t>
            </w:r>
            <w:r>
              <w:rPr>
                <w:spacing w:val="-5"/>
                <w:sz w:val="22"/>
              </w:rPr>
              <w:t> </w:t>
            </w:r>
            <w:r>
              <w:rPr>
                <w:spacing w:val="-2"/>
                <w:sz w:val="22"/>
              </w:rPr>
              <w:t>franchisee</w:t>
            </w:r>
          </w:p>
        </w:tc>
        <w:tc>
          <w:tcPr>
            <w:tcW w:w="1814" w:type="dxa"/>
          </w:tcPr>
          <w:p>
            <w:pPr>
              <w:pStyle w:val="TableParagraph"/>
              <w:spacing w:before="145"/>
              <w:ind w:left="13" w:right="5"/>
              <w:jc w:val="center"/>
              <w:rPr>
                <w:sz w:val="22"/>
              </w:rPr>
            </w:pPr>
            <w:r>
              <w:rPr>
                <w:sz w:val="22"/>
              </w:rPr>
              <w:t>Section</w:t>
            </w:r>
            <w:r>
              <w:rPr>
                <w:spacing w:val="-2"/>
                <w:sz w:val="22"/>
              </w:rPr>
              <w:t> XXIII.A.</w:t>
            </w:r>
          </w:p>
        </w:tc>
        <w:tc>
          <w:tcPr>
            <w:tcW w:w="4305" w:type="dxa"/>
          </w:tcPr>
          <w:p>
            <w:pPr>
              <w:pStyle w:val="TableParagraph"/>
              <w:spacing w:before="142"/>
              <w:ind w:left="108" w:right="91"/>
              <w:jc w:val="both"/>
              <w:rPr>
                <w:sz w:val="22"/>
              </w:rPr>
            </w:pPr>
            <w:r>
              <w:rPr>
                <w:sz w:val="22"/>
              </w:rPr>
              <w:t>If we breach the Franchise Agreement and an arbitrator determines that we did not cure the default after receiving a notice from you, subject to state law.</w:t>
            </w:r>
          </w:p>
        </w:tc>
      </w:tr>
    </w:tbl>
    <w:p>
      <w:pPr>
        <w:pStyle w:val="TableParagraph"/>
        <w:spacing w:after="0"/>
        <w:jc w:val="both"/>
        <w:rPr>
          <w:sz w:val="22"/>
        </w:rPr>
        <w:sectPr>
          <w:pgSz w:w="12240" w:h="15840"/>
          <w:pgMar w:header="0" w:footer="971" w:top="136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814"/>
        <w:gridCol w:w="4305"/>
      </w:tblGrid>
      <w:tr>
        <w:trPr>
          <w:trHeight w:val="954" w:hRule="atLeast"/>
        </w:trPr>
        <w:tc>
          <w:tcPr>
            <w:tcW w:w="3254" w:type="dxa"/>
            <w:shd w:val="clear" w:color="auto" w:fill="D9D9D9"/>
          </w:tcPr>
          <w:p>
            <w:pPr>
              <w:pStyle w:val="TableParagraph"/>
              <w:spacing w:before="95"/>
              <w:rPr>
                <w:sz w:val="22"/>
              </w:rPr>
            </w:pPr>
          </w:p>
          <w:p>
            <w:pPr>
              <w:pStyle w:val="TableParagraph"/>
              <w:spacing w:before="1"/>
              <w:ind w:left="1002"/>
              <w:rPr>
                <w:b/>
                <w:sz w:val="22"/>
              </w:rPr>
            </w:pPr>
            <w:r>
              <w:rPr>
                <w:b/>
                <w:spacing w:val="-2"/>
                <w:sz w:val="22"/>
              </w:rPr>
              <w:t>PROVISION</w:t>
            </w:r>
          </w:p>
        </w:tc>
        <w:tc>
          <w:tcPr>
            <w:tcW w:w="1814" w:type="dxa"/>
            <w:shd w:val="clear" w:color="auto" w:fill="D9D9D9"/>
          </w:tcPr>
          <w:p>
            <w:pPr>
              <w:pStyle w:val="TableParagraph"/>
              <w:spacing w:before="97"/>
              <w:ind w:left="185" w:right="174" w:firstLine="76"/>
              <w:jc w:val="both"/>
              <w:rPr>
                <w:b/>
                <w:sz w:val="22"/>
              </w:rPr>
            </w:pPr>
            <w:r>
              <w:rPr>
                <w:b/>
                <w:sz w:val="22"/>
              </w:rPr>
              <w:t>SECTION IN </w:t>
            </w:r>
            <w:r>
              <w:rPr>
                <w:b/>
                <w:spacing w:val="-2"/>
                <w:sz w:val="22"/>
              </w:rPr>
              <w:t>FRANCHISE AGREEMENT</w:t>
            </w:r>
          </w:p>
        </w:tc>
        <w:tc>
          <w:tcPr>
            <w:tcW w:w="4305" w:type="dxa"/>
            <w:shd w:val="clear" w:color="auto" w:fill="D9D9D9"/>
          </w:tcPr>
          <w:p>
            <w:pPr>
              <w:pStyle w:val="TableParagraph"/>
              <w:spacing w:before="95"/>
              <w:rPr>
                <w:sz w:val="22"/>
              </w:rPr>
            </w:pPr>
          </w:p>
          <w:p>
            <w:pPr>
              <w:pStyle w:val="TableParagraph"/>
              <w:spacing w:before="1"/>
              <w:ind w:left="67" w:right="58"/>
              <w:jc w:val="center"/>
              <w:rPr>
                <w:b/>
                <w:sz w:val="22"/>
              </w:rPr>
            </w:pPr>
            <w:r>
              <w:rPr>
                <w:b/>
                <w:spacing w:val="-2"/>
                <w:sz w:val="22"/>
              </w:rPr>
              <w:t>SUMMARY</w:t>
            </w:r>
          </w:p>
        </w:tc>
      </w:tr>
      <w:tr>
        <w:trPr>
          <w:trHeight w:val="793" w:hRule="atLeast"/>
        </w:trPr>
        <w:tc>
          <w:tcPr>
            <w:tcW w:w="3254" w:type="dxa"/>
          </w:tcPr>
          <w:p>
            <w:pPr>
              <w:pStyle w:val="TableParagraph"/>
              <w:tabs>
                <w:tab w:pos="554" w:val="left" w:leader="none"/>
              </w:tabs>
              <w:spacing w:line="244" w:lineRule="auto" w:before="142"/>
              <w:ind w:left="554" w:right="377" w:hanging="447"/>
              <w:rPr>
                <w:sz w:val="22"/>
              </w:rPr>
            </w:pPr>
            <w:r>
              <w:rPr>
                <w:spacing w:val="-6"/>
                <w:sz w:val="22"/>
              </w:rPr>
              <w:t>e.</w:t>
            </w:r>
            <w:r>
              <w:rPr>
                <w:sz w:val="22"/>
              </w:rPr>
              <w:tab/>
              <w:t>Termination</w:t>
            </w:r>
            <w:r>
              <w:rPr>
                <w:spacing w:val="-14"/>
                <w:sz w:val="22"/>
              </w:rPr>
              <w:t> </w:t>
            </w:r>
            <w:r>
              <w:rPr>
                <w:sz w:val="22"/>
              </w:rPr>
              <w:t>by</w:t>
            </w:r>
            <w:r>
              <w:rPr>
                <w:spacing w:val="-14"/>
                <w:sz w:val="22"/>
              </w:rPr>
              <w:t> </w:t>
            </w:r>
            <w:r>
              <w:rPr>
                <w:sz w:val="22"/>
              </w:rPr>
              <w:t>franchisor without cause</w:t>
            </w:r>
          </w:p>
        </w:tc>
        <w:tc>
          <w:tcPr>
            <w:tcW w:w="1814" w:type="dxa"/>
          </w:tcPr>
          <w:p>
            <w:pPr>
              <w:pStyle w:val="TableParagraph"/>
              <w:spacing w:before="145"/>
              <w:ind w:left="13" w:right="3"/>
              <w:jc w:val="center"/>
              <w:rPr>
                <w:sz w:val="22"/>
              </w:rPr>
            </w:pPr>
            <w:r>
              <w:rPr>
                <w:sz w:val="22"/>
              </w:rPr>
              <w:t>Not</w:t>
            </w:r>
            <w:r>
              <w:rPr>
                <w:spacing w:val="-3"/>
                <w:sz w:val="22"/>
              </w:rPr>
              <w:t> </w:t>
            </w:r>
            <w:r>
              <w:rPr>
                <w:spacing w:val="-2"/>
                <w:sz w:val="22"/>
              </w:rPr>
              <w:t>applicable</w:t>
            </w:r>
          </w:p>
        </w:tc>
        <w:tc>
          <w:tcPr>
            <w:tcW w:w="4305" w:type="dxa"/>
          </w:tcPr>
          <w:p>
            <w:pPr>
              <w:pStyle w:val="TableParagraph"/>
              <w:spacing w:before="145"/>
              <w:ind w:left="108"/>
              <w:rPr>
                <w:sz w:val="22"/>
              </w:rPr>
            </w:pPr>
            <w:r>
              <w:rPr>
                <w:sz w:val="22"/>
              </w:rPr>
              <w:t>Not</w:t>
            </w:r>
            <w:r>
              <w:rPr>
                <w:spacing w:val="-3"/>
                <w:sz w:val="22"/>
              </w:rPr>
              <w:t> </w:t>
            </w:r>
            <w:r>
              <w:rPr>
                <w:spacing w:val="-2"/>
                <w:sz w:val="22"/>
              </w:rPr>
              <w:t>applicable</w:t>
            </w:r>
          </w:p>
        </w:tc>
      </w:tr>
      <w:tr>
        <w:trPr>
          <w:trHeight w:val="1552" w:hRule="atLeast"/>
        </w:trPr>
        <w:tc>
          <w:tcPr>
            <w:tcW w:w="3254" w:type="dxa"/>
          </w:tcPr>
          <w:p>
            <w:pPr>
              <w:pStyle w:val="TableParagraph"/>
              <w:tabs>
                <w:tab w:pos="554" w:val="left" w:leader="none"/>
              </w:tabs>
              <w:spacing w:line="244" w:lineRule="auto" w:before="142"/>
              <w:ind w:left="554" w:right="377" w:hanging="447"/>
              <w:rPr>
                <w:sz w:val="22"/>
              </w:rPr>
            </w:pPr>
            <w:r>
              <w:rPr>
                <w:spacing w:val="-6"/>
                <w:sz w:val="22"/>
              </w:rPr>
              <w:t>f.</w:t>
            </w:r>
            <w:r>
              <w:rPr>
                <w:sz w:val="22"/>
              </w:rPr>
              <w:tab/>
              <w:t>Termination</w:t>
            </w:r>
            <w:r>
              <w:rPr>
                <w:spacing w:val="-14"/>
                <w:sz w:val="22"/>
              </w:rPr>
              <w:t> </w:t>
            </w:r>
            <w:r>
              <w:rPr>
                <w:sz w:val="22"/>
              </w:rPr>
              <w:t>by</w:t>
            </w:r>
            <w:r>
              <w:rPr>
                <w:spacing w:val="-14"/>
                <w:sz w:val="22"/>
              </w:rPr>
              <w:t> </w:t>
            </w:r>
            <w:r>
              <w:rPr>
                <w:sz w:val="22"/>
              </w:rPr>
              <w:t>franchisor with cause</w:t>
            </w:r>
          </w:p>
        </w:tc>
        <w:tc>
          <w:tcPr>
            <w:tcW w:w="1814" w:type="dxa"/>
          </w:tcPr>
          <w:p>
            <w:pPr>
              <w:pStyle w:val="TableParagraph"/>
              <w:spacing w:before="145"/>
              <w:ind w:left="13" w:right="6"/>
              <w:jc w:val="center"/>
              <w:rPr>
                <w:sz w:val="22"/>
              </w:rPr>
            </w:pPr>
            <w:r>
              <w:rPr>
                <w:sz w:val="22"/>
              </w:rPr>
              <w:t>Section</w:t>
            </w:r>
            <w:r>
              <w:rPr>
                <w:spacing w:val="-2"/>
                <w:sz w:val="22"/>
              </w:rPr>
              <w:t> XXIV.A.</w:t>
            </w:r>
          </w:p>
        </w:tc>
        <w:tc>
          <w:tcPr>
            <w:tcW w:w="4305" w:type="dxa"/>
          </w:tcPr>
          <w:p>
            <w:pPr>
              <w:pStyle w:val="TableParagraph"/>
              <w:spacing w:before="142"/>
              <w:ind w:left="108" w:right="92"/>
              <w:rPr>
                <w:sz w:val="22"/>
              </w:rPr>
            </w:pPr>
            <w:r>
              <w:rPr>
                <w:sz w:val="22"/>
              </w:rPr>
              <w:t>We may terminate your franchise only if you or your owners commit one of several violations.</w:t>
            </w:r>
            <w:r>
              <w:rPr>
                <w:spacing w:val="40"/>
                <w:sz w:val="22"/>
              </w:rPr>
              <w:t> </w:t>
            </w:r>
            <w:r>
              <w:rPr>
                <w:sz w:val="22"/>
              </w:rPr>
              <w:t>The</w:t>
            </w:r>
            <w:r>
              <w:rPr>
                <w:spacing w:val="-7"/>
                <w:sz w:val="22"/>
              </w:rPr>
              <w:t> </w:t>
            </w:r>
            <w:r>
              <w:rPr>
                <w:sz w:val="22"/>
              </w:rPr>
              <w:t>termination</w:t>
            </w:r>
            <w:r>
              <w:rPr>
                <w:spacing w:val="-8"/>
                <w:sz w:val="22"/>
              </w:rPr>
              <w:t> </w:t>
            </w:r>
            <w:r>
              <w:rPr>
                <w:sz w:val="22"/>
              </w:rPr>
              <w:t>of</w:t>
            </w:r>
            <w:r>
              <w:rPr>
                <w:spacing w:val="-4"/>
                <w:sz w:val="22"/>
              </w:rPr>
              <w:t> </w:t>
            </w:r>
            <w:r>
              <w:rPr>
                <w:sz w:val="22"/>
              </w:rPr>
              <w:t>your</w:t>
            </w:r>
            <w:r>
              <w:rPr>
                <w:spacing w:val="-5"/>
                <w:sz w:val="22"/>
              </w:rPr>
              <w:t> </w:t>
            </w:r>
            <w:r>
              <w:rPr>
                <w:sz w:val="22"/>
              </w:rPr>
              <w:t>Franchise Agreement will also permit us to terminate your Development Agreement, if applicable.</w:t>
            </w:r>
          </w:p>
        </w:tc>
      </w:tr>
      <w:tr>
        <w:trPr>
          <w:trHeight w:val="1926" w:hRule="atLeast"/>
        </w:trPr>
        <w:tc>
          <w:tcPr>
            <w:tcW w:w="3254" w:type="dxa"/>
          </w:tcPr>
          <w:p>
            <w:pPr>
              <w:pStyle w:val="TableParagraph"/>
              <w:tabs>
                <w:tab w:pos="554" w:val="left" w:leader="none"/>
              </w:tabs>
              <w:spacing w:line="244" w:lineRule="auto" w:before="142"/>
              <w:ind w:left="554" w:right="369" w:hanging="447"/>
              <w:rPr>
                <w:sz w:val="22"/>
              </w:rPr>
            </w:pPr>
            <w:r>
              <w:rPr>
                <w:spacing w:val="-6"/>
                <w:sz w:val="22"/>
              </w:rPr>
              <w:t>g.</w:t>
            </w:r>
            <w:r>
              <w:rPr>
                <w:sz w:val="22"/>
              </w:rPr>
              <w:tab/>
              <w:t>“Cause”</w:t>
            </w:r>
            <w:r>
              <w:rPr>
                <w:spacing w:val="-12"/>
                <w:sz w:val="22"/>
              </w:rPr>
              <w:t> </w:t>
            </w:r>
            <w:r>
              <w:rPr>
                <w:sz w:val="22"/>
              </w:rPr>
              <w:t>defined</w:t>
            </w:r>
            <w:r>
              <w:rPr>
                <w:spacing w:val="-12"/>
                <w:sz w:val="22"/>
              </w:rPr>
              <w:t> </w:t>
            </w:r>
            <w:r>
              <w:rPr>
                <w:sz w:val="22"/>
              </w:rPr>
              <w:t>–</w:t>
            </w:r>
            <w:r>
              <w:rPr>
                <w:spacing w:val="-12"/>
                <w:sz w:val="22"/>
              </w:rPr>
              <w:t> </w:t>
            </w:r>
            <w:r>
              <w:rPr>
                <w:sz w:val="22"/>
              </w:rPr>
              <w:t>curabl</w:t>
            </w:r>
            <w:r>
              <w:rPr>
                <w:sz w:val="22"/>
              </w:rPr>
              <w:t>e </w:t>
            </w:r>
            <w:r>
              <w:rPr>
                <w:spacing w:val="-2"/>
                <w:sz w:val="22"/>
              </w:rPr>
              <w:t>defaults</w:t>
            </w:r>
          </w:p>
        </w:tc>
        <w:tc>
          <w:tcPr>
            <w:tcW w:w="1814" w:type="dxa"/>
          </w:tcPr>
          <w:p>
            <w:pPr>
              <w:pStyle w:val="TableParagraph"/>
              <w:spacing w:before="145"/>
              <w:ind w:left="13" w:right="5"/>
              <w:jc w:val="center"/>
              <w:rPr>
                <w:sz w:val="22"/>
              </w:rPr>
            </w:pPr>
            <w:r>
              <w:rPr>
                <w:sz w:val="22"/>
              </w:rPr>
              <w:t>Section</w:t>
            </w:r>
            <w:r>
              <w:rPr>
                <w:spacing w:val="-2"/>
                <w:sz w:val="22"/>
              </w:rPr>
              <w:t> XXIV.A.</w:t>
            </w:r>
          </w:p>
        </w:tc>
        <w:tc>
          <w:tcPr>
            <w:tcW w:w="4305" w:type="dxa"/>
          </w:tcPr>
          <w:p>
            <w:pPr>
              <w:pStyle w:val="TableParagraph"/>
              <w:spacing w:before="142"/>
              <w:ind w:left="108" w:right="90"/>
              <w:jc w:val="both"/>
              <w:rPr>
                <w:sz w:val="22"/>
              </w:rPr>
            </w:pPr>
            <w:r>
              <w:rPr>
                <w:sz w:val="22"/>
              </w:rPr>
              <w:t>You have 72 hours to cure health, safety, or sanitation law violations; 10 days to cure monetary defaults and failure to maintain required</w:t>
            </w:r>
            <w:r>
              <w:rPr>
                <w:spacing w:val="-13"/>
                <w:sz w:val="22"/>
              </w:rPr>
              <w:t> </w:t>
            </w:r>
            <w:r>
              <w:rPr>
                <w:sz w:val="22"/>
              </w:rPr>
              <w:t>insurance;</w:t>
            </w:r>
            <w:r>
              <w:rPr>
                <w:spacing w:val="-12"/>
                <w:sz w:val="22"/>
              </w:rPr>
              <w:t> </w:t>
            </w:r>
            <w:r>
              <w:rPr>
                <w:sz w:val="22"/>
              </w:rPr>
              <w:t>30</w:t>
            </w:r>
            <w:r>
              <w:rPr>
                <w:spacing w:val="-13"/>
                <w:sz w:val="22"/>
              </w:rPr>
              <w:t> </w:t>
            </w:r>
            <w:r>
              <w:rPr>
                <w:sz w:val="22"/>
              </w:rPr>
              <w:t>days</w:t>
            </w:r>
            <w:r>
              <w:rPr>
                <w:spacing w:val="-14"/>
                <w:sz w:val="22"/>
              </w:rPr>
              <w:t> </w:t>
            </w:r>
            <w:r>
              <w:rPr>
                <w:sz w:val="22"/>
              </w:rPr>
              <w:t>to</w:t>
            </w:r>
            <w:r>
              <w:rPr>
                <w:spacing w:val="-13"/>
                <w:sz w:val="22"/>
              </w:rPr>
              <w:t> </w:t>
            </w:r>
            <w:r>
              <w:rPr>
                <w:sz w:val="22"/>
              </w:rPr>
              <w:t>cure</w:t>
            </w:r>
            <w:r>
              <w:rPr>
                <w:spacing w:val="-12"/>
                <w:sz w:val="22"/>
              </w:rPr>
              <w:t> </w:t>
            </w:r>
            <w:r>
              <w:rPr>
                <w:sz w:val="22"/>
              </w:rPr>
              <w:t>operational defaults and other defaults not listed in (h) </w:t>
            </w:r>
            <w:r>
              <w:rPr>
                <w:spacing w:val="-2"/>
                <w:sz w:val="22"/>
              </w:rPr>
              <w:t>below.</w:t>
            </w:r>
          </w:p>
        </w:tc>
      </w:tr>
      <w:tr>
        <w:trPr>
          <w:trHeight w:val="3323" w:hRule="atLeast"/>
        </w:trPr>
        <w:tc>
          <w:tcPr>
            <w:tcW w:w="3254" w:type="dxa"/>
          </w:tcPr>
          <w:p>
            <w:pPr>
              <w:pStyle w:val="TableParagraph"/>
              <w:tabs>
                <w:tab w:pos="554" w:val="left" w:leader="none"/>
              </w:tabs>
              <w:spacing w:before="142"/>
              <w:ind w:left="554" w:right="614" w:hanging="447"/>
              <w:rPr>
                <w:sz w:val="22"/>
              </w:rPr>
            </w:pPr>
            <w:r>
              <w:rPr>
                <w:spacing w:val="-6"/>
                <w:sz w:val="22"/>
              </w:rPr>
              <w:t>h.</w:t>
            </w:r>
            <w:r>
              <w:rPr>
                <w:sz w:val="22"/>
              </w:rPr>
              <w:tab/>
              <w:t>“Cause”</w:t>
            </w:r>
            <w:r>
              <w:rPr>
                <w:spacing w:val="-12"/>
                <w:sz w:val="22"/>
              </w:rPr>
              <w:t> </w:t>
            </w:r>
            <w:r>
              <w:rPr>
                <w:sz w:val="22"/>
              </w:rPr>
              <w:t>defined</w:t>
            </w:r>
            <w:r>
              <w:rPr>
                <w:spacing w:val="-12"/>
                <w:sz w:val="22"/>
              </w:rPr>
              <w:t> </w:t>
            </w:r>
            <w:r>
              <w:rPr>
                <w:sz w:val="22"/>
              </w:rPr>
              <w:t>–</w:t>
            </w:r>
            <w:r>
              <w:rPr>
                <w:spacing w:val="-12"/>
                <w:sz w:val="22"/>
              </w:rPr>
              <w:t> </w:t>
            </w:r>
            <w:r>
              <w:rPr>
                <w:sz w:val="22"/>
              </w:rPr>
              <w:t>non</w:t>
            </w:r>
            <w:r>
              <w:rPr>
                <w:sz w:val="22"/>
              </w:rPr>
              <w:t>- curable defaults</w:t>
            </w:r>
          </w:p>
        </w:tc>
        <w:tc>
          <w:tcPr>
            <w:tcW w:w="1814" w:type="dxa"/>
          </w:tcPr>
          <w:p>
            <w:pPr>
              <w:pStyle w:val="TableParagraph"/>
              <w:spacing w:before="145"/>
              <w:ind w:left="13" w:right="2"/>
              <w:jc w:val="center"/>
              <w:rPr>
                <w:sz w:val="22"/>
              </w:rPr>
            </w:pPr>
            <w:r>
              <w:rPr>
                <w:sz w:val="22"/>
              </w:rPr>
              <w:t>Section</w:t>
            </w:r>
            <w:r>
              <w:rPr>
                <w:spacing w:val="-2"/>
                <w:sz w:val="22"/>
              </w:rPr>
              <w:t> XXIV.B.</w:t>
            </w:r>
          </w:p>
        </w:tc>
        <w:tc>
          <w:tcPr>
            <w:tcW w:w="4305" w:type="dxa"/>
          </w:tcPr>
          <w:p>
            <w:pPr>
              <w:pStyle w:val="TableParagraph"/>
              <w:tabs>
                <w:tab w:pos="2033" w:val="left" w:leader="none"/>
                <w:tab w:pos="3552" w:val="left" w:leader="none"/>
              </w:tabs>
              <w:spacing w:before="142"/>
              <w:ind w:left="108" w:right="91"/>
              <w:jc w:val="both"/>
              <w:rPr>
                <w:sz w:val="22"/>
              </w:rPr>
            </w:pPr>
            <w:r>
              <w:rPr>
                <w:spacing w:val="-2"/>
                <w:sz w:val="22"/>
              </w:rPr>
              <w:t>Non-curable</w:t>
            </w:r>
            <w:r>
              <w:rPr>
                <w:sz w:val="22"/>
              </w:rPr>
              <w:tab/>
            </w:r>
            <w:r>
              <w:rPr>
                <w:spacing w:val="-2"/>
                <w:sz w:val="22"/>
              </w:rPr>
              <w:t>defaults</w:t>
            </w:r>
            <w:r>
              <w:rPr>
                <w:sz w:val="22"/>
              </w:rPr>
              <w:tab/>
            </w:r>
            <w:r>
              <w:rPr>
                <w:spacing w:val="-2"/>
                <w:sz w:val="22"/>
              </w:rPr>
              <w:t>include </w:t>
            </w:r>
            <w:r>
              <w:rPr>
                <w:sz w:val="22"/>
              </w:rPr>
              <w:t>misrepresentation in acquiring the franchise; abandonment; unapproved transfers; conviction of a felony; dishonest or unethical conduct; unauthorized use</w:t>
            </w:r>
            <w:r>
              <w:rPr>
                <w:spacing w:val="-2"/>
                <w:sz w:val="22"/>
              </w:rPr>
              <w:t> </w:t>
            </w:r>
            <w:r>
              <w:rPr>
                <w:sz w:val="22"/>
              </w:rPr>
              <w:t>or disclosure of</w:t>
            </w:r>
            <w:r>
              <w:rPr>
                <w:spacing w:val="-2"/>
                <w:sz w:val="22"/>
              </w:rPr>
              <w:t> </w:t>
            </w:r>
            <w:r>
              <w:rPr>
                <w:sz w:val="22"/>
              </w:rPr>
              <w:t>the Operations Manual or other confidential information; failure to pay taxes; understating Gross Sales by greater than 2%; repeated defaults (even if cured); an</w:t>
            </w:r>
            <w:r>
              <w:rPr>
                <w:spacing w:val="-2"/>
                <w:sz w:val="22"/>
              </w:rPr>
              <w:t> </w:t>
            </w:r>
            <w:r>
              <w:rPr>
                <w:sz w:val="22"/>
              </w:rPr>
              <w:t>assignment for</w:t>
            </w:r>
            <w:r>
              <w:rPr>
                <w:spacing w:val="-1"/>
                <w:sz w:val="22"/>
              </w:rPr>
              <w:t> </w:t>
            </w:r>
            <w:r>
              <w:rPr>
                <w:sz w:val="22"/>
              </w:rPr>
              <w:t>the benefit</w:t>
            </w:r>
            <w:r>
              <w:rPr>
                <w:spacing w:val="-14"/>
                <w:sz w:val="22"/>
              </w:rPr>
              <w:t> </w:t>
            </w:r>
            <w:r>
              <w:rPr>
                <w:sz w:val="22"/>
              </w:rPr>
              <w:t>of</w:t>
            </w:r>
            <w:r>
              <w:rPr>
                <w:spacing w:val="-14"/>
                <w:sz w:val="22"/>
              </w:rPr>
              <w:t> </w:t>
            </w:r>
            <w:r>
              <w:rPr>
                <w:sz w:val="22"/>
              </w:rPr>
              <w:t>creditors;</w:t>
            </w:r>
            <w:r>
              <w:rPr>
                <w:spacing w:val="-14"/>
                <w:sz w:val="22"/>
              </w:rPr>
              <w:t> </w:t>
            </w:r>
            <w:r>
              <w:rPr>
                <w:sz w:val="22"/>
              </w:rPr>
              <w:t>appointment</w:t>
            </w:r>
            <w:r>
              <w:rPr>
                <w:spacing w:val="-13"/>
                <w:sz w:val="22"/>
              </w:rPr>
              <w:t> </w:t>
            </w:r>
            <w:r>
              <w:rPr>
                <w:sz w:val="22"/>
              </w:rPr>
              <w:t>of</w:t>
            </w:r>
            <w:r>
              <w:rPr>
                <w:spacing w:val="-14"/>
                <w:sz w:val="22"/>
              </w:rPr>
              <w:t> </w:t>
            </w:r>
            <w:r>
              <w:rPr>
                <w:sz w:val="22"/>
              </w:rPr>
              <w:t>a</w:t>
            </w:r>
            <w:r>
              <w:rPr>
                <w:spacing w:val="-14"/>
                <w:sz w:val="22"/>
              </w:rPr>
              <w:t> </w:t>
            </w:r>
            <w:r>
              <w:rPr>
                <w:sz w:val="22"/>
              </w:rPr>
              <w:t>trustee</w:t>
            </w:r>
            <w:r>
              <w:rPr>
                <w:spacing w:val="-14"/>
                <w:sz w:val="22"/>
              </w:rPr>
              <w:t> </w:t>
            </w:r>
            <w:r>
              <w:rPr>
                <w:sz w:val="22"/>
              </w:rPr>
              <w:t>or receiver; and violation of any anti-terrorism </w:t>
            </w:r>
            <w:r>
              <w:rPr>
                <w:spacing w:val="-4"/>
                <w:sz w:val="22"/>
              </w:rPr>
              <w:t>law.</w:t>
            </w:r>
          </w:p>
        </w:tc>
      </w:tr>
      <w:tr>
        <w:trPr>
          <w:trHeight w:val="2817" w:hRule="atLeast"/>
        </w:trPr>
        <w:tc>
          <w:tcPr>
            <w:tcW w:w="3254" w:type="dxa"/>
          </w:tcPr>
          <w:p>
            <w:pPr>
              <w:pStyle w:val="TableParagraph"/>
              <w:tabs>
                <w:tab w:pos="446" w:val="left" w:leader="none"/>
              </w:tabs>
              <w:spacing w:before="142"/>
              <w:ind w:left="554" w:right="410" w:hanging="447"/>
              <w:rPr>
                <w:sz w:val="22"/>
              </w:rPr>
            </w:pPr>
            <w:r>
              <w:rPr>
                <w:spacing w:val="-6"/>
                <w:sz w:val="22"/>
              </w:rPr>
              <w:t>i.</w:t>
            </w:r>
            <w:r>
              <w:rPr>
                <w:sz w:val="22"/>
              </w:rPr>
              <w:tab/>
              <w:t>Franchisee's</w:t>
            </w:r>
            <w:r>
              <w:rPr>
                <w:spacing w:val="-14"/>
                <w:sz w:val="22"/>
              </w:rPr>
              <w:t> </w:t>
            </w:r>
            <w:r>
              <w:rPr>
                <w:sz w:val="22"/>
              </w:rPr>
              <w:t>obligations</w:t>
            </w:r>
            <w:r>
              <w:rPr>
                <w:spacing w:val="-14"/>
                <w:sz w:val="22"/>
              </w:rPr>
              <w:t> </w:t>
            </w:r>
            <w:r>
              <w:rPr>
                <w:sz w:val="22"/>
              </w:rPr>
              <w:t>on termination/ nonrenewal</w:t>
            </w:r>
          </w:p>
        </w:tc>
        <w:tc>
          <w:tcPr>
            <w:tcW w:w="1814" w:type="dxa"/>
          </w:tcPr>
          <w:p>
            <w:pPr>
              <w:pStyle w:val="TableParagraph"/>
              <w:spacing w:before="145"/>
              <w:ind w:left="13" w:right="4"/>
              <w:jc w:val="center"/>
              <w:rPr>
                <w:sz w:val="22"/>
              </w:rPr>
            </w:pPr>
            <w:r>
              <w:rPr>
                <w:sz w:val="22"/>
              </w:rPr>
              <w:t>Section</w:t>
            </w:r>
            <w:r>
              <w:rPr>
                <w:spacing w:val="-2"/>
                <w:sz w:val="22"/>
              </w:rPr>
              <w:t> </w:t>
            </w:r>
            <w:r>
              <w:rPr>
                <w:spacing w:val="-4"/>
                <w:sz w:val="22"/>
              </w:rPr>
              <w:t>XXV.</w:t>
            </w:r>
          </w:p>
        </w:tc>
        <w:tc>
          <w:tcPr>
            <w:tcW w:w="4305" w:type="dxa"/>
          </w:tcPr>
          <w:p>
            <w:pPr>
              <w:pStyle w:val="TableParagraph"/>
              <w:spacing w:before="142"/>
              <w:ind w:left="108" w:right="91"/>
              <w:jc w:val="both"/>
              <w:rPr>
                <w:sz w:val="22"/>
              </w:rPr>
            </w:pPr>
            <w:r>
              <w:rPr>
                <w:sz w:val="22"/>
              </w:rPr>
              <w:t>Obligations include paying outstanding amounts;</w:t>
            </w:r>
            <w:r>
              <w:rPr>
                <w:spacing w:val="-14"/>
                <w:sz w:val="22"/>
              </w:rPr>
              <w:t> </w:t>
            </w:r>
            <w:r>
              <w:rPr>
                <w:sz w:val="22"/>
              </w:rPr>
              <w:t>complete</w:t>
            </w:r>
            <w:r>
              <w:rPr>
                <w:spacing w:val="-14"/>
                <w:sz w:val="22"/>
              </w:rPr>
              <w:t> </w:t>
            </w:r>
            <w:r>
              <w:rPr>
                <w:sz w:val="22"/>
              </w:rPr>
              <w:t>de-identification;</w:t>
            </w:r>
            <w:r>
              <w:rPr>
                <w:spacing w:val="-14"/>
                <w:sz w:val="22"/>
              </w:rPr>
              <w:t> </w:t>
            </w:r>
            <w:r>
              <w:rPr>
                <w:sz w:val="22"/>
              </w:rPr>
              <w:t>assigning lease</w:t>
            </w:r>
            <w:r>
              <w:rPr>
                <w:spacing w:val="-12"/>
                <w:sz w:val="22"/>
              </w:rPr>
              <w:t> </w:t>
            </w:r>
            <w:r>
              <w:rPr>
                <w:sz w:val="22"/>
              </w:rPr>
              <w:t>(if</w:t>
            </w:r>
            <w:r>
              <w:rPr>
                <w:spacing w:val="-12"/>
                <w:sz w:val="22"/>
              </w:rPr>
              <w:t> </w:t>
            </w:r>
            <w:r>
              <w:rPr>
                <w:sz w:val="22"/>
              </w:rPr>
              <w:t>we</w:t>
            </w:r>
            <w:r>
              <w:rPr>
                <w:spacing w:val="-12"/>
                <w:sz w:val="22"/>
              </w:rPr>
              <w:t> </w:t>
            </w:r>
            <w:r>
              <w:rPr>
                <w:sz w:val="22"/>
              </w:rPr>
              <w:t>exercise</w:t>
            </w:r>
            <w:r>
              <w:rPr>
                <w:spacing w:val="-12"/>
                <w:sz w:val="22"/>
              </w:rPr>
              <w:t> </w:t>
            </w:r>
            <w:r>
              <w:rPr>
                <w:sz w:val="22"/>
              </w:rPr>
              <w:t>this</w:t>
            </w:r>
            <w:r>
              <w:rPr>
                <w:spacing w:val="-12"/>
                <w:sz w:val="22"/>
              </w:rPr>
              <w:t> </w:t>
            </w:r>
            <w:r>
              <w:rPr>
                <w:sz w:val="22"/>
              </w:rPr>
              <w:t>option)</w:t>
            </w:r>
            <w:r>
              <w:rPr>
                <w:spacing w:val="-12"/>
                <w:sz w:val="22"/>
              </w:rPr>
              <w:t> </w:t>
            </w:r>
            <w:r>
              <w:rPr>
                <w:sz w:val="22"/>
              </w:rPr>
              <w:t>and</w:t>
            </w:r>
            <w:r>
              <w:rPr>
                <w:spacing w:val="-14"/>
                <w:sz w:val="22"/>
              </w:rPr>
              <w:t> </w:t>
            </w:r>
            <w:r>
              <w:rPr>
                <w:sz w:val="22"/>
              </w:rPr>
              <w:t>telephone to us; returning confidential information (also see (o) and (r) below). If you continue to operate the Business following termination or expiration of your Franchise Agreement you will</w:t>
            </w:r>
            <w:r>
              <w:rPr>
                <w:spacing w:val="-6"/>
                <w:sz w:val="22"/>
              </w:rPr>
              <w:t> </w:t>
            </w:r>
            <w:r>
              <w:rPr>
                <w:sz w:val="22"/>
              </w:rPr>
              <w:t>be</w:t>
            </w:r>
            <w:r>
              <w:rPr>
                <w:spacing w:val="-6"/>
                <w:sz w:val="22"/>
              </w:rPr>
              <w:t> </w:t>
            </w:r>
            <w:r>
              <w:rPr>
                <w:sz w:val="22"/>
              </w:rPr>
              <w:t>charged</w:t>
            </w:r>
            <w:r>
              <w:rPr>
                <w:spacing w:val="-7"/>
                <w:sz w:val="22"/>
              </w:rPr>
              <w:t> </w:t>
            </w:r>
            <w:r>
              <w:rPr>
                <w:sz w:val="22"/>
              </w:rPr>
              <w:t>a</w:t>
            </w:r>
            <w:r>
              <w:rPr>
                <w:spacing w:val="-6"/>
                <w:sz w:val="22"/>
              </w:rPr>
              <w:t> </w:t>
            </w:r>
            <w:r>
              <w:rPr>
                <w:sz w:val="22"/>
              </w:rPr>
              <w:t>monthly</w:t>
            </w:r>
            <w:r>
              <w:rPr>
                <w:spacing w:val="-7"/>
                <w:sz w:val="22"/>
              </w:rPr>
              <w:t> </w:t>
            </w:r>
            <w:r>
              <w:rPr>
                <w:sz w:val="22"/>
              </w:rPr>
              <w:t>holdover</w:t>
            </w:r>
            <w:r>
              <w:rPr>
                <w:spacing w:val="-6"/>
                <w:sz w:val="22"/>
              </w:rPr>
              <w:t> </w:t>
            </w:r>
            <w:r>
              <w:rPr>
                <w:sz w:val="22"/>
              </w:rPr>
              <w:t>fee</w:t>
            </w:r>
            <w:r>
              <w:rPr>
                <w:spacing w:val="-6"/>
                <w:sz w:val="22"/>
              </w:rPr>
              <w:t> </w:t>
            </w:r>
            <w:r>
              <w:rPr>
                <w:sz w:val="22"/>
              </w:rPr>
              <w:t>and</w:t>
            </w:r>
            <w:r>
              <w:rPr>
                <w:spacing w:val="-7"/>
                <w:sz w:val="22"/>
              </w:rPr>
              <w:t> </w:t>
            </w:r>
            <w:r>
              <w:rPr>
                <w:sz w:val="22"/>
              </w:rPr>
              <w:t>all fees</w:t>
            </w:r>
            <w:r>
              <w:rPr>
                <w:spacing w:val="-14"/>
                <w:sz w:val="22"/>
              </w:rPr>
              <w:t> </w:t>
            </w:r>
            <w:r>
              <w:rPr>
                <w:sz w:val="22"/>
              </w:rPr>
              <w:t>due</w:t>
            </w:r>
            <w:r>
              <w:rPr>
                <w:spacing w:val="-14"/>
                <w:sz w:val="22"/>
              </w:rPr>
              <w:t> </w:t>
            </w:r>
            <w:r>
              <w:rPr>
                <w:sz w:val="22"/>
              </w:rPr>
              <w:t>to</w:t>
            </w:r>
            <w:r>
              <w:rPr>
                <w:spacing w:val="-14"/>
                <w:sz w:val="22"/>
              </w:rPr>
              <w:t> </w:t>
            </w:r>
            <w:r>
              <w:rPr>
                <w:sz w:val="22"/>
              </w:rPr>
              <w:t>us</w:t>
            </w:r>
            <w:r>
              <w:rPr>
                <w:spacing w:val="-13"/>
                <w:sz w:val="22"/>
              </w:rPr>
              <w:t> </w:t>
            </w:r>
            <w:r>
              <w:rPr>
                <w:sz w:val="22"/>
              </w:rPr>
              <w:t>under</w:t>
            </w:r>
            <w:r>
              <w:rPr>
                <w:spacing w:val="-14"/>
                <w:sz w:val="22"/>
              </w:rPr>
              <w:t> </w:t>
            </w:r>
            <w:r>
              <w:rPr>
                <w:sz w:val="22"/>
              </w:rPr>
              <w:t>your</w:t>
            </w:r>
            <w:r>
              <w:rPr>
                <w:spacing w:val="-14"/>
                <w:sz w:val="22"/>
              </w:rPr>
              <w:t> </w:t>
            </w:r>
            <w:r>
              <w:rPr>
                <w:sz w:val="22"/>
              </w:rPr>
              <w:t>Franchise</w:t>
            </w:r>
            <w:r>
              <w:rPr>
                <w:spacing w:val="-14"/>
                <w:sz w:val="22"/>
              </w:rPr>
              <w:t> </w:t>
            </w:r>
            <w:r>
              <w:rPr>
                <w:sz w:val="22"/>
              </w:rPr>
              <w:t>Agreement shall be increased ot our then-current fees.</w:t>
            </w:r>
          </w:p>
        </w:tc>
      </w:tr>
      <w:tr>
        <w:trPr>
          <w:trHeight w:val="794" w:hRule="atLeast"/>
        </w:trPr>
        <w:tc>
          <w:tcPr>
            <w:tcW w:w="3254" w:type="dxa"/>
          </w:tcPr>
          <w:p>
            <w:pPr>
              <w:pStyle w:val="TableParagraph"/>
              <w:tabs>
                <w:tab w:pos="554" w:val="left" w:leader="none"/>
              </w:tabs>
              <w:spacing w:before="142"/>
              <w:ind w:left="554" w:right="357" w:hanging="447"/>
              <w:rPr>
                <w:sz w:val="22"/>
              </w:rPr>
            </w:pPr>
            <w:r>
              <w:rPr>
                <w:spacing w:val="-6"/>
                <w:sz w:val="22"/>
              </w:rPr>
              <w:t>j.</w:t>
            </w:r>
            <w:r>
              <w:rPr>
                <w:sz w:val="22"/>
              </w:rPr>
              <w:tab/>
              <w:t>Assignment</w:t>
            </w:r>
            <w:r>
              <w:rPr>
                <w:spacing w:val="-12"/>
                <w:sz w:val="22"/>
              </w:rPr>
              <w:t> </w:t>
            </w:r>
            <w:r>
              <w:rPr>
                <w:sz w:val="22"/>
              </w:rPr>
              <w:t>of</w:t>
            </w:r>
            <w:r>
              <w:rPr>
                <w:spacing w:val="-12"/>
                <w:sz w:val="22"/>
              </w:rPr>
              <w:t> </w:t>
            </w:r>
            <w:r>
              <w:rPr>
                <w:sz w:val="22"/>
              </w:rPr>
              <w:t>contract</w:t>
            </w:r>
            <w:r>
              <w:rPr>
                <w:spacing w:val="-12"/>
                <w:sz w:val="22"/>
              </w:rPr>
              <w:t> </w:t>
            </w:r>
            <w:r>
              <w:rPr>
                <w:sz w:val="22"/>
              </w:rPr>
              <w:t>by </w:t>
            </w:r>
            <w:r>
              <w:rPr>
                <w:spacing w:val="-2"/>
                <w:sz w:val="22"/>
              </w:rPr>
              <w:t>franchisor</w:t>
            </w:r>
          </w:p>
        </w:tc>
        <w:tc>
          <w:tcPr>
            <w:tcW w:w="1814" w:type="dxa"/>
          </w:tcPr>
          <w:p>
            <w:pPr>
              <w:pStyle w:val="TableParagraph"/>
              <w:spacing w:before="145"/>
              <w:ind w:left="13" w:right="7"/>
              <w:jc w:val="center"/>
              <w:rPr>
                <w:sz w:val="22"/>
              </w:rPr>
            </w:pPr>
            <w:r>
              <w:rPr>
                <w:sz w:val="22"/>
              </w:rPr>
              <w:t>Section</w:t>
            </w:r>
            <w:r>
              <w:rPr>
                <w:spacing w:val="-2"/>
                <w:sz w:val="22"/>
              </w:rPr>
              <w:t> XXIII.B.</w:t>
            </w:r>
          </w:p>
        </w:tc>
        <w:tc>
          <w:tcPr>
            <w:tcW w:w="4305" w:type="dxa"/>
          </w:tcPr>
          <w:p>
            <w:pPr>
              <w:pStyle w:val="TableParagraph"/>
              <w:spacing w:before="142"/>
              <w:ind w:left="108"/>
              <w:rPr>
                <w:sz w:val="22"/>
              </w:rPr>
            </w:pPr>
            <w:r>
              <w:rPr>
                <w:sz w:val="22"/>
              </w:rPr>
              <w:t>No restriction on our right to assign; we may assign without your approval.</w:t>
            </w:r>
          </w:p>
        </w:tc>
      </w:tr>
      <w:tr>
        <w:trPr>
          <w:trHeight w:val="650" w:hRule="atLeast"/>
        </w:trPr>
        <w:tc>
          <w:tcPr>
            <w:tcW w:w="3254" w:type="dxa"/>
          </w:tcPr>
          <w:p>
            <w:pPr>
              <w:pStyle w:val="TableParagraph"/>
              <w:tabs>
                <w:tab w:pos="554" w:val="left" w:leader="none"/>
              </w:tabs>
              <w:spacing w:before="142"/>
              <w:ind w:left="107"/>
              <w:rPr>
                <w:sz w:val="22"/>
              </w:rPr>
            </w:pPr>
            <w:r>
              <w:rPr>
                <w:spacing w:val="-5"/>
                <w:sz w:val="22"/>
              </w:rPr>
              <w:t>k.</w:t>
            </w:r>
            <w:r>
              <w:rPr>
                <w:sz w:val="22"/>
              </w:rPr>
              <w:tab/>
              <w:t>“Transfer”</w:t>
            </w:r>
            <w:r>
              <w:rPr>
                <w:spacing w:val="-5"/>
                <w:sz w:val="22"/>
              </w:rPr>
              <w:t> </w:t>
            </w:r>
            <w:r>
              <w:rPr>
                <w:sz w:val="22"/>
              </w:rPr>
              <w:t>by</w:t>
            </w:r>
            <w:r>
              <w:rPr>
                <w:spacing w:val="-5"/>
                <w:sz w:val="22"/>
              </w:rPr>
              <w:t> </w:t>
            </w:r>
            <w:r>
              <w:rPr>
                <w:sz w:val="22"/>
              </w:rPr>
              <w:t>franchisee</w:t>
            </w:r>
            <w:r>
              <w:rPr>
                <w:spacing w:val="-4"/>
                <w:sz w:val="22"/>
              </w:rPr>
              <w:t> </w:t>
            </w:r>
            <w:r>
              <w:rPr>
                <w:spacing w:val="-10"/>
                <w:sz w:val="22"/>
              </w:rPr>
              <w:t>–</w:t>
            </w:r>
          </w:p>
        </w:tc>
        <w:tc>
          <w:tcPr>
            <w:tcW w:w="1814" w:type="dxa"/>
          </w:tcPr>
          <w:p>
            <w:pPr>
              <w:pStyle w:val="TableParagraph"/>
              <w:spacing w:before="145"/>
              <w:ind w:left="13" w:right="5"/>
              <w:jc w:val="center"/>
              <w:rPr>
                <w:sz w:val="22"/>
              </w:rPr>
            </w:pPr>
            <w:r>
              <w:rPr>
                <w:sz w:val="22"/>
              </w:rPr>
              <w:t>Section</w:t>
            </w:r>
            <w:r>
              <w:rPr>
                <w:spacing w:val="-2"/>
                <w:sz w:val="22"/>
              </w:rPr>
              <w:t> XXIII.A.</w:t>
            </w:r>
          </w:p>
        </w:tc>
        <w:tc>
          <w:tcPr>
            <w:tcW w:w="4305" w:type="dxa"/>
          </w:tcPr>
          <w:p>
            <w:pPr>
              <w:pStyle w:val="TableParagraph"/>
              <w:spacing w:line="252" w:lineRule="exact" w:before="126"/>
              <w:ind w:left="108"/>
              <w:rPr>
                <w:sz w:val="22"/>
              </w:rPr>
            </w:pPr>
            <w:r>
              <w:rPr>
                <w:sz w:val="22"/>
              </w:rPr>
              <w:t>Includes transfer of Franchise Agreement, the Business</w:t>
            </w:r>
            <w:r>
              <w:rPr>
                <w:spacing w:val="66"/>
                <w:w w:val="150"/>
                <w:sz w:val="22"/>
              </w:rPr>
              <w:t> </w:t>
            </w:r>
            <w:r>
              <w:rPr>
                <w:sz w:val="22"/>
              </w:rPr>
              <w:t>(or</w:t>
            </w:r>
            <w:r>
              <w:rPr>
                <w:spacing w:val="68"/>
                <w:w w:val="150"/>
                <w:sz w:val="22"/>
              </w:rPr>
              <w:t> </w:t>
            </w:r>
            <w:r>
              <w:rPr>
                <w:sz w:val="22"/>
              </w:rPr>
              <w:t>its</w:t>
            </w:r>
            <w:r>
              <w:rPr>
                <w:spacing w:val="69"/>
                <w:w w:val="150"/>
                <w:sz w:val="22"/>
              </w:rPr>
              <w:t> </w:t>
            </w:r>
            <w:r>
              <w:rPr>
                <w:sz w:val="22"/>
              </w:rPr>
              <w:t>profits,</w:t>
            </w:r>
            <w:r>
              <w:rPr>
                <w:spacing w:val="67"/>
                <w:w w:val="150"/>
                <w:sz w:val="22"/>
              </w:rPr>
              <w:t> </w:t>
            </w:r>
            <w:r>
              <w:rPr>
                <w:sz w:val="22"/>
              </w:rPr>
              <w:t>losses</w:t>
            </w:r>
            <w:r>
              <w:rPr>
                <w:spacing w:val="67"/>
                <w:w w:val="150"/>
                <w:sz w:val="22"/>
              </w:rPr>
              <w:t> </w:t>
            </w:r>
            <w:r>
              <w:rPr>
                <w:sz w:val="22"/>
              </w:rPr>
              <w:t>or</w:t>
            </w:r>
            <w:r>
              <w:rPr>
                <w:spacing w:val="68"/>
                <w:w w:val="150"/>
                <w:sz w:val="22"/>
              </w:rPr>
              <w:t> </w:t>
            </w:r>
            <w:r>
              <w:rPr>
                <w:spacing w:val="-2"/>
                <w:sz w:val="22"/>
              </w:rPr>
              <w:t>capital</w:t>
            </w:r>
          </w:p>
        </w:tc>
      </w:tr>
    </w:tbl>
    <w:p>
      <w:pPr>
        <w:pStyle w:val="TableParagraph"/>
        <w:spacing w:after="0" w:line="252" w:lineRule="exact"/>
        <w:rPr>
          <w:sz w:val="22"/>
        </w:rPr>
        <w:sectPr>
          <w:type w:val="continuous"/>
          <w:pgSz w:w="12240" w:h="15840"/>
          <w:pgMar w:header="0" w:footer="971" w:top="142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814"/>
        <w:gridCol w:w="4305"/>
      </w:tblGrid>
      <w:tr>
        <w:trPr>
          <w:trHeight w:val="954" w:hRule="atLeast"/>
        </w:trPr>
        <w:tc>
          <w:tcPr>
            <w:tcW w:w="3254" w:type="dxa"/>
            <w:shd w:val="clear" w:color="auto" w:fill="D9D9D9"/>
          </w:tcPr>
          <w:p>
            <w:pPr>
              <w:pStyle w:val="TableParagraph"/>
              <w:spacing w:before="95"/>
              <w:rPr>
                <w:sz w:val="22"/>
              </w:rPr>
            </w:pPr>
          </w:p>
          <w:p>
            <w:pPr>
              <w:pStyle w:val="TableParagraph"/>
              <w:spacing w:before="1"/>
              <w:ind w:left="1002"/>
              <w:rPr>
                <w:b/>
                <w:sz w:val="22"/>
              </w:rPr>
            </w:pPr>
            <w:r>
              <w:rPr>
                <w:b/>
                <w:spacing w:val="-2"/>
                <w:sz w:val="22"/>
              </w:rPr>
              <w:t>PROVISION</w:t>
            </w:r>
          </w:p>
        </w:tc>
        <w:tc>
          <w:tcPr>
            <w:tcW w:w="1814" w:type="dxa"/>
            <w:shd w:val="clear" w:color="auto" w:fill="D9D9D9"/>
          </w:tcPr>
          <w:p>
            <w:pPr>
              <w:pStyle w:val="TableParagraph"/>
              <w:spacing w:before="97"/>
              <w:ind w:left="185" w:right="174" w:firstLine="76"/>
              <w:jc w:val="both"/>
              <w:rPr>
                <w:b/>
                <w:sz w:val="22"/>
              </w:rPr>
            </w:pPr>
            <w:r>
              <w:rPr>
                <w:b/>
                <w:sz w:val="22"/>
              </w:rPr>
              <w:t>SECTION IN </w:t>
            </w:r>
            <w:r>
              <w:rPr>
                <w:b/>
                <w:spacing w:val="-2"/>
                <w:sz w:val="22"/>
              </w:rPr>
              <w:t>FRANCHISE AGREEMENT</w:t>
            </w:r>
          </w:p>
        </w:tc>
        <w:tc>
          <w:tcPr>
            <w:tcW w:w="4305" w:type="dxa"/>
            <w:shd w:val="clear" w:color="auto" w:fill="D9D9D9"/>
          </w:tcPr>
          <w:p>
            <w:pPr>
              <w:pStyle w:val="TableParagraph"/>
              <w:spacing w:before="95"/>
              <w:rPr>
                <w:sz w:val="22"/>
              </w:rPr>
            </w:pPr>
          </w:p>
          <w:p>
            <w:pPr>
              <w:pStyle w:val="TableParagraph"/>
              <w:spacing w:before="1"/>
              <w:ind w:left="67" w:right="58"/>
              <w:jc w:val="center"/>
              <w:rPr>
                <w:b/>
                <w:sz w:val="22"/>
              </w:rPr>
            </w:pPr>
            <w:r>
              <w:rPr>
                <w:b/>
                <w:spacing w:val="-2"/>
                <w:sz w:val="22"/>
              </w:rPr>
              <w:t>SUMMARY</w:t>
            </w:r>
          </w:p>
        </w:tc>
      </w:tr>
      <w:tr>
        <w:trPr>
          <w:trHeight w:val="650" w:hRule="atLeast"/>
        </w:trPr>
        <w:tc>
          <w:tcPr>
            <w:tcW w:w="3254" w:type="dxa"/>
          </w:tcPr>
          <w:p>
            <w:pPr>
              <w:pStyle w:val="TableParagraph"/>
              <w:spacing w:before="1"/>
              <w:ind w:left="554"/>
              <w:rPr>
                <w:sz w:val="22"/>
              </w:rPr>
            </w:pPr>
            <w:r>
              <w:rPr>
                <w:spacing w:val="-2"/>
                <w:sz w:val="22"/>
              </w:rPr>
              <w:t>defined</w:t>
            </w:r>
          </w:p>
        </w:tc>
        <w:tc>
          <w:tcPr>
            <w:tcW w:w="1814" w:type="dxa"/>
          </w:tcPr>
          <w:p>
            <w:pPr>
              <w:pStyle w:val="TableParagraph"/>
              <w:rPr>
                <w:sz w:val="22"/>
              </w:rPr>
            </w:pPr>
          </w:p>
        </w:tc>
        <w:tc>
          <w:tcPr>
            <w:tcW w:w="4305" w:type="dxa"/>
          </w:tcPr>
          <w:p>
            <w:pPr>
              <w:pStyle w:val="TableParagraph"/>
              <w:spacing w:line="244" w:lineRule="auto"/>
              <w:ind w:left="108"/>
              <w:rPr>
                <w:sz w:val="22"/>
              </w:rPr>
            </w:pPr>
            <w:r>
              <w:rPr>
                <w:sz w:val="22"/>
              </w:rPr>
              <w:t>appreciation),</w:t>
            </w:r>
            <w:r>
              <w:rPr>
                <w:spacing w:val="40"/>
                <w:sz w:val="22"/>
              </w:rPr>
              <w:t> </w:t>
            </w:r>
            <w:r>
              <w:rPr>
                <w:sz w:val="22"/>
              </w:rPr>
              <w:t>or</w:t>
            </w:r>
            <w:r>
              <w:rPr>
                <w:spacing w:val="40"/>
                <w:sz w:val="22"/>
              </w:rPr>
              <w:t> </w:t>
            </w:r>
            <w:r>
              <w:rPr>
                <w:sz w:val="22"/>
              </w:rPr>
              <w:t>the</w:t>
            </w:r>
            <w:r>
              <w:rPr>
                <w:spacing w:val="40"/>
                <w:sz w:val="22"/>
              </w:rPr>
              <w:t> </w:t>
            </w:r>
            <w:r>
              <w:rPr>
                <w:sz w:val="22"/>
              </w:rPr>
              <w:t>Business’s</w:t>
            </w:r>
            <w:r>
              <w:rPr>
                <w:spacing w:val="40"/>
                <w:sz w:val="22"/>
              </w:rPr>
              <w:t> </w:t>
            </w:r>
            <w:r>
              <w:rPr>
                <w:sz w:val="22"/>
              </w:rPr>
              <w:t>assets,</w:t>
            </w:r>
            <w:r>
              <w:rPr>
                <w:spacing w:val="40"/>
                <w:sz w:val="22"/>
              </w:rPr>
              <w:t> </w:t>
            </w:r>
            <w:r>
              <w:rPr>
                <w:sz w:val="22"/>
              </w:rPr>
              <w:t>and ownership change in you or your owners.</w:t>
            </w:r>
          </w:p>
        </w:tc>
      </w:tr>
      <w:tr>
        <w:trPr>
          <w:trHeight w:val="793" w:hRule="atLeast"/>
        </w:trPr>
        <w:tc>
          <w:tcPr>
            <w:tcW w:w="3254" w:type="dxa"/>
          </w:tcPr>
          <w:p>
            <w:pPr>
              <w:pStyle w:val="TableParagraph"/>
              <w:tabs>
                <w:tab w:pos="554" w:val="left" w:leader="none"/>
              </w:tabs>
              <w:spacing w:line="244" w:lineRule="auto" w:before="142"/>
              <w:ind w:left="554" w:right="682" w:hanging="447"/>
              <w:rPr>
                <w:sz w:val="22"/>
              </w:rPr>
            </w:pPr>
            <w:r>
              <w:rPr>
                <w:spacing w:val="-6"/>
                <w:sz w:val="22"/>
              </w:rPr>
              <w:t>l.</w:t>
            </w:r>
            <w:r>
              <w:rPr>
                <w:sz w:val="22"/>
              </w:rPr>
              <w:tab/>
              <w:t>Franchisor</w:t>
            </w:r>
            <w:r>
              <w:rPr>
                <w:spacing w:val="-14"/>
                <w:sz w:val="22"/>
              </w:rPr>
              <w:t> </w:t>
            </w:r>
            <w:r>
              <w:rPr>
                <w:sz w:val="22"/>
              </w:rPr>
              <w:t>approval</w:t>
            </w:r>
            <w:r>
              <w:rPr>
                <w:spacing w:val="-14"/>
                <w:sz w:val="22"/>
              </w:rPr>
              <w:t> </w:t>
            </w:r>
            <w:r>
              <w:rPr>
                <w:sz w:val="22"/>
              </w:rPr>
              <w:t>of transfer by franchisee</w:t>
            </w:r>
          </w:p>
        </w:tc>
        <w:tc>
          <w:tcPr>
            <w:tcW w:w="1814" w:type="dxa"/>
          </w:tcPr>
          <w:p>
            <w:pPr>
              <w:pStyle w:val="TableParagraph"/>
              <w:spacing w:before="145"/>
              <w:ind w:left="13" w:right="5"/>
              <w:jc w:val="center"/>
              <w:rPr>
                <w:sz w:val="22"/>
              </w:rPr>
            </w:pPr>
            <w:r>
              <w:rPr>
                <w:sz w:val="22"/>
              </w:rPr>
              <w:t>Section</w:t>
            </w:r>
            <w:r>
              <w:rPr>
                <w:spacing w:val="-2"/>
                <w:sz w:val="22"/>
              </w:rPr>
              <w:t> XXIII.A.</w:t>
            </w:r>
          </w:p>
        </w:tc>
        <w:tc>
          <w:tcPr>
            <w:tcW w:w="4305" w:type="dxa"/>
          </w:tcPr>
          <w:p>
            <w:pPr>
              <w:pStyle w:val="TableParagraph"/>
              <w:spacing w:before="145"/>
              <w:ind w:left="9" w:right="67"/>
              <w:jc w:val="center"/>
              <w:rPr>
                <w:sz w:val="22"/>
              </w:rPr>
            </w:pPr>
            <w:r>
              <w:rPr>
                <w:sz w:val="22"/>
              </w:rPr>
              <w:t>No</w:t>
            </w:r>
            <w:r>
              <w:rPr>
                <w:spacing w:val="-4"/>
                <w:sz w:val="22"/>
              </w:rPr>
              <w:t> </w:t>
            </w:r>
            <w:r>
              <w:rPr>
                <w:sz w:val="22"/>
              </w:rPr>
              <w:t>transfer</w:t>
            </w:r>
            <w:r>
              <w:rPr>
                <w:spacing w:val="-3"/>
                <w:sz w:val="22"/>
              </w:rPr>
              <w:t> </w:t>
            </w:r>
            <w:r>
              <w:rPr>
                <w:sz w:val="22"/>
              </w:rPr>
              <w:t>without</w:t>
            </w:r>
            <w:r>
              <w:rPr>
                <w:spacing w:val="-3"/>
                <w:sz w:val="22"/>
              </w:rPr>
              <w:t> </w:t>
            </w:r>
            <w:r>
              <w:rPr>
                <w:sz w:val="22"/>
              </w:rPr>
              <w:t>our</w:t>
            </w:r>
            <w:r>
              <w:rPr>
                <w:spacing w:val="-4"/>
                <w:sz w:val="22"/>
              </w:rPr>
              <w:t> </w:t>
            </w:r>
            <w:r>
              <w:rPr>
                <w:sz w:val="22"/>
              </w:rPr>
              <w:t>prior</w:t>
            </w:r>
            <w:r>
              <w:rPr>
                <w:spacing w:val="-3"/>
                <w:sz w:val="22"/>
              </w:rPr>
              <w:t> </w:t>
            </w:r>
            <w:r>
              <w:rPr>
                <w:sz w:val="22"/>
              </w:rPr>
              <w:t>written</w:t>
            </w:r>
            <w:r>
              <w:rPr>
                <w:spacing w:val="-3"/>
                <w:sz w:val="22"/>
              </w:rPr>
              <w:t> </w:t>
            </w:r>
            <w:r>
              <w:rPr>
                <w:spacing w:val="-2"/>
                <w:sz w:val="22"/>
              </w:rPr>
              <w:t>consent.</w:t>
            </w:r>
          </w:p>
        </w:tc>
      </w:tr>
      <w:tr>
        <w:trPr>
          <w:trHeight w:val="3323" w:hRule="atLeast"/>
        </w:trPr>
        <w:tc>
          <w:tcPr>
            <w:tcW w:w="3254" w:type="dxa"/>
          </w:tcPr>
          <w:p>
            <w:pPr>
              <w:pStyle w:val="TableParagraph"/>
              <w:tabs>
                <w:tab w:pos="554" w:val="left" w:leader="none"/>
              </w:tabs>
              <w:spacing w:line="244" w:lineRule="auto" w:before="142"/>
              <w:ind w:left="554" w:right="461" w:hanging="447"/>
              <w:rPr>
                <w:sz w:val="22"/>
              </w:rPr>
            </w:pPr>
            <w:r>
              <w:rPr>
                <w:spacing w:val="-6"/>
                <w:sz w:val="22"/>
              </w:rPr>
              <w:t>m.</w:t>
            </w:r>
            <w:r>
              <w:rPr>
                <w:sz w:val="22"/>
              </w:rPr>
              <w:tab/>
              <w:t>Conditions</w:t>
            </w:r>
            <w:r>
              <w:rPr>
                <w:spacing w:val="-14"/>
                <w:sz w:val="22"/>
              </w:rPr>
              <w:t> </w:t>
            </w:r>
            <w:r>
              <w:rPr>
                <w:sz w:val="22"/>
              </w:rPr>
              <w:t>for</w:t>
            </w:r>
            <w:r>
              <w:rPr>
                <w:spacing w:val="-14"/>
                <w:sz w:val="22"/>
              </w:rPr>
              <w:t> </w:t>
            </w:r>
            <w:r>
              <w:rPr>
                <w:sz w:val="22"/>
              </w:rPr>
              <w:t>franchisor approval of transfer</w:t>
            </w:r>
          </w:p>
        </w:tc>
        <w:tc>
          <w:tcPr>
            <w:tcW w:w="1814" w:type="dxa"/>
          </w:tcPr>
          <w:p>
            <w:pPr>
              <w:pStyle w:val="TableParagraph"/>
              <w:spacing w:before="145"/>
              <w:ind w:left="13" w:right="6"/>
              <w:jc w:val="center"/>
              <w:rPr>
                <w:sz w:val="22"/>
              </w:rPr>
            </w:pPr>
            <w:r>
              <w:rPr>
                <w:sz w:val="22"/>
              </w:rPr>
              <w:t>Section</w:t>
            </w:r>
            <w:r>
              <w:rPr>
                <w:spacing w:val="-2"/>
                <w:sz w:val="22"/>
              </w:rPr>
              <w:t> XXIII.A.</w:t>
            </w:r>
          </w:p>
        </w:tc>
        <w:tc>
          <w:tcPr>
            <w:tcW w:w="4305" w:type="dxa"/>
          </w:tcPr>
          <w:p>
            <w:pPr>
              <w:pStyle w:val="TableParagraph"/>
              <w:spacing w:before="142"/>
              <w:ind w:left="108" w:right="91"/>
              <w:jc w:val="both"/>
              <w:rPr>
                <w:sz w:val="22"/>
              </w:rPr>
            </w:pPr>
            <w:r>
              <w:rPr>
                <w:sz w:val="22"/>
              </w:rPr>
              <w:t>Transferee</w:t>
            </w:r>
            <w:r>
              <w:rPr>
                <w:spacing w:val="-10"/>
                <w:sz w:val="22"/>
              </w:rPr>
              <w:t> </w:t>
            </w:r>
            <w:r>
              <w:rPr>
                <w:sz w:val="22"/>
              </w:rPr>
              <w:t>qualifies;</w:t>
            </w:r>
            <w:r>
              <w:rPr>
                <w:spacing w:val="-9"/>
                <w:sz w:val="22"/>
              </w:rPr>
              <w:t> </w:t>
            </w:r>
            <w:r>
              <w:rPr>
                <w:sz w:val="22"/>
              </w:rPr>
              <w:t>you</w:t>
            </w:r>
            <w:r>
              <w:rPr>
                <w:spacing w:val="-8"/>
                <w:sz w:val="22"/>
              </w:rPr>
              <w:t> </w:t>
            </w:r>
            <w:r>
              <w:rPr>
                <w:sz w:val="22"/>
              </w:rPr>
              <w:t>pay</w:t>
            </w:r>
            <w:r>
              <w:rPr>
                <w:spacing w:val="-8"/>
                <w:sz w:val="22"/>
              </w:rPr>
              <w:t> </w:t>
            </w:r>
            <w:r>
              <w:rPr>
                <w:sz w:val="22"/>
              </w:rPr>
              <w:t>us,</w:t>
            </w:r>
            <w:r>
              <w:rPr>
                <w:spacing w:val="-8"/>
                <w:sz w:val="22"/>
              </w:rPr>
              <w:t> </w:t>
            </w:r>
            <w:r>
              <w:rPr>
                <w:sz w:val="22"/>
              </w:rPr>
              <w:t>our</w:t>
            </w:r>
            <w:r>
              <w:rPr>
                <w:spacing w:val="-8"/>
                <w:sz w:val="22"/>
              </w:rPr>
              <w:t> </w:t>
            </w:r>
            <w:r>
              <w:rPr>
                <w:sz w:val="22"/>
              </w:rPr>
              <w:t>affiliates, and third party vendors all amounts due and submit all required reports; transferee (and its owners and affiliates) are not in a competitive </w:t>
            </w:r>
            <w:r>
              <w:rPr>
                <w:spacing w:val="-2"/>
                <w:sz w:val="22"/>
              </w:rPr>
              <w:t>business; training completed; lease transferred; </w:t>
            </w:r>
            <w:r>
              <w:rPr>
                <w:sz w:val="22"/>
              </w:rPr>
              <w:t>you or transferee signs our then-current franchise agreement and other documents; transferee pays the initial franchise fee; you sign a release (if law allows); we approve material terms; and transferee agrees to upgrade and remodel the Business within specified timeframe after transfer.</w:t>
            </w:r>
          </w:p>
        </w:tc>
      </w:tr>
      <w:tr>
        <w:trPr>
          <w:trHeight w:val="1046" w:hRule="atLeast"/>
        </w:trPr>
        <w:tc>
          <w:tcPr>
            <w:tcW w:w="3254" w:type="dxa"/>
          </w:tcPr>
          <w:p>
            <w:pPr>
              <w:pStyle w:val="TableParagraph"/>
              <w:tabs>
                <w:tab w:pos="554" w:val="left" w:leader="none"/>
              </w:tabs>
              <w:spacing w:before="142"/>
              <w:ind w:left="554" w:right="502" w:hanging="447"/>
              <w:rPr>
                <w:sz w:val="22"/>
              </w:rPr>
            </w:pPr>
            <w:r>
              <w:rPr>
                <w:spacing w:val="-6"/>
                <w:sz w:val="22"/>
              </w:rPr>
              <w:t>n.</w:t>
            </w:r>
            <w:r>
              <w:rPr>
                <w:sz w:val="22"/>
              </w:rPr>
              <w:tab/>
              <w:t>Franchisor's</w:t>
            </w:r>
            <w:r>
              <w:rPr>
                <w:spacing w:val="-12"/>
                <w:sz w:val="22"/>
              </w:rPr>
              <w:t> </w:t>
            </w:r>
            <w:r>
              <w:rPr>
                <w:sz w:val="22"/>
              </w:rPr>
              <w:t>right</w:t>
            </w:r>
            <w:r>
              <w:rPr>
                <w:spacing w:val="-12"/>
                <w:sz w:val="22"/>
              </w:rPr>
              <w:t> </w:t>
            </w:r>
            <w:r>
              <w:rPr>
                <w:sz w:val="22"/>
              </w:rPr>
              <w:t>of</w:t>
            </w:r>
            <w:r>
              <w:rPr>
                <w:spacing w:val="-14"/>
                <w:sz w:val="22"/>
              </w:rPr>
              <w:t> </w:t>
            </w:r>
            <w:r>
              <w:rPr>
                <w:sz w:val="22"/>
              </w:rPr>
              <w:t>first refusal to acquire franchisee's business</w:t>
            </w:r>
          </w:p>
        </w:tc>
        <w:tc>
          <w:tcPr>
            <w:tcW w:w="1814" w:type="dxa"/>
          </w:tcPr>
          <w:p>
            <w:pPr>
              <w:pStyle w:val="TableParagraph"/>
              <w:spacing w:before="145"/>
              <w:ind w:left="13" w:right="6"/>
              <w:jc w:val="center"/>
              <w:rPr>
                <w:sz w:val="22"/>
              </w:rPr>
            </w:pPr>
            <w:r>
              <w:rPr>
                <w:spacing w:val="-2"/>
                <w:sz w:val="22"/>
              </w:rPr>
              <w:t>XXIII.D.</w:t>
            </w:r>
          </w:p>
        </w:tc>
        <w:tc>
          <w:tcPr>
            <w:tcW w:w="4305" w:type="dxa"/>
          </w:tcPr>
          <w:p>
            <w:pPr>
              <w:pStyle w:val="TableParagraph"/>
              <w:spacing w:line="244" w:lineRule="auto" w:before="142"/>
              <w:ind w:left="108"/>
              <w:rPr>
                <w:sz w:val="22"/>
              </w:rPr>
            </w:pPr>
            <w:r>
              <w:rPr>
                <w:sz w:val="22"/>
              </w:rPr>
              <w:t>We may match any offer for your Business or an ownership interest in you.</w:t>
            </w:r>
          </w:p>
        </w:tc>
      </w:tr>
      <w:tr>
        <w:trPr>
          <w:trHeight w:val="1554" w:hRule="atLeast"/>
        </w:trPr>
        <w:tc>
          <w:tcPr>
            <w:tcW w:w="3254" w:type="dxa"/>
          </w:tcPr>
          <w:p>
            <w:pPr>
              <w:pStyle w:val="TableParagraph"/>
              <w:spacing w:before="145"/>
              <w:ind w:left="554" w:right="774" w:hanging="447"/>
              <w:jc w:val="both"/>
              <w:rPr>
                <w:sz w:val="22"/>
              </w:rPr>
            </w:pPr>
            <w:r>
              <w:rPr>
                <w:sz w:val="22"/>
              </w:rPr>
              <w:t>o.</w:t>
            </w:r>
            <w:r>
              <w:rPr>
                <w:spacing w:val="40"/>
                <w:sz w:val="22"/>
              </w:rPr>
              <w:t> </w:t>
            </w:r>
            <w:r>
              <w:rPr>
                <w:sz w:val="22"/>
              </w:rPr>
              <w:t>Franchisor's</w:t>
            </w:r>
            <w:r>
              <w:rPr>
                <w:spacing w:val="-5"/>
                <w:sz w:val="22"/>
              </w:rPr>
              <w:t> </w:t>
            </w:r>
            <w:r>
              <w:rPr>
                <w:sz w:val="22"/>
              </w:rPr>
              <w:t>option</w:t>
            </w:r>
            <w:r>
              <w:rPr>
                <w:spacing w:val="-5"/>
                <w:sz w:val="22"/>
              </w:rPr>
              <w:t> </w:t>
            </w:r>
            <w:r>
              <w:rPr>
                <w:sz w:val="22"/>
              </w:rPr>
              <w:t>to purchase franchisee's </w:t>
            </w:r>
            <w:r>
              <w:rPr>
                <w:spacing w:val="-2"/>
                <w:sz w:val="22"/>
              </w:rPr>
              <w:t>business</w:t>
            </w:r>
          </w:p>
        </w:tc>
        <w:tc>
          <w:tcPr>
            <w:tcW w:w="1814" w:type="dxa"/>
          </w:tcPr>
          <w:p>
            <w:pPr>
              <w:pStyle w:val="TableParagraph"/>
              <w:spacing w:before="147"/>
              <w:ind w:left="13"/>
              <w:jc w:val="center"/>
              <w:rPr>
                <w:sz w:val="22"/>
              </w:rPr>
            </w:pPr>
            <w:r>
              <w:rPr>
                <w:sz w:val="22"/>
              </w:rPr>
              <w:t>Section</w:t>
            </w:r>
            <w:r>
              <w:rPr>
                <w:spacing w:val="-2"/>
                <w:sz w:val="22"/>
              </w:rPr>
              <w:t> XXV.F</w:t>
            </w:r>
          </w:p>
        </w:tc>
        <w:tc>
          <w:tcPr>
            <w:tcW w:w="4305" w:type="dxa"/>
          </w:tcPr>
          <w:p>
            <w:pPr>
              <w:pStyle w:val="TableParagraph"/>
              <w:spacing w:before="145"/>
              <w:ind w:left="108" w:right="92"/>
              <w:jc w:val="both"/>
              <w:rPr>
                <w:sz w:val="22"/>
              </w:rPr>
            </w:pPr>
            <w:r>
              <w:rPr>
                <w:sz w:val="22"/>
              </w:rPr>
              <w:t>We may</w:t>
            </w:r>
            <w:r>
              <w:rPr>
                <w:spacing w:val="-1"/>
                <w:sz w:val="22"/>
              </w:rPr>
              <w:t> </w:t>
            </w:r>
            <w:r>
              <w:rPr>
                <w:sz w:val="22"/>
              </w:rPr>
              <w:t>require you</w:t>
            </w:r>
            <w:r>
              <w:rPr>
                <w:spacing w:val="-3"/>
                <w:sz w:val="22"/>
              </w:rPr>
              <w:t> </w:t>
            </w:r>
            <w:r>
              <w:rPr>
                <w:sz w:val="22"/>
              </w:rPr>
              <w:t>to</w:t>
            </w:r>
            <w:r>
              <w:rPr>
                <w:spacing w:val="-1"/>
                <w:sz w:val="22"/>
              </w:rPr>
              <w:t> </w:t>
            </w:r>
            <w:r>
              <w:rPr>
                <w:sz w:val="22"/>
              </w:rPr>
              <w:t>assign</w:t>
            </w:r>
            <w:r>
              <w:rPr>
                <w:spacing w:val="-1"/>
                <w:sz w:val="22"/>
              </w:rPr>
              <w:t> </w:t>
            </w:r>
            <w:r>
              <w:rPr>
                <w:sz w:val="22"/>
              </w:rPr>
              <w:t>your</w:t>
            </w:r>
            <w:r>
              <w:rPr>
                <w:spacing w:val="-2"/>
                <w:sz w:val="22"/>
              </w:rPr>
              <w:t> </w:t>
            </w:r>
            <w:r>
              <w:rPr>
                <w:sz w:val="22"/>
              </w:rPr>
              <w:t>lease to</w:t>
            </w:r>
            <w:r>
              <w:rPr>
                <w:spacing w:val="-1"/>
                <w:sz w:val="22"/>
              </w:rPr>
              <w:t> </w:t>
            </w:r>
            <w:r>
              <w:rPr>
                <w:sz w:val="22"/>
              </w:rPr>
              <w:t>us or buy your furniture, fixtures, furnishings, signs and equipment at the then-current book value after the Franchise Agreement is terminated or expires (without renewal).</w:t>
            </w:r>
          </w:p>
        </w:tc>
      </w:tr>
      <w:tr>
        <w:trPr>
          <w:trHeight w:val="1298" w:hRule="atLeast"/>
        </w:trPr>
        <w:tc>
          <w:tcPr>
            <w:tcW w:w="3254" w:type="dxa"/>
          </w:tcPr>
          <w:p>
            <w:pPr>
              <w:pStyle w:val="TableParagraph"/>
              <w:tabs>
                <w:tab w:pos="554" w:val="left" w:leader="none"/>
              </w:tabs>
              <w:spacing w:before="142"/>
              <w:ind w:left="554" w:right="809" w:hanging="447"/>
              <w:rPr>
                <w:sz w:val="22"/>
              </w:rPr>
            </w:pPr>
            <w:r>
              <w:rPr>
                <w:spacing w:val="-6"/>
                <w:sz w:val="22"/>
              </w:rPr>
              <w:t>p.</w:t>
            </w:r>
            <w:r>
              <w:rPr>
                <w:sz w:val="22"/>
              </w:rPr>
              <w:tab/>
              <w:t>Death</w:t>
            </w:r>
            <w:r>
              <w:rPr>
                <w:spacing w:val="-12"/>
                <w:sz w:val="22"/>
              </w:rPr>
              <w:t> </w:t>
            </w:r>
            <w:r>
              <w:rPr>
                <w:sz w:val="22"/>
              </w:rPr>
              <w:t>or</w:t>
            </w:r>
            <w:r>
              <w:rPr>
                <w:spacing w:val="-12"/>
                <w:sz w:val="22"/>
              </w:rPr>
              <w:t> </w:t>
            </w:r>
            <w:r>
              <w:rPr>
                <w:sz w:val="22"/>
              </w:rPr>
              <w:t>disability</w:t>
            </w:r>
            <w:r>
              <w:rPr>
                <w:spacing w:val="-12"/>
                <w:sz w:val="22"/>
              </w:rPr>
              <w:t> </w:t>
            </w:r>
            <w:r>
              <w:rPr>
                <w:sz w:val="22"/>
              </w:rPr>
              <w:t>of </w:t>
            </w:r>
            <w:r>
              <w:rPr>
                <w:spacing w:val="-2"/>
                <w:sz w:val="22"/>
              </w:rPr>
              <w:t>franchisee</w:t>
            </w:r>
          </w:p>
        </w:tc>
        <w:tc>
          <w:tcPr>
            <w:tcW w:w="1814" w:type="dxa"/>
          </w:tcPr>
          <w:p>
            <w:pPr>
              <w:pStyle w:val="TableParagraph"/>
              <w:spacing w:before="145"/>
              <w:ind w:left="13" w:right="8"/>
              <w:jc w:val="center"/>
              <w:rPr>
                <w:sz w:val="22"/>
              </w:rPr>
            </w:pPr>
            <w:r>
              <w:rPr>
                <w:sz w:val="22"/>
              </w:rPr>
              <w:t>Section</w:t>
            </w:r>
            <w:r>
              <w:rPr>
                <w:spacing w:val="-2"/>
                <w:sz w:val="22"/>
              </w:rPr>
              <w:t> XXIII.C.</w:t>
            </w:r>
          </w:p>
        </w:tc>
        <w:tc>
          <w:tcPr>
            <w:tcW w:w="4305" w:type="dxa"/>
          </w:tcPr>
          <w:p>
            <w:pPr>
              <w:pStyle w:val="TableParagraph"/>
              <w:spacing w:before="142"/>
              <w:ind w:left="108" w:right="91"/>
              <w:jc w:val="both"/>
              <w:rPr>
                <w:sz w:val="22"/>
              </w:rPr>
            </w:pPr>
            <w:r>
              <w:rPr>
                <w:sz w:val="22"/>
              </w:rPr>
              <w:t>Assignment of franchise or an ownership interest in you to approved party within six months; we may manage the Business if there is no qualified manager.</w:t>
            </w:r>
          </w:p>
        </w:tc>
      </w:tr>
      <w:tr>
        <w:trPr>
          <w:trHeight w:val="2819" w:hRule="atLeast"/>
        </w:trPr>
        <w:tc>
          <w:tcPr>
            <w:tcW w:w="3254" w:type="dxa"/>
          </w:tcPr>
          <w:p>
            <w:pPr>
              <w:pStyle w:val="TableParagraph"/>
              <w:tabs>
                <w:tab w:pos="554" w:val="left" w:leader="none"/>
              </w:tabs>
              <w:spacing w:before="145"/>
              <w:ind w:left="554" w:right="247" w:hanging="447"/>
              <w:rPr>
                <w:sz w:val="22"/>
              </w:rPr>
            </w:pPr>
            <w:r>
              <w:rPr>
                <w:spacing w:val="-6"/>
                <w:sz w:val="22"/>
              </w:rPr>
              <w:t>q.</w:t>
            </w:r>
            <w:r>
              <w:rPr>
                <w:sz w:val="22"/>
              </w:rPr>
              <w:tab/>
              <w:t>Non-competition</w:t>
            </w:r>
            <w:r>
              <w:rPr>
                <w:spacing w:val="-14"/>
                <w:sz w:val="22"/>
              </w:rPr>
              <w:t> </w:t>
            </w:r>
            <w:r>
              <w:rPr>
                <w:sz w:val="22"/>
              </w:rPr>
              <w:t>covenants during the term of the </w:t>
            </w:r>
            <w:r>
              <w:rPr>
                <w:spacing w:val="-2"/>
                <w:sz w:val="22"/>
              </w:rPr>
              <w:t>franchise</w:t>
            </w:r>
          </w:p>
        </w:tc>
        <w:tc>
          <w:tcPr>
            <w:tcW w:w="1814" w:type="dxa"/>
          </w:tcPr>
          <w:p>
            <w:pPr>
              <w:pStyle w:val="TableParagraph"/>
              <w:spacing w:before="147"/>
              <w:ind w:left="13" w:right="3"/>
              <w:jc w:val="center"/>
              <w:rPr>
                <w:sz w:val="22"/>
              </w:rPr>
            </w:pPr>
            <w:r>
              <w:rPr>
                <w:sz w:val="22"/>
              </w:rPr>
              <w:t>Section</w:t>
            </w:r>
            <w:r>
              <w:rPr>
                <w:spacing w:val="-4"/>
                <w:sz w:val="22"/>
              </w:rPr>
              <w:t> </w:t>
            </w:r>
            <w:r>
              <w:rPr>
                <w:spacing w:val="-2"/>
                <w:sz w:val="22"/>
              </w:rPr>
              <w:t>XX.B.</w:t>
            </w:r>
          </w:p>
        </w:tc>
        <w:tc>
          <w:tcPr>
            <w:tcW w:w="4305" w:type="dxa"/>
          </w:tcPr>
          <w:p>
            <w:pPr>
              <w:pStyle w:val="TableParagraph"/>
              <w:spacing w:before="145"/>
              <w:ind w:left="108" w:right="91"/>
              <w:jc w:val="both"/>
              <w:rPr>
                <w:sz w:val="22"/>
              </w:rPr>
            </w:pPr>
            <w:r>
              <w:rPr>
                <w:sz w:val="22"/>
              </w:rPr>
              <w:t>No</w:t>
            </w:r>
            <w:r>
              <w:rPr>
                <w:spacing w:val="-14"/>
                <w:sz w:val="22"/>
              </w:rPr>
              <w:t> </w:t>
            </w:r>
            <w:r>
              <w:rPr>
                <w:sz w:val="22"/>
              </w:rPr>
              <w:t>diverting</w:t>
            </w:r>
            <w:r>
              <w:rPr>
                <w:spacing w:val="-14"/>
                <w:sz w:val="22"/>
              </w:rPr>
              <w:t> </w:t>
            </w:r>
            <w:r>
              <w:rPr>
                <w:sz w:val="22"/>
              </w:rPr>
              <w:t>business;</w:t>
            </w:r>
            <w:r>
              <w:rPr>
                <w:spacing w:val="-14"/>
                <w:sz w:val="22"/>
              </w:rPr>
              <w:t> </w:t>
            </w:r>
            <w:r>
              <w:rPr>
                <w:sz w:val="22"/>
              </w:rPr>
              <w:t>no</w:t>
            </w:r>
            <w:r>
              <w:rPr>
                <w:spacing w:val="-13"/>
                <w:sz w:val="22"/>
              </w:rPr>
              <w:t> </w:t>
            </w:r>
            <w:r>
              <w:rPr>
                <w:sz w:val="22"/>
              </w:rPr>
              <w:t>ownership</w:t>
            </w:r>
            <w:r>
              <w:rPr>
                <w:spacing w:val="-14"/>
                <w:sz w:val="22"/>
              </w:rPr>
              <w:t> </w:t>
            </w:r>
            <w:r>
              <w:rPr>
                <w:sz w:val="22"/>
              </w:rPr>
              <w:t>interest</w:t>
            </w:r>
            <w:r>
              <w:rPr>
                <w:spacing w:val="-14"/>
                <w:sz w:val="22"/>
              </w:rPr>
              <w:t> </w:t>
            </w:r>
            <w:r>
              <w:rPr>
                <w:sz w:val="22"/>
              </w:rPr>
              <w:t>in or engaging in a competitive business anywhere (“competitive business” means any business that derives more than 5% of its revenue from licensing professional salon space or operating a salon, or any business granting franchises or licenses to others to operate such a business); no interference with our or our franchisees' employees, subject to state law.</w:t>
            </w:r>
          </w:p>
        </w:tc>
      </w:tr>
    </w:tbl>
    <w:p>
      <w:pPr>
        <w:pStyle w:val="TableParagraph"/>
        <w:spacing w:after="0"/>
        <w:jc w:val="both"/>
        <w:rPr>
          <w:sz w:val="22"/>
        </w:rPr>
        <w:sectPr>
          <w:type w:val="continuous"/>
          <w:pgSz w:w="12240" w:h="15840"/>
          <w:pgMar w:header="0" w:footer="971" w:top="142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814"/>
        <w:gridCol w:w="4305"/>
      </w:tblGrid>
      <w:tr>
        <w:trPr>
          <w:trHeight w:val="954" w:hRule="atLeast"/>
        </w:trPr>
        <w:tc>
          <w:tcPr>
            <w:tcW w:w="3254" w:type="dxa"/>
            <w:shd w:val="clear" w:color="auto" w:fill="D9D9D9"/>
          </w:tcPr>
          <w:p>
            <w:pPr>
              <w:pStyle w:val="TableParagraph"/>
              <w:spacing w:before="95"/>
              <w:rPr>
                <w:sz w:val="22"/>
              </w:rPr>
            </w:pPr>
          </w:p>
          <w:p>
            <w:pPr>
              <w:pStyle w:val="TableParagraph"/>
              <w:spacing w:before="1"/>
              <w:ind w:left="1002"/>
              <w:rPr>
                <w:b/>
                <w:sz w:val="22"/>
              </w:rPr>
            </w:pPr>
            <w:r>
              <w:rPr>
                <w:b/>
                <w:spacing w:val="-2"/>
                <w:sz w:val="22"/>
              </w:rPr>
              <w:t>PROVISION</w:t>
            </w:r>
          </w:p>
        </w:tc>
        <w:tc>
          <w:tcPr>
            <w:tcW w:w="1814" w:type="dxa"/>
            <w:shd w:val="clear" w:color="auto" w:fill="D9D9D9"/>
          </w:tcPr>
          <w:p>
            <w:pPr>
              <w:pStyle w:val="TableParagraph"/>
              <w:spacing w:before="97"/>
              <w:ind w:left="185" w:right="174" w:firstLine="76"/>
              <w:jc w:val="both"/>
              <w:rPr>
                <w:b/>
                <w:sz w:val="22"/>
              </w:rPr>
            </w:pPr>
            <w:r>
              <w:rPr>
                <w:b/>
                <w:sz w:val="22"/>
              </w:rPr>
              <w:t>SECTION IN </w:t>
            </w:r>
            <w:r>
              <w:rPr>
                <w:b/>
                <w:spacing w:val="-2"/>
                <w:sz w:val="22"/>
              </w:rPr>
              <w:t>FRANCHISE AGREEMENT</w:t>
            </w:r>
          </w:p>
        </w:tc>
        <w:tc>
          <w:tcPr>
            <w:tcW w:w="4305" w:type="dxa"/>
            <w:shd w:val="clear" w:color="auto" w:fill="D9D9D9"/>
          </w:tcPr>
          <w:p>
            <w:pPr>
              <w:pStyle w:val="TableParagraph"/>
              <w:spacing w:before="95"/>
              <w:rPr>
                <w:sz w:val="22"/>
              </w:rPr>
            </w:pPr>
          </w:p>
          <w:p>
            <w:pPr>
              <w:pStyle w:val="TableParagraph"/>
              <w:spacing w:before="1"/>
              <w:ind w:left="67" w:right="58"/>
              <w:jc w:val="center"/>
              <w:rPr>
                <w:b/>
                <w:sz w:val="22"/>
              </w:rPr>
            </w:pPr>
            <w:r>
              <w:rPr>
                <w:b/>
                <w:spacing w:val="-2"/>
                <w:sz w:val="22"/>
              </w:rPr>
              <w:t>SUMMARY</w:t>
            </w:r>
          </w:p>
        </w:tc>
      </w:tr>
      <w:tr>
        <w:trPr>
          <w:trHeight w:val="1806" w:hRule="atLeast"/>
        </w:trPr>
        <w:tc>
          <w:tcPr>
            <w:tcW w:w="3254" w:type="dxa"/>
          </w:tcPr>
          <w:p>
            <w:pPr>
              <w:pStyle w:val="TableParagraph"/>
              <w:tabs>
                <w:tab w:pos="554" w:val="left" w:leader="none"/>
              </w:tabs>
              <w:spacing w:before="142"/>
              <w:ind w:left="554" w:right="247" w:hanging="447"/>
              <w:rPr>
                <w:sz w:val="22"/>
              </w:rPr>
            </w:pPr>
            <w:r>
              <w:rPr>
                <w:spacing w:val="-6"/>
                <w:sz w:val="22"/>
              </w:rPr>
              <w:t>r.</w:t>
            </w:r>
            <w:r>
              <w:rPr>
                <w:sz w:val="22"/>
              </w:rPr>
              <w:tab/>
              <w:t>Non-competition</w:t>
            </w:r>
            <w:r>
              <w:rPr>
                <w:spacing w:val="-14"/>
                <w:sz w:val="22"/>
              </w:rPr>
              <w:t> </w:t>
            </w:r>
            <w:r>
              <w:rPr>
                <w:sz w:val="22"/>
              </w:rPr>
              <w:t>covenants after the term of the franchise expires or is </w:t>
            </w:r>
            <w:r>
              <w:rPr>
                <w:spacing w:val="-2"/>
                <w:sz w:val="22"/>
              </w:rPr>
              <w:t>terminated</w:t>
            </w:r>
          </w:p>
        </w:tc>
        <w:tc>
          <w:tcPr>
            <w:tcW w:w="1814" w:type="dxa"/>
          </w:tcPr>
          <w:p>
            <w:pPr>
              <w:pStyle w:val="TableParagraph"/>
              <w:spacing w:before="144"/>
              <w:ind w:left="13" w:right="3"/>
              <w:jc w:val="center"/>
              <w:rPr>
                <w:sz w:val="22"/>
              </w:rPr>
            </w:pPr>
            <w:r>
              <w:rPr>
                <w:sz w:val="22"/>
              </w:rPr>
              <w:t>Section</w:t>
            </w:r>
            <w:r>
              <w:rPr>
                <w:spacing w:val="-4"/>
                <w:sz w:val="22"/>
              </w:rPr>
              <w:t> </w:t>
            </w:r>
            <w:r>
              <w:rPr>
                <w:spacing w:val="-2"/>
                <w:sz w:val="22"/>
              </w:rPr>
              <w:t>XX.B.</w:t>
            </w:r>
          </w:p>
        </w:tc>
        <w:tc>
          <w:tcPr>
            <w:tcW w:w="4305" w:type="dxa"/>
          </w:tcPr>
          <w:p>
            <w:pPr>
              <w:pStyle w:val="TableParagraph"/>
              <w:spacing w:before="142"/>
              <w:ind w:left="108" w:right="92"/>
              <w:jc w:val="both"/>
              <w:rPr>
                <w:sz w:val="22"/>
              </w:rPr>
            </w:pPr>
            <w:r>
              <w:rPr>
                <w:sz w:val="22"/>
              </w:rPr>
              <w:t>No diverting business; and no ownership interest in, or engaging in a competitive business, for 2 years after the termination or expiration</w:t>
            </w:r>
            <w:r>
              <w:rPr>
                <w:spacing w:val="-14"/>
                <w:sz w:val="22"/>
              </w:rPr>
              <w:t> </w:t>
            </w:r>
            <w:r>
              <w:rPr>
                <w:sz w:val="22"/>
              </w:rPr>
              <w:t>of</w:t>
            </w:r>
            <w:r>
              <w:rPr>
                <w:spacing w:val="-14"/>
                <w:sz w:val="22"/>
              </w:rPr>
              <w:t> </w:t>
            </w:r>
            <w:r>
              <w:rPr>
                <w:sz w:val="22"/>
              </w:rPr>
              <w:t>the</w:t>
            </w:r>
            <w:r>
              <w:rPr>
                <w:spacing w:val="-14"/>
                <w:sz w:val="22"/>
              </w:rPr>
              <w:t> </w:t>
            </w:r>
            <w:r>
              <w:rPr>
                <w:sz w:val="22"/>
              </w:rPr>
              <w:t>Franchise</w:t>
            </w:r>
            <w:r>
              <w:rPr>
                <w:spacing w:val="-13"/>
                <w:sz w:val="22"/>
              </w:rPr>
              <w:t> </w:t>
            </w:r>
            <w:r>
              <w:rPr>
                <w:sz w:val="22"/>
              </w:rPr>
              <w:t>Agreement,</w:t>
            </w:r>
            <w:r>
              <w:rPr>
                <w:spacing w:val="-14"/>
                <w:sz w:val="22"/>
              </w:rPr>
              <w:t> </w:t>
            </w:r>
            <w:r>
              <w:rPr>
                <w:sz w:val="22"/>
              </w:rPr>
              <w:t>subject to state law.</w:t>
            </w:r>
            <w:r>
              <w:rPr>
                <w:spacing w:val="40"/>
                <w:sz w:val="22"/>
              </w:rPr>
              <w:t> </w:t>
            </w:r>
            <w:r>
              <w:rPr>
                <w:sz w:val="22"/>
              </w:rPr>
              <w:t>The</w:t>
            </w:r>
            <w:r>
              <w:rPr>
                <w:spacing w:val="-1"/>
                <w:sz w:val="22"/>
              </w:rPr>
              <w:t> </w:t>
            </w:r>
            <w:r>
              <w:rPr>
                <w:sz w:val="22"/>
              </w:rPr>
              <w:t>same restrictions apply</w:t>
            </w:r>
            <w:r>
              <w:rPr>
                <w:spacing w:val="-2"/>
                <w:sz w:val="22"/>
              </w:rPr>
              <w:t> </w:t>
            </w:r>
            <w:r>
              <w:rPr>
                <w:sz w:val="22"/>
              </w:rPr>
              <w:t>after a transfer.</w:t>
            </w:r>
          </w:p>
        </w:tc>
      </w:tr>
      <w:tr>
        <w:trPr>
          <w:trHeight w:val="1046" w:hRule="atLeast"/>
        </w:trPr>
        <w:tc>
          <w:tcPr>
            <w:tcW w:w="3254" w:type="dxa"/>
          </w:tcPr>
          <w:p>
            <w:pPr>
              <w:pStyle w:val="TableParagraph"/>
              <w:tabs>
                <w:tab w:pos="553" w:val="left" w:leader="none"/>
              </w:tabs>
              <w:spacing w:before="142"/>
              <w:ind w:left="554" w:right="974" w:hanging="447"/>
              <w:rPr>
                <w:sz w:val="22"/>
              </w:rPr>
            </w:pPr>
            <w:r>
              <w:rPr>
                <w:spacing w:val="-6"/>
                <w:sz w:val="22"/>
              </w:rPr>
              <w:t>s.</w:t>
            </w:r>
            <w:r>
              <w:rPr>
                <w:sz w:val="22"/>
              </w:rPr>
              <w:tab/>
              <w:t>Modification</w:t>
            </w:r>
            <w:r>
              <w:rPr>
                <w:spacing w:val="-14"/>
                <w:sz w:val="22"/>
              </w:rPr>
              <w:t> </w:t>
            </w:r>
            <w:r>
              <w:rPr>
                <w:sz w:val="22"/>
              </w:rPr>
              <w:t>of</w:t>
            </w:r>
            <w:r>
              <w:rPr>
                <w:spacing w:val="-14"/>
                <w:sz w:val="22"/>
              </w:rPr>
              <w:t> </w:t>
            </w:r>
            <w:r>
              <w:rPr>
                <w:sz w:val="22"/>
              </w:rPr>
              <w:t>the </w:t>
            </w:r>
            <w:r>
              <w:rPr>
                <w:spacing w:val="-2"/>
                <w:sz w:val="22"/>
              </w:rPr>
              <w:t>agreement</w:t>
            </w:r>
          </w:p>
        </w:tc>
        <w:tc>
          <w:tcPr>
            <w:tcW w:w="1814" w:type="dxa"/>
          </w:tcPr>
          <w:p>
            <w:pPr>
              <w:pStyle w:val="TableParagraph"/>
              <w:spacing w:before="145"/>
              <w:ind w:left="13" w:right="6"/>
              <w:jc w:val="center"/>
              <w:rPr>
                <w:sz w:val="22"/>
              </w:rPr>
            </w:pPr>
            <w:r>
              <w:rPr>
                <w:sz w:val="22"/>
              </w:rPr>
              <w:t>Section</w:t>
            </w:r>
            <w:r>
              <w:rPr>
                <w:spacing w:val="-2"/>
                <w:sz w:val="22"/>
              </w:rPr>
              <w:t> XXX.G.</w:t>
            </w:r>
          </w:p>
        </w:tc>
        <w:tc>
          <w:tcPr>
            <w:tcW w:w="4305" w:type="dxa"/>
          </w:tcPr>
          <w:p>
            <w:pPr>
              <w:pStyle w:val="TableParagraph"/>
              <w:spacing w:line="242" w:lineRule="auto" w:before="142"/>
              <w:ind w:left="108" w:right="94"/>
              <w:jc w:val="both"/>
              <w:rPr>
                <w:sz w:val="22"/>
              </w:rPr>
            </w:pPr>
            <w:r>
              <w:rPr>
                <w:sz w:val="22"/>
              </w:rPr>
              <w:t>No modifications of Franchise Agreement generally, but we may change Operations Manual and System Standards.</w:t>
            </w:r>
          </w:p>
        </w:tc>
      </w:tr>
      <w:tr>
        <w:trPr>
          <w:trHeight w:val="4986" w:hRule="atLeast"/>
        </w:trPr>
        <w:tc>
          <w:tcPr>
            <w:tcW w:w="3254" w:type="dxa"/>
          </w:tcPr>
          <w:p>
            <w:pPr>
              <w:pStyle w:val="TableParagraph"/>
              <w:tabs>
                <w:tab w:pos="554" w:val="left" w:leader="none"/>
              </w:tabs>
              <w:spacing w:before="145"/>
              <w:ind w:left="107"/>
              <w:rPr>
                <w:sz w:val="22"/>
              </w:rPr>
            </w:pPr>
            <w:r>
              <w:rPr>
                <w:spacing w:val="-5"/>
                <w:sz w:val="22"/>
              </w:rPr>
              <w:t>t.</w:t>
            </w:r>
            <w:r>
              <w:rPr>
                <w:sz w:val="22"/>
              </w:rPr>
              <w:tab/>
              <w:t>Integration/merger</w:t>
            </w:r>
            <w:r>
              <w:rPr>
                <w:spacing w:val="-8"/>
                <w:sz w:val="22"/>
              </w:rPr>
              <w:t> </w:t>
            </w:r>
            <w:r>
              <w:rPr>
                <w:spacing w:val="-2"/>
                <w:sz w:val="22"/>
              </w:rPr>
              <w:t>clause</w:t>
            </w:r>
          </w:p>
        </w:tc>
        <w:tc>
          <w:tcPr>
            <w:tcW w:w="1814" w:type="dxa"/>
          </w:tcPr>
          <w:p>
            <w:pPr>
              <w:pStyle w:val="TableParagraph"/>
              <w:spacing w:before="145"/>
              <w:ind w:left="13" w:right="5"/>
              <w:jc w:val="center"/>
              <w:rPr>
                <w:sz w:val="22"/>
              </w:rPr>
            </w:pPr>
            <w:r>
              <w:rPr>
                <w:sz w:val="22"/>
              </w:rPr>
              <w:t>Section</w:t>
            </w:r>
            <w:r>
              <w:rPr>
                <w:spacing w:val="-2"/>
                <w:sz w:val="22"/>
              </w:rPr>
              <w:t> XXX.H.</w:t>
            </w:r>
          </w:p>
        </w:tc>
        <w:tc>
          <w:tcPr>
            <w:tcW w:w="4305" w:type="dxa"/>
          </w:tcPr>
          <w:p>
            <w:pPr>
              <w:pStyle w:val="TableParagraph"/>
              <w:spacing w:before="142"/>
              <w:ind w:left="108" w:right="92"/>
              <w:jc w:val="both"/>
              <w:rPr>
                <w:sz w:val="22"/>
              </w:rPr>
            </w:pPr>
            <w:r>
              <w:rPr>
                <w:sz w:val="22"/>
              </w:rPr>
              <w:t>Only</w:t>
            </w:r>
            <w:r>
              <w:rPr>
                <w:spacing w:val="-13"/>
                <w:sz w:val="22"/>
              </w:rPr>
              <w:t> </w:t>
            </w:r>
            <w:r>
              <w:rPr>
                <w:sz w:val="22"/>
              </w:rPr>
              <w:t>the</w:t>
            </w:r>
            <w:r>
              <w:rPr>
                <w:spacing w:val="-12"/>
                <w:sz w:val="22"/>
              </w:rPr>
              <w:t> </w:t>
            </w:r>
            <w:r>
              <w:rPr>
                <w:sz w:val="22"/>
              </w:rPr>
              <w:t>terms</w:t>
            </w:r>
            <w:r>
              <w:rPr>
                <w:spacing w:val="-12"/>
                <w:sz w:val="22"/>
              </w:rPr>
              <w:t> </w:t>
            </w:r>
            <w:r>
              <w:rPr>
                <w:sz w:val="22"/>
              </w:rPr>
              <w:t>of</w:t>
            </w:r>
            <w:r>
              <w:rPr>
                <w:spacing w:val="-13"/>
                <w:sz w:val="22"/>
              </w:rPr>
              <w:t> </w:t>
            </w:r>
            <w:r>
              <w:rPr>
                <w:sz w:val="22"/>
              </w:rPr>
              <w:t>the</w:t>
            </w:r>
            <w:r>
              <w:rPr>
                <w:spacing w:val="-12"/>
                <w:sz w:val="22"/>
              </w:rPr>
              <w:t> </w:t>
            </w:r>
            <w:r>
              <w:rPr>
                <w:sz w:val="22"/>
              </w:rPr>
              <w:t>Franchise</w:t>
            </w:r>
            <w:r>
              <w:rPr>
                <w:spacing w:val="-12"/>
                <w:sz w:val="22"/>
              </w:rPr>
              <w:t> </w:t>
            </w:r>
            <w:r>
              <w:rPr>
                <w:sz w:val="22"/>
              </w:rPr>
              <w:t>Agreement</w:t>
            </w:r>
            <w:r>
              <w:rPr>
                <w:spacing w:val="-12"/>
                <w:sz w:val="22"/>
              </w:rPr>
              <w:t> </w:t>
            </w:r>
            <w:r>
              <w:rPr>
                <w:sz w:val="22"/>
              </w:rPr>
              <w:t>are binding.</w:t>
            </w:r>
            <w:r>
              <w:rPr>
                <w:spacing w:val="40"/>
                <w:sz w:val="22"/>
              </w:rPr>
              <w:t> </w:t>
            </w:r>
            <w:r>
              <w:rPr>
                <w:sz w:val="22"/>
              </w:rPr>
              <w:t>Any representations or promises made outside the disclosure document and Franchise Agreement</w:t>
            </w:r>
            <w:r>
              <w:rPr>
                <w:spacing w:val="-1"/>
                <w:sz w:val="22"/>
              </w:rPr>
              <w:t> </w:t>
            </w:r>
            <w:r>
              <w:rPr>
                <w:sz w:val="22"/>
              </w:rPr>
              <w:t>may</w:t>
            </w:r>
            <w:r>
              <w:rPr>
                <w:spacing w:val="-4"/>
                <w:sz w:val="22"/>
              </w:rPr>
              <w:t> </w:t>
            </w:r>
            <w:r>
              <w:rPr>
                <w:sz w:val="22"/>
              </w:rPr>
              <w:t>not be enforceable, subject to state law.</w:t>
            </w:r>
          </w:p>
          <w:p>
            <w:pPr>
              <w:pStyle w:val="TableParagraph"/>
              <w:spacing w:before="144"/>
              <w:ind w:left="108" w:right="9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w:t>
            </w:r>
            <w:r>
              <w:rPr>
                <w:spacing w:val="-14"/>
                <w:sz w:val="22"/>
              </w:rPr>
              <w:t> </w:t>
            </w:r>
            <w:r>
              <w:rPr>
                <w:sz w:val="22"/>
              </w:rPr>
              <w:t>reliance</w:t>
            </w:r>
            <w:r>
              <w:rPr>
                <w:spacing w:val="-11"/>
                <w:sz w:val="22"/>
              </w:rPr>
              <w:t> </w:t>
            </w:r>
            <w:r>
              <w:rPr>
                <w:sz w:val="22"/>
              </w:rPr>
              <w:t>on</w:t>
            </w:r>
            <w:r>
              <w:rPr>
                <w:spacing w:val="-14"/>
                <w:sz w:val="22"/>
              </w:rPr>
              <w:t> </w:t>
            </w:r>
            <w:r>
              <w:rPr>
                <w:sz w:val="22"/>
              </w:rPr>
              <w:t>any</w:t>
            </w:r>
            <w:r>
              <w:rPr>
                <w:spacing w:val="-14"/>
                <w:sz w:val="22"/>
              </w:rPr>
              <w:t> </w:t>
            </w:r>
            <w:r>
              <w:rPr>
                <w:sz w:val="22"/>
              </w:rPr>
              <w:t>statement</w:t>
            </w:r>
            <w:r>
              <w:rPr>
                <w:spacing w:val="-10"/>
                <w:sz w:val="22"/>
              </w:rPr>
              <w:t> </w:t>
            </w:r>
            <w:r>
              <w:rPr>
                <w:sz w:val="22"/>
              </w:rPr>
              <w:t>made</w:t>
            </w:r>
            <w:r>
              <w:rPr>
                <w:spacing w:val="-11"/>
                <w:sz w:val="22"/>
              </w:rPr>
              <w:t> </w:t>
            </w:r>
            <w:r>
              <w:rPr>
                <w:sz w:val="22"/>
              </w:rPr>
              <w:t>by any</w:t>
            </w:r>
            <w:r>
              <w:rPr>
                <w:spacing w:val="-14"/>
                <w:sz w:val="22"/>
              </w:rPr>
              <w:t> </w:t>
            </w:r>
            <w:r>
              <w:rPr>
                <w:sz w:val="22"/>
              </w:rPr>
              <w:t>franchisor,</w:t>
            </w:r>
            <w:r>
              <w:rPr>
                <w:spacing w:val="-14"/>
                <w:sz w:val="22"/>
              </w:rPr>
              <w:t> </w:t>
            </w:r>
            <w:r>
              <w:rPr>
                <w:sz w:val="22"/>
              </w:rPr>
              <w:t>franchise</w:t>
            </w:r>
            <w:r>
              <w:rPr>
                <w:spacing w:val="-14"/>
                <w:sz w:val="22"/>
              </w:rPr>
              <w:t> </w:t>
            </w:r>
            <w:r>
              <w:rPr>
                <w:sz w:val="22"/>
              </w:rPr>
              <w:t>seller,</w:t>
            </w:r>
            <w:r>
              <w:rPr>
                <w:spacing w:val="-13"/>
                <w:sz w:val="22"/>
              </w:rPr>
              <w:t> </w:t>
            </w:r>
            <w:r>
              <w:rPr>
                <w:sz w:val="22"/>
              </w:rPr>
              <w:t>or</w:t>
            </w:r>
            <w:r>
              <w:rPr>
                <w:spacing w:val="-14"/>
                <w:sz w:val="22"/>
              </w:rPr>
              <w:t> </w:t>
            </w:r>
            <w:r>
              <w:rPr>
                <w:sz w:val="22"/>
              </w:rPr>
              <w:t>other</w:t>
            </w:r>
            <w:r>
              <w:rPr>
                <w:spacing w:val="-14"/>
                <w:sz w:val="22"/>
              </w:rPr>
              <w:t> </w:t>
            </w:r>
            <w:r>
              <w:rPr>
                <w:sz w:val="22"/>
              </w:rPr>
              <w:t>person acting on behalf of the franchisor. This provision supersedes any other term of any document executed in connection with the </w:t>
            </w:r>
            <w:r>
              <w:rPr>
                <w:spacing w:val="-2"/>
                <w:sz w:val="22"/>
              </w:rPr>
              <w:t>franchise.</w:t>
            </w:r>
          </w:p>
        </w:tc>
      </w:tr>
      <w:tr>
        <w:trPr>
          <w:trHeight w:val="794" w:hRule="atLeast"/>
        </w:trPr>
        <w:tc>
          <w:tcPr>
            <w:tcW w:w="3254" w:type="dxa"/>
          </w:tcPr>
          <w:p>
            <w:pPr>
              <w:pStyle w:val="TableParagraph"/>
              <w:tabs>
                <w:tab w:pos="554" w:val="left" w:leader="none"/>
              </w:tabs>
              <w:spacing w:before="142"/>
              <w:ind w:left="554" w:right="594" w:hanging="447"/>
              <w:rPr>
                <w:sz w:val="22"/>
              </w:rPr>
            </w:pPr>
            <w:r>
              <w:rPr>
                <w:spacing w:val="-6"/>
                <w:sz w:val="22"/>
              </w:rPr>
              <w:t>u.</w:t>
            </w:r>
            <w:r>
              <w:rPr>
                <w:sz w:val="22"/>
              </w:rPr>
              <w:tab/>
              <w:t>Dispute resolution by arbitration</w:t>
            </w:r>
            <w:r>
              <w:rPr>
                <w:spacing w:val="-14"/>
                <w:sz w:val="22"/>
              </w:rPr>
              <w:t> </w:t>
            </w:r>
            <w:r>
              <w:rPr>
                <w:sz w:val="22"/>
              </w:rPr>
              <w:t>or</w:t>
            </w:r>
            <w:r>
              <w:rPr>
                <w:spacing w:val="-14"/>
                <w:sz w:val="22"/>
              </w:rPr>
              <w:t> </w:t>
            </w:r>
            <w:r>
              <w:rPr>
                <w:sz w:val="22"/>
              </w:rPr>
              <w:t>mediation</w:t>
            </w:r>
          </w:p>
        </w:tc>
        <w:tc>
          <w:tcPr>
            <w:tcW w:w="1814" w:type="dxa"/>
          </w:tcPr>
          <w:p>
            <w:pPr>
              <w:pStyle w:val="TableParagraph"/>
              <w:spacing w:before="145"/>
              <w:ind w:left="13" w:right="3"/>
              <w:jc w:val="center"/>
              <w:rPr>
                <w:sz w:val="22"/>
              </w:rPr>
            </w:pPr>
            <w:r>
              <w:rPr>
                <w:sz w:val="22"/>
              </w:rPr>
              <w:t>Section</w:t>
            </w:r>
            <w:r>
              <w:rPr>
                <w:spacing w:val="-2"/>
                <w:sz w:val="22"/>
              </w:rPr>
              <w:t> XXV.C.</w:t>
            </w:r>
          </w:p>
        </w:tc>
        <w:tc>
          <w:tcPr>
            <w:tcW w:w="4305" w:type="dxa"/>
          </w:tcPr>
          <w:p>
            <w:pPr>
              <w:pStyle w:val="TableParagraph"/>
              <w:spacing w:before="142"/>
              <w:ind w:left="108"/>
              <w:rPr>
                <w:sz w:val="22"/>
              </w:rPr>
            </w:pPr>
            <w:r>
              <w:rPr>
                <w:sz w:val="22"/>
              </w:rPr>
              <w:t>Subject</w:t>
            </w:r>
            <w:r>
              <w:rPr>
                <w:spacing w:val="40"/>
                <w:sz w:val="22"/>
              </w:rPr>
              <w:t> </w:t>
            </w:r>
            <w:r>
              <w:rPr>
                <w:sz w:val="22"/>
              </w:rPr>
              <w:t>to</w:t>
            </w:r>
            <w:r>
              <w:rPr>
                <w:spacing w:val="40"/>
                <w:sz w:val="22"/>
              </w:rPr>
              <w:t> </w:t>
            </w:r>
            <w:r>
              <w:rPr>
                <w:sz w:val="22"/>
              </w:rPr>
              <w:t>state</w:t>
            </w:r>
            <w:r>
              <w:rPr>
                <w:spacing w:val="40"/>
                <w:sz w:val="22"/>
              </w:rPr>
              <w:t> </w:t>
            </w:r>
            <w:r>
              <w:rPr>
                <w:sz w:val="22"/>
              </w:rPr>
              <w:t>law,</w:t>
            </w:r>
            <w:r>
              <w:rPr>
                <w:spacing w:val="40"/>
                <w:sz w:val="22"/>
              </w:rPr>
              <w:t> </w:t>
            </w:r>
            <w:r>
              <w:rPr>
                <w:sz w:val="22"/>
              </w:rPr>
              <w:t>all</w:t>
            </w:r>
            <w:r>
              <w:rPr>
                <w:spacing w:val="40"/>
                <w:sz w:val="22"/>
              </w:rPr>
              <w:t> </w:t>
            </w:r>
            <w:r>
              <w:rPr>
                <w:sz w:val="22"/>
              </w:rPr>
              <w:t>disputes</w:t>
            </w:r>
            <w:r>
              <w:rPr>
                <w:spacing w:val="40"/>
                <w:sz w:val="22"/>
              </w:rPr>
              <w:t> </w:t>
            </w:r>
            <w:r>
              <w:rPr>
                <w:sz w:val="22"/>
              </w:rPr>
              <w:t>must</w:t>
            </w:r>
            <w:r>
              <w:rPr>
                <w:spacing w:val="40"/>
                <w:sz w:val="22"/>
              </w:rPr>
              <w:t> </w:t>
            </w:r>
            <w:r>
              <w:rPr>
                <w:sz w:val="22"/>
              </w:rPr>
              <w:t>be</w:t>
            </w:r>
            <w:r>
              <w:rPr>
                <w:spacing w:val="40"/>
                <w:sz w:val="22"/>
              </w:rPr>
              <w:t> </w:t>
            </w:r>
            <w:r>
              <w:rPr>
                <w:sz w:val="22"/>
              </w:rPr>
              <w:t>arbitrated in El Paso County, CO.</w:t>
            </w:r>
          </w:p>
        </w:tc>
      </w:tr>
      <w:tr>
        <w:trPr>
          <w:trHeight w:val="1045" w:hRule="atLeast"/>
        </w:trPr>
        <w:tc>
          <w:tcPr>
            <w:tcW w:w="3254" w:type="dxa"/>
          </w:tcPr>
          <w:p>
            <w:pPr>
              <w:pStyle w:val="TableParagraph"/>
              <w:tabs>
                <w:tab w:pos="554" w:val="left" w:leader="none"/>
              </w:tabs>
              <w:spacing w:before="145"/>
              <w:ind w:left="107"/>
              <w:rPr>
                <w:sz w:val="22"/>
              </w:rPr>
            </w:pPr>
            <w:r>
              <w:rPr>
                <w:spacing w:val="-5"/>
                <w:sz w:val="22"/>
              </w:rPr>
              <w:t>v.</w:t>
            </w:r>
            <w:r>
              <w:rPr>
                <w:sz w:val="22"/>
              </w:rPr>
              <w:tab/>
              <w:t>Choice</w:t>
            </w:r>
            <w:r>
              <w:rPr>
                <w:spacing w:val="-2"/>
                <w:sz w:val="22"/>
              </w:rPr>
              <w:t> </w:t>
            </w:r>
            <w:r>
              <w:rPr>
                <w:sz w:val="22"/>
              </w:rPr>
              <w:t>of</w:t>
            </w:r>
            <w:r>
              <w:rPr>
                <w:spacing w:val="-2"/>
                <w:sz w:val="22"/>
              </w:rPr>
              <w:t> </w:t>
            </w:r>
            <w:r>
              <w:rPr>
                <w:spacing w:val="-4"/>
                <w:sz w:val="22"/>
              </w:rPr>
              <w:t>forum</w:t>
            </w:r>
          </w:p>
        </w:tc>
        <w:tc>
          <w:tcPr>
            <w:tcW w:w="1814" w:type="dxa"/>
          </w:tcPr>
          <w:p>
            <w:pPr>
              <w:pStyle w:val="TableParagraph"/>
              <w:spacing w:before="142"/>
              <w:ind w:left="348" w:right="218" w:hanging="118"/>
              <w:rPr>
                <w:sz w:val="22"/>
              </w:rPr>
            </w:pPr>
            <w:r>
              <w:rPr>
                <w:sz w:val="22"/>
              </w:rPr>
              <w:t>Sections</w:t>
            </w:r>
            <w:r>
              <w:rPr>
                <w:spacing w:val="-14"/>
                <w:sz w:val="22"/>
              </w:rPr>
              <w:t> </w:t>
            </w:r>
            <w:r>
              <w:rPr>
                <w:sz w:val="22"/>
              </w:rPr>
              <w:t>XXVI and XXX.D.</w:t>
            </w:r>
          </w:p>
        </w:tc>
        <w:tc>
          <w:tcPr>
            <w:tcW w:w="4305" w:type="dxa"/>
          </w:tcPr>
          <w:p>
            <w:pPr>
              <w:pStyle w:val="TableParagraph"/>
              <w:spacing w:line="242" w:lineRule="auto" w:before="142"/>
              <w:ind w:left="108" w:right="92"/>
              <w:jc w:val="both"/>
              <w:rPr>
                <w:sz w:val="22"/>
              </w:rPr>
            </w:pPr>
            <w:r>
              <w:rPr>
                <w:sz w:val="22"/>
              </w:rPr>
              <w:t>Subject to the arbitration requirement and subject to state law, litigation generally must be in courts in El Paso County, CO.</w:t>
            </w:r>
          </w:p>
        </w:tc>
      </w:tr>
      <w:tr>
        <w:trPr>
          <w:trHeight w:val="1046" w:hRule="atLeast"/>
        </w:trPr>
        <w:tc>
          <w:tcPr>
            <w:tcW w:w="3254" w:type="dxa"/>
          </w:tcPr>
          <w:p>
            <w:pPr>
              <w:pStyle w:val="TableParagraph"/>
              <w:tabs>
                <w:tab w:pos="553" w:val="left" w:leader="none"/>
              </w:tabs>
              <w:spacing w:before="145"/>
              <w:ind w:left="107"/>
              <w:rPr>
                <w:sz w:val="22"/>
              </w:rPr>
            </w:pPr>
            <w:r>
              <w:rPr>
                <w:spacing w:val="-5"/>
                <w:sz w:val="22"/>
              </w:rPr>
              <w:t>w.</w:t>
            </w:r>
            <w:r>
              <w:rPr>
                <w:sz w:val="22"/>
              </w:rPr>
              <w:tab/>
              <w:t>Choice</w:t>
            </w:r>
            <w:r>
              <w:rPr>
                <w:spacing w:val="-2"/>
                <w:sz w:val="22"/>
              </w:rPr>
              <w:t> </w:t>
            </w:r>
            <w:r>
              <w:rPr>
                <w:sz w:val="22"/>
              </w:rPr>
              <w:t>of</w:t>
            </w:r>
            <w:r>
              <w:rPr>
                <w:spacing w:val="-2"/>
                <w:sz w:val="22"/>
              </w:rPr>
              <w:t> </w:t>
            </w:r>
            <w:r>
              <w:rPr>
                <w:spacing w:val="-5"/>
                <w:sz w:val="22"/>
              </w:rPr>
              <w:t>law</w:t>
            </w:r>
          </w:p>
        </w:tc>
        <w:tc>
          <w:tcPr>
            <w:tcW w:w="1814" w:type="dxa"/>
          </w:tcPr>
          <w:p>
            <w:pPr>
              <w:pStyle w:val="TableParagraph"/>
              <w:spacing w:before="145"/>
              <w:ind w:left="13" w:right="7"/>
              <w:jc w:val="center"/>
              <w:rPr>
                <w:sz w:val="22"/>
              </w:rPr>
            </w:pPr>
            <w:r>
              <w:rPr>
                <w:sz w:val="22"/>
              </w:rPr>
              <w:t>Section</w:t>
            </w:r>
            <w:r>
              <w:rPr>
                <w:spacing w:val="-2"/>
                <w:sz w:val="22"/>
              </w:rPr>
              <w:t> XXX.D.</w:t>
            </w:r>
          </w:p>
        </w:tc>
        <w:tc>
          <w:tcPr>
            <w:tcW w:w="4305" w:type="dxa"/>
          </w:tcPr>
          <w:p>
            <w:pPr>
              <w:pStyle w:val="TableParagraph"/>
              <w:spacing w:before="142"/>
              <w:ind w:left="108" w:right="91"/>
              <w:jc w:val="both"/>
              <w:rPr>
                <w:sz w:val="22"/>
              </w:rPr>
            </w:pPr>
            <w:r>
              <w:rPr>
                <w:sz w:val="22"/>
              </w:rPr>
              <w:t>Except</w:t>
            </w:r>
            <w:r>
              <w:rPr>
                <w:spacing w:val="-3"/>
                <w:sz w:val="22"/>
              </w:rPr>
              <w:t> </w:t>
            </w:r>
            <w:r>
              <w:rPr>
                <w:sz w:val="22"/>
              </w:rPr>
              <w:t>for</w:t>
            </w:r>
            <w:r>
              <w:rPr>
                <w:spacing w:val="-4"/>
                <w:sz w:val="22"/>
              </w:rPr>
              <w:t> </w:t>
            </w:r>
            <w:r>
              <w:rPr>
                <w:sz w:val="22"/>
              </w:rPr>
              <w:t>the</w:t>
            </w:r>
            <w:r>
              <w:rPr>
                <w:spacing w:val="-4"/>
                <w:sz w:val="22"/>
              </w:rPr>
              <w:t> </w:t>
            </w:r>
            <w:r>
              <w:rPr>
                <w:sz w:val="22"/>
              </w:rPr>
              <w:t>federal</w:t>
            </w:r>
            <w:r>
              <w:rPr>
                <w:spacing w:val="-2"/>
                <w:sz w:val="22"/>
              </w:rPr>
              <w:t> </w:t>
            </w:r>
            <w:r>
              <w:rPr>
                <w:sz w:val="22"/>
              </w:rPr>
              <w:t>arbitration</w:t>
            </w:r>
            <w:r>
              <w:rPr>
                <w:spacing w:val="-3"/>
                <w:sz w:val="22"/>
              </w:rPr>
              <w:t> </w:t>
            </w:r>
            <w:r>
              <w:rPr>
                <w:sz w:val="22"/>
              </w:rPr>
              <w:t>act</w:t>
            </w:r>
            <w:r>
              <w:rPr>
                <w:spacing w:val="-3"/>
                <w:sz w:val="22"/>
              </w:rPr>
              <w:t> </w:t>
            </w:r>
            <w:r>
              <w:rPr>
                <w:sz w:val="22"/>
              </w:rPr>
              <w:t>and</w:t>
            </w:r>
            <w:r>
              <w:rPr>
                <w:spacing w:val="-3"/>
                <w:sz w:val="22"/>
              </w:rPr>
              <w:t> </w:t>
            </w:r>
            <w:r>
              <w:rPr>
                <w:sz w:val="22"/>
              </w:rPr>
              <w:t>other federal law, Colorado law governs, subject to state law.</w:t>
            </w:r>
          </w:p>
        </w:tc>
      </w:tr>
      <w:tr>
        <w:trPr>
          <w:trHeight w:val="1048" w:hRule="atLeast"/>
        </w:trPr>
        <w:tc>
          <w:tcPr>
            <w:tcW w:w="3254" w:type="dxa"/>
          </w:tcPr>
          <w:p>
            <w:pPr>
              <w:pStyle w:val="TableParagraph"/>
              <w:spacing w:before="147"/>
              <w:ind w:left="107"/>
              <w:rPr>
                <w:sz w:val="22"/>
              </w:rPr>
            </w:pPr>
            <w:r>
              <w:rPr>
                <w:sz w:val="22"/>
              </w:rPr>
              <w:t>x.</w:t>
            </w:r>
            <w:r>
              <w:rPr>
                <w:spacing w:val="79"/>
                <w:w w:val="150"/>
                <w:sz w:val="22"/>
              </w:rPr>
              <w:t> </w:t>
            </w:r>
            <w:r>
              <w:rPr>
                <w:sz w:val="22"/>
              </w:rPr>
              <w:t>Other -</w:t>
            </w:r>
            <w:r>
              <w:rPr>
                <w:spacing w:val="-3"/>
                <w:sz w:val="22"/>
              </w:rPr>
              <w:t> </w:t>
            </w:r>
            <w:r>
              <w:rPr>
                <w:sz w:val="22"/>
              </w:rPr>
              <w:t>Liquidated</w:t>
            </w:r>
            <w:r>
              <w:rPr>
                <w:spacing w:val="-1"/>
                <w:sz w:val="22"/>
              </w:rPr>
              <w:t> </w:t>
            </w:r>
            <w:r>
              <w:rPr>
                <w:spacing w:val="-2"/>
                <w:sz w:val="22"/>
              </w:rPr>
              <w:t>Damages</w:t>
            </w:r>
          </w:p>
        </w:tc>
        <w:tc>
          <w:tcPr>
            <w:tcW w:w="1814" w:type="dxa"/>
          </w:tcPr>
          <w:p>
            <w:pPr>
              <w:pStyle w:val="TableParagraph"/>
              <w:spacing w:before="147"/>
              <w:ind w:left="13" w:right="6"/>
              <w:jc w:val="center"/>
              <w:rPr>
                <w:sz w:val="22"/>
              </w:rPr>
            </w:pPr>
            <w:r>
              <w:rPr>
                <w:sz w:val="22"/>
              </w:rPr>
              <w:t>Section</w:t>
            </w:r>
            <w:r>
              <w:rPr>
                <w:spacing w:val="-2"/>
                <w:sz w:val="22"/>
              </w:rPr>
              <w:t> XIV.D.</w:t>
            </w:r>
          </w:p>
        </w:tc>
        <w:tc>
          <w:tcPr>
            <w:tcW w:w="4305" w:type="dxa"/>
          </w:tcPr>
          <w:p>
            <w:pPr>
              <w:pStyle w:val="TableParagraph"/>
              <w:spacing w:before="144"/>
              <w:ind w:left="108" w:right="91"/>
              <w:jc w:val="both"/>
              <w:rPr>
                <w:sz w:val="22"/>
              </w:rPr>
            </w:pPr>
            <w:r>
              <w:rPr>
                <w:sz w:val="22"/>
              </w:rPr>
              <w:t>If</w:t>
            </w:r>
            <w:r>
              <w:rPr>
                <w:spacing w:val="-7"/>
                <w:sz w:val="22"/>
              </w:rPr>
              <w:t> </w:t>
            </w:r>
            <w:r>
              <w:rPr>
                <w:sz w:val="22"/>
              </w:rPr>
              <w:t>we</w:t>
            </w:r>
            <w:r>
              <w:rPr>
                <w:spacing w:val="-7"/>
                <w:sz w:val="22"/>
              </w:rPr>
              <w:t> </w:t>
            </w:r>
            <w:r>
              <w:rPr>
                <w:sz w:val="22"/>
              </w:rPr>
              <w:t>terminate</w:t>
            </w:r>
            <w:r>
              <w:rPr>
                <w:spacing w:val="-7"/>
                <w:sz w:val="22"/>
              </w:rPr>
              <w:t> </w:t>
            </w:r>
            <w:r>
              <w:rPr>
                <w:sz w:val="22"/>
              </w:rPr>
              <w:t>the</w:t>
            </w:r>
            <w:r>
              <w:rPr>
                <w:spacing w:val="-7"/>
                <w:sz w:val="22"/>
              </w:rPr>
              <w:t> </w:t>
            </w:r>
            <w:r>
              <w:rPr>
                <w:sz w:val="22"/>
              </w:rPr>
              <w:t>franchise</w:t>
            </w:r>
            <w:r>
              <w:rPr>
                <w:spacing w:val="-7"/>
                <w:sz w:val="22"/>
              </w:rPr>
              <w:t> </w:t>
            </w:r>
            <w:r>
              <w:rPr>
                <w:sz w:val="22"/>
              </w:rPr>
              <w:t>agreement</w:t>
            </w:r>
            <w:r>
              <w:rPr>
                <w:spacing w:val="-7"/>
                <w:sz w:val="22"/>
              </w:rPr>
              <w:t> </w:t>
            </w:r>
            <w:r>
              <w:rPr>
                <w:sz w:val="22"/>
              </w:rPr>
              <w:t>due</w:t>
            </w:r>
            <w:r>
              <w:rPr>
                <w:spacing w:val="-7"/>
                <w:sz w:val="22"/>
              </w:rPr>
              <w:t> </w:t>
            </w:r>
            <w:r>
              <w:rPr>
                <w:sz w:val="22"/>
              </w:rPr>
              <w:t>to your default, you may be subject to liquidated </w:t>
            </w:r>
            <w:r>
              <w:rPr>
                <w:spacing w:val="-2"/>
                <w:sz w:val="22"/>
              </w:rPr>
              <w:t>damages.</w:t>
            </w:r>
          </w:p>
        </w:tc>
      </w:tr>
    </w:tbl>
    <w:p>
      <w:pPr>
        <w:pStyle w:val="TableParagraph"/>
        <w:spacing w:after="0"/>
        <w:jc w:val="both"/>
        <w:rPr>
          <w:sz w:val="22"/>
        </w:rPr>
        <w:sectPr>
          <w:type w:val="continuous"/>
          <w:pgSz w:w="12240" w:h="15840"/>
          <w:pgMar w:header="0" w:footer="971" w:top="1420" w:bottom="1160" w:left="360" w:right="360"/>
        </w:sectPr>
      </w:pPr>
    </w:p>
    <w:p>
      <w:pPr>
        <w:spacing w:before="125"/>
        <w:ind w:left="1080" w:right="0" w:firstLine="0"/>
        <w:jc w:val="left"/>
        <w:rPr>
          <w:b/>
          <w:sz w:val="22"/>
        </w:rPr>
      </w:pPr>
      <w:r>
        <w:rPr>
          <w:b/>
          <w:sz w:val="22"/>
        </w:rPr>
        <w:t>DEVELOPMENT</w:t>
      </w:r>
      <w:r>
        <w:rPr>
          <w:b/>
          <w:spacing w:val="-8"/>
          <w:sz w:val="22"/>
        </w:rPr>
        <w:t> </w:t>
      </w:r>
      <w:r>
        <w:rPr>
          <w:b/>
          <w:spacing w:val="-2"/>
          <w:sz w:val="22"/>
        </w:rPr>
        <w:t>AGREEMENT:</w:t>
      </w:r>
    </w:p>
    <w:p>
      <w:pPr>
        <w:pStyle w:val="BodyText"/>
        <w:spacing w:before="24" w:after="1"/>
        <w:rPr>
          <w:b/>
          <w:sz w:val="20"/>
        </w:r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989"/>
        <w:gridCol w:w="4305"/>
      </w:tblGrid>
      <w:tr>
        <w:trPr>
          <w:trHeight w:val="954" w:hRule="atLeast"/>
        </w:trPr>
        <w:tc>
          <w:tcPr>
            <w:tcW w:w="3254" w:type="dxa"/>
            <w:shd w:val="clear" w:color="auto" w:fill="D9D9D9"/>
          </w:tcPr>
          <w:p>
            <w:pPr>
              <w:pStyle w:val="TableParagraph"/>
              <w:spacing w:before="95"/>
              <w:rPr>
                <w:b/>
                <w:sz w:val="22"/>
              </w:rPr>
            </w:pPr>
          </w:p>
          <w:p>
            <w:pPr>
              <w:pStyle w:val="TableParagraph"/>
              <w:spacing w:before="1"/>
              <w:ind w:left="1003"/>
              <w:rPr>
                <w:b/>
                <w:sz w:val="22"/>
              </w:rPr>
            </w:pPr>
            <w:r>
              <w:rPr>
                <w:b/>
                <w:spacing w:val="-2"/>
                <w:sz w:val="22"/>
              </w:rPr>
              <w:t>PROVISION</w:t>
            </w:r>
          </w:p>
        </w:tc>
        <w:tc>
          <w:tcPr>
            <w:tcW w:w="1989" w:type="dxa"/>
            <w:shd w:val="clear" w:color="auto" w:fill="D9D9D9"/>
          </w:tcPr>
          <w:p>
            <w:pPr>
              <w:pStyle w:val="TableParagraph"/>
              <w:spacing w:before="97"/>
              <w:ind w:left="132" w:right="118" w:hanging="3"/>
              <w:jc w:val="center"/>
              <w:rPr>
                <w:b/>
                <w:sz w:val="22"/>
              </w:rPr>
            </w:pPr>
            <w:r>
              <w:rPr>
                <w:b/>
                <w:sz w:val="22"/>
              </w:rPr>
              <w:t>SECTION IN </w:t>
            </w:r>
            <w:r>
              <w:rPr>
                <w:b/>
                <w:spacing w:val="-2"/>
                <w:sz w:val="22"/>
              </w:rPr>
              <w:t>DEVELOPMENT AGREEMENT</w:t>
            </w:r>
          </w:p>
        </w:tc>
        <w:tc>
          <w:tcPr>
            <w:tcW w:w="4305" w:type="dxa"/>
            <w:shd w:val="clear" w:color="auto" w:fill="D9D9D9"/>
          </w:tcPr>
          <w:p>
            <w:pPr>
              <w:pStyle w:val="TableParagraph"/>
              <w:spacing w:before="95"/>
              <w:rPr>
                <w:b/>
                <w:sz w:val="22"/>
              </w:rPr>
            </w:pPr>
          </w:p>
          <w:p>
            <w:pPr>
              <w:pStyle w:val="TableParagraph"/>
              <w:spacing w:before="1"/>
              <w:ind w:left="67" w:right="58"/>
              <w:jc w:val="center"/>
              <w:rPr>
                <w:b/>
                <w:sz w:val="22"/>
              </w:rPr>
            </w:pPr>
            <w:r>
              <w:rPr>
                <w:b/>
                <w:spacing w:val="-2"/>
                <w:sz w:val="22"/>
              </w:rPr>
              <w:t>SUMMARY</w:t>
            </w:r>
          </w:p>
        </w:tc>
      </w:tr>
      <w:tr>
        <w:trPr>
          <w:trHeight w:val="1045" w:hRule="atLeast"/>
        </w:trPr>
        <w:tc>
          <w:tcPr>
            <w:tcW w:w="3254" w:type="dxa"/>
          </w:tcPr>
          <w:p>
            <w:pPr>
              <w:pStyle w:val="TableParagraph"/>
              <w:tabs>
                <w:tab w:pos="554" w:val="left" w:leader="none"/>
              </w:tabs>
              <w:spacing w:before="142"/>
              <w:ind w:left="554" w:right="310" w:hanging="447"/>
              <w:rPr>
                <w:sz w:val="22"/>
              </w:rPr>
            </w:pPr>
            <w:r>
              <w:rPr>
                <w:spacing w:val="-6"/>
                <w:sz w:val="22"/>
              </w:rPr>
              <w:t>a.</w:t>
            </w:r>
            <w:r>
              <w:rPr>
                <w:sz w:val="22"/>
              </w:rPr>
              <w:tab/>
              <w:t>Length</w:t>
            </w:r>
            <w:r>
              <w:rPr>
                <w:spacing w:val="-14"/>
                <w:sz w:val="22"/>
              </w:rPr>
              <w:t> </w:t>
            </w:r>
            <w:r>
              <w:rPr>
                <w:sz w:val="22"/>
              </w:rPr>
              <w:t>of</w:t>
            </w:r>
            <w:r>
              <w:rPr>
                <w:spacing w:val="-13"/>
                <w:sz w:val="22"/>
              </w:rPr>
              <w:t> </w:t>
            </w:r>
            <w:r>
              <w:rPr>
                <w:sz w:val="22"/>
              </w:rPr>
              <w:t>the</w:t>
            </w:r>
            <w:r>
              <w:rPr>
                <w:spacing w:val="-11"/>
                <w:sz w:val="22"/>
              </w:rPr>
              <w:t> </w:t>
            </w:r>
            <w:r>
              <w:rPr>
                <w:sz w:val="22"/>
              </w:rPr>
              <w:t>developmen</w:t>
            </w:r>
            <w:r>
              <w:rPr>
                <w:sz w:val="22"/>
              </w:rPr>
              <w:t>t </w:t>
            </w:r>
            <w:r>
              <w:rPr>
                <w:spacing w:val="-4"/>
                <w:sz w:val="22"/>
              </w:rPr>
              <w:t>term</w:t>
            </w:r>
          </w:p>
        </w:tc>
        <w:tc>
          <w:tcPr>
            <w:tcW w:w="1989" w:type="dxa"/>
          </w:tcPr>
          <w:p>
            <w:pPr>
              <w:pStyle w:val="TableParagraph"/>
              <w:spacing w:line="242" w:lineRule="auto" w:before="142"/>
              <w:ind w:left="107" w:right="357"/>
              <w:jc w:val="both"/>
              <w:rPr>
                <w:sz w:val="22"/>
              </w:rPr>
            </w:pPr>
            <w:r>
              <w:rPr>
                <w:sz w:val="22"/>
              </w:rPr>
              <w:t>Attachment A to the</w:t>
            </w:r>
            <w:r>
              <w:rPr>
                <w:spacing w:val="-14"/>
                <w:sz w:val="22"/>
              </w:rPr>
              <w:t> </w:t>
            </w:r>
            <w:r>
              <w:rPr>
                <w:sz w:val="22"/>
              </w:rPr>
              <w:t>Development </w:t>
            </w:r>
            <w:r>
              <w:rPr>
                <w:spacing w:val="-2"/>
                <w:sz w:val="22"/>
              </w:rPr>
              <w:t>Agreement</w:t>
            </w:r>
          </w:p>
        </w:tc>
        <w:tc>
          <w:tcPr>
            <w:tcW w:w="4305" w:type="dxa"/>
          </w:tcPr>
          <w:p>
            <w:pPr>
              <w:pStyle w:val="TableParagraph"/>
              <w:spacing w:line="242" w:lineRule="auto" w:before="142"/>
              <w:ind w:left="108" w:right="822"/>
              <w:jc w:val="both"/>
              <w:rPr>
                <w:sz w:val="22"/>
              </w:rPr>
            </w:pPr>
            <w:r>
              <w:rPr>
                <w:sz w:val="22"/>
              </w:rPr>
              <w:t>The</w:t>
            </w:r>
            <w:r>
              <w:rPr>
                <w:spacing w:val="-5"/>
                <w:sz w:val="22"/>
              </w:rPr>
              <w:t> </w:t>
            </w:r>
            <w:r>
              <w:rPr>
                <w:sz w:val="22"/>
              </w:rPr>
              <w:t>length</w:t>
            </w:r>
            <w:r>
              <w:rPr>
                <w:spacing w:val="-8"/>
                <w:sz w:val="22"/>
              </w:rPr>
              <w:t> </w:t>
            </w:r>
            <w:r>
              <w:rPr>
                <w:sz w:val="22"/>
              </w:rPr>
              <w:t>of</w:t>
            </w:r>
            <w:r>
              <w:rPr>
                <w:spacing w:val="-7"/>
                <w:sz w:val="22"/>
              </w:rPr>
              <w:t> </w:t>
            </w:r>
            <w:r>
              <w:rPr>
                <w:sz w:val="22"/>
              </w:rPr>
              <w:t>the</w:t>
            </w:r>
            <w:r>
              <w:rPr>
                <w:spacing w:val="-5"/>
                <w:sz w:val="22"/>
              </w:rPr>
              <w:t> </w:t>
            </w:r>
            <w:r>
              <w:rPr>
                <w:sz w:val="22"/>
              </w:rPr>
              <w:t>development</w:t>
            </w:r>
            <w:r>
              <w:rPr>
                <w:spacing w:val="-7"/>
                <w:sz w:val="22"/>
              </w:rPr>
              <w:t> </w:t>
            </w:r>
            <w:r>
              <w:rPr>
                <w:sz w:val="22"/>
              </w:rPr>
              <w:t>term</w:t>
            </w:r>
            <w:r>
              <w:rPr>
                <w:spacing w:val="-7"/>
                <w:sz w:val="22"/>
              </w:rPr>
              <w:t> </w:t>
            </w:r>
            <w:r>
              <w:rPr>
                <w:sz w:val="22"/>
              </w:rPr>
              <w:t>is negotiable, based upon the</w:t>
            </w:r>
            <w:r>
              <w:rPr>
                <w:spacing w:val="-1"/>
                <w:sz w:val="22"/>
              </w:rPr>
              <w:t> </w:t>
            </w:r>
            <w:r>
              <w:rPr>
                <w:sz w:val="22"/>
              </w:rPr>
              <w:t>number of locations to be developed.</w:t>
            </w:r>
          </w:p>
        </w:tc>
      </w:tr>
      <w:tr>
        <w:trPr>
          <w:trHeight w:val="794" w:hRule="atLeast"/>
        </w:trPr>
        <w:tc>
          <w:tcPr>
            <w:tcW w:w="3254" w:type="dxa"/>
          </w:tcPr>
          <w:p>
            <w:pPr>
              <w:pStyle w:val="TableParagraph"/>
              <w:tabs>
                <w:tab w:pos="554" w:val="left" w:leader="none"/>
              </w:tabs>
              <w:spacing w:line="244" w:lineRule="auto" w:before="142"/>
              <w:ind w:left="554" w:right="218" w:hanging="447"/>
              <w:rPr>
                <w:sz w:val="22"/>
              </w:rPr>
            </w:pPr>
            <w:r>
              <w:rPr>
                <w:spacing w:val="-6"/>
                <w:sz w:val="22"/>
              </w:rPr>
              <w:t>b.</w:t>
            </w:r>
            <w:r>
              <w:rPr>
                <w:sz w:val="22"/>
              </w:rPr>
              <w:tab/>
              <w:t>Renewal</w:t>
            </w:r>
            <w:r>
              <w:rPr>
                <w:spacing w:val="-11"/>
                <w:sz w:val="22"/>
              </w:rPr>
              <w:t> </w:t>
            </w:r>
            <w:r>
              <w:rPr>
                <w:sz w:val="22"/>
              </w:rPr>
              <w:t>or</w:t>
            </w:r>
            <w:r>
              <w:rPr>
                <w:spacing w:val="-8"/>
                <w:sz w:val="22"/>
              </w:rPr>
              <w:t> </w:t>
            </w:r>
            <w:r>
              <w:rPr>
                <w:sz w:val="22"/>
              </w:rPr>
              <w:t>extension</w:t>
            </w:r>
            <w:r>
              <w:rPr>
                <w:spacing w:val="-9"/>
                <w:sz w:val="22"/>
              </w:rPr>
              <w:t> </w:t>
            </w:r>
            <w:r>
              <w:rPr>
                <w:sz w:val="22"/>
              </w:rPr>
              <w:t>of</w:t>
            </w:r>
            <w:r>
              <w:rPr>
                <w:spacing w:val="-11"/>
                <w:sz w:val="22"/>
              </w:rPr>
              <w:t> </w:t>
            </w:r>
            <w:r>
              <w:rPr>
                <w:sz w:val="22"/>
              </w:rPr>
              <w:t>th</w:t>
            </w:r>
            <w:r>
              <w:rPr>
                <w:sz w:val="22"/>
              </w:rPr>
              <w:t>e </w:t>
            </w:r>
            <w:r>
              <w:rPr>
                <w:spacing w:val="-4"/>
                <w:sz w:val="22"/>
              </w:rPr>
              <w:t>term</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8"/>
              <w:rPr>
                <w:sz w:val="22"/>
              </w:rPr>
            </w:pPr>
            <w:r>
              <w:rPr>
                <w:sz w:val="22"/>
              </w:rPr>
              <w:t>Not</w:t>
            </w:r>
            <w:r>
              <w:rPr>
                <w:spacing w:val="-3"/>
                <w:sz w:val="22"/>
              </w:rPr>
              <w:t> </w:t>
            </w:r>
            <w:r>
              <w:rPr>
                <w:spacing w:val="-2"/>
                <w:sz w:val="22"/>
              </w:rPr>
              <w:t>applicable</w:t>
            </w:r>
          </w:p>
        </w:tc>
      </w:tr>
      <w:tr>
        <w:trPr>
          <w:trHeight w:val="916" w:hRule="atLeast"/>
        </w:trPr>
        <w:tc>
          <w:tcPr>
            <w:tcW w:w="3254" w:type="dxa"/>
          </w:tcPr>
          <w:p>
            <w:pPr>
              <w:pStyle w:val="TableParagraph"/>
              <w:tabs>
                <w:tab w:pos="554" w:val="left" w:leader="none"/>
              </w:tabs>
              <w:spacing w:line="244" w:lineRule="auto" w:before="142"/>
              <w:ind w:left="554" w:right="182" w:hanging="447"/>
              <w:rPr>
                <w:sz w:val="22"/>
              </w:rPr>
            </w:pPr>
            <w:r>
              <w:rPr>
                <w:spacing w:val="-6"/>
                <w:sz w:val="22"/>
              </w:rPr>
              <w:t>c.</w:t>
            </w:r>
            <w:r>
              <w:rPr>
                <w:sz w:val="22"/>
              </w:rPr>
              <w:tab/>
              <w:t>Requirements</w:t>
            </w:r>
            <w:r>
              <w:rPr>
                <w:spacing w:val="-14"/>
                <w:sz w:val="22"/>
              </w:rPr>
              <w:t> </w:t>
            </w:r>
            <w:r>
              <w:rPr>
                <w:sz w:val="22"/>
              </w:rPr>
              <w:t>for</w:t>
            </w:r>
            <w:r>
              <w:rPr>
                <w:spacing w:val="-14"/>
                <w:sz w:val="22"/>
              </w:rPr>
              <w:t> </w:t>
            </w:r>
            <w:r>
              <w:rPr>
                <w:sz w:val="22"/>
              </w:rPr>
              <w:t>Developer to renew or extend</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9"/>
              <w:rPr>
                <w:sz w:val="22"/>
              </w:rPr>
            </w:pPr>
            <w:r>
              <w:rPr>
                <w:sz w:val="22"/>
              </w:rPr>
              <w:t>Not</w:t>
            </w:r>
            <w:r>
              <w:rPr>
                <w:spacing w:val="-3"/>
                <w:sz w:val="22"/>
              </w:rPr>
              <w:t> </w:t>
            </w:r>
            <w:r>
              <w:rPr>
                <w:spacing w:val="-2"/>
                <w:sz w:val="22"/>
              </w:rPr>
              <w:t>applicable</w:t>
            </w:r>
          </w:p>
        </w:tc>
      </w:tr>
      <w:tr>
        <w:trPr>
          <w:trHeight w:val="793" w:hRule="atLeast"/>
        </w:trPr>
        <w:tc>
          <w:tcPr>
            <w:tcW w:w="3254" w:type="dxa"/>
          </w:tcPr>
          <w:p>
            <w:pPr>
              <w:pStyle w:val="TableParagraph"/>
              <w:tabs>
                <w:tab w:pos="554" w:val="left" w:leader="none"/>
              </w:tabs>
              <w:spacing w:before="147"/>
              <w:ind w:left="107"/>
              <w:rPr>
                <w:sz w:val="22"/>
              </w:rPr>
            </w:pPr>
            <w:r>
              <w:rPr>
                <w:spacing w:val="-5"/>
                <w:sz w:val="22"/>
              </w:rPr>
              <w:t>d.</w:t>
            </w:r>
            <w:r>
              <w:rPr>
                <w:sz w:val="22"/>
              </w:rPr>
              <w:tab/>
              <w:t>Termination</w:t>
            </w:r>
            <w:r>
              <w:rPr>
                <w:spacing w:val="-3"/>
                <w:sz w:val="22"/>
              </w:rPr>
              <w:t> </w:t>
            </w:r>
            <w:r>
              <w:rPr>
                <w:sz w:val="22"/>
              </w:rPr>
              <w:t>by</w:t>
            </w:r>
            <w:r>
              <w:rPr>
                <w:spacing w:val="-3"/>
                <w:sz w:val="22"/>
              </w:rPr>
              <w:t> </w:t>
            </w:r>
            <w:r>
              <w:rPr>
                <w:spacing w:val="-2"/>
                <w:sz w:val="22"/>
              </w:rPr>
              <w:t>Developer</w:t>
            </w:r>
          </w:p>
        </w:tc>
        <w:tc>
          <w:tcPr>
            <w:tcW w:w="1989" w:type="dxa"/>
          </w:tcPr>
          <w:p>
            <w:pPr>
              <w:pStyle w:val="TableParagraph"/>
              <w:spacing w:before="147"/>
              <w:ind w:left="108"/>
              <w:rPr>
                <w:sz w:val="22"/>
              </w:rPr>
            </w:pPr>
            <w:r>
              <w:rPr>
                <w:sz w:val="22"/>
              </w:rPr>
              <w:t>Not</w:t>
            </w:r>
            <w:r>
              <w:rPr>
                <w:spacing w:val="-3"/>
                <w:sz w:val="22"/>
              </w:rPr>
              <w:t> </w:t>
            </w:r>
            <w:r>
              <w:rPr>
                <w:spacing w:val="-2"/>
                <w:sz w:val="22"/>
              </w:rPr>
              <w:t>applicable</w:t>
            </w:r>
          </w:p>
        </w:tc>
        <w:tc>
          <w:tcPr>
            <w:tcW w:w="4305" w:type="dxa"/>
          </w:tcPr>
          <w:p>
            <w:pPr>
              <w:pStyle w:val="TableParagraph"/>
              <w:spacing w:before="144"/>
              <w:ind w:left="108"/>
              <w:rPr>
                <w:sz w:val="22"/>
              </w:rPr>
            </w:pPr>
            <w:r>
              <w:rPr>
                <w:sz w:val="22"/>
              </w:rPr>
              <w:t>Developer</w:t>
            </w:r>
            <w:r>
              <w:rPr>
                <w:spacing w:val="-8"/>
                <w:sz w:val="22"/>
              </w:rPr>
              <w:t> </w:t>
            </w:r>
            <w:r>
              <w:rPr>
                <w:sz w:val="22"/>
              </w:rPr>
              <w:t>may</w:t>
            </w:r>
            <w:r>
              <w:rPr>
                <w:spacing w:val="-9"/>
                <w:sz w:val="22"/>
              </w:rPr>
              <w:t> </w:t>
            </w:r>
            <w:r>
              <w:rPr>
                <w:sz w:val="22"/>
              </w:rPr>
              <w:t>terminate</w:t>
            </w:r>
            <w:r>
              <w:rPr>
                <w:spacing w:val="-6"/>
                <w:sz w:val="22"/>
              </w:rPr>
              <w:t> </w:t>
            </w:r>
            <w:r>
              <w:rPr>
                <w:sz w:val="22"/>
              </w:rPr>
              <w:t>the</w:t>
            </w:r>
            <w:r>
              <w:rPr>
                <w:spacing w:val="-6"/>
                <w:sz w:val="22"/>
              </w:rPr>
              <w:t> </w:t>
            </w:r>
            <w:r>
              <w:rPr>
                <w:sz w:val="22"/>
              </w:rPr>
              <w:t>agreement</w:t>
            </w:r>
            <w:r>
              <w:rPr>
                <w:spacing w:val="-5"/>
                <w:sz w:val="22"/>
              </w:rPr>
              <w:t> </w:t>
            </w:r>
            <w:r>
              <w:rPr>
                <w:sz w:val="22"/>
              </w:rPr>
              <w:t>under any grounds permitted by law.</w:t>
            </w:r>
          </w:p>
        </w:tc>
      </w:tr>
      <w:tr>
        <w:trPr>
          <w:trHeight w:val="794" w:hRule="atLeast"/>
        </w:trPr>
        <w:tc>
          <w:tcPr>
            <w:tcW w:w="3254" w:type="dxa"/>
          </w:tcPr>
          <w:p>
            <w:pPr>
              <w:pStyle w:val="TableParagraph"/>
              <w:tabs>
                <w:tab w:pos="554" w:val="left" w:leader="none"/>
              </w:tabs>
              <w:spacing w:line="244" w:lineRule="auto" w:before="142"/>
              <w:ind w:left="554" w:right="377" w:hanging="447"/>
              <w:rPr>
                <w:sz w:val="22"/>
              </w:rPr>
            </w:pPr>
            <w:r>
              <w:rPr>
                <w:spacing w:val="-6"/>
                <w:sz w:val="22"/>
              </w:rPr>
              <w:t>e.</w:t>
            </w:r>
            <w:r>
              <w:rPr>
                <w:sz w:val="22"/>
              </w:rPr>
              <w:tab/>
              <w:t>Termination</w:t>
            </w:r>
            <w:r>
              <w:rPr>
                <w:spacing w:val="-14"/>
                <w:sz w:val="22"/>
              </w:rPr>
              <w:t> </w:t>
            </w:r>
            <w:r>
              <w:rPr>
                <w:sz w:val="22"/>
              </w:rPr>
              <w:t>by</w:t>
            </w:r>
            <w:r>
              <w:rPr>
                <w:spacing w:val="-14"/>
                <w:sz w:val="22"/>
              </w:rPr>
              <w:t> </w:t>
            </w:r>
            <w:r>
              <w:rPr>
                <w:sz w:val="22"/>
              </w:rPr>
              <w:t>franchisor without cause</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9"/>
              <w:rPr>
                <w:sz w:val="22"/>
              </w:rPr>
            </w:pPr>
            <w:r>
              <w:rPr>
                <w:sz w:val="22"/>
              </w:rPr>
              <w:t>Not</w:t>
            </w:r>
            <w:r>
              <w:rPr>
                <w:spacing w:val="-3"/>
                <w:sz w:val="22"/>
              </w:rPr>
              <w:t> </w:t>
            </w:r>
            <w:r>
              <w:rPr>
                <w:spacing w:val="-2"/>
                <w:sz w:val="22"/>
              </w:rPr>
              <w:t>applicable</w:t>
            </w:r>
          </w:p>
        </w:tc>
      </w:tr>
      <w:tr>
        <w:trPr>
          <w:trHeight w:val="1806" w:hRule="atLeast"/>
        </w:trPr>
        <w:tc>
          <w:tcPr>
            <w:tcW w:w="3254" w:type="dxa"/>
          </w:tcPr>
          <w:p>
            <w:pPr>
              <w:pStyle w:val="TableParagraph"/>
              <w:tabs>
                <w:tab w:pos="554" w:val="left" w:leader="none"/>
              </w:tabs>
              <w:spacing w:line="244" w:lineRule="auto" w:before="142"/>
              <w:ind w:left="554" w:right="377" w:hanging="447"/>
              <w:rPr>
                <w:sz w:val="22"/>
              </w:rPr>
            </w:pPr>
            <w:r>
              <w:rPr>
                <w:spacing w:val="-6"/>
                <w:sz w:val="22"/>
              </w:rPr>
              <w:t>f.</w:t>
            </w:r>
            <w:r>
              <w:rPr>
                <w:sz w:val="22"/>
              </w:rPr>
              <w:tab/>
              <w:t>Termination</w:t>
            </w:r>
            <w:r>
              <w:rPr>
                <w:spacing w:val="-14"/>
                <w:sz w:val="22"/>
              </w:rPr>
              <w:t> </w:t>
            </w:r>
            <w:r>
              <w:rPr>
                <w:sz w:val="22"/>
              </w:rPr>
              <w:t>by</w:t>
            </w:r>
            <w:r>
              <w:rPr>
                <w:spacing w:val="-14"/>
                <w:sz w:val="22"/>
              </w:rPr>
              <w:t> </w:t>
            </w:r>
            <w:r>
              <w:rPr>
                <w:sz w:val="22"/>
              </w:rPr>
              <w:t>franchisor with cause</w:t>
            </w:r>
          </w:p>
        </w:tc>
        <w:tc>
          <w:tcPr>
            <w:tcW w:w="1989" w:type="dxa"/>
          </w:tcPr>
          <w:p>
            <w:pPr>
              <w:pStyle w:val="TableParagraph"/>
              <w:spacing w:line="244" w:lineRule="auto" w:before="142"/>
              <w:ind w:left="741" w:right="196" w:hanging="528"/>
              <w:rPr>
                <w:sz w:val="22"/>
              </w:rPr>
            </w:pPr>
            <w:r>
              <w:rPr>
                <w:sz w:val="22"/>
              </w:rPr>
              <w:t>Articles</w:t>
            </w:r>
            <w:r>
              <w:rPr>
                <w:spacing w:val="-14"/>
                <w:sz w:val="22"/>
              </w:rPr>
              <w:t> </w:t>
            </w:r>
            <w:r>
              <w:rPr>
                <w:sz w:val="22"/>
              </w:rPr>
              <w:t>VIII.B-D and E</w:t>
            </w:r>
          </w:p>
        </w:tc>
        <w:tc>
          <w:tcPr>
            <w:tcW w:w="4305" w:type="dxa"/>
          </w:tcPr>
          <w:p>
            <w:pPr>
              <w:pStyle w:val="TableParagraph"/>
              <w:spacing w:before="142"/>
              <w:ind w:left="108" w:right="92"/>
              <w:jc w:val="both"/>
              <w:rPr>
                <w:sz w:val="22"/>
              </w:rPr>
            </w:pPr>
            <w:r>
              <w:rPr>
                <w:sz w:val="22"/>
              </w:rPr>
              <w:t>We may only terminate if you or your owners commit one of several breaches. The termination of your Development Agreement will not permit us to terminate any Franchise Agreement entered into pursuant to the Development Agreement.</w:t>
            </w:r>
          </w:p>
        </w:tc>
      </w:tr>
      <w:tr>
        <w:trPr>
          <w:trHeight w:val="794" w:hRule="atLeast"/>
        </w:trPr>
        <w:tc>
          <w:tcPr>
            <w:tcW w:w="3254" w:type="dxa"/>
          </w:tcPr>
          <w:p>
            <w:pPr>
              <w:pStyle w:val="TableParagraph"/>
              <w:tabs>
                <w:tab w:pos="554" w:val="left" w:leader="none"/>
              </w:tabs>
              <w:spacing w:before="142"/>
              <w:ind w:left="554" w:right="369" w:hanging="447"/>
              <w:rPr>
                <w:sz w:val="22"/>
              </w:rPr>
            </w:pPr>
            <w:r>
              <w:rPr>
                <w:spacing w:val="-6"/>
                <w:sz w:val="22"/>
              </w:rPr>
              <w:t>g.</w:t>
            </w:r>
            <w:r>
              <w:rPr>
                <w:sz w:val="22"/>
              </w:rPr>
              <w:tab/>
              <w:t>“Cause”</w:t>
            </w:r>
            <w:r>
              <w:rPr>
                <w:spacing w:val="-12"/>
                <w:sz w:val="22"/>
              </w:rPr>
              <w:t> </w:t>
            </w:r>
            <w:r>
              <w:rPr>
                <w:sz w:val="22"/>
              </w:rPr>
              <w:t>defined</w:t>
            </w:r>
            <w:r>
              <w:rPr>
                <w:spacing w:val="-12"/>
                <w:sz w:val="22"/>
              </w:rPr>
              <w:t> </w:t>
            </w:r>
            <w:r>
              <w:rPr>
                <w:sz w:val="22"/>
              </w:rPr>
              <w:t>–</w:t>
            </w:r>
            <w:r>
              <w:rPr>
                <w:spacing w:val="-12"/>
                <w:sz w:val="22"/>
              </w:rPr>
              <w:t> </w:t>
            </w:r>
            <w:r>
              <w:rPr>
                <w:sz w:val="22"/>
              </w:rPr>
              <w:t>curabl</w:t>
            </w:r>
            <w:r>
              <w:rPr>
                <w:sz w:val="22"/>
              </w:rPr>
              <w:t>e </w:t>
            </w:r>
            <w:r>
              <w:rPr>
                <w:spacing w:val="-2"/>
                <w:sz w:val="22"/>
              </w:rPr>
              <w:t>defaults</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8"/>
              <w:rPr>
                <w:sz w:val="22"/>
              </w:rPr>
            </w:pPr>
            <w:r>
              <w:rPr>
                <w:sz w:val="22"/>
              </w:rPr>
              <w:t>Not</w:t>
            </w:r>
            <w:r>
              <w:rPr>
                <w:spacing w:val="-3"/>
                <w:sz w:val="22"/>
              </w:rPr>
              <w:t> </w:t>
            </w:r>
            <w:r>
              <w:rPr>
                <w:spacing w:val="-2"/>
                <w:sz w:val="22"/>
              </w:rPr>
              <w:t>applicable.</w:t>
            </w:r>
          </w:p>
        </w:tc>
      </w:tr>
      <w:tr>
        <w:trPr>
          <w:trHeight w:val="2565" w:hRule="atLeast"/>
        </w:trPr>
        <w:tc>
          <w:tcPr>
            <w:tcW w:w="3254" w:type="dxa"/>
          </w:tcPr>
          <w:p>
            <w:pPr>
              <w:pStyle w:val="TableParagraph"/>
              <w:tabs>
                <w:tab w:pos="554" w:val="left" w:leader="none"/>
              </w:tabs>
              <w:spacing w:before="142"/>
              <w:ind w:left="554" w:right="614" w:hanging="447"/>
              <w:rPr>
                <w:sz w:val="22"/>
              </w:rPr>
            </w:pPr>
            <w:r>
              <w:rPr>
                <w:spacing w:val="-6"/>
                <w:sz w:val="22"/>
              </w:rPr>
              <w:t>h.</w:t>
            </w:r>
            <w:r>
              <w:rPr>
                <w:sz w:val="22"/>
              </w:rPr>
              <w:tab/>
              <w:t>“Cause”</w:t>
            </w:r>
            <w:r>
              <w:rPr>
                <w:spacing w:val="-12"/>
                <w:sz w:val="22"/>
              </w:rPr>
              <w:t> </w:t>
            </w:r>
            <w:r>
              <w:rPr>
                <w:sz w:val="22"/>
              </w:rPr>
              <w:t>defined</w:t>
            </w:r>
            <w:r>
              <w:rPr>
                <w:spacing w:val="-12"/>
                <w:sz w:val="22"/>
              </w:rPr>
              <w:t> </w:t>
            </w:r>
            <w:r>
              <w:rPr>
                <w:sz w:val="22"/>
              </w:rPr>
              <w:t>–</w:t>
            </w:r>
            <w:r>
              <w:rPr>
                <w:spacing w:val="-12"/>
                <w:sz w:val="22"/>
              </w:rPr>
              <w:t> </w:t>
            </w:r>
            <w:r>
              <w:rPr>
                <w:sz w:val="22"/>
              </w:rPr>
              <w:t>non</w:t>
            </w:r>
            <w:r>
              <w:rPr>
                <w:sz w:val="22"/>
              </w:rPr>
              <w:t>- curable defaults</w:t>
            </w:r>
          </w:p>
        </w:tc>
        <w:tc>
          <w:tcPr>
            <w:tcW w:w="1989" w:type="dxa"/>
          </w:tcPr>
          <w:p>
            <w:pPr>
              <w:pStyle w:val="TableParagraph"/>
              <w:spacing w:before="142"/>
              <w:ind w:left="108" w:right="191"/>
              <w:rPr>
                <w:sz w:val="22"/>
              </w:rPr>
            </w:pPr>
            <w:r>
              <w:rPr>
                <w:sz w:val="22"/>
              </w:rPr>
              <w:t>Articles</w:t>
            </w:r>
            <w:r>
              <w:rPr>
                <w:spacing w:val="-14"/>
                <w:sz w:val="22"/>
              </w:rPr>
              <w:t> </w:t>
            </w:r>
            <w:r>
              <w:rPr>
                <w:sz w:val="22"/>
              </w:rPr>
              <w:t>VIII.B.-D. and VIII.F.</w:t>
            </w:r>
          </w:p>
        </w:tc>
        <w:tc>
          <w:tcPr>
            <w:tcW w:w="4305" w:type="dxa"/>
          </w:tcPr>
          <w:p>
            <w:pPr>
              <w:pStyle w:val="TableParagraph"/>
              <w:spacing w:before="142"/>
              <w:ind w:left="108" w:right="91"/>
              <w:jc w:val="both"/>
              <w:rPr>
                <w:sz w:val="22"/>
              </w:rPr>
            </w:pPr>
            <w:r>
              <w:rPr>
                <w:sz w:val="22"/>
              </w:rPr>
              <w:t>Non-curable defaults include failure to exercise development rights in accordance with the agreed upon development schedule; unapproved transfers; insolvency, an assignment for the benefit of creditors; bankruptcy or appointment of a trustee or receiver; entry of judgment or levy of execution; default under any Franchise </w:t>
            </w:r>
            <w:r>
              <w:rPr>
                <w:spacing w:val="-2"/>
                <w:sz w:val="22"/>
              </w:rPr>
              <w:t>Agreement.</w:t>
            </w:r>
          </w:p>
        </w:tc>
      </w:tr>
      <w:tr>
        <w:trPr>
          <w:trHeight w:val="1045" w:hRule="atLeast"/>
        </w:trPr>
        <w:tc>
          <w:tcPr>
            <w:tcW w:w="3254" w:type="dxa"/>
          </w:tcPr>
          <w:p>
            <w:pPr>
              <w:pStyle w:val="TableParagraph"/>
              <w:tabs>
                <w:tab w:pos="446" w:val="left" w:leader="none"/>
              </w:tabs>
              <w:spacing w:before="142"/>
              <w:ind w:left="554" w:right="448" w:hanging="447"/>
              <w:rPr>
                <w:sz w:val="22"/>
              </w:rPr>
            </w:pPr>
            <w:r>
              <w:rPr>
                <w:spacing w:val="-6"/>
                <w:sz w:val="22"/>
              </w:rPr>
              <w:t>i.</w:t>
            </w:r>
            <w:r>
              <w:rPr>
                <w:sz w:val="22"/>
              </w:rPr>
              <w:tab/>
              <w:t>Developer's</w:t>
            </w:r>
            <w:r>
              <w:rPr>
                <w:spacing w:val="-14"/>
                <w:sz w:val="22"/>
              </w:rPr>
              <w:t> </w:t>
            </w:r>
            <w:r>
              <w:rPr>
                <w:sz w:val="22"/>
              </w:rPr>
              <w:t>obligations</w:t>
            </w:r>
            <w:r>
              <w:rPr>
                <w:spacing w:val="-14"/>
                <w:sz w:val="22"/>
              </w:rPr>
              <w:t> </w:t>
            </w:r>
            <w:r>
              <w:rPr>
                <w:sz w:val="22"/>
              </w:rPr>
              <w:t>on termination/ nonrenewal</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line="242" w:lineRule="auto" w:before="142"/>
              <w:ind w:left="108" w:right="92"/>
              <w:jc w:val="both"/>
              <w:rPr>
                <w:sz w:val="22"/>
              </w:rPr>
            </w:pPr>
            <w:r>
              <w:rPr>
                <w:sz w:val="22"/>
              </w:rPr>
              <w:t>Developer has no further rights or obligations under the development agreement upon its termination or expiration.</w:t>
            </w:r>
          </w:p>
        </w:tc>
      </w:tr>
    </w:tbl>
    <w:p>
      <w:pPr>
        <w:pStyle w:val="TableParagraph"/>
        <w:spacing w:after="0" w:line="242" w:lineRule="auto"/>
        <w:jc w:val="both"/>
        <w:rPr>
          <w:sz w:val="22"/>
        </w:rPr>
        <w:sectPr>
          <w:pgSz w:w="12240" w:h="15840"/>
          <w:pgMar w:header="0" w:footer="971" w:top="182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989"/>
        <w:gridCol w:w="4305"/>
      </w:tblGrid>
      <w:tr>
        <w:trPr>
          <w:trHeight w:val="954" w:hRule="atLeast"/>
        </w:trPr>
        <w:tc>
          <w:tcPr>
            <w:tcW w:w="3254" w:type="dxa"/>
            <w:shd w:val="clear" w:color="auto" w:fill="D9D9D9"/>
          </w:tcPr>
          <w:p>
            <w:pPr>
              <w:pStyle w:val="TableParagraph"/>
              <w:spacing w:before="95"/>
              <w:rPr>
                <w:b/>
                <w:sz w:val="22"/>
              </w:rPr>
            </w:pPr>
          </w:p>
          <w:p>
            <w:pPr>
              <w:pStyle w:val="TableParagraph"/>
              <w:spacing w:before="1"/>
              <w:ind w:left="1003"/>
              <w:rPr>
                <w:b/>
                <w:sz w:val="22"/>
              </w:rPr>
            </w:pPr>
            <w:r>
              <w:rPr>
                <w:b/>
                <w:spacing w:val="-2"/>
                <w:sz w:val="22"/>
              </w:rPr>
              <w:t>PROVISION</w:t>
            </w:r>
          </w:p>
        </w:tc>
        <w:tc>
          <w:tcPr>
            <w:tcW w:w="1989" w:type="dxa"/>
            <w:shd w:val="clear" w:color="auto" w:fill="D9D9D9"/>
          </w:tcPr>
          <w:p>
            <w:pPr>
              <w:pStyle w:val="TableParagraph"/>
              <w:spacing w:before="97"/>
              <w:ind w:left="132" w:right="118" w:hanging="3"/>
              <w:jc w:val="center"/>
              <w:rPr>
                <w:b/>
                <w:sz w:val="22"/>
              </w:rPr>
            </w:pPr>
            <w:r>
              <w:rPr>
                <w:b/>
                <w:sz w:val="22"/>
              </w:rPr>
              <w:t>SECTION IN </w:t>
            </w:r>
            <w:r>
              <w:rPr>
                <w:b/>
                <w:spacing w:val="-2"/>
                <w:sz w:val="22"/>
              </w:rPr>
              <w:t>DEVELOPMENT AGREEMENT</w:t>
            </w:r>
          </w:p>
        </w:tc>
        <w:tc>
          <w:tcPr>
            <w:tcW w:w="4305" w:type="dxa"/>
            <w:shd w:val="clear" w:color="auto" w:fill="D9D9D9"/>
          </w:tcPr>
          <w:p>
            <w:pPr>
              <w:pStyle w:val="TableParagraph"/>
              <w:spacing w:before="95"/>
              <w:rPr>
                <w:b/>
                <w:sz w:val="22"/>
              </w:rPr>
            </w:pPr>
          </w:p>
          <w:p>
            <w:pPr>
              <w:pStyle w:val="TableParagraph"/>
              <w:spacing w:before="1"/>
              <w:ind w:left="67" w:right="58"/>
              <w:jc w:val="center"/>
              <w:rPr>
                <w:b/>
                <w:sz w:val="22"/>
              </w:rPr>
            </w:pPr>
            <w:r>
              <w:rPr>
                <w:b/>
                <w:spacing w:val="-2"/>
                <w:sz w:val="22"/>
              </w:rPr>
              <w:t>SUMMARY</w:t>
            </w:r>
          </w:p>
        </w:tc>
      </w:tr>
      <w:tr>
        <w:trPr>
          <w:trHeight w:val="793" w:hRule="atLeast"/>
        </w:trPr>
        <w:tc>
          <w:tcPr>
            <w:tcW w:w="3254" w:type="dxa"/>
          </w:tcPr>
          <w:p>
            <w:pPr>
              <w:pStyle w:val="TableParagraph"/>
              <w:tabs>
                <w:tab w:pos="554" w:val="left" w:leader="none"/>
              </w:tabs>
              <w:spacing w:line="244" w:lineRule="auto" w:before="142"/>
              <w:ind w:left="554" w:right="357" w:hanging="447"/>
              <w:rPr>
                <w:sz w:val="22"/>
              </w:rPr>
            </w:pPr>
            <w:r>
              <w:rPr>
                <w:spacing w:val="-6"/>
                <w:sz w:val="22"/>
              </w:rPr>
              <w:t>j.</w:t>
            </w:r>
            <w:r>
              <w:rPr>
                <w:sz w:val="22"/>
              </w:rPr>
              <w:tab/>
              <w:t>Assignment</w:t>
            </w:r>
            <w:r>
              <w:rPr>
                <w:spacing w:val="-12"/>
                <w:sz w:val="22"/>
              </w:rPr>
              <w:t> </w:t>
            </w:r>
            <w:r>
              <w:rPr>
                <w:sz w:val="22"/>
              </w:rPr>
              <w:t>of</w:t>
            </w:r>
            <w:r>
              <w:rPr>
                <w:spacing w:val="-12"/>
                <w:sz w:val="22"/>
              </w:rPr>
              <w:t> </w:t>
            </w:r>
            <w:r>
              <w:rPr>
                <w:sz w:val="22"/>
              </w:rPr>
              <w:t>contract</w:t>
            </w:r>
            <w:r>
              <w:rPr>
                <w:spacing w:val="-12"/>
                <w:sz w:val="22"/>
              </w:rPr>
              <w:t> </w:t>
            </w:r>
            <w:r>
              <w:rPr>
                <w:sz w:val="22"/>
              </w:rPr>
              <w:t>by </w:t>
            </w:r>
            <w:r>
              <w:rPr>
                <w:spacing w:val="-2"/>
                <w:sz w:val="22"/>
              </w:rPr>
              <w:t>franchisor</w:t>
            </w:r>
          </w:p>
        </w:tc>
        <w:tc>
          <w:tcPr>
            <w:tcW w:w="1989" w:type="dxa"/>
          </w:tcPr>
          <w:p>
            <w:pPr>
              <w:pStyle w:val="TableParagraph"/>
              <w:spacing w:before="145"/>
              <w:ind w:left="108"/>
              <w:rPr>
                <w:sz w:val="22"/>
              </w:rPr>
            </w:pPr>
            <w:r>
              <w:rPr>
                <w:sz w:val="22"/>
              </w:rPr>
              <w:t>Article</w:t>
            </w:r>
            <w:r>
              <w:rPr>
                <w:spacing w:val="-4"/>
                <w:sz w:val="22"/>
              </w:rPr>
              <w:t> </w:t>
            </w:r>
            <w:r>
              <w:rPr>
                <w:spacing w:val="-2"/>
                <w:sz w:val="22"/>
              </w:rPr>
              <w:t>VII.A.</w:t>
            </w:r>
          </w:p>
        </w:tc>
        <w:tc>
          <w:tcPr>
            <w:tcW w:w="4305" w:type="dxa"/>
          </w:tcPr>
          <w:p>
            <w:pPr>
              <w:pStyle w:val="TableParagraph"/>
              <w:spacing w:line="244" w:lineRule="auto" w:before="142"/>
              <w:ind w:left="108" w:right="92"/>
              <w:rPr>
                <w:sz w:val="22"/>
              </w:rPr>
            </w:pPr>
            <w:r>
              <w:rPr>
                <w:sz w:val="22"/>
              </w:rPr>
              <w:t>There is no restriction on our right to assign; we may assign without your approval</w:t>
            </w:r>
          </w:p>
        </w:tc>
      </w:tr>
      <w:tr>
        <w:trPr>
          <w:trHeight w:val="793" w:hRule="atLeast"/>
        </w:trPr>
        <w:tc>
          <w:tcPr>
            <w:tcW w:w="3254" w:type="dxa"/>
          </w:tcPr>
          <w:p>
            <w:pPr>
              <w:pStyle w:val="TableParagraph"/>
              <w:tabs>
                <w:tab w:pos="554" w:val="left" w:leader="none"/>
              </w:tabs>
              <w:spacing w:line="244" w:lineRule="auto" w:before="142"/>
              <w:ind w:left="554" w:right="333" w:hanging="447"/>
              <w:rPr>
                <w:sz w:val="22"/>
              </w:rPr>
            </w:pPr>
            <w:r>
              <w:rPr>
                <w:spacing w:val="-6"/>
                <w:sz w:val="22"/>
              </w:rPr>
              <w:t>k.</w:t>
            </w:r>
            <w:r>
              <w:rPr>
                <w:sz w:val="22"/>
              </w:rPr>
              <w:tab/>
              <w:t>“Transfer”</w:t>
            </w:r>
            <w:r>
              <w:rPr>
                <w:spacing w:val="-12"/>
                <w:sz w:val="22"/>
              </w:rPr>
              <w:t> </w:t>
            </w:r>
            <w:r>
              <w:rPr>
                <w:sz w:val="22"/>
              </w:rPr>
              <w:t>by</w:t>
            </w:r>
            <w:r>
              <w:rPr>
                <w:spacing w:val="-12"/>
                <w:sz w:val="22"/>
              </w:rPr>
              <w:t> </w:t>
            </w:r>
            <w:r>
              <w:rPr>
                <w:sz w:val="22"/>
              </w:rPr>
              <w:t>Developer</w:t>
            </w:r>
            <w:r>
              <w:rPr>
                <w:spacing w:val="-12"/>
                <w:sz w:val="22"/>
              </w:rPr>
              <w:t> </w:t>
            </w:r>
            <w:r>
              <w:rPr>
                <w:sz w:val="22"/>
              </w:rPr>
              <w:t>– </w:t>
            </w:r>
            <w:r>
              <w:rPr>
                <w:spacing w:val="-2"/>
                <w:sz w:val="22"/>
              </w:rPr>
              <w:t>definition</w:t>
            </w:r>
          </w:p>
        </w:tc>
        <w:tc>
          <w:tcPr>
            <w:tcW w:w="1989" w:type="dxa"/>
          </w:tcPr>
          <w:p>
            <w:pPr>
              <w:pStyle w:val="TableParagraph"/>
              <w:spacing w:before="145"/>
              <w:ind w:left="108"/>
              <w:rPr>
                <w:sz w:val="22"/>
              </w:rPr>
            </w:pPr>
            <w:r>
              <w:rPr>
                <w:sz w:val="22"/>
              </w:rPr>
              <w:t>Article</w:t>
            </w:r>
            <w:r>
              <w:rPr>
                <w:spacing w:val="-4"/>
                <w:sz w:val="22"/>
              </w:rPr>
              <w:t> </w:t>
            </w:r>
            <w:r>
              <w:rPr>
                <w:spacing w:val="-2"/>
                <w:sz w:val="22"/>
              </w:rPr>
              <w:t>VII.B.</w:t>
            </w:r>
          </w:p>
        </w:tc>
        <w:tc>
          <w:tcPr>
            <w:tcW w:w="4305" w:type="dxa"/>
          </w:tcPr>
          <w:p>
            <w:pPr>
              <w:pStyle w:val="TableParagraph"/>
              <w:spacing w:line="244" w:lineRule="auto" w:before="142"/>
              <w:ind w:left="109"/>
              <w:rPr>
                <w:sz w:val="22"/>
              </w:rPr>
            </w:pPr>
            <w:r>
              <w:rPr>
                <w:sz w:val="22"/>
              </w:rPr>
              <w:t>Includes transfer of Development Agreement and ownership change in you or your owners.</w:t>
            </w:r>
          </w:p>
        </w:tc>
      </w:tr>
      <w:tr>
        <w:trPr>
          <w:trHeight w:val="794" w:hRule="atLeast"/>
        </w:trPr>
        <w:tc>
          <w:tcPr>
            <w:tcW w:w="3254" w:type="dxa"/>
          </w:tcPr>
          <w:p>
            <w:pPr>
              <w:pStyle w:val="TableParagraph"/>
              <w:tabs>
                <w:tab w:pos="554" w:val="left" w:leader="none"/>
              </w:tabs>
              <w:spacing w:line="244" w:lineRule="auto" w:before="142"/>
              <w:ind w:left="554" w:right="682" w:hanging="447"/>
              <w:rPr>
                <w:sz w:val="22"/>
              </w:rPr>
            </w:pPr>
            <w:r>
              <w:rPr>
                <w:spacing w:val="-6"/>
                <w:sz w:val="22"/>
              </w:rPr>
              <w:t>l.</w:t>
            </w:r>
            <w:r>
              <w:rPr>
                <w:sz w:val="22"/>
              </w:rPr>
              <w:tab/>
              <w:t>Franchisor</w:t>
            </w:r>
            <w:r>
              <w:rPr>
                <w:spacing w:val="-14"/>
                <w:sz w:val="22"/>
              </w:rPr>
              <w:t> </w:t>
            </w:r>
            <w:r>
              <w:rPr>
                <w:sz w:val="22"/>
              </w:rPr>
              <w:t>approval</w:t>
            </w:r>
            <w:r>
              <w:rPr>
                <w:spacing w:val="-14"/>
                <w:sz w:val="22"/>
              </w:rPr>
              <w:t> </w:t>
            </w:r>
            <w:r>
              <w:rPr>
                <w:sz w:val="22"/>
              </w:rPr>
              <w:t>of transfer by Developer</w:t>
            </w:r>
          </w:p>
        </w:tc>
        <w:tc>
          <w:tcPr>
            <w:tcW w:w="1989" w:type="dxa"/>
          </w:tcPr>
          <w:p>
            <w:pPr>
              <w:pStyle w:val="TableParagraph"/>
              <w:spacing w:line="244" w:lineRule="auto" w:before="142"/>
              <w:ind w:left="108"/>
              <w:rPr>
                <w:sz w:val="22"/>
              </w:rPr>
            </w:pPr>
            <w:r>
              <w:rPr>
                <w:sz w:val="22"/>
              </w:rPr>
              <w:t>Articles</w:t>
            </w:r>
            <w:r>
              <w:rPr>
                <w:spacing w:val="-14"/>
                <w:sz w:val="22"/>
              </w:rPr>
              <w:t> </w:t>
            </w:r>
            <w:r>
              <w:rPr>
                <w:sz w:val="22"/>
              </w:rPr>
              <w:t>VII.B.</w:t>
            </w:r>
            <w:r>
              <w:rPr>
                <w:spacing w:val="-14"/>
                <w:sz w:val="22"/>
              </w:rPr>
              <w:t> </w:t>
            </w:r>
            <w:r>
              <w:rPr>
                <w:sz w:val="22"/>
              </w:rPr>
              <w:t>and </w:t>
            </w:r>
            <w:r>
              <w:rPr>
                <w:spacing w:val="-2"/>
                <w:sz w:val="22"/>
              </w:rPr>
              <w:t>VII.C.</w:t>
            </w:r>
          </w:p>
        </w:tc>
        <w:tc>
          <w:tcPr>
            <w:tcW w:w="4305" w:type="dxa"/>
          </w:tcPr>
          <w:p>
            <w:pPr>
              <w:pStyle w:val="TableParagraph"/>
              <w:spacing w:before="145"/>
              <w:ind w:left="108"/>
              <w:rPr>
                <w:sz w:val="22"/>
              </w:rPr>
            </w:pPr>
            <w:r>
              <w:rPr>
                <w:sz w:val="22"/>
              </w:rPr>
              <w:t>No</w:t>
            </w:r>
            <w:r>
              <w:rPr>
                <w:spacing w:val="-4"/>
                <w:sz w:val="22"/>
              </w:rPr>
              <w:t> </w:t>
            </w:r>
            <w:r>
              <w:rPr>
                <w:sz w:val="22"/>
              </w:rPr>
              <w:t>transfer</w:t>
            </w:r>
            <w:r>
              <w:rPr>
                <w:spacing w:val="-3"/>
                <w:sz w:val="22"/>
              </w:rPr>
              <w:t> </w:t>
            </w:r>
            <w:r>
              <w:rPr>
                <w:sz w:val="22"/>
              </w:rPr>
              <w:t>without</w:t>
            </w:r>
            <w:r>
              <w:rPr>
                <w:spacing w:val="-3"/>
                <w:sz w:val="22"/>
              </w:rPr>
              <w:t> </w:t>
            </w:r>
            <w:r>
              <w:rPr>
                <w:sz w:val="22"/>
              </w:rPr>
              <w:t>our</w:t>
            </w:r>
            <w:r>
              <w:rPr>
                <w:spacing w:val="-4"/>
                <w:sz w:val="22"/>
              </w:rPr>
              <w:t> </w:t>
            </w:r>
            <w:r>
              <w:rPr>
                <w:sz w:val="22"/>
              </w:rPr>
              <w:t>prior</w:t>
            </w:r>
            <w:r>
              <w:rPr>
                <w:spacing w:val="-3"/>
                <w:sz w:val="22"/>
              </w:rPr>
              <w:t> </w:t>
            </w:r>
            <w:r>
              <w:rPr>
                <w:sz w:val="22"/>
              </w:rPr>
              <w:t>written</w:t>
            </w:r>
            <w:r>
              <w:rPr>
                <w:spacing w:val="-3"/>
                <w:sz w:val="22"/>
              </w:rPr>
              <w:t> </w:t>
            </w:r>
            <w:r>
              <w:rPr>
                <w:spacing w:val="-2"/>
                <w:sz w:val="22"/>
              </w:rPr>
              <w:t>consent.</w:t>
            </w:r>
          </w:p>
        </w:tc>
      </w:tr>
      <w:tr>
        <w:trPr>
          <w:trHeight w:val="1806" w:hRule="atLeast"/>
        </w:trPr>
        <w:tc>
          <w:tcPr>
            <w:tcW w:w="3254" w:type="dxa"/>
          </w:tcPr>
          <w:p>
            <w:pPr>
              <w:pStyle w:val="TableParagraph"/>
              <w:tabs>
                <w:tab w:pos="554" w:val="left" w:leader="none"/>
              </w:tabs>
              <w:spacing w:line="244" w:lineRule="auto" w:before="142"/>
              <w:ind w:left="554" w:right="461" w:hanging="447"/>
              <w:rPr>
                <w:sz w:val="22"/>
              </w:rPr>
            </w:pPr>
            <w:r>
              <w:rPr>
                <w:spacing w:val="-6"/>
                <w:sz w:val="22"/>
              </w:rPr>
              <w:t>m.</w:t>
            </w:r>
            <w:r>
              <w:rPr>
                <w:sz w:val="22"/>
              </w:rPr>
              <w:tab/>
              <w:t>Conditions</w:t>
            </w:r>
            <w:r>
              <w:rPr>
                <w:spacing w:val="-14"/>
                <w:sz w:val="22"/>
              </w:rPr>
              <w:t> </w:t>
            </w:r>
            <w:r>
              <w:rPr>
                <w:sz w:val="22"/>
              </w:rPr>
              <w:t>for</w:t>
            </w:r>
            <w:r>
              <w:rPr>
                <w:spacing w:val="-14"/>
                <w:sz w:val="22"/>
              </w:rPr>
              <w:t> </w:t>
            </w:r>
            <w:r>
              <w:rPr>
                <w:sz w:val="22"/>
              </w:rPr>
              <w:t>franchisor approval of transfer</w:t>
            </w:r>
          </w:p>
        </w:tc>
        <w:tc>
          <w:tcPr>
            <w:tcW w:w="1989" w:type="dxa"/>
          </w:tcPr>
          <w:p>
            <w:pPr>
              <w:pStyle w:val="TableParagraph"/>
              <w:spacing w:before="145"/>
              <w:ind w:left="108"/>
              <w:rPr>
                <w:sz w:val="22"/>
              </w:rPr>
            </w:pPr>
            <w:r>
              <w:rPr>
                <w:sz w:val="22"/>
              </w:rPr>
              <w:t>Article</w:t>
            </w:r>
            <w:r>
              <w:rPr>
                <w:spacing w:val="-4"/>
                <w:sz w:val="22"/>
              </w:rPr>
              <w:t> </w:t>
            </w:r>
            <w:r>
              <w:rPr>
                <w:spacing w:val="-2"/>
                <w:sz w:val="22"/>
              </w:rPr>
              <w:t>VII.C.</w:t>
            </w:r>
          </w:p>
        </w:tc>
        <w:tc>
          <w:tcPr>
            <w:tcW w:w="4305" w:type="dxa"/>
          </w:tcPr>
          <w:p>
            <w:pPr>
              <w:pStyle w:val="TableParagraph"/>
              <w:spacing w:before="142"/>
              <w:ind w:left="108" w:right="91"/>
              <w:jc w:val="both"/>
              <w:rPr>
                <w:sz w:val="22"/>
              </w:rPr>
            </w:pPr>
            <w:r>
              <w:rPr>
                <w:sz w:val="22"/>
              </w:rPr>
              <w:t>Transferee</w:t>
            </w:r>
            <w:r>
              <w:rPr>
                <w:spacing w:val="-14"/>
                <w:sz w:val="22"/>
              </w:rPr>
              <w:t> </w:t>
            </w:r>
            <w:r>
              <w:rPr>
                <w:sz w:val="22"/>
              </w:rPr>
              <w:t>qualifies;</w:t>
            </w:r>
            <w:r>
              <w:rPr>
                <w:spacing w:val="-14"/>
                <w:sz w:val="22"/>
              </w:rPr>
              <w:t> </w:t>
            </w:r>
            <w:r>
              <w:rPr>
                <w:sz w:val="22"/>
              </w:rPr>
              <w:t>transferee</w:t>
            </w:r>
            <w:r>
              <w:rPr>
                <w:spacing w:val="-14"/>
                <w:sz w:val="22"/>
              </w:rPr>
              <w:t> </w:t>
            </w:r>
            <w:r>
              <w:rPr>
                <w:sz w:val="22"/>
              </w:rPr>
              <w:t>(and</w:t>
            </w:r>
            <w:r>
              <w:rPr>
                <w:spacing w:val="-13"/>
                <w:sz w:val="22"/>
              </w:rPr>
              <w:t> </w:t>
            </w:r>
            <w:r>
              <w:rPr>
                <w:sz w:val="22"/>
              </w:rPr>
              <w:t>its</w:t>
            </w:r>
            <w:r>
              <w:rPr>
                <w:spacing w:val="-14"/>
                <w:sz w:val="22"/>
              </w:rPr>
              <w:t> </w:t>
            </w:r>
            <w:r>
              <w:rPr>
                <w:sz w:val="22"/>
              </w:rPr>
              <w:t>owners and affiliates) are not in a competitive business; transferee signs our then-current development agreement and</w:t>
            </w:r>
            <w:r>
              <w:rPr>
                <w:spacing w:val="-1"/>
                <w:sz w:val="22"/>
              </w:rPr>
              <w:t> </w:t>
            </w:r>
            <w:r>
              <w:rPr>
                <w:sz w:val="22"/>
              </w:rPr>
              <w:t>other documents; transferee pays the transfer fee; you sign a release (if law allows).</w:t>
            </w:r>
          </w:p>
        </w:tc>
      </w:tr>
      <w:tr>
        <w:trPr>
          <w:trHeight w:val="1046" w:hRule="atLeast"/>
        </w:trPr>
        <w:tc>
          <w:tcPr>
            <w:tcW w:w="3254" w:type="dxa"/>
          </w:tcPr>
          <w:p>
            <w:pPr>
              <w:pStyle w:val="TableParagraph"/>
              <w:tabs>
                <w:tab w:pos="554" w:val="left" w:leader="none"/>
              </w:tabs>
              <w:spacing w:line="242" w:lineRule="auto" w:before="142"/>
              <w:ind w:left="554" w:right="502" w:hanging="447"/>
              <w:rPr>
                <w:sz w:val="22"/>
              </w:rPr>
            </w:pPr>
            <w:r>
              <w:rPr>
                <w:spacing w:val="-6"/>
                <w:sz w:val="22"/>
              </w:rPr>
              <w:t>n.</w:t>
            </w:r>
            <w:r>
              <w:rPr>
                <w:sz w:val="22"/>
              </w:rPr>
              <w:tab/>
              <w:t>Franchisor's</w:t>
            </w:r>
            <w:r>
              <w:rPr>
                <w:spacing w:val="-12"/>
                <w:sz w:val="22"/>
              </w:rPr>
              <w:t> </w:t>
            </w:r>
            <w:r>
              <w:rPr>
                <w:sz w:val="22"/>
              </w:rPr>
              <w:t>right</w:t>
            </w:r>
            <w:r>
              <w:rPr>
                <w:spacing w:val="-12"/>
                <w:sz w:val="22"/>
              </w:rPr>
              <w:t> </w:t>
            </w:r>
            <w:r>
              <w:rPr>
                <w:sz w:val="22"/>
              </w:rPr>
              <w:t>of</w:t>
            </w:r>
            <w:r>
              <w:rPr>
                <w:spacing w:val="-14"/>
                <w:sz w:val="22"/>
              </w:rPr>
              <w:t> </w:t>
            </w:r>
            <w:r>
              <w:rPr>
                <w:sz w:val="22"/>
              </w:rPr>
              <w:t>first refusal to acquire Developer's business</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9"/>
              <w:rPr>
                <w:sz w:val="22"/>
              </w:rPr>
            </w:pPr>
            <w:r>
              <w:rPr>
                <w:sz w:val="22"/>
              </w:rPr>
              <w:t>Not</w:t>
            </w:r>
            <w:r>
              <w:rPr>
                <w:spacing w:val="-3"/>
                <w:sz w:val="22"/>
              </w:rPr>
              <w:t> </w:t>
            </w:r>
            <w:r>
              <w:rPr>
                <w:spacing w:val="-2"/>
                <w:sz w:val="22"/>
              </w:rPr>
              <w:t>applicable</w:t>
            </w:r>
          </w:p>
        </w:tc>
      </w:tr>
      <w:tr>
        <w:trPr>
          <w:trHeight w:val="1046" w:hRule="atLeast"/>
        </w:trPr>
        <w:tc>
          <w:tcPr>
            <w:tcW w:w="3254" w:type="dxa"/>
          </w:tcPr>
          <w:p>
            <w:pPr>
              <w:pStyle w:val="TableParagraph"/>
              <w:spacing w:before="142"/>
              <w:ind w:left="554" w:right="774" w:hanging="447"/>
              <w:jc w:val="both"/>
              <w:rPr>
                <w:sz w:val="22"/>
              </w:rPr>
            </w:pPr>
            <w:r>
              <w:rPr>
                <w:sz w:val="22"/>
              </w:rPr>
              <w:t>o.</w:t>
            </w:r>
            <w:r>
              <w:rPr>
                <w:spacing w:val="40"/>
                <w:sz w:val="22"/>
              </w:rPr>
              <w:t> </w:t>
            </w:r>
            <w:r>
              <w:rPr>
                <w:sz w:val="22"/>
              </w:rPr>
              <w:t>Franchisor's</w:t>
            </w:r>
            <w:r>
              <w:rPr>
                <w:spacing w:val="-5"/>
                <w:sz w:val="22"/>
              </w:rPr>
              <w:t> </w:t>
            </w:r>
            <w:r>
              <w:rPr>
                <w:sz w:val="22"/>
              </w:rPr>
              <w:t>option</w:t>
            </w:r>
            <w:r>
              <w:rPr>
                <w:spacing w:val="-5"/>
                <w:sz w:val="22"/>
              </w:rPr>
              <w:t> </w:t>
            </w:r>
            <w:r>
              <w:rPr>
                <w:sz w:val="22"/>
              </w:rPr>
              <w:t>to purchase</w:t>
            </w:r>
            <w:r>
              <w:rPr>
                <w:spacing w:val="-3"/>
                <w:sz w:val="22"/>
              </w:rPr>
              <w:t> </w:t>
            </w:r>
            <w:r>
              <w:rPr>
                <w:sz w:val="22"/>
              </w:rPr>
              <w:t>Developer's </w:t>
            </w:r>
            <w:r>
              <w:rPr>
                <w:spacing w:val="-2"/>
                <w:sz w:val="22"/>
              </w:rPr>
              <w:t>business</w:t>
            </w:r>
          </w:p>
        </w:tc>
        <w:tc>
          <w:tcPr>
            <w:tcW w:w="1989" w:type="dxa"/>
          </w:tcPr>
          <w:p>
            <w:pPr>
              <w:pStyle w:val="TableParagraph"/>
              <w:spacing w:before="145"/>
              <w:ind w:left="108"/>
              <w:rPr>
                <w:sz w:val="22"/>
              </w:rPr>
            </w:pPr>
            <w:r>
              <w:rPr>
                <w:sz w:val="22"/>
              </w:rPr>
              <w:t>Not</w:t>
            </w:r>
            <w:r>
              <w:rPr>
                <w:spacing w:val="-3"/>
                <w:sz w:val="22"/>
              </w:rPr>
              <w:t> </w:t>
            </w:r>
            <w:r>
              <w:rPr>
                <w:spacing w:val="-2"/>
                <w:sz w:val="22"/>
              </w:rPr>
              <w:t>applicable</w:t>
            </w:r>
          </w:p>
        </w:tc>
        <w:tc>
          <w:tcPr>
            <w:tcW w:w="4305" w:type="dxa"/>
          </w:tcPr>
          <w:p>
            <w:pPr>
              <w:pStyle w:val="TableParagraph"/>
              <w:spacing w:before="145"/>
              <w:ind w:left="108"/>
              <w:rPr>
                <w:sz w:val="22"/>
              </w:rPr>
            </w:pPr>
            <w:r>
              <w:rPr>
                <w:sz w:val="22"/>
              </w:rPr>
              <w:t>Not</w:t>
            </w:r>
            <w:r>
              <w:rPr>
                <w:spacing w:val="-3"/>
                <w:sz w:val="22"/>
              </w:rPr>
              <w:t> </w:t>
            </w:r>
            <w:r>
              <w:rPr>
                <w:spacing w:val="-2"/>
                <w:sz w:val="22"/>
              </w:rPr>
              <w:t>applicable</w:t>
            </w:r>
          </w:p>
        </w:tc>
      </w:tr>
      <w:tr>
        <w:trPr>
          <w:trHeight w:val="793" w:hRule="atLeast"/>
        </w:trPr>
        <w:tc>
          <w:tcPr>
            <w:tcW w:w="3254" w:type="dxa"/>
          </w:tcPr>
          <w:p>
            <w:pPr>
              <w:pStyle w:val="TableParagraph"/>
              <w:tabs>
                <w:tab w:pos="554" w:val="left" w:leader="none"/>
              </w:tabs>
              <w:spacing w:before="145"/>
              <w:ind w:left="554" w:right="809" w:hanging="447"/>
              <w:rPr>
                <w:sz w:val="22"/>
              </w:rPr>
            </w:pPr>
            <w:r>
              <w:rPr>
                <w:spacing w:val="-6"/>
                <w:sz w:val="22"/>
              </w:rPr>
              <w:t>p.</w:t>
            </w:r>
            <w:r>
              <w:rPr>
                <w:sz w:val="22"/>
              </w:rPr>
              <w:tab/>
              <w:t>Death</w:t>
            </w:r>
            <w:r>
              <w:rPr>
                <w:spacing w:val="-12"/>
                <w:sz w:val="22"/>
              </w:rPr>
              <w:t> </w:t>
            </w:r>
            <w:r>
              <w:rPr>
                <w:sz w:val="22"/>
              </w:rPr>
              <w:t>or</w:t>
            </w:r>
            <w:r>
              <w:rPr>
                <w:spacing w:val="-12"/>
                <w:sz w:val="22"/>
              </w:rPr>
              <w:t> </w:t>
            </w:r>
            <w:r>
              <w:rPr>
                <w:sz w:val="22"/>
              </w:rPr>
              <w:t>disability</w:t>
            </w:r>
            <w:r>
              <w:rPr>
                <w:spacing w:val="-12"/>
                <w:sz w:val="22"/>
              </w:rPr>
              <w:t> </w:t>
            </w:r>
            <w:r>
              <w:rPr>
                <w:sz w:val="22"/>
              </w:rPr>
              <w:t>of </w:t>
            </w:r>
            <w:r>
              <w:rPr>
                <w:spacing w:val="-2"/>
                <w:sz w:val="22"/>
              </w:rPr>
              <w:t>Developer</w:t>
            </w:r>
          </w:p>
        </w:tc>
        <w:tc>
          <w:tcPr>
            <w:tcW w:w="1989" w:type="dxa"/>
          </w:tcPr>
          <w:p>
            <w:pPr>
              <w:pStyle w:val="TableParagraph"/>
              <w:spacing w:before="147"/>
              <w:ind w:left="108"/>
              <w:rPr>
                <w:sz w:val="22"/>
              </w:rPr>
            </w:pPr>
            <w:r>
              <w:rPr>
                <w:sz w:val="22"/>
              </w:rPr>
              <w:t>Article</w:t>
            </w:r>
            <w:r>
              <w:rPr>
                <w:spacing w:val="-4"/>
                <w:sz w:val="22"/>
              </w:rPr>
              <w:t> </w:t>
            </w:r>
            <w:r>
              <w:rPr>
                <w:spacing w:val="-2"/>
                <w:sz w:val="22"/>
              </w:rPr>
              <w:t>VII.E.</w:t>
            </w:r>
          </w:p>
        </w:tc>
        <w:tc>
          <w:tcPr>
            <w:tcW w:w="4305" w:type="dxa"/>
          </w:tcPr>
          <w:p>
            <w:pPr>
              <w:pStyle w:val="TableParagraph"/>
              <w:spacing w:before="145"/>
              <w:ind w:left="108"/>
              <w:rPr>
                <w:sz w:val="22"/>
              </w:rPr>
            </w:pPr>
            <w:r>
              <w:rPr>
                <w:sz w:val="22"/>
              </w:rPr>
              <w:t>Rights must be assigned to an approved party within 6 months.</w:t>
            </w:r>
          </w:p>
        </w:tc>
      </w:tr>
      <w:tr>
        <w:trPr>
          <w:trHeight w:val="1048" w:hRule="atLeast"/>
        </w:trPr>
        <w:tc>
          <w:tcPr>
            <w:tcW w:w="3254" w:type="dxa"/>
          </w:tcPr>
          <w:p>
            <w:pPr>
              <w:pStyle w:val="TableParagraph"/>
              <w:tabs>
                <w:tab w:pos="554" w:val="left" w:leader="none"/>
              </w:tabs>
              <w:spacing w:before="145"/>
              <w:ind w:left="554" w:right="247" w:hanging="447"/>
              <w:rPr>
                <w:sz w:val="22"/>
              </w:rPr>
            </w:pPr>
            <w:r>
              <w:rPr>
                <w:spacing w:val="-6"/>
                <w:sz w:val="22"/>
              </w:rPr>
              <w:t>q.</w:t>
            </w:r>
            <w:r>
              <w:rPr>
                <w:sz w:val="22"/>
              </w:rPr>
              <w:tab/>
              <w:t>Non-competition</w:t>
            </w:r>
            <w:r>
              <w:rPr>
                <w:spacing w:val="-14"/>
                <w:sz w:val="22"/>
              </w:rPr>
              <w:t> </w:t>
            </w:r>
            <w:r>
              <w:rPr>
                <w:sz w:val="22"/>
              </w:rPr>
              <w:t>covenants during the term of the </w:t>
            </w:r>
            <w:r>
              <w:rPr>
                <w:spacing w:val="-2"/>
                <w:sz w:val="22"/>
              </w:rPr>
              <w:t>franchise</w:t>
            </w:r>
          </w:p>
        </w:tc>
        <w:tc>
          <w:tcPr>
            <w:tcW w:w="1989" w:type="dxa"/>
          </w:tcPr>
          <w:p>
            <w:pPr>
              <w:pStyle w:val="TableParagraph"/>
              <w:spacing w:before="147"/>
              <w:ind w:left="108"/>
              <w:rPr>
                <w:sz w:val="22"/>
              </w:rPr>
            </w:pPr>
            <w:r>
              <w:rPr>
                <w:sz w:val="22"/>
              </w:rPr>
              <w:t>Article</w:t>
            </w:r>
            <w:r>
              <w:rPr>
                <w:spacing w:val="-4"/>
                <w:sz w:val="22"/>
              </w:rPr>
              <w:t> </w:t>
            </w:r>
            <w:r>
              <w:rPr>
                <w:spacing w:val="-5"/>
                <w:sz w:val="22"/>
              </w:rPr>
              <w:t>VI.</w:t>
            </w:r>
          </w:p>
        </w:tc>
        <w:tc>
          <w:tcPr>
            <w:tcW w:w="4305" w:type="dxa"/>
          </w:tcPr>
          <w:p>
            <w:pPr>
              <w:pStyle w:val="TableParagraph"/>
              <w:spacing w:before="145"/>
              <w:ind w:left="108"/>
              <w:rPr>
                <w:sz w:val="22"/>
              </w:rPr>
            </w:pPr>
            <w:r>
              <w:rPr>
                <w:sz w:val="22"/>
              </w:rPr>
              <w:t>No</w:t>
            </w:r>
            <w:r>
              <w:rPr>
                <w:spacing w:val="40"/>
                <w:sz w:val="22"/>
              </w:rPr>
              <w:t> </w:t>
            </w:r>
            <w:r>
              <w:rPr>
                <w:sz w:val="22"/>
              </w:rPr>
              <w:t>ownership</w:t>
            </w:r>
            <w:r>
              <w:rPr>
                <w:spacing w:val="40"/>
                <w:sz w:val="22"/>
              </w:rPr>
              <w:t> </w:t>
            </w:r>
            <w:r>
              <w:rPr>
                <w:sz w:val="22"/>
              </w:rPr>
              <w:t>interest</w:t>
            </w:r>
            <w:r>
              <w:rPr>
                <w:spacing w:val="40"/>
                <w:sz w:val="22"/>
              </w:rPr>
              <w:t> </w:t>
            </w:r>
            <w:r>
              <w:rPr>
                <w:sz w:val="22"/>
              </w:rPr>
              <w:t>in</w:t>
            </w:r>
            <w:r>
              <w:rPr>
                <w:spacing w:val="40"/>
                <w:sz w:val="22"/>
              </w:rPr>
              <w:t> </w:t>
            </w:r>
            <w:r>
              <w:rPr>
                <w:sz w:val="22"/>
              </w:rPr>
              <w:t>or</w:t>
            </w:r>
            <w:r>
              <w:rPr>
                <w:spacing w:val="40"/>
                <w:sz w:val="22"/>
              </w:rPr>
              <w:t> </w:t>
            </w:r>
            <w:r>
              <w:rPr>
                <w:sz w:val="22"/>
              </w:rPr>
              <w:t>engaging</w:t>
            </w:r>
            <w:r>
              <w:rPr>
                <w:spacing w:val="40"/>
                <w:sz w:val="22"/>
              </w:rPr>
              <w:t> </w:t>
            </w:r>
            <w:r>
              <w:rPr>
                <w:sz w:val="22"/>
              </w:rPr>
              <w:t>in</w:t>
            </w:r>
            <w:r>
              <w:rPr>
                <w:spacing w:val="40"/>
                <w:sz w:val="22"/>
              </w:rPr>
              <w:t> </w:t>
            </w:r>
            <w:r>
              <w:rPr>
                <w:sz w:val="22"/>
              </w:rPr>
              <w:t>a competitive business, subject to state law.</w:t>
            </w:r>
          </w:p>
        </w:tc>
      </w:tr>
      <w:tr>
        <w:trPr>
          <w:trHeight w:val="1552" w:hRule="atLeast"/>
        </w:trPr>
        <w:tc>
          <w:tcPr>
            <w:tcW w:w="3254" w:type="dxa"/>
          </w:tcPr>
          <w:p>
            <w:pPr>
              <w:pStyle w:val="TableParagraph"/>
              <w:tabs>
                <w:tab w:pos="554" w:val="left" w:leader="none"/>
              </w:tabs>
              <w:spacing w:before="142"/>
              <w:ind w:left="554" w:right="247" w:hanging="447"/>
              <w:rPr>
                <w:sz w:val="22"/>
              </w:rPr>
            </w:pPr>
            <w:r>
              <w:rPr>
                <w:spacing w:val="-6"/>
                <w:sz w:val="22"/>
              </w:rPr>
              <w:t>r.</w:t>
            </w:r>
            <w:r>
              <w:rPr>
                <w:sz w:val="22"/>
              </w:rPr>
              <w:tab/>
              <w:t>Non-competition</w:t>
            </w:r>
            <w:r>
              <w:rPr>
                <w:spacing w:val="-14"/>
                <w:sz w:val="22"/>
              </w:rPr>
              <w:t> </w:t>
            </w:r>
            <w:r>
              <w:rPr>
                <w:sz w:val="22"/>
              </w:rPr>
              <w:t>covenants after the term of the franchise expires or is </w:t>
            </w:r>
            <w:r>
              <w:rPr>
                <w:spacing w:val="-2"/>
                <w:sz w:val="22"/>
              </w:rPr>
              <w:t>terminated</w:t>
            </w:r>
          </w:p>
        </w:tc>
        <w:tc>
          <w:tcPr>
            <w:tcW w:w="1989" w:type="dxa"/>
          </w:tcPr>
          <w:p>
            <w:pPr>
              <w:pStyle w:val="TableParagraph"/>
              <w:spacing w:before="144"/>
              <w:ind w:left="108"/>
              <w:rPr>
                <w:sz w:val="22"/>
              </w:rPr>
            </w:pPr>
            <w:r>
              <w:rPr>
                <w:sz w:val="22"/>
              </w:rPr>
              <w:t>Article</w:t>
            </w:r>
            <w:r>
              <w:rPr>
                <w:spacing w:val="-4"/>
                <w:sz w:val="22"/>
              </w:rPr>
              <w:t> </w:t>
            </w:r>
            <w:r>
              <w:rPr>
                <w:spacing w:val="-5"/>
                <w:sz w:val="22"/>
              </w:rPr>
              <w:t>VI.</w:t>
            </w:r>
          </w:p>
        </w:tc>
        <w:tc>
          <w:tcPr>
            <w:tcW w:w="4305" w:type="dxa"/>
          </w:tcPr>
          <w:p>
            <w:pPr>
              <w:pStyle w:val="TableParagraph"/>
              <w:spacing w:before="142"/>
              <w:ind w:left="108" w:right="92"/>
              <w:jc w:val="both"/>
              <w:rPr>
                <w:sz w:val="22"/>
              </w:rPr>
            </w:pPr>
            <w:r>
              <w:rPr>
                <w:sz w:val="22"/>
              </w:rPr>
              <w:t>No ownership interest in, or engaging in a competitive business, for 2 years after the expiration</w:t>
            </w:r>
            <w:r>
              <w:rPr>
                <w:spacing w:val="-2"/>
                <w:sz w:val="22"/>
              </w:rPr>
              <w:t> </w:t>
            </w:r>
            <w:r>
              <w:rPr>
                <w:sz w:val="22"/>
              </w:rPr>
              <w:t>of</w:t>
            </w:r>
            <w:r>
              <w:rPr>
                <w:spacing w:val="-2"/>
                <w:sz w:val="22"/>
              </w:rPr>
              <w:t> </w:t>
            </w:r>
            <w:r>
              <w:rPr>
                <w:sz w:val="22"/>
              </w:rPr>
              <w:t>the Development Period,</w:t>
            </w:r>
            <w:r>
              <w:rPr>
                <w:spacing w:val="-2"/>
                <w:sz w:val="22"/>
              </w:rPr>
              <w:t> </w:t>
            </w:r>
            <w:r>
              <w:rPr>
                <w:sz w:val="22"/>
              </w:rPr>
              <w:t>subject to state law.</w:t>
            </w:r>
            <w:r>
              <w:rPr>
                <w:spacing w:val="40"/>
                <w:sz w:val="22"/>
              </w:rPr>
              <w:t> </w:t>
            </w:r>
            <w:r>
              <w:rPr>
                <w:sz w:val="22"/>
              </w:rPr>
              <w:t>The</w:t>
            </w:r>
            <w:r>
              <w:rPr>
                <w:spacing w:val="-1"/>
                <w:sz w:val="22"/>
              </w:rPr>
              <w:t> </w:t>
            </w:r>
            <w:r>
              <w:rPr>
                <w:sz w:val="22"/>
              </w:rPr>
              <w:t>same restrictions apply</w:t>
            </w:r>
            <w:r>
              <w:rPr>
                <w:spacing w:val="-2"/>
                <w:sz w:val="22"/>
              </w:rPr>
              <w:t> </w:t>
            </w:r>
            <w:r>
              <w:rPr>
                <w:sz w:val="22"/>
              </w:rPr>
              <w:t>after a transfer.</w:t>
            </w:r>
          </w:p>
        </w:tc>
      </w:tr>
      <w:tr>
        <w:trPr>
          <w:trHeight w:val="794" w:hRule="atLeast"/>
        </w:trPr>
        <w:tc>
          <w:tcPr>
            <w:tcW w:w="3254" w:type="dxa"/>
          </w:tcPr>
          <w:p>
            <w:pPr>
              <w:pStyle w:val="TableParagraph"/>
              <w:tabs>
                <w:tab w:pos="553" w:val="left" w:leader="none"/>
              </w:tabs>
              <w:spacing w:line="244" w:lineRule="auto" w:before="142"/>
              <w:ind w:left="554" w:right="974" w:hanging="447"/>
              <w:rPr>
                <w:sz w:val="22"/>
              </w:rPr>
            </w:pPr>
            <w:r>
              <w:rPr>
                <w:spacing w:val="-6"/>
                <w:sz w:val="22"/>
              </w:rPr>
              <w:t>s.</w:t>
            </w:r>
            <w:r>
              <w:rPr>
                <w:sz w:val="22"/>
              </w:rPr>
              <w:tab/>
              <w:t>Modification</w:t>
            </w:r>
            <w:r>
              <w:rPr>
                <w:spacing w:val="-14"/>
                <w:sz w:val="22"/>
              </w:rPr>
              <w:t> </w:t>
            </w:r>
            <w:r>
              <w:rPr>
                <w:sz w:val="22"/>
              </w:rPr>
              <w:t>of</w:t>
            </w:r>
            <w:r>
              <w:rPr>
                <w:spacing w:val="-14"/>
                <w:sz w:val="22"/>
              </w:rPr>
              <w:t> </w:t>
            </w:r>
            <w:r>
              <w:rPr>
                <w:sz w:val="22"/>
              </w:rPr>
              <w:t>the </w:t>
            </w:r>
            <w:r>
              <w:rPr>
                <w:spacing w:val="-2"/>
                <w:sz w:val="22"/>
              </w:rPr>
              <w:t>agreement</w:t>
            </w:r>
          </w:p>
        </w:tc>
        <w:tc>
          <w:tcPr>
            <w:tcW w:w="1989" w:type="dxa"/>
          </w:tcPr>
          <w:p>
            <w:pPr>
              <w:pStyle w:val="TableParagraph"/>
              <w:spacing w:before="145"/>
              <w:ind w:left="107"/>
              <w:rPr>
                <w:sz w:val="22"/>
              </w:rPr>
            </w:pPr>
            <w:r>
              <w:rPr>
                <w:sz w:val="22"/>
              </w:rPr>
              <w:t>Article</w:t>
            </w:r>
            <w:r>
              <w:rPr>
                <w:spacing w:val="-4"/>
                <w:sz w:val="22"/>
              </w:rPr>
              <w:t> </w:t>
            </w:r>
            <w:r>
              <w:rPr>
                <w:spacing w:val="-2"/>
                <w:sz w:val="22"/>
              </w:rPr>
              <w:t>XIII.</w:t>
            </w:r>
          </w:p>
        </w:tc>
        <w:tc>
          <w:tcPr>
            <w:tcW w:w="4305" w:type="dxa"/>
          </w:tcPr>
          <w:p>
            <w:pPr>
              <w:pStyle w:val="TableParagraph"/>
              <w:spacing w:line="244" w:lineRule="auto" w:before="142"/>
              <w:ind w:left="108"/>
              <w:rPr>
                <w:sz w:val="22"/>
              </w:rPr>
            </w:pPr>
            <w:r>
              <w:rPr>
                <w:sz w:val="22"/>
              </w:rPr>
              <w:t>No modifications without the consent of both </w:t>
            </w:r>
            <w:r>
              <w:rPr>
                <w:spacing w:val="-2"/>
                <w:sz w:val="22"/>
              </w:rPr>
              <w:t>parties.</w:t>
            </w:r>
          </w:p>
        </w:tc>
      </w:tr>
      <w:tr>
        <w:trPr>
          <w:trHeight w:val="1156" w:hRule="atLeast"/>
        </w:trPr>
        <w:tc>
          <w:tcPr>
            <w:tcW w:w="3254" w:type="dxa"/>
          </w:tcPr>
          <w:p>
            <w:pPr>
              <w:pStyle w:val="TableParagraph"/>
              <w:tabs>
                <w:tab w:pos="554" w:val="left" w:leader="none"/>
              </w:tabs>
              <w:spacing w:before="145"/>
              <w:ind w:left="107"/>
              <w:rPr>
                <w:sz w:val="22"/>
              </w:rPr>
            </w:pPr>
            <w:r>
              <w:rPr>
                <w:spacing w:val="-5"/>
                <w:sz w:val="22"/>
              </w:rPr>
              <w:t>t.</w:t>
            </w:r>
            <w:r>
              <w:rPr>
                <w:sz w:val="22"/>
              </w:rPr>
              <w:tab/>
              <w:t>Integration/merger</w:t>
            </w:r>
            <w:r>
              <w:rPr>
                <w:spacing w:val="-8"/>
                <w:sz w:val="22"/>
              </w:rPr>
              <w:t> </w:t>
            </w:r>
            <w:r>
              <w:rPr>
                <w:spacing w:val="-2"/>
                <w:sz w:val="22"/>
              </w:rPr>
              <w:t>clause</w:t>
            </w:r>
          </w:p>
        </w:tc>
        <w:tc>
          <w:tcPr>
            <w:tcW w:w="1989" w:type="dxa"/>
          </w:tcPr>
          <w:p>
            <w:pPr>
              <w:pStyle w:val="TableParagraph"/>
              <w:spacing w:before="145"/>
              <w:ind w:left="108"/>
              <w:rPr>
                <w:sz w:val="22"/>
              </w:rPr>
            </w:pPr>
            <w:r>
              <w:rPr>
                <w:sz w:val="22"/>
              </w:rPr>
              <w:t>Article</w:t>
            </w:r>
            <w:r>
              <w:rPr>
                <w:spacing w:val="-4"/>
                <w:sz w:val="22"/>
              </w:rPr>
              <w:t> </w:t>
            </w:r>
            <w:r>
              <w:rPr>
                <w:spacing w:val="-2"/>
                <w:sz w:val="22"/>
              </w:rPr>
              <w:t>XIII.</w:t>
            </w:r>
          </w:p>
        </w:tc>
        <w:tc>
          <w:tcPr>
            <w:tcW w:w="4305" w:type="dxa"/>
          </w:tcPr>
          <w:p>
            <w:pPr>
              <w:pStyle w:val="TableParagraph"/>
              <w:tabs>
                <w:tab w:pos="3821" w:val="left" w:leader="none"/>
              </w:tabs>
              <w:spacing w:before="142"/>
              <w:ind w:left="108" w:right="91"/>
              <w:rPr>
                <w:sz w:val="22"/>
              </w:rPr>
            </w:pPr>
            <w:r>
              <w:rPr>
                <w:sz w:val="22"/>
              </w:rPr>
              <w:t>Only</w:t>
            </w:r>
            <w:r>
              <w:rPr>
                <w:spacing w:val="-14"/>
                <w:sz w:val="22"/>
              </w:rPr>
              <w:t> </w:t>
            </w:r>
            <w:r>
              <w:rPr>
                <w:sz w:val="22"/>
              </w:rPr>
              <w:t>the</w:t>
            </w:r>
            <w:r>
              <w:rPr>
                <w:spacing w:val="-14"/>
                <w:sz w:val="22"/>
              </w:rPr>
              <w:t> </w:t>
            </w:r>
            <w:r>
              <w:rPr>
                <w:sz w:val="22"/>
              </w:rPr>
              <w:t>terms</w:t>
            </w:r>
            <w:r>
              <w:rPr>
                <w:spacing w:val="-14"/>
                <w:sz w:val="22"/>
              </w:rPr>
              <w:t> </w:t>
            </w:r>
            <w:r>
              <w:rPr>
                <w:sz w:val="22"/>
              </w:rPr>
              <w:t>of</w:t>
            </w:r>
            <w:r>
              <w:rPr>
                <w:spacing w:val="-13"/>
                <w:sz w:val="22"/>
              </w:rPr>
              <w:t> </w:t>
            </w:r>
            <w:r>
              <w:rPr>
                <w:sz w:val="22"/>
              </w:rPr>
              <w:t>the</w:t>
            </w:r>
            <w:r>
              <w:rPr>
                <w:spacing w:val="-14"/>
                <w:sz w:val="22"/>
              </w:rPr>
              <w:t> </w:t>
            </w:r>
            <w:r>
              <w:rPr>
                <w:sz w:val="22"/>
              </w:rPr>
              <w:t>Development</w:t>
            </w:r>
            <w:r>
              <w:rPr>
                <w:spacing w:val="-14"/>
                <w:sz w:val="22"/>
              </w:rPr>
              <w:t> </w:t>
            </w:r>
            <w:r>
              <w:rPr>
                <w:sz w:val="22"/>
              </w:rPr>
              <w:t>Agreement are</w:t>
            </w:r>
            <w:r>
              <w:rPr>
                <w:spacing w:val="65"/>
                <w:w w:val="150"/>
                <w:sz w:val="22"/>
              </w:rPr>
              <w:t> </w:t>
            </w:r>
            <w:r>
              <w:rPr>
                <w:sz w:val="22"/>
              </w:rPr>
              <w:t>binding</w:t>
            </w:r>
            <w:r>
              <w:rPr>
                <w:spacing w:val="65"/>
                <w:w w:val="150"/>
                <w:sz w:val="22"/>
              </w:rPr>
              <w:t> </w:t>
            </w:r>
            <w:r>
              <w:rPr>
                <w:sz w:val="22"/>
              </w:rPr>
              <w:t>(subject</w:t>
            </w:r>
            <w:r>
              <w:rPr>
                <w:spacing w:val="66"/>
                <w:w w:val="150"/>
                <w:sz w:val="22"/>
              </w:rPr>
              <w:t> </w:t>
            </w:r>
            <w:r>
              <w:rPr>
                <w:sz w:val="22"/>
              </w:rPr>
              <w:t>to</w:t>
            </w:r>
            <w:r>
              <w:rPr>
                <w:spacing w:val="62"/>
                <w:w w:val="150"/>
                <w:sz w:val="22"/>
              </w:rPr>
              <w:t> </w:t>
            </w:r>
            <w:r>
              <w:rPr>
                <w:sz w:val="22"/>
              </w:rPr>
              <w:t>state</w:t>
            </w:r>
            <w:r>
              <w:rPr>
                <w:spacing w:val="66"/>
                <w:w w:val="150"/>
                <w:sz w:val="22"/>
              </w:rPr>
              <w:t> </w:t>
            </w:r>
            <w:r>
              <w:rPr>
                <w:spacing w:val="-4"/>
                <w:sz w:val="22"/>
              </w:rPr>
              <w:t>law).</w:t>
            </w:r>
            <w:r>
              <w:rPr>
                <w:sz w:val="22"/>
              </w:rPr>
              <w:tab/>
            </w:r>
            <w:r>
              <w:rPr>
                <w:spacing w:val="-5"/>
                <w:sz w:val="22"/>
              </w:rPr>
              <w:t>Any</w:t>
            </w:r>
          </w:p>
          <w:p>
            <w:pPr>
              <w:pStyle w:val="TableParagraph"/>
              <w:tabs>
                <w:tab w:pos="1277" w:val="left" w:leader="none"/>
                <w:tab w:pos="2422" w:val="left" w:leader="none"/>
                <w:tab w:pos="3015" w:val="left" w:leader="none"/>
              </w:tabs>
              <w:spacing w:line="252" w:lineRule="exact"/>
              <w:ind w:left="108" w:right="92"/>
              <w:rPr>
                <w:sz w:val="22"/>
              </w:rPr>
            </w:pPr>
            <w:r>
              <w:rPr>
                <w:sz w:val="22"/>
              </w:rPr>
              <w:t>representations or promises made outside the </w:t>
            </w:r>
            <w:r>
              <w:rPr>
                <w:spacing w:val="-2"/>
                <w:sz w:val="22"/>
              </w:rPr>
              <w:t>disclosure</w:t>
            </w:r>
            <w:r>
              <w:rPr>
                <w:sz w:val="22"/>
              </w:rPr>
              <w:tab/>
            </w:r>
            <w:r>
              <w:rPr>
                <w:spacing w:val="-2"/>
                <w:sz w:val="22"/>
              </w:rPr>
              <w:t>document</w:t>
            </w:r>
            <w:r>
              <w:rPr>
                <w:sz w:val="22"/>
              </w:rPr>
              <w:tab/>
            </w:r>
            <w:r>
              <w:rPr>
                <w:spacing w:val="-5"/>
                <w:sz w:val="22"/>
              </w:rPr>
              <w:t>and</w:t>
            </w:r>
            <w:r>
              <w:rPr>
                <w:sz w:val="22"/>
              </w:rPr>
              <w:tab/>
            </w:r>
            <w:r>
              <w:rPr>
                <w:spacing w:val="-2"/>
                <w:sz w:val="22"/>
              </w:rPr>
              <w:t>Development</w:t>
            </w:r>
          </w:p>
        </w:tc>
      </w:tr>
    </w:tbl>
    <w:p>
      <w:pPr>
        <w:pStyle w:val="TableParagraph"/>
        <w:spacing w:after="0" w:line="252" w:lineRule="exact"/>
        <w:rPr>
          <w:sz w:val="22"/>
        </w:rPr>
        <w:sectPr>
          <w:type w:val="continuous"/>
          <w:pgSz w:w="12240" w:h="15840"/>
          <w:pgMar w:header="0" w:footer="971" w:top="1420" w:bottom="1160" w:left="360" w:right="360"/>
        </w:sectPr>
      </w:pPr>
    </w:p>
    <w:tbl>
      <w:tblPr>
        <w:tblW w:w="0" w:type="auto"/>
        <w:jc w:val="left"/>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4"/>
        <w:gridCol w:w="1989"/>
        <w:gridCol w:w="4305"/>
      </w:tblGrid>
      <w:tr>
        <w:trPr>
          <w:trHeight w:val="954" w:hRule="atLeast"/>
        </w:trPr>
        <w:tc>
          <w:tcPr>
            <w:tcW w:w="3254" w:type="dxa"/>
            <w:shd w:val="clear" w:color="auto" w:fill="D9D9D9"/>
          </w:tcPr>
          <w:p>
            <w:pPr>
              <w:pStyle w:val="TableParagraph"/>
              <w:spacing w:before="95"/>
              <w:rPr>
                <w:b/>
                <w:sz w:val="22"/>
              </w:rPr>
            </w:pPr>
          </w:p>
          <w:p>
            <w:pPr>
              <w:pStyle w:val="TableParagraph"/>
              <w:spacing w:before="1"/>
              <w:ind w:left="1003"/>
              <w:rPr>
                <w:b/>
                <w:sz w:val="22"/>
              </w:rPr>
            </w:pPr>
            <w:r>
              <w:rPr>
                <w:b/>
                <w:spacing w:val="-2"/>
                <w:sz w:val="22"/>
              </w:rPr>
              <w:t>PROVISION</w:t>
            </w:r>
          </w:p>
        </w:tc>
        <w:tc>
          <w:tcPr>
            <w:tcW w:w="1989" w:type="dxa"/>
            <w:shd w:val="clear" w:color="auto" w:fill="D9D9D9"/>
          </w:tcPr>
          <w:p>
            <w:pPr>
              <w:pStyle w:val="TableParagraph"/>
              <w:spacing w:before="97"/>
              <w:ind w:left="132" w:right="118" w:hanging="3"/>
              <w:jc w:val="center"/>
              <w:rPr>
                <w:b/>
                <w:sz w:val="22"/>
              </w:rPr>
            </w:pPr>
            <w:r>
              <w:rPr>
                <w:b/>
                <w:sz w:val="22"/>
              </w:rPr>
              <w:t>SECTION IN </w:t>
            </w:r>
            <w:r>
              <w:rPr>
                <w:b/>
                <w:spacing w:val="-2"/>
                <w:sz w:val="22"/>
              </w:rPr>
              <w:t>DEVELOPMENT AGREEMENT</w:t>
            </w:r>
          </w:p>
        </w:tc>
        <w:tc>
          <w:tcPr>
            <w:tcW w:w="4305" w:type="dxa"/>
            <w:shd w:val="clear" w:color="auto" w:fill="D9D9D9"/>
          </w:tcPr>
          <w:p>
            <w:pPr>
              <w:pStyle w:val="TableParagraph"/>
              <w:spacing w:before="95"/>
              <w:rPr>
                <w:b/>
                <w:sz w:val="22"/>
              </w:rPr>
            </w:pPr>
          </w:p>
          <w:p>
            <w:pPr>
              <w:pStyle w:val="TableParagraph"/>
              <w:spacing w:before="1"/>
              <w:ind w:left="67" w:right="58"/>
              <w:jc w:val="center"/>
              <w:rPr>
                <w:b/>
                <w:sz w:val="22"/>
              </w:rPr>
            </w:pPr>
            <w:r>
              <w:rPr>
                <w:b/>
                <w:spacing w:val="-2"/>
                <w:sz w:val="22"/>
              </w:rPr>
              <w:t>SUMMARY</w:t>
            </w:r>
          </w:p>
        </w:tc>
      </w:tr>
      <w:tr>
        <w:trPr>
          <w:trHeight w:val="4081" w:hRule="atLeast"/>
        </w:trPr>
        <w:tc>
          <w:tcPr>
            <w:tcW w:w="3254" w:type="dxa"/>
          </w:tcPr>
          <w:p>
            <w:pPr>
              <w:pStyle w:val="TableParagraph"/>
              <w:rPr>
                <w:sz w:val="22"/>
              </w:rPr>
            </w:pPr>
          </w:p>
        </w:tc>
        <w:tc>
          <w:tcPr>
            <w:tcW w:w="1989" w:type="dxa"/>
          </w:tcPr>
          <w:p>
            <w:pPr>
              <w:pStyle w:val="TableParagraph"/>
              <w:rPr>
                <w:sz w:val="22"/>
              </w:rPr>
            </w:pPr>
          </w:p>
        </w:tc>
        <w:tc>
          <w:tcPr>
            <w:tcW w:w="4305" w:type="dxa"/>
          </w:tcPr>
          <w:p>
            <w:pPr>
              <w:pStyle w:val="TableParagraph"/>
              <w:spacing w:line="244" w:lineRule="auto"/>
              <w:ind w:left="108" w:right="91"/>
              <w:jc w:val="both"/>
              <w:rPr>
                <w:sz w:val="22"/>
              </w:rPr>
            </w:pPr>
            <w:r>
              <w:rPr>
                <w:sz w:val="22"/>
              </w:rPr>
              <w:t>Agreement may</w:t>
            </w:r>
            <w:r>
              <w:rPr>
                <w:spacing w:val="-1"/>
                <w:sz w:val="22"/>
              </w:rPr>
              <w:t> </w:t>
            </w:r>
            <w:r>
              <w:rPr>
                <w:sz w:val="22"/>
              </w:rPr>
              <w:t>not be</w:t>
            </w:r>
            <w:r>
              <w:rPr>
                <w:spacing w:val="-1"/>
                <w:sz w:val="22"/>
              </w:rPr>
              <w:t> </w:t>
            </w:r>
            <w:r>
              <w:rPr>
                <w:sz w:val="22"/>
              </w:rPr>
              <w:t>enforceable, subject to state law.</w:t>
            </w:r>
          </w:p>
          <w:p>
            <w:pPr>
              <w:pStyle w:val="TableParagraph"/>
              <w:spacing w:before="132"/>
              <w:ind w:left="108" w:right="91"/>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w:t>
            </w:r>
            <w:r>
              <w:rPr>
                <w:spacing w:val="-14"/>
                <w:sz w:val="22"/>
              </w:rPr>
              <w:t> </w:t>
            </w:r>
            <w:r>
              <w:rPr>
                <w:sz w:val="22"/>
              </w:rPr>
              <w:t>reliance</w:t>
            </w:r>
            <w:r>
              <w:rPr>
                <w:spacing w:val="-12"/>
                <w:sz w:val="22"/>
              </w:rPr>
              <w:t> </w:t>
            </w:r>
            <w:r>
              <w:rPr>
                <w:sz w:val="22"/>
              </w:rPr>
              <w:t>on</w:t>
            </w:r>
            <w:r>
              <w:rPr>
                <w:spacing w:val="-14"/>
                <w:sz w:val="22"/>
              </w:rPr>
              <w:t> </w:t>
            </w:r>
            <w:r>
              <w:rPr>
                <w:sz w:val="22"/>
              </w:rPr>
              <w:t>any</w:t>
            </w:r>
            <w:r>
              <w:rPr>
                <w:spacing w:val="-14"/>
                <w:sz w:val="22"/>
              </w:rPr>
              <w:t> </w:t>
            </w:r>
            <w:r>
              <w:rPr>
                <w:sz w:val="22"/>
              </w:rPr>
              <w:t>statement</w:t>
            </w:r>
            <w:r>
              <w:rPr>
                <w:spacing w:val="-10"/>
                <w:sz w:val="22"/>
              </w:rPr>
              <w:t> </w:t>
            </w:r>
            <w:r>
              <w:rPr>
                <w:sz w:val="22"/>
              </w:rPr>
              <w:t>made</w:t>
            </w:r>
            <w:r>
              <w:rPr>
                <w:spacing w:val="-12"/>
                <w:sz w:val="22"/>
              </w:rPr>
              <w:t> </w:t>
            </w:r>
            <w:r>
              <w:rPr>
                <w:sz w:val="22"/>
              </w:rPr>
              <w:t>by any</w:t>
            </w:r>
            <w:r>
              <w:rPr>
                <w:spacing w:val="-14"/>
                <w:sz w:val="22"/>
              </w:rPr>
              <w:t> </w:t>
            </w:r>
            <w:r>
              <w:rPr>
                <w:sz w:val="22"/>
              </w:rPr>
              <w:t>franchisor,</w:t>
            </w:r>
            <w:r>
              <w:rPr>
                <w:spacing w:val="-14"/>
                <w:sz w:val="22"/>
              </w:rPr>
              <w:t> </w:t>
            </w:r>
            <w:r>
              <w:rPr>
                <w:sz w:val="22"/>
              </w:rPr>
              <w:t>franchise</w:t>
            </w:r>
            <w:r>
              <w:rPr>
                <w:spacing w:val="-14"/>
                <w:sz w:val="22"/>
              </w:rPr>
              <w:t> </w:t>
            </w:r>
            <w:r>
              <w:rPr>
                <w:sz w:val="22"/>
              </w:rPr>
              <w:t>seller,</w:t>
            </w:r>
            <w:r>
              <w:rPr>
                <w:spacing w:val="-13"/>
                <w:sz w:val="22"/>
              </w:rPr>
              <w:t> </w:t>
            </w:r>
            <w:r>
              <w:rPr>
                <w:sz w:val="22"/>
              </w:rPr>
              <w:t>or</w:t>
            </w:r>
            <w:r>
              <w:rPr>
                <w:spacing w:val="-14"/>
                <w:sz w:val="22"/>
              </w:rPr>
              <w:t> </w:t>
            </w:r>
            <w:r>
              <w:rPr>
                <w:sz w:val="22"/>
              </w:rPr>
              <w:t>other</w:t>
            </w:r>
            <w:r>
              <w:rPr>
                <w:spacing w:val="-14"/>
                <w:sz w:val="22"/>
              </w:rPr>
              <w:t> </w:t>
            </w:r>
            <w:r>
              <w:rPr>
                <w:sz w:val="22"/>
              </w:rPr>
              <w:t>person acting on behalf of the franchisor. This provision supersedes any other term of any document executed in connection with the </w:t>
            </w:r>
            <w:r>
              <w:rPr>
                <w:spacing w:val="-2"/>
                <w:sz w:val="22"/>
              </w:rPr>
              <w:t>franchise.</w:t>
            </w:r>
          </w:p>
        </w:tc>
      </w:tr>
      <w:tr>
        <w:trPr>
          <w:trHeight w:val="794" w:hRule="atLeast"/>
        </w:trPr>
        <w:tc>
          <w:tcPr>
            <w:tcW w:w="3254" w:type="dxa"/>
          </w:tcPr>
          <w:p>
            <w:pPr>
              <w:pStyle w:val="TableParagraph"/>
              <w:tabs>
                <w:tab w:pos="554" w:val="left" w:leader="none"/>
              </w:tabs>
              <w:spacing w:before="145"/>
              <w:ind w:left="554" w:right="594" w:hanging="447"/>
              <w:rPr>
                <w:sz w:val="22"/>
              </w:rPr>
            </w:pPr>
            <w:r>
              <w:rPr>
                <w:spacing w:val="-6"/>
                <w:sz w:val="22"/>
              </w:rPr>
              <w:t>u.</w:t>
            </w:r>
            <w:r>
              <w:rPr>
                <w:sz w:val="22"/>
              </w:rPr>
              <w:tab/>
              <w:t>Dispute resolution by arbitration</w:t>
            </w:r>
            <w:r>
              <w:rPr>
                <w:spacing w:val="-14"/>
                <w:sz w:val="22"/>
              </w:rPr>
              <w:t> </w:t>
            </w:r>
            <w:r>
              <w:rPr>
                <w:sz w:val="22"/>
              </w:rPr>
              <w:t>or</w:t>
            </w:r>
            <w:r>
              <w:rPr>
                <w:spacing w:val="-14"/>
                <w:sz w:val="22"/>
              </w:rPr>
              <w:t> </w:t>
            </w:r>
            <w:r>
              <w:rPr>
                <w:sz w:val="22"/>
              </w:rPr>
              <w:t>mediation</w:t>
            </w:r>
          </w:p>
        </w:tc>
        <w:tc>
          <w:tcPr>
            <w:tcW w:w="1989" w:type="dxa"/>
          </w:tcPr>
          <w:p>
            <w:pPr>
              <w:pStyle w:val="TableParagraph"/>
              <w:spacing w:before="147"/>
              <w:ind w:left="108"/>
              <w:rPr>
                <w:sz w:val="22"/>
              </w:rPr>
            </w:pPr>
            <w:r>
              <w:rPr>
                <w:sz w:val="22"/>
              </w:rPr>
              <w:t>Article</w:t>
            </w:r>
            <w:r>
              <w:rPr>
                <w:spacing w:val="-4"/>
                <w:sz w:val="22"/>
              </w:rPr>
              <w:t> </w:t>
            </w:r>
            <w:r>
              <w:rPr>
                <w:spacing w:val="-2"/>
                <w:sz w:val="22"/>
              </w:rPr>
              <w:t>XII.E.</w:t>
            </w:r>
          </w:p>
        </w:tc>
        <w:tc>
          <w:tcPr>
            <w:tcW w:w="4305" w:type="dxa"/>
          </w:tcPr>
          <w:p>
            <w:pPr>
              <w:pStyle w:val="TableParagraph"/>
              <w:spacing w:before="145"/>
              <w:ind w:left="108"/>
              <w:rPr>
                <w:sz w:val="22"/>
              </w:rPr>
            </w:pPr>
            <w:r>
              <w:rPr>
                <w:sz w:val="22"/>
              </w:rPr>
              <w:t>All</w:t>
            </w:r>
            <w:r>
              <w:rPr>
                <w:spacing w:val="-12"/>
                <w:sz w:val="22"/>
              </w:rPr>
              <w:t> </w:t>
            </w:r>
            <w:r>
              <w:rPr>
                <w:sz w:val="22"/>
              </w:rPr>
              <w:t>disputes</w:t>
            </w:r>
            <w:r>
              <w:rPr>
                <w:spacing w:val="-14"/>
                <w:sz w:val="22"/>
              </w:rPr>
              <w:t> </w:t>
            </w:r>
            <w:r>
              <w:rPr>
                <w:sz w:val="22"/>
              </w:rPr>
              <w:t>must</w:t>
            </w:r>
            <w:r>
              <w:rPr>
                <w:spacing w:val="-12"/>
                <w:sz w:val="22"/>
              </w:rPr>
              <w:t> </w:t>
            </w:r>
            <w:r>
              <w:rPr>
                <w:sz w:val="22"/>
              </w:rPr>
              <w:t>arbitrated</w:t>
            </w:r>
            <w:r>
              <w:rPr>
                <w:spacing w:val="-14"/>
                <w:sz w:val="22"/>
              </w:rPr>
              <w:t> </w:t>
            </w:r>
            <w:r>
              <w:rPr>
                <w:sz w:val="22"/>
              </w:rPr>
              <w:t>in</w:t>
            </w:r>
            <w:r>
              <w:rPr>
                <w:spacing w:val="-13"/>
                <w:sz w:val="22"/>
              </w:rPr>
              <w:t> </w:t>
            </w:r>
            <w:r>
              <w:rPr>
                <w:sz w:val="22"/>
              </w:rPr>
              <w:t>El</w:t>
            </w:r>
            <w:r>
              <w:rPr>
                <w:spacing w:val="-12"/>
                <w:sz w:val="22"/>
              </w:rPr>
              <w:t> </w:t>
            </w:r>
            <w:r>
              <w:rPr>
                <w:sz w:val="22"/>
              </w:rPr>
              <w:t>Paso</w:t>
            </w:r>
            <w:r>
              <w:rPr>
                <w:spacing w:val="-13"/>
                <w:sz w:val="22"/>
              </w:rPr>
              <w:t> </w:t>
            </w:r>
            <w:r>
              <w:rPr>
                <w:sz w:val="22"/>
              </w:rPr>
              <w:t>County, CO, subject to state law.</w:t>
            </w:r>
          </w:p>
        </w:tc>
      </w:tr>
      <w:tr>
        <w:trPr>
          <w:trHeight w:val="1048" w:hRule="atLeast"/>
        </w:trPr>
        <w:tc>
          <w:tcPr>
            <w:tcW w:w="3254" w:type="dxa"/>
          </w:tcPr>
          <w:p>
            <w:pPr>
              <w:pStyle w:val="TableParagraph"/>
              <w:tabs>
                <w:tab w:pos="554" w:val="left" w:leader="none"/>
              </w:tabs>
              <w:spacing w:before="147"/>
              <w:ind w:left="107"/>
              <w:rPr>
                <w:sz w:val="22"/>
              </w:rPr>
            </w:pPr>
            <w:r>
              <w:rPr>
                <w:spacing w:val="-5"/>
                <w:sz w:val="22"/>
              </w:rPr>
              <w:t>v.</w:t>
            </w:r>
            <w:r>
              <w:rPr>
                <w:sz w:val="22"/>
              </w:rPr>
              <w:tab/>
              <w:t>Choice</w:t>
            </w:r>
            <w:r>
              <w:rPr>
                <w:spacing w:val="-2"/>
                <w:sz w:val="22"/>
              </w:rPr>
              <w:t> </w:t>
            </w:r>
            <w:r>
              <w:rPr>
                <w:sz w:val="22"/>
              </w:rPr>
              <w:t>of</w:t>
            </w:r>
            <w:r>
              <w:rPr>
                <w:spacing w:val="-2"/>
                <w:sz w:val="22"/>
              </w:rPr>
              <w:t> </w:t>
            </w:r>
            <w:r>
              <w:rPr>
                <w:spacing w:val="-4"/>
                <w:sz w:val="22"/>
              </w:rPr>
              <w:t>forum</w:t>
            </w:r>
          </w:p>
        </w:tc>
        <w:tc>
          <w:tcPr>
            <w:tcW w:w="1989" w:type="dxa"/>
          </w:tcPr>
          <w:p>
            <w:pPr>
              <w:pStyle w:val="TableParagraph"/>
              <w:spacing w:before="147"/>
              <w:ind w:left="108"/>
              <w:rPr>
                <w:sz w:val="22"/>
              </w:rPr>
            </w:pPr>
            <w:r>
              <w:rPr>
                <w:sz w:val="22"/>
              </w:rPr>
              <w:t>Article</w:t>
            </w:r>
            <w:r>
              <w:rPr>
                <w:spacing w:val="-4"/>
                <w:sz w:val="22"/>
              </w:rPr>
              <w:t> </w:t>
            </w:r>
            <w:r>
              <w:rPr>
                <w:spacing w:val="-2"/>
                <w:sz w:val="22"/>
              </w:rPr>
              <w:t>XII.B.</w:t>
            </w:r>
          </w:p>
        </w:tc>
        <w:tc>
          <w:tcPr>
            <w:tcW w:w="4305" w:type="dxa"/>
          </w:tcPr>
          <w:p>
            <w:pPr>
              <w:pStyle w:val="TableParagraph"/>
              <w:spacing w:before="145"/>
              <w:ind w:left="108" w:right="91"/>
              <w:jc w:val="both"/>
              <w:rPr>
                <w:sz w:val="22"/>
              </w:rPr>
            </w:pPr>
            <w:r>
              <w:rPr>
                <w:sz w:val="22"/>
              </w:rPr>
              <w:t>Subject to the arbitration requirement, litigation</w:t>
            </w:r>
            <w:r>
              <w:rPr>
                <w:spacing w:val="-16"/>
                <w:sz w:val="22"/>
              </w:rPr>
              <w:t> </w:t>
            </w:r>
            <w:r>
              <w:rPr>
                <w:sz w:val="22"/>
              </w:rPr>
              <w:t>generally</w:t>
            </w:r>
            <w:r>
              <w:rPr>
                <w:spacing w:val="-14"/>
                <w:sz w:val="22"/>
              </w:rPr>
              <w:t> </w:t>
            </w:r>
            <w:r>
              <w:rPr>
                <w:sz w:val="22"/>
              </w:rPr>
              <w:t>must</w:t>
            </w:r>
            <w:r>
              <w:rPr>
                <w:spacing w:val="-14"/>
                <w:sz w:val="22"/>
              </w:rPr>
              <w:t> </w:t>
            </w:r>
            <w:r>
              <w:rPr>
                <w:sz w:val="22"/>
              </w:rPr>
              <w:t>be</w:t>
            </w:r>
            <w:r>
              <w:rPr>
                <w:spacing w:val="-13"/>
                <w:sz w:val="22"/>
              </w:rPr>
              <w:t> </w:t>
            </w:r>
            <w:r>
              <w:rPr>
                <w:sz w:val="22"/>
              </w:rPr>
              <w:t>in</w:t>
            </w:r>
            <w:r>
              <w:rPr>
                <w:spacing w:val="-14"/>
                <w:sz w:val="22"/>
              </w:rPr>
              <w:t> </w:t>
            </w:r>
            <w:r>
              <w:rPr>
                <w:sz w:val="22"/>
              </w:rPr>
              <w:t>courts</w:t>
            </w:r>
            <w:r>
              <w:rPr>
                <w:spacing w:val="-14"/>
                <w:sz w:val="22"/>
              </w:rPr>
              <w:t> </w:t>
            </w:r>
            <w:r>
              <w:rPr>
                <w:sz w:val="22"/>
              </w:rPr>
              <w:t>in</w:t>
            </w:r>
            <w:r>
              <w:rPr>
                <w:spacing w:val="-14"/>
                <w:sz w:val="22"/>
              </w:rPr>
              <w:t> </w:t>
            </w:r>
            <w:r>
              <w:rPr>
                <w:sz w:val="22"/>
              </w:rPr>
              <w:t>El</w:t>
            </w:r>
            <w:r>
              <w:rPr>
                <w:spacing w:val="-13"/>
                <w:sz w:val="22"/>
              </w:rPr>
              <w:t> </w:t>
            </w:r>
            <w:r>
              <w:rPr>
                <w:sz w:val="22"/>
              </w:rPr>
              <w:t>Paso County, CO, subject to state law.</w:t>
            </w:r>
          </w:p>
        </w:tc>
      </w:tr>
      <w:tr>
        <w:trPr>
          <w:trHeight w:val="1046" w:hRule="atLeast"/>
        </w:trPr>
        <w:tc>
          <w:tcPr>
            <w:tcW w:w="3254" w:type="dxa"/>
          </w:tcPr>
          <w:p>
            <w:pPr>
              <w:pStyle w:val="TableParagraph"/>
              <w:tabs>
                <w:tab w:pos="553" w:val="left" w:leader="none"/>
              </w:tabs>
              <w:spacing w:before="145"/>
              <w:ind w:left="107"/>
              <w:rPr>
                <w:sz w:val="22"/>
              </w:rPr>
            </w:pPr>
            <w:r>
              <w:rPr>
                <w:spacing w:val="-5"/>
                <w:sz w:val="22"/>
              </w:rPr>
              <w:t>w.</w:t>
            </w:r>
            <w:r>
              <w:rPr>
                <w:sz w:val="22"/>
              </w:rPr>
              <w:tab/>
              <w:t>Choice</w:t>
            </w:r>
            <w:r>
              <w:rPr>
                <w:spacing w:val="-2"/>
                <w:sz w:val="22"/>
              </w:rPr>
              <w:t> </w:t>
            </w:r>
            <w:r>
              <w:rPr>
                <w:sz w:val="22"/>
              </w:rPr>
              <w:t>of</w:t>
            </w:r>
            <w:r>
              <w:rPr>
                <w:spacing w:val="1"/>
                <w:sz w:val="22"/>
              </w:rPr>
              <w:t> </w:t>
            </w:r>
            <w:r>
              <w:rPr>
                <w:spacing w:val="-5"/>
                <w:sz w:val="22"/>
              </w:rPr>
              <w:t>Law</w:t>
            </w:r>
          </w:p>
        </w:tc>
        <w:tc>
          <w:tcPr>
            <w:tcW w:w="1989" w:type="dxa"/>
          </w:tcPr>
          <w:p>
            <w:pPr>
              <w:pStyle w:val="TableParagraph"/>
              <w:spacing w:before="145"/>
              <w:ind w:left="107"/>
              <w:rPr>
                <w:sz w:val="22"/>
              </w:rPr>
            </w:pPr>
            <w:r>
              <w:rPr>
                <w:sz w:val="22"/>
              </w:rPr>
              <w:t>Article</w:t>
            </w:r>
            <w:r>
              <w:rPr>
                <w:spacing w:val="-4"/>
                <w:sz w:val="22"/>
              </w:rPr>
              <w:t> </w:t>
            </w:r>
            <w:r>
              <w:rPr>
                <w:spacing w:val="-2"/>
                <w:sz w:val="22"/>
              </w:rPr>
              <w:t>XII.A.</w:t>
            </w:r>
          </w:p>
        </w:tc>
        <w:tc>
          <w:tcPr>
            <w:tcW w:w="4305" w:type="dxa"/>
          </w:tcPr>
          <w:p>
            <w:pPr>
              <w:pStyle w:val="TableParagraph"/>
              <w:spacing w:line="242" w:lineRule="auto" w:before="142"/>
              <w:ind w:left="108" w:right="91"/>
              <w:jc w:val="both"/>
              <w:rPr>
                <w:sz w:val="22"/>
              </w:rPr>
            </w:pPr>
            <w:r>
              <w:rPr>
                <w:sz w:val="22"/>
              </w:rPr>
              <w:t>Except for the Federal Arbitration Act and other federal law, Colorado law governs, subject to state law.</w:t>
            </w:r>
          </w:p>
        </w:tc>
      </w:tr>
    </w:tbl>
    <w:p>
      <w:pPr>
        <w:pStyle w:val="BodyText"/>
        <w:spacing w:before="21"/>
        <w:rPr>
          <w:b/>
        </w:rPr>
      </w:pPr>
    </w:p>
    <w:p>
      <w:pPr>
        <w:pStyle w:val="Heading4"/>
        <w:spacing w:line="482" w:lineRule="auto"/>
        <w:ind w:left="4826" w:right="4823" w:firstLine="501"/>
        <w:jc w:val="left"/>
      </w:pPr>
      <w:r>
        <w:rPr/>
        <w:t>ITEM 18 </w:t>
      </w:r>
      <w:bookmarkStart w:name="_bookmark17" w:id="18"/>
      <w:bookmarkEnd w:id="18"/>
      <w:r>
        <w:rPr/>
        <w:t>P</w:t>
      </w:r>
      <w:r>
        <w:rPr/>
        <w:t>UBLIC</w:t>
      </w:r>
      <w:r>
        <w:rPr>
          <w:spacing w:val="-14"/>
        </w:rPr>
        <w:t> </w:t>
      </w:r>
      <w:r>
        <w:rPr/>
        <w:t>FIGURES</w:t>
      </w:r>
    </w:p>
    <w:p>
      <w:pPr>
        <w:pStyle w:val="BodyText"/>
        <w:spacing w:line="234" w:lineRule="exact"/>
        <w:ind w:left="1080"/>
      </w:pPr>
      <w:r>
        <w:rPr/>
        <w:t>We</w:t>
      </w:r>
      <w:r>
        <w:rPr>
          <w:spacing w:val="-5"/>
        </w:rPr>
        <w:t> </w:t>
      </w:r>
      <w:r>
        <w:rPr/>
        <w:t>do</w:t>
      </w:r>
      <w:r>
        <w:rPr>
          <w:spacing w:val="-2"/>
        </w:rPr>
        <w:t> </w:t>
      </w:r>
      <w:r>
        <w:rPr/>
        <w:t>not</w:t>
      </w:r>
      <w:r>
        <w:rPr>
          <w:spacing w:val="-1"/>
        </w:rPr>
        <w:t> </w:t>
      </w:r>
      <w:r>
        <w:rPr/>
        <w:t>use</w:t>
      </w:r>
      <w:r>
        <w:rPr>
          <w:spacing w:val="-3"/>
        </w:rPr>
        <w:t> </w:t>
      </w:r>
      <w:r>
        <w:rPr/>
        <w:t>any</w:t>
      </w:r>
      <w:r>
        <w:rPr>
          <w:spacing w:val="-2"/>
        </w:rPr>
        <w:t> </w:t>
      </w:r>
      <w:r>
        <w:rPr/>
        <w:t>public</w:t>
      </w:r>
      <w:r>
        <w:rPr>
          <w:spacing w:val="-2"/>
        </w:rPr>
        <w:t> </w:t>
      </w:r>
      <w:r>
        <w:rPr/>
        <w:t>figure</w:t>
      </w:r>
      <w:r>
        <w:rPr>
          <w:spacing w:val="-4"/>
        </w:rPr>
        <w:t> </w:t>
      </w:r>
      <w:r>
        <w:rPr/>
        <w:t>to</w:t>
      </w:r>
      <w:r>
        <w:rPr>
          <w:spacing w:val="-2"/>
        </w:rPr>
        <w:t> </w:t>
      </w:r>
      <w:r>
        <w:rPr/>
        <w:t>promote</w:t>
      </w:r>
      <w:r>
        <w:rPr>
          <w:spacing w:val="-5"/>
        </w:rPr>
        <w:t> </w:t>
      </w:r>
      <w:r>
        <w:rPr/>
        <w:t>our</w:t>
      </w:r>
      <w:r>
        <w:rPr>
          <w:spacing w:val="-4"/>
        </w:rPr>
        <w:t> </w:t>
      </w:r>
      <w:r>
        <w:rPr/>
        <w:t>franchise</w:t>
      </w:r>
      <w:r>
        <w:rPr>
          <w:spacing w:val="-2"/>
        </w:rPr>
        <w:t> </w:t>
      </w:r>
      <w:r>
        <w:rPr/>
        <w:t>at</w:t>
      </w:r>
      <w:r>
        <w:rPr>
          <w:spacing w:val="-1"/>
        </w:rPr>
        <w:t> </w:t>
      </w:r>
      <w:r>
        <w:rPr/>
        <w:t>this</w:t>
      </w:r>
      <w:r>
        <w:rPr>
          <w:spacing w:val="-4"/>
        </w:rPr>
        <w:t> </w:t>
      </w:r>
      <w:r>
        <w:rPr>
          <w:spacing w:val="-2"/>
        </w:rPr>
        <w:t>time.</w:t>
      </w:r>
    </w:p>
    <w:p>
      <w:pPr>
        <w:pStyle w:val="BodyText"/>
      </w:pPr>
    </w:p>
    <w:p>
      <w:pPr>
        <w:pStyle w:val="BodyText"/>
      </w:pPr>
    </w:p>
    <w:p>
      <w:pPr>
        <w:pStyle w:val="BodyText"/>
        <w:ind w:left="1002"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type w:val="continuous"/>
          <w:pgSz w:w="12240" w:h="15840"/>
          <w:pgMar w:header="0" w:footer="971" w:top="1420" w:bottom="1160" w:left="360" w:right="360"/>
        </w:sectPr>
      </w:pPr>
    </w:p>
    <w:p>
      <w:pPr>
        <w:pStyle w:val="Heading4"/>
        <w:spacing w:before="78"/>
      </w:pPr>
      <w:r>
        <w:rPr/>
        <w:t>ITEM</w:t>
      </w:r>
      <w:r>
        <w:rPr>
          <w:spacing w:val="-2"/>
        </w:rPr>
        <w:t> </w:t>
      </w:r>
      <w:r>
        <w:rPr>
          <w:spacing w:val="-5"/>
        </w:rPr>
        <w:t>19</w:t>
      </w:r>
    </w:p>
    <w:p>
      <w:pPr>
        <w:pStyle w:val="BodyText"/>
        <w:spacing w:before="3"/>
        <w:rPr>
          <w:b/>
        </w:rPr>
      </w:pPr>
    </w:p>
    <w:p>
      <w:pPr>
        <w:spacing w:before="0"/>
        <w:ind w:left="1004" w:right="1004" w:firstLine="0"/>
        <w:jc w:val="center"/>
        <w:rPr>
          <w:b/>
          <w:sz w:val="22"/>
        </w:rPr>
      </w:pPr>
      <w:bookmarkStart w:name="_bookmark18" w:id="19"/>
      <w:bookmarkEnd w:id="19"/>
      <w:r>
        <w:rPr/>
      </w:r>
      <w:r>
        <w:rPr>
          <w:b/>
          <w:sz w:val="22"/>
        </w:rPr>
        <w:t>FINANCIAL</w:t>
      </w:r>
      <w:r>
        <w:rPr>
          <w:b/>
          <w:spacing w:val="-13"/>
          <w:sz w:val="22"/>
        </w:rPr>
        <w:t> </w:t>
      </w:r>
      <w:r>
        <w:rPr>
          <w:b/>
          <w:sz w:val="22"/>
        </w:rPr>
        <w:t>PERFORMANCE</w:t>
      </w:r>
      <w:r>
        <w:rPr>
          <w:b/>
          <w:spacing w:val="-12"/>
          <w:sz w:val="22"/>
        </w:rPr>
        <w:t> </w:t>
      </w:r>
      <w:r>
        <w:rPr>
          <w:b/>
          <w:spacing w:val="-2"/>
          <w:sz w:val="22"/>
        </w:rPr>
        <w:t>REPRESENTATIONS</w:t>
      </w:r>
    </w:p>
    <w:p>
      <w:pPr>
        <w:pStyle w:val="BodyText"/>
        <w:spacing w:before="237"/>
        <w:ind w:left="1079" w:right="1075"/>
        <w:jc w:val="both"/>
      </w:pPr>
      <w:r>
        <w:rPr/>
        <w:t>The</w:t>
      </w:r>
      <w:r>
        <w:rPr>
          <w:spacing w:val="-14"/>
        </w:rPr>
        <w:t> </w:t>
      </w:r>
      <w:r>
        <w:rPr/>
        <w:t>FTC’s</w:t>
      </w:r>
      <w:r>
        <w:rPr>
          <w:spacing w:val="-14"/>
        </w:rPr>
        <w:t> </w:t>
      </w:r>
      <w:r>
        <w:rPr/>
        <w:t>Franchise</w:t>
      </w:r>
      <w:r>
        <w:rPr>
          <w:spacing w:val="-14"/>
        </w:rPr>
        <w:t> </w:t>
      </w:r>
      <w:r>
        <w:rPr/>
        <w:t>Rule</w:t>
      </w:r>
      <w:r>
        <w:rPr>
          <w:spacing w:val="-13"/>
        </w:rPr>
        <w:t> </w:t>
      </w:r>
      <w:r>
        <w:rPr/>
        <w:t>permits</w:t>
      </w:r>
      <w:r>
        <w:rPr>
          <w:spacing w:val="-14"/>
        </w:rPr>
        <w:t> </w:t>
      </w:r>
      <w:r>
        <w:rPr/>
        <w:t>a</w:t>
      </w:r>
      <w:r>
        <w:rPr>
          <w:spacing w:val="-14"/>
        </w:rPr>
        <w:t> </w:t>
      </w:r>
      <w:r>
        <w:rPr/>
        <w:t>franchisor</w:t>
      </w:r>
      <w:r>
        <w:rPr>
          <w:spacing w:val="-14"/>
        </w:rPr>
        <w:t> </w:t>
      </w:r>
      <w:r>
        <w:rPr/>
        <w:t>to</w:t>
      </w:r>
      <w:r>
        <w:rPr>
          <w:spacing w:val="-13"/>
        </w:rPr>
        <w:t> </w:t>
      </w:r>
      <w:r>
        <w:rPr/>
        <w:t>provide</w:t>
      </w:r>
      <w:r>
        <w:rPr>
          <w:spacing w:val="-14"/>
        </w:rPr>
        <w:t> </w:t>
      </w:r>
      <w:r>
        <w:rPr/>
        <w:t>information</w:t>
      </w:r>
      <w:r>
        <w:rPr>
          <w:spacing w:val="-14"/>
        </w:rPr>
        <w:t> </w:t>
      </w:r>
      <w:r>
        <w:rPr/>
        <w:t>about</w:t>
      </w:r>
      <w:r>
        <w:rPr>
          <w:spacing w:val="-14"/>
        </w:rPr>
        <w:t> </w:t>
      </w:r>
      <w:r>
        <w:rPr/>
        <w:t>the</w:t>
      </w:r>
      <w:r>
        <w:rPr>
          <w:spacing w:val="-13"/>
        </w:rPr>
        <w:t> </w:t>
      </w:r>
      <w:r>
        <w:rPr/>
        <w:t>actual</w:t>
      </w:r>
      <w:r>
        <w:rPr>
          <w:spacing w:val="-14"/>
        </w:rPr>
        <w:t> </w:t>
      </w:r>
      <w:r>
        <w:rPr/>
        <w:t>or</w:t>
      </w:r>
      <w:r>
        <w:rPr>
          <w:spacing w:val="-14"/>
        </w:rPr>
        <w:t> </w:t>
      </w:r>
      <w:r>
        <w:rPr/>
        <w:t>potential</w:t>
      </w:r>
      <w:r>
        <w:rPr>
          <w:spacing w:val="-14"/>
        </w:rPr>
        <w:t> </w:t>
      </w:r>
      <w:r>
        <w:rPr/>
        <w:t>financial performance of its franchised and/or franchisor-owned outlets, if there is a reasonable basis for the information, and if the information is included in the disclosure document.</w:t>
      </w:r>
      <w:r>
        <w:rPr>
          <w:spacing w:val="40"/>
        </w:rPr>
        <w:t> </w:t>
      </w:r>
      <w:r>
        <w:rPr/>
        <w:t>Financial performance information that differs from that included in Item 19 may be given only if: (1) a franchisor provides the actual records of an existing outlet you are considering buying; or (2) a franchisor supplements the information</w:t>
      </w:r>
      <w:r>
        <w:rPr>
          <w:spacing w:val="-2"/>
        </w:rPr>
        <w:t> </w:t>
      </w:r>
      <w:r>
        <w:rPr/>
        <w:t>provided</w:t>
      </w:r>
      <w:r>
        <w:rPr>
          <w:spacing w:val="-5"/>
        </w:rPr>
        <w:t> </w:t>
      </w:r>
      <w:r>
        <w:rPr/>
        <w:t>in</w:t>
      </w:r>
      <w:r>
        <w:rPr>
          <w:spacing w:val="-2"/>
        </w:rPr>
        <w:t> </w:t>
      </w:r>
      <w:r>
        <w:rPr/>
        <w:t>this</w:t>
      </w:r>
      <w:r>
        <w:rPr>
          <w:spacing w:val="-2"/>
        </w:rPr>
        <w:t> </w:t>
      </w:r>
      <w:r>
        <w:rPr/>
        <w:t>Item</w:t>
      </w:r>
      <w:r>
        <w:rPr>
          <w:spacing w:val="-1"/>
        </w:rPr>
        <w:t> </w:t>
      </w:r>
      <w:r>
        <w:rPr/>
        <w:t>19,</w:t>
      </w:r>
      <w:r>
        <w:rPr>
          <w:spacing w:val="-2"/>
        </w:rPr>
        <w:t> </w:t>
      </w:r>
      <w:r>
        <w:rPr/>
        <w:t>for</w:t>
      </w:r>
      <w:r>
        <w:rPr>
          <w:spacing w:val="-1"/>
        </w:rPr>
        <w:t> </w:t>
      </w:r>
      <w:r>
        <w:rPr/>
        <w:t>example</w:t>
      </w:r>
      <w:r>
        <w:rPr>
          <w:spacing w:val="-2"/>
        </w:rPr>
        <w:t> </w:t>
      </w:r>
      <w:r>
        <w:rPr/>
        <w:t>by</w:t>
      </w:r>
      <w:r>
        <w:rPr>
          <w:spacing w:val="-2"/>
        </w:rPr>
        <w:t> </w:t>
      </w:r>
      <w:r>
        <w:rPr/>
        <w:t>providing</w:t>
      </w:r>
      <w:r>
        <w:rPr>
          <w:spacing w:val="-5"/>
        </w:rPr>
        <w:t> </w:t>
      </w:r>
      <w:r>
        <w:rPr/>
        <w:t>information</w:t>
      </w:r>
      <w:r>
        <w:rPr>
          <w:spacing w:val="-5"/>
        </w:rPr>
        <w:t> </w:t>
      </w:r>
      <w:r>
        <w:rPr/>
        <w:t>about</w:t>
      </w:r>
      <w:r>
        <w:rPr>
          <w:spacing w:val="-4"/>
        </w:rPr>
        <w:t> </w:t>
      </w:r>
      <w:r>
        <w:rPr/>
        <w:t>possible</w:t>
      </w:r>
      <w:r>
        <w:rPr>
          <w:spacing w:val="-2"/>
        </w:rPr>
        <w:t> </w:t>
      </w:r>
      <w:r>
        <w:rPr/>
        <w:t>performance</w:t>
      </w:r>
      <w:r>
        <w:rPr>
          <w:spacing w:val="-2"/>
        </w:rPr>
        <w:t> </w:t>
      </w:r>
      <w:r>
        <w:rPr/>
        <w:t>at a particular location or under particular circumstances.</w:t>
      </w:r>
    </w:p>
    <w:p>
      <w:pPr>
        <w:pStyle w:val="BodyText"/>
        <w:spacing w:before="252"/>
        <w:ind w:left="1079" w:right="1075"/>
        <w:jc w:val="both"/>
      </w:pPr>
      <w:r>
        <w:rPr/>
        <w:t>The charts below show the annual gross revenue and adjusted EBITDA (sometimes referred to as “Adj. EBITDA”), occupancy rates and operating results for fiscal year ended December 31, 2024 (the “Measurement</w:t>
      </w:r>
      <w:r>
        <w:rPr>
          <w:spacing w:val="-4"/>
        </w:rPr>
        <w:t> </w:t>
      </w:r>
      <w:r>
        <w:rPr/>
        <w:t>Period”)</w:t>
      </w:r>
      <w:r>
        <w:rPr>
          <w:spacing w:val="-4"/>
        </w:rPr>
        <w:t> </w:t>
      </w:r>
      <w:r>
        <w:rPr/>
        <w:t>for</w:t>
      </w:r>
      <w:r>
        <w:rPr>
          <w:spacing w:val="-4"/>
        </w:rPr>
        <w:t> </w:t>
      </w:r>
      <w:r>
        <w:rPr/>
        <w:t>certain</w:t>
      </w:r>
      <w:r>
        <w:rPr>
          <w:spacing w:val="-5"/>
        </w:rPr>
        <w:t> </w:t>
      </w:r>
      <w:r>
        <w:rPr/>
        <w:t>franchised</w:t>
      </w:r>
      <w:r>
        <w:rPr>
          <w:spacing w:val="-5"/>
        </w:rPr>
        <w:t> </w:t>
      </w:r>
      <w:r>
        <w:rPr/>
        <w:t>locations.</w:t>
      </w:r>
      <w:r>
        <w:rPr>
          <w:spacing w:val="40"/>
        </w:rPr>
        <w:t> </w:t>
      </w:r>
      <w:r>
        <w:rPr/>
        <w:t>The</w:t>
      </w:r>
      <w:r>
        <w:rPr>
          <w:spacing w:val="-4"/>
        </w:rPr>
        <w:t> </w:t>
      </w:r>
      <w:r>
        <w:rPr/>
        <w:t>data</w:t>
      </w:r>
      <w:r>
        <w:rPr>
          <w:spacing w:val="-4"/>
        </w:rPr>
        <w:t> </w:t>
      </w:r>
      <w:r>
        <w:rPr/>
        <w:t>is</w:t>
      </w:r>
      <w:r>
        <w:rPr>
          <w:spacing w:val="-4"/>
        </w:rPr>
        <w:t> </w:t>
      </w:r>
      <w:r>
        <w:rPr/>
        <w:t>based</w:t>
      </w:r>
      <w:r>
        <w:rPr>
          <w:spacing w:val="-5"/>
        </w:rPr>
        <w:t> </w:t>
      </w:r>
      <w:r>
        <w:rPr/>
        <w:t>on</w:t>
      </w:r>
      <w:r>
        <w:rPr>
          <w:spacing w:val="-5"/>
        </w:rPr>
        <w:t> </w:t>
      </w:r>
      <w:r>
        <w:rPr/>
        <w:t>is</w:t>
      </w:r>
      <w:r>
        <w:rPr>
          <w:spacing w:val="-4"/>
        </w:rPr>
        <w:t> </w:t>
      </w:r>
      <w:r>
        <w:rPr/>
        <w:t>based</w:t>
      </w:r>
      <w:r>
        <w:rPr>
          <w:spacing w:val="-5"/>
        </w:rPr>
        <w:t> </w:t>
      </w:r>
      <w:r>
        <w:rPr/>
        <w:t>on</w:t>
      </w:r>
      <w:r>
        <w:rPr>
          <w:spacing w:val="-5"/>
        </w:rPr>
        <w:t> </w:t>
      </w:r>
      <w:r>
        <w:rPr/>
        <w:t>historical</w:t>
      </w:r>
      <w:r>
        <w:rPr>
          <w:spacing w:val="-4"/>
        </w:rPr>
        <w:t> </w:t>
      </w:r>
      <w:r>
        <w:rPr/>
        <w:t>results from existing franchisee Businesses as reported to us by our franchisees.</w:t>
      </w:r>
    </w:p>
    <w:p>
      <w:pPr>
        <w:pStyle w:val="BodyText"/>
        <w:spacing w:before="1"/>
      </w:pPr>
    </w:p>
    <w:p>
      <w:pPr>
        <w:pStyle w:val="BodyText"/>
        <w:spacing w:before="1"/>
        <w:ind w:left="1079" w:right="1074"/>
        <w:jc w:val="both"/>
      </w:pPr>
      <w:r>
        <w:rPr/>
        <w:t>There</w:t>
      </w:r>
      <w:r>
        <w:rPr>
          <w:spacing w:val="-14"/>
        </w:rPr>
        <w:t> </w:t>
      </w:r>
      <w:r>
        <w:rPr/>
        <w:t>were</w:t>
      </w:r>
      <w:r>
        <w:rPr>
          <w:spacing w:val="-14"/>
        </w:rPr>
        <w:t> </w:t>
      </w:r>
      <w:r>
        <w:rPr/>
        <w:t>399</w:t>
      </w:r>
      <w:r>
        <w:rPr>
          <w:spacing w:val="-14"/>
        </w:rPr>
        <w:t> </w:t>
      </w:r>
      <w:r>
        <w:rPr/>
        <w:t>franchised</w:t>
      </w:r>
      <w:r>
        <w:rPr>
          <w:spacing w:val="-13"/>
        </w:rPr>
        <w:t> </w:t>
      </w:r>
      <w:r>
        <w:rPr/>
        <w:t>outlets</w:t>
      </w:r>
      <w:r>
        <w:rPr>
          <w:spacing w:val="-14"/>
        </w:rPr>
        <w:t> </w:t>
      </w:r>
      <w:r>
        <w:rPr/>
        <w:t>open</w:t>
      </w:r>
      <w:r>
        <w:rPr>
          <w:spacing w:val="-14"/>
        </w:rPr>
        <w:t> </w:t>
      </w:r>
      <w:r>
        <w:rPr/>
        <w:t>and</w:t>
      </w:r>
      <w:r>
        <w:rPr>
          <w:spacing w:val="-14"/>
        </w:rPr>
        <w:t> </w:t>
      </w:r>
      <w:r>
        <w:rPr/>
        <w:t>operating</w:t>
      </w:r>
      <w:r>
        <w:rPr>
          <w:spacing w:val="-13"/>
        </w:rPr>
        <w:t> </w:t>
      </w:r>
      <w:r>
        <w:rPr/>
        <w:t>as</w:t>
      </w:r>
      <w:r>
        <w:rPr>
          <w:spacing w:val="-14"/>
        </w:rPr>
        <w:t> </w:t>
      </w:r>
      <w:r>
        <w:rPr/>
        <w:t>of</w:t>
      </w:r>
      <w:r>
        <w:rPr>
          <w:spacing w:val="7"/>
        </w:rPr>
        <w:t> </w:t>
      </w:r>
      <w:r>
        <w:rPr/>
        <w:t>December</w:t>
      </w:r>
      <w:r>
        <w:rPr>
          <w:spacing w:val="-12"/>
        </w:rPr>
        <w:t> </w:t>
      </w:r>
      <w:r>
        <w:rPr/>
        <w:t>31,</w:t>
      </w:r>
      <w:r>
        <w:rPr>
          <w:spacing w:val="-14"/>
        </w:rPr>
        <w:t> </w:t>
      </w:r>
      <w:r>
        <w:rPr/>
        <w:t>2024.</w:t>
      </w:r>
      <w:r>
        <w:rPr>
          <w:spacing w:val="-14"/>
        </w:rPr>
        <w:t> </w:t>
      </w:r>
      <w:r>
        <w:rPr/>
        <w:t>Of</w:t>
      </w:r>
      <w:r>
        <w:rPr>
          <w:spacing w:val="-14"/>
        </w:rPr>
        <w:t> </w:t>
      </w:r>
      <w:r>
        <w:rPr/>
        <w:t>those</w:t>
      </w:r>
      <w:r>
        <w:rPr>
          <w:spacing w:val="-13"/>
        </w:rPr>
        <w:t> </w:t>
      </w:r>
      <w:r>
        <w:rPr/>
        <w:t>franchised</w:t>
      </w:r>
      <w:r>
        <w:rPr>
          <w:spacing w:val="-14"/>
        </w:rPr>
        <w:t> </w:t>
      </w:r>
      <w:r>
        <w:rPr/>
        <w:t>outlets, we have excluded 65 franchised outlets that opened during 2023 and 2024 and thus were not open for at least</w:t>
      </w:r>
      <w:r>
        <w:rPr>
          <w:spacing w:val="-11"/>
        </w:rPr>
        <w:t> </w:t>
      </w:r>
      <w:r>
        <w:rPr/>
        <w:t>twelve</w:t>
      </w:r>
      <w:r>
        <w:rPr>
          <w:spacing w:val="-11"/>
        </w:rPr>
        <w:t> </w:t>
      </w:r>
      <w:r>
        <w:rPr/>
        <w:t>(12)</w:t>
      </w:r>
      <w:r>
        <w:rPr>
          <w:spacing w:val="-11"/>
        </w:rPr>
        <w:t> </w:t>
      </w:r>
      <w:r>
        <w:rPr/>
        <w:t>months</w:t>
      </w:r>
      <w:r>
        <w:rPr>
          <w:spacing w:val="-11"/>
        </w:rPr>
        <w:t> </w:t>
      </w:r>
      <w:r>
        <w:rPr/>
        <w:t>at</w:t>
      </w:r>
      <w:r>
        <w:rPr>
          <w:spacing w:val="-13"/>
        </w:rPr>
        <w:t> </w:t>
      </w:r>
      <w:r>
        <w:rPr/>
        <w:t>the</w:t>
      </w:r>
      <w:r>
        <w:rPr>
          <w:spacing w:val="-12"/>
        </w:rPr>
        <w:t> </w:t>
      </w:r>
      <w:r>
        <w:rPr/>
        <w:t>start</w:t>
      </w:r>
      <w:r>
        <w:rPr>
          <w:spacing w:val="-11"/>
        </w:rPr>
        <w:t> </w:t>
      </w:r>
      <w:r>
        <w:rPr/>
        <w:t>of</w:t>
      </w:r>
      <w:r>
        <w:rPr>
          <w:spacing w:val="-11"/>
        </w:rPr>
        <w:t> </w:t>
      </w:r>
      <w:r>
        <w:rPr/>
        <w:t>the</w:t>
      </w:r>
      <w:r>
        <w:rPr>
          <w:spacing w:val="-11"/>
        </w:rPr>
        <w:t> </w:t>
      </w:r>
      <w:r>
        <w:rPr/>
        <w:t>Measurement</w:t>
      </w:r>
      <w:r>
        <w:rPr>
          <w:spacing w:val="-13"/>
        </w:rPr>
        <w:t> </w:t>
      </w:r>
      <w:r>
        <w:rPr/>
        <w:t>Period.</w:t>
      </w:r>
      <w:r>
        <w:rPr>
          <w:spacing w:val="-12"/>
        </w:rPr>
        <w:t> </w:t>
      </w:r>
      <w:r>
        <w:rPr/>
        <w:t>Therefore,</w:t>
      </w:r>
      <w:r>
        <w:rPr>
          <w:spacing w:val="-14"/>
        </w:rPr>
        <w:t> </w:t>
      </w:r>
      <w:r>
        <w:rPr/>
        <w:t>there</w:t>
      </w:r>
      <w:r>
        <w:rPr>
          <w:spacing w:val="-10"/>
        </w:rPr>
        <w:t> </w:t>
      </w:r>
      <w:r>
        <w:rPr/>
        <w:t>are</w:t>
      </w:r>
      <w:r>
        <w:rPr>
          <w:spacing w:val="-14"/>
        </w:rPr>
        <w:t> </w:t>
      </w:r>
      <w:r>
        <w:rPr/>
        <w:t>336</w:t>
      </w:r>
      <w:r>
        <w:rPr>
          <w:spacing w:val="-11"/>
        </w:rPr>
        <w:t> </w:t>
      </w:r>
      <w:r>
        <w:rPr/>
        <w:t>eligible</w:t>
      </w:r>
      <w:r>
        <w:rPr>
          <w:spacing w:val="-14"/>
        </w:rPr>
        <w:t> </w:t>
      </w:r>
      <w:r>
        <w:rPr/>
        <w:t>franchised locations for inclusion in Item 19 (“Eligible Franchised Locations”).</w:t>
      </w:r>
    </w:p>
    <w:p>
      <w:pPr>
        <w:pStyle w:val="BodyText"/>
        <w:spacing w:before="252"/>
        <w:ind w:left="1080" w:right="1074"/>
        <w:jc w:val="both"/>
      </w:pPr>
      <w:r>
        <w:rPr/>
        <w:t>Additionally, we rely on our franchisees to provide us the data we need to include in this Item 19. Of the Eligible</w:t>
      </w:r>
      <w:r>
        <w:rPr>
          <w:spacing w:val="-4"/>
        </w:rPr>
        <w:t> </w:t>
      </w:r>
      <w:r>
        <w:rPr/>
        <w:t>Franchised</w:t>
      </w:r>
      <w:r>
        <w:rPr>
          <w:spacing w:val="-5"/>
        </w:rPr>
        <w:t> </w:t>
      </w:r>
      <w:r>
        <w:rPr/>
        <w:t>Locations,</w:t>
      </w:r>
      <w:r>
        <w:rPr>
          <w:spacing w:val="-5"/>
        </w:rPr>
        <w:t> </w:t>
      </w:r>
      <w:r>
        <w:rPr/>
        <w:t>this</w:t>
      </w:r>
      <w:r>
        <w:rPr>
          <w:spacing w:val="-4"/>
        </w:rPr>
        <w:t> </w:t>
      </w:r>
      <w:r>
        <w:rPr/>
        <w:t>Item</w:t>
      </w:r>
      <w:r>
        <w:rPr>
          <w:spacing w:val="-4"/>
        </w:rPr>
        <w:t> </w:t>
      </w:r>
      <w:r>
        <w:rPr/>
        <w:t>19</w:t>
      </w:r>
      <w:r>
        <w:rPr>
          <w:spacing w:val="-7"/>
        </w:rPr>
        <w:t> </w:t>
      </w:r>
      <w:r>
        <w:rPr/>
        <w:t>discloses</w:t>
      </w:r>
      <w:r>
        <w:rPr>
          <w:spacing w:val="-7"/>
        </w:rPr>
        <w:t> </w:t>
      </w:r>
      <w:r>
        <w:rPr/>
        <w:t>the</w:t>
      </w:r>
      <w:r>
        <w:rPr>
          <w:spacing w:val="-4"/>
        </w:rPr>
        <w:t> </w:t>
      </w:r>
      <w:r>
        <w:rPr/>
        <w:t>results</w:t>
      </w:r>
      <w:r>
        <w:rPr>
          <w:spacing w:val="-4"/>
        </w:rPr>
        <w:t> </w:t>
      </w:r>
      <w:r>
        <w:rPr/>
        <w:t>of</w:t>
      </w:r>
      <w:r>
        <w:rPr>
          <w:spacing w:val="-4"/>
        </w:rPr>
        <w:t> </w:t>
      </w:r>
      <w:r>
        <w:rPr/>
        <w:t>134</w:t>
      </w:r>
      <w:r>
        <w:rPr>
          <w:spacing w:val="-7"/>
        </w:rPr>
        <w:t> </w:t>
      </w:r>
      <w:r>
        <w:rPr/>
        <w:t>franchised</w:t>
      </w:r>
      <w:r>
        <w:rPr>
          <w:spacing w:val="-7"/>
        </w:rPr>
        <w:t> </w:t>
      </w:r>
      <w:r>
        <w:rPr/>
        <w:t>locations</w:t>
      </w:r>
      <w:r>
        <w:rPr>
          <w:spacing w:val="-7"/>
        </w:rPr>
        <w:t> </w:t>
      </w:r>
      <w:r>
        <w:rPr/>
        <w:t>that</w:t>
      </w:r>
      <w:r>
        <w:rPr>
          <w:spacing w:val="-4"/>
        </w:rPr>
        <w:t> </w:t>
      </w:r>
      <w:r>
        <w:rPr/>
        <w:t>responded to our request for information with respect to gross revenues and adjusted EBITDA (the “Disclosed Financial Locations”). Of the Eligible Franchised Locations, this Item 19 discloses the results of 243 franchised locations that responded to our request for information with respect to occupancy rates (the “Disclosed Occupancy Locations” and with the Disclosed Financial Locations, collectively referred to as the “Disclosed Locations”).</w:t>
      </w:r>
    </w:p>
    <w:p>
      <w:pPr>
        <w:pStyle w:val="BodyText"/>
        <w:spacing w:before="252"/>
        <w:ind w:left="1079" w:right="1074"/>
        <w:jc w:val="both"/>
      </w:pPr>
      <w:r>
        <w:rPr/>
        <w:t>Chart 1 below reflects the Gross Revenues for the Measurement Period for the Disclosed Financial Locations.</w:t>
      </w:r>
      <w:r>
        <w:rPr>
          <w:spacing w:val="-14"/>
        </w:rPr>
        <w:t> </w:t>
      </w:r>
      <w:r>
        <w:rPr/>
        <w:t>Chart</w:t>
      </w:r>
      <w:r>
        <w:rPr>
          <w:spacing w:val="-14"/>
        </w:rPr>
        <w:t> </w:t>
      </w:r>
      <w:r>
        <w:rPr/>
        <w:t>2</w:t>
      </w:r>
      <w:r>
        <w:rPr>
          <w:spacing w:val="-14"/>
        </w:rPr>
        <w:t> </w:t>
      </w:r>
      <w:r>
        <w:rPr/>
        <w:t>shows</w:t>
      </w:r>
      <w:r>
        <w:rPr>
          <w:spacing w:val="-13"/>
        </w:rPr>
        <w:t> </w:t>
      </w:r>
      <w:r>
        <w:rPr/>
        <w:t>a</w:t>
      </w:r>
      <w:r>
        <w:rPr>
          <w:spacing w:val="-14"/>
        </w:rPr>
        <w:t> </w:t>
      </w:r>
      <w:r>
        <w:rPr/>
        <w:t>breakdown</w:t>
      </w:r>
      <w:r>
        <w:rPr>
          <w:spacing w:val="-14"/>
        </w:rPr>
        <w:t> </w:t>
      </w:r>
      <w:r>
        <w:rPr/>
        <w:t>of</w:t>
      </w:r>
      <w:r>
        <w:rPr>
          <w:spacing w:val="-12"/>
        </w:rPr>
        <w:t> </w:t>
      </w:r>
      <w:r>
        <w:rPr/>
        <w:t>the</w:t>
      </w:r>
      <w:r>
        <w:rPr>
          <w:spacing w:val="-14"/>
        </w:rPr>
        <w:t> </w:t>
      </w:r>
      <w:r>
        <w:rPr/>
        <w:t>Gross</w:t>
      </w:r>
      <w:r>
        <w:rPr>
          <w:spacing w:val="-13"/>
        </w:rPr>
        <w:t> </w:t>
      </w:r>
      <w:r>
        <w:rPr/>
        <w:t>Revenues</w:t>
      </w:r>
      <w:r>
        <w:rPr>
          <w:spacing w:val="-14"/>
        </w:rPr>
        <w:t> </w:t>
      </w:r>
      <w:r>
        <w:rPr/>
        <w:t>for</w:t>
      </w:r>
      <w:r>
        <w:rPr>
          <w:spacing w:val="-12"/>
        </w:rPr>
        <w:t> </w:t>
      </w:r>
      <w:r>
        <w:rPr/>
        <w:t>the</w:t>
      </w:r>
      <w:r>
        <w:rPr>
          <w:spacing w:val="-14"/>
        </w:rPr>
        <w:t> </w:t>
      </w:r>
      <w:r>
        <w:rPr/>
        <w:t>Measurement</w:t>
      </w:r>
      <w:r>
        <w:rPr>
          <w:spacing w:val="-12"/>
        </w:rPr>
        <w:t> </w:t>
      </w:r>
      <w:r>
        <w:rPr/>
        <w:t>Period</w:t>
      </w:r>
      <w:r>
        <w:rPr>
          <w:spacing w:val="-14"/>
        </w:rPr>
        <w:t> </w:t>
      </w:r>
      <w:r>
        <w:rPr/>
        <w:t>for</w:t>
      </w:r>
      <w:r>
        <w:rPr>
          <w:spacing w:val="-12"/>
        </w:rPr>
        <w:t> </w:t>
      </w:r>
      <w:r>
        <w:rPr/>
        <w:t>the</w:t>
      </w:r>
      <w:r>
        <w:rPr>
          <w:spacing w:val="-14"/>
        </w:rPr>
        <w:t> </w:t>
      </w:r>
      <w:r>
        <w:rPr/>
        <w:t>Disclosed Financial Locations.</w:t>
      </w:r>
    </w:p>
    <w:p>
      <w:pPr>
        <w:spacing w:before="251"/>
        <w:ind w:left="1004" w:right="1004" w:firstLine="0"/>
        <w:jc w:val="center"/>
        <w:rPr>
          <w:i/>
          <w:sz w:val="22"/>
        </w:rPr>
      </w:pPr>
      <w:r>
        <w:rPr>
          <w:i/>
          <w:sz w:val="22"/>
        </w:rPr>
        <w:t>Charts</w:t>
      </w:r>
      <w:r>
        <w:rPr>
          <w:i/>
          <w:spacing w:val="-4"/>
          <w:sz w:val="22"/>
        </w:rPr>
        <w:t> </w:t>
      </w:r>
      <w:r>
        <w:rPr>
          <w:i/>
          <w:sz w:val="22"/>
        </w:rPr>
        <w:t>1</w:t>
      </w:r>
      <w:r>
        <w:rPr>
          <w:i/>
          <w:spacing w:val="-1"/>
          <w:sz w:val="22"/>
        </w:rPr>
        <w:t> </w:t>
      </w:r>
      <w:r>
        <w:rPr>
          <w:i/>
          <w:sz w:val="22"/>
        </w:rPr>
        <w:t>and</w:t>
      </w:r>
      <w:r>
        <w:rPr>
          <w:i/>
          <w:spacing w:val="-1"/>
          <w:sz w:val="22"/>
        </w:rPr>
        <w:t> </w:t>
      </w:r>
      <w:r>
        <w:rPr>
          <w:i/>
          <w:sz w:val="22"/>
        </w:rPr>
        <w:t>2</w:t>
      </w:r>
      <w:r>
        <w:rPr>
          <w:i/>
          <w:spacing w:val="-4"/>
          <w:sz w:val="22"/>
        </w:rPr>
        <w:t> </w:t>
      </w:r>
      <w:r>
        <w:rPr>
          <w:i/>
          <w:sz w:val="22"/>
        </w:rPr>
        <w:t>begin</w:t>
      </w:r>
      <w:r>
        <w:rPr>
          <w:i/>
          <w:spacing w:val="-1"/>
          <w:sz w:val="22"/>
        </w:rPr>
        <w:t> </w:t>
      </w:r>
      <w:r>
        <w:rPr>
          <w:i/>
          <w:sz w:val="22"/>
        </w:rPr>
        <w:t>on</w:t>
      </w:r>
      <w:r>
        <w:rPr>
          <w:i/>
          <w:spacing w:val="-4"/>
          <w:sz w:val="22"/>
        </w:rPr>
        <w:t> </w:t>
      </w:r>
      <w:r>
        <w:rPr>
          <w:i/>
          <w:sz w:val="22"/>
        </w:rPr>
        <w:t>the</w:t>
      </w:r>
      <w:r>
        <w:rPr>
          <w:i/>
          <w:spacing w:val="-1"/>
          <w:sz w:val="22"/>
        </w:rPr>
        <w:t> </w:t>
      </w:r>
      <w:r>
        <w:rPr>
          <w:i/>
          <w:sz w:val="22"/>
        </w:rPr>
        <w:t>following</w:t>
      </w:r>
      <w:r>
        <w:rPr>
          <w:i/>
          <w:spacing w:val="-1"/>
          <w:sz w:val="22"/>
        </w:rPr>
        <w:t> </w:t>
      </w:r>
      <w:r>
        <w:rPr>
          <w:i/>
          <w:spacing w:val="-2"/>
          <w:sz w:val="22"/>
        </w:rPr>
        <w:t>page.</w:t>
      </w:r>
    </w:p>
    <w:p>
      <w:pPr>
        <w:spacing w:after="0"/>
        <w:jc w:val="center"/>
        <w:rPr>
          <w:i/>
          <w:sz w:val="22"/>
        </w:rPr>
        <w:sectPr>
          <w:pgSz w:w="12240" w:h="15840"/>
          <w:pgMar w:header="0" w:footer="971" w:top="1360" w:bottom="1160" w:left="360" w:right="360"/>
        </w:sectPr>
      </w:pPr>
    </w:p>
    <w:p>
      <w:pPr>
        <w:pStyle w:val="Heading5"/>
        <w:spacing w:before="78"/>
        <w:ind w:left="1004" w:right="1004"/>
        <w:jc w:val="center"/>
      </w:pPr>
      <w:r>
        <w:rPr/>
        <w:t>Chart</w:t>
      </w:r>
      <w:r>
        <w:rPr>
          <w:spacing w:val="-2"/>
        </w:rPr>
        <w:t> </w:t>
      </w:r>
      <w:r>
        <w:rPr>
          <w:spacing w:val="-10"/>
        </w:rPr>
        <w:t>1</w:t>
      </w:r>
    </w:p>
    <w:p>
      <w:pPr>
        <w:pStyle w:val="BodyText"/>
        <w:spacing w:before="25"/>
        <w:rPr>
          <w:b/>
          <w:sz w:val="20"/>
        </w:rPr>
      </w:pPr>
    </w:p>
    <w:tbl>
      <w:tblPr>
        <w:tblW w:w="0" w:type="auto"/>
        <w:jc w:val="left"/>
        <w:tblInd w:w="1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1"/>
        <w:gridCol w:w="3689"/>
      </w:tblGrid>
      <w:tr>
        <w:trPr>
          <w:trHeight w:val="758" w:hRule="atLeast"/>
        </w:trPr>
        <w:tc>
          <w:tcPr>
            <w:tcW w:w="7560" w:type="dxa"/>
            <w:gridSpan w:val="2"/>
            <w:shd w:val="clear" w:color="auto" w:fill="D9D9D9"/>
          </w:tcPr>
          <w:p>
            <w:pPr>
              <w:pStyle w:val="TableParagraph"/>
              <w:spacing w:line="251" w:lineRule="exact"/>
              <w:ind w:left="11" w:right="2"/>
              <w:jc w:val="center"/>
              <w:rPr>
                <w:sz w:val="22"/>
              </w:rPr>
            </w:pPr>
            <w:r>
              <w:rPr>
                <w:b/>
                <w:sz w:val="22"/>
              </w:rPr>
              <w:t>Annual</w:t>
            </w:r>
            <w:r>
              <w:rPr>
                <w:b/>
                <w:spacing w:val="-3"/>
                <w:sz w:val="22"/>
              </w:rPr>
              <w:t> </w:t>
            </w:r>
            <w:r>
              <w:rPr>
                <w:b/>
                <w:sz w:val="22"/>
              </w:rPr>
              <w:t>Gross</w:t>
            </w:r>
            <w:r>
              <w:rPr>
                <w:b/>
                <w:spacing w:val="-5"/>
                <w:sz w:val="22"/>
              </w:rPr>
              <w:t> </w:t>
            </w:r>
            <w:r>
              <w:rPr>
                <w:b/>
                <w:spacing w:val="-2"/>
                <w:sz w:val="22"/>
              </w:rPr>
              <w:t>Revenue</w:t>
            </w:r>
            <w:r>
              <w:rPr>
                <w:spacing w:val="-2"/>
                <w:sz w:val="22"/>
                <w:vertAlign w:val="superscript"/>
              </w:rPr>
              <w:t>1</w:t>
            </w:r>
          </w:p>
          <w:p>
            <w:pPr>
              <w:pStyle w:val="TableParagraph"/>
              <w:spacing w:line="252" w:lineRule="exact"/>
              <w:ind w:left="11"/>
              <w:jc w:val="center"/>
              <w:rPr>
                <w:b/>
                <w:sz w:val="22"/>
              </w:rPr>
            </w:pPr>
            <w:r>
              <w:rPr>
                <w:b/>
                <w:sz w:val="22"/>
              </w:rPr>
              <w:t>(of</w:t>
            </w:r>
            <w:r>
              <w:rPr>
                <w:b/>
                <w:spacing w:val="-3"/>
                <w:sz w:val="22"/>
              </w:rPr>
              <w:t> </w:t>
            </w:r>
            <w:r>
              <w:rPr>
                <w:b/>
                <w:sz w:val="22"/>
              </w:rPr>
              <w:t>Disclosed</w:t>
            </w:r>
            <w:r>
              <w:rPr>
                <w:b/>
                <w:spacing w:val="-7"/>
                <w:sz w:val="22"/>
              </w:rPr>
              <w:t> </w:t>
            </w:r>
            <w:r>
              <w:rPr>
                <w:b/>
                <w:sz w:val="22"/>
              </w:rPr>
              <w:t>Financial</w:t>
            </w:r>
            <w:r>
              <w:rPr>
                <w:b/>
                <w:spacing w:val="-2"/>
                <w:sz w:val="22"/>
              </w:rPr>
              <w:t> Locations)</w:t>
            </w:r>
          </w:p>
        </w:tc>
      </w:tr>
      <w:tr>
        <w:trPr>
          <w:trHeight w:val="340" w:hRule="atLeast"/>
        </w:trPr>
        <w:tc>
          <w:tcPr>
            <w:tcW w:w="3871" w:type="dxa"/>
          </w:tcPr>
          <w:p>
            <w:pPr>
              <w:pStyle w:val="TableParagraph"/>
              <w:spacing w:before="44"/>
              <w:ind w:left="10" w:right="1"/>
              <w:jc w:val="center"/>
              <w:rPr>
                <w:sz w:val="22"/>
              </w:rPr>
            </w:pPr>
            <w:r>
              <w:rPr>
                <w:spacing w:val="-2"/>
                <w:sz w:val="22"/>
              </w:rPr>
              <w:t>Average</w:t>
            </w:r>
          </w:p>
        </w:tc>
        <w:tc>
          <w:tcPr>
            <w:tcW w:w="3689" w:type="dxa"/>
          </w:tcPr>
          <w:p>
            <w:pPr>
              <w:pStyle w:val="TableParagraph"/>
              <w:tabs>
                <w:tab w:pos="336" w:val="left" w:leader="none"/>
              </w:tabs>
              <w:spacing w:before="44"/>
              <w:ind w:left="5"/>
              <w:jc w:val="center"/>
              <w:rPr>
                <w:sz w:val="22"/>
              </w:rPr>
            </w:pPr>
            <w:r>
              <w:rPr>
                <w:spacing w:val="-10"/>
                <w:sz w:val="22"/>
              </w:rPr>
              <w:t>$</w:t>
            </w:r>
            <w:r>
              <w:rPr>
                <w:sz w:val="22"/>
              </w:rPr>
              <w:tab/>
            </w:r>
            <w:r>
              <w:rPr>
                <w:spacing w:val="-2"/>
                <w:sz w:val="22"/>
              </w:rPr>
              <w:t>474,101</w:t>
            </w:r>
            <w:r>
              <w:rPr>
                <w:spacing w:val="-2"/>
                <w:sz w:val="22"/>
                <w:vertAlign w:val="superscript"/>
              </w:rPr>
              <w:t>2</w:t>
            </w:r>
          </w:p>
        </w:tc>
      </w:tr>
      <w:tr>
        <w:trPr>
          <w:trHeight w:val="342" w:hRule="atLeast"/>
        </w:trPr>
        <w:tc>
          <w:tcPr>
            <w:tcW w:w="3871" w:type="dxa"/>
          </w:tcPr>
          <w:p>
            <w:pPr>
              <w:pStyle w:val="TableParagraph"/>
              <w:spacing w:before="44"/>
              <w:ind w:left="10" w:right="4"/>
              <w:jc w:val="center"/>
              <w:rPr>
                <w:sz w:val="22"/>
              </w:rPr>
            </w:pPr>
            <w:r>
              <w:rPr>
                <w:spacing w:val="-2"/>
                <w:sz w:val="22"/>
              </w:rPr>
              <w:t>Highest</w:t>
            </w:r>
          </w:p>
        </w:tc>
        <w:tc>
          <w:tcPr>
            <w:tcW w:w="3689" w:type="dxa"/>
          </w:tcPr>
          <w:p>
            <w:pPr>
              <w:pStyle w:val="TableParagraph"/>
              <w:spacing w:before="44"/>
              <w:ind w:left="5"/>
              <w:jc w:val="center"/>
              <w:rPr>
                <w:sz w:val="22"/>
              </w:rPr>
            </w:pPr>
            <w:r>
              <w:rPr>
                <w:sz w:val="22"/>
              </w:rPr>
              <w:t>$</w:t>
            </w:r>
            <w:r>
              <w:rPr>
                <w:spacing w:val="55"/>
                <w:sz w:val="22"/>
              </w:rPr>
              <w:t> </w:t>
            </w:r>
            <w:r>
              <w:rPr>
                <w:spacing w:val="-2"/>
                <w:sz w:val="22"/>
              </w:rPr>
              <w:t>1,288,932</w:t>
            </w:r>
          </w:p>
        </w:tc>
      </w:tr>
      <w:tr>
        <w:trPr>
          <w:trHeight w:val="340" w:hRule="atLeast"/>
        </w:trPr>
        <w:tc>
          <w:tcPr>
            <w:tcW w:w="3871" w:type="dxa"/>
          </w:tcPr>
          <w:p>
            <w:pPr>
              <w:pStyle w:val="TableParagraph"/>
              <w:spacing w:before="41"/>
              <w:ind w:left="10" w:right="1"/>
              <w:jc w:val="center"/>
              <w:rPr>
                <w:sz w:val="22"/>
              </w:rPr>
            </w:pPr>
            <w:r>
              <w:rPr>
                <w:spacing w:val="-2"/>
                <w:sz w:val="22"/>
              </w:rPr>
              <w:t>Lowest</w:t>
            </w:r>
          </w:p>
        </w:tc>
        <w:tc>
          <w:tcPr>
            <w:tcW w:w="3689" w:type="dxa"/>
          </w:tcPr>
          <w:p>
            <w:pPr>
              <w:pStyle w:val="TableParagraph"/>
              <w:tabs>
                <w:tab w:pos="391" w:val="left" w:leader="none"/>
              </w:tabs>
              <w:spacing w:before="41"/>
              <w:ind w:left="5"/>
              <w:jc w:val="center"/>
              <w:rPr>
                <w:sz w:val="22"/>
              </w:rPr>
            </w:pPr>
            <w:r>
              <w:rPr>
                <w:spacing w:val="-10"/>
                <w:sz w:val="22"/>
              </w:rPr>
              <w:t>$</w:t>
            </w:r>
            <w:r>
              <w:rPr>
                <w:sz w:val="22"/>
              </w:rPr>
              <w:tab/>
            </w:r>
            <w:r>
              <w:rPr>
                <w:spacing w:val="-2"/>
                <w:sz w:val="22"/>
              </w:rPr>
              <w:t>201,518</w:t>
            </w:r>
          </w:p>
        </w:tc>
      </w:tr>
      <w:tr>
        <w:trPr>
          <w:trHeight w:val="340" w:hRule="atLeast"/>
        </w:trPr>
        <w:tc>
          <w:tcPr>
            <w:tcW w:w="3871" w:type="dxa"/>
          </w:tcPr>
          <w:p>
            <w:pPr>
              <w:pStyle w:val="TableParagraph"/>
              <w:spacing w:before="41"/>
              <w:ind w:left="10"/>
              <w:jc w:val="center"/>
              <w:rPr>
                <w:sz w:val="22"/>
              </w:rPr>
            </w:pPr>
            <w:r>
              <w:rPr>
                <w:spacing w:val="-2"/>
                <w:sz w:val="22"/>
              </w:rPr>
              <w:t>Median</w:t>
            </w:r>
          </w:p>
        </w:tc>
        <w:tc>
          <w:tcPr>
            <w:tcW w:w="3689" w:type="dxa"/>
          </w:tcPr>
          <w:p>
            <w:pPr>
              <w:pStyle w:val="TableParagraph"/>
              <w:tabs>
                <w:tab w:pos="391" w:val="left" w:leader="none"/>
              </w:tabs>
              <w:spacing w:before="41"/>
              <w:ind w:left="4"/>
              <w:jc w:val="center"/>
              <w:rPr>
                <w:sz w:val="22"/>
              </w:rPr>
            </w:pPr>
            <w:r>
              <w:rPr>
                <w:spacing w:val="-10"/>
                <w:sz w:val="22"/>
              </w:rPr>
              <w:t>$</w:t>
            </w:r>
            <w:r>
              <w:rPr>
                <w:sz w:val="22"/>
              </w:rPr>
              <w:tab/>
            </w:r>
            <w:r>
              <w:rPr>
                <w:spacing w:val="-2"/>
                <w:sz w:val="22"/>
              </w:rPr>
              <w:t>425,946</w:t>
            </w:r>
          </w:p>
        </w:tc>
      </w:tr>
      <w:tr>
        <w:trPr>
          <w:trHeight w:val="340" w:hRule="atLeast"/>
        </w:trPr>
        <w:tc>
          <w:tcPr>
            <w:tcW w:w="3871" w:type="dxa"/>
          </w:tcPr>
          <w:p>
            <w:pPr>
              <w:pStyle w:val="TableParagraph"/>
              <w:spacing w:before="44"/>
              <w:ind w:left="10" w:right="4"/>
              <w:jc w:val="center"/>
              <w:rPr>
                <w:sz w:val="22"/>
              </w:rPr>
            </w:pPr>
            <w:r>
              <w:rPr>
                <w:sz w:val="22"/>
              </w:rPr>
              <w:t>Average</w:t>
            </w:r>
            <w:r>
              <w:rPr>
                <w:spacing w:val="-4"/>
                <w:sz w:val="22"/>
              </w:rPr>
              <w:t> </w:t>
            </w:r>
            <w:r>
              <w:rPr>
                <w:sz w:val="22"/>
              </w:rPr>
              <w:t>of</w:t>
            </w:r>
            <w:r>
              <w:rPr>
                <w:spacing w:val="-3"/>
                <w:sz w:val="22"/>
              </w:rPr>
              <w:t> </w:t>
            </w:r>
            <w:r>
              <w:rPr>
                <w:sz w:val="22"/>
              </w:rPr>
              <w:t>top</w:t>
            </w:r>
            <w:r>
              <w:rPr>
                <w:spacing w:val="-1"/>
                <w:sz w:val="22"/>
              </w:rPr>
              <w:t> </w:t>
            </w:r>
            <w:r>
              <w:rPr>
                <w:spacing w:val="-5"/>
                <w:sz w:val="22"/>
              </w:rPr>
              <w:t>50%</w:t>
            </w:r>
          </w:p>
        </w:tc>
        <w:tc>
          <w:tcPr>
            <w:tcW w:w="3689" w:type="dxa"/>
          </w:tcPr>
          <w:p>
            <w:pPr>
              <w:pStyle w:val="TableParagraph"/>
              <w:tabs>
                <w:tab w:pos="335" w:val="left" w:leader="none"/>
              </w:tabs>
              <w:spacing w:before="44"/>
              <w:ind w:left="4"/>
              <w:jc w:val="center"/>
              <w:rPr>
                <w:sz w:val="22"/>
              </w:rPr>
            </w:pPr>
            <w:r>
              <w:rPr>
                <w:spacing w:val="-10"/>
                <w:sz w:val="22"/>
              </w:rPr>
              <w:t>$</w:t>
            </w:r>
            <w:r>
              <w:rPr>
                <w:sz w:val="22"/>
              </w:rPr>
              <w:tab/>
            </w:r>
            <w:r>
              <w:rPr>
                <w:spacing w:val="-2"/>
                <w:sz w:val="22"/>
              </w:rPr>
              <w:t>605,042</w:t>
            </w:r>
            <w:r>
              <w:rPr>
                <w:spacing w:val="-2"/>
                <w:sz w:val="22"/>
                <w:vertAlign w:val="superscript"/>
              </w:rPr>
              <w:t>3</w:t>
            </w:r>
          </w:p>
        </w:tc>
      </w:tr>
      <w:tr>
        <w:trPr>
          <w:trHeight w:val="342" w:hRule="atLeast"/>
        </w:trPr>
        <w:tc>
          <w:tcPr>
            <w:tcW w:w="3871" w:type="dxa"/>
          </w:tcPr>
          <w:p>
            <w:pPr>
              <w:pStyle w:val="TableParagraph"/>
              <w:spacing w:before="44"/>
              <w:ind w:left="10" w:right="6"/>
              <w:jc w:val="center"/>
              <w:rPr>
                <w:sz w:val="22"/>
              </w:rPr>
            </w:pPr>
            <w:r>
              <w:rPr>
                <w:sz w:val="22"/>
              </w:rPr>
              <w:t>Average</w:t>
            </w:r>
            <w:r>
              <w:rPr>
                <w:spacing w:val="-6"/>
                <w:sz w:val="22"/>
              </w:rPr>
              <w:t> </w:t>
            </w:r>
            <w:r>
              <w:rPr>
                <w:sz w:val="22"/>
              </w:rPr>
              <w:t>of</w:t>
            </w:r>
            <w:r>
              <w:rPr>
                <w:spacing w:val="-3"/>
                <w:sz w:val="22"/>
              </w:rPr>
              <w:t> </w:t>
            </w:r>
            <w:r>
              <w:rPr>
                <w:sz w:val="22"/>
              </w:rPr>
              <w:t>bottom</w:t>
            </w:r>
            <w:r>
              <w:rPr>
                <w:spacing w:val="-3"/>
                <w:sz w:val="22"/>
              </w:rPr>
              <w:t> </w:t>
            </w:r>
            <w:r>
              <w:rPr>
                <w:spacing w:val="-5"/>
                <w:sz w:val="22"/>
              </w:rPr>
              <w:t>50%</w:t>
            </w:r>
          </w:p>
        </w:tc>
        <w:tc>
          <w:tcPr>
            <w:tcW w:w="3689" w:type="dxa"/>
          </w:tcPr>
          <w:p>
            <w:pPr>
              <w:pStyle w:val="TableParagraph"/>
              <w:tabs>
                <w:tab w:pos="336" w:val="left" w:leader="none"/>
              </w:tabs>
              <w:spacing w:before="44"/>
              <w:ind w:left="5"/>
              <w:jc w:val="center"/>
              <w:rPr>
                <w:sz w:val="22"/>
              </w:rPr>
            </w:pPr>
            <w:r>
              <w:rPr>
                <w:spacing w:val="-10"/>
                <w:sz w:val="22"/>
              </w:rPr>
              <w:t>$</w:t>
            </w:r>
            <w:r>
              <w:rPr>
                <w:sz w:val="22"/>
              </w:rPr>
              <w:tab/>
            </w:r>
            <w:r>
              <w:rPr>
                <w:spacing w:val="-2"/>
                <w:sz w:val="22"/>
              </w:rPr>
              <w:t>343,161</w:t>
            </w:r>
            <w:r>
              <w:rPr>
                <w:spacing w:val="-2"/>
                <w:sz w:val="22"/>
                <w:vertAlign w:val="superscript"/>
              </w:rPr>
              <w:t>4</w:t>
            </w:r>
          </w:p>
        </w:tc>
      </w:tr>
    </w:tbl>
    <w:p>
      <w:pPr>
        <w:pStyle w:val="BodyText"/>
        <w:rPr>
          <w:b/>
        </w:rPr>
      </w:pPr>
    </w:p>
    <w:p>
      <w:pPr>
        <w:pStyle w:val="BodyText"/>
        <w:spacing w:before="1"/>
        <w:rPr>
          <w:b/>
        </w:rPr>
      </w:pPr>
    </w:p>
    <w:p>
      <w:pPr>
        <w:spacing w:before="1"/>
        <w:ind w:left="1080" w:right="0" w:firstLine="0"/>
        <w:jc w:val="left"/>
        <w:rPr>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5"/>
          <w:sz w:val="22"/>
          <w:u w:val="single"/>
        </w:rPr>
        <w:t>1</w:t>
      </w:r>
      <w:r>
        <w:rPr>
          <w:spacing w:val="-5"/>
          <w:sz w:val="22"/>
        </w:rPr>
        <w:t>:</w:t>
      </w:r>
    </w:p>
    <w:p>
      <w:pPr>
        <w:pStyle w:val="BodyText"/>
      </w:pPr>
    </w:p>
    <w:p>
      <w:pPr>
        <w:pStyle w:val="ListParagraph"/>
        <w:numPr>
          <w:ilvl w:val="0"/>
          <w:numId w:val="9"/>
        </w:numPr>
        <w:tabs>
          <w:tab w:pos="1798" w:val="left" w:leader="none"/>
          <w:tab w:pos="1800" w:val="left" w:leader="none"/>
        </w:tabs>
        <w:spacing w:line="240" w:lineRule="auto" w:before="0" w:after="0"/>
        <w:ind w:left="1800" w:right="1075" w:hanging="721"/>
        <w:jc w:val="both"/>
        <w:rPr>
          <w:sz w:val="22"/>
        </w:rPr>
      </w:pPr>
      <w:r>
        <w:rPr>
          <w:sz w:val="22"/>
        </w:rPr>
        <w:t>“Gross</w:t>
      </w:r>
      <w:r>
        <w:rPr>
          <w:spacing w:val="-4"/>
          <w:sz w:val="22"/>
        </w:rPr>
        <w:t> </w:t>
      </w:r>
      <w:r>
        <w:rPr>
          <w:sz w:val="22"/>
        </w:rPr>
        <w:t>Revenue”</w:t>
      </w:r>
      <w:r>
        <w:rPr>
          <w:spacing w:val="-4"/>
          <w:sz w:val="22"/>
        </w:rPr>
        <w:t> </w:t>
      </w:r>
      <w:r>
        <w:rPr>
          <w:sz w:val="22"/>
        </w:rPr>
        <w:t>is</w:t>
      </w:r>
      <w:r>
        <w:rPr>
          <w:spacing w:val="-4"/>
          <w:sz w:val="22"/>
        </w:rPr>
        <w:t> </w:t>
      </w:r>
      <w:r>
        <w:rPr>
          <w:sz w:val="22"/>
        </w:rPr>
        <w:t>defined</w:t>
      </w:r>
      <w:r>
        <w:rPr>
          <w:spacing w:val="-7"/>
          <w:sz w:val="22"/>
        </w:rPr>
        <w:t> </w:t>
      </w:r>
      <w:r>
        <w:rPr>
          <w:sz w:val="22"/>
        </w:rPr>
        <w:t>as</w:t>
      </w:r>
      <w:r>
        <w:rPr>
          <w:spacing w:val="-4"/>
          <w:sz w:val="22"/>
        </w:rPr>
        <w:t> </w:t>
      </w:r>
      <w:r>
        <w:rPr>
          <w:sz w:val="22"/>
        </w:rPr>
        <w:t>total</w:t>
      </w:r>
      <w:r>
        <w:rPr>
          <w:spacing w:val="-6"/>
          <w:sz w:val="22"/>
        </w:rPr>
        <w:t> </w:t>
      </w:r>
      <w:r>
        <w:rPr>
          <w:sz w:val="22"/>
        </w:rPr>
        <w:t>amount</w:t>
      </w:r>
      <w:r>
        <w:rPr>
          <w:spacing w:val="-4"/>
          <w:sz w:val="22"/>
        </w:rPr>
        <w:t> </w:t>
      </w:r>
      <w:r>
        <w:rPr>
          <w:sz w:val="22"/>
        </w:rPr>
        <w:t>of</w:t>
      </w:r>
      <w:r>
        <w:rPr>
          <w:spacing w:val="-4"/>
          <w:sz w:val="22"/>
        </w:rPr>
        <w:t> </w:t>
      </w:r>
      <w:r>
        <w:rPr>
          <w:sz w:val="22"/>
        </w:rPr>
        <w:t>sales</w:t>
      </w:r>
      <w:r>
        <w:rPr>
          <w:spacing w:val="-7"/>
          <w:sz w:val="22"/>
        </w:rPr>
        <w:t> </w:t>
      </w:r>
      <w:r>
        <w:rPr>
          <w:sz w:val="22"/>
        </w:rPr>
        <w:t>recognized</w:t>
      </w:r>
      <w:r>
        <w:rPr>
          <w:spacing w:val="-5"/>
          <w:sz w:val="22"/>
        </w:rPr>
        <w:t> </w:t>
      </w:r>
      <w:r>
        <w:rPr>
          <w:sz w:val="22"/>
        </w:rPr>
        <w:t>for</w:t>
      </w:r>
      <w:r>
        <w:rPr>
          <w:spacing w:val="-4"/>
          <w:sz w:val="22"/>
        </w:rPr>
        <w:t> </w:t>
      </w:r>
      <w:r>
        <w:rPr>
          <w:sz w:val="22"/>
        </w:rPr>
        <w:t>a</w:t>
      </w:r>
      <w:r>
        <w:rPr>
          <w:spacing w:val="-4"/>
          <w:sz w:val="22"/>
        </w:rPr>
        <w:t> </w:t>
      </w:r>
      <w:r>
        <w:rPr>
          <w:sz w:val="22"/>
        </w:rPr>
        <w:t>reporting</w:t>
      </w:r>
      <w:r>
        <w:rPr>
          <w:spacing w:val="-5"/>
          <w:sz w:val="22"/>
        </w:rPr>
        <w:t> </w:t>
      </w:r>
      <w:r>
        <w:rPr>
          <w:sz w:val="22"/>
        </w:rPr>
        <w:t>period,</w:t>
      </w:r>
      <w:r>
        <w:rPr>
          <w:spacing w:val="-5"/>
          <w:sz w:val="22"/>
        </w:rPr>
        <w:t> </w:t>
      </w:r>
      <w:r>
        <w:rPr>
          <w:sz w:val="22"/>
        </w:rPr>
        <w:t>prior</w:t>
      </w:r>
      <w:r>
        <w:rPr>
          <w:spacing w:val="-4"/>
          <w:sz w:val="22"/>
        </w:rPr>
        <w:t> </w:t>
      </w:r>
      <w:r>
        <w:rPr>
          <w:sz w:val="22"/>
        </w:rPr>
        <w:t>to</w:t>
      </w:r>
      <w:r>
        <w:rPr>
          <w:spacing w:val="-5"/>
          <w:sz w:val="22"/>
        </w:rPr>
        <w:t> </w:t>
      </w:r>
      <w:r>
        <w:rPr>
          <w:sz w:val="22"/>
        </w:rPr>
        <w:t>any </w:t>
      </w:r>
      <w:r>
        <w:rPr>
          <w:spacing w:val="-2"/>
          <w:sz w:val="22"/>
        </w:rPr>
        <w:t>deductions.</w:t>
      </w:r>
    </w:p>
    <w:p>
      <w:pPr>
        <w:pStyle w:val="ListParagraph"/>
        <w:numPr>
          <w:ilvl w:val="0"/>
          <w:numId w:val="9"/>
        </w:numPr>
        <w:tabs>
          <w:tab w:pos="1799" w:val="left" w:leader="none"/>
        </w:tabs>
        <w:spacing w:line="240" w:lineRule="auto" w:before="252" w:after="0"/>
        <w:ind w:left="1799" w:right="0" w:hanging="719"/>
        <w:jc w:val="left"/>
        <w:rPr>
          <w:sz w:val="22"/>
        </w:rPr>
      </w:pPr>
      <w:r>
        <w:rPr>
          <w:sz w:val="22"/>
        </w:rPr>
        <w:t>Of</w:t>
      </w:r>
      <w:r>
        <w:rPr>
          <w:spacing w:val="-12"/>
          <w:sz w:val="22"/>
        </w:rPr>
        <w:t> </w:t>
      </w:r>
      <w:r>
        <w:rPr>
          <w:sz w:val="22"/>
        </w:rPr>
        <w:t>the</w:t>
      </w:r>
      <w:r>
        <w:rPr>
          <w:spacing w:val="-10"/>
          <w:sz w:val="22"/>
        </w:rPr>
        <w:t> </w:t>
      </w:r>
      <w:r>
        <w:rPr>
          <w:sz w:val="22"/>
        </w:rPr>
        <w:t>Disclosed</w:t>
      </w:r>
      <w:r>
        <w:rPr>
          <w:spacing w:val="-10"/>
          <w:sz w:val="22"/>
        </w:rPr>
        <w:t> </w:t>
      </w:r>
      <w:r>
        <w:rPr>
          <w:sz w:val="22"/>
        </w:rPr>
        <w:t>Financial</w:t>
      </w:r>
      <w:r>
        <w:rPr>
          <w:spacing w:val="-12"/>
          <w:sz w:val="22"/>
        </w:rPr>
        <w:t> </w:t>
      </w:r>
      <w:r>
        <w:rPr>
          <w:sz w:val="22"/>
        </w:rPr>
        <w:t>Locations,</w:t>
      </w:r>
      <w:r>
        <w:rPr>
          <w:spacing w:val="-11"/>
          <w:sz w:val="22"/>
        </w:rPr>
        <w:t> </w:t>
      </w:r>
      <w:r>
        <w:rPr>
          <w:sz w:val="22"/>
        </w:rPr>
        <w:t>49,</w:t>
      </w:r>
      <w:r>
        <w:rPr>
          <w:spacing w:val="-11"/>
          <w:sz w:val="22"/>
        </w:rPr>
        <w:t> </w:t>
      </w:r>
      <w:r>
        <w:rPr>
          <w:sz w:val="22"/>
        </w:rPr>
        <w:t>or</w:t>
      </w:r>
      <w:r>
        <w:rPr>
          <w:spacing w:val="-9"/>
          <w:sz w:val="22"/>
        </w:rPr>
        <w:t> </w:t>
      </w:r>
      <w:r>
        <w:rPr>
          <w:sz w:val="22"/>
        </w:rPr>
        <w:t>36.6%,</w:t>
      </w:r>
      <w:r>
        <w:rPr>
          <w:spacing w:val="-11"/>
          <w:sz w:val="22"/>
        </w:rPr>
        <w:t> </w:t>
      </w:r>
      <w:r>
        <w:rPr>
          <w:sz w:val="22"/>
        </w:rPr>
        <w:t>exceeded</w:t>
      </w:r>
      <w:r>
        <w:rPr>
          <w:spacing w:val="-11"/>
          <w:sz w:val="22"/>
        </w:rPr>
        <w:t> </w:t>
      </w:r>
      <w:r>
        <w:rPr>
          <w:sz w:val="22"/>
        </w:rPr>
        <w:t>the</w:t>
      </w:r>
      <w:r>
        <w:rPr>
          <w:spacing w:val="-10"/>
          <w:sz w:val="22"/>
        </w:rPr>
        <w:t> </w:t>
      </w:r>
      <w:r>
        <w:rPr>
          <w:sz w:val="22"/>
        </w:rPr>
        <w:t>Average</w:t>
      </w:r>
      <w:r>
        <w:rPr>
          <w:spacing w:val="-10"/>
          <w:sz w:val="22"/>
        </w:rPr>
        <w:t> </w:t>
      </w:r>
      <w:r>
        <w:rPr>
          <w:sz w:val="22"/>
        </w:rPr>
        <w:t>Annual</w:t>
      </w:r>
      <w:r>
        <w:rPr>
          <w:spacing w:val="-12"/>
          <w:sz w:val="22"/>
        </w:rPr>
        <w:t> </w:t>
      </w:r>
      <w:r>
        <w:rPr>
          <w:sz w:val="22"/>
        </w:rPr>
        <w:t>Gross</w:t>
      </w:r>
      <w:r>
        <w:rPr>
          <w:spacing w:val="-9"/>
          <w:sz w:val="22"/>
        </w:rPr>
        <w:t> </w:t>
      </w:r>
      <w:r>
        <w:rPr>
          <w:spacing w:val="-2"/>
          <w:sz w:val="22"/>
        </w:rPr>
        <w:t>Revenue.</w:t>
      </w:r>
    </w:p>
    <w:p>
      <w:pPr>
        <w:pStyle w:val="BodyText"/>
      </w:pPr>
    </w:p>
    <w:p>
      <w:pPr>
        <w:pStyle w:val="ListParagraph"/>
        <w:numPr>
          <w:ilvl w:val="0"/>
          <w:numId w:val="9"/>
        </w:numPr>
        <w:tabs>
          <w:tab w:pos="1798" w:val="left" w:leader="none"/>
          <w:tab w:pos="1800" w:val="left" w:leader="none"/>
        </w:tabs>
        <w:spacing w:line="240" w:lineRule="auto" w:before="1" w:after="0"/>
        <w:ind w:left="1800" w:right="1075" w:hanging="721"/>
        <w:jc w:val="both"/>
        <w:rPr>
          <w:sz w:val="22"/>
        </w:rPr>
      </w:pPr>
      <w:r>
        <w:rPr>
          <w:sz w:val="22"/>
        </w:rPr>
        <w:t>Of</w:t>
      </w:r>
      <w:r>
        <w:rPr>
          <w:spacing w:val="-4"/>
          <w:sz w:val="22"/>
        </w:rPr>
        <w:t> </w:t>
      </w:r>
      <w:r>
        <w:rPr>
          <w:sz w:val="22"/>
        </w:rPr>
        <w:t>the</w:t>
      </w:r>
      <w:r>
        <w:rPr>
          <w:spacing w:val="-4"/>
          <w:sz w:val="22"/>
        </w:rPr>
        <w:t> </w:t>
      </w:r>
      <w:r>
        <w:rPr>
          <w:sz w:val="22"/>
        </w:rPr>
        <w:t>Disclosed</w:t>
      </w:r>
      <w:r>
        <w:rPr>
          <w:spacing w:val="-5"/>
          <w:sz w:val="22"/>
        </w:rPr>
        <w:t> </w:t>
      </w:r>
      <w:r>
        <w:rPr>
          <w:sz w:val="22"/>
        </w:rPr>
        <w:t>Financial</w:t>
      </w:r>
      <w:r>
        <w:rPr>
          <w:spacing w:val="-8"/>
          <w:sz w:val="22"/>
        </w:rPr>
        <w:t> </w:t>
      </w:r>
      <w:r>
        <w:rPr>
          <w:sz w:val="22"/>
        </w:rPr>
        <w:t>Locations</w:t>
      </w:r>
      <w:r>
        <w:rPr>
          <w:spacing w:val="-9"/>
          <w:sz w:val="22"/>
        </w:rPr>
        <w:t> </w:t>
      </w:r>
      <w:r>
        <w:rPr>
          <w:sz w:val="22"/>
        </w:rPr>
        <w:t>in</w:t>
      </w:r>
      <w:r>
        <w:rPr>
          <w:spacing w:val="-7"/>
          <w:sz w:val="22"/>
        </w:rPr>
        <w:t> </w:t>
      </w:r>
      <w:r>
        <w:rPr>
          <w:sz w:val="22"/>
        </w:rPr>
        <w:t>the</w:t>
      </w:r>
      <w:r>
        <w:rPr>
          <w:spacing w:val="-7"/>
          <w:sz w:val="22"/>
        </w:rPr>
        <w:t> </w:t>
      </w:r>
      <w:r>
        <w:rPr>
          <w:sz w:val="22"/>
        </w:rPr>
        <w:t>Top</w:t>
      </w:r>
      <w:r>
        <w:rPr>
          <w:spacing w:val="-7"/>
          <w:sz w:val="22"/>
        </w:rPr>
        <w:t> </w:t>
      </w:r>
      <w:r>
        <w:rPr>
          <w:sz w:val="22"/>
        </w:rPr>
        <w:t>50%,</w:t>
      </w:r>
      <w:r>
        <w:rPr>
          <w:spacing w:val="-7"/>
          <w:sz w:val="22"/>
        </w:rPr>
        <w:t> </w:t>
      </w:r>
      <w:r>
        <w:rPr>
          <w:sz w:val="22"/>
        </w:rPr>
        <w:t>23,</w:t>
      </w:r>
      <w:r>
        <w:rPr>
          <w:spacing w:val="-5"/>
          <w:sz w:val="22"/>
        </w:rPr>
        <w:t> </w:t>
      </w:r>
      <w:r>
        <w:rPr>
          <w:sz w:val="22"/>
        </w:rPr>
        <w:t>or</w:t>
      </w:r>
      <w:r>
        <w:rPr>
          <w:spacing w:val="-4"/>
          <w:sz w:val="22"/>
        </w:rPr>
        <w:t> </w:t>
      </w:r>
      <w:r>
        <w:rPr>
          <w:sz w:val="22"/>
        </w:rPr>
        <w:t>34.3%,</w:t>
      </w:r>
      <w:r>
        <w:rPr>
          <w:spacing w:val="-7"/>
          <w:sz w:val="22"/>
        </w:rPr>
        <w:t> </w:t>
      </w:r>
      <w:r>
        <w:rPr>
          <w:sz w:val="22"/>
        </w:rPr>
        <w:t>exceeded</w:t>
      </w:r>
      <w:r>
        <w:rPr>
          <w:spacing w:val="-7"/>
          <w:sz w:val="22"/>
        </w:rPr>
        <w:t> </w:t>
      </w:r>
      <w:r>
        <w:rPr>
          <w:sz w:val="22"/>
        </w:rPr>
        <w:t>the</w:t>
      </w:r>
      <w:r>
        <w:rPr>
          <w:spacing w:val="-7"/>
          <w:sz w:val="22"/>
        </w:rPr>
        <w:t> </w:t>
      </w:r>
      <w:r>
        <w:rPr>
          <w:sz w:val="22"/>
        </w:rPr>
        <w:t>Average</w:t>
      </w:r>
      <w:r>
        <w:rPr>
          <w:spacing w:val="-4"/>
          <w:sz w:val="22"/>
        </w:rPr>
        <w:t> </w:t>
      </w:r>
      <w:r>
        <w:rPr>
          <w:sz w:val="22"/>
        </w:rPr>
        <w:t>Annual Gross</w:t>
      </w:r>
      <w:r>
        <w:rPr>
          <w:spacing w:val="-6"/>
          <w:sz w:val="22"/>
        </w:rPr>
        <w:t> </w:t>
      </w:r>
      <w:r>
        <w:rPr>
          <w:sz w:val="22"/>
        </w:rPr>
        <w:t>Revenue</w:t>
      </w:r>
      <w:r>
        <w:rPr>
          <w:spacing w:val="-6"/>
          <w:sz w:val="22"/>
        </w:rPr>
        <w:t> </w:t>
      </w:r>
      <w:r>
        <w:rPr>
          <w:sz w:val="22"/>
        </w:rPr>
        <w:t>for</w:t>
      </w:r>
      <w:r>
        <w:rPr>
          <w:spacing w:val="-5"/>
          <w:sz w:val="22"/>
        </w:rPr>
        <w:t> </w:t>
      </w:r>
      <w:r>
        <w:rPr>
          <w:sz w:val="22"/>
        </w:rPr>
        <w:t>the</w:t>
      </w:r>
      <w:r>
        <w:rPr>
          <w:spacing w:val="-6"/>
          <w:sz w:val="22"/>
        </w:rPr>
        <w:t> </w:t>
      </w:r>
      <w:r>
        <w:rPr>
          <w:sz w:val="22"/>
        </w:rPr>
        <w:t>Top</w:t>
      </w:r>
      <w:r>
        <w:rPr>
          <w:spacing w:val="-8"/>
          <w:sz w:val="22"/>
        </w:rPr>
        <w:t> </w:t>
      </w:r>
      <w:r>
        <w:rPr>
          <w:sz w:val="22"/>
        </w:rPr>
        <w:t>50%.</w:t>
      </w:r>
      <w:r>
        <w:rPr>
          <w:spacing w:val="-6"/>
          <w:sz w:val="22"/>
        </w:rPr>
        <w:t> </w:t>
      </w:r>
      <w:r>
        <w:rPr>
          <w:sz w:val="22"/>
        </w:rPr>
        <w:t>The</w:t>
      </w:r>
      <w:r>
        <w:rPr>
          <w:spacing w:val="-6"/>
          <w:sz w:val="22"/>
        </w:rPr>
        <w:t> </w:t>
      </w:r>
      <w:r>
        <w:rPr>
          <w:sz w:val="22"/>
        </w:rPr>
        <w:t>high</w:t>
      </w:r>
      <w:r>
        <w:rPr>
          <w:spacing w:val="-4"/>
          <w:sz w:val="22"/>
        </w:rPr>
        <w:t> </w:t>
      </w:r>
      <w:r>
        <w:rPr>
          <w:sz w:val="22"/>
        </w:rPr>
        <w:t>of</w:t>
      </w:r>
      <w:r>
        <w:rPr>
          <w:spacing w:val="-5"/>
          <w:sz w:val="22"/>
        </w:rPr>
        <w:t> </w:t>
      </w:r>
      <w:r>
        <w:rPr>
          <w:sz w:val="22"/>
        </w:rPr>
        <w:t>this</w:t>
      </w:r>
      <w:r>
        <w:rPr>
          <w:spacing w:val="-6"/>
          <w:sz w:val="22"/>
        </w:rPr>
        <w:t> </w:t>
      </w:r>
      <w:r>
        <w:rPr>
          <w:sz w:val="22"/>
        </w:rPr>
        <w:t>set</w:t>
      </w:r>
      <w:r>
        <w:rPr>
          <w:spacing w:val="-5"/>
          <w:sz w:val="22"/>
        </w:rPr>
        <w:t> </w:t>
      </w:r>
      <w:r>
        <w:rPr>
          <w:sz w:val="22"/>
        </w:rPr>
        <w:t>is</w:t>
      </w:r>
      <w:r>
        <w:rPr>
          <w:spacing w:val="-8"/>
          <w:sz w:val="22"/>
        </w:rPr>
        <w:t> </w:t>
      </w:r>
      <w:r>
        <w:rPr>
          <w:sz w:val="22"/>
        </w:rPr>
        <w:t>$1,288,932,</w:t>
      </w:r>
      <w:r>
        <w:rPr>
          <w:spacing w:val="-6"/>
          <w:sz w:val="22"/>
        </w:rPr>
        <w:t> </w:t>
      </w:r>
      <w:r>
        <w:rPr>
          <w:sz w:val="22"/>
        </w:rPr>
        <w:t>the</w:t>
      </w:r>
      <w:r>
        <w:rPr>
          <w:spacing w:val="-6"/>
          <w:sz w:val="22"/>
        </w:rPr>
        <w:t> </w:t>
      </w:r>
      <w:r>
        <w:rPr>
          <w:sz w:val="22"/>
        </w:rPr>
        <w:t>low</w:t>
      </w:r>
      <w:r>
        <w:rPr>
          <w:spacing w:val="-7"/>
          <w:sz w:val="22"/>
        </w:rPr>
        <w:t> </w:t>
      </w:r>
      <w:r>
        <w:rPr>
          <w:sz w:val="22"/>
        </w:rPr>
        <w:t>of</w:t>
      </w:r>
      <w:r>
        <w:rPr>
          <w:spacing w:val="-5"/>
          <w:sz w:val="22"/>
        </w:rPr>
        <w:t> </w:t>
      </w:r>
      <w:r>
        <w:rPr>
          <w:sz w:val="22"/>
        </w:rPr>
        <w:t>this</w:t>
      </w:r>
      <w:r>
        <w:rPr>
          <w:spacing w:val="-8"/>
          <w:sz w:val="22"/>
        </w:rPr>
        <w:t> </w:t>
      </w:r>
      <w:r>
        <w:rPr>
          <w:sz w:val="22"/>
        </w:rPr>
        <w:t>set</w:t>
      </w:r>
      <w:r>
        <w:rPr>
          <w:spacing w:val="-5"/>
          <w:sz w:val="22"/>
        </w:rPr>
        <w:t> </w:t>
      </w:r>
      <w:r>
        <w:rPr>
          <w:sz w:val="22"/>
        </w:rPr>
        <w:t>is</w:t>
      </w:r>
      <w:r>
        <w:rPr>
          <w:spacing w:val="-3"/>
          <w:sz w:val="22"/>
        </w:rPr>
        <w:t> </w:t>
      </w:r>
      <w:r>
        <w:rPr>
          <w:sz w:val="22"/>
        </w:rPr>
        <w:t>$425,574, and the median of this set is $529,167.</w:t>
      </w:r>
    </w:p>
    <w:p>
      <w:pPr>
        <w:pStyle w:val="ListParagraph"/>
        <w:numPr>
          <w:ilvl w:val="0"/>
          <w:numId w:val="9"/>
        </w:numPr>
        <w:tabs>
          <w:tab w:pos="1798" w:val="left" w:leader="none"/>
          <w:tab w:pos="1800" w:val="left" w:leader="none"/>
        </w:tabs>
        <w:spacing w:line="240" w:lineRule="auto" w:before="251" w:after="0"/>
        <w:ind w:left="1800" w:right="1075" w:hanging="721"/>
        <w:jc w:val="both"/>
        <w:rPr>
          <w:sz w:val="22"/>
        </w:rPr>
      </w:pPr>
      <w:r>
        <w:rPr>
          <w:sz w:val="22"/>
        </w:rPr>
        <w:t>Of the Disclosed Financial Locations in the Bottom 50%, 40, or 59.7%, exceeded the Average Annual Gross Revenue</w:t>
      </w:r>
      <w:r>
        <w:rPr>
          <w:spacing w:val="-1"/>
          <w:sz w:val="22"/>
        </w:rPr>
        <w:t> </w:t>
      </w:r>
      <w:r>
        <w:rPr>
          <w:sz w:val="22"/>
        </w:rPr>
        <w:t>for</w:t>
      </w:r>
      <w:r>
        <w:rPr>
          <w:spacing w:val="-3"/>
          <w:sz w:val="22"/>
        </w:rPr>
        <w:t> </w:t>
      </w:r>
      <w:r>
        <w:rPr>
          <w:sz w:val="22"/>
        </w:rPr>
        <w:t>the</w:t>
      </w:r>
      <w:r>
        <w:rPr>
          <w:spacing w:val="-1"/>
          <w:sz w:val="22"/>
        </w:rPr>
        <w:t> </w:t>
      </w:r>
      <w:r>
        <w:rPr>
          <w:sz w:val="22"/>
        </w:rPr>
        <w:t>Bottom 50%.</w:t>
      </w:r>
      <w:r>
        <w:rPr>
          <w:spacing w:val="-1"/>
          <w:sz w:val="22"/>
        </w:rPr>
        <w:t> </w:t>
      </w:r>
      <w:r>
        <w:rPr>
          <w:sz w:val="22"/>
        </w:rPr>
        <w:t>The</w:t>
      </w:r>
      <w:r>
        <w:rPr>
          <w:spacing w:val="-1"/>
          <w:sz w:val="22"/>
        </w:rPr>
        <w:t> </w:t>
      </w:r>
      <w:r>
        <w:rPr>
          <w:sz w:val="22"/>
        </w:rPr>
        <w:t>high</w:t>
      </w:r>
      <w:r>
        <w:rPr>
          <w:spacing w:val="-1"/>
          <w:sz w:val="22"/>
        </w:rPr>
        <w:t> </w:t>
      </w:r>
      <w:r>
        <w:rPr>
          <w:sz w:val="22"/>
        </w:rPr>
        <w:t>of this</w:t>
      </w:r>
      <w:r>
        <w:rPr>
          <w:spacing w:val="-1"/>
          <w:sz w:val="22"/>
        </w:rPr>
        <w:t> </w:t>
      </w:r>
      <w:r>
        <w:rPr>
          <w:sz w:val="22"/>
        </w:rPr>
        <w:t>set</w:t>
      </w:r>
      <w:r>
        <w:rPr>
          <w:spacing w:val="-3"/>
          <w:sz w:val="22"/>
        </w:rPr>
        <w:t> </w:t>
      </w:r>
      <w:r>
        <w:rPr>
          <w:sz w:val="22"/>
        </w:rPr>
        <w:t>is</w:t>
      </w:r>
      <w:r>
        <w:rPr>
          <w:spacing w:val="-1"/>
          <w:sz w:val="22"/>
        </w:rPr>
        <w:t> </w:t>
      </w:r>
      <w:r>
        <w:rPr>
          <w:sz w:val="22"/>
        </w:rPr>
        <w:t>$425,319,</w:t>
      </w:r>
      <w:r>
        <w:rPr>
          <w:spacing w:val="-1"/>
          <w:sz w:val="22"/>
        </w:rPr>
        <w:t> </w:t>
      </w:r>
      <w:r>
        <w:rPr>
          <w:sz w:val="22"/>
        </w:rPr>
        <w:t>the</w:t>
      </w:r>
      <w:r>
        <w:rPr>
          <w:spacing w:val="-1"/>
          <w:sz w:val="22"/>
        </w:rPr>
        <w:t> </w:t>
      </w:r>
      <w:r>
        <w:rPr>
          <w:sz w:val="22"/>
        </w:rPr>
        <w:t>low of this</w:t>
      </w:r>
      <w:r>
        <w:rPr>
          <w:spacing w:val="-1"/>
          <w:sz w:val="22"/>
        </w:rPr>
        <w:t> </w:t>
      </w:r>
      <w:r>
        <w:rPr>
          <w:sz w:val="22"/>
        </w:rPr>
        <w:t>set</w:t>
      </w:r>
      <w:r>
        <w:rPr>
          <w:spacing w:val="-1"/>
          <w:sz w:val="22"/>
        </w:rPr>
        <w:t> </w:t>
      </w:r>
      <w:r>
        <w:rPr>
          <w:sz w:val="22"/>
        </w:rPr>
        <w:t>is</w:t>
      </w:r>
    </w:p>
    <w:p>
      <w:pPr>
        <w:pStyle w:val="BodyText"/>
        <w:ind w:left="1800"/>
      </w:pPr>
      <w:r>
        <w:rPr/>
        <w:t>$201,518,</w:t>
      </w:r>
      <w:r>
        <w:rPr>
          <w:spacing w:val="-4"/>
        </w:rPr>
        <w:t> </w:t>
      </w:r>
      <w:r>
        <w:rPr/>
        <w:t>and</w:t>
      </w:r>
      <w:r>
        <w:rPr>
          <w:spacing w:val="-3"/>
        </w:rPr>
        <w:t> </w:t>
      </w:r>
      <w:r>
        <w:rPr/>
        <w:t>the</w:t>
      </w:r>
      <w:r>
        <w:rPr>
          <w:spacing w:val="-3"/>
        </w:rPr>
        <w:t> </w:t>
      </w:r>
      <w:r>
        <w:rPr/>
        <w:t>median</w:t>
      </w:r>
      <w:r>
        <w:rPr>
          <w:spacing w:val="-3"/>
        </w:rPr>
        <w:t> </w:t>
      </w:r>
      <w:r>
        <w:rPr/>
        <w:t>of</w:t>
      </w:r>
      <w:r>
        <w:rPr>
          <w:spacing w:val="1"/>
        </w:rPr>
        <w:t> </w:t>
      </w:r>
      <w:r>
        <w:rPr/>
        <w:t>this</w:t>
      </w:r>
      <w:r>
        <w:rPr>
          <w:spacing w:val="-3"/>
        </w:rPr>
        <w:t> </w:t>
      </w:r>
      <w:r>
        <w:rPr/>
        <w:t>set</w:t>
      </w:r>
      <w:r>
        <w:rPr>
          <w:spacing w:val="-2"/>
        </w:rPr>
        <w:t> </w:t>
      </w:r>
      <w:r>
        <w:rPr/>
        <w:t>is</w:t>
      </w:r>
      <w:r>
        <w:rPr>
          <w:spacing w:val="-2"/>
        </w:rPr>
        <w:t> $352,396.</w:t>
      </w:r>
    </w:p>
    <w:p>
      <w:pPr>
        <w:pStyle w:val="BodyText"/>
      </w:pPr>
    </w:p>
    <w:p>
      <w:pPr>
        <w:pStyle w:val="Heading5"/>
        <w:ind w:left="1004" w:right="1004"/>
        <w:jc w:val="center"/>
      </w:pPr>
      <w:r>
        <w:rPr/>
        <w:t>Chart</w:t>
      </w:r>
      <w:r>
        <w:rPr>
          <w:spacing w:val="-2"/>
        </w:rPr>
        <w:t> </w:t>
      </w:r>
      <w:r>
        <w:rPr>
          <w:spacing w:val="-10"/>
        </w:rPr>
        <w:t>2</w:t>
      </w:r>
    </w:p>
    <w:p>
      <w:pPr>
        <w:pStyle w:val="BodyText"/>
        <w:spacing w:before="26"/>
        <w:rPr>
          <w:b/>
          <w:sz w:val="20"/>
        </w:rPr>
      </w:pPr>
    </w:p>
    <w:tbl>
      <w:tblPr>
        <w:tblW w:w="0" w:type="auto"/>
        <w:jc w:val="left"/>
        <w:tblInd w:w="1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2556"/>
        <w:gridCol w:w="3329"/>
      </w:tblGrid>
      <w:tr>
        <w:trPr>
          <w:trHeight w:val="757" w:hRule="atLeast"/>
        </w:trPr>
        <w:tc>
          <w:tcPr>
            <w:tcW w:w="7560" w:type="dxa"/>
            <w:gridSpan w:val="3"/>
            <w:shd w:val="clear" w:color="auto" w:fill="D9D9D9"/>
          </w:tcPr>
          <w:p>
            <w:pPr>
              <w:pStyle w:val="TableParagraph"/>
              <w:spacing w:line="251" w:lineRule="exact"/>
              <w:ind w:left="11"/>
              <w:jc w:val="center"/>
              <w:rPr>
                <w:b/>
                <w:sz w:val="22"/>
              </w:rPr>
            </w:pPr>
            <w:r>
              <w:rPr>
                <w:b/>
                <w:sz w:val="22"/>
              </w:rPr>
              <w:t>Annual</w:t>
            </w:r>
            <w:r>
              <w:rPr>
                <w:b/>
                <w:spacing w:val="-3"/>
                <w:sz w:val="22"/>
              </w:rPr>
              <w:t> </w:t>
            </w:r>
            <w:r>
              <w:rPr>
                <w:b/>
                <w:sz w:val="22"/>
              </w:rPr>
              <w:t>Gross</w:t>
            </w:r>
            <w:r>
              <w:rPr>
                <w:b/>
                <w:spacing w:val="-5"/>
                <w:sz w:val="22"/>
              </w:rPr>
              <w:t> </w:t>
            </w:r>
            <w:r>
              <w:rPr>
                <w:b/>
                <w:spacing w:val="-2"/>
                <w:sz w:val="22"/>
              </w:rPr>
              <w:t>Revenue</w:t>
            </w:r>
          </w:p>
          <w:p>
            <w:pPr>
              <w:pStyle w:val="TableParagraph"/>
              <w:spacing w:line="252" w:lineRule="exact"/>
              <w:ind w:left="11"/>
              <w:jc w:val="center"/>
              <w:rPr>
                <w:b/>
                <w:sz w:val="22"/>
              </w:rPr>
            </w:pPr>
            <w:r>
              <w:rPr>
                <w:b/>
                <w:sz w:val="22"/>
              </w:rPr>
              <w:t>(of</w:t>
            </w:r>
            <w:r>
              <w:rPr>
                <w:b/>
                <w:spacing w:val="-3"/>
                <w:sz w:val="22"/>
              </w:rPr>
              <w:t> </w:t>
            </w:r>
            <w:r>
              <w:rPr>
                <w:b/>
                <w:sz w:val="22"/>
              </w:rPr>
              <w:t>Disclosed</w:t>
            </w:r>
            <w:r>
              <w:rPr>
                <w:b/>
                <w:spacing w:val="-7"/>
                <w:sz w:val="22"/>
              </w:rPr>
              <w:t> </w:t>
            </w:r>
            <w:r>
              <w:rPr>
                <w:b/>
                <w:sz w:val="22"/>
              </w:rPr>
              <w:t>Financial</w:t>
            </w:r>
            <w:r>
              <w:rPr>
                <w:b/>
                <w:spacing w:val="-2"/>
                <w:sz w:val="22"/>
              </w:rPr>
              <w:t> Locations)</w:t>
            </w:r>
          </w:p>
        </w:tc>
      </w:tr>
      <w:tr>
        <w:trPr>
          <w:trHeight w:val="254" w:hRule="atLeast"/>
        </w:trPr>
        <w:tc>
          <w:tcPr>
            <w:tcW w:w="1675" w:type="dxa"/>
          </w:tcPr>
          <w:p>
            <w:pPr>
              <w:pStyle w:val="TableParagraph"/>
              <w:rPr>
                <w:sz w:val="18"/>
              </w:rPr>
            </w:pPr>
          </w:p>
        </w:tc>
        <w:tc>
          <w:tcPr>
            <w:tcW w:w="2556" w:type="dxa"/>
          </w:tcPr>
          <w:p>
            <w:pPr>
              <w:pStyle w:val="TableParagraph"/>
              <w:spacing w:line="234" w:lineRule="exact"/>
              <w:ind w:left="9"/>
              <w:jc w:val="center"/>
              <w:rPr>
                <w:sz w:val="22"/>
              </w:rPr>
            </w:pPr>
            <w:r>
              <w:rPr>
                <w:spacing w:val="-2"/>
                <w:sz w:val="22"/>
              </w:rPr>
              <w:t>Number</w:t>
            </w:r>
          </w:p>
        </w:tc>
        <w:tc>
          <w:tcPr>
            <w:tcW w:w="3329" w:type="dxa"/>
          </w:tcPr>
          <w:p>
            <w:pPr>
              <w:pStyle w:val="TableParagraph"/>
              <w:spacing w:line="234" w:lineRule="exact"/>
              <w:ind w:left="6" w:right="2"/>
              <w:jc w:val="center"/>
              <w:rPr>
                <w:sz w:val="22"/>
              </w:rPr>
            </w:pPr>
            <w:r>
              <w:rPr>
                <w:spacing w:val="-2"/>
                <w:sz w:val="22"/>
              </w:rPr>
              <w:t>Percentage</w:t>
            </w:r>
          </w:p>
        </w:tc>
      </w:tr>
      <w:tr>
        <w:trPr>
          <w:trHeight w:val="268" w:hRule="atLeast"/>
        </w:trPr>
        <w:tc>
          <w:tcPr>
            <w:tcW w:w="1675" w:type="dxa"/>
          </w:tcPr>
          <w:p>
            <w:pPr>
              <w:pStyle w:val="TableParagraph"/>
              <w:spacing w:line="248" w:lineRule="exact"/>
              <w:ind w:left="12" w:right="3"/>
              <w:jc w:val="center"/>
              <w:rPr>
                <w:sz w:val="22"/>
              </w:rPr>
            </w:pPr>
            <w:r>
              <w:rPr>
                <w:rFonts w:ascii="Symbol" w:hAnsi="Symbol"/>
                <w:sz w:val="22"/>
              </w:rPr>
              <w:t></w:t>
            </w:r>
            <w:r>
              <w:rPr>
                <w:spacing w:val="1"/>
                <w:sz w:val="22"/>
              </w:rPr>
              <w:t> </w:t>
            </w:r>
            <w:r>
              <w:rPr>
                <w:spacing w:val="-2"/>
                <w:sz w:val="22"/>
              </w:rPr>
              <w:t>$200,000</w:t>
            </w:r>
          </w:p>
        </w:tc>
        <w:tc>
          <w:tcPr>
            <w:tcW w:w="2556" w:type="dxa"/>
          </w:tcPr>
          <w:p>
            <w:pPr>
              <w:pStyle w:val="TableParagraph"/>
              <w:spacing w:line="243" w:lineRule="exact" w:before="5"/>
              <w:ind w:left="9" w:right="2"/>
              <w:jc w:val="center"/>
              <w:rPr>
                <w:sz w:val="22"/>
              </w:rPr>
            </w:pPr>
            <w:r>
              <w:rPr>
                <w:spacing w:val="-10"/>
                <w:sz w:val="22"/>
              </w:rPr>
              <w:t>0</w:t>
            </w:r>
          </w:p>
        </w:tc>
        <w:tc>
          <w:tcPr>
            <w:tcW w:w="3329" w:type="dxa"/>
          </w:tcPr>
          <w:p>
            <w:pPr>
              <w:pStyle w:val="TableParagraph"/>
              <w:spacing w:line="243" w:lineRule="exact" w:before="5"/>
              <w:ind w:left="6" w:right="2"/>
              <w:jc w:val="center"/>
              <w:rPr>
                <w:sz w:val="22"/>
              </w:rPr>
            </w:pPr>
            <w:r>
              <w:rPr>
                <w:spacing w:val="-5"/>
                <w:sz w:val="22"/>
              </w:rPr>
              <w:t>0%</w:t>
            </w:r>
          </w:p>
        </w:tc>
      </w:tr>
      <w:tr>
        <w:trPr>
          <w:trHeight w:val="505" w:hRule="atLeast"/>
        </w:trPr>
        <w:tc>
          <w:tcPr>
            <w:tcW w:w="1675" w:type="dxa"/>
          </w:tcPr>
          <w:p>
            <w:pPr>
              <w:pStyle w:val="TableParagraph"/>
              <w:spacing w:line="251" w:lineRule="exact"/>
              <w:ind w:left="340"/>
              <w:rPr>
                <w:sz w:val="22"/>
              </w:rPr>
            </w:pPr>
            <w:r>
              <w:rPr>
                <w:sz w:val="22"/>
              </w:rPr>
              <w:t>$200,001 </w:t>
            </w:r>
            <w:r>
              <w:rPr>
                <w:spacing w:val="-10"/>
                <w:sz w:val="22"/>
              </w:rPr>
              <w:t>–</w:t>
            </w:r>
          </w:p>
          <w:p>
            <w:pPr>
              <w:pStyle w:val="TableParagraph"/>
              <w:spacing w:line="233" w:lineRule="exact" w:before="1"/>
              <w:ind w:left="424"/>
              <w:rPr>
                <w:sz w:val="22"/>
              </w:rPr>
            </w:pPr>
            <w:r>
              <w:rPr>
                <w:spacing w:val="-2"/>
                <w:sz w:val="22"/>
              </w:rPr>
              <w:t>$300,000</w:t>
            </w:r>
          </w:p>
        </w:tc>
        <w:tc>
          <w:tcPr>
            <w:tcW w:w="2556" w:type="dxa"/>
          </w:tcPr>
          <w:p>
            <w:pPr>
              <w:pStyle w:val="TableParagraph"/>
              <w:spacing w:before="125"/>
              <w:ind w:left="9" w:right="2"/>
              <w:jc w:val="center"/>
              <w:rPr>
                <w:sz w:val="22"/>
              </w:rPr>
            </w:pPr>
            <w:r>
              <w:rPr>
                <w:spacing w:val="-5"/>
                <w:sz w:val="22"/>
              </w:rPr>
              <w:t>14</w:t>
            </w:r>
          </w:p>
        </w:tc>
        <w:tc>
          <w:tcPr>
            <w:tcW w:w="3329" w:type="dxa"/>
          </w:tcPr>
          <w:p>
            <w:pPr>
              <w:pStyle w:val="TableParagraph"/>
              <w:spacing w:before="125"/>
              <w:ind w:left="6"/>
              <w:jc w:val="center"/>
              <w:rPr>
                <w:sz w:val="22"/>
              </w:rPr>
            </w:pPr>
            <w:r>
              <w:rPr>
                <w:spacing w:val="-2"/>
                <w:sz w:val="22"/>
              </w:rPr>
              <w:t>10.4%</w:t>
            </w:r>
          </w:p>
        </w:tc>
      </w:tr>
      <w:tr>
        <w:trPr>
          <w:trHeight w:val="506" w:hRule="atLeast"/>
        </w:trPr>
        <w:tc>
          <w:tcPr>
            <w:tcW w:w="1675" w:type="dxa"/>
          </w:tcPr>
          <w:p>
            <w:pPr>
              <w:pStyle w:val="TableParagraph"/>
              <w:spacing w:line="251" w:lineRule="exact"/>
              <w:ind w:left="359"/>
              <w:rPr>
                <w:sz w:val="22"/>
              </w:rPr>
            </w:pPr>
            <w:r>
              <w:rPr>
                <w:sz w:val="22"/>
              </w:rPr>
              <w:t>$300,001 </w:t>
            </w:r>
            <w:r>
              <w:rPr>
                <w:spacing w:val="-10"/>
                <w:sz w:val="22"/>
              </w:rPr>
              <w:t>-</w:t>
            </w:r>
          </w:p>
          <w:p>
            <w:pPr>
              <w:pStyle w:val="TableParagraph"/>
              <w:spacing w:line="233" w:lineRule="exact" w:before="1"/>
              <w:ind w:left="424"/>
              <w:rPr>
                <w:sz w:val="22"/>
              </w:rPr>
            </w:pPr>
            <w:r>
              <w:rPr>
                <w:spacing w:val="-2"/>
                <w:sz w:val="22"/>
              </w:rPr>
              <w:t>$400,000</w:t>
            </w:r>
          </w:p>
        </w:tc>
        <w:tc>
          <w:tcPr>
            <w:tcW w:w="2556" w:type="dxa"/>
          </w:tcPr>
          <w:p>
            <w:pPr>
              <w:pStyle w:val="TableParagraph"/>
              <w:spacing w:before="125"/>
              <w:ind w:left="9" w:right="2"/>
              <w:jc w:val="center"/>
              <w:rPr>
                <w:sz w:val="22"/>
              </w:rPr>
            </w:pPr>
            <w:r>
              <w:rPr>
                <w:spacing w:val="-5"/>
                <w:sz w:val="22"/>
              </w:rPr>
              <w:t>46</w:t>
            </w:r>
          </w:p>
        </w:tc>
        <w:tc>
          <w:tcPr>
            <w:tcW w:w="3329" w:type="dxa"/>
          </w:tcPr>
          <w:p>
            <w:pPr>
              <w:pStyle w:val="TableParagraph"/>
              <w:spacing w:before="125"/>
              <w:ind w:left="6"/>
              <w:jc w:val="center"/>
              <w:rPr>
                <w:sz w:val="22"/>
              </w:rPr>
            </w:pPr>
            <w:r>
              <w:rPr>
                <w:spacing w:val="-2"/>
                <w:sz w:val="22"/>
              </w:rPr>
              <w:t>34.3%</w:t>
            </w:r>
          </w:p>
        </w:tc>
      </w:tr>
      <w:tr>
        <w:trPr>
          <w:trHeight w:val="505" w:hRule="atLeast"/>
        </w:trPr>
        <w:tc>
          <w:tcPr>
            <w:tcW w:w="1675" w:type="dxa"/>
          </w:tcPr>
          <w:p>
            <w:pPr>
              <w:pStyle w:val="TableParagraph"/>
              <w:spacing w:line="251" w:lineRule="exact"/>
              <w:ind w:left="359"/>
              <w:rPr>
                <w:sz w:val="22"/>
              </w:rPr>
            </w:pPr>
            <w:r>
              <w:rPr>
                <w:sz w:val="22"/>
              </w:rPr>
              <w:t>$400,001 </w:t>
            </w:r>
            <w:r>
              <w:rPr>
                <w:spacing w:val="-10"/>
                <w:sz w:val="22"/>
              </w:rPr>
              <w:t>-</w:t>
            </w:r>
          </w:p>
          <w:p>
            <w:pPr>
              <w:pStyle w:val="TableParagraph"/>
              <w:spacing w:line="233" w:lineRule="exact" w:before="1"/>
              <w:ind w:left="424"/>
              <w:rPr>
                <w:sz w:val="22"/>
              </w:rPr>
            </w:pPr>
            <w:r>
              <w:rPr>
                <w:spacing w:val="-2"/>
                <w:sz w:val="22"/>
              </w:rPr>
              <w:t>$500,000</w:t>
            </w:r>
          </w:p>
        </w:tc>
        <w:tc>
          <w:tcPr>
            <w:tcW w:w="2556" w:type="dxa"/>
          </w:tcPr>
          <w:p>
            <w:pPr>
              <w:pStyle w:val="TableParagraph"/>
              <w:spacing w:before="125"/>
              <w:ind w:left="9" w:right="2"/>
              <w:jc w:val="center"/>
              <w:rPr>
                <w:sz w:val="22"/>
              </w:rPr>
            </w:pPr>
            <w:r>
              <w:rPr>
                <w:spacing w:val="-5"/>
                <w:sz w:val="22"/>
              </w:rPr>
              <w:t>32</w:t>
            </w:r>
          </w:p>
        </w:tc>
        <w:tc>
          <w:tcPr>
            <w:tcW w:w="3329" w:type="dxa"/>
          </w:tcPr>
          <w:p>
            <w:pPr>
              <w:pStyle w:val="TableParagraph"/>
              <w:spacing w:before="125"/>
              <w:ind w:left="6"/>
              <w:jc w:val="center"/>
              <w:rPr>
                <w:sz w:val="22"/>
              </w:rPr>
            </w:pPr>
            <w:r>
              <w:rPr>
                <w:spacing w:val="-2"/>
                <w:sz w:val="22"/>
              </w:rPr>
              <w:t>23.9%</w:t>
            </w:r>
          </w:p>
        </w:tc>
      </w:tr>
      <w:tr>
        <w:trPr>
          <w:trHeight w:val="253" w:hRule="atLeast"/>
        </w:trPr>
        <w:tc>
          <w:tcPr>
            <w:tcW w:w="1675" w:type="dxa"/>
          </w:tcPr>
          <w:p>
            <w:pPr>
              <w:pStyle w:val="TableParagraph"/>
              <w:spacing w:line="234" w:lineRule="exact"/>
              <w:ind w:left="12"/>
              <w:jc w:val="center"/>
              <w:rPr>
                <w:sz w:val="22"/>
              </w:rPr>
            </w:pPr>
            <w:r>
              <w:rPr>
                <w:sz w:val="22"/>
              </w:rPr>
              <w:t>&gt; </w:t>
            </w:r>
            <w:r>
              <w:rPr>
                <w:spacing w:val="-2"/>
                <w:sz w:val="22"/>
              </w:rPr>
              <w:t>$500,000</w:t>
            </w:r>
          </w:p>
        </w:tc>
        <w:tc>
          <w:tcPr>
            <w:tcW w:w="2556" w:type="dxa"/>
          </w:tcPr>
          <w:p>
            <w:pPr>
              <w:pStyle w:val="TableParagraph"/>
              <w:spacing w:line="234" w:lineRule="exact"/>
              <w:ind w:left="9" w:right="2"/>
              <w:jc w:val="center"/>
              <w:rPr>
                <w:sz w:val="22"/>
              </w:rPr>
            </w:pPr>
            <w:r>
              <w:rPr>
                <w:spacing w:val="-5"/>
                <w:sz w:val="22"/>
              </w:rPr>
              <w:t>42</w:t>
            </w:r>
          </w:p>
        </w:tc>
        <w:tc>
          <w:tcPr>
            <w:tcW w:w="3329" w:type="dxa"/>
          </w:tcPr>
          <w:p>
            <w:pPr>
              <w:pStyle w:val="TableParagraph"/>
              <w:spacing w:line="234" w:lineRule="exact"/>
              <w:ind w:left="6"/>
              <w:jc w:val="center"/>
              <w:rPr>
                <w:sz w:val="22"/>
              </w:rPr>
            </w:pPr>
            <w:r>
              <w:rPr>
                <w:spacing w:val="-2"/>
                <w:sz w:val="22"/>
              </w:rPr>
              <w:t>31.3%</w:t>
            </w:r>
          </w:p>
        </w:tc>
      </w:tr>
    </w:tbl>
    <w:p>
      <w:pPr>
        <w:pStyle w:val="BodyText"/>
        <w:spacing w:before="1"/>
        <w:rPr>
          <w:b/>
        </w:rPr>
      </w:pPr>
    </w:p>
    <w:p>
      <w:pPr>
        <w:spacing w:before="0"/>
        <w:ind w:left="1004" w:right="1004" w:firstLine="0"/>
        <w:jc w:val="center"/>
        <w:rPr>
          <w:i/>
          <w:sz w:val="22"/>
        </w:rPr>
      </w:pPr>
      <w:r>
        <w:rPr>
          <w:i/>
          <w:sz w:val="22"/>
        </w:rPr>
        <w:t>Chart</w:t>
      </w:r>
      <w:r>
        <w:rPr>
          <w:i/>
          <w:spacing w:val="-4"/>
          <w:sz w:val="22"/>
        </w:rPr>
        <w:t> </w:t>
      </w:r>
      <w:r>
        <w:rPr>
          <w:i/>
          <w:sz w:val="22"/>
        </w:rPr>
        <w:t>3</w:t>
      </w:r>
      <w:r>
        <w:rPr>
          <w:i/>
          <w:spacing w:val="-5"/>
          <w:sz w:val="22"/>
        </w:rPr>
        <w:t> </w:t>
      </w:r>
      <w:r>
        <w:rPr>
          <w:i/>
          <w:sz w:val="22"/>
        </w:rPr>
        <w:t>begins</w:t>
      </w:r>
      <w:r>
        <w:rPr>
          <w:i/>
          <w:spacing w:val="-3"/>
          <w:sz w:val="22"/>
        </w:rPr>
        <w:t> </w:t>
      </w:r>
      <w:r>
        <w:rPr>
          <w:i/>
          <w:sz w:val="22"/>
        </w:rPr>
        <w:t>on</w:t>
      </w:r>
      <w:r>
        <w:rPr>
          <w:i/>
          <w:spacing w:val="-5"/>
          <w:sz w:val="22"/>
        </w:rPr>
        <w:t> </w:t>
      </w:r>
      <w:r>
        <w:rPr>
          <w:i/>
          <w:sz w:val="22"/>
        </w:rPr>
        <w:t>the</w:t>
      </w:r>
      <w:r>
        <w:rPr>
          <w:i/>
          <w:spacing w:val="-2"/>
          <w:sz w:val="22"/>
        </w:rPr>
        <w:t> </w:t>
      </w:r>
      <w:r>
        <w:rPr>
          <w:i/>
          <w:sz w:val="22"/>
        </w:rPr>
        <w:t>following</w:t>
      </w:r>
      <w:r>
        <w:rPr>
          <w:i/>
          <w:spacing w:val="-2"/>
          <w:sz w:val="22"/>
        </w:rPr>
        <w:t> </w:t>
      </w:r>
      <w:r>
        <w:rPr>
          <w:i/>
          <w:spacing w:val="-4"/>
          <w:sz w:val="22"/>
        </w:rPr>
        <w:t>page.</w:t>
      </w:r>
    </w:p>
    <w:p>
      <w:pPr>
        <w:spacing w:after="0"/>
        <w:jc w:val="center"/>
        <w:rPr>
          <w:i/>
          <w:sz w:val="22"/>
        </w:rPr>
        <w:sectPr>
          <w:pgSz w:w="12240" w:h="15840"/>
          <w:pgMar w:header="0" w:footer="971" w:top="1360" w:bottom="1160" w:left="360" w:right="360"/>
        </w:sectPr>
      </w:pPr>
    </w:p>
    <w:p>
      <w:pPr>
        <w:pStyle w:val="BodyText"/>
        <w:spacing w:before="78"/>
        <w:ind w:left="1079" w:right="1076"/>
        <w:jc w:val="both"/>
      </w:pPr>
      <w:r>
        <w:rPr/>
        <w:t>Chart 3 below reflects the Adjusted EBITDA for the Measurement Period for the Disclosed Financial Locations. Chart 3 below reflects the Adjusted EBITDA for the Measurement Period for the Disclosed Financial Locations. The columns below reflect the 2024 results for those locations that open during the corresponding period reflected.</w:t>
      </w:r>
    </w:p>
    <w:p>
      <w:pPr>
        <w:pStyle w:val="BodyText"/>
      </w:pPr>
    </w:p>
    <w:p>
      <w:pPr>
        <w:pStyle w:val="Heading5"/>
        <w:ind w:left="1003" w:right="1004"/>
        <w:jc w:val="center"/>
      </w:pPr>
      <w:r>
        <w:rPr/>
        <w:t>Chart</w:t>
      </w:r>
      <w:r>
        <w:rPr>
          <w:spacing w:val="-2"/>
        </w:rPr>
        <w:t> </w:t>
      </w:r>
      <w:r>
        <w:rPr>
          <w:spacing w:val="-10"/>
        </w:rPr>
        <w:t>3</w:t>
      </w:r>
    </w:p>
    <w:p>
      <w:pPr>
        <w:pStyle w:val="BodyText"/>
        <w:spacing w:before="25"/>
        <w:rPr>
          <w:b/>
          <w:sz w:val="20"/>
        </w:rPr>
      </w:pPr>
    </w:p>
    <w:tbl>
      <w:tblPr>
        <w:tblW w:w="0" w:type="auto"/>
        <w:jc w:val="left"/>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1"/>
        <w:gridCol w:w="1644"/>
        <w:gridCol w:w="271"/>
        <w:gridCol w:w="2069"/>
        <w:gridCol w:w="1800"/>
        <w:gridCol w:w="1800"/>
      </w:tblGrid>
      <w:tr>
        <w:trPr>
          <w:trHeight w:val="758" w:hRule="atLeast"/>
        </w:trPr>
        <w:tc>
          <w:tcPr>
            <w:tcW w:w="9175" w:type="dxa"/>
            <w:gridSpan w:val="6"/>
            <w:shd w:val="clear" w:color="auto" w:fill="D9D9D9"/>
          </w:tcPr>
          <w:p>
            <w:pPr>
              <w:pStyle w:val="TableParagraph"/>
              <w:ind w:left="3057" w:right="3031" w:hanging="8"/>
              <w:rPr>
                <w:b/>
                <w:sz w:val="22"/>
              </w:rPr>
            </w:pPr>
            <w:r>
              <w:rPr>
                <w:b/>
                <w:sz w:val="22"/>
              </w:rPr>
              <w:t>Adjusted</w:t>
            </w:r>
            <w:r>
              <w:rPr>
                <w:b/>
                <w:spacing w:val="-11"/>
                <w:sz w:val="22"/>
              </w:rPr>
              <w:t> </w:t>
            </w:r>
            <w:r>
              <w:rPr>
                <w:b/>
                <w:sz w:val="22"/>
              </w:rPr>
              <w:t>EBITDA</w:t>
            </w:r>
            <w:r>
              <w:rPr>
                <w:b/>
                <w:spacing w:val="-9"/>
                <w:sz w:val="22"/>
              </w:rPr>
              <w:t> </w:t>
            </w:r>
            <w:r>
              <w:rPr>
                <w:b/>
                <w:sz w:val="22"/>
              </w:rPr>
              <w:t>as</w:t>
            </w:r>
            <w:r>
              <w:rPr>
                <w:b/>
                <w:spacing w:val="-8"/>
                <w:sz w:val="22"/>
              </w:rPr>
              <w:t> </w:t>
            </w:r>
            <w:r>
              <w:rPr>
                <w:b/>
                <w:sz w:val="22"/>
              </w:rPr>
              <w:t>of</w:t>
            </w:r>
            <w:r>
              <w:rPr>
                <w:b/>
                <w:spacing w:val="-10"/>
                <w:sz w:val="22"/>
              </w:rPr>
              <w:t> </w:t>
            </w:r>
            <w:r>
              <w:rPr>
                <w:b/>
                <w:sz w:val="22"/>
              </w:rPr>
              <w:t>12/31/24 (of</w:t>
            </w:r>
            <w:r>
              <w:rPr>
                <w:b/>
                <w:spacing w:val="-4"/>
                <w:sz w:val="22"/>
              </w:rPr>
              <w:t> </w:t>
            </w:r>
            <w:r>
              <w:rPr>
                <w:b/>
                <w:sz w:val="22"/>
              </w:rPr>
              <w:t>Certain</w:t>
            </w:r>
            <w:r>
              <w:rPr>
                <w:b/>
                <w:spacing w:val="-5"/>
                <w:sz w:val="22"/>
              </w:rPr>
              <w:t> </w:t>
            </w:r>
            <w:r>
              <w:rPr>
                <w:b/>
                <w:sz w:val="22"/>
              </w:rPr>
              <w:t>Franchise</w:t>
            </w:r>
            <w:r>
              <w:rPr>
                <w:b/>
                <w:spacing w:val="-4"/>
                <w:sz w:val="22"/>
              </w:rPr>
              <w:t> </w:t>
            </w:r>
            <w:r>
              <w:rPr>
                <w:b/>
                <w:spacing w:val="-2"/>
                <w:sz w:val="22"/>
              </w:rPr>
              <w:t>Locations)</w:t>
            </w:r>
          </w:p>
        </w:tc>
      </w:tr>
      <w:tr>
        <w:trPr>
          <w:trHeight w:val="505" w:hRule="atLeast"/>
        </w:trPr>
        <w:tc>
          <w:tcPr>
            <w:tcW w:w="1591" w:type="dxa"/>
          </w:tcPr>
          <w:p>
            <w:pPr>
              <w:pStyle w:val="TableParagraph"/>
              <w:rPr>
                <w:sz w:val="22"/>
              </w:rPr>
            </w:pPr>
          </w:p>
        </w:tc>
        <w:tc>
          <w:tcPr>
            <w:tcW w:w="1644" w:type="dxa"/>
          </w:tcPr>
          <w:p>
            <w:pPr>
              <w:pStyle w:val="TableParagraph"/>
              <w:spacing w:before="125"/>
              <w:ind w:left="11"/>
              <w:jc w:val="center"/>
              <w:rPr>
                <w:b/>
                <w:sz w:val="22"/>
              </w:rPr>
            </w:pPr>
            <w:r>
              <w:rPr>
                <w:b/>
                <w:spacing w:val="-2"/>
                <w:sz w:val="22"/>
              </w:rPr>
              <w:t>COMBINED</w:t>
            </w:r>
          </w:p>
        </w:tc>
        <w:tc>
          <w:tcPr>
            <w:tcW w:w="271" w:type="dxa"/>
            <w:shd w:val="clear" w:color="auto" w:fill="D9D9D9"/>
          </w:tcPr>
          <w:p>
            <w:pPr>
              <w:pStyle w:val="TableParagraph"/>
              <w:rPr>
                <w:sz w:val="22"/>
              </w:rPr>
            </w:pPr>
          </w:p>
        </w:tc>
        <w:tc>
          <w:tcPr>
            <w:tcW w:w="2069" w:type="dxa"/>
          </w:tcPr>
          <w:p>
            <w:pPr>
              <w:pStyle w:val="TableParagraph"/>
              <w:spacing w:line="254" w:lineRule="exact"/>
              <w:ind w:left="557" w:right="315" w:hanging="228"/>
              <w:rPr>
                <w:b/>
                <w:sz w:val="22"/>
              </w:rPr>
            </w:pPr>
            <w:r>
              <w:rPr>
                <w:b/>
                <w:sz w:val="22"/>
              </w:rPr>
              <w:t>YRS</w:t>
            </w:r>
            <w:r>
              <w:rPr>
                <w:b/>
                <w:spacing w:val="-14"/>
                <w:sz w:val="22"/>
              </w:rPr>
              <w:t> </w:t>
            </w:r>
            <w:r>
              <w:rPr>
                <w:b/>
                <w:sz w:val="22"/>
              </w:rPr>
              <w:t>OPENED </w:t>
            </w:r>
            <w:r>
              <w:rPr>
                <w:b/>
                <w:spacing w:val="-2"/>
                <w:sz w:val="22"/>
              </w:rPr>
              <w:t>2012-2015</w:t>
            </w:r>
          </w:p>
        </w:tc>
        <w:tc>
          <w:tcPr>
            <w:tcW w:w="1800" w:type="dxa"/>
          </w:tcPr>
          <w:p>
            <w:pPr>
              <w:pStyle w:val="TableParagraph"/>
              <w:spacing w:line="254" w:lineRule="exact"/>
              <w:ind w:left="422" w:right="181" w:hanging="228"/>
              <w:rPr>
                <w:b/>
                <w:sz w:val="22"/>
              </w:rPr>
            </w:pPr>
            <w:r>
              <w:rPr>
                <w:b/>
                <w:sz w:val="22"/>
              </w:rPr>
              <w:t>YRS</w:t>
            </w:r>
            <w:r>
              <w:rPr>
                <w:b/>
                <w:spacing w:val="-14"/>
                <w:sz w:val="22"/>
              </w:rPr>
              <w:t> </w:t>
            </w:r>
            <w:r>
              <w:rPr>
                <w:b/>
                <w:sz w:val="22"/>
              </w:rPr>
              <w:t>OPENED </w:t>
            </w:r>
            <w:r>
              <w:rPr>
                <w:b/>
                <w:spacing w:val="-2"/>
                <w:sz w:val="22"/>
              </w:rPr>
              <w:t>2016-2019</w:t>
            </w:r>
          </w:p>
        </w:tc>
        <w:tc>
          <w:tcPr>
            <w:tcW w:w="1800" w:type="dxa"/>
          </w:tcPr>
          <w:p>
            <w:pPr>
              <w:pStyle w:val="TableParagraph"/>
              <w:spacing w:line="254" w:lineRule="exact"/>
              <w:ind w:left="422" w:right="181" w:hanging="228"/>
              <w:rPr>
                <w:b/>
                <w:sz w:val="22"/>
              </w:rPr>
            </w:pPr>
            <w:r>
              <w:rPr>
                <w:b/>
                <w:sz w:val="22"/>
              </w:rPr>
              <w:t>YRS</w:t>
            </w:r>
            <w:r>
              <w:rPr>
                <w:b/>
                <w:spacing w:val="-14"/>
                <w:sz w:val="22"/>
              </w:rPr>
              <w:t> </w:t>
            </w:r>
            <w:r>
              <w:rPr>
                <w:b/>
                <w:sz w:val="22"/>
              </w:rPr>
              <w:t>OPENED </w:t>
            </w:r>
            <w:r>
              <w:rPr>
                <w:b/>
                <w:spacing w:val="-2"/>
                <w:sz w:val="22"/>
              </w:rPr>
              <w:t>2020-2022</w:t>
            </w:r>
          </w:p>
        </w:tc>
      </w:tr>
      <w:tr>
        <w:trPr>
          <w:trHeight w:val="338" w:hRule="atLeast"/>
        </w:trPr>
        <w:tc>
          <w:tcPr>
            <w:tcW w:w="1591" w:type="dxa"/>
          </w:tcPr>
          <w:p>
            <w:pPr>
              <w:pStyle w:val="TableParagraph"/>
              <w:spacing w:before="42"/>
              <w:ind w:left="16" w:right="2"/>
              <w:jc w:val="center"/>
              <w:rPr>
                <w:sz w:val="22"/>
              </w:rPr>
            </w:pPr>
            <w:r>
              <w:rPr>
                <w:spacing w:val="-2"/>
                <w:sz w:val="22"/>
              </w:rPr>
              <w:t>Average</w:t>
            </w:r>
          </w:p>
        </w:tc>
        <w:tc>
          <w:tcPr>
            <w:tcW w:w="1644" w:type="dxa"/>
          </w:tcPr>
          <w:p>
            <w:pPr>
              <w:pStyle w:val="TableParagraph"/>
              <w:tabs>
                <w:tab w:pos="617" w:val="left" w:leader="none"/>
              </w:tabs>
              <w:spacing w:before="42"/>
              <w:ind w:left="10"/>
              <w:jc w:val="center"/>
              <w:rPr>
                <w:sz w:val="22"/>
              </w:rPr>
            </w:pPr>
            <w:r>
              <w:rPr>
                <w:spacing w:val="-10"/>
                <w:sz w:val="22"/>
              </w:rPr>
              <w:t>$</w:t>
            </w:r>
            <w:r>
              <w:rPr>
                <w:sz w:val="22"/>
              </w:rPr>
              <w:tab/>
            </w:r>
            <w:r>
              <w:rPr>
                <w:spacing w:val="-2"/>
                <w:sz w:val="22"/>
              </w:rPr>
              <w:t>150,178</w:t>
            </w:r>
          </w:p>
        </w:tc>
        <w:tc>
          <w:tcPr>
            <w:tcW w:w="271" w:type="dxa"/>
            <w:shd w:val="clear" w:color="auto" w:fill="D9D9D9"/>
          </w:tcPr>
          <w:p>
            <w:pPr>
              <w:pStyle w:val="TableParagraph"/>
              <w:rPr>
                <w:sz w:val="22"/>
              </w:rPr>
            </w:pPr>
          </w:p>
        </w:tc>
        <w:tc>
          <w:tcPr>
            <w:tcW w:w="2069" w:type="dxa"/>
          </w:tcPr>
          <w:p>
            <w:pPr>
              <w:pStyle w:val="TableParagraph"/>
              <w:spacing w:before="42"/>
              <w:ind w:left="7"/>
              <w:jc w:val="center"/>
              <w:rPr>
                <w:sz w:val="22"/>
              </w:rPr>
            </w:pPr>
            <w:r>
              <w:rPr>
                <w:spacing w:val="-2"/>
                <w:sz w:val="22"/>
              </w:rPr>
              <w:t>$130,415</w:t>
            </w:r>
          </w:p>
        </w:tc>
        <w:tc>
          <w:tcPr>
            <w:tcW w:w="1800" w:type="dxa"/>
          </w:tcPr>
          <w:p>
            <w:pPr>
              <w:pStyle w:val="TableParagraph"/>
              <w:spacing w:before="42"/>
              <w:ind w:left="35" w:right="23"/>
              <w:jc w:val="center"/>
              <w:rPr>
                <w:sz w:val="22"/>
              </w:rPr>
            </w:pPr>
            <w:r>
              <w:rPr>
                <w:spacing w:val="-2"/>
                <w:sz w:val="22"/>
              </w:rPr>
              <w:t>$138,260</w:t>
            </w:r>
          </w:p>
        </w:tc>
        <w:tc>
          <w:tcPr>
            <w:tcW w:w="1800" w:type="dxa"/>
          </w:tcPr>
          <w:p>
            <w:pPr>
              <w:pStyle w:val="TableParagraph"/>
              <w:spacing w:before="42"/>
              <w:ind w:left="35" w:right="23"/>
              <w:jc w:val="center"/>
              <w:rPr>
                <w:sz w:val="22"/>
              </w:rPr>
            </w:pPr>
            <w:r>
              <w:rPr>
                <w:spacing w:val="-2"/>
                <w:sz w:val="22"/>
              </w:rPr>
              <w:t>$187,784</w:t>
            </w:r>
          </w:p>
        </w:tc>
      </w:tr>
      <w:tr>
        <w:trPr>
          <w:trHeight w:val="342" w:hRule="atLeast"/>
        </w:trPr>
        <w:tc>
          <w:tcPr>
            <w:tcW w:w="1591" w:type="dxa"/>
          </w:tcPr>
          <w:p>
            <w:pPr>
              <w:pStyle w:val="TableParagraph"/>
              <w:spacing w:before="44"/>
              <w:ind w:left="16"/>
              <w:jc w:val="center"/>
              <w:rPr>
                <w:sz w:val="22"/>
              </w:rPr>
            </w:pPr>
            <w:r>
              <w:rPr>
                <w:spacing w:val="-2"/>
                <w:sz w:val="22"/>
              </w:rPr>
              <w:t>Highest</w:t>
            </w:r>
          </w:p>
        </w:tc>
        <w:tc>
          <w:tcPr>
            <w:tcW w:w="1644" w:type="dxa"/>
          </w:tcPr>
          <w:p>
            <w:pPr>
              <w:pStyle w:val="TableParagraph"/>
              <w:tabs>
                <w:tab w:pos="617" w:val="left" w:leader="none"/>
              </w:tabs>
              <w:spacing w:before="44"/>
              <w:ind w:left="10"/>
              <w:jc w:val="center"/>
              <w:rPr>
                <w:sz w:val="22"/>
              </w:rPr>
            </w:pPr>
            <w:r>
              <w:rPr>
                <w:spacing w:val="-10"/>
                <w:sz w:val="22"/>
              </w:rPr>
              <w:t>$</w:t>
            </w:r>
            <w:r>
              <w:rPr>
                <w:sz w:val="22"/>
              </w:rPr>
              <w:tab/>
            </w:r>
            <w:r>
              <w:rPr>
                <w:spacing w:val="-2"/>
                <w:sz w:val="22"/>
              </w:rPr>
              <w:t>615,825</w:t>
            </w:r>
          </w:p>
        </w:tc>
        <w:tc>
          <w:tcPr>
            <w:tcW w:w="271" w:type="dxa"/>
            <w:shd w:val="clear" w:color="auto" w:fill="D9D9D9"/>
          </w:tcPr>
          <w:p>
            <w:pPr>
              <w:pStyle w:val="TableParagraph"/>
              <w:rPr>
                <w:sz w:val="22"/>
              </w:rPr>
            </w:pPr>
          </w:p>
        </w:tc>
        <w:tc>
          <w:tcPr>
            <w:tcW w:w="2069" w:type="dxa"/>
          </w:tcPr>
          <w:p>
            <w:pPr>
              <w:pStyle w:val="TableParagraph"/>
              <w:spacing w:before="44"/>
              <w:ind w:left="7"/>
              <w:jc w:val="center"/>
              <w:rPr>
                <w:sz w:val="22"/>
              </w:rPr>
            </w:pPr>
            <w:r>
              <w:rPr>
                <w:spacing w:val="-2"/>
                <w:sz w:val="22"/>
              </w:rPr>
              <w:t>$369,948</w:t>
            </w:r>
          </w:p>
        </w:tc>
        <w:tc>
          <w:tcPr>
            <w:tcW w:w="1800" w:type="dxa"/>
          </w:tcPr>
          <w:p>
            <w:pPr>
              <w:pStyle w:val="TableParagraph"/>
              <w:spacing w:before="44"/>
              <w:ind w:left="35" w:right="23"/>
              <w:jc w:val="center"/>
              <w:rPr>
                <w:sz w:val="22"/>
              </w:rPr>
            </w:pPr>
            <w:r>
              <w:rPr>
                <w:spacing w:val="-2"/>
                <w:sz w:val="22"/>
              </w:rPr>
              <w:t>$411,290</w:t>
            </w:r>
          </w:p>
        </w:tc>
        <w:tc>
          <w:tcPr>
            <w:tcW w:w="1800" w:type="dxa"/>
          </w:tcPr>
          <w:p>
            <w:pPr>
              <w:pStyle w:val="TableParagraph"/>
              <w:spacing w:before="44"/>
              <w:ind w:left="35" w:right="23"/>
              <w:jc w:val="center"/>
              <w:rPr>
                <w:sz w:val="22"/>
              </w:rPr>
            </w:pPr>
            <w:r>
              <w:rPr>
                <w:spacing w:val="-2"/>
                <w:sz w:val="22"/>
              </w:rPr>
              <w:t>$615,825</w:t>
            </w:r>
          </w:p>
        </w:tc>
      </w:tr>
      <w:tr>
        <w:trPr>
          <w:trHeight w:val="340" w:hRule="atLeast"/>
        </w:trPr>
        <w:tc>
          <w:tcPr>
            <w:tcW w:w="1591" w:type="dxa"/>
          </w:tcPr>
          <w:p>
            <w:pPr>
              <w:pStyle w:val="TableParagraph"/>
              <w:spacing w:before="41"/>
              <w:ind w:left="16" w:right="2"/>
              <w:jc w:val="center"/>
              <w:rPr>
                <w:sz w:val="22"/>
              </w:rPr>
            </w:pPr>
            <w:r>
              <w:rPr>
                <w:spacing w:val="-2"/>
                <w:sz w:val="22"/>
              </w:rPr>
              <w:t>Lowest</w:t>
            </w:r>
          </w:p>
        </w:tc>
        <w:tc>
          <w:tcPr>
            <w:tcW w:w="1644" w:type="dxa"/>
          </w:tcPr>
          <w:p>
            <w:pPr>
              <w:pStyle w:val="TableParagraph"/>
              <w:tabs>
                <w:tab w:pos="618" w:val="left" w:leader="none"/>
              </w:tabs>
              <w:spacing w:before="41"/>
              <w:ind w:left="11"/>
              <w:jc w:val="center"/>
              <w:rPr>
                <w:sz w:val="22"/>
              </w:rPr>
            </w:pPr>
            <w:r>
              <w:rPr>
                <w:spacing w:val="-10"/>
                <w:sz w:val="22"/>
              </w:rPr>
              <w:t>$</w:t>
            </w:r>
            <w:r>
              <w:rPr>
                <w:sz w:val="22"/>
              </w:rPr>
              <w:tab/>
            </w:r>
            <w:r>
              <w:rPr>
                <w:spacing w:val="-2"/>
                <w:sz w:val="22"/>
              </w:rPr>
              <w:t>(47,860)</w:t>
            </w:r>
          </w:p>
        </w:tc>
        <w:tc>
          <w:tcPr>
            <w:tcW w:w="271" w:type="dxa"/>
            <w:shd w:val="clear" w:color="auto" w:fill="D9D9D9"/>
          </w:tcPr>
          <w:p>
            <w:pPr>
              <w:pStyle w:val="TableParagraph"/>
              <w:rPr>
                <w:sz w:val="22"/>
              </w:rPr>
            </w:pPr>
          </w:p>
        </w:tc>
        <w:tc>
          <w:tcPr>
            <w:tcW w:w="2069" w:type="dxa"/>
          </w:tcPr>
          <w:p>
            <w:pPr>
              <w:pStyle w:val="TableParagraph"/>
              <w:spacing w:before="41"/>
              <w:ind w:left="7"/>
              <w:jc w:val="center"/>
              <w:rPr>
                <w:sz w:val="22"/>
              </w:rPr>
            </w:pPr>
            <w:r>
              <w:rPr>
                <w:spacing w:val="-2"/>
                <w:sz w:val="22"/>
              </w:rPr>
              <w:t>$9,460</w:t>
            </w:r>
          </w:p>
        </w:tc>
        <w:tc>
          <w:tcPr>
            <w:tcW w:w="1800" w:type="dxa"/>
          </w:tcPr>
          <w:p>
            <w:pPr>
              <w:pStyle w:val="TableParagraph"/>
              <w:spacing w:before="41"/>
              <w:ind w:left="32" w:right="23"/>
              <w:jc w:val="center"/>
              <w:rPr>
                <w:sz w:val="22"/>
              </w:rPr>
            </w:pPr>
            <w:r>
              <w:rPr>
                <w:spacing w:val="-2"/>
                <w:sz w:val="22"/>
              </w:rPr>
              <w:t>$(47,860)</w:t>
            </w:r>
          </w:p>
        </w:tc>
        <w:tc>
          <w:tcPr>
            <w:tcW w:w="1800" w:type="dxa"/>
          </w:tcPr>
          <w:p>
            <w:pPr>
              <w:pStyle w:val="TableParagraph"/>
              <w:spacing w:before="41"/>
              <w:ind w:left="32" w:right="23"/>
              <w:jc w:val="center"/>
              <w:rPr>
                <w:sz w:val="22"/>
              </w:rPr>
            </w:pPr>
            <w:r>
              <w:rPr>
                <w:spacing w:val="-2"/>
                <w:sz w:val="22"/>
              </w:rPr>
              <w:t>$(13,023)</w:t>
            </w:r>
          </w:p>
        </w:tc>
      </w:tr>
      <w:tr>
        <w:trPr>
          <w:trHeight w:val="340" w:hRule="atLeast"/>
        </w:trPr>
        <w:tc>
          <w:tcPr>
            <w:tcW w:w="1591" w:type="dxa"/>
          </w:tcPr>
          <w:p>
            <w:pPr>
              <w:pStyle w:val="TableParagraph"/>
              <w:spacing w:before="41"/>
              <w:ind w:left="16" w:right="1"/>
              <w:jc w:val="center"/>
              <w:rPr>
                <w:sz w:val="22"/>
              </w:rPr>
            </w:pPr>
            <w:r>
              <w:rPr>
                <w:spacing w:val="-2"/>
                <w:sz w:val="22"/>
              </w:rPr>
              <w:t>Median</w:t>
            </w:r>
          </w:p>
        </w:tc>
        <w:tc>
          <w:tcPr>
            <w:tcW w:w="1644" w:type="dxa"/>
          </w:tcPr>
          <w:p>
            <w:pPr>
              <w:pStyle w:val="TableParagraph"/>
              <w:tabs>
                <w:tab w:pos="616" w:val="left" w:leader="none"/>
              </w:tabs>
              <w:spacing w:before="41"/>
              <w:ind w:left="9"/>
              <w:jc w:val="center"/>
              <w:rPr>
                <w:sz w:val="22"/>
              </w:rPr>
            </w:pPr>
            <w:r>
              <w:rPr>
                <w:spacing w:val="-10"/>
                <w:sz w:val="22"/>
              </w:rPr>
              <w:t>$</w:t>
            </w:r>
            <w:r>
              <w:rPr>
                <w:sz w:val="22"/>
              </w:rPr>
              <w:tab/>
            </w:r>
            <w:r>
              <w:rPr>
                <w:spacing w:val="-2"/>
                <w:sz w:val="22"/>
              </w:rPr>
              <w:t>129,436</w:t>
            </w:r>
          </w:p>
        </w:tc>
        <w:tc>
          <w:tcPr>
            <w:tcW w:w="271" w:type="dxa"/>
            <w:shd w:val="clear" w:color="auto" w:fill="D9D9D9"/>
          </w:tcPr>
          <w:p>
            <w:pPr>
              <w:pStyle w:val="TableParagraph"/>
              <w:rPr>
                <w:sz w:val="22"/>
              </w:rPr>
            </w:pPr>
          </w:p>
        </w:tc>
        <w:tc>
          <w:tcPr>
            <w:tcW w:w="2069" w:type="dxa"/>
          </w:tcPr>
          <w:p>
            <w:pPr>
              <w:pStyle w:val="TableParagraph"/>
              <w:spacing w:before="41"/>
              <w:ind w:left="7"/>
              <w:jc w:val="center"/>
              <w:rPr>
                <w:sz w:val="22"/>
              </w:rPr>
            </w:pPr>
            <w:r>
              <w:rPr>
                <w:spacing w:val="-2"/>
                <w:sz w:val="22"/>
              </w:rPr>
              <w:t>$112,347</w:t>
            </w:r>
          </w:p>
        </w:tc>
        <w:tc>
          <w:tcPr>
            <w:tcW w:w="1800" w:type="dxa"/>
          </w:tcPr>
          <w:p>
            <w:pPr>
              <w:pStyle w:val="TableParagraph"/>
              <w:spacing w:before="41"/>
              <w:ind w:left="35" w:right="23"/>
              <w:jc w:val="center"/>
              <w:rPr>
                <w:sz w:val="22"/>
              </w:rPr>
            </w:pPr>
            <w:r>
              <w:rPr>
                <w:spacing w:val="-2"/>
                <w:sz w:val="22"/>
              </w:rPr>
              <w:t>$128,405</w:t>
            </w:r>
          </w:p>
        </w:tc>
        <w:tc>
          <w:tcPr>
            <w:tcW w:w="1800" w:type="dxa"/>
          </w:tcPr>
          <w:p>
            <w:pPr>
              <w:pStyle w:val="TableParagraph"/>
              <w:spacing w:before="41"/>
              <w:ind w:left="35" w:right="23"/>
              <w:jc w:val="center"/>
              <w:rPr>
                <w:sz w:val="22"/>
              </w:rPr>
            </w:pPr>
            <w:r>
              <w:rPr>
                <w:spacing w:val="-2"/>
                <w:sz w:val="22"/>
              </w:rPr>
              <w:t>$156,361</w:t>
            </w:r>
          </w:p>
        </w:tc>
      </w:tr>
      <w:tr>
        <w:trPr>
          <w:trHeight w:val="506" w:hRule="atLeast"/>
        </w:trPr>
        <w:tc>
          <w:tcPr>
            <w:tcW w:w="1591" w:type="dxa"/>
          </w:tcPr>
          <w:p>
            <w:pPr>
              <w:pStyle w:val="TableParagraph"/>
              <w:spacing w:line="254" w:lineRule="exact"/>
              <w:ind w:left="595" w:hanging="459"/>
              <w:rPr>
                <w:sz w:val="22"/>
              </w:rPr>
            </w:pPr>
            <w:r>
              <w:rPr>
                <w:sz w:val="22"/>
              </w:rPr>
              <w:t>Average</w:t>
            </w:r>
            <w:r>
              <w:rPr>
                <w:spacing w:val="-14"/>
                <w:sz w:val="22"/>
              </w:rPr>
              <w:t> </w:t>
            </w:r>
            <w:r>
              <w:rPr>
                <w:sz w:val="22"/>
              </w:rPr>
              <w:t>of</w:t>
            </w:r>
            <w:r>
              <w:rPr>
                <w:spacing w:val="-14"/>
                <w:sz w:val="22"/>
              </w:rPr>
              <w:t> </w:t>
            </w:r>
            <w:r>
              <w:rPr>
                <w:sz w:val="22"/>
              </w:rPr>
              <w:t>top </w:t>
            </w:r>
            <w:r>
              <w:rPr>
                <w:spacing w:val="-4"/>
                <w:sz w:val="22"/>
              </w:rPr>
              <w:t>50%</w:t>
            </w:r>
          </w:p>
        </w:tc>
        <w:tc>
          <w:tcPr>
            <w:tcW w:w="1644" w:type="dxa"/>
          </w:tcPr>
          <w:p>
            <w:pPr>
              <w:pStyle w:val="TableParagraph"/>
              <w:spacing w:before="125"/>
              <w:ind w:left="10"/>
              <w:jc w:val="center"/>
              <w:rPr>
                <w:sz w:val="22"/>
              </w:rPr>
            </w:pPr>
            <w:r>
              <w:rPr>
                <w:spacing w:val="-2"/>
                <w:sz w:val="22"/>
              </w:rPr>
              <w:t>230,731</w:t>
            </w:r>
          </w:p>
        </w:tc>
        <w:tc>
          <w:tcPr>
            <w:tcW w:w="271" w:type="dxa"/>
            <w:shd w:val="clear" w:color="auto" w:fill="D9D9D9"/>
          </w:tcPr>
          <w:p>
            <w:pPr>
              <w:pStyle w:val="TableParagraph"/>
              <w:rPr>
                <w:sz w:val="22"/>
              </w:rPr>
            </w:pPr>
          </w:p>
        </w:tc>
        <w:tc>
          <w:tcPr>
            <w:tcW w:w="2069" w:type="dxa"/>
          </w:tcPr>
          <w:p>
            <w:pPr>
              <w:pStyle w:val="TableParagraph"/>
              <w:spacing w:before="125"/>
              <w:ind w:left="7"/>
              <w:jc w:val="center"/>
              <w:rPr>
                <w:sz w:val="22"/>
              </w:rPr>
            </w:pPr>
            <w:r>
              <w:rPr>
                <w:spacing w:val="-2"/>
                <w:sz w:val="22"/>
              </w:rPr>
              <w:t>$199,266</w:t>
            </w:r>
          </w:p>
        </w:tc>
        <w:tc>
          <w:tcPr>
            <w:tcW w:w="1800" w:type="dxa"/>
          </w:tcPr>
          <w:p>
            <w:pPr>
              <w:pStyle w:val="TableParagraph"/>
              <w:spacing w:before="125"/>
              <w:ind w:left="35" w:right="23"/>
              <w:jc w:val="center"/>
              <w:rPr>
                <w:sz w:val="22"/>
              </w:rPr>
            </w:pPr>
            <w:r>
              <w:rPr>
                <w:spacing w:val="-2"/>
                <w:sz w:val="22"/>
              </w:rPr>
              <w:t>$208,028</w:t>
            </w:r>
          </w:p>
        </w:tc>
        <w:tc>
          <w:tcPr>
            <w:tcW w:w="1800" w:type="dxa"/>
          </w:tcPr>
          <w:p>
            <w:pPr>
              <w:pStyle w:val="TableParagraph"/>
              <w:spacing w:before="125"/>
              <w:ind w:left="35" w:right="23"/>
              <w:jc w:val="center"/>
              <w:rPr>
                <w:sz w:val="22"/>
              </w:rPr>
            </w:pPr>
            <w:r>
              <w:rPr>
                <w:spacing w:val="-2"/>
                <w:sz w:val="22"/>
              </w:rPr>
              <w:t>$287,014</w:t>
            </w:r>
          </w:p>
        </w:tc>
      </w:tr>
      <w:tr>
        <w:trPr>
          <w:trHeight w:val="504" w:hRule="atLeast"/>
        </w:trPr>
        <w:tc>
          <w:tcPr>
            <w:tcW w:w="1591" w:type="dxa"/>
          </w:tcPr>
          <w:p>
            <w:pPr>
              <w:pStyle w:val="TableParagraph"/>
              <w:spacing w:line="249" w:lineRule="exact"/>
              <w:ind w:left="304"/>
              <w:rPr>
                <w:sz w:val="22"/>
              </w:rPr>
            </w:pPr>
            <w:r>
              <w:rPr>
                <w:sz w:val="22"/>
              </w:rPr>
              <w:t>Average</w:t>
            </w:r>
            <w:r>
              <w:rPr>
                <w:spacing w:val="-5"/>
                <w:sz w:val="22"/>
              </w:rPr>
              <w:t> of</w:t>
            </w:r>
          </w:p>
          <w:p>
            <w:pPr>
              <w:pStyle w:val="TableParagraph"/>
              <w:spacing w:line="233" w:lineRule="exact" w:before="1"/>
              <w:ind w:left="256"/>
              <w:rPr>
                <w:sz w:val="22"/>
              </w:rPr>
            </w:pPr>
            <w:r>
              <w:rPr>
                <w:sz w:val="22"/>
              </w:rPr>
              <w:t>bottom </w:t>
            </w:r>
            <w:r>
              <w:rPr>
                <w:spacing w:val="-5"/>
                <w:sz w:val="22"/>
              </w:rPr>
              <w:t>50%</w:t>
            </w:r>
          </w:p>
        </w:tc>
        <w:tc>
          <w:tcPr>
            <w:tcW w:w="1644" w:type="dxa"/>
          </w:tcPr>
          <w:p>
            <w:pPr>
              <w:pStyle w:val="TableParagraph"/>
              <w:spacing w:before="123"/>
              <w:ind w:left="10"/>
              <w:jc w:val="center"/>
              <w:rPr>
                <w:sz w:val="22"/>
              </w:rPr>
            </w:pPr>
            <w:r>
              <w:rPr>
                <w:spacing w:val="-2"/>
                <w:sz w:val="22"/>
              </w:rPr>
              <w:t>69,625</w:t>
            </w:r>
          </w:p>
        </w:tc>
        <w:tc>
          <w:tcPr>
            <w:tcW w:w="271" w:type="dxa"/>
            <w:shd w:val="clear" w:color="auto" w:fill="D9D9D9"/>
          </w:tcPr>
          <w:p>
            <w:pPr>
              <w:pStyle w:val="TableParagraph"/>
              <w:rPr>
                <w:sz w:val="22"/>
              </w:rPr>
            </w:pPr>
          </w:p>
        </w:tc>
        <w:tc>
          <w:tcPr>
            <w:tcW w:w="2069" w:type="dxa"/>
          </w:tcPr>
          <w:p>
            <w:pPr>
              <w:pStyle w:val="TableParagraph"/>
              <w:spacing w:before="123"/>
              <w:ind w:left="7"/>
              <w:jc w:val="center"/>
              <w:rPr>
                <w:sz w:val="22"/>
              </w:rPr>
            </w:pPr>
            <w:r>
              <w:rPr>
                <w:spacing w:val="-2"/>
                <w:sz w:val="22"/>
              </w:rPr>
              <w:t>$61,563</w:t>
            </w:r>
          </w:p>
        </w:tc>
        <w:tc>
          <w:tcPr>
            <w:tcW w:w="1800" w:type="dxa"/>
          </w:tcPr>
          <w:p>
            <w:pPr>
              <w:pStyle w:val="TableParagraph"/>
              <w:spacing w:before="123"/>
              <w:ind w:left="35" w:right="23"/>
              <w:jc w:val="center"/>
              <w:rPr>
                <w:sz w:val="22"/>
              </w:rPr>
            </w:pPr>
            <w:r>
              <w:rPr>
                <w:spacing w:val="-2"/>
                <w:sz w:val="22"/>
              </w:rPr>
              <w:t>$66,377</w:t>
            </w:r>
          </w:p>
        </w:tc>
        <w:tc>
          <w:tcPr>
            <w:tcW w:w="1800" w:type="dxa"/>
          </w:tcPr>
          <w:p>
            <w:pPr>
              <w:pStyle w:val="TableParagraph"/>
              <w:spacing w:before="123"/>
              <w:ind w:left="35" w:right="23"/>
              <w:jc w:val="center"/>
              <w:rPr>
                <w:sz w:val="22"/>
              </w:rPr>
            </w:pPr>
            <w:r>
              <w:rPr>
                <w:spacing w:val="-2"/>
                <w:sz w:val="22"/>
              </w:rPr>
              <w:t>$83,041</w:t>
            </w:r>
          </w:p>
        </w:tc>
      </w:tr>
    </w:tbl>
    <w:p>
      <w:pPr>
        <w:pStyle w:val="BodyText"/>
        <w:spacing w:before="2"/>
        <w:rPr>
          <w:b/>
        </w:rPr>
      </w:pPr>
    </w:p>
    <w:p>
      <w:pPr>
        <w:spacing w:before="0"/>
        <w:ind w:left="1080" w:right="0" w:firstLine="0"/>
        <w:jc w:val="both"/>
        <w:rPr>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5"/>
          <w:sz w:val="22"/>
          <w:u w:val="single"/>
        </w:rPr>
        <w:t>3</w:t>
      </w:r>
      <w:r>
        <w:rPr>
          <w:spacing w:val="-5"/>
          <w:sz w:val="22"/>
        </w:rPr>
        <w:t>:</w:t>
      </w:r>
    </w:p>
    <w:p>
      <w:pPr>
        <w:pStyle w:val="BodyText"/>
        <w:spacing w:before="1"/>
      </w:pPr>
    </w:p>
    <w:p>
      <w:pPr>
        <w:pStyle w:val="ListParagraph"/>
        <w:numPr>
          <w:ilvl w:val="0"/>
          <w:numId w:val="10"/>
        </w:numPr>
        <w:tabs>
          <w:tab w:pos="1798" w:val="left" w:leader="none"/>
          <w:tab w:pos="1800" w:val="left" w:leader="none"/>
        </w:tabs>
        <w:spacing w:line="240" w:lineRule="auto" w:before="0" w:after="0"/>
        <w:ind w:left="1800" w:right="1077" w:hanging="721"/>
        <w:jc w:val="both"/>
        <w:rPr>
          <w:sz w:val="22"/>
        </w:rPr>
      </w:pPr>
      <w:r>
        <w:rPr>
          <w:sz w:val="22"/>
        </w:rPr>
        <w:t>“EBITDA” is defined as Gross Revenues less all operating expenses before interest, taxes, depreciation and amortization.</w:t>
      </w:r>
    </w:p>
    <w:p>
      <w:pPr>
        <w:pStyle w:val="ListParagraph"/>
        <w:numPr>
          <w:ilvl w:val="0"/>
          <w:numId w:val="10"/>
        </w:numPr>
        <w:tabs>
          <w:tab w:pos="1798" w:val="left" w:leader="none"/>
          <w:tab w:pos="1800" w:val="left" w:leader="none"/>
        </w:tabs>
        <w:spacing w:line="240" w:lineRule="auto" w:before="252" w:after="0"/>
        <w:ind w:left="1800" w:right="1070" w:hanging="721"/>
        <w:jc w:val="both"/>
        <w:rPr>
          <w:sz w:val="22"/>
        </w:rPr>
      </w:pPr>
      <w:r>
        <w:rPr>
          <w:sz w:val="22"/>
        </w:rPr>
        <w:t>“Adjusted EBITDA” referred to in the above Charts, including Chart 6, represents EBITDA adjusted</w:t>
      </w:r>
      <w:r>
        <w:rPr>
          <w:spacing w:val="-7"/>
          <w:sz w:val="22"/>
        </w:rPr>
        <w:t> </w:t>
      </w:r>
      <w:r>
        <w:rPr>
          <w:sz w:val="22"/>
        </w:rPr>
        <w:t>for</w:t>
      </w:r>
      <w:r>
        <w:rPr>
          <w:spacing w:val="-4"/>
          <w:sz w:val="22"/>
        </w:rPr>
        <w:t> </w:t>
      </w:r>
      <w:r>
        <w:rPr>
          <w:sz w:val="22"/>
        </w:rPr>
        <w:t>a</w:t>
      </w:r>
      <w:r>
        <w:rPr>
          <w:spacing w:val="-7"/>
          <w:sz w:val="22"/>
        </w:rPr>
        <w:t> </w:t>
      </w:r>
      <w:r>
        <w:rPr>
          <w:sz w:val="22"/>
        </w:rPr>
        <w:t>few</w:t>
      </w:r>
      <w:r>
        <w:rPr>
          <w:spacing w:val="-6"/>
          <w:sz w:val="22"/>
        </w:rPr>
        <w:t> </w:t>
      </w:r>
      <w:r>
        <w:rPr>
          <w:sz w:val="22"/>
        </w:rPr>
        <w:t>non-operational</w:t>
      </w:r>
      <w:r>
        <w:rPr>
          <w:spacing w:val="-4"/>
          <w:sz w:val="22"/>
        </w:rPr>
        <w:t> </w:t>
      </w:r>
      <w:r>
        <w:rPr>
          <w:sz w:val="22"/>
        </w:rPr>
        <w:t>and</w:t>
      </w:r>
      <w:r>
        <w:rPr>
          <w:spacing w:val="-7"/>
          <w:sz w:val="22"/>
        </w:rPr>
        <w:t> </w:t>
      </w:r>
      <w:r>
        <w:rPr>
          <w:sz w:val="22"/>
        </w:rPr>
        <w:t>nonrecurring</w:t>
      </w:r>
      <w:r>
        <w:rPr>
          <w:spacing w:val="-7"/>
          <w:sz w:val="22"/>
        </w:rPr>
        <w:t> </w:t>
      </w:r>
      <w:r>
        <w:rPr>
          <w:sz w:val="22"/>
        </w:rPr>
        <w:t>expenses</w:t>
      </w:r>
      <w:r>
        <w:rPr>
          <w:spacing w:val="-4"/>
          <w:sz w:val="22"/>
        </w:rPr>
        <w:t> </w:t>
      </w:r>
      <w:r>
        <w:rPr>
          <w:sz w:val="22"/>
        </w:rPr>
        <w:t>as</w:t>
      </w:r>
      <w:r>
        <w:rPr>
          <w:spacing w:val="-4"/>
          <w:sz w:val="22"/>
        </w:rPr>
        <w:t> </w:t>
      </w:r>
      <w:r>
        <w:rPr>
          <w:sz w:val="22"/>
        </w:rPr>
        <w:t>reported</w:t>
      </w:r>
      <w:r>
        <w:rPr>
          <w:spacing w:val="-7"/>
          <w:sz w:val="22"/>
        </w:rPr>
        <w:t> </w:t>
      </w:r>
      <w:r>
        <w:rPr>
          <w:sz w:val="22"/>
        </w:rPr>
        <w:t>by</w:t>
      </w:r>
      <w:r>
        <w:rPr>
          <w:spacing w:val="-7"/>
          <w:sz w:val="22"/>
        </w:rPr>
        <w:t> </w:t>
      </w:r>
      <w:r>
        <w:rPr>
          <w:sz w:val="22"/>
        </w:rPr>
        <w:t>franchisees</w:t>
      </w:r>
      <w:r>
        <w:rPr>
          <w:spacing w:val="-7"/>
          <w:sz w:val="22"/>
        </w:rPr>
        <w:t> </w:t>
      </w:r>
      <w:r>
        <w:rPr>
          <w:sz w:val="22"/>
        </w:rPr>
        <w:t>including management fees paid to owners, charges for auto expenses above the cost of operating a salon suite, items that would be capitalized if not for bonus depreciation, offsite storage, and other non- site level charges.</w:t>
      </w:r>
    </w:p>
    <w:p>
      <w:pPr>
        <w:pStyle w:val="ListParagraph"/>
        <w:numPr>
          <w:ilvl w:val="0"/>
          <w:numId w:val="10"/>
        </w:numPr>
        <w:tabs>
          <w:tab w:pos="1799" w:val="left" w:leader="none"/>
        </w:tabs>
        <w:spacing w:line="240" w:lineRule="auto" w:before="252" w:after="0"/>
        <w:ind w:left="1799" w:right="0" w:hanging="719"/>
        <w:jc w:val="left"/>
        <w:rPr>
          <w:sz w:val="22"/>
        </w:rPr>
      </w:pPr>
      <w:r>
        <w:rPr>
          <w:sz w:val="22"/>
        </w:rPr>
        <w:t>Of</w:t>
      </w:r>
      <w:r>
        <w:rPr>
          <w:spacing w:val="-5"/>
          <w:sz w:val="22"/>
        </w:rPr>
        <w:t> </w:t>
      </w:r>
      <w:r>
        <w:rPr>
          <w:sz w:val="22"/>
        </w:rPr>
        <w:t>the</w:t>
      </w:r>
      <w:r>
        <w:rPr>
          <w:spacing w:val="-4"/>
          <w:sz w:val="22"/>
        </w:rPr>
        <w:t> </w:t>
      </w:r>
      <w:r>
        <w:rPr>
          <w:sz w:val="22"/>
        </w:rPr>
        <w:t>Disclosed</w:t>
      </w:r>
      <w:r>
        <w:rPr>
          <w:spacing w:val="-4"/>
          <w:sz w:val="22"/>
        </w:rPr>
        <w:t> </w:t>
      </w:r>
      <w:r>
        <w:rPr>
          <w:sz w:val="22"/>
        </w:rPr>
        <w:t>Financial</w:t>
      </w:r>
      <w:r>
        <w:rPr>
          <w:spacing w:val="-5"/>
          <w:sz w:val="22"/>
        </w:rPr>
        <w:t> </w:t>
      </w:r>
      <w:r>
        <w:rPr>
          <w:sz w:val="22"/>
        </w:rPr>
        <w:t>Locations,</w:t>
      </w:r>
      <w:r>
        <w:rPr>
          <w:spacing w:val="-4"/>
          <w:sz w:val="22"/>
        </w:rPr>
        <w:t> </w:t>
      </w:r>
      <w:r>
        <w:rPr>
          <w:sz w:val="22"/>
        </w:rPr>
        <w:t>54,</w:t>
      </w:r>
      <w:r>
        <w:rPr>
          <w:spacing w:val="-4"/>
          <w:sz w:val="22"/>
        </w:rPr>
        <w:t> </w:t>
      </w:r>
      <w:r>
        <w:rPr>
          <w:sz w:val="22"/>
        </w:rPr>
        <w:t>or</w:t>
      </w:r>
      <w:r>
        <w:rPr>
          <w:spacing w:val="-3"/>
          <w:sz w:val="22"/>
        </w:rPr>
        <w:t> </w:t>
      </w:r>
      <w:r>
        <w:rPr>
          <w:sz w:val="22"/>
        </w:rPr>
        <w:t>40.3%,</w:t>
      </w:r>
      <w:r>
        <w:rPr>
          <w:spacing w:val="-6"/>
          <w:sz w:val="22"/>
        </w:rPr>
        <w:t> </w:t>
      </w:r>
      <w:r>
        <w:rPr>
          <w:sz w:val="22"/>
        </w:rPr>
        <w:t>exceeded</w:t>
      </w:r>
      <w:r>
        <w:rPr>
          <w:spacing w:val="-4"/>
          <w:sz w:val="22"/>
        </w:rPr>
        <w:t> </w:t>
      </w:r>
      <w:r>
        <w:rPr>
          <w:sz w:val="22"/>
        </w:rPr>
        <w:t>the</w:t>
      </w:r>
      <w:r>
        <w:rPr>
          <w:spacing w:val="-4"/>
          <w:sz w:val="22"/>
        </w:rPr>
        <w:t> </w:t>
      </w:r>
      <w:r>
        <w:rPr>
          <w:sz w:val="22"/>
        </w:rPr>
        <w:t>Average</w:t>
      </w:r>
      <w:r>
        <w:rPr>
          <w:spacing w:val="-4"/>
          <w:sz w:val="22"/>
        </w:rPr>
        <w:t> </w:t>
      </w:r>
      <w:r>
        <w:rPr>
          <w:sz w:val="22"/>
        </w:rPr>
        <w:t>Adjusted</w:t>
      </w:r>
      <w:r>
        <w:rPr>
          <w:spacing w:val="-3"/>
          <w:sz w:val="22"/>
        </w:rPr>
        <w:t> </w:t>
      </w:r>
      <w:r>
        <w:rPr>
          <w:spacing w:val="-2"/>
          <w:sz w:val="22"/>
        </w:rPr>
        <w:t>EBITDA.</w:t>
      </w:r>
    </w:p>
    <w:p>
      <w:pPr>
        <w:pStyle w:val="BodyText"/>
      </w:pPr>
    </w:p>
    <w:p>
      <w:pPr>
        <w:pStyle w:val="ListParagraph"/>
        <w:numPr>
          <w:ilvl w:val="0"/>
          <w:numId w:val="10"/>
        </w:numPr>
        <w:tabs>
          <w:tab w:pos="1799" w:val="left" w:leader="none"/>
        </w:tabs>
        <w:spacing w:line="240" w:lineRule="auto" w:before="0" w:after="0"/>
        <w:ind w:left="1799" w:right="1075" w:hanging="720"/>
        <w:jc w:val="both"/>
        <w:rPr>
          <w:sz w:val="22"/>
        </w:rPr>
      </w:pPr>
      <w:r>
        <w:rPr>
          <w:sz w:val="22"/>
        </w:rPr>
        <w:t>Of</w:t>
      </w:r>
      <w:r>
        <w:rPr>
          <w:spacing w:val="-14"/>
          <w:sz w:val="22"/>
        </w:rPr>
        <w:t> </w:t>
      </w:r>
      <w:r>
        <w:rPr>
          <w:sz w:val="22"/>
        </w:rPr>
        <w:t>the</w:t>
      </w:r>
      <w:r>
        <w:rPr>
          <w:spacing w:val="-14"/>
          <w:sz w:val="22"/>
        </w:rPr>
        <w:t> </w:t>
      </w:r>
      <w:r>
        <w:rPr>
          <w:sz w:val="22"/>
        </w:rPr>
        <w:t>Disclosed</w:t>
      </w:r>
      <w:r>
        <w:rPr>
          <w:spacing w:val="-14"/>
          <w:sz w:val="22"/>
        </w:rPr>
        <w:t> </w:t>
      </w:r>
      <w:r>
        <w:rPr>
          <w:sz w:val="22"/>
        </w:rPr>
        <w:t>Financial</w:t>
      </w:r>
      <w:r>
        <w:rPr>
          <w:spacing w:val="-13"/>
          <w:sz w:val="22"/>
        </w:rPr>
        <w:t> </w:t>
      </w:r>
      <w:r>
        <w:rPr>
          <w:sz w:val="22"/>
        </w:rPr>
        <w:t>Locations</w:t>
      </w:r>
      <w:r>
        <w:rPr>
          <w:spacing w:val="-14"/>
          <w:sz w:val="22"/>
        </w:rPr>
        <w:t> </w:t>
      </w:r>
      <w:r>
        <w:rPr>
          <w:sz w:val="22"/>
        </w:rPr>
        <w:t>in</w:t>
      </w:r>
      <w:r>
        <w:rPr>
          <w:spacing w:val="-14"/>
          <w:sz w:val="22"/>
        </w:rPr>
        <w:t> </w:t>
      </w:r>
      <w:r>
        <w:rPr>
          <w:sz w:val="22"/>
        </w:rPr>
        <w:t>the</w:t>
      </w:r>
      <w:r>
        <w:rPr>
          <w:spacing w:val="-14"/>
          <w:sz w:val="22"/>
        </w:rPr>
        <w:t> </w:t>
      </w:r>
      <w:r>
        <w:rPr>
          <w:sz w:val="22"/>
        </w:rPr>
        <w:t>Top</w:t>
      </w:r>
      <w:r>
        <w:rPr>
          <w:spacing w:val="-13"/>
          <w:sz w:val="22"/>
        </w:rPr>
        <w:t> </w:t>
      </w:r>
      <w:r>
        <w:rPr>
          <w:sz w:val="22"/>
        </w:rPr>
        <w:t>50%,</w:t>
      </w:r>
      <w:r>
        <w:rPr>
          <w:spacing w:val="-14"/>
          <w:sz w:val="22"/>
        </w:rPr>
        <w:t> </w:t>
      </w:r>
      <w:r>
        <w:rPr>
          <w:sz w:val="22"/>
        </w:rPr>
        <w:t>24,</w:t>
      </w:r>
      <w:r>
        <w:rPr>
          <w:spacing w:val="-14"/>
          <w:sz w:val="22"/>
        </w:rPr>
        <w:t> </w:t>
      </w:r>
      <w:r>
        <w:rPr>
          <w:sz w:val="22"/>
        </w:rPr>
        <w:t>or</w:t>
      </w:r>
      <w:r>
        <w:rPr>
          <w:spacing w:val="-14"/>
          <w:sz w:val="22"/>
        </w:rPr>
        <w:t> </w:t>
      </w:r>
      <w:r>
        <w:rPr>
          <w:sz w:val="22"/>
        </w:rPr>
        <w:t>35.8%,</w:t>
      </w:r>
      <w:r>
        <w:rPr>
          <w:spacing w:val="-13"/>
          <w:sz w:val="22"/>
        </w:rPr>
        <w:t> </w:t>
      </w:r>
      <w:r>
        <w:rPr>
          <w:sz w:val="22"/>
        </w:rPr>
        <w:t>exceeded</w:t>
      </w:r>
      <w:r>
        <w:rPr>
          <w:spacing w:val="-14"/>
          <w:sz w:val="22"/>
        </w:rPr>
        <w:t> </w:t>
      </w:r>
      <w:r>
        <w:rPr>
          <w:sz w:val="22"/>
        </w:rPr>
        <w:t>the</w:t>
      </w:r>
      <w:r>
        <w:rPr>
          <w:spacing w:val="-14"/>
          <w:sz w:val="22"/>
        </w:rPr>
        <w:t> </w:t>
      </w:r>
      <w:r>
        <w:rPr>
          <w:sz w:val="22"/>
        </w:rPr>
        <w:t>Average</w:t>
      </w:r>
      <w:r>
        <w:rPr>
          <w:spacing w:val="-14"/>
          <w:sz w:val="22"/>
        </w:rPr>
        <w:t> </w:t>
      </w:r>
      <w:r>
        <w:rPr>
          <w:sz w:val="22"/>
        </w:rPr>
        <w:t>Adjusted EBITDA</w:t>
      </w:r>
      <w:r>
        <w:rPr>
          <w:spacing w:val="-5"/>
          <w:sz w:val="22"/>
        </w:rPr>
        <w:t> </w:t>
      </w:r>
      <w:r>
        <w:rPr>
          <w:sz w:val="22"/>
        </w:rPr>
        <w:t>for</w:t>
      </w:r>
      <w:r>
        <w:rPr>
          <w:spacing w:val="-5"/>
          <w:sz w:val="22"/>
        </w:rPr>
        <w:t> </w:t>
      </w:r>
      <w:r>
        <w:rPr>
          <w:sz w:val="22"/>
        </w:rPr>
        <w:t>the</w:t>
      </w:r>
      <w:r>
        <w:rPr>
          <w:spacing w:val="-3"/>
          <w:sz w:val="22"/>
        </w:rPr>
        <w:t> </w:t>
      </w:r>
      <w:r>
        <w:rPr>
          <w:sz w:val="22"/>
        </w:rPr>
        <w:t>Top</w:t>
      </w:r>
      <w:r>
        <w:rPr>
          <w:spacing w:val="-4"/>
          <w:sz w:val="22"/>
        </w:rPr>
        <w:t> </w:t>
      </w:r>
      <w:r>
        <w:rPr>
          <w:sz w:val="22"/>
        </w:rPr>
        <w:t>50%.</w:t>
      </w:r>
      <w:r>
        <w:rPr>
          <w:spacing w:val="-8"/>
          <w:sz w:val="22"/>
        </w:rPr>
        <w:t> </w:t>
      </w:r>
      <w:r>
        <w:rPr>
          <w:sz w:val="22"/>
        </w:rPr>
        <w:t>The</w:t>
      </w:r>
      <w:r>
        <w:rPr>
          <w:spacing w:val="-3"/>
          <w:sz w:val="22"/>
        </w:rPr>
        <w:t> </w:t>
      </w:r>
      <w:r>
        <w:rPr>
          <w:sz w:val="22"/>
        </w:rPr>
        <w:t>high</w:t>
      </w:r>
      <w:r>
        <w:rPr>
          <w:spacing w:val="-6"/>
          <w:sz w:val="22"/>
        </w:rPr>
        <w:t> </w:t>
      </w:r>
      <w:r>
        <w:rPr>
          <w:sz w:val="22"/>
        </w:rPr>
        <w:t>of</w:t>
      </w:r>
      <w:r>
        <w:rPr>
          <w:spacing w:val="-5"/>
          <w:sz w:val="22"/>
        </w:rPr>
        <w:t> </w:t>
      </w:r>
      <w:r>
        <w:rPr>
          <w:sz w:val="22"/>
        </w:rPr>
        <w:t>this</w:t>
      </w:r>
      <w:r>
        <w:rPr>
          <w:spacing w:val="-6"/>
          <w:sz w:val="22"/>
        </w:rPr>
        <w:t> </w:t>
      </w:r>
      <w:r>
        <w:rPr>
          <w:sz w:val="22"/>
        </w:rPr>
        <w:t>set</w:t>
      </w:r>
      <w:r>
        <w:rPr>
          <w:spacing w:val="-5"/>
          <w:sz w:val="22"/>
        </w:rPr>
        <w:t> </w:t>
      </w:r>
      <w:r>
        <w:rPr>
          <w:sz w:val="22"/>
        </w:rPr>
        <w:t>is</w:t>
      </w:r>
      <w:r>
        <w:rPr>
          <w:spacing w:val="-6"/>
          <w:sz w:val="22"/>
        </w:rPr>
        <w:t> </w:t>
      </w:r>
      <w:r>
        <w:rPr>
          <w:sz w:val="22"/>
        </w:rPr>
        <w:t>$615,825,</w:t>
      </w:r>
      <w:r>
        <w:rPr>
          <w:spacing w:val="-6"/>
          <w:sz w:val="22"/>
        </w:rPr>
        <w:t> </w:t>
      </w:r>
      <w:r>
        <w:rPr>
          <w:sz w:val="22"/>
        </w:rPr>
        <w:t>the</w:t>
      </w:r>
      <w:r>
        <w:rPr>
          <w:spacing w:val="-6"/>
          <w:sz w:val="22"/>
        </w:rPr>
        <w:t> </w:t>
      </w:r>
      <w:r>
        <w:rPr>
          <w:sz w:val="22"/>
        </w:rPr>
        <w:t>low</w:t>
      </w:r>
      <w:r>
        <w:rPr>
          <w:spacing w:val="-7"/>
          <w:sz w:val="22"/>
        </w:rPr>
        <w:t> </w:t>
      </w:r>
      <w:r>
        <w:rPr>
          <w:sz w:val="22"/>
        </w:rPr>
        <w:t>of</w:t>
      </w:r>
      <w:r>
        <w:rPr>
          <w:spacing w:val="-5"/>
          <w:sz w:val="22"/>
        </w:rPr>
        <w:t> </w:t>
      </w:r>
      <w:r>
        <w:rPr>
          <w:sz w:val="22"/>
        </w:rPr>
        <w:t>this</w:t>
      </w:r>
      <w:r>
        <w:rPr>
          <w:spacing w:val="-6"/>
          <w:sz w:val="22"/>
        </w:rPr>
        <w:t> </w:t>
      </w:r>
      <w:r>
        <w:rPr>
          <w:sz w:val="22"/>
        </w:rPr>
        <w:t>is</w:t>
      </w:r>
      <w:r>
        <w:rPr>
          <w:spacing w:val="-3"/>
          <w:sz w:val="22"/>
        </w:rPr>
        <w:t> </w:t>
      </w:r>
      <w:r>
        <w:rPr>
          <w:sz w:val="22"/>
        </w:rPr>
        <w:t>set</w:t>
      </w:r>
      <w:r>
        <w:rPr>
          <w:spacing w:val="-5"/>
          <w:sz w:val="22"/>
        </w:rPr>
        <w:t> </w:t>
      </w:r>
      <w:r>
        <w:rPr>
          <w:sz w:val="22"/>
        </w:rPr>
        <w:t>$129,596,</w:t>
      </w:r>
      <w:r>
        <w:rPr>
          <w:spacing w:val="-6"/>
          <w:sz w:val="22"/>
        </w:rPr>
        <w:t> </w:t>
      </w:r>
      <w:r>
        <w:rPr>
          <w:sz w:val="22"/>
        </w:rPr>
        <w:t>and</w:t>
      </w:r>
      <w:r>
        <w:rPr>
          <w:spacing w:val="-6"/>
          <w:sz w:val="22"/>
        </w:rPr>
        <w:t> </w:t>
      </w:r>
      <w:r>
        <w:rPr>
          <w:sz w:val="22"/>
        </w:rPr>
        <w:t>the median of this set is $135,667.</w:t>
      </w:r>
    </w:p>
    <w:p>
      <w:pPr>
        <w:pStyle w:val="BodyText"/>
      </w:pPr>
    </w:p>
    <w:p>
      <w:pPr>
        <w:pStyle w:val="ListParagraph"/>
        <w:numPr>
          <w:ilvl w:val="0"/>
          <w:numId w:val="10"/>
        </w:numPr>
        <w:tabs>
          <w:tab w:pos="1797" w:val="left" w:leader="none"/>
          <w:tab w:pos="1799" w:val="left" w:leader="none"/>
        </w:tabs>
        <w:spacing w:line="240" w:lineRule="auto" w:before="1" w:after="0"/>
        <w:ind w:left="1799" w:right="1073" w:hanging="721"/>
        <w:jc w:val="both"/>
        <w:rPr>
          <w:sz w:val="22"/>
        </w:rPr>
      </w:pPr>
      <w:r>
        <w:rPr>
          <w:sz w:val="22"/>
        </w:rPr>
        <w:t>Of the Disclosed Financial Locations in the Bottom 50%, 38, or 56.7%, exceeded the Average Adjusted</w:t>
      </w:r>
      <w:r>
        <w:rPr>
          <w:spacing w:val="20"/>
          <w:sz w:val="22"/>
        </w:rPr>
        <w:t> </w:t>
      </w:r>
      <w:r>
        <w:rPr>
          <w:sz w:val="22"/>
        </w:rPr>
        <w:t>EBITDA</w:t>
      </w:r>
      <w:r>
        <w:rPr>
          <w:spacing w:val="19"/>
          <w:sz w:val="22"/>
        </w:rPr>
        <w:t> </w:t>
      </w:r>
      <w:r>
        <w:rPr>
          <w:sz w:val="22"/>
        </w:rPr>
        <w:t>for</w:t>
      </w:r>
      <w:r>
        <w:rPr>
          <w:spacing w:val="21"/>
          <w:sz w:val="22"/>
        </w:rPr>
        <w:t> </w:t>
      </w:r>
      <w:r>
        <w:rPr>
          <w:sz w:val="22"/>
        </w:rPr>
        <w:t>the</w:t>
      </w:r>
      <w:r>
        <w:rPr>
          <w:spacing w:val="21"/>
          <w:sz w:val="22"/>
        </w:rPr>
        <w:t> </w:t>
      </w:r>
      <w:r>
        <w:rPr>
          <w:sz w:val="22"/>
        </w:rPr>
        <w:t>Bottom</w:t>
      </w:r>
      <w:r>
        <w:rPr>
          <w:spacing w:val="21"/>
          <w:sz w:val="22"/>
        </w:rPr>
        <w:t> </w:t>
      </w:r>
      <w:r>
        <w:rPr>
          <w:sz w:val="22"/>
        </w:rPr>
        <w:t>50%.</w:t>
      </w:r>
      <w:r>
        <w:rPr>
          <w:spacing w:val="20"/>
          <w:sz w:val="22"/>
        </w:rPr>
        <w:t> </w:t>
      </w:r>
      <w:r>
        <w:rPr>
          <w:sz w:val="22"/>
        </w:rPr>
        <w:t>The</w:t>
      </w:r>
      <w:r>
        <w:rPr>
          <w:spacing w:val="21"/>
          <w:sz w:val="22"/>
        </w:rPr>
        <w:t> </w:t>
      </w:r>
      <w:r>
        <w:rPr>
          <w:sz w:val="22"/>
        </w:rPr>
        <w:t>high</w:t>
      </w:r>
      <w:r>
        <w:rPr>
          <w:spacing w:val="20"/>
          <w:sz w:val="22"/>
        </w:rPr>
        <w:t> </w:t>
      </w:r>
      <w:r>
        <w:rPr>
          <w:sz w:val="22"/>
        </w:rPr>
        <w:t>of</w:t>
      </w:r>
      <w:r>
        <w:rPr>
          <w:spacing w:val="21"/>
          <w:sz w:val="22"/>
        </w:rPr>
        <w:t> </w:t>
      </w:r>
      <w:r>
        <w:rPr>
          <w:sz w:val="22"/>
        </w:rPr>
        <w:t>this</w:t>
      </w:r>
      <w:r>
        <w:rPr>
          <w:spacing w:val="21"/>
          <w:sz w:val="22"/>
        </w:rPr>
        <w:t> </w:t>
      </w:r>
      <w:r>
        <w:rPr>
          <w:sz w:val="22"/>
        </w:rPr>
        <w:t>set</w:t>
      </w:r>
      <w:r>
        <w:rPr>
          <w:spacing w:val="21"/>
          <w:sz w:val="22"/>
        </w:rPr>
        <w:t> </w:t>
      </w:r>
      <w:r>
        <w:rPr>
          <w:sz w:val="22"/>
        </w:rPr>
        <w:t>is</w:t>
      </w:r>
      <w:r>
        <w:rPr>
          <w:spacing w:val="21"/>
          <w:sz w:val="22"/>
        </w:rPr>
        <w:t> </w:t>
      </w:r>
      <w:r>
        <w:rPr>
          <w:sz w:val="22"/>
        </w:rPr>
        <w:t>$129,276,</w:t>
      </w:r>
      <w:r>
        <w:rPr>
          <w:spacing w:val="20"/>
          <w:sz w:val="22"/>
        </w:rPr>
        <w:t> </w:t>
      </w:r>
      <w:r>
        <w:rPr>
          <w:sz w:val="22"/>
        </w:rPr>
        <w:t>the</w:t>
      </w:r>
      <w:r>
        <w:rPr>
          <w:spacing w:val="21"/>
          <w:sz w:val="22"/>
        </w:rPr>
        <w:t> </w:t>
      </w:r>
      <w:r>
        <w:rPr>
          <w:sz w:val="22"/>
        </w:rPr>
        <w:t>low</w:t>
      </w:r>
      <w:r>
        <w:rPr>
          <w:spacing w:val="19"/>
          <w:sz w:val="22"/>
        </w:rPr>
        <w:t> </w:t>
      </w:r>
      <w:r>
        <w:rPr>
          <w:sz w:val="22"/>
        </w:rPr>
        <w:t>of</w:t>
      </w:r>
      <w:r>
        <w:rPr>
          <w:spacing w:val="21"/>
          <w:sz w:val="22"/>
        </w:rPr>
        <w:t> </w:t>
      </w:r>
      <w:r>
        <w:rPr>
          <w:sz w:val="22"/>
        </w:rPr>
        <w:t>this</w:t>
      </w:r>
      <w:r>
        <w:rPr>
          <w:spacing w:val="21"/>
          <w:sz w:val="22"/>
        </w:rPr>
        <w:t> </w:t>
      </w:r>
      <w:r>
        <w:rPr>
          <w:sz w:val="22"/>
        </w:rPr>
        <w:t>is</w:t>
      </w:r>
      <w:r>
        <w:rPr>
          <w:spacing w:val="21"/>
          <w:sz w:val="22"/>
        </w:rPr>
        <w:t> </w:t>
      </w:r>
      <w:r>
        <w:rPr>
          <w:sz w:val="22"/>
        </w:rPr>
        <w:t>set</w:t>
      </w:r>
    </w:p>
    <w:p>
      <w:pPr>
        <w:pStyle w:val="BodyText"/>
        <w:ind w:left="1799"/>
      </w:pPr>
      <w:r>
        <w:rPr/>
        <w:t>$(47,860),</w:t>
      </w:r>
      <w:r>
        <w:rPr>
          <w:spacing w:val="-2"/>
        </w:rPr>
        <w:t> </w:t>
      </w:r>
      <w:r>
        <w:rPr/>
        <w:t>and</w:t>
      </w:r>
      <w:r>
        <w:rPr>
          <w:spacing w:val="-1"/>
        </w:rPr>
        <w:t> </w:t>
      </w:r>
      <w:r>
        <w:rPr/>
        <w:t>the</w:t>
      </w:r>
      <w:r>
        <w:rPr>
          <w:spacing w:val="-4"/>
        </w:rPr>
        <w:t> </w:t>
      </w:r>
      <w:r>
        <w:rPr/>
        <w:t>median</w:t>
      </w:r>
      <w:r>
        <w:rPr>
          <w:spacing w:val="-4"/>
        </w:rPr>
        <w:t> </w:t>
      </w:r>
      <w:r>
        <w:rPr/>
        <w:t>of this</w:t>
      </w:r>
      <w:r>
        <w:rPr>
          <w:spacing w:val="-4"/>
        </w:rPr>
        <w:t> </w:t>
      </w:r>
      <w:r>
        <w:rPr/>
        <w:t>set is</w:t>
      </w:r>
      <w:r>
        <w:rPr>
          <w:spacing w:val="-3"/>
        </w:rPr>
        <w:t> </w:t>
      </w:r>
      <w:r>
        <w:rPr>
          <w:spacing w:val="-2"/>
        </w:rPr>
        <w:t>$74,785.</w:t>
      </w:r>
    </w:p>
    <w:p>
      <w:pPr>
        <w:pStyle w:val="ListParagraph"/>
        <w:numPr>
          <w:ilvl w:val="0"/>
          <w:numId w:val="10"/>
        </w:numPr>
        <w:tabs>
          <w:tab w:pos="1798" w:val="left" w:leader="none"/>
          <w:tab w:pos="1800" w:val="left" w:leader="none"/>
        </w:tabs>
        <w:spacing w:line="240" w:lineRule="auto" w:before="251" w:after="0"/>
        <w:ind w:left="1800" w:right="1074" w:hanging="721"/>
        <w:jc w:val="both"/>
        <w:rPr>
          <w:sz w:val="22"/>
        </w:rPr>
      </w:pPr>
      <w:r>
        <w:rPr>
          <w:sz w:val="22"/>
        </w:rPr>
        <w:t>The</w:t>
      </w:r>
      <w:r>
        <w:rPr>
          <w:spacing w:val="-14"/>
          <w:sz w:val="22"/>
        </w:rPr>
        <w:t> </w:t>
      </w:r>
      <w:r>
        <w:rPr>
          <w:sz w:val="22"/>
        </w:rPr>
        <w:t>information</w:t>
      </w:r>
      <w:r>
        <w:rPr>
          <w:spacing w:val="-14"/>
          <w:sz w:val="22"/>
        </w:rPr>
        <w:t> </w:t>
      </w:r>
      <w:r>
        <w:rPr>
          <w:sz w:val="22"/>
        </w:rPr>
        <w:t>in</w:t>
      </w:r>
      <w:r>
        <w:rPr>
          <w:spacing w:val="-14"/>
          <w:sz w:val="22"/>
        </w:rPr>
        <w:t> </w:t>
      </w:r>
      <w:r>
        <w:rPr>
          <w:sz w:val="22"/>
        </w:rPr>
        <w:t>Chart</w:t>
      </w:r>
      <w:r>
        <w:rPr>
          <w:spacing w:val="-13"/>
          <w:sz w:val="22"/>
        </w:rPr>
        <w:t> </w:t>
      </w:r>
      <w:r>
        <w:rPr>
          <w:sz w:val="22"/>
        </w:rPr>
        <w:t>3</w:t>
      </w:r>
      <w:r>
        <w:rPr>
          <w:spacing w:val="-14"/>
          <w:sz w:val="22"/>
        </w:rPr>
        <w:t> </w:t>
      </w:r>
      <w:r>
        <w:rPr>
          <w:sz w:val="22"/>
        </w:rPr>
        <w:t>is</w:t>
      </w:r>
      <w:r>
        <w:rPr>
          <w:spacing w:val="-14"/>
          <w:sz w:val="22"/>
        </w:rPr>
        <w:t> </w:t>
      </w:r>
      <w:r>
        <w:rPr>
          <w:sz w:val="22"/>
        </w:rPr>
        <w:t>based</w:t>
      </w:r>
      <w:r>
        <w:rPr>
          <w:spacing w:val="-14"/>
          <w:sz w:val="22"/>
        </w:rPr>
        <w:t> </w:t>
      </w:r>
      <w:r>
        <w:rPr>
          <w:sz w:val="22"/>
        </w:rPr>
        <w:t>on</w:t>
      </w:r>
      <w:r>
        <w:rPr>
          <w:spacing w:val="-13"/>
          <w:sz w:val="22"/>
        </w:rPr>
        <w:t> </w:t>
      </w:r>
      <w:r>
        <w:rPr>
          <w:sz w:val="22"/>
        </w:rPr>
        <w:t>the</w:t>
      </w:r>
      <w:r>
        <w:rPr>
          <w:spacing w:val="-14"/>
          <w:sz w:val="22"/>
        </w:rPr>
        <w:t> </w:t>
      </w:r>
      <w:r>
        <w:rPr>
          <w:sz w:val="22"/>
        </w:rPr>
        <w:t>financial</w:t>
      </w:r>
      <w:r>
        <w:rPr>
          <w:spacing w:val="-14"/>
          <w:sz w:val="22"/>
        </w:rPr>
        <w:t> </w:t>
      </w:r>
      <w:r>
        <w:rPr>
          <w:sz w:val="22"/>
        </w:rPr>
        <w:t>information</w:t>
      </w:r>
      <w:r>
        <w:rPr>
          <w:spacing w:val="-14"/>
          <w:sz w:val="22"/>
        </w:rPr>
        <w:t> </w:t>
      </w:r>
      <w:r>
        <w:rPr>
          <w:sz w:val="22"/>
        </w:rPr>
        <w:t>reported</w:t>
      </w:r>
      <w:r>
        <w:rPr>
          <w:spacing w:val="-13"/>
          <w:sz w:val="22"/>
        </w:rPr>
        <w:t> </w:t>
      </w:r>
      <w:r>
        <w:rPr>
          <w:sz w:val="22"/>
        </w:rPr>
        <w:t>by</w:t>
      </w:r>
      <w:r>
        <w:rPr>
          <w:spacing w:val="-14"/>
          <w:sz w:val="22"/>
        </w:rPr>
        <w:t> </w:t>
      </w:r>
      <w:r>
        <w:rPr>
          <w:sz w:val="22"/>
        </w:rPr>
        <w:t>the</w:t>
      </w:r>
      <w:r>
        <w:rPr>
          <w:spacing w:val="-14"/>
          <w:sz w:val="22"/>
        </w:rPr>
        <w:t> </w:t>
      </w:r>
      <w:r>
        <w:rPr>
          <w:sz w:val="22"/>
        </w:rPr>
        <w:t>Disclosed</w:t>
      </w:r>
      <w:r>
        <w:rPr>
          <w:spacing w:val="-14"/>
          <w:sz w:val="22"/>
        </w:rPr>
        <w:t> </w:t>
      </w:r>
      <w:r>
        <w:rPr>
          <w:sz w:val="22"/>
        </w:rPr>
        <w:t>Financial Locations</w:t>
      </w:r>
      <w:r>
        <w:rPr>
          <w:spacing w:val="-4"/>
          <w:sz w:val="22"/>
        </w:rPr>
        <w:t> </w:t>
      </w:r>
      <w:r>
        <w:rPr>
          <w:sz w:val="22"/>
        </w:rPr>
        <w:t>which,</w:t>
      </w:r>
      <w:r>
        <w:rPr>
          <w:spacing w:val="-2"/>
          <w:sz w:val="22"/>
        </w:rPr>
        <w:t> </w:t>
      </w:r>
      <w:r>
        <w:rPr>
          <w:sz w:val="22"/>
        </w:rPr>
        <w:t>in</w:t>
      </w:r>
      <w:r>
        <w:rPr>
          <w:spacing w:val="-5"/>
          <w:sz w:val="22"/>
        </w:rPr>
        <w:t> </w:t>
      </w:r>
      <w:r>
        <w:rPr>
          <w:sz w:val="22"/>
        </w:rPr>
        <w:t>some</w:t>
      </w:r>
      <w:r>
        <w:rPr>
          <w:spacing w:val="-2"/>
          <w:sz w:val="22"/>
        </w:rPr>
        <w:t> </w:t>
      </w:r>
      <w:r>
        <w:rPr>
          <w:sz w:val="22"/>
        </w:rPr>
        <w:t>cases,</w:t>
      </w:r>
      <w:r>
        <w:rPr>
          <w:spacing w:val="-5"/>
          <w:sz w:val="22"/>
        </w:rPr>
        <w:t> </w:t>
      </w:r>
      <w:r>
        <w:rPr>
          <w:sz w:val="22"/>
        </w:rPr>
        <w:t>includes</w:t>
      </w:r>
      <w:r>
        <w:rPr>
          <w:spacing w:val="-2"/>
          <w:sz w:val="22"/>
        </w:rPr>
        <w:t> </w:t>
      </w:r>
      <w:r>
        <w:rPr>
          <w:sz w:val="22"/>
        </w:rPr>
        <w:t>certain</w:t>
      </w:r>
      <w:r>
        <w:rPr>
          <w:spacing w:val="-2"/>
          <w:sz w:val="22"/>
        </w:rPr>
        <w:t> </w:t>
      </w:r>
      <w:r>
        <w:rPr>
          <w:sz w:val="22"/>
        </w:rPr>
        <w:t>non-operating</w:t>
      </w:r>
      <w:r>
        <w:rPr>
          <w:spacing w:val="-2"/>
          <w:sz w:val="22"/>
        </w:rPr>
        <w:t> </w:t>
      </w:r>
      <w:r>
        <w:rPr>
          <w:sz w:val="22"/>
        </w:rPr>
        <w:t>expenses</w:t>
      </w:r>
      <w:r>
        <w:rPr>
          <w:spacing w:val="-2"/>
          <w:sz w:val="22"/>
        </w:rPr>
        <w:t> </w:t>
      </w:r>
      <w:r>
        <w:rPr>
          <w:sz w:val="22"/>
        </w:rPr>
        <w:t>and</w:t>
      </w:r>
      <w:r>
        <w:rPr>
          <w:spacing w:val="-5"/>
          <w:sz w:val="22"/>
        </w:rPr>
        <w:t> </w:t>
      </w:r>
      <w:r>
        <w:rPr>
          <w:sz w:val="22"/>
        </w:rPr>
        <w:t>other</w:t>
      </w:r>
      <w:r>
        <w:rPr>
          <w:spacing w:val="-4"/>
          <w:sz w:val="22"/>
        </w:rPr>
        <w:t> </w:t>
      </w:r>
      <w:r>
        <w:rPr>
          <w:sz w:val="22"/>
        </w:rPr>
        <w:t>adjustments</w:t>
      </w:r>
      <w:r>
        <w:rPr>
          <w:spacing w:val="-2"/>
          <w:sz w:val="22"/>
        </w:rPr>
        <w:t> </w:t>
      </w:r>
      <w:r>
        <w:rPr>
          <w:sz w:val="22"/>
        </w:rPr>
        <w:t>as outlined in note 2 above.</w:t>
      </w:r>
      <w:r>
        <w:rPr>
          <w:spacing w:val="40"/>
          <w:sz w:val="22"/>
        </w:rPr>
        <w:t> </w:t>
      </w:r>
      <w:r>
        <w:rPr>
          <w:sz w:val="22"/>
        </w:rPr>
        <w:t>In those circumstances, adjustments were made to EBITDA in order to report actual salon level operational results.</w:t>
      </w:r>
    </w:p>
    <w:p>
      <w:pPr>
        <w:spacing w:before="252"/>
        <w:ind w:left="1004" w:right="1004" w:firstLine="0"/>
        <w:jc w:val="center"/>
        <w:rPr>
          <w:i/>
          <w:sz w:val="22"/>
        </w:rPr>
      </w:pPr>
      <w:r>
        <w:rPr>
          <w:i/>
          <w:sz w:val="22"/>
        </w:rPr>
        <w:t>Chart</w:t>
      </w:r>
      <w:r>
        <w:rPr>
          <w:i/>
          <w:spacing w:val="-4"/>
          <w:sz w:val="22"/>
        </w:rPr>
        <w:t> </w:t>
      </w:r>
      <w:r>
        <w:rPr>
          <w:i/>
          <w:sz w:val="22"/>
        </w:rPr>
        <w:t>4</w:t>
      </w:r>
      <w:r>
        <w:rPr>
          <w:i/>
          <w:spacing w:val="-5"/>
          <w:sz w:val="22"/>
        </w:rPr>
        <w:t> </w:t>
      </w:r>
      <w:r>
        <w:rPr>
          <w:i/>
          <w:sz w:val="22"/>
        </w:rPr>
        <w:t>begins</w:t>
      </w:r>
      <w:r>
        <w:rPr>
          <w:i/>
          <w:spacing w:val="-3"/>
          <w:sz w:val="22"/>
        </w:rPr>
        <w:t> </w:t>
      </w:r>
      <w:r>
        <w:rPr>
          <w:i/>
          <w:sz w:val="22"/>
        </w:rPr>
        <w:t>on</w:t>
      </w:r>
      <w:r>
        <w:rPr>
          <w:i/>
          <w:spacing w:val="-5"/>
          <w:sz w:val="22"/>
        </w:rPr>
        <w:t> </w:t>
      </w:r>
      <w:r>
        <w:rPr>
          <w:i/>
          <w:sz w:val="22"/>
        </w:rPr>
        <w:t>the</w:t>
      </w:r>
      <w:r>
        <w:rPr>
          <w:i/>
          <w:spacing w:val="-2"/>
          <w:sz w:val="22"/>
        </w:rPr>
        <w:t> </w:t>
      </w:r>
      <w:r>
        <w:rPr>
          <w:i/>
          <w:sz w:val="22"/>
        </w:rPr>
        <w:t>following</w:t>
      </w:r>
      <w:r>
        <w:rPr>
          <w:i/>
          <w:spacing w:val="-2"/>
          <w:sz w:val="22"/>
        </w:rPr>
        <w:t> </w:t>
      </w:r>
      <w:r>
        <w:rPr>
          <w:i/>
          <w:spacing w:val="-4"/>
          <w:sz w:val="22"/>
        </w:rPr>
        <w:t>page.</w:t>
      </w:r>
    </w:p>
    <w:p>
      <w:pPr>
        <w:spacing w:after="0"/>
        <w:jc w:val="center"/>
        <w:rPr>
          <w:i/>
          <w:sz w:val="22"/>
        </w:rPr>
        <w:sectPr>
          <w:pgSz w:w="12240" w:h="15840"/>
          <w:pgMar w:header="0" w:footer="971" w:top="1360" w:bottom="1160" w:left="360" w:right="360"/>
        </w:sectPr>
      </w:pPr>
    </w:p>
    <w:p>
      <w:pPr>
        <w:pStyle w:val="BodyText"/>
        <w:spacing w:before="78"/>
        <w:ind w:left="1080" w:right="992" w:hanging="1"/>
      </w:pPr>
      <w:r>
        <w:rPr/>
        <w:t>Chart</w:t>
      </w:r>
      <w:r>
        <w:rPr>
          <w:spacing w:val="-13"/>
        </w:rPr>
        <w:t> </w:t>
      </w:r>
      <w:r>
        <w:rPr/>
        <w:t>4</w:t>
      </w:r>
      <w:r>
        <w:rPr>
          <w:spacing w:val="-13"/>
        </w:rPr>
        <w:t> </w:t>
      </w:r>
      <w:r>
        <w:rPr/>
        <w:t>below</w:t>
      </w:r>
      <w:r>
        <w:rPr>
          <w:spacing w:val="-14"/>
        </w:rPr>
        <w:t> </w:t>
      </w:r>
      <w:r>
        <w:rPr/>
        <w:t>reflects</w:t>
      </w:r>
      <w:r>
        <w:rPr>
          <w:spacing w:val="-13"/>
        </w:rPr>
        <w:t> </w:t>
      </w:r>
      <w:r>
        <w:rPr/>
        <w:t>occupancy</w:t>
      </w:r>
      <w:r>
        <w:rPr>
          <w:spacing w:val="-13"/>
        </w:rPr>
        <w:t> </w:t>
      </w:r>
      <w:r>
        <w:rPr/>
        <w:t>rates</w:t>
      </w:r>
      <w:r>
        <w:rPr>
          <w:spacing w:val="-13"/>
        </w:rPr>
        <w:t> </w:t>
      </w:r>
      <w:r>
        <w:rPr/>
        <w:t>at</w:t>
      </w:r>
      <w:r>
        <w:rPr>
          <w:spacing w:val="-12"/>
        </w:rPr>
        <w:t> </w:t>
      </w:r>
      <w:r>
        <w:rPr/>
        <w:t>the</w:t>
      </w:r>
      <w:r>
        <w:rPr>
          <w:spacing w:val="-13"/>
        </w:rPr>
        <w:t> </w:t>
      </w:r>
      <w:r>
        <w:rPr/>
        <w:t>end</w:t>
      </w:r>
      <w:r>
        <w:rPr>
          <w:spacing w:val="-13"/>
        </w:rPr>
        <w:t> </w:t>
      </w:r>
      <w:r>
        <w:rPr/>
        <w:t>of</w:t>
      </w:r>
      <w:r>
        <w:rPr>
          <w:spacing w:val="-13"/>
        </w:rPr>
        <w:t> </w:t>
      </w:r>
      <w:r>
        <w:rPr/>
        <w:t>2023</w:t>
      </w:r>
      <w:r>
        <w:rPr>
          <w:spacing w:val="-13"/>
        </w:rPr>
        <w:t> </w:t>
      </w:r>
      <w:r>
        <w:rPr/>
        <w:t>and</w:t>
      </w:r>
      <w:r>
        <w:rPr>
          <w:spacing w:val="-13"/>
        </w:rPr>
        <w:t> </w:t>
      </w:r>
      <w:r>
        <w:rPr/>
        <w:t>2024</w:t>
      </w:r>
      <w:r>
        <w:rPr>
          <w:spacing w:val="-13"/>
        </w:rPr>
        <w:t> </w:t>
      </w:r>
      <w:r>
        <w:rPr/>
        <w:t>that</w:t>
      </w:r>
      <w:r>
        <w:rPr>
          <w:spacing w:val="-12"/>
        </w:rPr>
        <w:t> </w:t>
      </w:r>
      <w:r>
        <w:rPr/>
        <w:t>were</w:t>
      </w:r>
      <w:r>
        <w:rPr>
          <w:spacing w:val="-13"/>
        </w:rPr>
        <w:t> </w:t>
      </w:r>
      <w:r>
        <w:rPr/>
        <w:t>reported</w:t>
      </w:r>
      <w:r>
        <w:rPr>
          <w:spacing w:val="-13"/>
        </w:rPr>
        <w:t> </w:t>
      </w:r>
      <w:r>
        <w:rPr/>
        <w:t>to</w:t>
      </w:r>
      <w:r>
        <w:rPr>
          <w:spacing w:val="-13"/>
        </w:rPr>
        <w:t> </w:t>
      </w:r>
      <w:r>
        <w:rPr/>
        <w:t>us</w:t>
      </w:r>
      <w:r>
        <w:rPr>
          <w:spacing w:val="-13"/>
        </w:rPr>
        <w:t> </w:t>
      </w:r>
      <w:r>
        <w:rPr/>
        <w:t>by</w:t>
      </w:r>
      <w:r>
        <w:rPr>
          <w:spacing w:val="-15"/>
        </w:rPr>
        <w:t> </w:t>
      </w:r>
      <w:r>
        <w:rPr/>
        <w:t>the</w:t>
      </w:r>
      <w:r>
        <w:rPr>
          <w:spacing w:val="-13"/>
        </w:rPr>
        <w:t> </w:t>
      </w:r>
      <w:r>
        <w:rPr/>
        <w:t>Disclosed Occupancy Locations.</w:t>
      </w:r>
    </w:p>
    <w:p>
      <w:pPr>
        <w:pStyle w:val="Heading5"/>
        <w:spacing w:before="253"/>
        <w:ind w:left="1004" w:right="1004"/>
        <w:jc w:val="center"/>
      </w:pPr>
      <w:r>
        <w:rPr/>
        <w:t>Chart</w:t>
      </w:r>
      <w:r>
        <w:rPr>
          <w:spacing w:val="-2"/>
        </w:rPr>
        <w:t> </w:t>
      </w:r>
      <w:r>
        <w:rPr>
          <w:spacing w:val="-10"/>
        </w:rPr>
        <w:t>4</w:t>
      </w:r>
    </w:p>
    <w:p>
      <w:pPr>
        <w:pStyle w:val="BodyText"/>
        <w:spacing w:before="24" w:after="1"/>
        <w:rPr>
          <w:b/>
          <w:sz w:val="20"/>
        </w:rPr>
      </w:pPr>
    </w:p>
    <w:tbl>
      <w:tblPr>
        <w:tblW w:w="0" w:type="auto"/>
        <w:jc w:val="left"/>
        <w:tblInd w:w="1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1348"/>
        <w:gridCol w:w="1530"/>
        <w:gridCol w:w="1439"/>
        <w:gridCol w:w="1333"/>
      </w:tblGrid>
      <w:tr>
        <w:trPr>
          <w:trHeight w:val="505" w:hRule="atLeast"/>
        </w:trPr>
        <w:tc>
          <w:tcPr>
            <w:tcW w:w="7896" w:type="dxa"/>
            <w:gridSpan w:val="5"/>
            <w:shd w:val="clear" w:color="auto" w:fill="D9D9D9"/>
          </w:tcPr>
          <w:p>
            <w:pPr>
              <w:pStyle w:val="TableParagraph"/>
              <w:spacing w:line="254" w:lineRule="exact"/>
              <w:ind w:left="2416" w:right="1482" w:hanging="920"/>
              <w:rPr>
                <w:b/>
                <w:sz w:val="22"/>
              </w:rPr>
            </w:pPr>
            <w:r>
              <w:rPr>
                <w:b/>
                <w:sz w:val="22"/>
              </w:rPr>
              <w:t>Occupancy</w:t>
            </w:r>
            <w:r>
              <w:rPr>
                <w:b/>
                <w:spacing w:val="-4"/>
                <w:sz w:val="22"/>
              </w:rPr>
              <w:t> </w:t>
            </w:r>
            <w:r>
              <w:rPr>
                <w:b/>
                <w:sz w:val="22"/>
              </w:rPr>
              <w:t>Rates</w:t>
            </w:r>
            <w:r>
              <w:rPr>
                <w:b/>
                <w:spacing w:val="-4"/>
                <w:sz w:val="22"/>
              </w:rPr>
              <w:t> </w:t>
            </w:r>
            <w:r>
              <w:rPr>
                <w:b/>
                <w:sz w:val="22"/>
              </w:rPr>
              <w:t>as</w:t>
            </w:r>
            <w:r>
              <w:rPr>
                <w:b/>
                <w:spacing w:val="-4"/>
                <w:sz w:val="22"/>
              </w:rPr>
              <w:t> </w:t>
            </w:r>
            <w:r>
              <w:rPr>
                <w:b/>
                <w:sz w:val="22"/>
              </w:rPr>
              <w:t>of</w:t>
            </w:r>
            <w:r>
              <w:rPr>
                <w:b/>
                <w:spacing w:val="-6"/>
                <w:sz w:val="22"/>
              </w:rPr>
              <w:t> </w:t>
            </w:r>
            <w:r>
              <w:rPr>
                <w:b/>
                <w:sz w:val="22"/>
              </w:rPr>
              <w:t>December</w:t>
            </w:r>
            <w:r>
              <w:rPr>
                <w:b/>
                <w:spacing w:val="-4"/>
                <w:sz w:val="22"/>
              </w:rPr>
              <w:t> </w:t>
            </w:r>
            <w:r>
              <w:rPr>
                <w:b/>
                <w:sz w:val="22"/>
              </w:rPr>
              <w:t>31</w:t>
            </w:r>
            <w:r>
              <w:rPr>
                <w:b/>
                <w:spacing w:val="-4"/>
                <w:sz w:val="22"/>
              </w:rPr>
              <w:t> </w:t>
            </w:r>
            <w:r>
              <w:rPr>
                <w:b/>
                <w:sz w:val="22"/>
              </w:rPr>
              <w:t>|</w:t>
            </w:r>
            <w:r>
              <w:rPr>
                <w:b/>
                <w:spacing w:val="-5"/>
                <w:sz w:val="22"/>
              </w:rPr>
              <w:t> </w:t>
            </w:r>
            <w:r>
              <w:rPr>
                <w:b/>
                <w:sz w:val="22"/>
              </w:rPr>
              <w:t>2023</w:t>
            </w:r>
            <w:r>
              <w:rPr>
                <w:b/>
                <w:spacing w:val="-4"/>
                <w:sz w:val="22"/>
              </w:rPr>
              <w:t> </w:t>
            </w:r>
            <w:r>
              <w:rPr>
                <w:b/>
                <w:sz w:val="22"/>
              </w:rPr>
              <w:t>and</w:t>
            </w:r>
            <w:r>
              <w:rPr>
                <w:b/>
                <w:spacing w:val="-5"/>
                <w:sz w:val="22"/>
              </w:rPr>
              <w:t> </w:t>
            </w:r>
            <w:r>
              <w:rPr>
                <w:b/>
                <w:sz w:val="22"/>
              </w:rPr>
              <w:t>2024 (of Certain Franchise Locations)</w:t>
            </w:r>
          </w:p>
        </w:tc>
      </w:tr>
      <w:tr>
        <w:trPr>
          <w:trHeight w:val="252" w:hRule="atLeast"/>
        </w:trPr>
        <w:tc>
          <w:tcPr>
            <w:tcW w:w="2246" w:type="dxa"/>
          </w:tcPr>
          <w:p>
            <w:pPr>
              <w:pStyle w:val="TableParagraph"/>
              <w:rPr>
                <w:sz w:val="18"/>
              </w:rPr>
            </w:pPr>
          </w:p>
        </w:tc>
        <w:tc>
          <w:tcPr>
            <w:tcW w:w="2878" w:type="dxa"/>
            <w:gridSpan w:val="2"/>
          </w:tcPr>
          <w:p>
            <w:pPr>
              <w:pStyle w:val="TableParagraph"/>
              <w:spacing w:line="232" w:lineRule="exact"/>
              <w:ind w:left="7"/>
              <w:jc w:val="center"/>
              <w:rPr>
                <w:b/>
                <w:sz w:val="22"/>
              </w:rPr>
            </w:pPr>
            <w:r>
              <w:rPr>
                <w:b/>
                <w:spacing w:val="-4"/>
                <w:sz w:val="22"/>
              </w:rPr>
              <w:t>2023</w:t>
            </w:r>
          </w:p>
        </w:tc>
        <w:tc>
          <w:tcPr>
            <w:tcW w:w="2772" w:type="dxa"/>
            <w:gridSpan w:val="2"/>
          </w:tcPr>
          <w:p>
            <w:pPr>
              <w:pStyle w:val="TableParagraph"/>
              <w:spacing w:line="232" w:lineRule="exact"/>
              <w:ind w:left="16"/>
              <w:jc w:val="center"/>
              <w:rPr>
                <w:b/>
                <w:sz w:val="22"/>
              </w:rPr>
            </w:pPr>
            <w:r>
              <w:rPr>
                <w:b/>
                <w:spacing w:val="-4"/>
                <w:sz w:val="22"/>
              </w:rPr>
              <w:t>2024</w:t>
            </w:r>
          </w:p>
        </w:tc>
      </w:tr>
      <w:tr>
        <w:trPr>
          <w:trHeight w:val="251" w:hRule="atLeast"/>
        </w:trPr>
        <w:tc>
          <w:tcPr>
            <w:tcW w:w="2246" w:type="dxa"/>
          </w:tcPr>
          <w:p>
            <w:pPr>
              <w:pStyle w:val="TableParagraph"/>
              <w:rPr>
                <w:sz w:val="18"/>
              </w:rPr>
            </w:pPr>
          </w:p>
        </w:tc>
        <w:tc>
          <w:tcPr>
            <w:tcW w:w="1348" w:type="dxa"/>
          </w:tcPr>
          <w:p>
            <w:pPr>
              <w:pStyle w:val="TableParagraph"/>
              <w:spacing w:line="232" w:lineRule="exact"/>
              <w:ind w:left="9"/>
              <w:jc w:val="center"/>
              <w:rPr>
                <w:sz w:val="22"/>
              </w:rPr>
            </w:pPr>
            <w:r>
              <w:rPr>
                <w:spacing w:val="-2"/>
                <w:sz w:val="22"/>
              </w:rPr>
              <w:t>Occupancy</w:t>
            </w:r>
          </w:p>
        </w:tc>
        <w:tc>
          <w:tcPr>
            <w:tcW w:w="1530" w:type="dxa"/>
          </w:tcPr>
          <w:p>
            <w:pPr>
              <w:pStyle w:val="TableParagraph"/>
              <w:spacing w:line="232" w:lineRule="exact"/>
              <w:ind w:left="13"/>
              <w:jc w:val="center"/>
              <w:rPr>
                <w:sz w:val="22"/>
              </w:rPr>
            </w:pPr>
            <w:r>
              <w:rPr>
                <w:sz w:val="22"/>
              </w:rPr>
              <w:t>#</w:t>
            </w:r>
            <w:r>
              <w:rPr>
                <w:spacing w:val="-2"/>
                <w:sz w:val="22"/>
              </w:rPr>
              <w:t> </w:t>
            </w:r>
            <w:r>
              <w:rPr>
                <w:sz w:val="22"/>
              </w:rPr>
              <w:t>of</w:t>
            </w:r>
            <w:r>
              <w:rPr>
                <w:spacing w:val="-1"/>
                <w:sz w:val="22"/>
              </w:rPr>
              <w:t> </w:t>
            </w:r>
            <w:r>
              <w:rPr>
                <w:sz w:val="22"/>
              </w:rPr>
              <w:t>Suites</w:t>
            </w:r>
            <w:r>
              <w:rPr>
                <w:spacing w:val="-1"/>
                <w:sz w:val="22"/>
              </w:rPr>
              <w:t> </w:t>
            </w:r>
            <w:r>
              <w:rPr>
                <w:spacing w:val="-10"/>
                <w:sz w:val="22"/>
              </w:rPr>
              <w:t>*</w:t>
            </w:r>
          </w:p>
        </w:tc>
        <w:tc>
          <w:tcPr>
            <w:tcW w:w="1439" w:type="dxa"/>
          </w:tcPr>
          <w:p>
            <w:pPr>
              <w:pStyle w:val="TableParagraph"/>
              <w:spacing w:line="232" w:lineRule="exact"/>
              <w:ind w:left="122" w:right="109"/>
              <w:jc w:val="center"/>
              <w:rPr>
                <w:sz w:val="22"/>
              </w:rPr>
            </w:pPr>
            <w:r>
              <w:rPr>
                <w:spacing w:val="-2"/>
                <w:sz w:val="22"/>
              </w:rPr>
              <w:t>Occupancy</w:t>
            </w:r>
          </w:p>
        </w:tc>
        <w:tc>
          <w:tcPr>
            <w:tcW w:w="1333" w:type="dxa"/>
          </w:tcPr>
          <w:p>
            <w:pPr>
              <w:pStyle w:val="TableParagraph"/>
              <w:spacing w:line="232" w:lineRule="exact"/>
              <w:ind w:left="17"/>
              <w:jc w:val="center"/>
              <w:rPr>
                <w:sz w:val="22"/>
              </w:rPr>
            </w:pPr>
            <w:r>
              <w:rPr>
                <w:sz w:val="22"/>
              </w:rPr>
              <w:t>#</w:t>
            </w:r>
            <w:r>
              <w:rPr>
                <w:spacing w:val="-2"/>
                <w:sz w:val="22"/>
              </w:rPr>
              <w:t> </w:t>
            </w:r>
            <w:r>
              <w:rPr>
                <w:sz w:val="22"/>
              </w:rPr>
              <w:t>of</w:t>
            </w:r>
            <w:r>
              <w:rPr>
                <w:spacing w:val="-1"/>
                <w:sz w:val="22"/>
              </w:rPr>
              <w:t> </w:t>
            </w:r>
            <w:r>
              <w:rPr>
                <w:sz w:val="22"/>
              </w:rPr>
              <w:t>Suites</w:t>
            </w:r>
            <w:r>
              <w:rPr>
                <w:spacing w:val="-1"/>
                <w:sz w:val="22"/>
              </w:rPr>
              <w:t> </w:t>
            </w:r>
            <w:r>
              <w:rPr>
                <w:spacing w:val="-10"/>
                <w:sz w:val="22"/>
              </w:rPr>
              <w:t>*</w:t>
            </w:r>
          </w:p>
        </w:tc>
      </w:tr>
      <w:tr>
        <w:trPr>
          <w:trHeight w:val="254" w:hRule="atLeast"/>
        </w:trPr>
        <w:tc>
          <w:tcPr>
            <w:tcW w:w="2246" w:type="dxa"/>
          </w:tcPr>
          <w:p>
            <w:pPr>
              <w:pStyle w:val="TableParagraph"/>
              <w:spacing w:line="234" w:lineRule="exact"/>
              <w:ind w:left="9" w:right="2"/>
              <w:jc w:val="center"/>
              <w:rPr>
                <w:sz w:val="22"/>
              </w:rPr>
            </w:pPr>
            <w:r>
              <w:rPr>
                <w:spacing w:val="-2"/>
                <w:sz w:val="22"/>
              </w:rPr>
              <w:t>Average</w:t>
            </w:r>
          </w:p>
        </w:tc>
        <w:tc>
          <w:tcPr>
            <w:tcW w:w="1348" w:type="dxa"/>
          </w:tcPr>
          <w:p>
            <w:pPr>
              <w:pStyle w:val="TableParagraph"/>
              <w:spacing w:line="234" w:lineRule="exact"/>
              <w:ind w:left="9" w:right="2"/>
              <w:jc w:val="center"/>
              <w:rPr>
                <w:sz w:val="22"/>
              </w:rPr>
            </w:pPr>
            <w:r>
              <w:rPr>
                <w:spacing w:val="-5"/>
                <w:sz w:val="22"/>
              </w:rPr>
              <w:t>90%</w:t>
            </w:r>
          </w:p>
        </w:tc>
        <w:tc>
          <w:tcPr>
            <w:tcW w:w="1530" w:type="dxa"/>
          </w:tcPr>
          <w:p>
            <w:pPr>
              <w:pStyle w:val="TableParagraph"/>
              <w:spacing w:line="234" w:lineRule="exact"/>
              <w:ind w:left="13" w:right="5"/>
              <w:jc w:val="center"/>
              <w:rPr>
                <w:sz w:val="22"/>
              </w:rPr>
            </w:pPr>
            <w:r>
              <w:rPr>
                <w:spacing w:val="-5"/>
                <w:sz w:val="22"/>
              </w:rPr>
              <w:t>35</w:t>
            </w:r>
          </w:p>
        </w:tc>
        <w:tc>
          <w:tcPr>
            <w:tcW w:w="1439" w:type="dxa"/>
          </w:tcPr>
          <w:p>
            <w:pPr>
              <w:pStyle w:val="TableParagraph"/>
              <w:spacing w:line="234" w:lineRule="exact"/>
              <w:ind w:left="122" w:right="58"/>
              <w:jc w:val="center"/>
              <w:rPr>
                <w:sz w:val="22"/>
              </w:rPr>
            </w:pPr>
            <w:r>
              <w:rPr>
                <w:spacing w:val="-5"/>
                <w:sz w:val="22"/>
              </w:rPr>
              <w:t>90%</w:t>
            </w:r>
          </w:p>
        </w:tc>
        <w:tc>
          <w:tcPr>
            <w:tcW w:w="1333" w:type="dxa"/>
          </w:tcPr>
          <w:p>
            <w:pPr>
              <w:pStyle w:val="TableParagraph"/>
              <w:spacing w:line="234" w:lineRule="exact"/>
              <w:ind w:left="17" w:right="4"/>
              <w:jc w:val="center"/>
              <w:rPr>
                <w:sz w:val="22"/>
              </w:rPr>
            </w:pPr>
            <w:r>
              <w:rPr>
                <w:spacing w:val="-5"/>
                <w:sz w:val="22"/>
              </w:rPr>
              <w:t>34</w:t>
            </w:r>
          </w:p>
        </w:tc>
      </w:tr>
      <w:tr>
        <w:trPr>
          <w:trHeight w:val="251" w:hRule="atLeast"/>
        </w:trPr>
        <w:tc>
          <w:tcPr>
            <w:tcW w:w="2246" w:type="dxa"/>
          </w:tcPr>
          <w:p>
            <w:pPr>
              <w:pStyle w:val="TableParagraph"/>
              <w:spacing w:line="232" w:lineRule="exact"/>
              <w:ind w:left="9" w:right="1"/>
              <w:jc w:val="center"/>
              <w:rPr>
                <w:sz w:val="22"/>
              </w:rPr>
            </w:pPr>
            <w:r>
              <w:rPr>
                <w:spacing w:val="-2"/>
                <w:sz w:val="22"/>
              </w:rPr>
              <w:t>Median</w:t>
            </w:r>
          </w:p>
        </w:tc>
        <w:tc>
          <w:tcPr>
            <w:tcW w:w="1348" w:type="dxa"/>
          </w:tcPr>
          <w:p>
            <w:pPr>
              <w:pStyle w:val="TableParagraph"/>
              <w:spacing w:line="232" w:lineRule="exact"/>
              <w:ind w:left="9" w:right="2"/>
              <w:jc w:val="center"/>
              <w:rPr>
                <w:sz w:val="22"/>
              </w:rPr>
            </w:pPr>
            <w:r>
              <w:rPr>
                <w:spacing w:val="-5"/>
                <w:sz w:val="22"/>
              </w:rPr>
              <w:t>93%</w:t>
            </w:r>
          </w:p>
        </w:tc>
        <w:tc>
          <w:tcPr>
            <w:tcW w:w="1530" w:type="dxa"/>
          </w:tcPr>
          <w:p>
            <w:pPr>
              <w:pStyle w:val="TableParagraph"/>
              <w:spacing w:line="232" w:lineRule="exact"/>
              <w:ind w:left="13" w:right="5"/>
              <w:jc w:val="center"/>
              <w:rPr>
                <w:sz w:val="22"/>
              </w:rPr>
            </w:pPr>
            <w:r>
              <w:rPr>
                <w:spacing w:val="-5"/>
                <w:sz w:val="22"/>
              </w:rPr>
              <w:t>32</w:t>
            </w:r>
          </w:p>
        </w:tc>
        <w:tc>
          <w:tcPr>
            <w:tcW w:w="1439" w:type="dxa"/>
          </w:tcPr>
          <w:p>
            <w:pPr>
              <w:pStyle w:val="TableParagraph"/>
              <w:spacing w:line="232" w:lineRule="exact"/>
              <w:ind w:left="122"/>
              <w:jc w:val="center"/>
              <w:rPr>
                <w:sz w:val="22"/>
              </w:rPr>
            </w:pPr>
            <w:r>
              <w:rPr>
                <w:spacing w:val="-5"/>
                <w:sz w:val="22"/>
              </w:rPr>
              <w:t>94%</w:t>
            </w:r>
          </w:p>
        </w:tc>
        <w:tc>
          <w:tcPr>
            <w:tcW w:w="1333" w:type="dxa"/>
          </w:tcPr>
          <w:p>
            <w:pPr>
              <w:pStyle w:val="TableParagraph"/>
              <w:spacing w:line="232" w:lineRule="exact"/>
              <w:ind w:left="17" w:right="4"/>
              <w:jc w:val="center"/>
              <w:rPr>
                <w:sz w:val="22"/>
              </w:rPr>
            </w:pPr>
            <w:r>
              <w:rPr>
                <w:spacing w:val="-5"/>
                <w:sz w:val="22"/>
              </w:rPr>
              <w:t>31</w:t>
            </w:r>
          </w:p>
        </w:tc>
      </w:tr>
      <w:tr>
        <w:trPr>
          <w:trHeight w:val="254" w:hRule="atLeast"/>
        </w:trPr>
        <w:tc>
          <w:tcPr>
            <w:tcW w:w="2246" w:type="dxa"/>
          </w:tcPr>
          <w:p>
            <w:pPr>
              <w:pStyle w:val="TableParagraph"/>
              <w:spacing w:line="234" w:lineRule="exact"/>
              <w:ind w:left="9"/>
              <w:jc w:val="center"/>
              <w:rPr>
                <w:sz w:val="22"/>
              </w:rPr>
            </w:pPr>
            <w:r>
              <w:rPr>
                <w:spacing w:val="-4"/>
                <w:sz w:val="22"/>
              </w:rPr>
              <w:t>High</w:t>
            </w:r>
          </w:p>
        </w:tc>
        <w:tc>
          <w:tcPr>
            <w:tcW w:w="1348" w:type="dxa"/>
          </w:tcPr>
          <w:p>
            <w:pPr>
              <w:pStyle w:val="TableParagraph"/>
              <w:spacing w:line="234" w:lineRule="exact"/>
              <w:ind w:left="9" w:right="2"/>
              <w:jc w:val="center"/>
              <w:rPr>
                <w:sz w:val="22"/>
              </w:rPr>
            </w:pPr>
            <w:r>
              <w:rPr>
                <w:spacing w:val="-4"/>
                <w:sz w:val="22"/>
              </w:rPr>
              <w:t>100%</w:t>
            </w:r>
          </w:p>
        </w:tc>
        <w:tc>
          <w:tcPr>
            <w:tcW w:w="1530" w:type="dxa"/>
          </w:tcPr>
          <w:p>
            <w:pPr>
              <w:pStyle w:val="TableParagraph"/>
              <w:spacing w:line="234" w:lineRule="exact"/>
              <w:ind w:left="13" w:right="5"/>
              <w:jc w:val="center"/>
              <w:rPr>
                <w:sz w:val="22"/>
              </w:rPr>
            </w:pPr>
            <w:r>
              <w:rPr>
                <w:spacing w:val="-5"/>
                <w:sz w:val="22"/>
              </w:rPr>
              <w:t>94</w:t>
            </w:r>
          </w:p>
        </w:tc>
        <w:tc>
          <w:tcPr>
            <w:tcW w:w="1439" w:type="dxa"/>
          </w:tcPr>
          <w:p>
            <w:pPr>
              <w:pStyle w:val="TableParagraph"/>
              <w:spacing w:line="234" w:lineRule="exact"/>
              <w:ind w:left="122" w:right="110"/>
              <w:jc w:val="center"/>
              <w:rPr>
                <w:sz w:val="22"/>
              </w:rPr>
            </w:pPr>
            <w:r>
              <w:rPr>
                <w:spacing w:val="-4"/>
                <w:sz w:val="22"/>
              </w:rPr>
              <w:t>100%</w:t>
            </w:r>
          </w:p>
        </w:tc>
        <w:tc>
          <w:tcPr>
            <w:tcW w:w="1333" w:type="dxa"/>
          </w:tcPr>
          <w:p>
            <w:pPr>
              <w:pStyle w:val="TableParagraph"/>
              <w:spacing w:line="234" w:lineRule="exact"/>
              <w:ind w:left="17" w:right="4"/>
              <w:jc w:val="center"/>
              <w:rPr>
                <w:sz w:val="22"/>
              </w:rPr>
            </w:pPr>
            <w:r>
              <w:rPr>
                <w:spacing w:val="-5"/>
                <w:sz w:val="22"/>
              </w:rPr>
              <w:t>101</w:t>
            </w:r>
          </w:p>
        </w:tc>
      </w:tr>
      <w:tr>
        <w:trPr>
          <w:trHeight w:val="251" w:hRule="atLeast"/>
        </w:trPr>
        <w:tc>
          <w:tcPr>
            <w:tcW w:w="2246" w:type="dxa"/>
          </w:tcPr>
          <w:p>
            <w:pPr>
              <w:pStyle w:val="TableParagraph"/>
              <w:spacing w:line="232" w:lineRule="exact"/>
              <w:ind w:left="9" w:right="3"/>
              <w:jc w:val="center"/>
              <w:rPr>
                <w:sz w:val="22"/>
              </w:rPr>
            </w:pPr>
            <w:r>
              <w:rPr>
                <w:spacing w:val="-5"/>
                <w:sz w:val="22"/>
              </w:rPr>
              <w:t>Low</w:t>
            </w:r>
          </w:p>
        </w:tc>
        <w:tc>
          <w:tcPr>
            <w:tcW w:w="1348" w:type="dxa"/>
          </w:tcPr>
          <w:p>
            <w:pPr>
              <w:pStyle w:val="TableParagraph"/>
              <w:spacing w:line="232" w:lineRule="exact"/>
              <w:ind w:left="9" w:right="2"/>
              <w:jc w:val="center"/>
              <w:rPr>
                <w:sz w:val="22"/>
              </w:rPr>
            </w:pPr>
            <w:r>
              <w:rPr>
                <w:spacing w:val="-5"/>
                <w:sz w:val="22"/>
              </w:rPr>
              <w:t>59%</w:t>
            </w:r>
          </w:p>
        </w:tc>
        <w:tc>
          <w:tcPr>
            <w:tcW w:w="1530" w:type="dxa"/>
          </w:tcPr>
          <w:p>
            <w:pPr>
              <w:pStyle w:val="TableParagraph"/>
              <w:spacing w:line="232" w:lineRule="exact"/>
              <w:ind w:left="13" w:right="5"/>
              <w:jc w:val="center"/>
              <w:rPr>
                <w:sz w:val="22"/>
              </w:rPr>
            </w:pPr>
            <w:r>
              <w:rPr>
                <w:spacing w:val="-5"/>
                <w:sz w:val="22"/>
              </w:rPr>
              <w:t>17</w:t>
            </w:r>
          </w:p>
        </w:tc>
        <w:tc>
          <w:tcPr>
            <w:tcW w:w="1439" w:type="dxa"/>
          </w:tcPr>
          <w:p>
            <w:pPr>
              <w:pStyle w:val="TableParagraph"/>
              <w:spacing w:line="232" w:lineRule="exact"/>
              <w:ind w:left="122" w:right="58"/>
              <w:jc w:val="center"/>
              <w:rPr>
                <w:sz w:val="22"/>
              </w:rPr>
            </w:pPr>
            <w:r>
              <w:rPr>
                <w:spacing w:val="-5"/>
                <w:sz w:val="22"/>
              </w:rPr>
              <w:t>53%</w:t>
            </w:r>
          </w:p>
        </w:tc>
        <w:tc>
          <w:tcPr>
            <w:tcW w:w="1333" w:type="dxa"/>
          </w:tcPr>
          <w:p>
            <w:pPr>
              <w:pStyle w:val="TableParagraph"/>
              <w:spacing w:line="232" w:lineRule="exact"/>
              <w:ind w:left="17" w:right="4"/>
              <w:jc w:val="center"/>
              <w:rPr>
                <w:sz w:val="22"/>
              </w:rPr>
            </w:pPr>
            <w:r>
              <w:rPr>
                <w:spacing w:val="-5"/>
                <w:sz w:val="22"/>
              </w:rPr>
              <w:t>16</w:t>
            </w:r>
          </w:p>
        </w:tc>
      </w:tr>
      <w:tr>
        <w:trPr>
          <w:trHeight w:val="254" w:hRule="atLeast"/>
        </w:trPr>
        <w:tc>
          <w:tcPr>
            <w:tcW w:w="2246" w:type="dxa"/>
          </w:tcPr>
          <w:p>
            <w:pPr>
              <w:pStyle w:val="TableParagraph"/>
              <w:spacing w:line="233" w:lineRule="exact" w:before="1"/>
              <w:ind w:left="9" w:right="3"/>
              <w:jc w:val="center"/>
              <w:rPr>
                <w:sz w:val="22"/>
              </w:rPr>
            </w:pPr>
            <w:r>
              <w:rPr>
                <w:sz w:val="22"/>
              </w:rPr>
              <w:t>Average</w:t>
            </w:r>
            <w:r>
              <w:rPr>
                <w:spacing w:val="-3"/>
                <w:sz w:val="22"/>
              </w:rPr>
              <w:t> </w:t>
            </w:r>
            <w:r>
              <w:rPr>
                <w:sz w:val="22"/>
              </w:rPr>
              <w:t>top</w:t>
            </w:r>
            <w:r>
              <w:rPr>
                <w:spacing w:val="-5"/>
                <w:sz w:val="22"/>
              </w:rPr>
              <w:t> 50%</w:t>
            </w:r>
          </w:p>
        </w:tc>
        <w:tc>
          <w:tcPr>
            <w:tcW w:w="1348" w:type="dxa"/>
          </w:tcPr>
          <w:p>
            <w:pPr>
              <w:pStyle w:val="TableParagraph"/>
              <w:spacing w:line="233" w:lineRule="exact" w:before="1"/>
              <w:ind w:left="9" w:right="2"/>
              <w:jc w:val="center"/>
              <w:rPr>
                <w:sz w:val="22"/>
              </w:rPr>
            </w:pPr>
            <w:r>
              <w:rPr>
                <w:spacing w:val="-5"/>
                <w:sz w:val="22"/>
              </w:rPr>
              <w:t>96%</w:t>
            </w:r>
          </w:p>
        </w:tc>
        <w:tc>
          <w:tcPr>
            <w:tcW w:w="1530" w:type="dxa"/>
          </w:tcPr>
          <w:p>
            <w:pPr>
              <w:pStyle w:val="TableParagraph"/>
              <w:spacing w:line="233" w:lineRule="exact" w:before="1"/>
              <w:ind w:left="13" w:right="5"/>
              <w:jc w:val="center"/>
              <w:rPr>
                <w:sz w:val="22"/>
              </w:rPr>
            </w:pPr>
            <w:r>
              <w:rPr>
                <w:spacing w:val="-5"/>
                <w:sz w:val="22"/>
              </w:rPr>
              <w:t>32</w:t>
            </w:r>
          </w:p>
        </w:tc>
        <w:tc>
          <w:tcPr>
            <w:tcW w:w="1439" w:type="dxa"/>
          </w:tcPr>
          <w:p>
            <w:pPr>
              <w:pStyle w:val="TableParagraph"/>
              <w:spacing w:line="233" w:lineRule="exact" w:before="1"/>
              <w:ind w:left="122"/>
              <w:jc w:val="center"/>
              <w:rPr>
                <w:sz w:val="22"/>
              </w:rPr>
            </w:pPr>
            <w:r>
              <w:rPr>
                <w:spacing w:val="-5"/>
                <w:sz w:val="22"/>
              </w:rPr>
              <w:t>98%</w:t>
            </w:r>
          </w:p>
        </w:tc>
        <w:tc>
          <w:tcPr>
            <w:tcW w:w="1333" w:type="dxa"/>
          </w:tcPr>
          <w:p>
            <w:pPr>
              <w:pStyle w:val="TableParagraph"/>
              <w:spacing w:line="233" w:lineRule="exact" w:before="1"/>
              <w:ind w:left="17" w:right="4"/>
              <w:jc w:val="center"/>
              <w:rPr>
                <w:sz w:val="22"/>
              </w:rPr>
            </w:pPr>
            <w:r>
              <w:rPr>
                <w:spacing w:val="-5"/>
                <w:sz w:val="22"/>
              </w:rPr>
              <w:t>41</w:t>
            </w:r>
          </w:p>
        </w:tc>
      </w:tr>
      <w:tr>
        <w:trPr>
          <w:trHeight w:val="254" w:hRule="atLeast"/>
        </w:trPr>
        <w:tc>
          <w:tcPr>
            <w:tcW w:w="2246" w:type="dxa"/>
          </w:tcPr>
          <w:p>
            <w:pPr>
              <w:pStyle w:val="TableParagraph"/>
              <w:spacing w:line="234" w:lineRule="exact"/>
              <w:ind w:left="9" w:right="3"/>
              <w:jc w:val="center"/>
              <w:rPr>
                <w:sz w:val="22"/>
              </w:rPr>
            </w:pPr>
            <w:r>
              <w:rPr>
                <w:sz w:val="22"/>
              </w:rPr>
              <w:t>Average</w:t>
            </w:r>
            <w:r>
              <w:rPr>
                <w:spacing w:val="-5"/>
                <w:sz w:val="22"/>
              </w:rPr>
              <w:t> </w:t>
            </w:r>
            <w:r>
              <w:rPr>
                <w:sz w:val="22"/>
              </w:rPr>
              <w:t>bottom</w:t>
            </w:r>
            <w:r>
              <w:rPr>
                <w:spacing w:val="-3"/>
                <w:sz w:val="22"/>
              </w:rPr>
              <w:t> </w:t>
            </w:r>
            <w:r>
              <w:rPr>
                <w:spacing w:val="-5"/>
                <w:sz w:val="22"/>
              </w:rPr>
              <w:t>50%</w:t>
            </w:r>
          </w:p>
        </w:tc>
        <w:tc>
          <w:tcPr>
            <w:tcW w:w="1348" w:type="dxa"/>
          </w:tcPr>
          <w:p>
            <w:pPr>
              <w:pStyle w:val="TableParagraph"/>
              <w:spacing w:line="234" w:lineRule="exact"/>
              <w:ind w:left="9" w:right="2"/>
              <w:jc w:val="center"/>
              <w:rPr>
                <w:sz w:val="22"/>
              </w:rPr>
            </w:pPr>
            <w:r>
              <w:rPr>
                <w:spacing w:val="-5"/>
                <w:sz w:val="22"/>
              </w:rPr>
              <w:t>79%</w:t>
            </w:r>
          </w:p>
        </w:tc>
        <w:tc>
          <w:tcPr>
            <w:tcW w:w="1530" w:type="dxa"/>
          </w:tcPr>
          <w:p>
            <w:pPr>
              <w:pStyle w:val="TableParagraph"/>
              <w:spacing w:line="234" w:lineRule="exact"/>
              <w:ind w:left="13" w:right="5"/>
              <w:jc w:val="center"/>
              <w:rPr>
                <w:sz w:val="22"/>
              </w:rPr>
            </w:pPr>
            <w:r>
              <w:rPr>
                <w:spacing w:val="-5"/>
                <w:sz w:val="22"/>
              </w:rPr>
              <w:t>36</w:t>
            </w:r>
          </w:p>
        </w:tc>
        <w:tc>
          <w:tcPr>
            <w:tcW w:w="1439" w:type="dxa"/>
          </w:tcPr>
          <w:p>
            <w:pPr>
              <w:pStyle w:val="TableParagraph"/>
              <w:spacing w:line="234" w:lineRule="exact"/>
              <w:ind w:left="122" w:right="110"/>
              <w:jc w:val="center"/>
              <w:rPr>
                <w:sz w:val="22"/>
              </w:rPr>
            </w:pPr>
            <w:r>
              <w:rPr>
                <w:spacing w:val="-4"/>
                <w:sz w:val="22"/>
              </w:rPr>
              <w:t>_82%</w:t>
            </w:r>
          </w:p>
        </w:tc>
        <w:tc>
          <w:tcPr>
            <w:tcW w:w="1333" w:type="dxa"/>
          </w:tcPr>
          <w:p>
            <w:pPr>
              <w:pStyle w:val="TableParagraph"/>
              <w:spacing w:line="234" w:lineRule="exact"/>
              <w:ind w:left="17" w:right="4"/>
              <w:jc w:val="center"/>
              <w:rPr>
                <w:sz w:val="22"/>
              </w:rPr>
            </w:pPr>
            <w:r>
              <w:rPr>
                <w:spacing w:val="-5"/>
                <w:sz w:val="22"/>
              </w:rPr>
              <w:t>26</w:t>
            </w:r>
          </w:p>
        </w:tc>
      </w:tr>
    </w:tbl>
    <w:p>
      <w:pPr>
        <w:pStyle w:val="BodyText"/>
        <w:rPr>
          <w:b/>
        </w:rPr>
      </w:pPr>
    </w:p>
    <w:p>
      <w:pPr>
        <w:spacing w:before="0"/>
        <w:ind w:left="1080" w:right="0" w:firstLine="0"/>
        <w:jc w:val="left"/>
        <w:rPr>
          <w:b/>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5"/>
          <w:sz w:val="22"/>
          <w:u w:val="single"/>
        </w:rPr>
        <w:t>4</w:t>
      </w:r>
      <w:r>
        <w:rPr>
          <w:b/>
          <w:spacing w:val="-5"/>
          <w:sz w:val="22"/>
        </w:rPr>
        <w:t>:</w:t>
      </w:r>
    </w:p>
    <w:p>
      <w:pPr>
        <w:pStyle w:val="BodyText"/>
        <w:rPr>
          <w:b/>
        </w:rPr>
      </w:pPr>
    </w:p>
    <w:p>
      <w:pPr>
        <w:pStyle w:val="ListParagraph"/>
        <w:numPr>
          <w:ilvl w:val="0"/>
          <w:numId w:val="11"/>
        </w:numPr>
        <w:tabs>
          <w:tab w:pos="1798" w:val="left" w:leader="none"/>
          <w:tab w:pos="1800" w:val="left" w:leader="none"/>
        </w:tabs>
        <w:spacing w:line="240" w:lineRule="auto" w:before="0" w:after="0"/>
        <w:ind w:left="1800" w:right="1074" w:hanging="721"/>
        <w:jc w:val="both"/>
        <w:rPr>
          <w:sz w:val="22"/>
        </w:rPr>
      </w:pPr>
      <w:r>
        <w:rPr>
          <w:sz w:val="22"/>
        </w:rPr>
        <w:t>Of the Disclosed Occupancy Locations, 146, or 60.1%, exceeded the Average Occupancy </w:t>
      </w:r>
      <w:r>
        <w:rPr>
          <w:spacing w:val="-2"/>
          <w:sz w:val="22"/>
        </w:rPr>
        <w:t>Percentage.</w:t>
      </w:r>
    </w:p>
    <w:p>
      <w:pPr>
        <w:pStyle w:val="ListParagraph"/>
        <w:numPr>
          <w:ilvl w:val="0"/>
          <w:numId w:val="11"/>
        </w:numPr>
        <w:tabs>
          <w:tab w:pos="1798" w:val="left" w:leader="none"/>
          <w:tab w:pos="1800" w:val="left" w:leader="none"/>
        </w:tabs>
        <w:spacing w:line="240" w:lineRule="auto" w:before="252" w:after="0"/>
        <w:ind w:left="1800" w:right="1075" w:hanging="721"/>
        <w:jc w:val="both"/>
        <w:rPr>
          <w:sz w:val="22"/>
        </w:rPr>
      </w:pPr>
      <w:r>
        <w:rPr>
          <w:sz w:val="22"/>
        </w:rPr>
        <w:t>Of the Disclosed Occupancy Locations in the Top 50%, 68, or 54.8%, exceeded the Average Occupancy</w:t>
      </w:r>
      <w:r>
        <w:rPr>
          <w:spacing w:val="-11"/>
          <w:sz w:val="22"/>
        </w:rPr>
        <w:t> </w:t>
      </w:r>
      <w:r>
        <w:rPr>
          <w:sz w:val="22"/>
        </w:rPr>
        <w:t>Percentage</w:t>
      </w:r>
      <w:r>
        <w:rPr>
          <w:spacing w:val="-13"/>
          <w:sz w:val="22"/>
        </w:rPr>
        <w:t> </w:t>
      </w:r>
      <w:r>
        <w:rPr>
          <w:sz w:val="22"/>
        </w:rPr>
        <w:t>for</w:t>
      </w:r>
      <w:r>
        <w:rPr>
          <w:spacing w:val="-12"/>
          <w:sz w:val="22"/>
        </w:rPr>
        <w:t> </w:t>
      </w:r>
      <w:r>
        <w:rPr>
          <w:sz w:val="22"/>
        </w:rPr>
        <w:t>the</w:t>
      </w:r>
      <w:r>
        <w:rPr>
          <w:spacing w:val="-10"/>
          <w:sz w:val="22"/>
        </w:rPr>
        <w:t> </w:t>
      </w:r>
      <w:r>
        <w:rPr>
          <w:sz w:val="22"/>
        </w:rPr>
        <w:t>Top</w:t>
      </w:r>
      <w:r>
        <w:rPr>
          <w:spacing w:val="-11"/>
          <w:sz w:val="22"/>
        </w:rPr>
        <w:t> </w:t>
      </w:r>
      <w:r>
        <w:rPr>
          <w:sz w:val="22"/>
        </w:rPr>
        <w:t>50%.</w:t>
      </w:r>
      <w:r>
        <w:rPr>
          <w:spacing w:val="-11"/>
          <w:sz w:val="22"/>
        </w:rPr>
        <w:t> </w:t>
      </w:r>
      <w:r>
        <w:rPr>
          <w:sz w:val="22"/>
        </w:rPr>
        <w:t>The</w:t>
      </w:r>
      <w:r>
        <w:rPr>
          <w:spacing w:val="-10"/>
          <w:sz w:val="22"/>
        </w:rPr>
        <w:t> </w:t>
      </w:r>
      <w:r>
        <w:rPr>
          <w:sz w:val="22"/>
        </w:rPr>
        <w:t>high</w:t>
      </w:r>
      <w:r>
        <w:rPr>
          <w:spacing w:val="-11"/>
          <w:sz w:val="22"/>
        </w:rPr>
        <w:t> </w:t>
      </w:r>
      <w:r>
        <w:rPr>
          <w:sz w:val="22"/>
        </w:rPr>
        <w:t>of</w:t>
      </w:r>
      <w:r>
        <w:rPr>
          <w:spacing w:val="-10"/>
          <w:sz w:val="22"/>
        </w:rPr>
        <w:t> </w:t>
      </w:r>
      <w:r>
        <w:rPr>
          <w:sz w:val="22"/>
        </w:rPr>
        <w:t>this</w:t>
      </w:r>
      <w:r>
        <w:rPr>
          <w:spacing w:val="-10"/>
          <w:sz w:val="22"/>
        </w:rPr>
        <w:t> </w:t>
      </w:r>
      <w:r>
        <w:rPr>
          <w:sz w:val="22"/>
        </w:rPr>
        <w:t>set</w:t>
      </w:r>
      <w:r>
        <w:rPr>
          <w:spacing w:val="-12"/>
          <w:sz w:val="22"/>
        </w:rPr>
        <w:t> </w:t>
      </w:r>
      <w:r>
        <w:rPr>
          <w:sz w:val="22"/>
        </w:rPr>
        <w:t>is</w:t>
      </w:r>
      <w:r>
        <w:rPr>
          <w:spacing w:val="-11"/>
          <w:sz w:val="22"/>
        </w:rPr>
        <w:t> </w:t>
      </w:r>
      <w:r>
        <w:rPr>
          <w:sz w:val="22"/>
        </w:rPr>
        <w:t>100.0%,</w:t>
      </w:r>
      <w:r>
        <w:rPr>
          <w:spacing w:val="-13"/>
          <w:sz w:val="22"/>
        </w:rPr>
        <w:t> </w:t>
      </w:r>
      <w:r>
        <w:rPr>
          <w:sz w:val="22"/>
        </w:rPr>
        <w:t>the</w:t>
      </w:r>
      <w:r>
        <w:rPr>
          <w:spacing w:val="-10"/>
          <w:sz w:val="22"/>
        </w:rPr>
        <w:t> </w:t>
      </w:r>
      <w:r>
        <w:rPr>
          <w:sz w:val="22"/>
        </w:rPr>
        <w:t>low</w:t>
      </w:r>
      <w:r>
        <w:rPr>
          <w:spacing w:val="-12"/>
          <w:sz w:val="22"/>
        </w:rPr>
        <w:t> </w:t>
      </w:r>
      <w:r>
        <w:rPr>
          <w:sz w:val="22"/>
        </w:rPr>
        <w:t>of</w:t>
      </w:r>
      <w:r>
        <w:rPr>
          <w:spacing w:val="-10"/>
          <w:sz w:val="22"/>
        </w:rPr>
        <w:t> </w:t>
      </w:r>
      <w:r>
        <w:rPr>
          <w:sz w:val="22"/>
        </w:rPr>
        <w:t>this</w:t>
      </w:r>
      <w:r>
        <w:rPr>
          <w:spacing w:val="-10"/>
          <w:sz w:val="22"/>
        </w:rPr>
        <w:t> </w:t>
      </w:r>
      <w:r>
        <w:rPr>
          <w:sz w:val="22"/>
        </w:rPr>
        <w:t>set</w:t>
      </w:r>
      <w:r>
        <w:rPr>
          <w:spacing w:val="-10"/>
          <w:sz w:val="22"/>
        </w:rPr>
        <w:t> </w:t>
      </w:r>
      <w:r>
        <w:rPr>
          <w:sz w:val="22"/>
        </w:rPr>
        <w:t>is</w:t>
      </w:r>
      <w:r>
        <w:rPr>
          <w:spacing w:val="-10"/>
          <w:sz w:val="22"/>
        </w:rPr>
        <w:t> </w:t>
      </w:r>
      <w:r>
        <w:rPr>
          <w:sz w:val="22"/>
        </w:rPr>
        <w:t>93.8%, and the median of this set is 100.0%.</w:t>
      </w:r>
    </w:p>
    <w:p>
      <w:pPr>
        <w:pStyle w:val="BodyText"/>
        <w:spacing w:before="1"/>
      </w:pPr>
    </w:p>
    <w:p>
      <w:pPr>
        <w:pStyle w:val="ListParagraph"/>
        <w:numPr>
          <w:ilvl w:val="0"/>
          <w:numId w:val="11"/>
        </w:numPr>
        <w:tabs>
          <w:tab w:pos="1798" w:val="left" w:leader="none"/>
          <w:tab w:pos="1800" w:val="left" w:leader="none"/>
        </w:tabs>
        <w:spacing w:line="240" w:lineRule="auto" w:before="0" w:after="0"/>
        <w:ind w:left="1800" w:right="1075" w:hanging="721"/>
        <w:jc w:val="both"/>
        <w:rPr>
          <w:sz w:val="22"/>
        </w:rPr>
      </w:pPr>
      <w:r>
        <w:rPr>
          <w:sz w:val="22"/>
        </w:rPr>
        <w:t>Of the Disclosed Occupancy Locations in the Bottom 50%, 75, or 63.0%, exceeded the Average Occupancy Percentage for the Bottom 50%. The high of this set is 93.5%, the low of this is set 53.1%, and the median of this set is 84.4%.</w:t>
      </w:r>
    </w:p>
    <w:p>
      <w:pPr>
        <w:pStyle w:val="ListParagraph"/>
        <w:numPr>
          <w:ilvl w:val="0"/>
          <w:numId w:val="11"/>
        </w:numPr>
        <w:tabs>
          <w:tab w:pos="1798" w:val="left" w:leader="none"/>
          <w:tab w:pos="1800" w:val="left" w:leader="none"/>
        </w:tabs>
        <w:spacing w:line="240" w:lineRule="auto" w:before="251" w:after="0"/>
        <w:ind w:left="1800" w:right="1073" w:hanging="721"/>
        <w:jc w:val="both"/>
        <w:rPr>
          <w:sz w:val="22"/>
        </w:rPr>
      </w:pPr>
      <w:r>
        <w:rPr>
          <w:sz w:val="22"/>
        </w:rPr>
        <w:t>While the figures for occupancy and number of suites</w:t>
      </w:r>
      <w:r>
        <w:rPr>
          <w:spacing w:val="-2"/>
          <w:sz w:val="22"/>
        </w:rPr>
        <w:t> </w:t>
      </w:r>
      <w:r>
        <w:rPr>
          <w:sz w:val="22"/>
        </w:rPr>
        <w:t>correlate to the average and median figures represented above, the figures for high and low occupancy and suites do not. The high and low figures represent the high and low of each respective category.</w:t>
      </w:r>
      <w:r>
        <w:rPr>
          <w:spacing w:val="40"/>
          <w:sz w:val="22"/>
        </w:rPr>
        <w:t> </w:t>
      </w:r>
      <w:r>
        <w:rPr>
          <w:sz w:val="22"/>
        </w:rPr>
        <w:t>For example, the “low” figure of 16 represents the smallest location reporting the number of suites, while the low figure of 53.1% occupancy is the lowest occupancy rate reported to us.</w:t>
      </w:r>
    </w:p>
    <w:p>
      <w:pPr>
        <w:pStyle w:val="BodyText"/>
        <w:spacing w:before="3"/>
      </w:pPr>
    </w:p>
    <w:p>
      <w:pPr>
        <w:pStyle w:val="Heading3"/>
      </w:pPr>
      <w:r>
        <w:rPr/>
        <w:t>Chart</w:t>
      </w:r>
      <w:r>
        <w:rPr>
          <w:spacing w:val="-1"/>
        </w:rPr>
        <w:t> </w:t>
      </w:r>
      <w:r>
        <w:rPr/>
        <w:t>5</w:t>
      </w:r>
      <w:r>
        <w:rPr>
          <w:spacing w:val="-1"/>
        </w:rPr>
        <w:t> </w:t>
      </w:r>
      <w:r>
        <w:rPr/>
        <w:t>begins</w:t>
      </w:r>
      <w:r>
        <w:rPr>
          <w:spacing w:val="-1"/>
        </w:rPr>
        <w:t> </w:t>
      </w:r>
      <w:r>
        <w:rPr/>
        <w:t>on</w:t>
      </w:r>
      <w:r>
        <w:rPr>
          <w:spacing w:val="-2"/>
        </w:rPr>
        <w:t> </w:t>
      </w:r>
      <w:r>
        <w:rPr/>
        <w:t>the</w:t>
      </w:r>
      <w:r>
        <w:rPr>
          <w:spacing w:val="-1"/>
        </w:rPr>
        <w:t> </w:t>
      </w:r>
      <w:r>
        <w:rPr/>
        <w:t>following</w:t>
      </w:r>
      <w:r>
        <w:rPr>
          <w:spacing w:val="-1"/>
        </w:rPr>
        <w:t> </w:t>
      </w:r>
      <w:r>
        <w:rPr>
          <w:spacing w:val="-2"/>
        </w:rPr>
        <w:t>page.</w:t>
      </w:r>
    </w:p>
    <w:p>
      <w:pPr>
        <w:pStyle w:val="Heading3"/>
        <w:spacing w:after="0"/>
        <w:sectPr>
          <w:pgSz w:w="12240" w:h="15840"/>
          <w:pgMar w:header="0" w:footer="971" w:top="1360" w:bottom="1160" w:left="360" w:right="360"/>
        </w:sectPr>
      </w:pPr>
    </w:p>
    <w:p>
      <w:pPr>
        <w:pStyle w:val="Heading5"/>
        <w:spacing w:before="78"/>
        <w:ind w:left="1004" w:right="1004"/>
        <w:jc w:val="center"/>
      </w:pPr>
      <w:r>
        <w:rPr/>
        <w:t>Chart</w:t>
      </w:r>
      <w:r>
        <w:rPr>
          <w:spacing w:val="-2"/>
        </w:rPr>
        <w:t> </w:t>
      </w:r>
      <w:r>
        <w:rPr>
          <w:spacing w:val="-10"/>
        </w:rPr>
        <w:t>5</w:t>
      </w:r>
    </w:p>
    <w:p>
      <w:pPr>
        <w:pStyle w:val="BodyText"/>
        <w:rPr>
          <w:b/>
        </w:rPr>
      </w:pPr>
    </w:p>
    <w:p>
      <w:pPr>
        <w:pStyle w:val="BodyText"/>
        <w:spacing w:before="1"/>
        <w:ind w:left="1079" w:right="1075"/>
        <w:jc w:val="both"/>
      </w:pPr>
      <w:r>
        <w:rPr/>
        <w:t>The Charts below reflect locations that disclosed both Occupancy and Financial information for 2024, grouped by year open the locations opened for business and categorized by ranges of salon size square </w:t>
      </w:r>
      <w:r>
        <w:rPr>
          <w:spacing w:val="-2"/>
        </w:rPr>
        <w:t>footage.</w:t>
      </w:r>
    </w:p>
    <w:p>
      <w:pPr>
        <w:pStyle w:val="BodyText"/>
        <w:spacing w:before="5"/>
        <w:rPr>
          <w:sz w:val="9"/>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2"/>
        <w:gridCol w:w="1552"/>
        <w:gridCol w:w="1890"/>
        <w:gridCol w:w="1439"/>
        <w:gridCol w:w="1528"/>
        <w:gridCol w:w="1710"/>
      </w:tblGrid>
      <w:tr>
        <w:trPr>
          <w:trHeight w:val="251" w:hRule="atLeast"/>
        </w:trPr>
        <w:tc>
          <w:tcPr>
            <w:tcW w:w="9801" w:type="dxa"/>
            <w:gridSpan w:val="6"/>
            <w:shd w:val="clear" w:color="auto" w:fill="D9D9D9"/>
          </w:tcPr>
          <w:p>
            <w:pPr>
              <w:pStyle w:val="TableParagraph"/>
              <w:spacing w:line="232" w:lineRule="exact"/>
              <w:ind w:left="12"/>
              <w:jc w:val="center"/>
              <w:rPr>
                <w:b/>
                <w:sz w:val="22"/>
              </w:rPr>
            </w:pPr>
            <w:r>
              <w:rPr>
                <w:b/>
                <w:sz w:val="22"/>
              </w:rPr>
              <w:t>YEARS</w:t>
            </w:r>
            <w:r>
              <w:rPr>
                <w:b/>
                <w:spacing w:val="-5"/>
                <w:sz w:val="22"/>
              </w:rPr>
              <w:t> </w:t>
            </w:r>
            <w:r>
              <w:rPr>
                <w:b/>
                <w:sz w:val="22"/>
              </w:rPr>
              <w:t>OPEN</w:t>
            </w:r>
            <w:r>
              <w:rPr>
                <w:b/>
                <w:spacing w:val="-5"/>
                <w:sz w:val="22"/>
              </w:rPr>
              <w:t> </w:t>
            </w:r>
            <w:r>
              <w:rPr>
                <w:b/>
                <w:sz w:val="22"/>
              </w:rPr>
              <w:t>2020-</w:t>
            </w:r>
            <w:r>
              <w:rPr>
                <w:b/>
                <w:spacing w:val="-4"/>
                <w:sz w:val="22"/>
              </w:rPr>
              <w:t>2022</w:t>
            </w:r>
          </w:p>
        </w:tc>
      </w:tr>
      <w:tr>
        <w:trPr>
          <w:trHeight w:val="760" w:hRule="atLeast"/>
        </w:trPr>
        <w:tc>
          <w:tcPr>
            <w:tcW w:w="1682" w:type="dxa"/>
            <w:shd w:val="clear" w:color="auto" w:fill="D9D9D9"/>
          </w:tcPr>
          <w:p>
            <w:pPr>
              <w:pStyle w:val="TableParagraph"/>
              <w:spacing w:line="252" w:lineRule="exact" w:before="236"/>
              <w:ind w:left="532" w:right="347" w:hanging="173"/>
              <w:rPr>
                <w:b/>
                <w:sz w:val="22"/>
              </w:rPr>
            </w:pPr>
            <w:r>
              <w:rPr>
                <w:b/>
                <w:sz w:val="22"/>
              </w:rPr>
              <w:t>Salon</w:t>
            </w:r>
            <w:r>
              <w:rPr>
                <w:b/>
                <w:spacing w:val="-14"/>
                <w:sz w:val="22"/>
              </w:rPr>
              <w:t> </w:t>
            </w:r>
            <w:r>
              <w:rPr>
                <w:b/>
                <w:sz w:val="22"/>
              </w:rPr>
              <w:t>Size (sq. ft)</w:t>
            </w:r>
          </w:p>
        </w:tc>
        <w:tc>
          <w:tcPr>
            <w:tcW w:w="1552" w:type="dxa"/>
            <w:shd w:val="clear" w:color="auto" w:fill="D9D9D9"/>
          </w:tcPr>
          <w:p>
            <w:pPr>
              <w:pStyle w:val="TableParagraph"/>
              <w:spacing w:before="251"/>
              <w:rPr>
                <w:sz w:val="22"/>
              </w:rPr>
            </w:pPr>
          </w:p>
          <w:p>
            <w:pPr>
              <w:pStyle w:val="TableParagraph"/>
              <w:spacing w:line="236" w:lineRule="exact" w:before="1"/>
              <w:ind w:left="5"/>
              <w:jc w:val="center"/>
              <w:rPr>
                <w:b/>
                <w:sz w:val="22"/>
              </w:rPr>
            </w:pPr>
            <w:r>
              <w:rPr>
                <w:b/>
                <w:sz w:val="22"/>
              </w:rPr>
              <w:t># of</w:t>
            </w:r>
            <w:r>
              <w:rPr>
                <w:b/>
                <w:spacing w:val="1"/>
                <w:sz w:val="22"/>
              </w:rPr>
              <w:t> </w:t>
            </w:r>
            <w:r>
              <w:rPr>
                <w:b/>
                <w:spacing w:val="-2"/>
                <w:sz w:val="22"/>
              </w:rPr>
              <w:t>units</w:t>
            </w:r>
          </w:p>
        </w:tc>
        <w:tc>
          <w:tcPr>
            <w:tcW w:w="1890" w:type="dxa"/>
            <w:shd w:val="clear" w:color="auto" w:fill="D9D9D9"/>
          </w:tcPr>
          <w:p>
            <w:pPr>
              <w:pStyle w:val="TableParagraph"/>
              <w:ind w:left="418" w:right="405" w:hanging="1"/>
              <w:jc w:val="center"/>
              <w:rPr>
                <w:b/>
                <w:sz w:val="22"/>
              </w:rPr>
            </w:pPr>
            <w:r>
              <w:rPr>
                <w:b/>
                <w:spacing w:val="-2"/>
                <w:sz w:val="22"/>
              </w:rPr>
              <w:t>Average Occupancy</w:t>
            </w:r>
          </w:p>
          <w:p>
            <w:pPr>
              <w:pStyle w:val="TableParagraph"/>
              <w:spacing w:line="236" w:lineRule="exact"/>
              <w:ind w:left="13"/>
              <w:jc w:val="center"/>
              <w:rPr>
                <w:b/>
                <w:sz w:val="22"/>
              </w:rPr>
            </w:pPr>
            <w:r>
              <w:rPr>
                <w:b/>
                <w:sz w:val="22"/>
              </w:rPr>
              <w:t>as</w:t>
            </w:r>
            <w:r>
              <w:rPr>
                <w:b/>
                <w:spacing w:val="-1"/>
                <w:sz w:val="22"/>
              </w:rPr>
              <w:t> </w:t>
            </w:r>
            <w:r>
              <w:rPr>
                <w:b/>
                <w:sz w:val="22"/>
              </w:rPr>
              <w:t>of</w:t>
            </w:r>
            <w:r>
              <w:rPr>
                <w:b/>
                <w:spacing w:val="1"/>
                <w:sz w:val="22"/>
              </w:rPr>
              <w:t> </w:t>
            </w:r>
            <w:r>
              <w:rPr>
                <w:b/>
                <w:spacing w:val="-2"/>
                <w:sz w:val="22"/>
              </w:rPr>
              <w:t>12/31/2024</w:t>
            </w:r>
          </w:p>
        </w:tc>
        <w:tc>
          <w:tcPr>
            <w:tcW w:w="1439" w:type="dxa"/>
            <w:shd w:val="clear" w:color="auto" w:fill="D9D9D9"/>
          </w:tcPr>
          <w:p>
            <w:pPr>
              <w:pStyle w:val="TableParagraph"/>
              <w:spacing w:line="252" w:lineRule="exact" w:before="236"/>
              <w:ind w:left="316" w:right="302" w:firstLine="12"/>
              <w:rPr>
                <w:b/>
                <w:sz w:val="22"/>
              </w:rPr>
            </w:pPr>
            <w:r>
              <w:rPr>
                <w:b/>
                <w:spacing w:val="-2"/>
                <w:sz w:val="22"/>
              </w:rPr>
              <w:t>Average Revenue</w:t>
            </w:r>
          </w:p>
        </w:tc>
        <w:tc>
          <w:tcPr>
            <w:tcW w:w="1528" w:type="dxa"/>
            <w:shd w:val="clear" w:color="auto" w:fill="D9D9D9"/>
          </w:tcPr>
          <w:p>
            <w:pPr>
              <w:pStyle w:val="TableParagraph"/>
              <w:spacing w:line="251" w:lineRule="exact"/>
              <w:ind w:left="336" w:firstLine="36"/>
              <w:rPr>
                <w:b/>
                <w:sz w:val="22"/>
              </w:rPr>
            </w:pPr>
            <w:r>
              <w:rPr>
                <w:b/>
                <w:spacing w:val="-2"/>
                <w:sz w:val="22"/>
              </w:rPr>
              <w:t>Average</w:t>
            </w:r>
          </w:p>
          <w:p>
            <w:pPr>
              <w:pStyle w:val="TableParagraph"/>
              <w:spacing w:line="252" w:lineRule="exact"/>
              <w:ind w:left="341" w:hanging="5"/>
              <w:rPr>
                <w:b/>
                <w:sz w:val="22"/>
              </w:rPr>
            </w:pPr>
            <w:r>
              <w:rPr>
                <w:b/>
                <w:spacing w:val="-2"/>
                <w:sz w:val="22"/>
              </w:rPr>
              <w:t>Adjusted EBITDA</w:t>
            </w:r>
          </w:p>
        </w:tc>
        <w:tc>
          <w:tcPr>
            <w:tcW w:w="1710" w:type="dxa"/>
            <w:shd w:val="clear" w:color="auto" w:fill="D9D9D9"/>
          </w:tcPr>
          <w:p>
            <w:pPr>
              <w:pStyle w:val="TableParagraph"/>
              <w:ind w:left="378" w:right="360" w:firstLine="1"/>
              <w:jc w:val="center"/>
              <w:rPr>
                <w:b/>
                <w:sz w:val="22"/>
              </w:rPr>
            </w:pPr>
            <w:r>
              <w:rPr>
                <w:b/>
                <w:spacing w:val="-2"/>
                <w:sz w:val="22"/>
              </w:rPr>
              <w:t>Adjusted </w:t>
            </w:r>
            <w:r>
              <w:rPr>
                <w:b/>
                <w:sz w:val="22"/>
              </w:rPr>
              <w:t>EBITDA</w:t>
            </w:r>
            <w:r>
              <w:rPr>
                <w:b/>
                <w:spacing w:val="-6"/>
                <w:sz w:val="22"/>
              </w:rPr>
              <w:t> </w:t>
            </w:r>
            <w:r>
              <w:rPr>
                <w:b/>
                <w:spacing w:val="-10"/>
                <w:sz w:val="22"/>
              </w:rPr>
              <w:t>/</w:t>
            </w:r>
          </w:p>
          <w:p>
            <w:pPr>
              <w:pStyle w:val="TableParagraph"/>
              <w:spacing w:line="236" w:lineRule="exact"/>
              <w:ind w:left="16"/>
              <w:jc w:val="center"/>
              <w:rPr>
                <w:b/>
                <w:sz w:val="22"/>
              </w:rPr>
            </w:pPr>
            <w:r>
              <w:rPr>
                <w:b/>
                <w:sz w:val="22"/>
              </w:rPr>
              <w:t>Avg</w:t>
            </w:r>
            <w:r>
              <w:rPr>
                <w:b/>
                <w:spacing w:val="-2"/>
                <w:sz w:val="22"/>
              </w:rPr>
              <w:t> Revenue</w:t>
            </w:r>
          </w:p>
        </w:tc>
      </w:tr>
      <w:tr>
        <w:trPr>
          <w:trHeight w:val="299" w:hRule="atLeast"/>
        </w:trPr>
        <w:tc>
          <w:tcPr>
            <w:tcW w:w="1682" w:type="dxa"/>
          </w:tcPr>
          <w:p>
            <w:pPr>
              <w:pStyle w:val="TableParagraph"/>
              <w:spacing w:before="22"/>
              <w:ind w:left="10"/>
              <w:jc w:val="center"/>
              <w:rPr>
                <w:sz w:val="22"/>
              </w:rPr>
            </w:pPr>
            <w:r>
              <w:rPr>
                <w:sz w:val="22"/>
              </w:rPr>
              <w:t>under</w:t>
            </w:r>
            <w:r>
              <w:rPr>
                <w:spacing w:val="-2"/>
                <w:sz w:val="22"/>
              </w:rPr>
              <w:t> </w:t>
            </w:r>
            <w:r>
              <w:rPr>
                <w:spacing w:val="-4"/>
                <w:sz w:val="22"/>
              </w:rPr>
              <w:t>4,500</w:t>
            </w:r>
          </w:p>
        </w:tc>
        <w:tc>
          <w:tcPr>
            <w:tcW w:w="1552" w:type="dxa"/>
          </w:tcPr>
          <w:p>
            <w:pPr>
              <w:pStyle w:val="TableParagraph"/>
              <w:spacing w:before="22"/>
              <w:ind w:left="5" w:right="1"/>
              <w:jc w:val="center"/>
              <w:rPr>
                <w:sz w:val="22"/>
              </w:rPr>
            </w:pPr>
            <w:r>
              <w:rPr>
                <w:spacing w:val="-10"/>
                <w:sz w:val="22"/>
              </w:rPr>
              <w:t>3</w:t>
            </w:r>
          </w:p>
        </w:tc>
        <w:tc>
          <w:tcPr>
            <w:tcW w:w="1890" w:type="dxa"/>
          </w:tcPr>
          <w:p>
            <w:pPr>
              <w:pStyle w:val="TableParagraph"/>
              <w:spacing w:before="22"/>
              <w:ind w:left="13" w:right="4"/>
              <w:jc w:val="center"/>
              <w:rPr>
                <w:sz w:val="22"/>
              </w:rPr>
            </w:pPr>
            <w:r>
              <w:rPr>
                <w:spacing w:val="-5"/>
                <w:sz w:val="22"/>
              </w:rPr>
              <w:t>92%</w:t>
            </w:r>
          </w:p>
        </w:tc>
        <w:tc>
          <w:tcPr>
            <w:tcW w:w="1439" w:type="dxa"/>
          </w:tcPr>
          <w:p>
            <w:pPr>
              <w:pStyle w:val="TableParagraph"/>
              <w:spacing w:before="22"/>
              <w:ind w:left="122" w:right="109"/>
              <w:jc w:val="center"/>
              <w:rPr>
                <w:sz w:val="22"/>
              </w:rPr>
            </w:pPr>
            <w:r>
              <w:rPr>
                <w:spacing w:val="-2"/>
                <w:sz w:val="22"/>
              </w:rPr>
              <w:t>$333,447</w:t>
            </w:r>
          </w:p>
        </w:tc>
        <w:tc>
          <w:tcPr>
            <w:tcW w:w="1528" w:type="dxa"/>
          </w:tcPr>
          <w:p>
            <w:pPr>
              <w:pStyle w:val="TableParagraph"/>
              <w:spacing w:before="22"/>
              <w:ind w:left="12"/>
              <w:jc w:val="center"/>
              <w:rPr>
                <w:sz w:val="22"/>
              </w:rPr>
            </w:pPr>
            <w:r>
              <w:rPr>
                <w:spacing w:val="-2"/>
                <w:sz w:val="22"/>
              </w:rPr>
              <w:t>$88,696</w:t>
            </w:r>
          </w:p>
        </w:tc>
        <w:tc>
          <w:tcPr>
            <w:tcW w:w="1710" w:type="dxa"/>
          </w:tcPr>
          <w:p>
            <w:pPr>
              <w:pStyle w:val="TableParagraph"/>
              <w:spacing w:before="22"/>
              <w:ind w:left="16" w:right="1"/>
              <w:jc w:val="center"/>
              <w:rPr>
                <w:sz w:val="22"/>
              </w:rPr>
            </w:pPr>
            <w:r>
              <w:rPr>
                <w:spacing w:val="-2"/>
                <w:sz w:val="22"/>
              </w:rPr>
              <w:t>26.6%</w:t>
            </w:r>
          </w:p>
        </w:tc>
      </w:tr>
      <w:tr>
        <w:trPr>
          <w:trHeight w:val="299" w:hRule="atLeast"/>
        </w:trPr>
        <w:tc>
          <w:tcPr>
            <w:tcW w:w="1682" w:type="dxa"/>
          </w:tcPr>
          <w:p>
            <w:pPr>
              <w:pStyle w:val="TableParagraph"/>
              <w:spacing w:before="22"/>
              <w:ind w:left="10" w:right="3"/>
              <w:jc w:val="center"/>
              <w:rPr>
                <w:sz w:val="22"/>
              </w:rPr>
            </w:pPr>
            <w:r>
              <w:rPr>
                <w:spacing w:val="-2"/>
                <w:sz w:val="22"/>
              </w:rPr>
              <w:t>4,501-6,000</w:t>
            </w:r>
          </w:p>
        </w:tc>
        <w:tc>
          <w:tcPr>
            <w:tcW w:w="1552" w:type="dxa"/>
          </w:tcPr>
          <w:p>
            <w:pPr>
              <w:pStyle w:val="TableParagraph"/>
              <w:spacing w:before="22"/>
              <w:ind w:left="5" w:right="1"/>
              <w:jc w:val="center"/>
              <w:rPr>
                <w:sz w:val="22"/>
              </w:rPr>
            </w:pPr>
            <w:r>
              <w:rPr>
                <w:spacing w:val="-5"/>
                <w:sz w:val="22"/>
              </w:rPr>
              <w:t>16</w:t>
            </w:r>
          </w:p>
        </w:tc>
        <w:tc>
          <w:tcPr>
            <w:tcW w:w="1890" w:type="dxa"/>
          </w:tcPr>
          <w:p>
            <w:pPr>
              <w:pStyle w:val="TableParagraph"/>
              <w:spacing w:before="22"/>
              <w:ind w:left="13" w:right="4"/>
              <w:jc w:val="center"/>
              <w:rPr>
                <w:sz w:val="22"/>
              </w:rPr>
            </w:pPr>
            <w:r>
              <w:rPr>
                <w:spacing w:val="-5"/>
                <w:sz w:val="22"/>
              </w:rPr>
              <w:t>91%</w:t>
            </w:r>
          </w:p>
        </w:tc>
        <w:tc>
          <w:tcPr>
            <w:tcW w:w="1439" w:type="dxa"/>
          </w:tcPr>
          <w:p>
            <w:pPr>
              <w:pStyle w:val="TableParagraph"/>
              <w:spacing w:before="22"/>
              <w:ind w:left="122" w:right="109"/>
              <w:jc w:val="center"/>
              <w:rPr>
                <w:sz w:val="22"/>
              </w:rPr>
            </w:pPr>
            <w:r>
              <w:rPr>
                <w:spacing w:val="-2"/>
                <w:sz w:val="22"/>
              </w:rPr>
              <w:t>$390,991</w:t>
            </w:r>
          </w:p>
        </w:tc>
        <w:tc>
          <w:tcPr>
            <w:tcW w:w="1528" w:type="dxa"/>
          </w:tcPr>
          <w:p>
            <w:pPr>
              <w:pStyle w:val="TableParagraph"/>
              <w:spacing w:before="22"/>
              <w:ind w:left="12"/>
              <w:jc w:val="center"/>
              <w:rPr>
                <w:sz w:val="22"/>
              </w:rPr>
            </w:pPr>
            <w:r>
              <w:rPr>
                <w:spacing w:val="-2"/>
                <w:sz w:val="22"/>
              </w:rPr>
              <w:t>$143,209</w:t>
            </w:r>
          </w:p>
        </w:tc>
        <w:tc>
          <w:tcPr>
            <w:tcW w:w="1710" w:type="dxa"/>
          </w:tcPr>
          <w:p>
            <w:pPr>
              <w:pStyle w:val="TableParagraph"/>
              <w:spacing w:before="22"/>
              <w:ind w:left="16" w:right="1"/>
              <w:jc w:val="center"/>
              <w:rPr>
                <w:sz w:val="22"/>
              </w:rPr>
            </w:pPr>
            <w:r>
              <w:rPr>
                <w:spacing w:val="-2"/>
                <w:sz w:val="22"/>
              </w:rPr>
              <w:t>36.6%</w:t>
            </w:r>
          </w:p>
        </w:tc>
      </w:tr>
      <w:tr>
        <w:trPr>
          <w:trHeight w:val="251" w:hRule="atLeast"/>
        </w:trPr>
        <w:tc>
          <w:tcPr>
            <w:tcW w:w="1682" w:type="dxa"/>
          </w:tcPr>
          <w:p>
            <w:pPr>
              <w:pStyle w:val="TableParagraph"/>
              <w:spacing w:line="232" w:lineRule="exact"/>
              <w:ind w:left="10" w:right="3"/>
              <w:jc w:val="center"/>
              <w:rPr>
                <w:sz w:val="22"/>
              </w:rPr>
            </w:pPr>
            <w:r>
              <w:rPr>
                <w:sz w:val="22"/>
              </w:rPr>
              <w:t>&gt; </w:t>
            </w:r>
            <w:r>
              <w:rPr>
                <w:spacing w:val="-2"/>
                <w:sz w:val="22"/>
              </w:rPr>
              <w:t>6,000</w:t>
            </w:r>
          </w:p>
        </w:tc>
        <w:tc>
          <w:tcPr>
            <w:tcW w:w="1552" w:type="dxa"/>
          </w:tcPr>
          <w:p>
            <w:pPr>
              <w:pStyle w:val="TableParagraph"/>
              <w:spacing w:line="232" w:lineRule="exact"/>
              <w:ind w:left="5" w:right="1"/>
              <w:jc w:val="center"/>
              <w:rPr>
                <w:sz w:val="22"/>
              </w:rPr>
            </w:pPr>
            <w:r>
              <w:rPr>
                <w:spacing w:val="-5"/>
                <w:sz w:val="22"/>
              </w:rPr>
              <w:t>16</w:t>
            </w:r>
          </w:p>
        </w:tc>
        <w:tc>
          <w:tcPr>
            <w:tcW w:w="1890" w:type="dxa"/>
          </w:tcPr>
          <w:p>
            <w:pPr>
              <w:pStyle w:val="TableParagraph"/>
              <w:spacing w:line="232" w:lineRule="exact"/>
              <w:ind w:left="13" w:right="4"/>
              <w:jc w:val="center"/>
              <w:rPr>
                <w:sz w:val="22"/>
              </w:rPr>
            </w:pPr>
            <w:r>
              <w:rPr>
                <w:spacing w:val="-5"/>
                <w:sz w:val="22"/>
              </w:rPr>
              <w:t>86%</w:t>
            </w:r>
          </w:p>
        </w:tc>
        <w:tc>
          <w:tcPr>
            <w:tcW w:w="1439" w:type="dxa"/>
          </w:tcPr>
          <w:p>
            <w:pPr>
              <w:pStyle w:val="TableParagraph"/>
              <w:spacing w:line="232" w:lineRule="exact"/>
              <w:ind w:left="122" w:right="109"/>
              <w:jc w:val="center"/>
              <w:rPr>
                <w:sz w:val="22"/>
              </w:rPr>
            </w:pPr>
            <w:r>
              <w:rPr>
                <w:spacing w:val="-2"/>
                <w:sz w:val="22"/>
              </w:rPr>
              <w:t>$709,258</w:t>
            </w:r>
          </w:p>
        </w:tc>
        <w:tc>
          <w:tcPr>
            <w:tcW w:w="1528" w:type="dxa"/>
          </w:tcPr>
          <w:p>
            <w:pPr>
              <w:pStyle w:val="TableParagraph"/>
              <w:spacing w:line="232" w:lineRule="exact"/>
              <w:ind w:left="12"/>
              <w:jc w:val="center"/>
              <w:rPr>
                <w:sz w:val="22"/>
              </w:rPr>
            </w:pPr>
            <w:r>
              <w:rPr>
                <w:spacing w:val="-2"/>
                <w:sz w:val="22"/>
              </w:rPr>
              <w:t>$259,449</w:t>
            </w:r>
          </w:p>
        </w:tc>
        <w:tc>
          <w:tcPr>
            <w:tcW w:w="1710" w:type="dxa"/>
          </w:tcPr>
          <w:p>
            <w:pPr>
              <w:pStyle w:val="TableParagraph"/>
              <w:spacing w:line="232" w:lineRule="exact"/>
              <w:ind w:left="16" w:right="1"/>
              <w:jc w:val="center"/>
              <w:rPr>
                <w:sz w:val="22"/>
              </w:rPr>
            </w:pPr>
            <w:r>
              <w:rPr>
                <w:spacing w:val="-2"/>
                <w:sz w:val="22"/>
              </w:rPr>
              <w:t>36.6%</w:t>
            </w:r>
          </w:p>
        </w:tc>
      </w:tr>
      <w:tr>
        <w:trPr>
          <w:trHeight w:val="302" w:hRule="atLeast"/>
        </w:trPr>
        <w:tc>
          <w:tcPr>
            <w:tcW w:w="1682" w:type="dxa"/>
          </w:tcPr>
          <w:p>
            <w:pPr>
              <w:pStyle w:val="TableParagraph"/>
              <w:spacing w:before="22"/>
              <w:ind w:left="10" w:right="6"/>
              <w:jc w:val="center"/>
              <w:rPr>
                <w:sz w:val="22"/>
              </w:rPr>
            </w:pPr>
            <w:r>
              <w:rPr>
                <w:spacing w:val="-2"/>
                <w:sz w:val="22"/>
              </w:rPr>
              <w:t>Total</w:t>
            </w:r>
          </w:p>
        </w:tc>
        <w:tc>
          <w:tcPr>
            <w:tcW w:w="1552" w:type="dxa"/>
          </w:tcPr>
          <w:p>
            <w:pPr>
              <w:pStyle w:val="TableParagraph"/>
              <w:spacing w:before="22"/>
              <w:ind w:left="5" w:right="1"/>
              <w:jc w:val="center"/>
              <w:rPr>
                <w:sz w:val="22"/>
              </w:rPr>
            </w:pPr>
            <w:r>
              <w:rPr>
                <w:spacing w:val="-5"/>
                <w:sz w:val="22"/>
              </w:rPr>
              <w:t>35</w:t>
            </w:r>
          </w:p>
        </w:tc>
        <w:tc>
          <w:tcPr>
            <w:tcW w:w="1890" w:type="dxa"/>
          </w:tcPr>
          <w:p>
            <w:pPr>
              <w:pStyle w:val="TableParagraph"/>
              <w:spacing w:before="22"/>
              <w:ind w:left="13" w:right="4"/>
              <w:jc w:val="center"/>
              <w:rPr>
                <w:sz w:val="22"/>
              </w:rPr>
            </w:pPr>
            <w:r>
              <w:rPr>
                <w:spacing w:val="-5"/>
                <w:sz w:val="22"/>
              </w:rPr>
              <w:t>89%</w:t>
            </w:r>
          </w:p>
        </w:tc>
        <w:tc>
          <w:tcPr>
            <w:tcW w:w="1439" w:type="dxa"/>
          </w:tcPr>
          <w:p>
            <w:pPr>
              <w:pStyle w:val="TableParagraph"/>
              <w:spacing w:before="22"/>
              <w:ind w:left="122" w:right="109"/>
              <w:jc w:val="center"/>
              <w:rPr>
                <w:sz w:val="22"/>
              </w:rPr>
            </w:pPr>
            <w:r>
              <w:rPr>
                <w:spacing w:val="-2"/>
                <w:sz w:val="22"/>
              </w:rPr>
              <w:t>$531,552</w:t>
            </w:r>
          </w:p>
        </w:tc>
        <w:tc>
          <w:tcPr>
            <w:tcW w:w="1528" w:type="dxa"/>
          </w:tcPr>
          <w:p>
            <w:pPr>
              <w:pStyle w:val="TableParagraph"/>
              <w:spacing w:before="22"/>
              <w:ind w:left="12"/>
              <w:jc w:val="center"/>
              <w:rPr>
                <w:sz w:val="22"/>
              </w:rPr>
            </w:pPr>
            <w:r>
              <w:rPr>
                <w:spacing w:val="-2"/>
                <w:sz w:val="22"/>
              </w:rPr>
              <w:t>$191,675</w:t>
            </w:r>
          </w:p>
        </w:tc>
        <w:tc>
          <w:tcPr>
            <w:tcW w:w="1710" w:type="dxa"/>
          </w:tcPr>
          <w:p>
            <w:pPr>
              <w:pStyle w:val="TableParagraph"/>
              <w:spacing w:before="22"/>
              <w:ind w:left="16" w:right="1"/>
              <w:jc w:val="center"/>
              <w:rPr>
                <w:sz w:val="22"/>
              </w:rPr>
            </w:pPr>
            <w:r>
              <w:rPr>
                <w:spacing w:val="-2"/>
                <w:sz w:val="22"/>
              </w:rPr>
              <w:t>36.1%</w:t>
            </w:r>
          </w:p>
        </w:tc>
      </w:tr>
    </w:tbl>
    <w:p>
      <w:pPr>
        <w:pStyle w:val="BodyText"/>
        <w:spacing w:before="5"/>
        <w:rPr>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2"/>
        <w:gridCol w:w="1552"/>
        <w:gridCol w:w="1890"/>
        <w:gridCol w:w="1362"/>
        <w:gridCol w:w="1696"/>
        <w:gridCol w:w="1619"/>
      </w:tblGrid>
      <w:tr>
        <w:trPr>
          <w:trHeight w:val="254" w:hRule="atLeast"/>
        </w:trPr>
        <w:tc>
          <w:tcPr>
            <w:tcW w:w="9801" w:type="dxa"/>
            <w:gridSpan w:val="6"/>
            <w:shd w:val="clear" w:color="auto" w:fill="D9D9D9"/>
          </w:tcPr>
          <w:p>
            <w:pPr>
              <w:pStyle w:val="TableParagraph"/>
              <w:spacing w:line="234" w:lineRule="exact"/>
              <w:ind w:left="12"/>
              <w:jc w:val="center"/>
              <w:rPr>
                <w:b/>
                <w:sz w:val="22"/>
              </w:rPr>
            </w:pPr>
            <w:r>
              <w:rPr>
                <w:b/>
                <w:sz w:val="22"/>
              </w:rPr>
              <w:t>YEARS</w:t>
            </w:r>
            <w:r>
              <w:rPr>
                <w:b/>
                <w:spacing w:val="-5"/>
                <w:sz w:val="22"/>
              </w:rPr>
              <w:t> </w:t>
            </w:r>
            <w:r>
              <w:rPr>
                <w:b/>
                <w:sz w:val="22"/>
              </w:rPr>
              <w:t>OPEN</w:t>
            </w:r>
            <w:r>
              <w:rPr>
                <w:b/>
                <w:spacing w:val="-5"/>
                <w:sz w:val="22"/>
              </w:rPr>
              <w:t> </w:t>
            </w:r>
            <w:r>
              <w:rPr>
                <w:b/>
                <w:sz w:val="22"/>
              </w:rPr>
              <w:t>2016-</w:t>
            </w:r>
            <w:r>
              <w:rPr>
                <w:b/>
                <w:spacing w:val="-4"/>
                <w:sz w:val="22"/>
              </w:rPr>
              <w:t>2019</w:t>
            </w:r>
          </w:p>
        </w:tc>
      </w:tr>
      <w:tr>
        <w:trPr>
          <w:trHeight w:val="758" w:hRule="atLeast"/>
        </w:trPr>
        <w:tc>
          <w:tcPr>
            <w:tcW w:w="1682" w:type="dxa"/>
            <w:shd w:val="clear" w:color="auto" w:fill="D9D9D9"/>
          </w:tcPr>
          <w:p>
            <w:pPr>
              <w:pStyle w:val="TableParagraph"/>
              <w:spacing w:line="250" w:lineRule="atLeast" w:before="232"/>
              <w:ind w:left="532" w:right="347" w:hanging="173"/>
              <w:rPr>
                <w:b/>
                <w:sz w:val="22"/>
              </w:rPr>
            </w:pPr>
            <w:r>
              <w:rPr>
                <w:b/>
                <w:sz w:val="22"/>
              </w:rPr>
              <w:t>Salon</w:t>
            </w:r>
            <w:r>
              <w:rPr>
                <w:b/>
                <w:spacing w:val="-14"/>
                <w:sz w:val="22"/>
              </w:rPr>
              <w:t> </w:t>
            </w:r>
            <w:r>
              <w:rPr>
                <w:b/>
                <w:sz w:val="22"/>
              </w:rPr>
              <w:t>Size (sq. ft)</w:t>
            </w:r>
          </w:p>
        </w:tc>
        <w:tc>
          <w:tcPr>
            <w:tcW w:w="1552" w:type="dxa"/>
            <w:shd w:val="clear" w:color="auto" w:fill="D9D9D9"/>
          </w:tcPr>
          <w:p>
            <w:pPr>
              <w:pStyle w:val="TableParagraph"/>
              <w:spacing w:before="251"/>
              <w:rPr>
                <w:sz w:val="22"/>
              </w:rPr>
            </w:pPr>
          </w:p>
          <w:p>
            <w:pPr>
              <w:pStyle w:val="TableParagraph"/>
              <w:spacing w:line="233" w:lineRule="exact" w:before="1"/>
              <w:ind w:left="5"/>
              <w:jc w:val="center"/>
              <w:rPr>
                <w:b/>
                <w:sz w:val="22"/>
              </w:rPr>
            </w:pPr>
            <w:r>
              <w:rPr>
                <w:b/>
                <w:sz w:val="22"/>
              </w:rPr>
              <w:t># of</w:t>
            </w:r>
            <w:r>
              <w:rPr>
                <w:b/>
                <w:spacing w:val="1"/>
                <w:sz w:val="22"/>
              </w:rPr>
              <w:t> </w:t>
            </w:r>
            <w:r>
              <w:rPr>
                <w:b/>
                <w:spacing w:val="-2"/>
                <w:sz w:val="22"/>
              </w:rPr>
              <w:t>units</w:t>
            </w:r>
          </w:p>
        </w:tc>
        <w:tc>
          <w:tcPr>
            <w:tcW w:w="1890" w:type="dxa"/>
            <w:shd w:val="clear" w:color="auto" w:fill="D9D9D9"/>
          </w:tcPr>
          <w:p>
            <w:pPr>
              <w:pStyle w:val="TableParagraph"/>
              <w:ind w:left="418" w:right="405" w:hanging="1"/>
              <w:jc w:val="center"/>
              <w:rPr>
                <w:b/>
                <w:sz w:val="22"/>
              </w:rPr>
            </w:pPr>
            <w:r>
              <w:rPr>
                <w:b/>
                <w:spacing w:val="-2"/>
                <w:sz w:val="22"/>
              </w:rPr>
              <w:t>Average Occupancy</w:t>
            </w:r>
          </w:p>
          <w:p>
            <w:pPr>
              <w:pStyle w:val="TableParagraph"/>
              <w:spacing w:line="233" w:lineRule="exact"/>
              <w:ind w:left="13"/>
              <w:jc w:val="center"/>
              <w:rPr>
                <w:b/>
                <w:sz w:val="22"/>
              </w:rPr>
            </w:pPr>
            <w:r>
              <w:rPr>
                <w:b/>
                <w:sz w:val="22"/>
              </w:rPr>
              <w:t>as</w:t>
            </w:r>
            <w:r>
              <w:rPr>
                <w:b/>
                <w:spacing w:val="-1"/>
                <w:sz w:val="22"/>
              </w:rPr>
              <w:t> </w:t>
            </w:r>
            <w:r>
              <w:rPr>
                <w:b/>
                <w:sz w:val="22"/>
              </w:rPr>
              <w:t>of</w:t>
            </w:r>
            <w:r>
              <w:rPr>
                <w:b/>
                <w:spacing w:val="1"/>
                <w:sz w:val="22"/>
              </w:rPr>
              <w:t> </w:t>
            </w:r>
            <w:r>
              <w:rPr>
                <w:b/>
                <w:spacing w:val="-2"/>
                <w:sz w:val="22"/>
              </w:rPr>
              <w:t>12/31/2024</w:t>
            </w:r>
          </w:p>
        </w:tc>
        <w:tc>
          <w:tcPr>
            <w:tcW w:w="1362" w:type="dxa"/>
            <w:shd w:val="clear" w:color="auto" w:fill="D9D9D9"/>
          </w:tcPr>
          <w:p>
            <w:pPr>
              <w:pStyle w:val="TableParagraph"/>
              <w:spacing w:line="250" w:lineRule="atLeast" w:before="232"/>
              <w:ind w:left="278" w:right="261" w:firstLine="12"/>
              <w:rPr>
                <w:b/>
                <w:sz w:val="22"/>
              </w:rPr>
            </w:pPr>
            <w:r>
              <w:rPr>
                <w:b/>
                <w:spacing w:val="-2"/>
                <w:sz w:val="22"/>
              </w:rPr>
              <w:t>Average Revenue</w:t>
            </w:r>
          </w:p>
        </w:tc>
        <w:tc>
          <w:tcPr>
            <w:tcW w:w="1696" w:type="dxa"/>
            <w:shd w:val="clear" w:color="auto" w:fill="D9D9D9"/>
          </w:tcPr>
          <w:p>
            <w:pPr>
              <w:pStyle w:val="TableParagraph"/>
              <w:ind w:left="423" w:firstLine="36"/>
              <w:rPr>
                <w:b/>
                <w:sz w:val="22"/>
              </w:rPr>
            </w:pPr>
            <w:r>
              <w:rPr>
                <w:b/>
                <w:spacing w:val="-2"/>
                <w:sz w:val="22"/>
              </w:rPr>
              <w:t>Average Adjusted</w:t>
            </w:r>
          </w:p>
          <w:p>
            <w:pPr>
              <w:pStyle w:val="TableParagraph"/>
              <w:spacing w:line="233" w:lineRule="exact"/>
              <w:ind w:left="428"/>
              <w:rPr>
                <w:b/>
                <w:sz w:val="22"/>
              </w:rPr>
            </w:pPr>
            <w:r>
              <w:rPr>
                <w:b/>
                <w:spacing w:val="-2"/>
                <w:sz w:val="22"/>
              </w:rPr>
              <w:t>EBITDA</w:t>
            </w:r>
          </w:p>
        </w:tc>
        <w:tc>
          <w:tcPr>
            <w:tcW w:w="1619" w:type="dxa"/>
            <w:shd w:val="clear" w:color="auto" w:fill="D9D9D9"/>
          </w:tcPr>
          <w:p>
            <w:pPr>
              <w:pStyle w:val="TableParagraph"/>
              <w:ind w:left="330" w:right="317" w:firstLine="6"/>
              <w:jc w:val="center"/>
              <w:rPr>
                <w:b/>
                <w:sz w:val="22"/>
              </w:rPr>
            </w:pPr>
            <w:r>
              <w:rPr>
                <w:b/>
                <w:spacing w:val="-2"/>
                <w:sz w:val="22"/>
              </w:rPr>
              <w:t>Adjusted </w:t>
            </w:r>
            <w:r>
              <w:rPr>
                <w:b/>
                <w:sz w:val="22"/>
              </w:rPr>
              <w:t>EBITDA</w:t>
            </w:r>
            <w:r>
              <w:rPr>
                <w:b/>
                <w:spacing w:val="-6"/>
                <w:sz w:val="22"/>
              </w:rPr>
              <w:t> </w:t>
            </w:r>
            <w:r>
              <w:rPr>
                <w:b/>
                <w:spacing w:val="-10"/>
                <w:sz w:val="22"/>
              </w:rPr>
              <w:t>/</w:t>
            </w:r>
          </w:p>
          <w:p>
            <w:pPr>
              <w:pStyle w:val="TableParagraph"/>
              <w:spacing w:line="233" w:lineRule="exact"/>
              <w:ind w:left="16"/>
              <w:jc w:val="center"/>
              <w:rPr>
                <w:b/>
                <w:sz w:val="22"/>
              </w:rPr>
            </w:pPr>
            <w:r>
              <w:rPr>
                <w:b/>
                <w:sz w:val="22"/>
              </w:rPr>
              <w:t>Avg</w:t>
            </w:r>
            <w:r>
              <w:rPr>
                <w:b/>
                <w:spacing w:val="-2"/>
                <w:sz w:val="22"/>
              </w:rPr>
              <w:t> Revenue</w:t>
            </w:r>
          </w:p>
        </w:tc>
      </w:tr>
      <w:tr>
        <w:trPr>
          <w:trHeight w:val="299" w:hRule="atLeast"/>
        </w:trPr>
        <w:tc>
          <w:tcPr>
            <w:tcW w:w="1682" w:type="dxa"/>
          </w:tcPr>
          <w:p>
            <w:pPr>
              <w:pStyle w:val="TableParagraph"/>
              <w:spacing w:before="22"/>
              <w:ind w:left="10"/>
              <w:jc w:val="center"/>
              <w:rPr>
                <w:sz w:val="22"/>
              </w:rPr>
            </w:pPr>
            <w:r>
              <w:rPr>
                <w:sz w:val="22"/>
              </w:rPr>
              <w:t>under</w:t>
            </w:r>
            <w:r>
              <w:rPr>
                <w:spacing w:val="-2"/>
                <w:sz w:val="22"/>
              </w:rPr>
              <w:t> </w:t>
            </w:r>
            <w:r>
              <w:rPr>
                <w:spacing w:val="-4"/>
                <w:sz w:val="22"/>
              </w:rPr>
              <w:t>4,500</w:t>
            </w:r>
          </w:p>
        </w:tc>
        <w:tc>
          <w:tcPr>
            <w:tcW w:w="1552" w:type="dxa"/>
          </w:tcPr>
          <w:p>
            <w:pPr>
              <w:pStyle w:val="TableParagraph"/>
              <w:spacing w:before="22"/>
              <w:ind w:left="5" w:right="1"/>
              <w:jc w:val="center"/>
              <w:rPr>
                <w:sz w:val="22"/>
              </w:rPr>
            </w:pPr>
            <w:r>
              <w:rPr>
                <w:spacing w:val="-10"/>
                <w:sz w:val="22"/>
              </w:rPr>
              <w:t>6</w:t>
            </w:r>
          </w:p>
        </w:tc>
        <w:tc>
          <w:tcPr>
            <w:tcW w:w="1890" w:type="dxa"/>
          </w:tcPr>
          <w:p>
            <w:pPr>
              <w:pStyle w:val="TableParagraph"/>
              <w:spacing w:before="22"/>
              <w:ind w:left="13" w:right="4"/>
              <w:jc w:val="center"/>
              <w:rPr>
                <w:sz w:val="22"/>
              </w:rPr>
            </w:pPr>
            <w:r>
              <w:rPr>
                <w:spacing w:val="-5"/>
                <w:sz w:val="22"/>
              </w:rPr>
              <w:t>93%</w:t>
            </w:r>
          </w:p>
        </w:tc>
        <w:tc>
          <w:tcPr>
            <w:tcW w:w="1362" w:type="dxa"/>
          </w:tcPr>
          <w:p>
            <w:pPr>
              <w:pStyle w:val="TableParagraph"/>
              <w:spacing w:before="22"/>
              <w:ind w:left="13"/>
              <w:jc w:val="center"/>
              <w:rPr>
                <w:sz w:val="22"/>
              </w:rPr>
            </w:pPr>
            <w:r>
              <w:rPr>
                <w:spacing w:val="-2"/>
                <w:sz w:val="22"/>
              </w:rPr>
              <w:t>$310,996</w:t>
            </w:r>
          </w:p>
        </w:tc>
        <w:tc>
          <w:tcPr>
            <w:tcW w:w="1696" w:type="dxa"/>
          </w:tcPr>
          <w:p>
            <w:pPr>
              <w:pStyle w:val="TableParagraph"/>
              <w:spacing w:before="22"/>
              <w:ind w:left="17"/>
              <w:jc w:val="center"/>
              <w:rPr>
                <w:sz w:val="22"/>
              </w:rPr>
            </w:pPr>
            <w:r>
              <w:rPr>
                <w:spacing w:val="-2"/>
                <w:sz w:val="22"/>
              </w:rPr>
              <w:t>$99,271</w:t>
            </w:r>
          </w:p>
        </w:tc>
        <w:tc>
          <w:tcPr>
            <w:tcW w:w="1619" w:type="dxa"/>
          </w:tcPr>
          <w:p>
            <w:pPr>
              <w:pStyle w:val="TableParagraph"/>
              <w:spacing w:before="22"/>
              <w:ind w:left="16"/>
              <w:jc w:val="center"/>
              <w:rPr>
                <w:sz w:val="22"/>
              </w:rPr>
            </w:pPr>
            <w:r>
              <w:rPr>
                <w:spacing w:val="-2"/>
                <w:sz w:val="22"/>
              </w:rPr>
              <w:t>31.9%</w:t>
            </w:r>
          </w:p>
        </w:tc>
      </w:tr>
      <w:tr>
        <w:trPr>
          <w:trHeight w:val="299" w:hRule="atLeast"/>
        </w:trPr>
        <w:tc>
          <w:tcPr>
            <w:tcW w:w="1682" w:type="dxa"/>
          </w:tcPr>
          <w:p>
            <w:pPr>
              <w:pStyle w:val="TableParagraph"/>
              <w:spacing w:before="22"/>
              <w:ind w:left="10" w:right="3"/>
              <w:jc w:val="center"/>
              <w:rPr>
                <w:sz w:val="22"/>
              </w:rPr>
            </w:pPr>
            <w:r>
              <w:rPr>
                <w:spacing w:val="-2"/>
                <w:sz w:val="22"/>
              </w:rPr>
              <w:t>4,501-6,000</w:t>
            </w:r>
          </w:p>
        </w:tc>
        <w:tc>
          <w:tcPr>
            <w:tcW w:w="1552" w:type="dxa"/>
          </w:tcPr>
          <w:p>
            <w:pPr>
              <w:pStyle w:val="TableParagraph"/>
              <w:spacing w:before="22"/>
              <w:ind w:left="5" w:right="1"/>
              <w:jc w:val="center"/>
              <w:rPr>
                <w:sz w:val="22"/>
              </w:rPr>
            </w:pPr>
            <w:r>
              <w:rPr>
                <w:spacing w:val="-5"/>
                <w:sz w:val="22"/>
              </w:rPr>
              <w:t>32</w:t>
            </w:r>
          </w:p>
        </w:tc>
        <w:tc>
          <w:tcPr>
            <w:tcW w:w="1890" w:type="dxa"/>
          </w:tcPr>
          <w:p>
            <w:pPr>
              <w:pStyle w:val="TableParagraph"/>
              <w:spacing w:before="22"/>
              <w:ind w:left="13" w:right="4"/>
              <w:jc w:val="center"/>
              <w:rPr>
                <w:sz w:val="22"/>
              </w:rPr>
            </w:pPr>
            <w:r>
              <w:rPr>
                <w:spacing w:val="-5"/>
                <w:sz w:val="22"/>
              </w:rPr>
              <w:t>90%</w:t>
            </w:r>
          </w:p>
        </w:tc>
        <w:tc>
          <w:tcPr>
            <w:tcW w:w="1362" w:type="dxa"/>
          </w:tcPr>
          <w:p>
            <w:pPr>
              <w:pStyle w:val="TableParagraph"/>
              <w:spacing w:before="22"/>
              <w:ind w:left="13"/>
              <w:jc w:val="center"/>
              <w:rPr>
                <w:sz w:val="22"/>
              </w:rPr>
            </w:pPr>
            <w:r>
              <w:rPr>
                <w:spacing w:val="-2"/>
                <w:sz w:val="22"/>
              </w:rPr>
              <w:t>$395,663</w:t>
            </w:r>
          </w:p>
        </w:tc>
        <w:tc>
          <w:tcPr>
            <w:tcW w:w="1696" w:type="dxa"/>
          </w:tcPr>
          <w:p>
            <w:pPr>
              <w:pStyle w:val="TableParagraph"/>
              <w:spacing w:before="22"/>
              <w:ind w:left="17"/>
              <w:jc w:val="center"/>
              <w:rPr>
                <w:sz w:val="22"/>
              </w:rPr>
            </w:pPr>
            <w:r>
              <w:rPr>
                <w:spacing w:val="-2"/>
                <w:sz w:val="22"/>
              </w:rPr>
              <w:t>$115,540</w:t>
            </w:r>
          </w:p>
        </w:tc>
        <w:tc>
          <w:tcPr>
            <w:tcW w:w="1619" w:type="dxa"/>
          </w:tcPr>
          <w:p>
            <w:pPr>
              <w:pStyle w:val="TableParagraph"/>
              <w:spacing w:before="22"/>
              <w:ind w:left="16"/>
              <w:jc w:val="center"/>
              <w:rPr>
                <w:sz w:val="22"/>
              </w:rPr>
            </w:pPr>
            <w:r>
              <w:rPr>
                <w:spacing w:val="-2"/>
                <w:sz w:val="22"/>
              </w:rPr>
              <w:t>29.2%</w:t>
            </w:r>
          </w:p>
        </w:tc>
      </w:tr>
      <w:tr>
        <w:trPr>
          <w:trHeight w:val="253" w:hRule="atLeast"/>
        </w:trPr>
        <w:tc>
          <w:tcPr>
            <w:tcW w:w="1682" w:type="dxa"/>
          </w:tcPr>
          <w:p>
            <w:pPr>
              <w:pStyle w:val="TableParagraph"/>
              <w:spacing w:line="233" w:lineRule="exact" w:before="1"/>
              <w:ind w:left="10" w:right="3"/>
              <w:jc w:val="center"/>
              <w:rPr>
                <w:sz w:val="22"/>
              </w:rPr>
            </w:pPr>
            <w:r>
              <w:rPr>
                <w:sz w:val="22"/>
              </w:rPr>
              <w:t>&gt; </w:t>
            </w:r>
            <w:r>
              <w:rPr>
                <w:spacing w:val="-2"/>
                <w:sz w:val="22"/>
              </w:rPr>
              <w:t>6,000</w:t>
            </w:r>
          </w:p>
        </w:tc>
        <w:tc>
          <w:tcPr>
            <w:tcW w:w="1552" w:type="dxa"/>
          </w:tcPr>
          <w:p>
            <w:pPr>
              <w:pStyle w:val="TableParagraph"/>
              <w:spacing w:line="233" w:lineRule="exact" w:before="1"/>
              <w:ind w:left="5" w:right="1"/>
              <w:jc w:val="center"/>
              <w:rPr>
                <w:sz w:val="22"/>
              </w:rPr>
            </w:pPr>
            <w:r>
              <w:rPr>
                <w:spacing w:val="-5"/>
                <w:sz w:val="22"/>
              </w:rPr>
              <w:t>26</w:t>
            </w:r>
          </w:p>
        </w:tc>
        <w:tc>
          <w:tcPr>
            <w:tcW w:w="1890" w:type="dxa"/>
          </w:tcPr>
          <w:p>
            <w:pPr>
              <w:pStyle w:val="TableParagraph"/>
              <w:spacing w:line="233" w:lineRule="exact" w:before="1"/>
              <w:ind w:left="13" w:right="4"/>
              <w:jc w:val="center"/>
              <w:rPr>
                <w:sz w:val="22"/>
              </w:rPr>
            </w:pPr>
            <w:r>
              <w:rPr>
                <w:spacing w:val="-5"/>
                <w:sz w:val="22"/>
              </w:rPr>
              <w:t>88%</w:t>
            </w:r>
          </w:p>
        </w:tc>
        <w:tc>
          <w:tcPr>
            <w:tcW w:w="1362" w:type="dxa"/>
          </w:tcPr>
          <w:p>
            <w:pPr>
              <w:pStyle w:val="TableParagraph"/>
              <w:spacing w:line="233" w:lineRule="exact" w:before="1"/>
              <w:ind w:left="13"/>
              <w:jc w:val="center"/>
              <w:rPr>
                <w:sz w:val="22"/>
              </w:rPr>
            </w:pPr>
            <w:r>
              <w:rPr>
                <w:spacing w:val="-2"/>
                <w:sz w:val="22"/>
              </w:rPr>
              <w:t>$544,696</w:t>
            </w:r>
          </w:p>
        </w:tc>
        <w:tc>
          <w:tcPr>
            <w:tcW w:w="1696" w:type="dxa"/>
          </w:tcPr>
          <w:p>
            <w:pPr>
              <w:pStyle w:val="TableParagraph"/>
              <w:spacing w:line="233" w:lineRule="exact" w:before="1"/>
              <w:ind w:left="17"/>
              <w:jc w:val="center"/>
              <w:rPr>
                <w:sz w:val="22"/>
              </w:rPr>
            </w:pPr>
            <w:r>
              <w:rPr>
                <w:spacing w:val="-2"/>
                <w:sz w:val="22"/>
              </w:rPr>
              <w:t>$178,801</w:t>
            </w:r>
          </w:p>
        </w:tc>
        <w:tc>
          <w:tcPr>
            <w:tcW w:w="1619" w:type="dxa"/>
          </w:tcPr>
          <w:p>
            <w:pPr>
              <w:pStyle w:val="TableParagraph"/>
              <w:spacing w:line="233" w:lineRule="exact" w:before="1"/>
              <w:ind w:left="16"/>
              <w:jc w:val="center"/>
              <w:rPr>
                <w:sz w:val="22"/>
              </w:rPr>
            </w:pPr>
            <w:r>
              <w:rPr>
                <w:spacing w:val="-2"/>
                <w:sz w:val="22"/>
              </w:rPr>
              <w:t>32.8%</w:t>
            </w:r>
          </w:p>
        </w:tc>
      </w:tr>
      <w:tr>
        <w:trPr>
          <w:trHeight w:val="299" w:hRule="atLeast"/>
        </w:trPr>
        <w:tc>
          <w:tcPr>
            <w:tcW w:w="1682" w:type="dxa"/>
          </w:tcPr>
          <w:p>
            <w:pPr>
              <w:pStyle w:val="TableParagraph"/>
              <w:spacing w:before="22"/>
              <w:ind w:left="10" w:right="6"/>
              <w:jc w:val="center"/>
              <w:rPr>
                <w:sz w:val="22"/>
              </w:rPr>
            </w:pPr>
            <w:r>
              <w:rPr>
                <w:spacing w:val="-2"/>
                <w:sz w:val="22"/>
              </w:rPr>
              <w:t>Total</w:t>
            </w:r>
          </w:p>
        </w:tc>
        <w:tc>
          <w:tcPr>
            <w:tcW w:w="1552" w:type="dxa"/>
          </w:tcPr>
          <w:p>
            <w:pPr>
              <w:pStyle w:val="TableParagraph"/>
              <w:spacing w:before="22"/>
              <w:ind w:left="5" w:right="1"/>
              <w:jc w:val="center"/>
              <w:rPr>
                <w:sz w:val="22"/>
              </w:rPr>
            </w:pPr>
            <w:r>
              <w:rPr>
                <w:spacing w:val="-5"/>
                <w:sz w:val="22"/>
              </w:rPr>
              <w:t>64</w:t>
            </w:r>
          </w:p>
        </w:tc>
        <w:tc>
          <w:tcPr>
            <w:tcW w:w="1890" w:type="dxa"/>
          </w:tcPr>
          <w:p>
            <w:pPr>
              <w:pStyle w:val="TableParagraph"/>
              <w:spacing w:before="22"/>
              <w:ind w:left="13" w:right="4"/>
              <w:jc w:val="center"/>
              <w:rPr>
                <w:sz w:val="22"/>
              </w:rPr>
            </w:pPr>
            <w:r>
              <w:rPr>
                <w:spacing w:val="-5"/>
                <w:sz w:val="22"/>
              </w:rPr>
              <w:t>90%</w:t>
            </w:r>
          </w:p>
        </w:tc>
        <w:tc>
          <w:tcPr>
            <w:tcW w:w="1362" w:type="dxa"/>
          </w:tcPr>
          <w:p>
            <w:pPr>
              <w:pStyle w:val="TableParagraph"/>
              <w:spacing w:before="22"/>
              <w:ind w:left="13"/>
              <w:jc w:val="center"/>
              <w:rPr>
                <w:sz w:val="22"/>
              </w:rPr>
            </w:pPr>
            <w:r>
              <w:rPr>
                <w:spacing w:val="-2"/>
                <w:sz w:val="22"/>
              </w:rPr>
              <w:t>$448,270</w:t>
            </w:r>
          </w:p>
        </w:tc>
        <w:tc>
          <w:tcPr>
            <w:tcW w:w="1696" w:type="dxa"/>
          </w:tcPr>
          <w:p>
            <w:pPr>
              <w:pStyle w:val="TableParagraph"/>
              <w:spacing w:before="22"/>
              <w:ind w:left="17"/>
              <w:jc w:val="center"/>
              <w:rPr>
                <w:sz w:val="22"/>
              </w:rPr>
            </w:pPr>
            <w:r>
              <w:rPr>
                <w:spacing w:val="-2"/>
                <w:sz w:val="22"/>
              </w:rPr>
              <w:t>$139,715</w:t>
            </w:r>
          </w:p>
        </w:tc>
        <w:tc>
          <w:tcPr>
            <w:tcW w:w="1619" w:type="dxa"/>
          </w:tcPr>
          <w:p>
            <w:pPr>
              <w:pStyle w:val="TableParagraph"/>
              <w:spacing w:before="22"/>
              <w:ind w:left="16"/>
              <w:jc w:val="center"/>
              <w:rPr>
                <w:sz w:val="22"/>
              </w:rPr>
            </w:pPr>
            <w:r>
              <w:rPr>
                <w:spacing w:val="-2"/>
                <w:sz w:val="22"/>
              </w:rPr>
              <w:t>31.2%</w:t>
            </w:r>
          </w:p>
        </w:tc>
      </w:tr>
    </w:tbl>
    <w:p>
      <w:pPr>
        <w:pStyle w:val="BodyText"/>
        <w:spacing w:before="226"/>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2"/>
        <w:gridCol w:w="1552"/>
        <w:gridCol w:w="1890"/>
        <w:gridCol w:w="1362"/>
        <w:gridCol w:w="1696"/>
        <w:gridCol w:w="1619"/>
      </w:tblGrid>
      <w:tr>
        <w:trPr>
          <w:trHeight w:val="253" w:hRule="atLeast"/>
        </w:trPr>
        <w:tc>
          <w:tcPr>
            <w:tcW w:w="9801" w:type="dxa"/>
            <w:gridSpan w:val="6"/>
            <w:shd w:val="clear" w:color="auto" w:fill="D9D9D9"/>
          </w:tcPr>
          <w:p>
            <w:pPr>
              <w:pStyle w:val="TableParagraph"/>
              <w:spacing w:line="234" w:lineRule="exact"/>
              <w:ind w:left="12"/>
              <w:jc w:val="center"/>
              <w:rPr>
                <w:b/>
                <w:sz w:val="22"/>
              </w:rPr>
            </w:pPr>
            <w:r>
              <w:rPr>
                <w:b/>
                <w:sz w:val="22"/>
              </w:rPr>
              <w:t>YEARS</w:t>
            </w:r>
            <w:r>
              <w:rPr>
                <w:b/>
                <w:spacing w:val="-5"/>
                <w:sz w:val="22"/>
              </w:rPr>
              <w:t> </w:t>
            </w:r>
            <w:r>
              <w:rPr>
                <w:b/>
                <w:sz w:val="22"/>
              </w:rPr>
              <w:t>OPEN</w:t>
            </w:r>
            <w:r>
              <w:rPr>
                <w:b/>
                <w:spacing w:val="-5"/>
                <w:sz w:val="22"/>
              </w:rPr>
              <w:t> </w:t>
            </w:r>
            <w:r>
              <w:rPr>
                <w:b/>
                <w:sz w:val="22"/>
              </w:rPr>
              <w:t>2012-</w:t>
            </w:r>
            <w:r>
              <w:rPr>
                <w:b/>
                <w:spacing w:val="-4"/>
                <w:sz w:val="22"/>
              </w:rPr>
              <w:t>2015</w:t>
            </w:r>
          </w:p>
        </w:tc>
      </w:tr>
      <w:tr>
        <w:trPr>
          <w:trHeight w:val="758" w:hRule="atLeast"/>
        </w:trPr>
        <w:tc>
          <w:tcPr>
            <w:tcW w:w="1682" w:type="dxa"/>
            <w:shd w:val="clear" w:color="auto" w:fill="D9D9D9"/>
          </w:tcPr>
          <w:p>
            <w:pPr>
              <w:pStyle w:val="TableParagraph"/>
              <w:spacing w:line="250" w:lineRule="atLeast" w:before="232"/>
              <w:ind w:left="532" w:right="347" w:hanging="173"/>
              <w:rPr>
                <w:b/>
                <w:sz w:val="22"/>
              </w:rPr>
            </w:pPr>
            <w:r>
              <w:rPr>
                <w:b/>
                <w:sz w:val="22"/>
              </w:rPr>
              <w:t>Salon</w:t>
            </w:r>
            <w:r>
              <w:rPr>
                <w:b/>
                <w:spacing w:val="-14"/>
                <w:sz w:val="22"/>
              </w:rPr>
              <w:t> </w:t>
            </w:r>
            <w:r>
              <w:rPr>
                <w:b/>
                <w:sz w:val="22"/>
              </w:rPr>
              <w:t>Size (sq. ft)</w:t>
            </w:r>
          </w:p>
        </w:tc>
        <w:tc>
          <w:tcPr>
            <w:tcW w:w="1552" w:type="dxa"/>
            <w:shd w:val="clear" w:color="auto" w:fill="D9D9D9"/>
          </w:tcPr>
          <w:p>
            <w:pPr>
              <w:pStyle w:val="TableParagraph"/>
              <w:spacing w:before="251"/>
              <w:rPr>
                <w:sz w:val="22"/>
              </w:rPr>
            </w:pPr>
          </w:p>
          <w:p>
            <w:pPr>
              <w:pStyle w:val="TableParagraph"/>
              <w:spacing w:line="233" w:lineRule="exact" w:before="1"/>
              <w:ind w:left="5"/>
              <w:jc w:val="center"/>
              <w:rPr>
                <w:b/>
                <w:sz w:val="22"/>
              </w:rPr>
            </w:pPr>
            <w:r>
              <w:rPr>
                <w:b/>
                <w:sz w:val="22"/>
              </w:rPr>
              <w:t># of</w:t>
            </w:r>
            <w:r>
              <w:rPr>
                <w:b/>
                <w:spacing w:val="1"/>
                <w:sz w:val="22"/>
              </w:rPr>
              <w:t> </w:t>
            </w:r>
            <w:r>
              <w:rPr>
                <w:b/>
                <w:spacing w:val="-2"/>
                <w:sz w:val="22"/>
              </w:rPr>
              <w:t>units</w:t>
            </w:r>
          </w:p>
        </w:tc>
        <w:tc>
          <w:tcPr>
            <w:tcW w:w="1890" w:type="dxa"/>
            <w:shd w:val="clear" w:color="auto" w:fill="D9D9D9"/>
          </w:tcPr>
          <w:p>
            <w:pPr>
              <w:pStyle w:val="TableParagraph"/>
              <w:ind w:left="418" w:right="405" w:hanging="1"/>
              <w:jc w:val="center"/>
              <w:rPr>
                <w:b/>
                <w:sz w:val="22"/>
              </w:rPr>
            </w:pPr>
            <w:r>
              <w:rPr>
                <w:b/>
                <w:spacing w:val="-2"/>
                <w:sz w:val="22"/>
              </w:rPr>
              <w:t>Average Occupancy</w:t>
            </w:r>
          </w:p>
          <w:p>
            <w:pPr>
              <w:pStyle w:val="TableParagraph"/>
              <w:spacing w:line="233" w:lineRule="exact"/>
              <w:ind w:left="13"/>
              <w:jc w:val="center"/>
              <w:rPr>
                <w:b/>
                <w:sz w:val="22"/>
              </w:rPr>
            </w:pPr>
            <w:r>
              <w:rPr>
                <w:b/>
                <w:sz w:val="22"/>
              </w:rPr>
              <w:t>as</w:t>
            </w:r>
            <w:r>
              <w:rPr>
                <w:b/>
                <w:spacing w:val="-1"/>
                <w:sz w:val="22"/>
              </w:rPr>
              <w:t> </w:t>
            </w:r>
            <w:r>
              <w:rPr>
                <w:b/>
                <w:sz w:val="22"/>
              </w:rPr>
              <w:t>of</w:t>
            </w:r>
            <w:r>
              <w:rPr>
                <w:b/>
                <w:spacing w:val="1"/>
                <w:sz w:val="22"/>
              </w:rPr>
              <w:t> </w:t>
            </w:r>
            <w:r>
              <w:rPr>
                <w:b/>
                <w:spacing w:val="-2"/>
                <w:sz w:val="22"/>
              </w:rPr>
              <w:t>12/31/2024</w:t>
            </w:r>
          </w:p>
        </w:tc>
        <w:tc>
          <w:tcPr>
            <w:tcW w:w="1362" w:type="dxa"/>
            <w:shd w:val="clear" w:color="auto" w:fill="D9D9D9"/>
          </w:tcPr>
          <w:p>
            <w:pPr>
              <w:pStyle w:val="TableParagraph"/>
              <w:spacing w:line="250" w:lineRule="atLeast" w:before="232"/>
              <w:ind w:left="278" w:right="261" w:firstLine="12"/>
              <w:rPr>
                <w:b/>
                <w:sz w:val="22"/>
              </w:rPr>
            </w:pPr>
            <w:r>
              <w:rPr>
                <w:b/>
                <w:spacing w:val="-2"/>
                <w:sz w:val="22"/>
              </w:rPr>
              <w:t>Average Revenue</w:t>
            </w:r>
          </w:p>
        </w:tc>
        <w:tc>
          <w:tcPr>
            <w:tcW w:w="1696" w:type="dxa"/>
            <w:shd w:val="clear" w:color="auto" w:fill="D9D9D9"/>
          </w:tcPr>
          <w:p>
            <w:pPr>
              <w:pStyle w:val="TableParagraph"/>
              <w:ind w:left="423" w:firstLine="36"/>
              <w:rPr>
                <w:b/>
                <w:sz w:val="22"/>
              </w:rPr>
            </w:pPr>
            <w:r>
              <w:rPr>
                <w:b/>
                <w:spacing w:val="-2"/>
                <w:sz w:val="22"/>
              </w:rPr>
              <w:t>Average Adjusted</w:t>
            </w:r>
          </w:p>
          <w:p>
            <w:pPr>
              <w:pStyle w:val="TableParagraph"/>
              <w:spacing w:line="233" w:lineRule="exact"/>
              <w:ind w:left="428"/>
              <w:rPr>
                <w:b/>
                <w:sz w:val="22"/>
              </w:rPr>
            </w:pPr>
            <w:r>
              <w:rPr>
                <w:b/>
                <w:spacing w:val="-2"/>
                <w:sz w:val="22"/>
              </w:rPr>
              <w:t>EBITDA</w:t>
            </w:r>
          </w:p>
        </w:tc>
        <w:tc>
          <w:tcPr>
            <w:tcW w:w="1619" w:type="dxa"/>
            <w:shd w:val="clear" w:color="auto" w:fill="D9D9D9"/>
          </w:tcPr>
          <w:p>
            <w:pPr>
              <w:pStyle w:val="TableParagraph"/>
              <w:ind w:left="330" w:right="317" w:firstLine="6"/>
              <w:jc w:val="center"/>
              <w:rPr>
                <w:b/>
                <w:sz w:val="22"/>
              </w:rPr>
            </w:pPr>
            <w:r>
              <w:rPr>
                <w:b/>
                <w:spacing w:val="-2"/>
                <w:sz w:val="22"/>
              </w:rPr>
              <w:t>Adjusted </w:t>
            </w:r>
            <w:r>
              <w:rPr>
                <w:b/>
                <w:sz w:val="22"/>
              </w:rPr>
              <w:t>EBITDA</w:t>
            </w:r>
            <w:r>
              <w:rPr>
                <w:b/>
                <w:spacing w:val="-6"/>
                <w:sz w:val="22"/>
              </w:rPr>
              <w:t> </w:t>
            </w:r>
            <w:r>
              <w:rPr>
                <w:b/>
                <w:spacing w:val="-10"/>
                <w:sz w:val="22"/>
              </w:rPr>
              <w:t>/</w:t>
            </w:r>
          </w:p>
          <w:p>
            <w:pPr>
              <w:pStyle w:val="TableParagraph"/>
              <w:spacing w:line="233" w:lineRule="exact"/>
              <w:ind w:left="16"/>
              <w:jc w:val="center"/>
              <w:rPr>
                <w:b/>
                <w:sz w:val="22"/>
              </w:rPr>
            </w:pPr>
            <w:r>
              <w:rPr>
                <w:b/>
                <w:sz w:val="22"/>
              </w:rPr>
              <w:t>Avg</w:t>
            </w:r>
            <w:r>
              <w:rPr>
                <w:b/>
                <w:spacing w:val="-2"/>
                <w:sz w:val="22"/>
              </w:rPr>
              <w:t> Revenue</w:t>
            </w:r>
          </w:p>
        </w:tc>
      </w:tr>
      <w:tr>
        <w:trPr>
          <w:trHeight w:val="299" w:hRule="atLeast"/>
        </w:trPr>
        <w:tc>
          <w:tcPr>
            <w:tcW w:w="1682" w:type="dxa"/>
          </w:tcPr>
          <w:p>
            <w:pPr>
              <w:pStyle w:val="TableParagraph"/>
              <w:spacing w:before="22"/>
              <w:ind w:left="10"/>
              <w:jc w:val="center"/>
              <w:rPr>
                <w:sz w:val="22"/>
              </w:rPr>
            </w:pPr>
            <w:r>
              <w:rPr>
                <w:sz w:val="22"/>
              </w:rPr>
              <w:t>under</w:t>
            </w:r>
            <w:r>
              <w:rPr>
                <w:spacing w:val="-2"/>
                <w:sz w:val="22"/>
              </w:rPr>
              <w:t> </w:t>
            </w:r>
            <w:r>
              <w:rPr>
                <w:spacing w:val="-4"/>
                <w:sz w:val="22"/>
              </w:rPr>
              <w:t>4,500</w:t>
            </w:r>
          </w:p>
        </w:tc>
        <w:tc>
          <w:tcPr>
            <w:tcW w:w="1552" w:type="dxa"/>
          </w:tcPr>
          <w:p>
            <w:pPr>
              <w:pStyle w:val="TableParagraph"/>
              <w:spacing w:before="22"/>
              <w:ind w:left="5" w:right="1"/>
              <w:jc w:val="center"/>
              <w:rPr>
                <w:sz w:val="22"/>
              </w:rPr>
            </w:pPr>
            <w:r>
              <w:rPr>
                <w:spacing w:val="-10"/>
                <w:sz w:val="22"/>
              </w:rPr>
              <w:t>9</w:t>
            </w:r>
          </w:p>
        </w:tc>
        <w:tc>
          <w:tcPr>
            <w:tcW w:w="1890" w:type="dxa"/>
          </w:tcPr>
          <w:p>
            <w:pPr>
              <w:pStyle w:val="TableParagraph"/>
              <w:spacing w:before="22"/>
              <w:ind w:left="13" w:right="4"/>
              <w:jc w:val="center"/>
              <w:rPr>
                <w:sz w:val="22"/>
              </w:rPr>
            </w:pPr>
            <w:r>
              <w:rPr>
                <w:spacing w:val="-5"/>
                <w:sz w:val="22"/>
              </w:rPr>
              <w:t>97%</w:t>
            </w:r>
          </w:p>
        </w:tc>
        <w:tc>
          <w:tcPr>
            <w:tcW w:w="1362" w:type="dxa"/>
          </w:tcPr>
          <w:p>
            <w:pPr>
              <w:pStyle w:val="TableParagraph"/>
              <w:spacing w:before="22"/>
              <w:ind w:left="13"/>
              <w:jc w:val="center"/>
              <w:rPr>
                <w:sz w:val="22"/>
              </w:rPr>
            </w:pPr>
            <w:r>
              <w:rPr>
                <w:spacing w:val="-2"/>
                <w:sz w:val="22"/>
              </w:rPr>
              <w:t>$297,257</w:t>
            </w:r>
          </w:p>
        </w:tc>
        <w:tc>
          <w:tcPr>
            <w:tcW w:w="1696" w:type="dxa"/>
          </w:tcPr>
          <w:p>
            <w:pPr>
              <w:pStyle w:val="TableParagraph"/>
              <w:spacing w:before="22"/>
              <w:ind w:left="17"/>
              <w:jc w:val="center"/>
              <w:rPr>
                <w:sz w:val="22"/>
              </w:rPr>
            </w:pPr>
            <w:r>
              <w:rPr>
                <w:spacing w:val="-2"/>
                <w:sz w:val="22"/>
              </w:rPr>
              <w:t>$73,048</w:t>
            </w:r>
          </w:p>
        </w:tc>
        <w:tc>
          <w:tcPr>
            <w:tcW w:w="1619" w:type="dxa"/>
          </w:tcPr>
          <w:p>
            <w:pPr>
              <w:pStyle w:val="TableParagraph"/>
              <w:spacing w:before="22"/>
              <w:ind w:left="16"/>
              <w:jc w:val="center"/>
              <w:rPr>
                <w:sz w:val="22"/>
              </w:rPr>
            </w:pPr>
            <w:r>
              <w:rPr>
                <w:spacing w:val="-2"/>
                <w:sz w:val="22"/>
              </w:rPr>
              <w:t>24.6%</w:t>
            </w:r>
          </w:p>
        </w:tc>
      </w:tr>
      <w:tr>
        <w:trPr>
          <w:trHeight w:val="299" w:hRule="atLeast"/>
        </w:trPr>
        <w:tc>
          <w:tcPr>
            <w:tcW w:w="1682" w:type="dxa"/>
          </w:tcPr>
          <w:p>
            <w:pPr>
              <w:pStyle w:val="TableParagraph"/>
              <w:spacing w:before="22"/>
              <w:ind w:left="10" w:right="3"/>
              <w:jc w:val="center"/>
              <w:rPr>
                <w:sz w:val="22"/>
              </w:rPr>
            </w:pPr>
            <w:r>
              <w:rPr>
                <w:spacing w:val="-2"/>
                <w:sz w:val="22"/>
              </w:rPr>
              <w:t>4,501-6,000</w:t>
            </w:r>
          </w:p>
        </w:tc>
        <w:tc>
          <w:tcPr>
            <w:tcW w:w="1552" w:type="dxa"/>
          </w:tcPr>
          <w:p>
            <w:pPr>
              <w:pStyle w:val="TableParagraph"/>
              <w:spacing w:before="22"/>
              <w:ind w:left="5" w:right="1"/>
              <w:jc w:val="center"/>
              <w:rPr>
                <w:sz w:val="22"/>
              </w:rPr>
            </w:pPr>
            <w:r>
              <w:rPr>
                <w:spacing w:val="-5"/>
                <w:sz w:val="22"/>
              </w:rPr>
              <w:t>12</w:t>
            </w:r>
          </w:p>
        </w:tc>
        <w:tc>
          <w:tcPr>
            <w:tcW w:w="1890" w:type="dxa"/>
          </w:tcPr>
          <w:p>
            <w:pPr>
              <w:pStyle w:val="TableParagraph"/>
              <w:spacing w:before="22"/>
              <w:ind w:left="13" w:right="4"/>
              <w:jc w:val="center"/>
              <w:rPr>
                <w:sz w:val="22"/>
              </w:rPr>
            </w:pPr>
            <w:r>
              <w:rPr>
                <w:spacing w:val="-5"/>
                <w:sz w:val="22"/>
              </w:rPr>
              <w:t>95%</w:t>
            </w:r>
          </w:p>
        </w:tc>
        <w:tc>
          <w:tcPr>
            <w:tcW w:w="1362" w:type="dxa"/>
          </w:tcPr>
          <w:p>
            <w:pPr>
              <w:pStyle w:val="TableParagraph"/>
              <w:spacing w:before="22"/>
              <w:ind w:left="13"/>
              <w:jc w:val="center"/>
              <w:rPr>
                <w:sz w:val="22"/>
              </w:rPr>
            </w:pPr>
            <w:r>
              <w:rPr>
                <w:spacing w:val="-2"/>
                <w:sz w:val="22"/>
              </w:rPr>
              <w:t>$468,703</w:t>
            </w:r>
          </w:p>
        </w:tc>
        <w:tc>
          <w:tcPr>
            <w:tcW w:w="1696" w:type="dxa"/>
          </w:tcPr>
          <w:p>
            <w:pPr>
              <w:pStyle w:val="TableParagraph"/>
              <w:spacing w:before="22"/>
              <w:ind w:left="17"/>
              <w:jc w:val="center"/>
              <w:rPr>
                <w:sz w:val="22"/>
              </w:rPr>
            </w:pPr>
            <w:r>
              <w:rPr>
                <w:spacing w:val="-2"/>
                <w:sz w:val="22"/>
              </w:rPr>
              <w:t>$121,780</w:t>
            </w:r>
          </w:p>
        </w:tc>
        <w:tc>
          <w:tcPr>
            <w:tcW w:w="1619" w:type="dxa"/>
          </w:tcPr>
          <w:p>
            <w:pPr>
              <w:pStyle w:val="TableParagraph"/>
              <w:spacing w:before="22"/>
              <w:ind w:left="16"/>
              <w:jc w:val="center"/>
              <w:rPr>
                <w:sz w:val="22"/>
              </w:rPr>
            </w:pPr>
            <w:r>
              <w:rPr>
                <w:spacing w:val="-2"/>
                <w:sz w:val="22"/>
              </w:rPr>
              <w:t>26.0%</w:t>
            </w:r>
          </w:p>
        </w:tc>
      </w:tr>
      <w:tr>
        <w:trPr>
          <w:trHeight w:val="253" w:hRule="atLeast"/>
        </w:trPr>
        <w:tc>
          <w:tcPr>
            <w:tcW w:w="1682" w:type="dxa"/>
          </w:tcPr>
          <w:p>
            <w:pPr>
              <w:pStyle w:val="TableParagraph"/>
              <w:spacing w:line="233" w:lineRule="exact" w:before="1"/>
              <w:ind w:left="10" w:right="3"/>
              <w:jc w:val="center"/>
              <w:rPr>
                <w:sz w:val="22"/>
              </w:rPr>
            </w:pPr>
            <w:r>
              <w:rPr>
                <w:sz w:val="22"/>
              </w:rPr>
              <w:t>&gt; </w:t>
            </w:r>
            <w:r>
              <w:rPr>
                <w:spacing w:val="-2"/>
                <w:sz w:val="22"/>
              </w:rPr>
              <w:t>6,000</w:t>
            </w:r>
          </w:p>
        </w:tc>
        <w:tc>
          <w:tcPr>
            <w:tcW w:w="1552" w:type="dxa"/>
          </w:tcPr>
          <w:p>
            <w:pPr>
              <w:pStyle w:val="TableParagraph"/>
              <w:spacing w:line="233" w:lineRule="exact" w:before="1"/>
              <w:ind w:left="5" w:right="1"/>
              <w:jc w:val="center"/>
              <w:rPr>
                <w:sz w:val="22"/>
              </w:rPr>
            </w:pPr>
            <w:r>
              <w:rPr>
                <w:spacing w:val="-10"/>
                <w:sz w:val="22"/>
              </w:rPr>
              <w:t>9</w:t>
            </w:r>
          </w:p>
        </w:tc>
        <w:tc>
          <w:tcPr>
            <w:tcW w:w="1890" w:type="dxa"/>
          </w:tcPr>
          <w:p>
            <w:pPr>
              <w:pStyle w:val="TableParagraph"/>
              <w:spacing w:line="233" w:lineRule="exact" w:before="1"/>
              <w:ind w:left="13" w:right="4"/>
              <w:jc w:val="center"/>
              <w:rPr>
                <w:sz w:val="22"/>
              </w:rPr>
            </w:pPr>
            <w:r>
              <w:rPr>
                <w:spacing w:val="-5"/>
                <w:sz w:val="22"/>
              </w:rPr>
              <w:t>91%</w:t>
            </w:r>
          </w:p>
        </w:tc>
        <w:tc>
          <w:tcPr>
            <w:tcW w:w="1362" w:type="dxa"/>
          </w:tcPr>
          <w:p>
            <w:pPr>
              <w:pStyle w:val="TableParagraph"/>
              <w:spacing w:line="233" w:lineRule="exact" w:before="1"/>
              <w:ind w:left="13"/>
              <w:jc w:val="center"/>
              <w:rPr>
                <w:sz w:val="22"/>
              </w:rPr>
            </w:pPr>
            <w:r>
              <w:rPr>
                <w:spacing w:val="-2"/>
                <w:sz w:val="22"/>
              </w:rPr>
              <w:t>$599,411</w:t>
            </w:r>
          </w:p>
        </w:tc>
        <w:tc>
          <w:tcPr>
            <w:tcW w:w="1696" w:type="dxa"/>
          </w:tcPr>
          <w:p>
            <w:pPr>
              <w:pStyle w:val="TableParagraph"/>
              <w:spacing w:line="233" w:lineRule="exact" w:before="1"/>
              <w:ind w:left="17"/>
              <w:jc w:val="center"/>
              <w:rPr>
                <w:sz w:val="22"/>
              </w:rPr>
            </w:pPr>
            <w:r>
              <w:rPr>
                <w:spacing w:val="-2"/>
                <w:sz w:val="22"/>
              </w:rPr>
              <w:t>$199,294</w:t>
            </w:r>
          </w:p>
        </w:tc>
        <w:tc>
          <w:tcPr>
            <w:tcW w:w="1619" w:type="dxa"/>
          </w:tcPr>
          <w:p>
            <w:pPr>
              <w:pStyle w:val="TableParagraph"/>
              <w:spacing w:line="233" w:lineRule="exact" w:before="1"/>
              <w:ind w:left="16"/>
              <w:jc w:val="center"/>
              <w:rPr>
                <w:sz w:val="22"/>
              </w:rPr>
            </w:pPr>
            <w:r>
              <w:rPr>
                <w:spacing w:val="-2"/>
                <w:sz w:val="22"/>
              </w:rPr>
              <w:t>33.2%</w:t>
            </w:r>
          </w:p>
        </w:tc>
      </w:tr>
      <w:tr>
        <w:trPr>
          <w:trHeight w:val="299" w:hRule="atLeast"/>
        </w:trPr>
        <w:tc>
          <w:tcPr>
            <w:tcW w:w="1682" w:type="dxa"/>
          </w:tcPr>
          <w:p>
            <w:pPr>
              <w:pStyle w:val="TableParagraph"/>
              <w:spacing w:before="22"/>
              <w:ind w:left="10" w:right="6"/>
              <w:jc w:val="center"/>
              <w:rPr>
                <w:sz w:val="22"/>
              </w:rPr>
            </w:pPr>
            <w:r>
              <w:rPr>
                <w:spacing w:val="-2"/>
                <w:sz w:val="22"/>
              </w:rPr>
              <w:t>Total</w:t>
            </w:r>
          </w:p>
        </w:tc>
        <w:tc>
          <w:tcPr>
            <w:tcW w:w="1552" w:type="dxa"/>
          </w:tcPr>
          <w:p>
            <w:pPr>
              <w:pStyle w:val="TableParagraph"/>
              <w:spacing w:before="22"/>
              <w:ind w:left="5" w:right="1"/>
              <w:jc w:val="center"/>
              <w:rPr>
                <w:sz w:val="22"/>
              </w:rPr>
            </w:pPr>
            <w:r>
              <w:rPr>
                <w:spacing w:val="-5"/>
                <w:sz w:val="22"/>
              </w:rPr>
              <w:t>30</w:t>
            </w:r>
          </w:p>
        </w:tc>
        <w:tc>
          <w:tcPr>
            <w:tcW w:w="1890" w:type="dxa"/>
          </w:tcPr>
          <w:p>
            <w:pPr>
              <w:pStyle w:val="TableParagraph"/>
              <w:spacing w:before="22"/>
              <w:ind w:left="13" w:right="4"/>
              <w:jc w:val="center"/>
              <w:rPr>
                <w:sz w:val="22"/>
              </w:rPr>
            </w:pPr>
            <w:r>
              <w:rPr>
                <w:spacing w:val="-5"/>
                <w:sz w:val="22"/>
              </w:rPr>
              <w:t>94%</w:t>
            </w:r>
          </w:p>
        </w:tc>
        <w:tc>
          <w:tcPr>
            <w:tcW w:w="1362" w:type="dxa"/>
          </w:tcPr>
          <w:p>
            <w:pPr>
              <w:pStyle w:val="TableParagraph"/>
              <w:spacing w:before="22"/>
              <w:ind w:left="13"/>
              <w:jc w:val="center"/>
              <w:rPr>
                <w:sz w:val="22"/>
              </w:rPr>
            </w:pPr>
            <w:r>
              <w:rPr>
                <w:spacing w:val="-2"/>
                <w:sz w:val="22"/>
              </w:rPr>
              <w:t>$456,481</w:t>
            </w:r>
          </w:p>
        </w:tc>
        <w:tc>
          <w:tcPr>
            <w:tcW w:w="1696" w:type="dxa"/>
          </w:tcPr>
          <w:p>
            <w:pPr>
              <w:pStyle w:val="TableParagraph"/>
              <w:spacing w:before="22"/>
              <w:ind w:left="17"/>
              <w:jc w:val="center"/>
              <w:rPr>
                <w:sz w:val="22"/>
              </w:rPr>
            </w:pPr>
            <w:r>
              <w:rPr>
                <w:spacing w:val="-2"/>
                <w:sz w:val="22"/>
              </w:rPr>
              <w:t>$130,415</w:t>
            </w:r>
          </w:p>
        </w:tc>
        <w:tc>
          <w:tcPr>
            <w:tcW w:w="1619" w:type="dxa"/>
          </w:tcPr>
          <w:p>
            <w:pPr>
              <w:pStyle w:val="TableParagraph"/>
              <w:spacing w:before="22"/>
              <w:ind w:left="16"/>
              <w:jc w:val="center"/>
              <w:rPr>
                <w:sz w:val="22"/>
              </w:rPr>
            </w:pPr>
            <w:r>
              <w:rPr>
                <w:spacing w:val="-2"/>
                <w:sz w:val="22"/>
              </w:rPr>
              <w:t>28.6%</w:t>
            </w:r>
          </w:p>
        </w:tc>
      </w:tr>
    </w:tbl>
    <w:p>
      <w:pPr>
        <w:pStyle w:val="BodyText"/>
        <w:spacing w:before="3"/>
      </w:pPr>
    </w:p>
    <w:p>
      <w:pPr>
        <w:spacing w:before="0"/>
        <w:ind w:left="1080" w:right="0" w:firstLine="0"/>
        <w:jc w:val="both"/>
        <w:rPr>
          <w:b/>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10"/>
          <w:sz w:val="22"/>
          <w:u w:val="single"/>
        </w:rPr>
        <w:t>5</w:t>
      </w:r>
    </w:p>
    <w:p>
      <w:pPr>
        <w:pStyle w:val="BodyText"/>
        <w:rPr>
          <w:b/>
        </w:rPr>
      </w:pPr>
    </w:p>
    <w:p>
      <w:pPr>
        <w:pStyle w:val="ListParagraph"/>
        <w:numPr>
          <w:ilvl w:val="0"/>
          <w:numId w:val="12"/>
        </w:numPr>
        <w:tabs>
          <w:tab w:pos="1798" w:val="left" w:leader="none"/>
          <w:tab w:pos="1800" w:val="left" w:leader="none"/>
        </w:tabs>
        <w:spacing w:line="240" w:lineRule="auto" w:before="1" w:after="0"/>
        <w:ind w:left="1800" w:right="1074" w:hanging="721"/>
        <w:jc w:val="both"/>
        <w:rPr>
          <w:sz w:val="22"/>
        </w:rPr>
      </w:pPr>
      <w:r>
        <w:rPr>
          <w:sz w:val="22"/>
        </w:rPr>
        <w:t>Chart 5 compares the results for those salon suite locations reporting over each respective period. The salon suite locations reporting for each period are not necessarily the same locations year-to- year, since franchisees that submitted information in 2023 were, in some cases, not the same franchisees that submitted information for 2024, but are representative of the locations opened during each respective year accordingly.</w:t>
      </w:r>
      <w:r>
        <w:rPr>
          <w:spacing w:val="40"/>
          <w:sz w:val="22"/>
        </w:rPr>
        <w:t> </w:t>
      </w:r>
      <w:r>
        <w:rPr>
          <w:sz w:val="22"/>
        </w:rPr>
        <w:t>The occupancy results reported in Chart 6A reflect the results as of each respective year end.</w:t>
      </w:r>
    </w:p>
    <w:p>
      <w:pPr>
        <w:pStyle w:val="Heading3"/>
        <w:spacing w:before="251"/>
      </w:pPr>
      <w:r>
        <w:rPr/>
        <w:t>Chart</w:t>
      </w:r>
      <w:r>
        <w:rPr>
          <w:spacing w:val="-1"/>
        </w:rPr>
        <w:t> </w:t>
      </w:r>
      <w:r>
        <w:rPr/>
        <w:t>6</w:t>
      </w:r>
      <w:r>
        <w:rPr>
          <w:spacing w:val="-1"/>
        </w:rPr>
        <w:t> </w:t>
      </w:r>
      <w:r>
        <w:rPr/>
        <w:t>begins</w:t>
      </w:r>
      <w:r>
        <w:rPr>
          <w:spacing w:val="-1"/>
        </w:rPr>
        <w:t> </w:t>
      </w:r>
      <w:r>
        <w:rPr/>
        <w:t>on</w:t>
      </w:r>
      <w:r>
        <w:rPr>
          <w:spacing w:val="-2"/>
        </w:rPr>
        <w:t> </w:t>
      </w:r>
      <w:r>
        <w:rPr/>
        <w:t>the</w:t>
      </w:r>
      <w:r>
        <w:rPr>
          <w:spacing w:val="-1"/>
        </w:rPr>
        <w:t> </w:t>
      </w:r>
      <w:r>
        <w:rPr/>
        <w:t>following</w:t>
      </w:r>
      <w:r>
        <w:rPr>
          <w:spacing w:val="-1"/>
        </w:rPr>
        <w:t> </w:t>
      </w:r>
      <w:r>
        <w:rPr>
          <w:spacing w:val="-2"/>
        </w:rPr>
        <w:t>page.</w:t>
      </w:r>
    </w:p>
    <w:p>
      <w:pPr>
        <w:pStyle w:val="Heading3"/>
        <w:spacing w:after="0"/>
        <w:sectPr>
          <w:pgSz w:w="12240" w:h="15840"/>
          <w:pgMar w:header="0" w:footer="971" w:top="1360" w:bottom="1160" w:left="360" w:right="360"/>
        </w:sectPr>
      </w:pPr>
    </w:p>
    <w:p>
      <w:pPr>
        <w:pStyle w:val="Heading5"/>
        <w:spacing w:before="81"/>
        <w:ind w:left="1004" w:right="1004"/>
        <w:jc w:val="center"/>
      </w:pPr>
      <w:r>
        <w:rPr/>
        <w:t>Chart</w:t>
      </w:r>
      <w:r>
        <w:rPr>
          <w:spacing w:val="-2"/>
        </w:rPr>
        <w:t> </w:t>
      </w:r>
      <w:r>
        <w:rPr>
          <w:spacing w:val="-5"/>
        </w:rPr>
        <w:t>6A</w:t>
      </w:r>
    </w:p>
    <w:p>
      <w:pPr>
        <w:pStyle w:val="BodyText"/>
        <w:spacing w:before="48" w:after="1"/>
        <w:rPr>
          <w:b/>
          <w:sz w:val="20"/>
        </w:rPr>
      </w:pPr>
    </w:p>
    <w:tbl>
      <w:tblPr>
        <w:tblW w:w="0" w:type="auto"/>
        <w:jc w:val="left"/>
        <w:tblInd w:w="2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1"/>
        <w:gridCol w:w="2249"/>
        <w:gridCol w:w="2086"/>
      </w:tblGrid>
      <w:tr>
        <w:trPr>
          <w:trHeight w:val="757" w:hRule="atLeast"/>
        </w:trPr>
        <w:tc>
          <w:tcPr>
            <w:tcW w:w="7486" w:type="dxa"/>
            <w:gridSpan w:val="3"/>
            <w:shd w:val="clear" w:color="auto" w:fill="D9D9D9"/>
          </w:tcPr>
          <w:p>
            <w:pPr>
              <w:pStyle w:val="TableParagraph"/>
              <w:spacing w:line="251" w:lineRule="exact"/>
              <w:ind w:left="9"/>
              <w:jc w:val="center"/>
              <w:rPr>
                <w:b/>
                <w:sz w:val="22"/>
              </w:rPr>
            </w:pPr>
            <w:r>
              <w:rPr>
                <w:b/>
                <w:sz w:val="22"/>
              </w:rPr>
              <w:t>Fiscal</w:t>
            </w:r>
            <w:r>
              <w:rPr>
                <w:b/>
                <w:spacing w:val="-3"/>
                <w:sz w:val="22"/>
              </w:rPr>
              <w:t> </w:t>
            </w:r>
            <w:r>
              <w:rPr>
                <w:b/>
                <w:sz w:val="22"/>
              </w:rPr>
              <w:t>Years</w:t>
            </w:r>
            <w:r>
              <w:rPr>
                <w:b/>
                <w:spacing w:val="-3"/>
                <w:sz w:val="22"/>
              </w:rPr>
              <w:t> </w:t>
            </w:r>
            <w:r>
              <w:rPr>
                <w:b/>
                <w:sz w:val="22"/>
              </w:rPr>
              <w:t>2023</w:t>
            </w:r>
            <w:r>
              <w:rPr>
                <w:b/>
                <w:spacing w:val="-3"/>
                <w:sz w:val="22"/>
              </w:rPr>
              <w:t> </w:t>
            </w:r>
            <w:r>
              <w:rPr>
                <w:b/>
                <w:sz w:val="22"/>
              </w:rPr>
              <w:t>and</w:t>
            </w:r>
            <w:r>
              <w:rPr>
                <w:b/>
                <w:spacing w:val="-4"/>
                <w:sz w:val="22"/>
              </w:rPr>
              <w:t> 2024</w:t>
            </w:r>
          </w:p>
          <w:p>
            <w:pPr>
              <w:pStyle w:val="TableParagraph"/>
              <w:spacing w:before="1"/>
              <w:ind w:left="9" w:right="1"/>
              <w:jc w:val="center"/>
              <w:rPr>
                <w:b/>
                <w:sz w:val="22"/>
              </w:rPr>
            </w:pPr>
            <w:r>
              <w:rPr>
                <w:b/>
                <w:sz w:val="22"/>
              </w:rPr>
              <w:t>Annual</w:t>
            </w:r>
            <w:r>
              <w:rPr>
                <w:b/>
                <w:spacing w:val="-4"/>
                <w:sz w:val="22"/>
              </w:rPr>
              <w:t> </w:t>
            </w:r>
            <w:r>
              <w:rPr>
                <w:b/>
                <w:sz w:val="22"/>
              </w:rPr>
              <w:t>Gross</w:t>
            </w:r>
            <w:r>
              <w:rPr>
                <w:b/>
                <w:spacing w:val="-6"/>
                <w:sz w:val="22"/>
              </w:rPr>
              <w:t> </w:t>
            </w:r>
            <w:r>
              <w:rPr>
                <w:b/>
                <w:sz w:val="22"/>
              </w:rPr>
              <w:t>Revenue,</w:t>
            </w:r>
            <w:r>
              <w:rPr>
                <w:b/>
                <w:spacing w:val="-4"/>
                <w:sz w:val="22"/>
              </w:rPr>
              <w:t> </w:t>
            </w:r>
            <w:r>
              <w:rPr>
                <w:b/>
                <w:sz w:val="22"/>
              </w:rPr>
              <w:t>ADJ.</w:t>
            </w:r>
            <w:r>
              <w:rPr>
                <w:b/>
                <w:spacing w:val="-4"/>
                <w:sz w:val="22"/>
              </w:rPr>
              <w:t> </w:t>
            </w:r>
            <w:r>
              <w:rPr>
                <w:b/>
                <w:sz w:val="22"/>
              </w:rPr>
              <w:t>EBITDA,</w:t>
            </w:r>
            <w:r>
              <w:rPr>
                <w:b/>
                <w:spacing w:val="-4"/>
                <w:sz w:val="22"/>
              </w:rPr>
              <w:t> </w:t>
            </w:r>
            <w:r>
              <w:rPr>
                <w:b/>
                <w:sz w:val="22"/>
              </w:rPr>
              <w:t>and</w:t>
            </w:r>
            <w:r>
              <w:rPr>
                <w:b/>
                <w:spacing w:val="-5"/>
                <w:sz w:val="22"/>
              </w:rPr>
              <w:t> </w:t>
            </w:r>
            <w:r>
              <w:rPr>
                <w:b/>
                <w:spacing w:val="-2"/>
                <w:sz w:val="22"/>
              </w:rPr>
              <w:t>Occupancy</w:t>
            </w:r>
          </w:p>
        </w:tc>
      </w:tr>
      <w:tr>
        <w:trPr>
          <w:trHeight w:val="253" w:hRule="atLeast"/>
        </w:trPr>
        <w:tc>
          <w:tcPr>
            <w:tcW w:w="3151" w:type="dxa"/>
          </w:tcPr>
          <w:p>
            <w:pPr>
              <w:pStyle w:val="TableParagraph"/>
              <w:spacing w:line="233" w:lineRule="exact" w:before="1"/>
              <w:ind w:left="107"/>
              <w:rPr>
                <w:b/>
                <w:sz w:val="22"/>
              </w:rPr>
            </w:pPr>
            <w:r>
              <w:rPr>
                <w:b/>
                <w:sz w:val="22"/>
              </w:rPr>
              <w:t>ANNUAL</w:t>
            </w:r>
            <w:r>
              <w:rPr>
                <w:b/>
                <w:spacing w:val="-7"/>
                <w:sz w:val="22"/>
              </w:rPr>
              <w:t> </w:t>
            </w:r>
            <w:r>
              <w:rPr>
                <w:b/>
                <w:sz w:val="22"/>
              </w:rPr>
              <w:t>GROSS</w:t>
            </w:r>
            <w:r>
              <w:rPr>
                <w:b/>
                <w:spacing w:val="-6"/>
                <w:sz w:val="22"/>
              </w:rPr>
              <w:t> </w:t>
            </w:r>
            <w:r>
              <w:rPr>
                <w:b/>
                <w:spacing w:val="-2"/>
                <w:sz w:val="22"/>
              </w:rPr>
              <w:t>REVENUE</w:t>
            </w:r>
          </w:p>
        </w:tc>
        <w:tc>
          <w:tcPr>
            <w:tcW w:w="2249" w:type="dxa"/>
          </w:tcPr>
          <w:p>
            <w:pPr>
              <w:pStyle w:val="TableParagraph"/>
              <w:spacing w:line="233" w:lineRule="exact" w:before="1"/>
              <w:ind w:left="12"/>
              <w:jc w:val="center"/>
              <w:rPr>
                <w:b/>
                <w:sz w:val="22"/>
              </w:rPr>
            </w:pPr>
            <w:r>
              <w:rPr>
                <w:b/>
                <w:spacing w:val="-4"/>
                <w:sz w:val="22"/>
              </w:rPr>
              <w:t>2023</w:t>
            </w:r>
          </w:p>
        </w:tc>
        <w:tc>
          <w:tcPr>
            <w:tcW w:w="2086" w:type="dxa"/>
          </w:tcPr>
          <w:p>
            <w:pPr>
              <w:pStyle w:val="TableParagraph"/>
              <w:spacing w:line="233" w:lineRule="exact" w:before="1"/>
              <w:ind w:left="11"/>
              <w:jc w:val="center"/>
              <w:rPr>
                <w:b/>
                <w:sz w:val="22"/>
              </w:rPr>
            </w:pPr>
            <w:r>
              <w:rPr>
                <w:b/>
                <w:spacing w:val="-4"/>
                <w:sz w:val="22"/>
              </w:rPr>
              <w:t>2024</w:t>
            </w:r>
          </w:p>
        </w:tc>
      </w:tr>
      <w:tr>
        <w:trPr>
          <w:trHeight w:val="254" w:hRule="atLeast"/>
        </w:trPr>
        <w:tc>
          <w:tcPr>
            <w:tcW w:w="3151" w:type="dxa"/>
          </w:tcPr>
          <w:p>
            <w:pPr>
              <w:pStyle w:val="TableParagraph"/>
              <w:spacing w:line="234" w:lineRule="exact"/>
              <w:ind w:left="218"/>
              <w:rPr>
                <w:sz w:val="22"/>
              </w:rPr>
            </w:pPr>
            <w:r>
              <w:rPr>
                <w:spacing w:val="-2"/>
                <w:sz w:val="22"/>
              </w:rPr>
              <w:t>Average</w:t>
            </w:r>
          </w:p>
        </w:tc>
        <w:tc>
          <w:tcPr>
            <w:tcW w:w="2249" w:type="dxa"/>
          </w:tcPr>
          <w:p>
            <w:pPr>
              <w:pStyle w:val="TableParagraph"/>
              <w:tabs>
                <w:tab w:pos="727" w:val="left" w:leader="none"/>
              </w:tabs>
              <w:spacing w:line="234" w:lineRule="exact"/>
              <w:ind w:left="64"/>
              <w:jc w:val="center"/>
              <w:rPr>
                <w:sz w:val="22"/>
              </w:rPr>
            </w:pPr>
            <w:r>
              <w:rPr>
                <w:spacing w:val="-10"/>
                <w:sz w:val="22"/>
              </w:rPr>
              <w:t>$</w:t>
            </w:r>
            <w:r>
              <w:rPr>
                <w:sz w:val="22"/>
              </w:rPr>
              <w:tab/>
            </w:r>
            <w:r>
              <w:rPr>
                <w:spacing w:val="-2"/>
                <w:sz w:val="22"/>
              </w:rPr>
              <w:t>476,722</w:t>
            </w:r>
          </w:p>
        </w:tc>
        <w:tc>
          <w:tcPr>
            <w:tcW w:w="2086" w:type="dxa"/>
          </w:tcPr>
          <w:p>
            <w:pPr>
              <w:pStyle w:val="TableParagraph"/>
              <w:tabs>
                <w:tab w:pos="770" w:val="left" w:leader="none"/>
              </w:tabs>
              <w:spacing w:line="234" w:lineRule="exact"/>
              <w:ind w:left="273"/>
              <w:rPr>
                <w:sz w:val="22"/>
              </w:rPr>
            </w:pPr>
            <w:r>
              <w:rPr>
                <w:spacing w:val="-10"/>
                <w:sz w:val="22"/>
              </w:rPr>
              <w:t>$</w:t>
            </w:r>
            <w:r>
              <w:rPr>
                <w:sz w:val="22"/>
              </w:rPr>
              <w:tab/>
            </w:r>
            <w:r>
              <w:rPr>
                <w:spacing w:val="-2"/>
                <w:sz w:val="22"/>
              </w:rPr>
              <w:t>474,101</w:t>
            </w:r>
          </w:p>
        </w:tc>
      </w:tr>
      <w:tr>
        <w:trPr>
          <w:trHeight w:val="251" w:hRule="atLeast"/>
        </w:trPr>
        <w:tc>
          <w:tcPr>
            <w:tcW w:w="3151" w:type="dxa"/>
          </w:tcPr>
          <w:p>
            <w:pPr>
              <w:pStyle w:val="TableParagraph"/>
              <w:spacing w:line="232" w:lineRule="exact"/>
              <w:ind w:left="218"/>
              <w:rPr>
                <w:sz w:val="22"/>
              </w:rPr>
            </w:pPr>
            <w:r>
              <w:rPr>
                <w:spacing w:val="-2"/>
                <w:sz w:val="22"/>
              </w:rPr>
              <w:t>Median</w:t>
            </w:r>
          </w:p>
        </w:tc>
        <w:tc>
          <w:tcPr>
            <w:tcW w:w="2249" w:type="dxa"/>
          </w:tcPr>
          <w:p>
            <w:pPr>
              <w:pStyle w:val="TableParagraph"/>
              <w:tabs>
                <w:tab w:pos="727" w:val="left" w:leader="none"/>
              </w:tabs>
              <w:spacing w:line="232" w:lineRule="exact"/>
              <w:ind w:left="64"/>
              <w:jc w:val="center"/>
              <w:rPr>
                <w:sz w:val="22"/>
              </w:rPr>
            </w:pPr>
            <w:r>
              <w:rPr>
                <w:spacing w:val="-10"/>
                <w:sz w:val="22"/>
              </w:rPr>
              <w:t>$</w:t>
            </w:r>
            <w:r>
              <w:rPr>
                <w:sz w:val="22"/>
              </w:rPr>
              <w:tab/>
            </w:r>
            <w:r>
              <w:rPr>
                <w:spacing w:val="-2"/>
                <w:sz w:val="22"/>
              </w:rPr>
              <w:t>422,564</w:t>
            </w:r>
          </w:p>
        </w:tc>
        <w:tc>
          <w:tcPr>
            <w:tcW w:w="2086" w:type="dxa"/>
          </w:tcPr>
          <w:p>
            <w:pPr>
              <w:pStyle w:val="TableParagraph"/>
              <w:tabs>
                <w:tab w:pos="770" w:val="left" w:leader="none"/>
              </w:tabs>
              <w:spacing w:line="232" w:lineRule="exact"/>
              <w:ind w:left="273"/>
              <w:rPr>
                <w:sz w:val="22"/>
              </w:rPr>
            </w:pPr>
            <w:r>
              <w:rPr>
                <w:spacing w:val="-10"/>
                <w:sz w:val="22"/>
              </w:rPr>
              <w:t>$</w:t>
            </w:r>
            <w:r>
              <w:rPr>
                <w:sz w:val="22"/>
              </w:rPr>
              <w:tab/>
            </w:r>
            <w:r>
              <w:rPr>
                <w:spacing w:val="-2"/>
                <w:sz w:val="22"/>
              </w:rPr>
              <w:t>425,946</w:t>
            </w:r>
          </w:p>
        </w:tc>
      </w:tr>
      <w:tr>
        <w:trPr>
          <w:trHeight w:val="254" w:hRule="atLeast"/>
        </w:trPr>
        <w:tc>
          <w:tcPr>
            <w:tcW w:w="3151" w:type="dxa"/>
          </w:tcPr>
          <w:p>
            <w:pPr>
              <w:pStyle w:val="TableParagraph"/>
              <w:spacing w:line="234" w:lineRule="exact"/>
              <w:ind w:left="107"/>
              <w:rPr>
                <w:b/>
                <w:sz w:val="22"/>
              </w:rPr>
            </w:pPr>
            <w:r>
              <w:rPr>
                <w:b/>
                <w:sz w:val="22"/>
              </w:rPr>
              <w:t>ADJ.</w:t>
            </w:r>
            <w:r>
              <w:rPr>
                <w:b/>
                <w:spacing w:val="-6"/>
                <w:sz w:val="22"/>
              </w:rPr>
              <w:t> </w:t>
            </w:r>
            <w:r>
              <w:rPr>
                <w:b/>
                <w:spacing w:val="-2"/>
                <w:sz w:val="22"/>
              </w:rPr>
              <w:t>EBITDA</w:t>
            </w:r>
          </w:p>
        </w:tc>
        <w:tc>
          <w:tcPr>
            <w:tcW w:w="2249" w:type="dxa"/>
          </w:tcPr>
          <w:p>
            <w:pPr>
              <w:pStyle w:val="TableParagraph"/>
              <w:rPr>
                <w:sz w:val="18"/>
              </w:rPr>
            </w:pPr>
          </w:p>
        </w:tc>
        <w:tc>
          <w:tcPr>
            <w:tcW w:w="2086" w:type="dxa"/>
          </w:tcPr>
          <w:p>
            <w:pPr>
              <w:pStyle w:val="TableParagraph"/>
              <w:rPr>
                <w:sz w:val="18"/>
              </w:rPr>
            </w:pPr>
          </w:p>
        </w:tc>
      </w:tr>
      <w:tr>
        <w:trPr>
          <w:trHeight w:val="251" w:hRule="atLeast"/>
        </w:trPr>
        <w:tc>
          <w:tcPr>
            <w:tcW w:w="3151" w:type="dxa"/>
          </w:tcPr>
          <w:p>
            <w:pPr>
              <w:pStyle w:val="TableParagraph"/>
              <w:spacing w:line="232" w:lineRule="exact"/>
              <w:ind w:left="218"/>
              <w:rPr>
                <w:sz w:val="22"/>
              </w:rPr>
            </w:pPr>
            <w:r>
              <w:rPr>
                <w:spacing w:val="-2"/>
                <w:sz w:val="22"/>
              </w:rPr>
              <w:t>Average</w:t>
            </w:r>
          </w:p>
        </w:tc>
        <w:tc>
          <w:tcPr>
            <w:tcW w:w="2249" w:type="dxa"/>
          </w:tcPr>
          <w:p>
            <w:pPr>
              <w:pStyle w:val="TableParagraph"/>
              <w:tabs>
                <w:tab w:pos="727" w:val="left" w:leader="none"/>
              </w:tabs>
              <w:spacing w:line="232" w:lineRule="exact"/>
              <w:ind w:left="64"/>
              <w:jc w:val="center"/>
              <w:rPr>
                <w:sz w:val="22"/>
              </w:rPr>
            </w:pPr>
            <w:r>
              <w:rPr>
                <w:spacing w:val="-10"/>
                <w:sz w:val="22"/>
              </w:rPr>
              <w:t>$</w:t>
            </w:r>
            <w:r>
              <w:rPr>
                <w:sz w:val="22"/>
              </w:rPr>
              <w:tab/>
            </w:r>
            <w:r>
              <w:rPr>
                <w:spacing w:val="-2"/>
                <w:sz w:val="22"/>
              </w:rPr>
              <w:t>174,885</w:t>
            </w:r>
          </w:p>
        </w:tc>
        <w:tc>
          <w:tcPr>
            <w:tcW w:w="2086" w:type="dxa"/>
          </w:tcPr>
          <w:p>
            <w:pPr>
              <w:pStyle w:val="TableParagraph"/>
              <w:tabs>
                <w:tab w:pos="770" w:val="left" w:leader="none"/>
              </w:tabs>
              <w:spacing w:line="232" w:lineRule="exact"/>
              <w:ind w:left="273"/>
              <w:rPr>
                <w:sz w:val="22"/>
              </w:rPr>
            </w:pPr>
            <w:r>
              <w:rPr>
                <w:spacing w:val="-10"/>
                <w:sz w:val="22"/>
              </w:rPr>
              <w:t>$</w:t>
            </w:r>
            <w:r>
              <w:rPr>
                <w:sz w:val="22"/>
              </w:rPr>
              <w:tab/>
            </w:r>
            <w:r>
              <w:rPr>
                <w:spacing w:val="-2"/>
                <w:sz w:val="22"/>
              </w:rPr>
              <w:t>150,178</w:t>
            </w:r>
          </w:p>
        </w:tc>
      </w:tr>
      <w:tr>
        <w:trPr>
          <w:trHeight w:val="254" w:hRule="atLeast"/>
        </w:trPr>
        <w:tc>
          <w:tcPr>
            <w:tcW w:w="3151" w:type="dxa"/>
          </w:tcPr>
          <w:p>
            <w:pPr>
              <w:pStyle w:val="TableParagraph"/>
              <w:spacing w:line="233" w:lineRule="exact" w:before="1"/>
              <w:ind w:left="218"/>
              <w:rPr>
                <w:sz w:val="22"/>
              </w:rPr>
            </w:pPr>
            <w:r>
              <w:rPr>
                <w:spacing w:val="-2"/>
                <w:sz w:val="22"/>
              </w:rPr>
              <w:t>Median</w:t>
            </w:r>
          </w:p>
        </w:tc>
        <w:tc>
          <w:tcPr>
            <w:tcW w:w="2249" w:type="dxa"/>
          </w:tcPr>
          <w:p>
            <w:pPr>
              <w:pStyle w:val="TableParagraph"/>
              <w:tabs>
                <w:tab w:pos="727" w:val="left" w:leader="none"/>
              </w:tabs>
              <w:spacing w:line="233" w:lineRule="exact" w:before="1"/>
              <w:ind w:left="64"/>
              <w:jc w:val="center"/>
              <w:rPr>
                <w:sz w:val="22"/>
              </w:rPr>
            </w:pPr>
            <w:r>
              <w:rPr>
                <w:spacing w:val="-10"/>
                <w:sz w:val="22"/>
              </w:rPr>
              <w:t>$</w:t>
            </w:r>
            <w:r>
              <w:rPr>
                <w:sz w:val="22"/>
              </w:rPr>
              <w:tab/>
            </w:r>
            <w:r>
              <w:rPr>
                <w:spacing w:val="-2"/>
                <w:sz w:val="22"/>
              </w:rPr>
              <w:t>149,436</w:t>
            </w:r>
          </w:p>
        </w:tc>
        <w:tc>
          <w:tcPr>
            <w:tcW w:w="2086" w:type="dxa"/>
          </w:tcPr>
          <w:p>
            <w:pPr>
              <w:pStyle w:val="TableParagraph"/>
              <w:tabs>
                <w:tab w:pos="770" w:val="left" w:leader="none"/>
              </w:tabs>
              <w:spacing w:line="233" w:lineRule="exact" w:before="1"/>
              <w:ind w:left="273"/>
              <w:rPr>
                <w:sz w:val="22"/>
              </w:rPr>
            </w:pPr>
            <w:r>
              <w:rPr>
                <w:spacing w:val="-10"/>
                <w:sz w:val="22"/>
              </w:rPr>
              <w:t>$</w:t>
            </w:r>
            <w:r>
              <w:rPr>
                <w:sz w:val="22"/>
              </w:rPr>
              <w:tab/>
            </w:r>
            <w:r>
              <w:rPr>
                <w:spacing w:val="-2"/>
                <w:sz w:val="22"/>
              </w:rPr>
              <w:t>129,436</w:t>
            </w:r>
          </w:p>
        </w:tc>
      </w:tr>
      <w:tr>
        <w:trPr>
          <w:trHeight w:val="251" w:hRule="atLeast"/>
        </w:trPr>
        <w:tc>
          <w:tcPr>
            <w:tcW w:w="3151" w:type="dxa"/>
          </w:tcPr>
          <w:p>
            <w:pPr>
              <w:pStyle w:val="TableParagraph"/>
              <w:spacing w:line="232" w:lineRule="exact"/>
              <w:ind w:left="107"/>
              <w:rPr>
                <w:b/>
                <w:sz w:val="22"/>
              </w:rPr>
            </w:pPr>
            <w:r>
              <w:rPr>
                <w:b/>
                <w:sz w:val="22"/>
              </w:rPr>
              <w:t>OCCUPANCY</w:t>
            </w:r>
            <w:r>
              <w:rPr>
                <w:b/>
                <w:spacing w:val="-5"/>
                <w:sz w:val="22"/>
              </w:rPr>
              <w:t> </w:t>
            </w:r>
            <w:r>
              <w:rPr>
                <w:b/>
                <w:sz w:val="22"/>
              </w:rPr>
              <w:t>(as</w:t>
            </w:r>
            <w:r>
              <w:rPr>
                <w:b/>
                <w:spacing w:val="-4"/>
                <w:sz w:val="22"/>
              </w:rPr>
              <w:t> </w:t>
            </w:r>
            <w:r>
              <w:rPr>
                <w:b/>
                <w:sz w:val="22"/>
              </w:rPr>
              <w:t>of</w:t>
            </w:r>
            <w:r>
              <w:rPr>
                <w:b/>
                <w:spacing w:val="-3"/>
                <w:sz w:val="22"/>
              </w:rPr>
              <w:t> </w:t>
            </w:r>
            <w:r>
              <w:rPr>
                <w:b/>
                <w:spacing w:val="-2"/>
                <w:sz w:val="22"/>
              </w:rPr>
              <w:t>12/31)</w:t>
            </w:r>
          </w:p>
        </w:tc>
        <w:tc>
          <w:tcPr>
            <w:tcW w:w="2249" w:type="dxa"/>
          </w:tcPr>
          <w:p>
            <w:pPr>
              <w:pStyle w:val="TableParagraph"/>
              <w:rPr>
                <w:sz w:val="18"/>
              </w:rPr>
            </w:pPr>
          </w:p>
        </w:tc>
        <w:tc>
          <w:tcPr>
            <w:tcW w:w="2086" w:type="dxa"/>
          </w:tcPr>
          <w:p>
            <w:pPr>
              <w:pStyle w:val="TableParagraph"/>
              <w:rPr>
                <w:sz w:val="18"/>
              </w:rPr>
            </w:pPr>
          </w:p>
        </w:tc>
      </w:tr>
      <w:tr>
        <w:trPr>
          <w:trHeight w:val="254" w:hRule="atLeast"/>
        </w:trPr>
        <w:tc>
          <w:tcPr>
            <w:tcW w:w="3151" w:type="dxa"/>
          </w:tcPr>
          <w:p>
            <w:pPr>
              <w:pStyle w:val="TableParagraph"/>
              <w:spacing w:line="233" w:lineRule="exact" w:before="1"/>
              <w:ind w:left="218"/>
              <w:rPr>
                <w:sz w:val="22"/>
              </w:rPr>
            </w:pPr>
            <w:r>
              <w:rPr>
                <w:spacing w:val="-2"/>
                <w:sz w:val="22"/>
              </w:rPr>
              <w:t>Average</w:t>
            </w:r>
          </w:p>
        </w:tc>
        <w:tc>
          <w:tcPr>
            <w:tcW w:w="2249" w:type="dxa"/>
          </w:tcPr>
          <w:p>
            <w:pPr>
              <w:pStyle w:val="TableParagraph"/>
              <w:spacing w:line="233" w:lineRule="exact" w:before="1"/>
              <w:ind w:left="8"/>
              <w:jc w:val="center"/>
              <w:rPr>
                <w:sz w:val="22"/>
              </w:rPr>
            </w:pPr>
            <w:r>
              <w:rPr>
                <w:spacing w:val="-5"/>
                <w:sz w:val="22"/>
              </w:rPr>
              <w:t>90%</w:t>
            </w:r>
          </w:p>
        </w:tc>
        <w:tc>
          <w:tcPr>
            <w:tcW w:w="2086" w:type="dxa"/>
          </w:tcPr>
          <w:p>
            <w:pPr>
              <w:pStyle w:val="TableParagraph"/>
              <w:spacing w:line="233" w:lineRule="exact" w:before="1"/>
              <w:ind w:left="11" w:right="3"/>
              <w:jc w:val="center"/>
              <w:rPr>
                <w:sz w:val="22"/>
              </w:rPr>
            </w:pPr>
            <w:r>
              <w:rPr>
                <w:spacing w:val="-5"/>
                <w:sz w:val="22"/>
              </w:rPr>
              <w:t>90%</w:t>
            </w:r>
          </w:p>
        </w:tc>
      </w:tr>
      <w:tr>
        <w:trPr>
          <w:trHeight w:val="261" w:hRule="atLeast"/>
        </w:trPr>
        <w:tc>
          <w:tcPr>
            <w:tcW w:w="3151" w:type="dxa"/>
          </w:tcPr>
          <w:p>
            <w:pPr>
              <w:pStyle w:val="TableParagraph"/>
              <w:spacing w:line="241" w:lineRule="exact"/>
              <w:ind w:left="218"/>
              <w:rPr>
                <w:sz w:val="22"/>
              </w:rPr>
            </w:pPr>
            <w:r>
              <w:rPr>
                <w:spacing w:val="-2"/>
                <w:sz w:val="22"/>
              </w:rPr>
              <w:t>Median</w:t>
            </w:r>
          </w:p>
        </w:tc>
        <w:tc>
          <w:tcPr>
            <w:tcW w:w="2249" w:type="dxa"/>
          </w:tcPr>
          <w:p>
            <w:pPr>
              <w:pStyle w:val="TableParagraph"/>
              <w:spacing w:line="236" w:lineRule="exact" w:before="5"/>
              <w:ind w:left="8"/>
              <w:jc w:val="center"/>
              <w:rPr>
                <w:sz w:val="22"/>
              </w:rPr>
            </w:pPr>
            <w:r>
              <w:rPr>
                <w:spacing w:val="-5"/>
                <w:sz w:val="22"/>
              </w:rPr>
              <w:t>93%</w:t>
            </w:r>
          </w:p>
        </w:tc>
        <w:tc>
          <w:tcPr>
            <w:tcW w:w="2086" w:type="dxa"/>
          </w:tcPr>
          <w:p>
            <w:pPr>
              <w:pStyle w:val="TableParagraph"/>
              <w:spacing w:line="236" w:lineRule="exact" w:before="5"/>
              <w:ind w:left="11" w:right="3"/>
              <w:jc w:val="center"/>
              <w:rPr>
                <w:sz w:val="22"/>
              </w:rPr>
            </w:pPr>
            <w:r>
              <w:rPr>
                <w:spacing w:val="-5"/>
                <w:sz w:val="22"/>
              </w:rPr>
              <w:t>94%</w:t>
            </w:r>
          </w:p>
        </w:tc>
      </w:tr>
    </w:tbl>
    <w:p>
      <w:pPr>
        <w:pStyle w:val="BodyText"/>
        <w:spacing w:before="1"/>
        <w:rPr>
          <w:b/>
        </w:rPr>
      </w:pPr>
    </w:p>
    <w:p>
      <w:pPr>
        <w:spacing w:before="0"/>
        <w:ind w:left="1080" w:right="0" w:firstLine="0"/>
        <w:jc w:val="left"/>
        <w:rPr>
          <w:b/>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5"/>
          <w:sz w:val="22"/>
          <w:u w:val="single"/>
        </w:rPr>
        <w:t>6A</w:t>
      </w:r>
    </w:p>
    <w:p>
      <w:pPr>
        <w:pStyle w:val="BodyText"/>
        <w:rPr>
          <w:b/>
        </w:rPr>
      </w:pPr>
    </w:p>
    <w:p>
      <w:pPr>
        <w:pStyle w:val="ListParagraph"/>
        <w:numPr>
          <w:ilvl w:val="0"/>
          <w:numId w:val="13"/>
        </w:numPr>
        <w:tabs>
          <w:tab w:pos="1798" w:val="left" w:leader="none"/>
          <w:tab w:pos="1800" w:val="left" w:leader="none"/>
        </w:tabs>
        <w:spacing w:line="240" w:lineRule="auto" w:before="0" w:after="0"/>
        <w:ind w:left="1800" w:right="1075" w:hanging="721"/>
        <w:jc w:val="both"/>
        <w:rPr>
          <w:sz w:val="22"/>
        </w:rPr>
      </w:pPr>
      <w:r>
        <w:rPr>
          <w:sz w:val="22"/>
        </w:rPr>
        <w:t>Chart</w:t>
      </w:r>
      <w:r>
        <w:rPr>
          <w:spacing w:val="-8"/>
          <w:sz w:val="22"/>
        </w:rPr>
        <w:t> </w:t>
      </w:r>
      <w:r>
        <w:rPr>
          <w:sz w:val="22"/>
        </w:rPr>
        <w:t>6A</w:t>
      </w:r>
      <w:r>
        <w:rPr>
          <w:spacing w:val="-8"/>
          <w:sz w:val="22"/>
        </w:rPr>
        <w:t> </w:t>
      </w:r>
      <w:r>
        <w:rPr>
          <w:sz w:val="22"/>
        </w:rPr>
        <w:t>compares</w:t>
      </w:r>
      <w:r>
        <w:rPr>
          <w:spacing w:val="-9"/>
          <w:sz w:val="22"/>
        </w:rPr>
        <w:t> </w:t>
      </w:r>
      <w:r>
        <w:rPr>
          <w:sz w:val="22"/>
        </w:rPr>
        <w:t>the</w:t>
      </w:r>
      <w:r>
        <w:rPr>
          <w:spacing w:val="-9"/>
          <w:sz w:val="22"/>
        </w:rPr>
        <w:t> </w:t>
      </w:r>
      <w:r>
        <w:rPr>
          <w:sz w:val="22"/>
        </w:rPr>
        <w:t>results</w:t>
      </w:r>
      <w:r>
        <w:rPr>
          <w:spacing w:val="-9"/>
          <w:sz w:val="22"/>
        </w:rPr>
        <w:t> </w:t>
      </w:r>
      <w:r>
        <w:rPr>
          <w:sz w:val="22"/>
        </w:rPr>
        <w:t>for</w:t>
      </w:r>
      <w:r>
        <w:rPr>
          <w:spacing w:val="-9"/>
          <w:sz w:val="22"/>
        </w:rPr>
        <w:t> </w:t>
      </w:r>
      <w:r>
        <w:rPr>
          <w:sz w:val="22"/>
        </w:rPr>
        <w:t>those</w:t>
      </w:r>
      <w:r>
        <w:rPr>
          <w:spacing w:val="-9"/>
          <w:sz w:val="22"/>
        </w:rPr>
        <w:t> </w:t>
      </w:r>
      <w:r>
        <w:rPr>
          <w:sz w:val="22"/>
        </w:rPr>
        <w:t>salon</w:t>
      </w:r>
      <w:r>
        <w:rPr>
          <w:spacing w:val="-7"/>
          <w:sz w:val="22"/>
        </w:rPr>
        <w:t> </w:t>
      </w:r>
      <w:r>
        <w:rPr>
          <w:sz w:val="22"/>
        </w:rPr>
        <w:t>suite</w:t>
      </w:r>
      <w:r>
        <w:rPr>
          <w:spacing w:val="-9"/>
          <w:sz w:val="22"/>
        </w:rPr>
        <w:t> </w:t>
      </w:r>
      <w:r>
        <w:rPr>
          <w:sz w:val="22"/>
        </w:rPr>
        <w:t>locations</w:t>
      </w:r>
      <w:r>
        <w:rPr>
          <w:spacing w:val="-9"/>
          <w:sz w:val="22"/>
        </w:rPr>
        <w:t> </w:t>
      </w:r>
      <w:r>
        <w:rPr>
          <w:sz w:val="22"/>
        </w:rPr>
        <w:t>reporting</w:t>
      </w:r>
      <w:r>
        <w:rPr>
          <w:spacing w:val="-10"/>
          <w:sz w:val="22"/>
        </w:rPr>
        <w:t> </w:t>
      </w:r>
      <w:r>
        <w:rPr>
          <w:sz w:val="22"/>
        </w:rPr>
        <w:t>over</w:t>
      </w:r>
      <w:r>
        <w:rPr>
          <w:spacing w:val="-6"/>
          <w:sz w:val="22"/>
        </w:rPr>
        <w:t> </w:t>
      </w:r>
      <w:r>
        <w:rPr>
          <w:sz w:val="22"/>
        </w:rPr>
        <w:t>each</w:t>
      </w:r>
      <w:r>
        <w:rPr>
          <w:spacing w:val="-10"/>
          <w:sz w:val="22"/>
        </w:rPr>
        <w:t> </w:t>
      </w:r>
      <w:r>
        <w:rPr>
          <w:sz w:val="22"/>
        </w:rPr>
        <w:t>respective</w:t>
      </w:r>
      <w:r>
        <w:rPr>
          <w:spacing w:val="-7"/>
          <w:sz w:val="22"/>
        </w:rPr>
        <w:t> </w:t>
      </w:r>
      <w:r>
        <w:rPr>
          <w:sz w:val="22"/>
        </w:rPr>
        <w:t>period. The salon suite locations reporting for each period are not necessarily the same locations year-to- year, since franchisees that submitted information in 2023 were, in some cases, not the same franchisees that submitted information for 2024, but are representative of the locations opened during each respective year accordingly.</w:t>
      </w:r>
      <w:r>
        <w:rPr>
          <w:spacing w:val="40"/>
          <w:sz w:val="22"/>
        </w:rPr>
        <w:t> </w:t>
      </w:r>
      <w:r>
        <w:rPr>
          <w:sz w:val="22"/>
        </w:rPr>
        <w:t>The occupancy results reported in Chart 6A reflect the results as of each respective year end.</w:t>
      </w:r>
    </w:p>
    <w:p>
      <w:pPr>
        <w:pStyle w:val="BodyText"/>
        <w:spacing w:before="29"/>
      </w:pPr>
    </w:p>
    <w:p>
      <w:pPr>
        <w:pStyle w:val="Heading5"/>
        <w:ind w:left="1007" w:right="1004"/>
        <w:jc w:val="center"/>
      </w:pPr>
      <w:r>
        <w:rPr/>
        <w:t>Chart</w:t>
      </w:r>
      <w:r>
        <w:rPr>
          <w:spacing w:val="-2"/>
        </w:rPr>
        <w:t> </w:t>
      </w:r>
      <w:r>
        <w:rPr>
          <w:spacing w:val="-5"/>
        </w:rPr>
        <w:t>6B</w:t>
      </w:r>
    </w:p>
    <w:p>
      <w:pPr>
        <w:pStyle w:val="BodyText"/>
        <w:spacing w:before="49"/>
        <w:rPr>
          <w:b/>
          <w:sz w:val="20"/>
        </w:rPr>
      </w:pPr>
    </w:p>
    <w:tbl>
      <w:tblPr>
        <w:tblW w:w="0" w:type="auto"/>
        <w:jc w:val="left"/>
        <w:tblInd w:w="1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1711"/>
        <w:gridCol w:w="1709"/>
        <w:gridCol w:w="1891"/>
      </w:tblGrid>
      <w:tr>
        <w:trPr>
          <w:trHeight w:val="760" w:hRule="atLeast"/>
        </w:trPr>
        <w:tc>
          <w:tcPr>
            <w:tcW w:w="8575" w:type="dxa"/>
            <w:gridSpan w:val="4"/>
            <w:shd w:val="clear" w:color="auto" w:fill="D9D9D9"/>
          </w:tcPr>
          <w:p>
            <w:pPr>
              <w:pStyle w:val="TableParagraph"/>
              <w:spacing w:line="251" w:lineRule="exact"/>
              <w:ind w:left="9" w:right="1"/>
              <w:jc w:val="center"/>
              <w:rPr>
                <w:b/>
                <w:sz w:val="22"/>
              </w:rPr>
            </w:pPr>
            <w:r>
              <w:rPr>
                <w:b/>
                <w:sz w:val="22"/>
              </w:rPr>
              <w:t>Fiscal</w:t>
            </w:r>
            <w:r>
              <w:rPr>
                <w:b/>
                <w:spacing w:val="-2"/>
                <w:sz w:val="22"/>
              </w:rPr>
              <w:t> </w:t>
            </w:r>
            <w:r>
              <w:rPr>
                <w:b/>
                <w:sz w:val="22"/>
              </w:rPr>
              <w:t>Year</w:t>
            </w:r>
            <w:r>
              <w:rPr>
                <w:b/>
                <w:spacing w:val="-2"/>
                <w:sz w:val="22"/>
              </w:rPr>
              <w:t> </w:t>
            </w:r>
            <w:r>
              <w:rPr>
                <w:b/>
                <w:sz w:val="22"/>
              </w:rPr>
              <w:t>2024</w:t>
            </w:r>
            <w:r>
              <w:rPr>
                <w:b/>
                <w:spacing w:val="-5"/>
                <w:sz w:val="22"/>
              </w:rPr>
              <w:t> </w:t>
            </w:r>
            <w:r>
              <w:rPr>
                <w:b/>
                <w:sz w:val="22"/>
              </w:rPr>
              <w:t>–</w:t>
            </w:r>
            <w:r>
              <w:rPr>
                <w:b/>
                <w:spacing w:val="-3"/>
                <w:sz w:val="22"/>
              </w:rPr>
              <w:t> </w:t>
            </w:r>
            <w:r>
              <w:rPr>
                <w:b/>
                <w:sz w:val="22"/>
              </w:rPr>
              <w:t>By</w:t>
            </w:r>
            <w:r>
              <w:rPr>
                <w:b/>
                <w:spacing w:val="-2"/>
                <w:sz w:val="22"/>
              </w:rPr>
              <w:t> </w:t>
            </w:r>
            <w:r>
              <w:rPr>
                <w:b/>
                <w:sz w:val="22"/>
              </w:rPr>
              <w:t>YEAR</w:t>
            </w:r>
            <w:r>
              <w:rPr>
                <w:b/>
                <w:spacing w:val="-3"/>
                <w:sz w:val="22"/>
              </w:rPr>
              <w:t> </w:t>
            </w:r>
            <w:r>
              <w:rPr>
                <w:b/>
                <w:spacing w:val="-2"/>
                <w:sz w:val="22"/>
              </w:rPr>
              <w:t>OPENED</w:t>
            </w:r>
          </w:p>
          <w:p>
            <w:pPr>
              <w:pStyle w:val="TableParagraph"/>
              <w:spacing w:before="1"/>
              <w:ind w:left="9"/>
              <w:jc w:val="center"/>
              <w:rPr>
                <w:b/>
                <w:sz w:val="22"/>
              </w:rPr>
            </w:pPr>
            <w:r>
              <w:rPr>
                <w:b/>
                <w:sz w:val="22"/>
              </w:rPr>
              <w:t>Annual</w:t>
            </w:r>
            <w:r>
              <w:rPr>
                <w:b/>
                <w:spacing w:val="-4"/>
                <w:sz w:val="22"/>
              </w:rPr>
              <w:t> </w:t>
            </w:r>
            <w:r>
              <w:rPr>
                <w:b/>
                <w:sz w:val="22"/>
              </w:rPr>
              <w:t>Gross</w:t>
            </w:r>
            <w:r>
              <w:rPr>
                <w:b/>
                <w:spacing w:val="-6"/>
                <w:sz w:val="22"/>
              </w:rPr>
              <w:t> </w:t>
            </w:r>
            <w:r>
              <w:rPr>
                <w:b/>
                <w:sz w:val="22"/>
              </w:rPr>
              <w:t>Revenue,</w:t>
            </w:r>
            <w:r>
              <w:rPr>
                <w:b/>
                <w:spacing w:val="-4"/>
                <w:sz w:val="22"/>
              </w:rPr>
              <w:t> </w:t>
            </w:r>
            <w:r>
              <w:rPr>
                <w:b/>
                <w:sz w:val="22"/>
              </w:rPr>
              <w:t>ADJ.</w:t>
            </w:r>
            <w:r>
              <w:rPr>
                <w:b/>
                <w:spacing w:val="-4"/>
                <w:sz w:val="22"/>
              </w:rPr>
              <w:t> </w:t>
            </w:r>
            <w:r>
              <w:rPr>
                <w:b/>
                <w:sz w:val="22"/>
              </w:rPr>
              <w:t>EBITDA,</w:t>
            </w:r>
            <w:r>
              <w:rPr>
                <w:b/>
                <w:spacing w:val="-4"/>
                <w:sz w:val="22"/>
              </w:rPr>
              <w:t> </w:t>
            </w:r>
            <w:r>
              <w:rPr>
                <w:b/>
                <w:sz w:val="22"/>
              </w:rPr>
              <w:t>and</w:t>
            </w:r>
            <w:r>
              <w:rPr>
                <w:b/>
                <w:spacing w:val="-5"/>
                <w:sz w:val="22"/>
              </w:rPr>
              <w:t> </w:t>
            </w:r>
            <w:r>
              <w:rPr>
                <w:b/>
                <w:spacing w:val="-2"/>
                <w:sz w:val="22"/>
              </w:rPr>
              <w:t>Occupancy</w:t>
            </w:r>
          </w:p>
        </w:tc>
      </w:tr>
      <w:tr>
        <w:trPr>
          <w:trHeight w:val="506" w:hRule="atLeast"/>
        </w:trPr>
        <w:tc>
          <w:tcPr>
            <w:tcW w:w="3264" w:type="dxa"/>
          </w:tcPr>
          <w:p>
            <w:pPr>
              <w:pStyle w:val="TableParagraph"/>
              <w:rPr>
                <w:sz w:val="22"/>
              </w:rPr>
            </w:pPr>
          </w:p>
        </w:tc>
        <w:tc>
          <w:tcPr>
            <w:tcW w:w="1711" w:type="dxa"/>
          </w:tcPr>
          <w:p>
            <w:pPr>
              <w:pStyle w:val="TableParagraph"/>
              <w:spacing w:line="252" w:lineRule="exact"/>
              <w:ind w:left="376" w:right="138" w:hanging="228"/>
              <w:rPr>
                <w:b/>
                <w:sz w:val="22"/>
              </w:rPr>
            </w:pPr>
            <w:r>
              <w:rPr>
                <w:b/>
                <w:sz w:val="22"/>
              </w:rPr>
              <w:t>YRS</w:t>
            </w:r>
            <w:r>
              <w:rPr>
                <w:b/>
                <w:spacing w:val="-14"/>
                <w:sz w:val="22"/>
              </w:rPr>
              <w:t> </w:t>
            </w:r>
            <w:r>
              <w:rPr>
                <w:b/>
                <w:sz w:val="22"/>
              </w:rPr>
              <w:t>OPENED </w:t>
            </w:r>
            <w:r>
              <w:rPr>
                <w:b/>
                <w:spacing w:val="-2"/>
                <w:sz w:val="22"/>
              </w:rPr>
              <w:t>2012-2015</w:t>
            </w:r>
          </w:p>
        </w:tc>
        <w:tc>
          <w:tcPr>
            <w:tcW w:w="1709" w:type="dxa"/>
          </w:tcPr>
          <w:p>
            <w:pPr>
              <w:pStyle w:val="TableParagraph"/>
              <w:spacing w:line="252" w:lineRule="exact"/>
              <w:ind w:left="374" w:right="138" w:hanging="228"/>
              <w:rPr>
                <w:b/>
                <w:sz w:val="22"/>
              </w:rPr>
            </w:pPr>
            <w:r>
              <w:rPr>
                <w:b/>
                <w:sz w:val="22"/>
              </w:rPr>
              <w:t>YRS</w:t>
            </w:r>
            <w:r>
              <w:rPr>
                <w:b/>
                <w:spacing w:val="-14"/>
                <w:sz w:val="22"/>
              </w:rPr>
              <w:t> </w:t>
            </w:r>
            <w:r>
              <w:rPr>
                <w:b/>
                <w:sz w:val="22"/>
              </w:rPr>
              <w:t>OPENED </w:t>
            </w:r>
            <w:r>
              <w:rPr>
                <w:b/>
                <w:spacing w:val="-2"/>
                <w:sz w:val="22"/>
              </w:rPr>
              <w:t>2016-2019</w:t>
            </w:r>
          </w:p>
        </w:tc>
        <w:tc>
          <w:tcPr>
            <w:tcW w:w="1891" w:type="dxa"/>
          </w:tcPr>
          <w:p>
            <w:pPr>
              <w:pStyle w:val="TableParagraph"/>
              <w:spacing w:line="252" w:lineRule="exact"/>
              <w:ind w:left="467" w:right="229" w:hanging="231"/>
              <w:rPr>
                <w:b/>
                <w:sz w:val="22"/>
              </w:rPr>
            </w:pPr>
            <w:r>
              <w:rPr>
                <w:b/>
                <w:sz w:val="22"/>
              </w:rPr>
              <w:t>YRS</w:t>
            </w:r>
            <w:r>
              <w:rPr>
                <w:b/>
                <w:spacing w:val="-14"/>
                <w:sz w:val="22"/>
              </w:rPr>
              <w:t> </w:t>
            </w:r>
            <w:r>
              <w:rPr>
                <w:b/>
                <w:sz w:val="22"/>
              </w:rPr>
              <w:t>OPENED </w:t>
            </w:r>
            <w:r>
              <w:rPr>
                <w:b/>
                <w:spacing w:val="-2"/>
                <w:sz w:val="22"/>
              </w:rPr>
              <w:t>2020-2022</w:t>
            </w:r>
          </w:p>
        </w:tc>
      </w:tr>
      <w:tr>
        <w:trPr>
          <w:trHeight w:val="251" w:hRule="atLeast"/>
        </w:trPr>
        <w:tc>
          <w:tcPr>
            <w:tcW w:w="3264" w:type="dxa"/>
          </w:tcPr>
          <w:p>
            <w:pPr>
              <w:pStyle w:val="TableParagraph"/>
              <w:spacing w:line="232" w:lineRule="exact"/>
              <w:ind w:left="107"/>
              <w:rPr>
                <w:b/>
                <w:sz w:val="22"/>
              </w:rPr>
            </w:pPr>
            <w:r>
              <w:rPr>
                <w:b/>
                <w:sz w:val="22"/>
              </w:rPr>
              <w:t>ANNUAL</w:t>
            </w:r>
            <w:r>
              <w:rPr>
                <w:b/>
                <w:spacing w:val="-7"/>
                <w:sz w:val="22"/>
              </w:rPr>
              <w:t> </w:t>
            </w:r>
            <w:r>
              <w:rPr>
                <w:b/>
                <w:sz w:val="22"/>
              </w:rPr>
              <w:t>GROSS</w:t>
            </w:r>
            <w:r>
              <w:rPr>
                <w:b/>
                <w:spacing w:val="-6"/>
                <w:sz w:val="22"/>
              </w:rPr>
              <w:t> </w:t>
            </w:r>
            <w:r>
              <w:rPr>
                <w:b/>
                <w:spacing w:val="-2"/>
                <w:sz w:val="22"/>
              </w:rPr>
              <w:t>REVENUE</w:t>
            </w:r>
          </w:p>
        </w:tc>
        <w:tc>
          <w:tcPr>
            <w:tcW w:w="1711" w:type="dxa"/>
          </w:tcPr>
          <w:p>
            <w:pPr>
              <w:pStyle w:val="TableParagraph"/>
              <w:rPr>
                <w:sz w:val="18"/>
              </w:rPr>
            </w:pPr>
          </w:p>
        </w:tc>
        <w:tc>
          <w:tcPr>
            <w:tcW w:w="1709" w:type="dxa"/>
          </w:tcPr>
          <w:p>
            <w:pPr>
              <w:pStyle w:val="TableParagraph"/>
              <w:rPr>
                <w:sz w:val="18"/>
              </w:rPr>
            </w:pPr>
          </w:p>
        </w:tc>
        <w:tc>
          <w:tcPr>
            <w:tcW w:w="1891" w:type="dxa"/>
          </w:tcPr>
          <w:p>
            <w:pPr>
              <w:pStyle w:val="TableParagraph"/>
              <w:rPr>
                <w:sz w:val="18"/>
              </w:rPr>
            </w:pPr>
          </w:p>
        </w:tc>
      </w:tr>
      <w:tr>
        <w:trPr>
          <w:trHeight w:val="253" w:hRule="atLeast"/>
        </w:trPr>
        <w:tc>
          <w:tcPr>
            <w:tcW w:w="3264" w:type="dxa"/>
          </w:tcPr>
          <w:p>
            <w:pPr>
              <w:pStyle w:val="TableParagraph"/>
              <w:spacing w:line="234" w:lineRule="exact"/>
              <w:ind w:left="218"/>
              <w:rPr>
                <w:sz w:val="22"/>
              </w:rPr>
            </w:pPr>
            <w:r>
              <w:rPr>
                <w:spacing w:val="-2"/>
                <w:sz w:val="22"/>
              </w:rPr>
              <w:t>Average</w:t>
            </w:r>
          </w:p>
        </w:tc>
        <w:tc>
          <w:tcPr>
            <w:tcW w:w="1711" w:type="dxa"/>
          </w:tcPr>
          <w:p>
            <w:pPr>
              <w:pStyle w:val="TableParagraph"/>
              <w:tabs>
                <w:tab w:pos="448" w:val="left" w:leader="none"/>
              </w:tabs>
              <w:spacing w:line="234" w:lineRule="exact"/>
              <w:ind w:left="7"/>
              <w:jc w:val="center"/>
              <w:rPr>
                <w:sz w:val="22"/>
              </w:rPr>
            </w:pPr>
            <w:r>
              <w:rPr>
                <w:spacing w:val="-10"/>
                <w:sz w:val="22"/>
              </w:rPr>
              <w:t>$</w:t>
            </w:r>
            <w:r>
              <w:rPr>
                <w:sz w:val="22"/>
              </w:rPr>
              <w:tab/>
            </w:r>
            <w:r>
              <w:rPr>
                <w:spacing w:val="-2"/>
                <w:sz w:val="22"/>
              </w:rPr>
              <w:t>456,481</w:t>
            </w:r>
          </w:p>
        </w:tc>
        <w:tc>
          <w:tcPr>
            <w:tcW w:w="1709" w:type="dxa"/>
          </w:tcPr>
          <w:p>
            <w:pPr>
              <w:pStyle w:val="TableParagraph"/>
              <w:tabs>
                <w:tab w:pos="504" w:val="left" w:leader="none"/>
              </w:tabs>
              <w:spacing w:line="234" w:lineRule="exact"/>
              <w:ind w:left="7"/>
              <w:jc w:val="center"/>
              <w:rPr>
                <w:sz w:val="22"/>
              </w:rPr>
            </w:pPr>
            <w:r>
              <w:rPr>
                <w:spacing w:val="-10"/>
                <w:sz w:val="22"/>
              </w:rPr>
              <w:t>$</w:t>
            </w:r>
            <w:r>
              <w:rPr>
                <w:sz w:val="22"/>
              </w:rPr>
              <w:tab/>
            </w:r>
            <w:r>
              <w:rPr>
                <w:spacing w:val="-2"/>
                <w:sz w:val="22"/>
              </w:rPr>
              <w:t>452,952</w:t>
            </w:r>
          </w:p>
        </w:tc>
        <w:tc>
          <w:tcPr>
            <w:tcW w:w="1891" w:type="dxa"/>
          </w:tcPr>
          <w:p>
            <w:pPr>
              <w:pStyle w:val="TableParagraph"/>
              <w:tabs>
                <w:tab w:pos="451" w:val="left" w:leader="none"/>
              </w:tabs>
              <w:spacing w:line="234" w:lineRule="exact"/>
              <w:ind w:left="9"/>
              <w:jc w:val="center"/>
              <w:rPr>
                <w:sz w:val="22"/>
              </w:rPr>
            </w:pPr>
            <w:r>
              <w:rPr>
                <w:spacing w:val="-10"/>
                <w:sz w:val="22"/>
              </w:rPr>
              <w:t>$</w:t>
            </w:r>
            <w:r>
              <w:rPr>
                <w:sz w:val="22"/>
              </w:rPr>
              <w:tab/>
            </w:r>
            <w:r>
              <w:rPr>
                <w:spacing w:val="-2"/>
                <w:sz w:val="22"/>
              </w:rPr>
              <w:t>526,685</w:t>
            </w:r>
          </w:p>
        </w:tc>
      </w:tr>
      <w:tr>
        <w:trPr>
          <w:trHeight w:val="251" w:hRule="atLeast"/>
        </w:trPr>
        <w:tc>
          <w:tcPr>
            <w:tcW w:w="3264" w:type="dxa"/>
          </w:tcPr>
          <w:p>
            <w:pPr>
              <w:pStyle w:val="TableParagraph"/>
              <w:spacing w:line="232" w:lineRule="exact"/>
              <w:ind w:left="218"/>
              <w:rPr>
                <w:sz w:val="22"/>
              </w:rPr>
            </w:pPr>
            <w:r>
              <w:rPr>
                <w:spacing w:val="-2"/>
                <w:sz w:val="22"/>
              </w:rPr>
              <w:t>Median</w:t>
            </w:r>
          </w:p>
        </w:tc>
        <w:tc>
          <w:tcPr>
            <w:tcW w:w="1711" w:type="dxa"/>
          </w:tcPr>
          <w:p>
            <w:pPr>
              <w:pStyle w:val="TableParagraph"/>
              <w:tabs>
                <w:tab w:pos="448" w:val="left" w:leader="none"/>
              </w:tabs>
              <w:spacing w:line="232" w:lineRule="exact"/>
              <w:ind w:left="7"/>
              <w:jc w:val="center"/>
              <w:rPr>
                <w:sz w:val="22"/>
              </w:rPr>
            </w:pPr>
            <w:r>
              <w:rPr>
                <w:spacing w:val="-10"/>
                <w:sz w:val="22"/>
              </w:rPr>
              <w:t>$</w:t>
            </w:r>
            <w:r>
              <w:rPr>
                <w:sz w:val="22"/>
              </w:rPr>
              <w:tab/>
            </w:r>
            <w:r>
              <w:rPr>
                <w:spacing w:val="-2"/>
                <w:sz w:val="22"/>
              </w:rPr>
              <w:t>436,474</w:t>
            </w:r>
          </w:p>
        </w:tc>
        <w:tc>
          <w:tcPr>
            <w:tcW w:w="1709" w:type="dxa"/>
          </w:tcPr>
          <w:p>
            <w:pPr>
              <w:pStyle w:val="TableParagraph"/>
              <w:tabs>
                <w:tab w:pos="504" w:val="left" w:leader="none"/>
              </w:tabs>
              <w:spacing w:line="232" w:lineRule="exact"/>
              <w:ind w:left="7"/>
              <w:jc w:val="center"/>
              <w:rPr>
                <w:sz w:val="22"/>
              </w:rPr>
            </w:pPr>
            <w:r>
              <w:rPr>
                <w:spacing w:val="-10"/>
                <w:sz w:val="22"/>
              </w:rPr>
              <w:t>$</w:t>
            </w:r>
            <w:r>
              <w:rPr>
                <w:sz w:val="22"/>
              </w:rPr>
              <w:tab/>
            </w:r>
            <w:r>
              <w:rPr>
                <w:spacing w:val="-2"/>
                <w:sz w:val="22"/>
              </w:rPr>
              <w:t>399,870</w:t>
            </w:r>
          </w:p>
        </w:tc>
        <w:tc>
          <w:tcPr>
            <w:tcW w:w="1891" w:type="dxa"/>
          </w:tcPr>
          <w:p>
            <w:pPr>
              <w:pStyle w:val="TableParagraph"/>
              <w:tabs>
                <w:tab w:pos="451" w:val="left" w:leader="none"/>
              </w:tabs>
              <w:spacing w:line="232" w:lineRule="exact"/>
              <w:ind w:left="9"/>
              <w:jc w:val="center"/>
              <w:rPr>
                <w:sz w:val="22"/>
              </w:rPr>
            </w:pPr>
            <w:r>
              <w:rPr>
                <w:spacing w:val="-10"/>
                <w:sz w:val="22"/>
              </w:rPr>
              <w:t>$</w:t>
            </w:r>
            <w:r>
              <w:rPr>
                <w:sz w:val="22"/>
              </w:rPr>
              <w:tab/>
            </w:r>
            <w:r>
              <w:rPr>
                <w:spacing w:val="-2"/>
                <w:sz w:val="22"/>
              </w:rPr>
              <w:t>454,948</w:t>
            </w:r>
          </w:p>
        </w:tc>
      </w:tr>
      <w:tr>
        <w:trPr>
          <w:trHeight w:val="253" w:hRule="atLeast"/>
        </w:trPr>
        <w:tc>
          <w:tcPr>
            <w:tcW w:w="3264" w:type="dxa"/>
          </w:tcPr>
          <w:p>
            <w:pPr>
              <w:pStyle w:val="TableParagraph"/>
              <w:spacing w:line="234" w:lineRule="exact"/>
              <w:ind w:left="107"/>
              <w:rPr>
                <w:b/>
                <w:sz w:val="22"/>
              </w:rPr>
            </w:pPr>
            <w:r>
              <w:rPr>
                <w:b/>
                <w:sz w:val="22"/>
              </w:rPr>
              <w:t>ADJ.</w:t>
            </w:r>
            <w:r>
              <w:rPr>
                <w:b/>
                <w:spacing w:val="-6"/>
                <w:sz w:val="22"/>
              </w:rPr>
              <w:t> </w:t>
            </w:r>
            <w:r>
              <w:rPr>
                <w:b/>
                <w:spacing w:val="-2"/>
                <w:sz w:val="22"/>
              </w:rPr>
              <w:t>EBITDA</w:t>
            </w:r>
          </w:p>
        </w:tc>
        <w:tc>
          <w:tcPr>
            <w:tcW w:w="1711" w:type="dxa"/>
          </w:tcPr>
          <w:p>
            <w:pPr>
              <w:pStyle w:val="TableParagraph"/>
              <w:rPr>
                <w:sz w:val="18"/>
              </w:rPr>
            </w:pPr>
          </w:p>
        </w:tc>
        <w:tc>
          <w:tcPr>
            <w:tcW w:w="1709" w:type="dxa"/>
          </w:tcPr>
          <w:p>
            <w:pPr>
              <w:pStyle w:val="TableParagraph"/>
              <w:rPr>
                <w:sz w:val="18"/>
              </w:rPr>
            </w:pPr>
          </w:p>
        </w:tc>
        <w:tc>
          <w:tcPr>
            <w:tcW w:w="1891" w:type="dxa"/>
          </w:tcPr>
          <w:p>
            <w:pPr>
              <w:pStyle w:val="TableParagraph"/>
              <w:rPr>
                <w:sz w:val="18"/>
              </w:rPr>
            </w:pPr>
          </w:p>
        </w:tc>
      </w:tr>
      <w:tr>
        <w:trPr>
          <w:trHeight w:val="251" w:hRule="atLeast"/>
        </w:trPr>
        <w:tc>
          <w:tcPr>
            <w:tcW w:w="3264" w:type="dxa"/>
          </w:tcPr>
          <w:p>
            <w:pPr>
              <w:pStyle w:val="TableParagraph"/>
              <w:spacing w:line="232" w:lineRule="exact"/>
              <w:ind w:left="218"/>
              <w:rPr>
                <w:sz w:val="22"/>
              </w:rPr>
            </w:pPr>
            <w:r>
              <w:rPr>
                <w:spacing w:val="-2"/>
                <w:sz w:val="22"/>
              </w:rPr>
              <w:t>Average</w:t>
            </w:r>
          </w:p>
        </w:tc>
        <w:tc>
          <w:tcPr>
            <w:tcW w:w="1711" w:type="dxa"/>
          </w:tcPr>
          <w:p>
            <w:pPr>
              <w:pStyle w:val="TableParagraph"/>
              <w:tabs>
                <w:tab w:pos="448" w:val="left" w:leader="none"/>
              </w:tabs>
              <w:spacing w:line="232" w:lineRule="exact"/>
              <w:ind w:left="7"/>
              <w:jc w:val="center"/>
              <w:rPr>
                <w:sz w:val="22"/>
              </w:rPr>
            </w:pPr>
            <w:r>
              <w:rPr>
                <w:spacing w:val="-10"/>
                <w:sz w:val="22"/>
              </w:rPr>
              <w:t>$</w:t>
            </w:r>
            <w:r>
              <w:rPr>
                <w:sz w:val="22"/>
              </w:rPr>
              <w:tab/>
            </w:r>
            <w:r>
              <w:rPr>
                <w:spacing w:val="-2"/>
                <w:sz w:val="22"/>
              </w:rPr>
              <w:t>130,415</w:t>
            </w:r>
          </w:p>
        </w:tc>
        <w:tc>
          <w:tcPr>
            <w:tcW w:w="1709" w:type="dxa"/>
          </w:tcPr>
          <w:p>
            <w:pPr>
              <w:pStyle w:val="TableParagraph"/>
              <w:tabs>
                <w:tab w:pos="504" w:val="left" w:leader="none"/>
              </w:tabs>
              <w:spacing w:line="232" w:lineRule="exact"/>
              <w:ind w:left="7"/>
              <w:jc w:val="center"/>
              <w:rPr>
                <w:sz w:val="22"/>
              </w:rPr>
            </w:pPr>
            <w:r>
              <w:rPr>
                <w:spacing w:val="-10"/>
                <w:sz w:val="22"/>
              </w:rPr>
              <w:t>$</w:t>
            </w:r>
            <w:r>
              <w:rPr>
                <w:sz w:val="22"/>
              </w:rPr>
              <w:tab/>
            </w:r>
            <w:r>
              <w:rPr>
                <w:spacing w:val="-2"/>
                <w:sz w:val="22"/>
              </w:rPr>
              <w:t>138,260</w:t>
            </w:r>
          </w:p>
        </w:tc>
        <w:tc>
          <w:tcPr>
            <w:tcW w:w="1891" w:type="dxa"/>
          </w:tcPr>
          <w:p>
            <w:pPr>
              <w:pStyle w:val="TableParagraph"/>
              <w:tabs>
                <w:tab w:pos="451" w:val="left" w:leader="none"/>
              </w:tabs>
              <w:spacing w:line="232" w:lineRule="exact"/>
              <w:ind w:left="9"/>
              <w:jc w:val="center"/>
              <w:rPr>
                <w:sz w:val="22"/>
              </w:rPr>
            </w:pPr>
            <w:r>
              <w:rPr>
                <w:spacing w:val="-10"/>
                <w:sz w:val="22"/>
              </w:rPr>
              <w:t>$</w:t>
            </w:r>
            <w:r>
              <w:rPr>
                <w:sz w:val="22"/>
              </w:rPr>
              <w:tab/>
            </w:r>
            <w:r>
              <w:rPr>
                <w:spacing w:val="-2"/>
                <w:sz w:val="22"/>
              </w:rPr>
              <w:t>187,784</w:t>
            </w:r>
          </w:p>
        </w:tc>
      </w:tr>
      <w:tr>
        <w:trPr>
          <w:trHeight w:val="254" w:hRule="atLeast"/>
        </w:trPr>
        <w:tc>
          <w:tcPr>
            <w:tcW w:w="3264" w:type="dxa"/>
          </w:tcPr>
          <w:p>
            <w:pPr>
              <w:pStyle w:val="TableParagraph"/>
              <w:spacing w:line="233" w:lineRule="exact" w:before="1"/>
              <w:ind w:left="218"/>
              <w:rPr>
                <w:sz w:val="22"/>
              </w:rPr>
            </w:pPr>
            <w:r>
              <w:rPr>
                <w:spacing w:val="-2"/>
                <w:sz w:val="22"/>
              </w:rPr>
              <w:t>Median</w:t>
            </w:r>
          </w:p>
        </w:tc>
        <w:tc>
          <w:tcPr>
            <w:tcW w:w="1711" w:type="dxa"/>
          </w:tcPr>
          <w:p>
            <w:pPr>
              <w:pStyle w:val="TableParagraph"/>
              <w:tabs>
                <w:tab w:pos="448" w:val="left" w:leader="none"/>
              </w:tabs>
              <w:spacing w:line="233" w:lineRule="exact" w:before="1"/>
              <w:ind w:left="7"/>
              <w:jc w:val="center"/>
              <w:rPr>
                <w:sz w:val="22"/>
              </w:rPr>
            </w:pPr>
            <w:r>
              <w:rPr>
                <w:spacing w:val="-10"/>
                <w:sz w:val="22"/>
              </w:rPr>
              <w:t>$</w:t>
            </w:r>
            <w:r>
              <w:rPr>
                <w:sz w:val="22"/>
              </w:rPr>
              <w:tab/>
            </w:r>
            <w:r>
              <w:rPr>
                <w:spacing w:val="-2"/>
                <w:sz w:val="22"/>
              </w:rPr>
              <w:t>112,347</w:t>
            </w:r>
          </w:p>
        </w:tc>
        <w:tc>
          <w:tcPr>
            <w:tcW w:w="1709" w:type="dxa"/>
          </w:tcPr>
          <w:p>
            <w:pPr>
              <w:pStyle w:val="TableParagraph"/>
              <w:tabs>
                <w:tab w:pos="504" w:val="left" w:leader="none"/>
              </w:tabs>
              <w:spacing w:line="233" w:lineRule="exact" w:before="1"/>
              <w:ind w:left="7"/>
              <w:jc w:val="center"/>
              <w:rPr>
                <w:sz w:val="22"/>
              </w:rPr>
            </w:pPr>
            <w:r>
              <w:rPr>
                <w:spacing w:val="-10"/>
                <w:sz w:val="22"/>
              </w:rPr>
              <w:t>$</w:t>
            </w:r>
            <w:r>
              <w:rPr>
                <w:sz w:val="22"/>
              </w:rPr>
              <w:tab/>
            </w:r>
            <w:r>
              <w:rPr>
                <w:spacing w:val="-2"/>
                <w:sz w:val="22"/>
              </w:rPr>
              <w:t>128,405</w:t>
            </w:r>
          </w:p>
        </w:tc>
        <w:tc>
          <w:tcPr>
            <w:tcW w:w="1891" w:type="dxa"/>
          </w:tcPr>
          <w:p>
            <w:pPr>
              <w:pStyle w:val="TableParagraph"/>
              <w:tabs>
                <w:tab w:pos="451" w:val="left" w:leader="none"/>
              </w:tabs>
              <w:spacing w:line="233" w:lineRule="exact" w:before="1"/>
              <w:ind w:left="9"/>
              <w:jc w:val="center"/>
              <w:rPr>
                <w:sz w:val="22"/>
              </w:rPr>
            </w:pPr>
            <w:r>
              <w:rPr>
                <w:spacing w:val="-10"/>
                <w:sz w:val="22"/>
              </w:rPr>
              <w:t>$</w:t>
            </w:r>
            <w:r>
              <w:rPr>
                <w:sz w:val="22"/>
              </w:rPr>
              <w:tab/>
            </w:r>
            <w:r>
              <w:rPr>
                <w:spacing w:val="-2"/>
                <w:sz w:val="22"/>
              </w:rPr>
              <w:t>156,361</w:t>
            </w:r>
          </w:p>
        </w:tc>
      </w:tr>
      <w:tr>
        <w:trPr>
          <w:trHeight w:val="253" w:hRule="atLeast"/>
        </w:trPr>
        <w:tc>
          <w:tcPr>
            <w:tcW w:w="3264" w:type="dxa"/>
          </w:tcPr>
          <w:p>
            <w:pPr>
              <w:pStyle w:val="TableParagraph"/>
              <w:spacing w:line="234" w:lineRule="exact"/>
              <w:ind w:left="107"/>
              <w:rPr>
                <w:b/>
                <w:sz w:val="22"/>
              </w:rPr>
            </w:pPr>
            <w:r>
              <w:rPr>
                <w:b/>
                <w:sz w:val="22"/>
              </w:rPr>
              <w:t>OCCUPANCY</w:t>
            </w:r>
            <w:r>
              <w:rPr>
                <w:b/>
                <w:spacing w:val="-5"/>
                <w:sz w:val="22"/>
              </w:rPr>
              <w:t> </w:t>
            </w:r>
            <w:r>
              <w:rPr>
                <w:b/>
                <w:sz w:val="22"/>
              </w:rPr>
              <w:t>(as</w:t>
            </w:r>
            <w:r>
              <w:rPr>
                <w:b/>
                <w:spacing w:val="-4"/>
                <w:sz w:val="22"/>
              </w:rPr>
              <w:t> </w:t>
            </w:r>
            <w:r>
              <w:rPr>
                <w:b/>
                <w:sz w:val="22"/>
              </w:rPr>
              <w:t>of</w:t>
            </w:r>
            <w:r>
              <w:rPr>
                <w:b/>
                <w:spacing w:val="-3"/>
                <w:sz w:val="22"/>
              </w:rPr>
              <w:t> </w:t>
            </w:r>
            <w:r>
              <w:rPr>
                <w:b/>
                <w:spacing w:val="-2"/>
                <w:sz w:val="22"/>
              </w:rPr>
              <w:t>12/31)</w:t>
            </w:r>
          </w:p>
        </w:tc>
        <w:tc>
          <w:tcPr>
            <w:tcW w:w="1711" w:type="dxa"/>
          </w:tcPr>
          <w:p>
            <w:pPr>
              <w:pStyle w:val="TableParagraph"/>
              <w:rPr>
                <w:sz w:val="18"/>
              </w:rPr>
            </w:pPr>
          </w:p>
        </w:tc>
        <w:tc>
          <w:tcPr>
            <w:tcW w:w="1709" w:type="dxa"/>
          </w:tcPr>
          <w:p>
            <w:pPr>
              <w:pStyle w:val="TableParagraph"/>
              <w:rPr>
                <w:sz w:val="18"/>
              </w:rPr>
            </w:pPr>
          </w:p>
        </w:tc>
        <w:tc>
          <w:tcPr>
            <w:tcW w:w="1891" w:type="dxa"/>
          </w:tcPr>
          <w:p>
            <w:pPr>
              <w:pStyle w:val="TableParagraph"/>
              <w:rPr>
                <w:sz w:val="18"/>
              </w:rPr>
            </w:pPr>
          </w:p>
        </w:tc>
      </w:tr>
      <w:tr>
        <w:trPr>
          <w:trHeight w:val="251" w:hRule="atLeast"/>
        </w:trPr>
        <w:tc>
          <w:tcPr>
            <w:tcW w:w="3264" w:type="dxa"/>
          </w:tcPr>
          <w:p>
            <w:pPr>
              <w:pStyle w:val="TableParagraph"/>
              <w:spacing w:line="232" w:lineRule="exact"/>
              <w:ind w:left="218"/>
              <w:rPr>
                <w:sz w:val="22"/>
              </w:rPr>
            </w:pPr>
            <w:r>
              <w:rPr>
                <w:spacing w:val="-2"/>
                <w:sz w:val="22"/>
              </w:rPr>
              <w:t>Average</w:t>
            </w:r>
          </w:p>
        </w:tc>
        <w:tc>
          <w:tcPr>
            <w:tcW w:w="1711" w:type="dxa"/>
          </w:tcPr>
          <w:p>
            <w:pPr>
              <w:pStyle w:val="TableParagraph"/>
              <w:spacing w:line="232" w:lineRule="exact"/>
              <w:ind w:left="8"/>
              <w:jc w:val="center"/>
              <w:rPr>
                <w:sz w:val="22"/>
              </w:rPr>
            </w:pPr>
            <w:r>
              <w:rPr>
                <w:spacing w:val="-5"/>
                <w:sz w:val="22"/>
              </w:rPr>
              <w:t>91%</w:t>
            </w:r>
          </w:p>
        </w:tc>
        <w:tc>
          <w:tcPr>
            <w:tcW w:w="1709" w:type="dxa"/>
          </w:tcPr>
          <w:p>
            <w:pPr>
              <w:pStyle w:val="TableParagraph"/>
              <w:spacing w:line="232" w:lineRule="exact"/>
              <w:ind w:left="6"/>
              <w:jc w:val="center"/>
              <w:rPr>
                <w:sz w:val="22"/>
              </w:rPr>
            </w:pPr>
            <w:r>
              <w:rPr>
                <w:spacing w:val="-5"/>
                <w:sz w:val="22"/>
              </w:rPr>
              <w:t>91%</w:t>
            </w:r>
          </w:p>
        </w:tc>
        <w:tc>
          <w:tcPr>
            <w:tcW w:w="1891" w:type="dxa"/>
          </w:tcPr>
          <w:p>
            <w:pPr>
              <w:pStyle w:val="TableParagraph"/>
              <w:spacing w:line="232" w:lineRule="exact"/>
              <w:ind w:left="6"/>
              <w:jc w:val="center"/>
              <w:rPr>
                <w:sz w:val="22"/>
              </w:rPr>
            </w:pPr>
            <w:r>
              <w:rPr>
                <w:spacing w:val="-5"/>
                <w:sz w:val="22"/>
              </w:rPr>
              <w:t>88%</w:t>
            </w:r>
          </w:p>
        </w:tc>
      </w:tr>
      <w:tr>
        <w:trPr>
          <w:trHeight w:val="253" w:hRule="atLeast"/>
        </w:trPr>
        <w:tc>
          <w:tcPr>
            <w:tcW w:w="3264" w:type="dxa"/>
          </w:tcPr>
          <w:p>
            <w:pPr>
              <w:pStyle w:val="TableParagraph"/>
              <w:spacing w:line="234" w:lineRule="exact"/>
              <w:ind w:left="218"/>
              <w:rPr>
                <w:sz w:val="22"/>
              </w:rPr>
            </w:pPr>
            <w:r>
              <w:rPr>
                <w:spacing w:val="-2"/>
                <w:sz w:val="22"/>
              </w:rPr>
              <w:t>Median</w:t>
            </w:r>
          </w:p>
        </w:tc>
        <w:tc>
          <w:tcPr>
            <w:tcW w:w="1711" w:type="dxa"/>
          </w:tcPr>
          <w:p>
            <w:pPr>
              <w:pStyle w:val="TableParagraph"/>
              <w:spacing w:line="234" w:lineRule="exact"/>
              <w:ind w:left="8"/>
              <w:jc w:val="center"/>
              <w:rPr>
                <w:sz w:val="22"/>
              </w:rPr>
            </w:pPr>
            <w:r>
              <w:rPr>
                <w:spacing w:val="-5"/>
                <w:sz w:val="22"/>
              </w:rPr>
              <w:t>96%</w:t>
            </w:r>
          </w:p>
        </w:tc>
        <w:tc>
          <w:tcPr>
            <w:tcW w:w="1709" w:type="dxa"/>
          </w:tcPr>
          <w:p>
            <w:pPr>
              <w:pStyle w:val="TableParagraph"/>
              <w:spacing w:line="234" w:lineRule="exact"/>
              <w:ind w:left="6"/>
              <w:jc w:val="center"/>
              <w:rPr>
                <w:sz w:val="22"/>
              </w:rPr>
            </w:pPr>
            <w:r>
              <w:rPr>
                <w:spacing w:val="-5"/>
                <w:sz w:val="22"/>
              </w:rPr>
              <w:t>94%</w:t>
            </w:r>
          </w:p>
        </w:tc>
        <w:tc>
          <w:tcPr>
            <w:tcW w:w="1891" w:type="dxa"/>
          </w:tcPr>
          <w:p>
            <w:pPr>
              <w:pStyle w:val="TableParagraph"/>
              <w:spacing w:line="234" w:lineRule="exact"/>
              <w:ind w:left="6"/>
              <w:jc w:val="center"/>
              <w:rPr>
                <w:sz w:val="22"/>
              </w:rPr>
            </w:pPr>
            <w:r>
              <w:rPr>
                <w:spacing w:val="-5"/>
                <w:sz w:val="22"/>
              </w:rPr>
              <w:t>91%</w:t>
            </w:r>
          </w:p>
        </w:tc>
      </w:tr>
    </w:tbl>
    <w:p>
      <w:pPr>
        <w:pStyle w:val="BodyText"/>
        <w:spacing w:before="4"/>
        <w:rPr>
          <w:b/>
        </w:rPr>
      </w:pPr>
    </w:p>
    <w:p>
      <w:pPr>
        <w:spacing w:before="0"/>
        <w:ind w:left="1080" w:right="0" w:firstLine="0"/>
        <w:jc w:val="left"/>
        <w:rPr>
          <w:b/>
          <w:sz w:val="22"/>
        </w:rPr>
      </w:pPr>
      <w:r>
        <w:rPr>
          <w:b/>
          <w:sz w:val="22"/>
          <w:u w:val="single"/>
        </w:rPr>
        <w:t>Notes</w:t>
      </w:r>
      <w:r>
        <w:rPr>
          <w:b/>
          <w:spacing w:val="-7"/>
          <w:sz w:val="22"/>
          <w:u w:val="single"/>
        </w:rPr>
        <w:t> </w:t>
      </w:r>
      <w:r>
        <w:rPr>
          <w:b/>
          <w:sz w:val="22"/>
          <w:u w:val="single"/>
        </w:rPr>
        <w:t>to</w:t>
      </w:r>
      <w:r>
        <w:rPr>
          <w:b/>
          <w:spacing w:val="-2"/>
          <w:sz w:val="22"/>
          <w:u w:val="single"/>
        </w:rPr>
        <w:t> </w:t>
      </w:r>
      <w:r>
        <w:rPr>
          <w:b/>
          <w:sz w:val="22"/>
          <w:u w:val="single"/>
        </w:rPr>
        <w:t>Chart</w:t>
      </w:r>
      <w:r>
        <w:rPr>
          <w:b/>
          <w:spacing w:val="-1"/>
          <w:sz w:val="22"/>
          <w:u w:val="single"/>
        </w:rPr>
        <w:t> </w:t>
      </w:r>
      <w:r>
        <w:rPr>
          <w:b/>
          <w:spacing w:val="-5"/>
          <w:sz w:val="22"/>
          <w:u w:val="single"/>
        </w:rPr>
        <w:t>6B</w:t>
      </w:r>
    </w:p>
    <w:p>
      <w:pPr>
        <w:pStyle w:val="BodyText"/>
        <w:rPr>
          <w:b/>
        </w:rPr>
      </w:pPr>
    </w:p>
    <w:p>
      <w:pPr>
        <w:pStyle w:val="ListParagraph"/>
        <w:numPr>
          <w:ilvl w:val="0"/>
          <w:numId w:val="14"/>
        </w:numPr>
        <w:tabs>
          <w:tab w:pos="1800" w:val="left" w:leader="none"/>
        </w:tabs>
        <w:spacing w:line="240" w:lineRule="auto" w:before="0" w:after="0"/>
        <w:ind w:left="1800" w:right="1074" w:hanging="721"/>
        <w:jc w:val="left"/>
        <w:rPr>
          <w:sz w:val="22"/>
        </w:rPr>
      </w:pPr>
      <w:r>
        <w:rPr>
          <w:sz w:val="22"/>
        </w:rPr>
        <w:t>Chart</w:t>
      </w:r>
      <w:r>
        <w:rPr>
          <w:spacing w:val="-16"/>
          <w:sz w:val="22"/>
        </w:rPr>
        <w:t> </w:t>
      </w:r>
      <w:r>
        <w:rPr>
          <w:sz w:val="22"/>
        </w:rPr>
        <w:t>6B</w:t>
      </w:r>
      <w:r>
        <w:rPr>
          <w:spacing w:val="-14"/>
          <w:sz w:val="22"/>
        </w:rPr>
        <w:t> </w:t>
      </w:r>
      <w:r>
        <w:rPr>
          <w:sz w:val="22"/>
        </w:rPr>
        <w:t>compares</w:t>
      </w:r>
      <w:r>
        <w:rPr>
          <w:spacing w:val="-14"/>
          <w:sz w:val="22"/>
        </w:rPr>
        <w:t> </w:t>
      </w:r>
      <w:r>
        <w:rPr>
          <w:sz w:val="22"/>
        </w:rPr>
        <w:t>the</w:t>
      </w:r>
      <w:r>
        <w:rPr>
          <w:spacing w:val="-14"/>
          <w:sz w:val="22"/>
        </w:rPr>
        <w:t> </w:t>
      </w:r>
      <w:r>
        <w:rPr>
          <w:sz w:val="22"/>
        </w:rPr>
        <w:t>locations</w:t>
      </w:r>
      <w:r>
        <w:rPr>
          <w:spacing w:val="-14"/>
          <w:sz w:val="22"/>
        </w:rPr>
        <w:t> </w:t>
      </w:r>
      <w:r>
        <w:rPr>
          <w:sz w:val="22"/>
        </w:rPr>
        <w:t>that</w:t>
      </w:r>
      <w:r>
        <w:rPr>
          <w:spacing w:val="-14"/>
          <w:sz w:val="22"/>
        </w:rPr>
        <w:t> </w:t>
      </w:r>
      <w:r>
        <w:rPr>
          <w:sz w:val="22"/>
        </w:rPr>
        <w:t>submitted</w:t>
      </w:r>
      <w:r>
        <w:rPr>
          <w:spacing w:val="-14"/>
          <w:sz w:val="22"/>
        </w:rPr>
        <w:t> </w:t>
      </w:r>
      <w:r>
        <w:rPr>
          <w:sz w:val="22"/>
        </w:rPr>
        <w:t>either</w:t>
      </w:r>
      <w:r>
        <w:rPr>
          <w:spacing w:val="-14"/>
          <w:sz w:val="22"/>
        </w:rPr>
        <w:t> </w:t>
      </w:r>
      <w:r>
        <w:rPr>
          <w:sz w:val="22"/>
        </w:rPr>
        <w:t>Occupancy</w:t>
      </w:r>
      <w:r>
        <w:rPr>
          <w:spacing w:val="-13"/>
          <w:sz w:val="22"/>
        </w:rPr>
        <w:t> </w:t>
      </w:r>
      <w:r>
        <w:rPr>
          <w:sz w:val="22"/>
        </w:rPr>
        <w:t>or</w:t>
      </w:r>
      <w:r>
        <w:rPr>
          <w:spacing w:val="-14"/>
          <w:sz w:val="22"/>
        </w:rPr>
        <w:t> </w:t>
      </w:r>
      <w:r>
        <w:rPr>
          <w:sz w:val="22"/>
        </w:rPr>
        <w:t>Financial</w:t>
      </w:r>
      <w:r>
        <w:rPr>
          <w:spacing w:val="-14"/>
          <w:sz w:val="22"/>
        </w:rPr>
        <w:t> </w:t>
      </w:r>
      <w:r>
        <w:rPr>
          <w:sz w:val="22"/>
        </w:rPr>
        <w:t>information</w:t>
      </w:r>
      <w:r>
        <w:rPr>
          <w:spacing w:val="-15"/>
          <w:sz w:val="22"/>
        </w:rPr>
        <w:t> </w:t>
      </w:r>
      <w:r>
        <w:rPr>
          <w:sz w:val="22"/>
        </w:rPr>
        <w:t>received separated by the year in which they opened for business.</w:t>
      </w:r>
    </w:p>
    <w:p>
      <w:pPr>
        <w:spacing w:before="252"/>
        <w:ind w:left="1004" w:right="1004" w:firstLine="0"/>
        <w:jc w:val="center"/>
        <w:rPr>
          <w:i/>
          <w:sz w:val="22"/>
        </w:rPr>
      </w:pPr>
      <w:r>
        <w:rPr>
          <w:i/>
          <w:sz w:val="22"/>
        </w:rPr>
        <w:t>Notes</w:t>
      </w:r>
      <w:r>
        <w:rPr>
          <w:i/>
          <w:spacing w:val="-3"/>
          <w:sz w:val="22"/>
        </w:rPr>
        <w:t> </w:t>
      </w:r>
      <w:r>
        <w:rPr>
          <w:i/>
          <w:sz w:val="22"/>
        </w:rPr>
        <w:t>to</w:t>
      </w:r>
      <w:r>
        <w:rPr>
          <w:i/>
          <w:spacing w:val="-4"/>
          <w:sz w:val="22"/>
        </w:rPr>
        <w:t> </w:t>
      </w:r>
      <w:r>
        <w:rPr>
          <w:i/>
          <w:sz w:val="22"/>
        </w:rPr>
        <w:t>Item</w:t>
      </w:r>
      <w:r>
        <w:rPr>
          <w:i/>
          <w:spacing w:val="-2"/>
          <w:sz w:val="22"/>
        </w:rPr>
        <w:t> </w:t>
      </w:r>
      <w:r>
        <w:rPr>
          <w:i/>
          <w:sz w:val="22"/>
        </w:rPr>
        <w:t>19</w:t>
      </w:r>
      <w:r>
        <w:rPr>
          <w:i/>
          <w:spacing w:val="-1"/>
          <w:sz w:val="22"/>
        </w:rPr>
        <w:t> </w:t>
      </w:r>
      <w:r>
        <w:rPr>
          <w:i/>
          <w:sz w:val="22"/>
        </w:rPr>
        <w:t>begin</w:t>
      </w:r>
      <w:r>
        <w:rPr>
          <w:i/>
          <w:spacing w:val="-1"/>
          <w:sz w:val="22"/>
        </w:rPr>
        <w:t> </w:t>
      </w:r>
      <w:r>
        <w:rPr>
          <w:i/>
          <w:sz w:val="22"/>
        </w:rPr>
        <w:t>on</w:t>
      </w:r>
      <w:r>
        <w:rPr>
          <w:i/>
          <w:spacing w:val="-4"/>
          <w:sz w:val="22"/>
        </w:rPr>
        <w:t> </w:t>
      </w:r>
      <w:r>
        <w:rPr>
          <w:i/>
          <w:sz w:val="22"/>
        </w:rPr>
        <w:t>the</w:t>
      </w:r>
      <w:r>
        <w:rPr>
          <w:i/>
          <w:spacing w:val="-1"/>
          <w:sz w:val="22"/>
        </w:rPr>
        <w:t> </w:t>
      </w:r>
      <w:r>
        <w:rPr>
          <w:i/>
          <w:sz w:val="22"/>
        </w:rPr>
        <w:t>following</w:t>
      </w:r>
      <w:r>
        <w:rPr>
          <w:i/>
          <w:spacing w:val="-1"/>
          <w:sz w:val="22"/>
        </w:rPr>
        <w:t> </w:t>
      </w:r>
      <w:r>
        <w:rPr>
          <w:i/>
          <w:spacing w:val="-2"/>
          <w:sz w:val="22"/>
        </w:rPr>
        <w:t>page.</w:t>
      </w:r>
    </w:p>
    <w:p>
      <w:pPr>
        <w:spacing w:after="0"/>
        <w:jc w:val="center"/>
        <w:rPr>
          <w:i/>
          <w:sz w:val="22"/>
        </w:rPr>
        <w:sectPr>
          <w:pgSz w:w="12240" w:h="15840"/>
          <w:pgMar w:header="0" w:footer="971" w:top="1360" w:bottom="1160" w:left="360" w:right="360"/>
        </w:sectPr>
      </w:pPr>
    </w:p>
    <w:p>
      <w:pPr>
        <w:spacing w:before="78"/>
        <w:ind w:left="1080" w:right="0" w:firstLine="0"/>
        <w:jc w:val="left"/>
        <w:rPr>
          <w:sz w:val="22"/>
        </w:rPr>
      </w:pPr>
      <w:r>
        <w:rPr>
          <w:b/>
          <w:sz w:val="22"/>
          <w:u w:val="single"/>
        </w:rPr>
        <w:t>Notes</w:t>
      </w:r>
      <w:r>
        <w:rPr>
          <w:b/>
          <w:spacing w:val="-4"/>
          <w:sz w:val="22"/>
          <w:u w:val="single"/>
        </w:rPr>
        <w:t> </w:t>
      </w:r>
      <w:r>
        <w:rPr>
          <w:b/>
          <w:sz w:val="22"/>
          <w:u w:val="single"/>
        </w:rPr>
        <w:t>to</w:t>
      </w:r>
      <w:r>
        <w:rPr>
          <w:b/>
          <w:spacing w:val="-2"/>
          <w:sz w:val="22"/>
          <w:u w:val="single"/>
        </w:rPr>
        <w:t> </w:t>
      </w:r>
      <w:r>
        <w:rPr>
          <w:b/>
          <w:sz w:val="22"/>
          <w:u w:val="single"/>
        </w:rPr>
        <w:t>Item</w:t>
      </w:r>
      <w:r>
        <w:rPr>
          <w:b/>
          <w:spacing w:val="-1"/>
          <w:sz w:val="22"/>
          <w:u w:val="single"/>
        </w:rPr>
        <w:t> </w:t>
      </w:r>
      <w:r>
        <w:rPr>
          <w:b/>
          <w:spacing w:val="-5"/>
          <w:sz w:val="22"/>
          <w:u w:val="single"/>
        </w:rPr>
        <w:t>19</w:t>
      </w:r>
      <w:r>
        <w:rPr>
          <w:spacing w:val="-5"/>
          <w:sz w:val="22"/>
        </w:rPr>
        <w:t>:</w:t>
      </w:r>
    </w:p>
    <w:p>
      <w:pPr>
        <w:pStyle w:val="BodyText"/>
        <w:spacing w:before="1"/>
      </w:pPr>
    </w:p>
    <w:p>
      <w:pPr>
        <w:pStyle w:val="ListParagraph"/>
        <w:numPr>
          <w:ilvl w:val="0"/>
          <w:numId w:val="15"/>
        </w:numPr>
        <w:tabs>
          <w:tab w:pos="1800" w:val="left" w:leader="none"/>
        </w:tabs>
        <w:spacing w:line="240" w:lineRule="auto" w:before="0" w:after="0"/>
        <w:ind w:left="1800" w:right="1075" w:hanging="721"/>
        <w:jc w:val="left"/>
        <w:rPr>
          <w:sz w:val="22"/>
        </w:rPr>
      </w:pPr>
      <w:r>
        <w:rPr>
          <w:sz w:val="22"/>
        </w:rPr>
        <w:t>The data</w:t>
      </w:r>
      <w:r>
        <w:rPr>
          <w:spacing w:val="-2"/>
          <w:sz w:val="22"/>
        </w:rPr>
        <w:t> </w:t>
      </w:r>
      <w:r>
        <w:rPr>
          <w:sz w:val="22"/>
        </w:rPr>
        <w:t>is</w:t>
      </w:r>
      <w:r>
        <w:rPr>
          <w:spacing w:val="-2"/>
          <w:sz w:val="22"/>
        </w:rPr>
        <w:t> </w:t>
      </w:r>
      <w:r>
        <w:rPr>
          <w:sz w:val="22"/>
        </w:rPr>
        <w:t>based</w:t>
      </w:r>
      <w:r>
        <w:rPr>
          <w:spacing w:val="-2"/>
          <w:sz w:val="22"/>
        </w:rPr>
        <w:t> </w:t>
      </w:r>
      <w:r>
        <w:rPr>
          <w:sz w:val="22"/>
        </w:rPr>
        <w:t>on</w:t>
      </w:r>
      <w:r>
        <w:rPr>
          <w:spacing w:val="-2"/>
          <w:sz w:val="22"/>
        </w:rPr>
        <w:t> </w:t>
      </w:r>
      <w:r>
        <w:rPr>
          <w:sz w:val="22"/>
        </w:rPr>
        <w:t>the</w:t>
      </w:r>
      <w:r>
        <w:rPr>
          <w:spacing w:val="-2"/>
          <w:sz w:val="22"/>
        </w:rPr>
        <w:t> </w:t>
      </w:r>
      <w:r>
        <w:rPr>
          <w:sz w:val="22"/>
        </w:rPr>
        <w:t>historical</w:t>
      </w:r>
      <w:r>
        <w:rPr>
          <w:spacing w:val="-1"/>
          <w:sz w:val="22"/>
        </w:rPr>
        <w:t> </w:t>
      </w:r>
      <w:r>
        <w:rPr>
          <w:sz w:val="22"/>
        </w:rPr>
        <w:t>results</w:t>
      </w:r>
      <w:r>
        <w:rPr>
          <w:spacing w:val="-2"/>
          <w:sz w:val="22"/>
        </w:rPr>
        <w:t> </w:t>
      </w:r>
      <w:r>
        <w:rPr>
          <w:sz w:val="22"/>
        </w:rPr>
        <w:t>from</w:t>
      </w:r>
      <w:r>
        <w:rPr>
          <w:spacing w:val="-1"/>
          <w:sz w:val="22"/>
        </w:rPr>
        <w:t> </w:t>
      </w:r>
      <w:r>
        <w:rPr>
          <w:sz w:val="22"/>
        </w:rPr>
        <w:t>existing</w:t>
      </w:r>
      <w:r>
        <w:rPr>
          <w:spacing w:val="-2"/>
          <w:sz w:val="22"/>
        </w:rPr>
        <w:t> </w:t>
      </w:r>
      <w:r>
        <w:rPr>
          <w:sz w:val="22"/>
        </w:rPr>
        <w:t>franchisee Businesses</w:t>
      </w:r>
      <w:r>
        <w:rPr>
          <w:spacing w:val="-2"/>
          <w:sz w:val="22"/>
        </w:rPr>
        <w:t> </w:t>
      </w:r>
      <w:r>
        <w:rPr>
          <w:sz w:val="22"/>
        </w:rPr>
        <w:t>as</w:t>
      </w:r>
      <w:r>
        <w:rPr>
          <w:spacing w:val="-2"/>
          <w:sz w:val="22"/>
        </w:rPr>
        <w:t> </w:t>
      </w:r>
      <w:r>
        <w:rPr>
          <w:sz w:val="22"/>
        </w:rPr>
        <w:t>reported</w:t>
      </w:r>
      <w:r>
        <w:rPr>
          <w:spacing w:val="-2"/>
          <w:sz w:val="22"/>
        </w:rPr>
        <w:t> </w:t>
      </w:r>
      <w:r>
        <w:rPr>
          <w:sz w:val="22"/>
        </w:rPr>
        <w:t>to us by our franchisees.</w:t>
      </w:r>
    </w:p>
    <w:p>
      <w:pPr>
        <w:pStyle w:val="ListParagraph"/>
        <w:numPr>
          <w:ilvl w:val="0"/>
          <w:numId w:val="15"/>
        </w:numPr>
        <w:tabs>
          <w:tab w:pos="1800" w:val="left" w:leader="none"/>
        </w:tabs>
        <w:spacing w:line="240" w:lineRule="auto" w:before="252" w:after="0"/>
        <w:ind w:left="1800" w:right="1075" w:hanging="721"/>
        <w:jc w:val="left"/>
        <w:rPr>
          <w:sz w:val="22"/>
        </w:rPr>
      </w:pPr>
      <w:r>
        <w:rPr>
          <w:sz w:val="22"/>
        </w:rPr>
        <w:t>Neither we nor an independent accountant has independently audited or verified the information provided in this Item 19.</w:t>
      </w:r>
    </w:p>
    <w:p>
      <w:pPr>
        <w:pStyle w:val="ListParagraph"/>
        <w:numPr>
          <w:ilvl w:val="0"/>
          <w:numId w:val="15"/>
        </w:numPr>
        <w:tabs>
          <w:tab w:pos="1800" w:val="left" w:leader="none"/>
        </w:tabs>
        <w:spacing w:line="240" w:lineRule="auto" w:before="252" w:after="0"/>
        <w:ind w:left="1800" w:right="1077" w:hanging="721"/>
        <w:jc w:val="left"/>
        <w:rPr>
          <w:sz w:val="22"/>
        </w:rPr>
      </w:pPr>
      <w:r>
        <w:rPr>
          <w:sz w:val="22"/>
        </w:rPr>
        <w:t>You</w:t>
      </w:r>
      <w:r>
        <w:rPr>
          <w:spacing w:val="-2"/>
          <w:sz w:val="22"/>
        </w:rPr>
        <w:t> </w:t>
      </w:r>
      <w:r>
        <w:rPr>
          <w:sz w:val="22"/>
        </w:rPr>
        <w:t>should</w:t>
      </w:r>
      <w:r>
        <w:rPr>
          <w:spacing w:val="-2"/>
          <w:sz w:val="22"/>
        </w:rPr>
        <w:t> </w:t>
      </w:r>
      <w:r>
        <w:rPr>
          <w:sz w:val="22"/>
        </w:rPr>
        <w:t>conduct</w:t>
      </w:r>
      <w:r>
        <w:rPr>
          <w:spacing w:val="-1"/>
          <w:sz w:val="22"/>
        </w:rPr>
        <w:t> </w:t>
      </w:r>
      <w:r>
        <w:rPr>
          <w:sz w:val="22"/>
        </w:rPr>
        <w:t>an</w:t>
      </w:r>
      <w:r>
        <w:rPr>
          <w:spacing w:val="-2"/>
          <w:sz w:val="22"/>
        </w:rPr>
        <w:t> </w:t>
      </w:r>
      <w:r>
        <w:rPr>
          <w:sz w:val="22"/>
        </w:rPr>
        <w:t>independent</w:t>
      </w:r>
      <w:r>
        <w:rPr>
          <w:spacing w:val="-1"/>
          <w:sz w:val="22"/>
        </w:rPr>
        <w:t> </w:t>
      </w:r>
      <w:r>
        <w:rPr>
          <w:sz w:val="22"/>
        </w:rPr>
        <w:t>investigation.</w:t>
      </w:r>
      <w:r>
        <w:rPr>
          <w:spacing w:val="40"/>
          <w:sz w:val="22"/>
        </w:rPr>
        <w:t> </w:t>
      </w:r>
      <w:r>
        <w:rPr>
          <w:sz w:val="22"/>
        </w:rPr>
        <w:t>Franchisees</w:t>
      </w:r>
      <w:r>
        <w:rPr>
          <w:spacing w:val="-4"/>
          <w:sz w:val="22"/>
        </w:rPr>
        <w:t> </w:t>
      </w:r>
      <w:r>
        <w:rPr>
          <w:sz w:val="22"/>
        </w:rPr>
        <w:t>or</w:t>
      </w:r>
      <w:r>
        <w:rPr>
          <w:spacing w:val="-3"/>
          <w:sz w:val="22"/>
        </w:rPr>
        <w:t> </w:t>
      </w:r>
      <w:r>
        <w:rPr>
          <w:sz w:val="22"/>
        </w:rPr>
        <w:t>former</w:t>
      </w:r>
      <w:r>
        <w:rPr>
          <w:spacing w:val="-3"/>
          <w:sz w:val="22"/>
        </w:rPr>
        <w:t> </w:t>
      </w:r>
      <w:r>
        <w:rPr>
          <w:sz w:val="22"/>
        </w:rPr>
        <w:t>franchisees,</w:t>
      </w:r>
      <w:r>
        <w:rPr>
          <w:spacing w:val="-4"/>
          <w:sz w:val="22"/>
        </w:rPr>
        <w:t> </w:t>
      </w:r>
      <w:r>
        <w:rPr>
          <w:sz w:val="22"/>
        </w:rPr>
        <w:t>listed</w:t>
      </w:r>
      <w:r>
        <w:rPr>
          <w:spacing w:val="-2"/>
          <w:sz w:val="22"/>
        </w:rPr>
        <w:t> </w:t>
      </w:r>
      <w:r>
        <w:rPr>
          <w:sz w:val="22"/>
        </w:rPr>
        <w:t>in</w:t>
      </w:r>
      <w:r>
        <w:rPr>
          <w:spacing w:val="-4"/>
          <w:sz w:val="22"/>
        </w:rPr>
        <w:t> </w:t>
      </w:r>
      <w:r>
        <w:rPr>
          <w:sz w:val="22"/>
        </w:rPr>
        <w:t>the disclosure document, may be one source of this information.</w:t>
      </w:r>
    </w:p>
    <w:p>
      <w:pPr>
        <w:pStyle w:val="BodyText"/>
        <w:spacing w:before="40"/>
      </w:pPr>
    </w:p>
    <w:p>
      <w:pPr>
        <w:pStyle w:val="Heading5"/>
        <w:ind w:left="1079" w:right="1075"/>
        <w:jc w:val="both"/>
      </w:pPr>
      <w:r>
        <w:rPr/>
        <w:t>Some</w:t>
      </w:r>
      <w:r>
        <w:rPr>
          <w:spacing w:val="-7"/>
        </w:rPr>
        <w:t> </w:t>
      </w:r>
      <w:r>
        <w:rPr/>
        <w:t>Businesses</w:t>
      </w:r>
      <w:r>
        <w:rPr>
          <w:spacing w:val="-5"/>
        </w:rPr>
        <w:t> </w:t>
      </w:r>
      <w:r>
        <w:rPr/>
        <w:t>have</w:t>
      </w:r>
      <w:r>
        <w:rPr>
          <w:spacing w:val="-7"/>
        </w:rPr>
        <w:t> </w:t>
      </w:r>
      <w:r>
        <w:rPr/>
        <w:t>sold</w:t>
      </w:r>
      <w:r>
        <w:rPr>
          <w:spacing w:val="-6"/>
        </w:rPr>
        <w:t> </w:t>
      </w:r>
      <w:r>
        <w:rPr/>
        <w:t>this</w:t>
      </w:r>
      <w:r>
        <w:rPr>
          <w:spacing w:val="-7"/>
        </w:rPr>
        <w:t> </w:t>
      </w:r>
      <w:r>
        <w:rPr/>
        <w:t>much.</w:t>
      </w:r>
      <w:r>
        <w:rPr>
          <w:spacing w:val="36"/>
        </w:rPr>
        <w:t> </w:t>
      </w:r>
      <w:r>
        <w:rPr/>
        <w:t>Your</w:t>
      </w:r>
      <w:r>
        <w:rPr>
          <w:spacing w:val="-12"/>
        </w:rPr>
        <w:t> </w:t>
      </w:r>
      <w:r>
        <w:rPr/>
        <w:t>individual</w:t>
      </w:r>
      <w:r>
        <w:rPr>
          <w:spacing w:val="-4"/>
        </w:rPr>
        <w:t> </w:t>
      </w:r>
      <w:r>
        <w:rPr/>
        <w:t>results</w:t>
      </w:r>
      <w:r>
        <w:rPr>
          <w:spacing w:val="-7"/>
        </w:rPr>
        <w:t> </w:t>
      </w:r>
      <w:r>
        <w:rPr/>
        <w:t>may</w:t>
      </w:r>
      <w:r>
        <w:rPr>
          <w:spacing w:val="-8"/>
        </w:rPr>
        <w:t> </w:t>
      </w:r>
      <w:r>
        <w:rPr/>
        <w:t>differ.</w:t>
      </w:r>
      <w:r>
        <w:rPr>
          <w:spacing w:val="40"/>
        </w:rPr>
        <w:t> </w:t>
      </w:r>
      <w:r>
        <w:rPr/>
        <w:t>There</w:t>
      </w:r>
      <w:r>
        <w:rPr>
          <w:spacing w:val="-7"/>
        </w:rPr>
        <w:t> </w:t>
      </w:r>
      <w:r>
        <w:rPr/>
        <w:t>is</w:t>
      </w:r>
      <w:r>
        <w:rPr>
          <w:spacing w:val="-5"/>
        </w:rPr>
        <w:t> </w:t>
      </w:r>
      <w:r>
        <w:rPr/>
        <w:t>no</w:t>
      </w:r>
      <w:r>
        <w:rPr>
          <w:spacing w:val="-8"/>
        </w:rPr>
        <w:t> </w:t>
      </w:r>
      <w:r>
        <w:rPr/>
        <w:t>assurance</w:t>
      </w:r>
      <w:r>
        <w:rPr>
          <w:spacing w:val="-5"/>
        </w:rPr>
        <w:t> </w:t>
      </w:r>
      <w:r>
        <w:rPr/>
        <w:t>you will sell as much.</w:t>
      </w:r>
    </w:p>
    <w:p>
      <w:pPr>
        <w:pStyle w:val="BodyText"/>
        <w:spacing w:before="57"/>
        <w:rPr>
          <w:b/>
        </w:rPr>
      </w:pPr>
    </w:p>
    <w:p>
      <w:pPr>
        <w:pStyle w:val="BodyText"/>
        <w:ind w:left="1079" w:right="1074"/>
        <w:jc w:val="both"/>
      </w:pPr>
      <w:r>
        <w:rPr/>
        <w:t>Written substantiation of the data used in preparing these financial performance representations will be made available to you upon reasonable request.</w:t>
      </w:r>
    </w:p>
    <w:p>
      <w:pPr>
        <w:pStyle w:val="BodyText"/>
        <w:spacing w:before="16"/>
      </w:pPr>
    </w:p>
    <w:p>
      <w:pPr>
        <w:pStyle w:val="BodyText"/>
        <w:ind w:left="1079" w:right="1075"/>
        <w:jc w:val="both"/>
      </w:pPr>
      <w:r>
        <w:rPr/>
        <w:t>Other than the foregoing, we do not make any representations about a franchisee’s future financial performance.</w:t>
      </w:r>
      <w:r>
        <w:rPr>
          <w:spacing w:val="40"/>
        </w:rPr>
        <w:t> </w:t>
      </w:r>
      <w:r>
        <w:rPr/>
        <w:t>We</w:t>
      </w:r>
      <w:r>
        <w:rPr>
          <w:spacing w:val="-4"/>
        </w:rPr>
        <w:t> </w:t>
      </w:r>
      <w:r>
        <w:rPr/>
        <w:t>also</w:t>
      </w:r>
      <w:r>
        <w:rPr>
          <w:spacing w:val="-7"/>
        </w:rPr>
        <w:t> </w:t>
      </w:r>
      <w:r>
        <w:rPr/>
        <w:t>do</w:t>
      </w:r>
      <w:r>
        <w:rPr>
          <w:spacing w:val="-7"/>
        </w:rPr>
        <w:t> </w:t>
      </w:r>
      <w:r>
        <w:rPr/>
        <w:t>not</w:t>
      </w:r>
      <w:r>
        <w:rPr>
          <w:spacing w:val="-4"/>
        </w:rPr>
        <w:t> </w:t>
      </w:r>
      <w:r>
        <w:rPr/>
        <w:t>authorize</w:t>
      </w:r>
      <w:r>
        <w:rPr>
          <w:spacing w:val="-7"/>
        </w:rPr>
        <w:t> </w:t>
      </w:r>
      <w:r>
        <w:rPr/>
        <w:t>our</w:t>
      </w:r>
      <w:r>
        <w:rPr>
          <w:spacing w:val="-6"/>
        </w:rPr>
        <w:t> </w:t>
      </w:r>
      <w:r>
        <w:rPr/>
        <w:t>employees</w:t>
      </w:r>
      <w:r>
        <w:rPr>
          <w:spacing w:val="-7"/>
        </w:rPr>
        <w:t> </w:t>
      </w:r>
      <w:r>
        <w:rPr/>
        <w:t>or</w:t>
      </w:r>
      <w:r>
        <w:rPr>
          <w:spacing w:val="-6"/>
        </w:rPr>
        <w:t> </w:t>
      </w:r>
      <w:r>
        <w:rPr/>
        <w:t>representatives</w:t>
      </w:r>
      <w:r>
        <w:rPr>
          <w:spacing w:val="-7"/>
        </w:rPr>
        <w:t> </w:t>
      </w:r>
      <w:r>
        <w:rPr/>
        <w:t>to</w:t>
      </w:r>
      <w:r>
        <w:rPr>
          <w:spacing w:val="-7"/>
        </w:rPr>
        <w:t> </w:t>
      </w:r>
      <w:r>
        <w:rPr/>
        <w:t>make</w:t>
      </w:r>
      <w:r>
        <w:rPr>
          <w:spacing w:val="-7"/>
        </w:rPr>
        <w:t> </w:t>
      </w:r>
      <w:r>
        <w:rPr/>
        <w:t>any</w:t>
      </w:r>
      <w:r>
        <w:rPr>
          <w:spacing w:val="-5"/>
        </w:rPr>
        <w:t> </w:t>
      </w:r>
      <w:r>
        <w:rPr/>
        <w:t>such</w:t>
      </w:r>
      <w:r>
        <w:rPr>
          <w:spacing w:val="-7"/>
        </w:rPr>
        <w:t> </w:t>
      </w:r>
      <w:r>
        <w:rPr/>
        <w:t>representations either orally</w:t>
      </w:r>
      <w:r>
        <w:rPr>
          <w:spacing w:val="-1"/>
        </w:rPr>
        <w:t> </w:t>
      </w:r>
      <w:r>
        <w:rPr/>
        <w:t>or</w:t>
      </w:r>
      <w:r>
        <w:rPr>
          <w:spacing w:val="-3"/>
        </w:rPr>
        <w:t> </w:t>
      </w:r>
      <w:r>
        <w:rPr/>
        <w:t>in</w:t>
      </w:r>
      <w:r>
        <w:rPr>
          <w:spacing w:val="-1"/>
        </w:rPr>
        <w:t> </w:t>
      </w:r>
      <w:r>
        <w:rPr/>
        <w:t>writing.</w:t>
      </w:r>
      <w:r>
        <w:rPr>
          <w:spacing w:val="40"/>
        </w:rPr>
        <w:t> </w:t>
      </w:r>
      <w:r>
        <w:rPr/>
        <w:t>If you</w:t>
      </w:r>
      <w:r>
        <w:rPr>
          <w:spacing w:val="-1"/>
        </w:rPr>
        <w:t> </w:t>
      </w:r>
      <w:r>
        <w:rPr/>
        <w:t>are</w:t>
      </w:r>
      <w:r>
        <w:rPr>
          <w:spacing w:val="-1"/>
        </w:rPr>
        <w:t> </w:t>
      </w:r>
      <w:r>
        <w:rPr/>
        <w:t>purchasing</w:t>
      </w:r>
      <w:r>
        <w:rPr>
          <w:spacing w:val="-1"/>
        </w:rPr>
        <w:t> </w:t>
      </w:r>
      <w:r>
        <w:rPr/>
        <w:t>an</w:t>
      </w:r>
      <w:r>
        <w:rPr>
          <w:spacing w:val="-1"/>
        </w:rPr>
        <w:t> </w:t>
      </w:r>
      <w:r>
        <w:rPr/>
        <w:t>existing</w:t>
      </w:r>
      <w:r>
        <w:rPr>
          <w:spacing w:val="-1"/>
        </w:rPr>
        <w:t> </w:t>
      </w:r>
      <w:r>
        <w:rPr/>
        <w:t>Business,</w:t>
      </w:r>
      <w:r>
        <w:rPr>
          <w:spacing w:val="-1"/>
        </w:rPr>
        <w:t> </w:t>
      </w:r>
      <w:r>
        <w:rPr/>
        <w:t>however,</w:t>
      </w:r>
      <w:r>
        <w:rPr>
          <w:spacing w:val="-4"/>
        </w:rPr>
        <w:t> </w:t>
      </w:r>
      <w:r>
        <w:rPr/>
        <w:t>we</w:t>
      </w:r>
      <w:r>
        <w:rPr>
          <w:spacing w:val="-1"/>
        </w:rPr>
        <w:t> </w:t>
      </w:r>
      <w:r>
        <w:rPr/>
        <w:t>may</w:t>
      </w:r>
      <w:r>
        <w:rPr>
          <w:spacing w:val="-1"/>
        </w:rPr>
        <w:t> </w:t>
      </w:r>
      <w:r>
        <w:rPr/>
        <w:t>provide</w:t>
      </w:r>
      <w:r>
        <w:rPr>
          <w:spacing w:val="-1"/>
        </w:rPr>
        <w:t> </w:t>
      </w:r>
      <w:r>
        <w:rPr/>
        <w:t>you</w:t>
      </w:r>
      <w:r>
        <w:rPr>
          <w:spacing w:val="-1"/>
        </w:rPr>
        <w:t> </w:t>
      </w:r>
      <w:r>
        <w:rPr/>
        <w:t>with the actual records of that Business.</w:t>
      </w:r>
      <w:r>
        <w:rPr>
          <w:spacing w:val="40"/>
        </w:rPr>
        <w:t> </w:t>
      </w:r>
      <w:r>
        <w:rPr/>
        <w:t>If you receive any other financial performance information or projections</w:t>
      </w:r>
      <w:r>
        <w:rPr>
          <w:spacing w:val="-7"/>
        </w:rPr>
        <w:t> </w:t>
      </w:r>
      <w:r>
        <w:rPr/>
        <w:t>of</w:t>
      </w:r>
      <w:r>
        <w:rPr>
          <w:spacing w:val="-6"/>
        </w:rPr>
        <w:t> </w:t>
      </w:r>
      <w:r>
        <w:rPr/>
        <w:t>your</w:t>
      </w:r>
      <w:r>
        <w:rPr>
          <w:spacing w:val="-6"/>
        </w:rPr>
        <w:t> </w:t>
      </w:r>
      <w:r>
        <w:rPr/>
        <w:t>future</w:t>
      </w:r>
      <w:r>
        <w:rPr>
          <w:spacing w:val="-7"/>
        </w:rPr>
        <w:t> </w:t>
      </w:r>
      <w:r>
        <w:rPr/>
        <w:t>income,</w:t>
      </w:r>
      <w:r>
        <w:rPr>
          <w:spacing w:val="-7"/>
        </w:rPr>
        <w:t> </w:t>
      </w:r>
      <w:r>
        <w:rPr/>
        <w:t>you</w:t>
      </w:r>
      <w:r>
        <w:rPr>
          <w:spacing w:val="-7"/>
        </w:rPr>
        <w:t> </w:t>
      </w:r>
      <w:r>
        <w:rPr/>
        <w:t>should</w:t>
      </w:r>
      <w:r>
        <w:rPr>
          <w:spacing w:val="-9"/>
        </w:rPr>
        <w:t> </w:t>
      </w:r>
      <w:r>
        <w:rPr/>
        <w:t>report</w:t>
      </w:r>
      <w:r>
        <w:rPr>
          <w:spacing w:val="-6"/>
        </w:rPr>
        <w:t> </w:t>
      </w:r>
      <w:r>
        <w:rPr/>
        <w:t>it</w:t>
      </w:r>
      <w:r>
        <w:rPr>
          <w:spacing w:val="-9"/>
        </w:rPr>
        <w:t> </w:t>
      </w:r>
      <w:r>
        <w:rPr/>
        <w:t>to</w:t>
      </w:r>
      <w:r>
        <w:rPr>
          <w:spacing w:val="-7"/>
        </w:rPr>
        <w:t> </w:t>
      </w:r>
      <w:r>
        <w:rPr/>
        <w:t>the</w:t>
      </w:r>
      <w:r>
        <w:rPr>
          <w:spacing w:val="-7"/>
        </w:rPr>
        <w:t> </w:t>
      </w:r>
      <w:r>
        <w:rPr/>
        <w:t>franchisor’s</w:t>
      </w:r>
      <w:r>
        <w:rPr>
          <w:spacing w:val="-9"/>
        </w:rPr>
        <w:t> </w:t>
      </w:r>
      <w:r>
        <w:rPr/>
        <w:t>management</w:t>
      </w:r>
      <w:r>
        <w:rPr>
          <w:spacing w:val="-6"/>
        </w:rPr>
        <w:t> </w:t>
      </w:r>
      <w:r>
        <w:rPr/>
        <w:t>by</w:t>
      </w:r>
      <w:r>
        <w:rPr>
          <w:spacing w:val="-7"/>
        </w:rPr>
        <w:t> </w:t>
      </w:r>
      <w:r>
        <w:rPr/>
        <w:t>contacting</w:t>
      </w:r>
      <w:r>
        <w:rPr>
          <w:spacing w:val="-7"/>
        </w:rPr>
        <w:t> </w:t>
      </w:r>
      <w:r>
        <w:rPr/>
        <w:t>Brian Kelley, Phenix Salon Suites Franchising, LLC, </w:t>
      </w:r>
      <w:r>
        <w:rPr>
          <w:sz w:val="21"/>
        </w:rPr>
        <w:t>8488 Rozita Lee</w:t>
      </w:r>
      <w:r>
        <w:rPr>
          <w:spacing w:val="-2"/>
          <w:sz w:val="21"/>
        </w:rPr>
        <w:t> </w:t>
      </w:r>
      <w:r>
        <w:rPr>
          <w:sz w:val="21"/>
        </w:rPr>
        <w:t>Avenue, Bldg. 3, Suite 100, Las Vegas, NV 89113</w:t>
      </w:r>
      <w:r>
        <w:rPr/>
        <w:t>, (719) 785-4858, the Federal Trade Commission and any appropriate state regulatory agencies.</w:t>
      </w:r>
    </w:p>
    <w:p>
      <w:pPr>
        <w:pStyle w:val="BodyText"/>
        <w:spacing w:before="252"/>
      </w:pPr>
    </w:p>
    <w:p>
      <w:pPr>
        <w:pStyle w:val="BodyText"/>
        <w:ind w:left="1001" w:right="1004"/>
        <w:jc w:val="center"/>
      </w:pPr>
      <w:r>
        <w:rPr/>
        <w:t>[THE</w:t>
      </w:r>
      <w:r>
        <w:rPr>
          <w:spacing w:val="-7"/>
        </w:rPr>
        <w:t> </w:t>
      </w:r>
      <w:r>
        <w:rPr/>
        <w:t>REMAINDER</w:t>
      </w:r>
      <w:r>
        <w:rPr>
          <w:spacing w:val="-6"/>
        </w:rPr>
        <w:t> </w:t>
      </w:r>
      <w:r>
        <w:rPr/>
        <w:t>OF</w:t>
      </w:r>
      <w:r>
        <w:rPr>
          <w:spacing w:val="-7"/>
        </w:rPr>
        <w:t> </w:t>
      </w:r>
      <w:r>
        <w:rPr/>
        <w:t>THIS</w:t>
      </w:r>
      <w:r>
        <w:rPr>
          <w:spacing w:val="-6"/>
        </w:rPr>
        <w:t> </w:t>
      </w:r>
      <w:r>
        <w:rPr/>
        <w:t>PAGE</w:t>
      </w:r>
      <w:r>
        <w:rPr>
          <w:spacing w:val="-6"/>
        </w:rPr>
        <w:t> </w:t>
      </w:r>
      <w:r>
        <w:rPr/>
        <w:t>IS</w:t>
      </w:r>
      <w:r>
        <w:rPr>
          <w:spacing w:val="-4"/>
        </w:rPr>
        <w:t> </w:t>
      </w:r>
      <w:r>
        <w:rPr/>
        <w:t>INTENTIONALLY</w:t>
      </w:r>
      <w:r>
        <w:rPr>
          <w:spacing w:val="-6"/>
        </w:rPr>
        <w:t> </w:t>
      </w:r>
      <w:r>
        <w:rPr/>
        <w:t>LEFT</w:t>
      </w:r>
      <w:r>
        <w:rPr>
          <w:spacing w:val="-6"/>
        </w:rPr>
        <w:t> </w:t>
      </w:r>
      <w:r>
        <w:rPr>
          <w:spacing w:val="-2"/>
        </w:rPr>
        <w:t>BLANK]</w:t>
      </w:r>
    </w:p>
    <w:p>
      <w:pPr>
        <w:pStyle w:val="BodyText"/>
        <w:spacing w:after="0"/>
        <w:jc w:val="center"/>
        <w:sectPr>
          <w:pgSz w:w="12240" w:h="15840"/>
          <w:pgMar w:header="0" w:footer="971" w:top="1360" w:bottom="1160" w:left="360" w:right="360"/>
        </w:sectPr>
      </w:pPr>
    </w:p>
    <w:p>
      <w:pPr>
        <w:spacing w:before="78"/>
        <w:ind w:left="1004" w:right="1004" w:firstLine="0"/>
        <w:jc w:val="center"/>
        <w:rPr>
          <w:b/>
          <w:sz w:val="22"/>
        </w:rPr>
      </w:pPr>
      <w:r>
        <w:rPr>
          <w:b/>
          <w:sz w:val="22"/>
        </w:rPr>
        <w:t>ITEM</w:t>
      </w:r>
      <w:r>
        <w:rPr>
          <w:b/>
          <w:spacing w:val="-2"/>
          <w:sz w:val="22"/>
        </w:rPr>
        <w:t> </w:t>
      </w:r>
      <w:r>
        <w:rPr>
          <w:b/>
          <w:spacing w:val="-5"/>
          <w:sz w:val="22"/>
        </w:rPr>
        <w:t>20</w:t>
      </w:r>
    </w:p>
    <w:p>
      <w:pPr>
        <w:pStyle w:val="BodyText"/>
        <w:spacing w:before="3"/>
        <w:rPr>
          <w:b/>
        </w:rPr>
      </w:pPr>
    </w:p>
    <w:p>
      <w:pPr>
        <w:spacing w:line="463" w:lineRule="auto" w:before="0"/>
        <w:ind w:left="3107" w:right="3104" w:firstLine="0"/>
        <w:jc w:val="center"/>
        <w:rPr>
          <w:b/>
          <w:sz w:val="22"/>
        </w:rPr>
      </w:pPr>
      <w:bookmarkStart w:name="_bookmark19" w:id="20"/>
      <w:bookmarkEnd w:id="20"/>
      <w:r>
        <w:rPr/>
      </w:r>
      <w:r>
        <w:rPr>
          <w:b/>
          <w:sz w:val="22"/>
        </w:rPr>
        <w:t>OUTLET</w:t>
      </w:r>
      <w:r>
        <w:rPr>
          <w:b/>
          <w:spacing w:val="-12"/>
          <w:sz w:val="22"/>
        </w:rPr>
        <w:t> </w:t>
      </w:r>
      <w:r>
        <w:rPr>
          <w:b/>
          <w:sz w:val="22"/>
        </w:rPr>
        <w:t>AND</w:t>
      </w:r>
      <w:r>
        <w:rPr>
          <w:b/>
          <w:spacing w:val="-12"/>
          <w:sz w:val="22"/>
        </w:rPr>
        <w:t> </w:t>
      </w:r>
      <w:r>
        <w:rPr>
          <w:b/>
          <w:sz w:val="22"/>
        </w:rPr>
        <w:t>FRANCHISEE</w:t>
      </w:r>
      <w:r>
        <w:rPr>
          <w:b/>
          <w:spacing w:val="-12"/>
          <w:sz w:val="22"/>
        </w:rPr>
        <w:t> </w:t>
      </w:r>
      <w:r>
        <w:rPr>
          <w:b/>
          <w:sz w:val="22"/>
        </w:rPr>
        <w:t>INFORMATION TABLE NO. 1</w:t>
      </w:r>
    </w:p>
    <w:p>
      <w:pPr>
        <w:spacing w:before="19"/>
        <w:ind w:left="3703" w:right="3703" w:firstLine="0"/>
        <w:jc w:val="center"/>
        <w:rPr>
          <w:b/>
          <w:sz w:val="22"/>
        </w:rPr>
      </w:pPr>
      <w:r>
        <w:rPr>
          <w:b/>
          <w:sz w:val="22"/>
        </w:rPr>
        <w:t>SYSTEMWIDE</w:t>
      </w:r>
      <w:r>
        <w:rPr>
          <w:b/>
          <w:spacing w:val="-14"/>
          <w:sz w:val="22"/>
        </w:rPr>
        <w:t> </w:t>
      </w:r>
      <w:r>
        <w:rPr>
          <w:b/>
          <w:sz w:val="22"/>
        </w:rPr>
        <w:t>OUTLET</w:t>
      </w:r>
      <w:r>
        <w:rPr>
          <w:b/>
          <w:spacing w:val="-14"/>
          <w:sz w:val="22"/>
        </w:rPr>
        <w:t> </w:t>
      </w:r>
      <w:r>
        <w:rPr>
          <w:b/>
          <w:sz w:val="22"/>
        </w:rPr>
        <w:t>SUMMARY FOR YEARS 2022 TO 2024</w:t>
      </w:r>
    </w:p>
    <w:p>
      <w:pPr>
        <w:pStyle w:val="BodyText"/>
        <w:spacing w:before="34"/>
        <w:rPr>
          <w:b/>
          <w:sz w:val="20"/>
        </w:rPr>
      </w:pPr>
    </w:p>
    <w:tbl>
      <w:tblPr>
        <w:tblW w:w="0" w:type="auto"/>
        <w:jc w:val="left"/>
        <w:tblInd w:w="15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867"/>
        <w:gridCol w:w="1010"/>
        <w:gridCol w:w="2078"/>
        <w:gridCol w:w="1989"/>
        <w:gridCol w:w="1535"/>
      </w:tblGrid>
      <w:tr>
        <w:trPr>
          <w:trHeight w:val="515" w:hRule="atLeast"/>
        </w:trPr>
        <w:tc>
          <w:tcPr>
            <w:tcW w:w="1867" w:type="dxa"/>
            <w:tcBorders>
              <w:bottom w:val="single" w:sz="6" w:space="0" w:color="000000"/>
              <w:right w:val="single" w:sz="6" w:space="0" w:color="000000"/>
            </w:tcBorders>
            <w:shd w:val="clear" w:color="auto" w:fill="D9D9D9"/>
          </w:tcPr>
          <w:p>
            <w:pPr>
              <w:pStyle w:val="TableParagraph"/>
              <w:ind w:left="381"/>
              <w:rPr>
                <w:b/>
                <w:sz w:val="22"/>
              </w:rPr>
            </w:pPr>
            <w:r>
              <w:rPr>
                <w:b/>
                <w:sz w:val="22"/>
              </w:rPr>
              <w:t>Outlet</w:t>
            </w:r>
            <w:r>
              <w:rPr>
                <w:b/>
                <w:spacing w:val="-8"/>
                <w:sz w:val="22"/>
              </w:rPr>
              <w:t> </w:t>
            </w:r>
            <w:r>
              <w:rPr>
                <w:b/>
                <w:spacing w:val="-4"/>
                <w:sz w:val="22"/>
              </w:rPr>
              <w:t>Type</w:t>
            </w:r>
          </w:p>
        </w:tc>
        <w:tc>
          <w:tcPr>
            <w:tcW w:w="1010" w:type="dxa"/>
            <w:tcBorders>
              <w:left w:val="single" w:sz="6" w:space="0" w:color="000000"/>
              <w:bottom w:val="single" w:sz="6" w:space="0" w:color="000000"/>
              <w:right w:val="single" w:sz="6" w:space="0" w:color="000000"/>
            </w:tcBorders>
            <w:shd w:val="clear" w:color="auto" w:fill="D9D9D9"/>
          </w:tcPr>
          <w:p>
            <w:pPr>
              <w:pStyle w:val="TableParagraph"/>
              <w:ind w:left="27" w:right="1"/>
              <w:jc w:val="center"/>
              <w:rPr>
                <w:b/>
                <w:sz w:val="22"/>
              </w:rPr>
            </w:pPr>
            <w:r>
              <w:rPr>
                <w:b/>
                <w:spacing w:val="-4"/>
                <w:sz w:val="22"/>
              </w:rPr>
              <w:t>Year</w:t>
            </w:r>
          </w:p>
        </w:tc>
        <w:tc>
          <w:tcPr>
            <w:tcW w:w="2078" w:type="dxa"/>
            <w:tcBorders>
              <w:left w:val="single" w:sz="6" w:space="0" w:color="000000"/>
              <w:bottom w:val="single" w:sz="6" w:space="0" w:color="000000"/>
              <w:right w:val="single" w:sz="6" w:space="0" w:color="000000"/>
            </w:tcBorders>
            <w:shd w:val="clear" w:color="auto" w:fill="D9D9D9"/>
          </w:tcPr>
          <w:p>
            <w:pPr>
              <w:pStyle w:val="TableParagraph"/>
              <w:spacing w:line="252" w:lineRule="exact"/>
              <w:ind w:left="535" w:hanging="392"/>
              <w:rPr>
                <w:b/>
                <w:sz w:val="22"/>
              </w:rPr>
            </w:pPr>
            <w:r>
              <w:rPr>
                <w:b/>
                <w:sz w:val="22"/>
              </w:rPr>
              <w:t>Outlets</w:t>
            </w:r>
            <w:r>
              <w:rPr>
                <w:b/>
                <w:spacing w:val="-12"/>
                <w:sz w:val="22"/>
              </w:rPr>
              <w:t> </w:t>
            </w:r>
            <w:r>
              <w:rPr>
                <w:b/>
                <w:sz w:val="22"/>
              </w:rPr>
              <w:t>at</w:t>
            </w:r>
            <w:r>
              <w:rPr>
                <w:b/>
                <w:spacing w:val="-11"/>
                <w:sz w:val="22"/>
              </w:rPr>
              <w:t> </w:t>
            </w:r>
            <w:r>
              <w:rPr>
                <w:b/>
                <w:sz w:val="22"/>
              </w:rPr>
              <w:t>the</w:t>
            </w:r>
            <w:r>
              <w:rPr>
                <w:b/>
                <w:spacing w:val="-13"/>
                <w:sz w:val="22"/>
              </w:rPr>
              <w:t> </w:t>
            </w:r>
            <w:r>
              <w:rPr>
                <w:b/>
                <w:sz w:val="22"/>
              </w:rPr>
              <w:t>Start of the Year</w:t>
            </w:r>
          </w:p>
        </w:tc>
        <w:tc>
          <w:tcPr>
            <w:tcW w:w="1989" w:type="dxa"/>
            <w:tcBorders>
              <w:left w:val="single" w:sz="6" w:space="0" w:color="000000"/>
              <w:bottom w:val="single" w:sz="6" w:space="0" w:color="000000"/>
              <w:right w:val="single" w:sz="6" w:space="0" w:color="000000"/>
            </w:tcBorders>
            <w:shd w:val="clear" w:color="auto" w:fill="D9D9D9"/>
          </w:tcPr>
          <w:p>
            <w:pPr>
              <w:pStyle w:val="TableParagraph"/>
              <w:spacing w:line="252" w:lineRule="exact"/>
              <w:ind w:left="492" w:hanging="351"/>
              <w:rPr>
                <w:b/>
                <w:sz w:val="22"/>
              </w:rPr>
            </w:pPr>
            <w:r>
              <w:rPr>
                <w:b/>
                <w:sz w:val="22"/>
              </w:rPr>
              <w:t>Outlets</w:t>
            </w:r>
            <w:r>
              <w:rPr>
                <w:b/>
                <w:spacing w:val="-12"/>
                <w:sz w:val="22"/>
              </w:rPr>
              <w:t> </w:t>
            </w:r>
            <w:r>
              <w:rPr>
                <w:b/>
                <w:sz w:val="22"/>
              </w:rPr>
              <w:t>at</w:t>
            </w:r>
            <w:r>
              <w:rPr>
                <w:b/>
                <w:spacing w:val="-11"/>
                <w:sz w:val="22"/>
              </w:rPr>
              <w:t> </w:t>
            </w:r>
            <w:r>
              <w:rPr>
                <w:b/>
                <w:sz w:val="22"/>
              </w:rPr>
              <w:t>the</w:t>
            </w:r>
            <w:r>
              <w:rPr>
                <w:b/>
                <w:spacing w:val="-12"/>
                <w:sz w:val="22"/>
              </w:rPr>
              <w:t> </w:t>
            </w:r>
            <w:r>
              <w:rPr>
                <w:b/>
                <w:sz w:val="22"/>
              </w:rPr>
              <w:t>End of the Year</w:t>
            </w:r>
          </w:p>
        </w:tc>
        <w:tc>
          <w:tcPr>
            <w:tcW w:w="1535" w:type="dxa"/>
            <w:tcBorders>
              <w:left w:val="single" w:sz="6" w:space="0" w:color="000000"/>
              <w:bottom w:val="single" w:sz="6" w:space="0" w:color="000000"/>
            </w:tcBorders>
            <w:shd w:val="clear" w:color="auto" w:fill="D9D9D9"/>
          </w:tcPr>
          <w:p>
            <w:pPr>
              <w:pStyle w:val="TableParagraph"/>
              <w:ind w:left="35"/>
              <w:jc w:val="center"/>
              <w:rPr>
                <w:b/>
                <w:sz w:val="22"/>
              </w:rPr>
            </w:pPr>
            <w:r>
              <w:rPr>
                <w:b/>
                <w:sz w:val="22"/>
              </w:rPr>
              <w:t>Net</w:t>
            </w:r>
            <w:r>
              <w:rPr>
                <w:b/>
                <w:spacing w:val="-3"/>
                <w:sz w:val="22"/>
              </w:rPr>
              <w:t> </w:t>
            </w:r>
            <w:r>
              <w:rPr>
                <w:b/>
                <w:spacing w:val="-2"/>
                <w:sz w:val="22"/>
              </w:rPr>
              <w:t>Change</w:t>
            </w:r>
          </w:p>
        </w:tc>
      </w:tr>
      <w:tr>
        <w:trPr>
          <w:trHeight w:val="272" w:hRule="atLeast"/>
        </w:trPr>
        <w:tc>
          <w:tcPr>
            <w:tcW w:w="1867" w:type="dxa"/>
            <w:vMerge w:val="restart"/>
            <w:tcBorders>
              <w:top w:val="single" w:sz="6" w:space="0" w:color="000000"/>
              <w:bottom w:val="single" w:sz="6" w:space="0" w:color="000000"/>
              <w:right w:val="single" w:sz="6" w:space="0" w:color="000000"/>
            </w:tcBorders>
          </w:tcPr>
          <w:p>
            <w:pPr>
              <w:pStyle w:val="TableParagraph"/>
              <w:spacing w:before="45"/>
              <w:rPr>
                <w:b/>
                <w:sz w:val="22"/>
              </w:rPr>
            </w:pPr>
          </w:p>
          <w:p>
            <w:pPr>
              <w:pStyle w:val="TableParagraph"/>
              <w:ind w:left="453"/>
              <w:rPr>
                <w:sz w:val="22"/>
              </w:rPr>
            </w:pPr>
            <w:r>
              <w:rPr>
                <w:spacing w:val="-2"/>
                <w:sz w:val="22"/>
              </w:rPr>
              <w:t>Franchised</w:t>
            </w: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2022</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5"/>
                <w:sz w:val="22"/>
              </w:rPr>
              <w:t>307</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322</w:t>
            </w:r>
          </w:p>
        </w:tc>
        <w:tc>
          <w:tcPr>
            <w:tcW w:w="1535" w:type="dxa"/>
            <w:tcBorders>
              <w:top w:val="single" w:sz="6" w:space="0" w:color="000000"/>
              <w:left w:val="single" w:sz="6" w:space="0" w:color="000000"/>
              <w:bottom w:val="single" w:sz="6" w:space="0" w:color="000000"/>
            </w:tcBorders>
          </w:tcPr>
          <w:p>
            <w:pPr>
              <w:pStyle w:val="TableParagraph"/>
              <w:spacing w:line="233" w:lineRule="exact" w:before="20"/>
              <w:ind w:left="35"/>
              <w:jc w:val="center"/>
              <w:rPr>
                <w:sz w:val="22"/>
              </w:rPr>
            </w:pPr>
            <w:r>
              <w:rPr>
                <w:spacing w:val="-5"/>
                <w:sz w:val="22"/>
              </w:rPr>
              <w:t>+15</w:t>
            </w:r>
          </w:p>
        </w:tc>
      </w:tr>
      <w:tr>
        <w:trPr>
          <w:trHeight w:val="272" w:hRule="atLeast"/>
        </w:trPr>
        <w:tc>
          <w:tcPr>
            <w:tcW w:w="1867" w:type="dxa"/>
            <w:vMerge/>
            <w:tcBorders>
              <w:top w:val="nil"/>
              <w:bottom w:val="single" w:sz="6" w:space="0" w:color="000000"/>
              <w:right w:val="single" w:sz="6" w:space="0" w:color="000000"/>
            </w:tcBorders>
          </w:tcPr>
          <w:p>
            <w:pPr>
              <w:rPr>
                <w:sz w:val="2"/>
                <w:szCs w:val="2"/>
              </w:rPr>
            </w:pP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2023</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5"/>
                <w:sz w:val="22"/>
              </w:rPr>
              <w:t>322</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356</w:t>
            </w:r>
          </w:p>
        </w:tc>
        <w:tc>
          <w:tcPr>
            <w:tcW w:w="1535" w:type="dxa"/>
            <w:tcBorders>
              <w:top w:val="single" w:sz="6" w:space="0" w:color="000000"/>
              <w:left w:val="single" w:sz="6" w:space="0" w:color="000000"/>
              <w:bottom w:val="single" w:sz="6" w:space="0" w:color="000000"/>
            </w:tcBorders>
          </w:tcPr>
          <w:p>
            <w:pPr>
              <w:pStyle w:val="TableParagraph"/>
              <w:spacing w:line="233" w:lineRule="exact" w:before="20"/>
              <w:ind w:left="35"/>
              <w:jc w:val="center"/>
              <w:rPr>
                <w:sz w:val="22"/>
              </w:rPr>
            </w:pPr>
            <w:r>
              <w:rPr>
                <w:spacing w:val="-5"/>
                <w:sz w:val="22"/>
              </w:rPr>
              <w:t>+34</w:t>
            </w:r>
          </w:p>
        </w:tc>
      </w:tr>
      <w:tr>
        <w:trPr>
          <w:trHeight w:val="273" w:hRule="atLeast"/>
        </w:trPr>
        <w:tc>
          <w:tcPr>
            <w:tcW w:w="1867" w:type="dxa"/>
            <w:vMerge/>
            <w:tcBorders>
              <w:top w:val="nil"/>
              <w:bottom w:val="single" w:sz="6" w:space="0" w:color="000000"/>
              <w:right w:val="single" w:sz="6" w:space="0" w:color="000000"/>
            </w:tcBorders>
          </w:tcPr>
          <w:p>
            <w:pPr>
              <w:rPr>
                <w:sz w:val="2"/>
                <w:szCs w:val="2"/>
              </w:rPr>
            </w:pP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2024</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5"/>
                <w:sz w:val="22"/>
              </w:rPr>
              <w:t>356</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367</w:t>
            </w:r>
          </w:p>
        </w:tc>
        <w:tc>
          <w:tcPr>
            <w:tcW w:w="1535" w:type="dxa"/>
            <w:tcBorders>
              <w:top w:val="single" w:sz="6" w:space="0" w:color="000000"/>
              <w:left w:val="single" w:sz="6" w:space="0" w:color="000000"/>
              <w:bottom w:val="single" w:sz="6" w:space="0" w:color="000000"/>
            </w:tcBorders>
          </w:tcPr>
          <w:p>
            <w:pPr>
              <w:pStyle w:val="TableParagraph"/>
              <w:spacing w:line="233" w:lineRule="exact" w:before="20"/>
              <w:ind w:left="35" w:right="10"/>
              <w:jc w:val="center"/>
              <w:rPr>
                <w:sz w:val="22"/>
              </w:rPr>
            </w:pPr>
            <w:r>
              <w:rPr>
                <w:spacing w:val="-5"/>
                <w:sz w:val="22"/>
              </w:rPr>
              <w:t>+11</w:t>
            </w:r>
          </w:p>
        </w:tc>
      </w:tr>
      <w:tr>
        <w:trPr>
          <w:trHeight w:val="272" w:hRule="atLeast"/>
        </w:trPr>
        <w:tc>
          <w:tcPr>
            <w:tcW w:w="1867" w:type="dxa"/>
            <w:vMerge w:val="restart"/>
            <w:tcBorders>
              <w:top w:val="single" w:sz="6" w:space="0" w:color="000000"/>
              <w:bottom w:val="single" w:sz="6" w:space="0" w:color="000000"/>
              <w:right w:val="single" w:sz="6" w:space="0" w:color="000000"/>
            </w:tcBorders>
          </w:tcPr>
          <w:p>
            <w:pPr>
              <w:pStyle w:val="TableParagraph"/>
              <w:spacing w:before="45"/>
              <w:rPr>
                <w:b/>
                <w:sz w:val="22"/>
              </w:rPr>
            </w:pPr>
          </w:p>
          <w:p>
            <w:pPr>
              <w:pStyle w:val="TableParagraph"/>
              <w:ind w:left="153"/>
              <w:rPr>
                <w:sz w:val="22"/>
              </w:rPr>
            </w:pPr>
            <w:r>
              <w:rPr>
                <w:spacing w:val="-2"/>
                <w:sz w:val="22"/>
              </w:rPr>
              <w:t>Company-Owned</w:t>
            </w: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2022</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10"/>
                <w:sz w:val="22"/>
              </w:rPr>
              <w:t>8</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16</w:t>
            </w:r>
          </w:p>
        </w:tc>
        <w:tc>
          <w:tcPr>
            <w:tcW w:w="1535" w:type="dxa"/>
            <w:tcBorders>
              <w:top w:val="single" w:sz="6" w:space="0" w:color="000000"/>
              <w:left w:val="single" w:sz="6" w:space="0" w:color="000000"/>
              <w:bottom w:val="single" w:sz="6" w:space="0" w:color="000000"/>
            </w:tcBorders>
          </w:tcPr>
          <w:p>
            <w:pPr>
              <w:pStyle w:val="TableParagraph"/>
              <w:spacing w:line="233" w:lineRule="exact" w:before="20"/>
              <w:ind w:left="35" w:right="5"/>
              <w:jc w:val="center"/>
              <w:rPr>
                <w:sz w:val="22"/>
              </w:rPr>
            </w:pPr>
            <w:r>
              <w:rPr>
                <w:spacing w:val="-5"/>
                <w:sz w:val="22"/>
              </w:rPr>
              <w:t>+8</w:t>
            </w:r>
          </w:p>
        </w:tc>
      </w:tr>
      <w:tr>
        <w:trPr>
          <w:trHeight w:val="272" w:hRule="atLeast"/>
        </w:trPr>
        <w:tc>
          <w:tcPr>
            <w:tcW w:w="1867" w:type="dxa"/>
            <w:vMerge/>
            <w:tcBorders>
              <w:top w:val="nil"/>
              <w:bottom w:val="single" w:sz="6" w:space="0" w:color="000000"/>
              <w:right w:val="single" w:sz="6" w:space="0" w:color="000000"/>
            </w:tcBorders>
          </w:tcPr>
          <w:p>
            <w:pPr>
              <w:rPr>
                <w:sz w:val="2"/>
                <w:szCs w:val="2"/>
              </w:rPr>
            </w:pP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2023</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5"/>
                <w:sz w:val="22"/>
              </w:rPr>
              <w:t>16</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19</w:t>
            </w:r>
          </w:p>
        </w:tc>
        <w:tc>
          <w:tcPr>
            <w:tcW w:w="1535" w:type="dxa"/>
            <w:tcBorders>
              <w:top w:val="single" w:sz="6" w:space="0" w:color="000000"/>
              <w:left w:val="single" w:sz="6" w:space="0" w:color="000000"/>
              <w:bottom w:val="single" w:sz="6" w:space="0" w:color="000000"/>
            </w:tcBorders>
          </w:tcPr>
          <w:p>
            <w:pPr>
              <w:pStyle w:val="TableParagraph"/>
              <w:spacing w:line="233" w:lineRule="exact" w:before="20"/>
              <w:ind w:left="35" w:right="5"/>
              <w:jc w:val="center"/>
              <w:rPr>
                <w:sz w:val="22"/>
              </w:rPr>
            </w:pPr>
            <w:r>
              <w:rPr>
                <w:spacing w:val="-5"/>
                <w:sz w:val="22"/>
              </w:rPr>
              <w:t>+3</w:t>
            </w:r>
          </w:p>
        </w:tc>
      </w:tr>
      <w:tr>
        <w:trPr>
          <w:trHeight w:val="272" w:hRule="atLeast"/>
        </w:trPr>
        <w:tc>
          <w:tcPr>
            <w:tcW w:w="1867" w:type="dxa"/>
            <w:vMerge/>
            <w:tcBorders>
              <w:top w:val="nil"/>
              <w:bottom w:val="single" w:sz="6" w:space="0" w:color="000000"/>
              <w:right w:val="single" w:sz="6" w:space="0" w:color="000000"/>
            </w:tcBorders>
          </w:tcPr>
          <w:p>
            <w:pPr>
              <w:rPr>
                <w:sz w:val="2"/>
                <w:szCs w:val="2"/>
              </w:rPr>
            </w:pP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7"/>
              <w:jc w:val="center"/>
              <w:rPr>
                <w:sz w:val="22"/>
              </w:rPr>
            </w:pPr>
            <w:r>
              <w:rPr>
                <w:spacing w:val="-4"/>
                <w:sz w:val="22"/>
              </w:rPr>
              <w:t>2024</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5"/>
              <w:jc w:val="center"/>
              <w:rPr>
                <w:sz w:val="22"/>
              </w:rPr>
            </w:pPr>
            <w:r>
              <w:rPr>
                <w:spacing w:val="-5"/>
                <w:sz w:val="22"/>
              </w:rPr>
              <w:t>19</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43" w:lineRule="exact" w:before="10"/>
              <w:ind w:left="29"/>
              <w:jc w:val="center"/>
              <w:rPr>
                <w:sz w:val="22"/>
              </w:rPr>
            </w:pPr>
            <w:r>
              <w:rPr>
                <w:spacing w:val="-5"/>
                <w:sz w:val="22"/>
              </w:rPr>
              <w:t>32</w:t>
            </w:r>
          </w:p>
        </w:tc>
        <w:tc>
          <w:tcPr>
            <w:tcW w:w="1535" w:type="dxa"/>
            <w:tcBorders>
              <w:top w:val="single" w:sz="6" w:space="0" w:color="000000"/>
              <w:left w:val="single" w:sz="6" w:space="0" w:color="000000"/>
              <w:bottom w:val="single" w:sz="6" w:space="0" w:color="000000"/>
            </w:tcBorders>
          </w:tcPr>
          <w:p>
            <w:pPr>
              <w:pStyle w:val="TableParagraph"/>
              <w:spacing w:line="252" w:lineRule="exact"/>
              <w:ind w:left="35"/>
              <w:jc w:val="center"/>
              <w:rPr>
                <w:sz w:val="22"/>
              </w:rPr>
            </w:pPr>
            <w:r>
              <w:rPr>
                <w:spacing w:val="-5"/>
                <w:sz w:val="22"/>
              </w:rPr>
              <w:t>+13</w:t>
            </w:r>
          </w:p>
        </w:tc>
      </w:tr>
      <w:tr>
        <w:trPr>
          <w:trHeight w:val="265" w:hRule="atLeast"/>
        </w:trPr>
        <w:tc>
          <w:tcPr>
            <w:tcW w:w="1867" w:type="dxa"/>
            <w:vMerge w:val="restart"/>
            <w:tcBorders>
              <w:top w:val="single" w:sz="6" w:space="0" w:color="000000"/>
              <w:right w:val="single" w:sz="6" w:space="0" w:color="000000"/>
            </w:tcBorders>
          </w:tcPr>
          <w:p>
            <w:pPr>
              <w:pStyle w:val="TableParagraph"/>
              <w:spacing w:before="42"/>
              <w:rPr>
                <w:b/>
                <w:sz w:val="22"/>
              </w:rPr>
            </w:pPr>
          </w:p>
          <w:p>
            <w:pPr>
              <w:pStyle w:val="TableParagraph"/>
              <w:spacing w:before="1"/>
              <w:ind w:left="366"/>
              <w:rPr>
                <w:sz w:val="22"/>
              </w:rPr>
            </w:pPr>
            <w:r>
              <w:rPr>
                <w:spacing w:val="-2"/>
                <w:sz w:val="22"/>
              </w:rPr>
              <w:t>Total</w:t>
            </w:r>
            <w:r>
              <w:rPr>
                <w:spacing w:val="-8"/>
                <w:sz w:val="22"/>
              </w:rPr>
              <w:t> </w:t>
            </w:r>
            <w:r>
              <w:rPr>
                <w:spacing w:val="-2"/>
                <w:sz w:val="22"/>
              </w:rPr>
              <w:t>Outlets</w:t>
            </w: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10"/>
              <w:ind w:left="27"/>
              <w:jc w:val="center"/>
              <w:rPr>
                <w:sz w:val="22"/>
              </w:rPr>
            </w:pPr>
            <w:r>
              <w:rPr>
                <w:spacing w:val="-4"/>
                <w:sz w:val="22"/>
              </w:rPr>
              <w:t>2022</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10"/>
              <w:ind w:left="25"/>
              <w:jc w:val="center"/>
              <w:rPr>
                <w:sz w:val="22"/>
              </w:rPr>
            </w:pPr>
            <w:r>
              <w:rPr>
                <w:spacing w:val="-5"/>
                <w:sz w:val="22"/>
              </w:rPr>
              <w:t>315</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10"/>
              <w:ind w:left="29"/>
              <w:jc w:val="center"/>
              <w:rPr>
                <w:sz w:val="22"/>
              </w:rPr>
            </w:pPr>
            <w:r>
              <w:rPr>
                <w:spacing w:val="-5"/>
                <w:sz w:val="22"/>
              </w:rPr>
              <w:t>338</w:t>
            </w:r>
          </w:p>
        </w:tc>
        <w:tc>
          <w:tcPr>
            <w:tcW w:w="1535" w:type="dxa"/>
            <w:tcBorders>
              <w:top w:val="single" w:sz="6" w:space="0" w:color="000000"/>
              <w:left w:val="single" w:sz="6" w:space="0" w:color="000000"/>
              <w:bottom w:val="single" w:sz="6" w:space="0" w:color="000000"/>
            </w:tcBorders>
          </w:tcPr>
          <w:p>
            <w:pPr>
              <w:pStyle w:val="TableParagraph"/>
              <w:spacing w:line="226" w:lineRule="exact" w:before="20"/>
              <w:ind w:left="35"/>
              <w:jc w:val="center"/>
              <w:rPr>
                <w:sz w:val="22"/>
              </w:rPr>
            </w:pPr>
            <w:r>
              <w:rPr>
                <w:spacing w:val="-5"/>
                <w:sz w:val="22"/>
              </w:rPr>
              <w:t>+27</w:t>
            </w:r>
          </w:p>
        </w:tc>
      </w:tr>
      <w:tr>
        <w:trPr>
          <w:trHeight w:val="257" w:hRule="atLeast"/>
        </w:trPr>
        <w:tc>
          <w:tcPr>
            <w:tcW w:w="1867" w:type="dxa"/>
            <w:vMerge/>
            <w:tcBorders>
              <w:top w:val="nil"/>
              <w:right w:val="single" w:sz="6" w:space="0" w:color="000000"/>
            </w:tcBorders>
          </w:tcPr>
          <w:p>
            <w:pPr>
              <w:rPr>
                <w:sz w:val="2"/>
                <w:szCs w:val="2"/>
              </w:rPr>
            </w:pPr>
          </w:p>
        </w:tc>
        <w:tc>
          <w:tcPr>
            <w:tcW w:w="1010"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3"/>
              <w:ind w:left="27"/>
              <w:jc w:val="center"/>
              <w:rPr>
                <w:sz w:val="22"/>
              </w:rPr>
            </w:pPr>
            <w:r>
              <w:rPr>
                <w:spacing w:val="-4"/>
                <w:sz w:val="22"/>
              </w:rPr>
              <w:t>2023</w:t>
            </w:r>
          </w:p>
        </w:tc>
        <w:tc>
          <w:tcPr>
            <w:tcW w:w="2078"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3"/>
              <w:ind w:left="25"/>
              <w:jc w:val="center"/>
              <w:rPr>
                <w:sz w:val="22"/>
              </w:rPr>
            </w:pPr>
            <w:r>
              <w:rPr>
                <w:spacing w:val="-5"/>
                <w:sz w:val="22"/>
              </w:rPr>
              <w:t>338</w:t>
            </w:r>
          </w:p>
        </w:tc>
        <w:tc>
          <w:tcPr>
            <w:tcW w:w="1989" w:type="dxa"/>
            <w:tcBorders>
              <w:top w:val="single" w:sz="6" w:space="0" w:color="000000"/>
              <w:left w:val="single" w:sz="6" w:space="0" w:color="000000"/>
              <w:bottom w:val="single" w:sz="6" w:space="0" w:color="000000"/>
              <w:right w:val="single" w:sz="6" w:space="0" w:color="000000"/>
            </w:tcBorders>
          </w:tcPr>
          <w:p>
            <w:pPr>
              <w:pStyle w:val="TableParagraph"/>
              <w:spacing w:line="235" w:lineRule="exact" w:before="3"/>
              <w:ind w:left="29"/>
              <w:jc w:val="center"/>
              <w:rPr>
                <w:sz w:val="22"/>
              </w:rPr>
            </w:pPr>
            <w:r>
              <w:rPr>
                <w:spacing w:val="-5"/>
                <w:sz w:val="22"/>
              </w:rPr>
              <w:t>375</w:t>
            </w:r>
          </w:p>
        </w:tc>
        <w:tc>
          <w:tcPr>
            <w:tcW w:w="1535" w:type="dxa"/>
            <w:tcBorders>
              <w:top w:val="single" w:sz="6" w:space="0" w:color="000000"/>
              <w:left w:val="single" w:sz="6" w:space="0" w:color="000000"/>
              <w:bottom w:val="single" w:sz="6" w:space="0" w:color="000000"/>
            </w:tcBorders>
          </w:tcPr>
          <w:p>
            <w:pPr>
              <w:pStyle w:val="TableParagraph"/>
              <w:spacing w:line="226" w:lineRule="exact" w:before="12"/>
              <w:ind w:left="35"/>
              <w:jc w:val="center"/>
              <w:rPr>
                <w:sz w:val="22"/>
              </w:rPr>
            </w:pPr>
            <w:r>
              <w:rPr>
                <w:spacing w:val="-5"/>
                <w:sz w:val="22"/>
              </w:rPr>
              <w:t>+39</w:t>
            </w:r>
          </w:p>
        </w:tc>
      </w:tr>
      <w:tr>
        <w:trPr>
          <w:trHeight w:val="260" w:hRule="atLeast"/>
        </w:trPr>
        <w:tc>
          <w:tcPr>
            <w:tcW w:w="1867" w:type="dxa"/>
            <w:vMerge/>
            <w:tcBorders>
              <w:top w:val="nil"/>
              <w:right w:val="single" w:sz="6" w:space="0" w:color="000000"/>
            </w:tcBorders>
          </w:tcPr>
          <w:p>
            <w:pPr>
              <w:rPr>
                <w:sz w:val="2"/>
                <w:szCs w:val="2"/>
              </w:rPr>
            </w:pPr>
          </w:p>
        </w:tc>
        <w:tc>
          <w:tcPr>
            <w:tcW w:w="1010" w:type="dxa"/>
            <w:tcBorders>
              <w:top w:val="single" w:sz="6" w:space="0" w:color="000000"/>
              <w:left w:val="single" w:sz="6" w:space="0" w:color="000000"/>
              <w:right w:val="single" w:sz="6" w:space="0" w:color="000000"/>
            </w:tcBorders>
          </w:tcPr>
          <w:p>
            <w:pPr>
              <w:pStyle w:val="TableParagraph"/>
              <w:spacing w:line="240" w:lineRule="exact"/>
              <w:ind w:left="27"/>
              <w:jc w:val="center"/>
              <w:rPr>
                <w:sz w:val="22"/>
              </w:rPr>
            </w:pPr>
            <w:r>
              <w:rPr>
                <w:spacing w:val="-4"/>
                <w:sz w:val="22"/>
              </w:rPr>
              <w:t>2024</w:t>
            </w:r>
          </w:p>
        </w:tc>
        <w:tc>
          <w:tcPr>
            <w:tcW w:w="2078" w:type="dxa"/>
            <w:tcBorders>
              <w:top w:val="single" w:sz="6" w:space="0" w:color="000000"/>
              <w:left w:val="single" w:sz="6" w:space="0" w:color="000000"/>
              <w:right w:val="single" w:sz="6" w:space="0" w:color="000000"/>
            </w:tcBorders>
          </w:tcPr>
          <w:p>
            <w:pPr>
              <w:pStyle w:val="TableParagraph"/>
              <w:spacing w:line="240" w:lineRule="exact"/>
              <w:ind w:left="25"/>
              <w:jc w:val="center"/>
              <w:rPr>
                <w:sz w:val="22"/>
              </w:rPr>
            </w:pPr>
            <w:r>
              <w:rPr>
                <w:spacing w:val="-5"/>
                <w:sz w:val="22"/>
              </w:rPr>
              <w:t>375</w:t>
            </w:r>
          </w:p>
        </w:tc>
        <w:tc>
          <w:tcPr>
            <w:tcW w:w="1989" w:type="dxa"/>
            <w:tcBorders>
              <w:top w:val="single" w:sz="6" w:space="0" w:color="000000"/>
              <w:left w:val="single" w:sz="6" w:space="0" w:color="000000"/>
              <w:right w:val="single" w:sz="6" w:space="0" w:color="000000"/>
            </w:tcBorders>
          </w:tcPr>
          <w:p>
            <w:pPr>
              <w:pStyle w:val="TableParagraph"/>
              <w:spacing w:line="240" w:lineRule="exact"/>
              <w:ind w:left="29"/>
              <w:jc w:val="center"/>
              <w:rPr>
                <w:sz w:val="22"/>
              </w:rPr>
            </w:pPr>
            <w:r>
              <w:rPr>
                <w:spacing w:val="-5"/>
                <w:sz w:val="22"/>
              </w:rPr>
              <w:t>399</w:t>
            </w:r>
          </w:p>
        </w:tc>
        <w:tc>
          <w:tcPr>
            <w:tcW w:w="1535" w:type="dxa"/>
            <w:tcBorders>
              <w:top w:val="single" w:sz="6" w:space="0" w:color="000000"/>
              <w:left w:val="single" w:sz="6" w:space="0" w:color="000000"/>
            </w:tcBorders>
          </w:tcPr>
          <w:p>
            <w:pPr>
              <w:pStyle w:val="TableParagraph"/>
              <w:spacing w:line="235" w:lineRule="exact" w:before="5"/>
              <w:ind w:left="35"/>
              <w:jc w:val="center"/>
              <w:rPr>
                <w:sz w:val="22"/>
              </w:rPr>
            </w:pPr>
            <w:r>
              <w:rPr>
                <w:spacing w:val="-5"/>
                <w:sz w:val="22"/>
              </w:rPr>
              <w:t>+24</w:t>
            </w:r>
          </w:p>
        </w:tc>
      </w:tr>
    </w:tbl>
    <w:p>
      <w:pPr>
        <w:spacing w:before="249"/>
        <w:ind w:left="1004" w:right="100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2</w:t>
      </w:r>
    </w:p>
    <w:p>
      <w:pPr>
        <w:pStyle w:val="BodyText"/>
        <w:rPr>
          <w:b/>
        </w:rPr>
      </w:pPr>
    </w:p>
    <w:p>
      <w:pPr>
        <w:spacing w:line="252" w:lineRule="exact" w:before="0"/>
        <w:ind w:left="1003" w:right="1004" w:firstLine="0"/>
        <w:jc w:val="center"/>
        <w:rPr>
          <w:b/>
          <w:sz w:val="22"/>
        </w:rPr>
      </w:pPr>
      <w:r>
        <w:rPr>
          <w:b/>
          <w:sz w:val="22"/>
        </w:rPr>
        <w:t>TRANSFERS</w:t>
      </w:r>
      <w:r>
        <w:rPr>
          <w:b/>
          <w:spacing w:val="-8"/>
          <w:sz w:val="22"/>
        </w:rPr>
        <w:t> </w:t>
      </w:r>
      <w:r>
        <w:rPr>
          <w:b/>
          <w:sz w:val="22"/>
        </w:rPr>
        <w:t>OF</w:t>
      </w:r>
      <w:r>
        <w:rPr>
          <w:b/>
          <w:spacing w:val="-7"/>
          <w:sz w:val="22"/>
        </w:rPr>
        <w:t> </w:t>
      </w:r>
      <w:r>
        <w:rPr>
          <w:b/>
          <w:sz w:val="22"/>
        </w:rPr>
        <w:t>OUTLETS</w:t>
      </w:r>
      <w:r>
        <w:rPr>
          <w:b/>
          <w:spacing w:val="-7"/>
          <w:sz w:val="22"/>
        </w:rPr>
        <w:t> </w:t>
      </w:r>
      <w:r>
        <w:rPr>
          <w:b/>
          <w:sz w:val="22"/>
        </w:rPr>
        <w:t>FROM</w:t>
      </w:r>
      <w:r>
        <w:rPr>
          <w:b/>
          <w:spacing w:val="-6"/>
          <w:sz w:val="22"/>
        </w:rPr>
        <w:t> </w:t>
      </w:r>
      <w:r>
        <w:rPr>
          <w:b/>
          <w:sz w:val="22"/>
        </w:rPr>
        <w:t>FRANCHISEES</w:t>
      </w:r>
      <w:r>
        <w:rPr>
          <w:b/>
          <w:spacing w:val="-7"/>
          <w:sz w:val="22"/>
        </w:rPr>
        <w:t> </w:t>
      </w:r>
      <w:r>
        <w:rPr>
          <w:b/>
          <w:spacing w:val="-5"/>
          <w:sz w:val="22"/>
        </w:rPr>
        <w:t>TO</w:t>
      </w:r>
    </w:p>
    <w:p>
      <w:pPr>
        <w:spacing w:before="0"/>
        <w:ind w:left="2198" w:right="2197" w:firstLine="0"/>
        <w:jc w:val="center"/>
        <w:rPr>
          <w:b/>
          <w:sz w:val="22"/>
        </w:rPr>
      </w:pPr>
      <w:r>
        <w:rPr>
          <w:b/>
          <w:sz w:val="22"/>
        </w:rPr>
        <w:t>NEW</w:t>
      </w:r>
      <w:r>
        <w:rPr>
          <w:b/>
          <w:spacing w:val="-5"/>
          <w:sz w:val="22"/>
        </w:rPr>
        <w:t> </w:t>
      </w:r>
      <w:r>
        <w:rPr>
          <w:b/>
          <w:sz w:val="22"/>
        </w:rPr>
        <w:t>OWNERS</w:t>
      </w:r>
      <w:r>
        <w:rPr>
          <w:b/>
          <w:spacing w:val="-6"/>
          <w:sz w:val="22"/>
        </w:rPr>
        <w:t> </w:t>
      </w:r>
      <w:r>
        <w:rPr>
          <w:b/>
          <w:sz w:val="22"/>
        </w:rPr>
        <w:t>(OTHER</w:t>
      </w:r>
      <w:r>
        <w:rPr>
          <w:b/>
          <w:spacing w:val="-6"/>
          <w:sz w:val="22"/>
        </w:rPr>
        <w:t> </w:t>
      </w:r>
      <w:r>
        <w:rPr>
          <w:b/>
          <w:sz w:val="22"/>
        </w:rPr>
        <w:t>THAN</w:t>
      </w:r>
      <w:r>
        <w:rPr>
          <w:b/>
          <w:spacing w:val="-6"/>
          <w:sz w:val="22"/>
        </w:rPr>
        <w:t> </w:t>
      </w:r>
      <w:r>
        <w:rPr>
          <w:b/>
          <w:sz w:val="22"/>
        </w:rPr>
        <w:t>FRANCHISOR</w:t>
      </w:r>
      <w:r>
        <w:rPr>
          <w:b/>
          <w:spacing w:val="-8"/>
          <w:sz w:val="22"/>
        </w:rPr>
        <w:t> </w:t>
      </w:r>
      <w:r>
        <w:rPr>
          <w:b/>
          <w:sz w:val="22"/>
        </w:rPr>
        <w:t>OR</w:t>
      </w:r>
      <w:r>
        <w:rPr>
          <w:b/>
          <w:spacing w:val="-6"/>
          <w:sz w:val="22"/>
        </w:rPr>
        <w:t> </w:t>
      </w:r>
      <w:r>
        <w:rPr>
          <w:b/>
          <w:sz w:val="22"/>
        </w:rPr>
        <w:t>AN</w:t>
      </w:r>
      <w:r>
        <w:rPr>
          <w:b/>
          <w:spacing w:val="-6"/>
          <w:sz w:val="22"/>
        </w:rPr>
        <w:t> </w:t>
      </w:r>
      <w:r>
        <w:rPr>
          <w:b/>
          <w:sz w:val="22"/>
        </w:rPr>
        <w:t>AFFILIATE) FOR YEARS 2022 TO 2024</w:t>
      </w:r>
    </w:p>
    <w:p>
      <w:pPr>
        <w:pStyle w:val="BodyText"/>
        <w:spacing w:before="33"/>
        <w:rPr>
          <w:b/>
          <w:sz w:val="20"/>
        </w:rPr>
      </w:pPr>
    </w:p>
    <w:tbl>
      <w:tblPr>
        <w:tblW w:w="0" w:type="auto"/>
        <w:jc w:val="left"/>
        <w:tblInd w:w="245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45"/>
        <w:gridCol w:w="1193"/>
        <w:gridCol w:w="2508"/>
      </w:tblGrid>
      <w:tr>
        <w:trPr>
          <w:trHeight w:val="236" w:hRule="atLeast"/>
        </w:trPr>
        <w:tc>
          <w:tcPr>
            <w:tcW w:w="2945" w:type="dxa"/>
            <w:tcBorders>
              <w:bottom w:val="single" w:sz="4" w:space="0" w:color="000000"/>
              <w:right w:val="single" w:sz="4" w:space="0" w:color="000000"/>
            </w:tcBorders>
            <w:shd w:val="clear" w:color="auto" w:fill="D9D9D9"/>
          </w:tcPr>
          <w:p>
            <w:pPr>
              <w:pStyle w:val="TableParagraph"/>
              <w:spacing w:line="217" w:lineRule="exact"/>
              <w:ind w:left="32" w:right="1"/>
              <w:jc w:val="center"/>
              <w:rPr>
                <w:b/>
                <w:sz w:val="22"/>
              </w:rPr>
            </w:pPr>
            <w:r>
              <w:rPr>
                <w:b/>
                <w:spacing w:val="-2"/>
                <w:sz w:val="22"/>
              </w:rPr>
              <w:t>State</w:t>
            </w:r>
          </w:p>
        </w:tc>
        <w:tc>
          <w:tcPr>
            <w:tcW w:w="1193" w:type="dxa"/>
            <w:tcBorders>
              <w:left w:val="single" w:sz="4" w:space="0" w:color="000000"/>
              <w:bottom w:val="single" w:sz="4" w:space="0" w:color="000000"/>
              <w:right w:val="single" w:sz="4" w:space="0" w:color="000000"/>
            </w:tcBorders>
            <w:shd w:val="clear" w:color="auto" w:fill="D9D9D9"/>
          </w:tcPr>
          <w:p>
            <w:pPr>
              <w:pStyle w:val="TableParagraph"/>
              <w:spacing w:line="217" w:lineRule="exact"/>
              <w:ind w:left="30"/>
              <w:jc w:val="center"/>
              <w:rPr>
                <w:b/>
                <w:sz w:val="22"/>
              </w:rPr>
            </w:pPr>
            <w:r>
              <w:rPr>
                <w:b/>
                <w:spacing w:val="-4"/>
                <w:sz w:val="22"/>
              </w:rPr>
              <w:t>Year</w:t>
            </w:r>
          </w:p>
        </w:tc>
        <w:tc>
          <w:tcPr>
            <w:tcW w:w="2508" w:type="dxa"/>
            <w:tcBorders>
              <w:left w:val="single" w:sz="4" w:space="0" w:color="000000"/>
              <w:bottom w:val="single" w:sz="4" w:space="0" w:color="000000"/>
            </w:tcBorders>
            <w:shd w:val="clear" w:color="auto" w:fill="D9D9D9"/>
          </w:tcPr>
          <w:p>
            <w:pPr>
              <w:pStyle w:val="TableParagraph"/>
              <w:spacing w:line="217" w:lineRule="exact"/>
              <w:ind w:left="28"/>
              <w:jc w:val="center"/>
              <w:rPr>
                <w:b/>
                <w:sz w:val="22"/>
              </w:rPr>
            </w:pPr>
            <w:r>
              <w:rPr>
                <w:b/>
                <w:sz w:val="22"/>
              </w:rPr>
              <w:t>Number</w:t>
            </w:r>
            <w:r>
              <w:rPr>
                <w:b/>
                <w:spacing w:val="-8"/>
                <w:sz w:val="22"/>
              </w:rPr>
              <w:t> </w:t>
            </w:r>
            <w:r>
              <w:rPr>
                <w:b/>
                <w:sz w:val="22"/>
              </w:rPr>
              <w:t>of</w:t>
            </w:r>
            <w:r>
              <w:rPr>
                <w:b/>
                <w:spacing w:val="-8"/>
                <w:sz w:val="22"/>
              </w:rPr>
              <w:t> </w:t>
            </w:r>
            <w:r>
              <w:rPr>
                <w:b/>
                <w:spacing w:val="-2"/>
                <w:sz w:val="22"/>
              </w:rPr>
              <w:t>Transfers</w:t>
            </w:r>
          </w:p>
        </w:tc>
      </w:tr>
      <w:tr>
        <w:trPr>
          <w:trHeight w:val="237"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31"/>
              <w:ind w:left="32"/>
              <w:jc w:val="center"/>
              <w:rPr>
                <w:sz w:val="22"/>
              </w:rPr>
            </w:pPr>
            <w:r>
              <w:rPr>
                <w:spacing w:val="-2"/>
                <w:sz w:val="22"/>
              </w:rPr>
              <w:t>California</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2"/>
              <w:jc w:val="center"/>
              <w:rPr>
                <w:sz w:val="22"/>
              </w:rPr>
            </w:pPr>
            <w:r>
              <w:rPr>
                <w:spacing w:val="-10"/>
                <w:sz w:val="22"/>
              </w:rPr>
              <w:t>2</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2"/>
              <w:jc w:val="center"/>
              <w:rPr>
                <w:sz w:val="22"/>
              </w:rPr>
            </w:pPr>
            <w:r>
              <w:rPr>
                <w:spacing w:val="-10"/>
                <w:sz w:val="22"/>
              </w:rPr>
              <w:t>1</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1"/>
              <w:jc w:val="center"/>
              <w:rPr>
                <w:sz w:val="22"/>
              </w:rPr>
            </w:pPr>
            <w:r>
              <w:rPr>
                <w:spacing w:val="-10"/>
                <w:sz w:val="22"/>
              </w:rPr>
              <w:t>-</w:t>
            </w:r>
          </w:p>
        </w:tc>
      </w:tr>
      <w:tr>
        <w:trPr>
          <w:trHeight w:val="234"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29"/>
              <w:ind w:left="32" w:right="2"/>
              <w:jc w:val="center"/>
              <w:rPr>
                <w:sz w:val="22"/>
              </w:rPr>
            </w:pPr>
            <w:r>
              <w:rPr>
                <w:spacing w:val="-2"/>
                <w:sz w:val="22"/>
              </w:rPr>
              <w:t>Colorado</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1"/>
              <w:jc w:val="center"/>
              <w:rPr>
                <w:sz w:val="22"/>
              </w:rPr>
            </w:pPr>
            <w:r>
              <w:rPr>
                <w:spacing w:val="-10"/>
                <w:sz w:val="22"/>
              </w:rPr>
              <w:t>-</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2"/>
              <w:jc w:val="center"/>
              <w:rPr>
                <w:sz w:val="22"/>
              </w:rPr>
            </w:pPr>
            <w:r>
              <w:rPr>
                <w:spacing w:val="-10"/>
                <w:sz w:val="22"/>
              </w:rPr>
              <w:t>1</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1"/>
              <w:jc w:val="center"/>
              <w:rPr>
                <w:sz w:val="22"/>
              </w:rPr>
            </w:pPr>
            <w:r>
              <w:rPr>
                <w:spacing w:val="-10"/>
                <w:sz w:val="22"/>
              </w:rPr>
              <w:t>-</w:t>
            </w:r>
          </w:p>
        </w:tc>
      </w:tr>
      <w:tr>
        <w:trPr>
          <w:trHeight w:val="237"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31"/>
              <w:ind w:left="32" w:right="2"/>
              <w:jc w:val="center"/>
              <w:rPr>
                <w:sz w:val="22"/>
              </w:rPr>
            </w:pPr>
            <w:r>
              <w:rPr>
                <w:spacing w:val="-2"/>
                <w:sz w:val="22"/>
              </w:rPr>
              <w:t>Florida</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1"/>
              <w:jc w:val="center"/>
              <w:rPr>
                <w:sz w:val="22"/>
              </w:rPr>
            </w:pPr>
            <w:r>
              <w:rPr>
                <w:spacing w:val="-10"/>
                <w:sz w:val="22"/>
              </w:rPr>
              <w:t>-</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2"/>
              <w:jc w:val="center"/>
              <w:rPr>
                <w:sz w:val="22"/>
              </w:rPr>
            </w:pPr>
            <w:r>
              <w:rPr>
                <w:spacing w:val="-10"/>
                <w:sz w:val="22"/>
              </w:rPr>
              <w:t>2</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1"/>
              <w:jc w:val="center"/>
              <w:rPr>
                <w:sz w:val="22"/>
              </w:rPr>
            </w:pPr>
            <w:r>
              <w:rPr>
                <w:spacing w:val="-10"/>
                <w:sz w:val="22"/>
              </w:rPr>
              <w:t>-</w:t>
            </w:r>
          </w:p>
        </w:tc>
      </w:tr>
      <w:tr>
        <w:trPr>
          <w:trHeight w:val="234"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29"/>
              <w:ind w:left="815"/>
              <w:rPr>
                <w:sz w:val="22"/>
              </w:rPr>
            </w:pPr>
            <w:r>
              <w:rPr>
                <w:sz w:val="22"/>
              </w:rPr>
              <w:t>North</w:t>
            </w:r>
            <w:r>
              <w:rPr>
                <w:spacing w:val="-3"/>
                <w:sz w:val="22"/>
              </w:rPr>
              <w:t> </w:t>
            </w:r>
            <w:r>
              <w:rPr>
                <w:spacing w:val="-2"/>
                <w:sz w:val="22"/>
              </w:rPr>
              <w:t>Carolina</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2"/>
              <w:jc w:val="center"/>
              <w:rPr>
                <w:sz w:val="22"/>
              </w:rPr>
            </w:pPr>
            <w:r>
              <w:rPr>
                <w:spacing w:val="-10"/>
                <w:sz w:val="22"/>
              </w:rPr>
              <w:t>2</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1"/>
              <w:jc w:val="center"/>
              <w:rPr>
                <w:sz w:val="22"/>
              </w:rPr>
            </w:pPr>
            <w:r>
              <w:rPr>
                <w:spacing w:val="-10"/>
                <w:sz w:val="22"/>
              </w:rPr>
              <w:t>-</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1"/>
              <w:jc w:val="center"/>
              <w:rPr>
                <w:sz w:val="22"/>
              </w:rPr>
            </w:pPr>
            <w:r>
              <w:rPr>
                <w:spacing w:val="-10"/>
                <w:sz w:val="22"/>
              </w:rPr>
              <w:t>-</w:t>
            </w:r>
          </w:p>
        </w:tc>
      </w:tr>
      <w:tr>
        <w:trPr>
          <w:trHeight w:val="237"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31"/>
              <w:ind w:left="966"/>
              <w:rPr>
                <w:sz w:val="22"/>
              </w:rPr>
            </w:pPr>
            <w:r>
              <w:rPr>
                <w:sz w:val="22"/>
              </w:rPr>
              <w:t>New</w:t>
            </w:r>
            <w:r>
              <w:rPr>
                <w:spacing w:val="-3"/>
                <w:sz w:val="22"/>
              </w:rPr>
              <w:t> </w:t>
            </w:r>
            <w:r>
              <w:rPr>
                <w:spacing w:val="-2"/>
                <w:sz w:val="22"/>
              </w:rPr>
              <w:t>Jersey</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1"/>
              <w:jc w:val="center"/>
              <w:rPr>
                <w:sz w:val="22"/>
              </w:rPr>
            </w:pPr>
            <w:r>
              <w:rPr>
                <w:spacing w:val="-10"/>
                <w:sz w:val="22"/>
              </w:rPr>
              <w:t>-</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1"/>
              <w:jc w:val="center"/>
              <w:rPr>
                <w:sz w:val="22"/>
              </w:rPr>
            </w:pPr>
            <w:r>
              <w:rPr>
                <w:spacing w:val="-10"/>
                <w:sz w:val="22"/>
              </w:rPr>
              <w:t>-</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2"/>
              <w:jc w:val="center"/>
              <w:rPr>
                <w:sz w:val="22"/>
              </w:rPr>
            </w:pPr>
            <w:r>
              <w:rPr>
                <w:spacing w:val="-10"/>
                <w:sz w:val="22"/>
              </w:rPr>
              <w:t>1</w:t>
            </w:r>
          </w:p>
        </w:tc>
      </w:tr>
      <w:tr>
        <w:trPr>
          <w:trHeight w:val="234" w:hRule="atLeast"/>
        </w:trPr>
        <w:tc>
          <w:tcPr>
            <w:tcW w:w="2945" w:type="dxa"/>
            <w:vMerge w:val="restart"/>
            <w:tcBorders>
              <w:top w:val="single" w:sz="4" w:space="0" w:color="000000"/>
              <w:bottom w:val="single" w:sz="4" w:space="0" w:color="000000"/>
              <w:right w:val="single" w:sz="4" w:space="0" w:color="000000"/>
            </w:tcBorders>
          </w:tcPr>
          <w:p>
            <w:pPr>
              <w:pStyle w:val="TableParagraph"/>
              <w:spacing w:before="229"/>
              <w:ind w:left="32"/>
              <w:jc w:val="center"/>
              <w:rPr>
                <w:sz w:val="22"/>
              </w:rPr>
            </w:pPr>
            <w:r>
              <w:rPr>
                <w:spacing w:val="-2"/>
                <w:sz w:val="22"/>
              </w:rPr>
              <w:t>Texas</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1"/>
              <w:jc w:val="center"/>
              <w:rPr>
                <w:sz w:val="22"/>
              </w:rPr>
            </w:pPr>
            <w:r>
              <w:rPr>
                <w:spacing w:val="-10"/>
                <w:sz w:val="22"/>
              </w:rPr>
              <w:t>-</w:t>
            </w:r>
          </w:p>
        </w:tc>
      </w:tr>
      <w:tr>
        <w:trPr>
          <w:trHeight w:val="237"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7"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217" w:lineRule="exact"/>
              <w:ind w:left="28" w:right="2"/>
              <w:jc w:val="center"/>
              <w:rPr>
                <w:sz w:val="22"/>
              </w:rPr>
            </w:pPr>
            <w:r>
              <w:rPr>
                <w:spacing w:val="-10"/>
                <w:sz w:val="22"/>
              </w:rPr>
              <w:t>1</w:t>
            </w:r>
          </w:p>
        </w:tc>
      </w:tr>
      <w:tr>
        <w:trPr>
          <w:trHeight w:val="234" w:hRule="atLeast"/>
        </w:trPr>
        <w:tc>
          <w:tcPr>
            <w:tcW w:w="2945" w:type="dxa"/>
            <w:vMerge/>
            <w:tcBorders>
              <w:top w:val="nil"/>
              <w:bottom w:val="single" w:sz="4" w:space="0" w:color="000000"/>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30"/>
              <w:jc w:val="center"/>
              <w:rPr>
                <w:sz w:val="22"/>
              </w:rPr>
            </w:pPr>
            <w:r>
              <w:rPr>
                <w:spacing w:val="-4"/>
                <w:sz w:val="22"/>
              </w:rPr>
              <w:t>2024</w:t>
            </w:r>
          </w:p>
        </w:tc>
        <w:tc>
          <w:tcPr>
            <w:tcW w:w="2508" w:type="dxa"/>
            <w:tcBorders>
              <w:top w:val="single" w:sz="4" w:space="0" w:color="000000"/>
              <w:left w:val="single" w:sz="4" w:space="0" w:color="000000"/>
              <w:bottom w:val="single" w:sz="4" w:space="0" w:color="000000"/>
            </w:tcBorders>
          </w:tcPr>
          <w:p>
            <w:pPr>
              <w:pStyle w:val="TableParagraph"/>
              <w:spacing w:line="215" w:lineRule="exact"/>
              <w:ind w:left="28" w:right="2"/>
              <w:jc w:val="center"/>
              <w:rPr>
                <w:sz w:val="22"/>
              </w:rPr>
            </w:pPr>
            <w:r>
              <w:rPr>
                <w:spacing w:val="-10"/>
                <w:sz w:val="22"/>
              </w:rPr>
              <w:t>2</w:t>
            </w:r>
          </w:p>
        </w:tc>
      </w:tr>
      <w:tr>
        <w:trPr>
          <w:trHeight w:val="227" w:hRule="atLeast"/>
        </w:trPr>
        <w:tc>
          <w:tcPr>
            <w:tcW w:w="2945" w:type="dxa"/>
            <w:vMerge w:val="restart"/>
            <w:tcBorders>
              <w:top w:val="single" w:sz="4" w:space="0" w:color="000000"/>
              <w:right w:val="single" w:sz="4" w:space="0" w:color="000000"/>
            </w:tcBorders>
          </w:tcPr>
          <w:p>
            <w:pPr>
              <w:pStyle w:val="TableParagraph"/>
              <w:spacing w:before="221"/>
              <w:ind w:left="32" w:right="3"/>
              <w:jc w:val="center"/>
              <w:rPr>
                <w:sz w:val="22"/>
              </w:rPr>
            </w:pPr>
            <w:r>
              <w:rPr>
                <w:spacing w:val="-2"/>
                <w:sz w:val="22"/>
              </w:rPr>
              <w:t>Total</w:t>
            </w: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30"/>
              <w:jc w:val="center"/>
              <w:rPr>
                <w:sz w:val="22"/>
              </w:rPr>
            </w:pPr>
            <w:r>
              <w:rPr>
                <w:spacing w:val="-4"/>
                <w:sz w:val="22"/>
              </w:rPr>
              <w:t>2022</w:t>
            </w:r>
          </w:p>
        </w:tc>
        <w:tc>
          <w:tcPr>
            <w:tcW w:w="2508" w:type="dxa"/>
            <w:tcBorders>
              <w:top w:val="single" w:sz="4" w:space="0" w:color="000000"/>
              <w:left w:val="single" w:sz="4" w:space="0" w:color="000000"/>
              <w:bottom w:val="single" w:sz="4" w:space="0" w:color="000000"/>
            </w:tcBorders>
          </w:tcPr>
          <w:p>
            <w:pPr>
              <w:pStyle w:val="TableParagraph"/>
              <w:spacing w:line="207" w:lineRule="exact"/>
              <w:ind w:left="28" w:right="2"/>
              <w:jc w:val="center"/>
              <w:rPr>
                <w:sz w:val="22"/>
              </w:rPr>
            </w:pPr>
            <w:r>
              <w:rPr>
                <w:spacing w:val="-10"/>
                <w:sz w:val="22"/>
              </w:rPr>
              <w:t>4</w:t>
            </w:r>
          </w:p>
        </w:tc>
      </w:tr>
      <w:tr>
        <w:trPr>
          <w:trHeight w:val="214" w:hRule="atLeast"/>
        </w:trPr>
        <w:tc>
          <w:tcPr>
            <w:tcW w:w="2945" w:type="dxa"/>
            <w:vMerge/>
            <w:tcBorders>
              <w:top w:val="nil"/>
              <w:right w:val="single" w:sz="4" w:space="0" w:color="000000"/>
            </w:tcBorders>
          </w:tcPr>
          <w:p>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ind w:left="30"/>
              <w:jc w:val="center"/>
              <w:rPr>
                <w:sz w:val="22"/>
              </w:rPr>
            </w:pPr>
            <w:r>
              <w:rPr>
                <w:spacing w:val="-4"/>
                <w:sz w:val="22"/>
              </w:rPr>
              <w:t>2023</w:t>
            </w:r>
          </w:p>
        </w:tc>
        <w:tc>
          <w:tcPr>
            <w:tcW w:w="2508" w:type="dxa"/>
            <w:tcBorders>
              <w:top w:val="single" w:sz="4" w:space="0" w:color="000000"/>
              <w:left w:val="single" w:sz="4" w:space="0" w:color="000000"/>
              <w:bottom w:val="single" w:sz="4" w:space="0" w:color="000000"/>
            </w:tcBorders>
          </w:tcPr>
          <w:p>
            <w:pPr>
              <w:pStyle w:val="TableParagraph"/>
              <w:spacing w:line="195" w:lineRule="exact"/>
              <w:ind w:left="28" w:right="2"/>
              <w:jc w:val="center"/>
              <w:rPr>
                <w:sz w:val="22"/>
              </w:rPr>
            </w:pPr>
            <w:r>
              <w:rPr>
                <w:spacing w:val="-10"/>
                <w:sz w:val="22"/>
              </w:rPr>
              <w:t>5</w:t>
            </w:r>
          </w:p>
        </w:tc>
      </w:tr>
      <w:tr>
        <w:trPr>
          <w:trHeight w:val="260" w:hRule="atLeast"/>
        </w:trPr>
        <w:tc>
          <w:tcPr>
            <w:tcW w:w="2945" w:type="dxa"/>
            <w:vMerge/>
            <w:tcBorders>
              <w:top w:val="nil"/>
              <w:right w:val="single" w:sz="4" w:space="0" w:color="000000"/>
            </w:tcBorders>
          </w:tcPr>
          <w:p>
            <w:pPr>
              <w:rPr>
                <w:sz w:val="2"/>
                <w:szCs w:val="2"/>
              </w:rPr>
            </w:pPr>
          </w:p>
        </w:tc>
        <w:tc>
          <w:tcPr>
            <w:tcW w:w="1193" w:type="dxa"/>
            <w:tcBorders>
              <w:top w:val="single" w:sz="4" w:space="0" w:color="000000"/>
              <w:left w:val="single" w:sz="4" w:space="0" w:color="000000"/>
              <w:right w:val="single" w:sz="4" w:space="0" w:color="000000"/>
            </w:tcBorders>
          </w:tcPr>
          <w:p>
            <w:pPr>
              <w:pStyle w:val="TableParagraph"/>
              <w:spacing w:line="240" w:lineRule="exact"/>
              <w:ind w:left="30"/>
              <w:jc w:val="center"/>
              <w:rPr>
                <w:sz w:val="22"/>
              </w:rPr>
            </w:pPr>
            <w:r>
              <w:rPr>
                <w:spacing w:val="-4"/>
                <w:sz w:val="22"/>
              </w:rPr>
              <w:t>2024</w:t>
            </w:r>
          </w:p>
        </w:tc>
        <w:tc>
          <w:tcPr>
            <w:tcW w:w="2508" w:type="dxa"/>
            <w:tcBorders>
              <w:top w:val="single" w:sz="4" w:space="0" w:color="000000"/>
              <w:left w:val="single" w:sz="4" w:space="0" w:color="000000"/>
            </w:tcBorders>
          </w:tcPr>
          <w:p>
            <w:pPr>
              <w:pStyle w:val="TableParagraph"/>
              <w:spacing w:line="227" w:lineRule="exact"/>
              <w:ind w:left="28" w:right="2"/>
              <w:jc w:val="center"/>
              <w:rPr>
                <w:sz w:val="22"/>
              </w:rPr>
            </w:pPr>
            <w:r>
              <w:rPr>
                <w:spacing w:val="-10"/>
                <w:sz w:val="22"/>
              </w:rPr>
              <w:t>3</w:t>
            </w:r>
          </w:p>
        </w:tc>
      </w:tr>
    </w:tbl>
    <w:p>
      <w:pPr>
        <w:pStyle w:val="TableParagraph"/>
        <w:spacing w:after="0" w:line="227" w:lineRule="exact"/>
        <w:jc w:val="center"/>
        <w:rPr>
          <w:sz w:val="22"/>
        </w:rPr>
        <w:sectPr>
          <w:pgSz w:w="12240" w:h="15840"/>
          <w:pgMar w:header="0" w:footer="971" w:top="1360" w:bottom="1160" w:left="360" w:right="360"/>
        </w:sectPr>
      </w:pPr>
    </w:p>
    <w:p>
      <w:pPr>
        <w:spacing w:before="78"/>
        <w:ind w:left="1004" w:right="100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3</w:t>
      </w:r>
    </w:p>
    <w:p>
      <w:pPr>
        <w:pStyle w:val="BodyText"/>
        <w:rPr>
          <w:b/>
        </w:rPr>
      </w:pPr>
    </w:p>
    <w:p>
      <w:pPr>
        <w:spacing w:before="1"/>
        <w:ind w:left="3705" w:right="3703" w:firstLine="0"/>
        <w:jc w:val="center"/>
        <w:rPr>
          <w:b/>
          <w:sz w:val="22"/>
        </w:rPr>
      </w:pPr>
      <w:r>
        <w:rPr>
          <w:b/>
          <w:sz w:val="22"/>
        </w:rPr>
        <w:t>STATUS</w:t>
      </w:r>
      <w:r>
        <w:rPr>
          <w:b/>
          <w:spacing w:val="-13"/>
          <w:sz w:val="22"/>
        </w:rPr>
        <w:t> </w:t>
      </w:r>
      <w:r>
        <w:rPr>
          <w:b/>
          <w:sz w:val="22"/>
        </w:rPr>
        <w:t>OF</w:t>
      </w:r>
      <w:r>
        <w:rPr>
          <w:b/>
          <w:spacing w:val="-13"/>
          <w:sz w:val="22"/>
        </w:rPr>
        <w:t> </w:t>
      </w:r>
      <w:r>
        <w:rPr>
          <w:b/>
          <w:sz w:val="22"/>
        </w:rPr>
        <w:t>FRANCHISED</w:t>
      </w:r>
      <w:r>
        <w:rPr>
          <w:b/>
          <w:spacing w:val="-13"/>
          <w:sz w:val="22"/>
        </w:rPr>
        <w:t> </w:t>
      </w:r>
      <w:r>
        <w:rPr>
          <w:b/>
          <w:sz w:val="22"/>
        </w:rPr>
        <w:t>OUTLETS FOR YEARS 2022 TO 2024</w:t>
      </w:r>
    </w:p>
    <w:p>
      <w:pPr>
        <w:pStyle w:val="BodyText"/>
        <w:spacing w:before="33"/>
        <w:rPr>
          <w:b/>
          <w:sz w:val="20"/>
        </w:rPr>
      </w:pPr>
    </w:p>
    <w:tbl>
      <w:tblPr>
        <w:tblW w:w="0" w:type="auto"/>
        <w:jc w:val="left"/>
        <w:tblInd w:w="10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02"/>
        <w:gridCol w:w="1031"/>
        <w:gridCol w:w="883"/>
        <w:gridCol w:w="900"/>
        <w:gridCol w:w="1404"/>
        <w:gridCol w:w="1044"/>
        <w:gridCol w:w="1217"/>
        <w:gridCol w:w="1207"/>
        <w:gridCol w:w="903"/>
      </w:tblGrid>
      <w:tr>
        <w:trPr>
          <w:trHeight w:val="1000" w:hRule="atLeast"/>
        </w:trPr>
        <w:tc>
          <w:tcPr>
            <w:tcW w:w="1402" w:type="dxa"/>
            <w:tcBorders>
              <w:bottom w:val="single" w:sz="4" w:space="0" w:color="000000"/>
              <w:right w:val="single" w:sz="4" w:space="0" w:color="000000"/>
            </w:tcBorders>
            <w:shd w:val="clear" w:color="auto" w:fill="D9D9D9"/>
          </w:tcPr>
          <w:p>
            <w:pPr>
              <w:pStyle w:val="TableParagraph"/>
              <w:spacing w:before="43"/>
              <w:ind w:left="426"/>
              <w:rPr>
                <w:b/>
                <w:sz w:val="20"/>
              </w:rPr>
            </w:pPr>
            <w:r>
              <w:rPr>
                <w:b/>
                <w:spacing w:val="-2"/>
                <w:sz w:val="20"/>
              </w:rPr>
              <w:t>State</w:t>
            </w:r>
          </w:p>
        </w:tc>
        <w:tc>
          <w:tcPr>
            <w:tcW w:w="1031" w:type="dxa"/>
            <w:tcBorders>
              <w:left w:val="single" w:sz="4" w:space="0" w:color="000000"/>
              <w:bottom w:val="single" w:sz="4" w:space="0" w:color="000000"/>
              <w:right w:val="single" w:sz="4" w:space="0" w:color="000000"/>
            </w:tcBorders>
            <w:shd w:val="clear" w:color="auto" w:fill="D9D9D9"/>
          </w:tcPr>
          <w:p>
            <w:pPr>
              <w:pStyle w:val="TableParagraph"/>
              <w:spacing w:before="43"/>
              <w:ind w:left="9" w:right="5"/>
              <w:jc w:val="center"/>
              <w:rPr>
                <w:b/>
                <w:sz w:val="20"/>
              </w:rPr>
            </w:pPr>
            <w:r>
              <w:rPr>
                <w:b/>
                <w:spacing w:val="-4"/>
                <w:sz w:val="20"/>
              </w:rPr>
              <w:t>Year</w:t>
            </w:r>
          </w:p>
        </w:tc>
        <w:tc>
          <w:tcPr>
            <w:tcW w:w="883" w:type="dxa"/>
            <w:tcBorders>
              <w:left w:val="single" w:sz="4" w:space="0" w:color="000000"/>
              <w:bottom w:val="single" w:sz="4" w:space="0" w:color="000000"/>
              <w:right w:val="single" w:sz="4" w:space="0" w:color="000000"/>
            </w:tcBorders>
            <w:shd w:val="clear" w:color="auto" w:fill="D9D9D9"/>
          </w:tcPr>
          <w:p>
            <w:pPr>
              <w:pStyle w:val="TableParagraph"/>
              <w:spacing w:before="40"/>
              <w:ind w:left="115" w:right="103" w:firstLine="14"/>
              <w:jc w:val="both"/>
              <w:rPr>
                <w:b/>
                <w:sz w:val="20"/>
              </w:rPr>
            </w:pPr>
            <w:r>
              <w:rPr>
                <w:b/>
                <w:spacing w:val="-2"/>
                <w:sz w:val="20"/>
              </w:rPr>
              <w:t>Outlets </w:t>
            </w:r>
            <w:r>
              <w:rPr>
                <w:b/>
                <w:sz w:val="20"/>
              </w:rPr>
              <w:t>at</w:t>
            </w:r>
            <w:r>
              <w:rPr>
                <w:b/>
                <w:spacing w:val="-13"/>
                <w:sz w:val="20"/>
              </w:rPr>
              <w:t> </w:t>
            </w:r>
            <w:r>
              <w:rPr>
                <w:b/>
                <w:sz w:val="20"/>
              </w:rPr>
              <w:t>Start of </w:t>
            </w:r>
            <w:r>
              <w:rPr>
                <w:b/>
                <w:spacing w:val="-4"/>
                <w:sz w:val="20"/>
              </w:rPr>
              <w:t>Year</w:t>
            </w:r>
          </w:p>
        </w:tc>
        <w:tc>
          <w:tcPr>
            <w:tcW w:w="900" w:type="dxa"/>
            <w:tcBorders>
              <w:left w:val="single" w:sz="4" w:space="0" w:color="000000"/>
              <w:bottom w:val="single" w:sz="4" w:space="0" w:color="000000"/>
              <w:right w:val="single" w:sz="4" w:space="0" w:color="000000"/>
            </w:tcBorders>
            <w:shd w:val="clear" w:color="auto" w:fill="D9D9D9"/>
          </w:tcPr>
          <w:p>
            <w:pPr>
              <w:pStyle w:val="TableParagraph"/>
              <w:spacing w:before="40"/>
              <w:ind w:left="115" w:right="100" w:firstLine="21"/>
              <w:rPr>
                <w:b/>
                <w:sz w:val="20"/>
              </w:rPr>
            </w:pPr>
            <w:r>
              <w:rPr>
                <w:b/>
                <w:spacing w:val="-2"/>
                <w:sz w:val="20"/>
              </w:rPr>
              <w:t>Outlets Opened</w:t>
            </w:r>
          </w:p>
        </w:tc>
        <w:tc>
          <w:tcPr>
            <w:tcW w:w="1404" w:type="dxa"/>
            <w:tcBorders>
              <w:left w:val="single" w:sz="4" w:space="0" w:color="000000"/>
              <w:bottom w:val="single" w:sz="4" w:space="0" w:color="000000"/>
              <w:right w:val="single" w:sz="4" w:space="0" w:color="000000"/>
            </w:tcBorders>
            <w:shd w:val="clear" w:color="auto" w:fill="D9D9D9"/>
          </w:tcPr>
          <w:p>
            <w:pPr>
              <w:pStyle w:val="TableParagraph"/>
              <w:spacing w:before="43"/>
              <w:ind w:left="7" w:right="1"/>
              <w:jc w:val="center"/>
              <w:rPr>
                <w:b/>
                <w:sz w:val="20"/>
              </w:rPr>
            </w:pPr>
            <w:r>
              <w:rPr>
                <w:b/>
                <w:spacing w:val="-2"/>
                <w:sz w:val="20"/>
              </w:rPr>
              <w:t>Terminations</w:t>
            </w:r>
          </w:p>
        </w:tc>
        <w:tc>
          <w:tcPr>
            <w:tcW w:w="1044" w:type="dxa"/>
            <w:tcBorders>
              <w:left w:val="single" w:sz="4" w:space="0" w:color="000000"/>
              <w:bottom w:val="single" w:sz="4" w:space="0" w:color="000000"/>
              <w:right w:val="single" w:sz="4" w:space="0" w:color="000000"/>
            </w:tcBorders>
            <w:shd w:val="clear" w:color="auto" w:fill="D9D9D9"/>
          </w:tcPr>
          <w:p>
            <w:pPr>
              <w:pStyle w:val="TableParagraph"/>
              <w:spacing w:before="40"/>
              <w:ind w:left="115" w:right="103" w:firstLine="194"/>
              <w:rPr>
                <w:b/>
                <w:sz w:val="20"/>
              </w:rPr>
            </w:pPr>
            <w:r>
              <w:rPr>
                <w:b/>
                <w:spacing w:val="-4"/>
                <w:sz w:val="20"/>
              </w:rPr>
              <w:t>Non- </w:t>
            </w:r>
            <w:r>
              <w:rPr>
                <w:b/>
                <w:spacing w:val="-2"/>
                <w:sz w:val="20"/>
              </w:rPr>
              <w:t>Renewals</w:t>
            </w:r>
          </w:p>
        </w:tc>
        <w:tc>
          <w:tcPr>
            <w:tcW w:w="1217" w:type="dxa"/>
            <w:tcBorders>
              <w:left w:val="single" w:sz="4" w:space="0" w:color="000000"/>
              <w:bottom w:val="single" w:sz="4" w:space="0" w:color="000000"/>
              <w:right w:val="single" w:sz="4" w:space="0" w:color="000000"/>
            </w:tcBorders>
            <w:shd w:val="clear" w:color="auto" w:fill="D9D9D9"/>
          </w:tcPr>
          <w:p>
            <w:pPr>
              <w:pStyle w:val="TableParagraph"/>
              <w:spacing w:before="40"/>
              <w:ind w:left="67" w:right="58"/>
              <w:jc w:val="center"/>
              <w:rPr>
                <w:b/>
                <w:sz w:val="20"/>
              </w:rPr>
            </w:pPr>
            <w:r>
              <w:rPr>
                <w:b/>
                <w:spacing w:val="-2"/>
                <w:sz w:val="20"/>
              </w:rPr>
              <w:t>Reacquired </w:t>
            </w:r>
            <w:r>
              <w:rPr>
                <w:b/>
                <w:spacing w:val="-6"/>
                <w:sz w:val="20"/>
              </w:rPr>
              <w:t>by </w:t>
            </w:r>
            <w:r>
              <w:rPr>
                <w:b/>
                <w:spacing w:val="-2"/>
                <w:sz w:val="20"/>
              </w:rPr>
              <w:t>Franchisor</w:t>
            </w:r>
          </w:p>
        </w:tc>
        <w:tc>
          <w:tcPr>
            <w:tcW w:w="1207" w:type="dxa"/>
            <w:tcBorders>
              <w:left w:val="single" w:sz="4" w:space="0" w:color="000000"/>
              <w:bottom w:val="single" w:sz="4" w:space="0" w:color="000000"/>
              <w:right w:val="single" w:sz="4" w:space="0" w:color="000000"/>
            </w:tcBorders>
            <w:shd w:val="clear" w:color="auto" w:fill="D9D9D9"/>
          </w:tcPr>
          <w:p>
            <w:pPr>
              <w:pStyle w:val="TableParagraph"/>
              <w:spacing w:before="40"/>
              <w:ind w:left="107" w:right="96"/>
              <w:jc w:val="center"/>
              <w:rPr>
                <w:b/>
                <w:sz w:val="20"/>
              </w:rPr>
            </w:pPr>
            <w:r>
              <w:rPr>
                <w:b/>
                <w:spacing w:val="-2"/>
                <w:sz w:val="20"/>
              </w:rPr>
              <w:t>Ceased Operations </w:t>
            </w:r>
            <w:r>
              <w:rPr>
                <w:b/>
                <w:sz w:val="20"/>
              </w:rPr>
              <w:t>– Other </w:t>
            </w:r>
            <w:r>
              <w:rPr>
                <w:b/>
                <w:spacing w:val="-2"/>
                <w:sz w:val="20"/>
              </w:rPr>
              <w:t>Reasons</w:t>
            </w:r>
          </w:p>
        </w:tc>
        <w:tc>
          <w:tcPr>
            <w:tcW w:w="903" w:type="dxa"/>
            <w:tcBorders>
              <w:left w:val="single" w:sz="4" w:space="0" w:color="000000"/>
              <w:bottom w:val="single" w:sz="4" w:space="0" w:color="000000"/>
            </w:tcBorders>
            <w:shd w:val="clear" w:color="auto" w:fill="D9D9D9"/>
          </w:tcPr>
          <w:p>
            <w:pPr>
              <w:pStyle w:val="TableParagraph"/>
              <w:spacing w:before="40"/>
              <w:ind w:left="132" w:right="106" w:firstLine="7"/>
              <w:jc w:val="both"/>
              <w:rPr>
                <w:b/>
                <w:sz w:val="20"/>
              </w:rPr>
            </w:pPr>
            <w:r>
              <w:rPr>
                <w:b/>
                <w:spacing w:val="-2"/>
                <w:sz w:val="20"/>
              </w:rPr>
              <w:t>Outlets </w:t>
            </w:r>
            <w:r>
              <w:rPr>
                <w:b/>
                <w:sz w:val="20"/>
              </w:rPr>
              <w:t>at End of </w:t>
            </w:r>
            <w:r>
              <w:rPr>
                <w:b/>
                <w:spacing w:val="-4"/>
                <w:sz w:val="20"/>
              </w:rPr>
              <w:t>Year</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Alabama</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5</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10</w:t>
            </w:r>
          </w:p>
        </w:tc>
      </w:tr>
      <w:tr>
        <w:trPr>
          <w:trHeight w:val="285"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pacing w:val="-2"/>
                <w:sz w:val="20"/>
              </w:rPr>
              <w:t>Arizona</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4"/>
              <w:jc w:val="center"/>
              <w:rPr>
                <w:sz w:val="20"/>
              </w:rPr>
            </w:pPr>
            <w:r>
              <w:rPr>
                <w:spacing w:val="-10"/>
                <w:sz w:val="20"/>
              </w:rPr>
              <w:t>9</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5"/>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41"/>
              <w:ind w:left="19" w:right="4"/>
              <w:jc w:val="center"/>
              <w:rPr>
                <w:sz w:val="20"/>
              </w:rPr>
            </w:pPr>
            <w:r>
              <w:rPr>
                <w:spacing w:val="-5"/>
                <w:sz w:val="20"/>
              </w:rPr>
              <w:t>10</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6" w:space="0" w:color="000000"/>
            </w:tcBorders>
          </w:tcPr>
          <w:p>
            <w:pPr>
              <w:pStyle w:val="TableParagraph"/>
              <w:spacing w:line="224" w:lineRule="exact" w:before="38"/>
              <w:ind w:left="7"/>
              <w:jc w:val="center"/>
              <w:rPr>
                <w:sz w:val="20"/>
              </w:rPr>
            </w:pPr>
            <w:r>
              <w:rPr>
                <w:spacing w:val="-4"/>
                <w:sz w:val="20"/>
              </w:rPr>
              <w:t>2023</w:t>
            </w:r>
          </w:p>
        </w:tc>
        <w:tc>
          <w:tcPr>
            <w:tcW w:w="883"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6"/>
              <w:jc w:val="center"/>
              <w:rPr>
                <w:sz w:val="20"/>
              </w:rPr>
            </w:pPr>
            <w:r>
              <w:rPr>
                <w:spacing w:val="-5"/>
                <w:sz w:val="20"/>
              </w:rPr>
              <w:t>10</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right="1"/>
              <w:jc w:val="center"/>
              <w:rPr>
                <w:sz w:val="20"/>
              </w:rPr>
            </w:pPr>
            <w:r>
              <w:rPr>
                <w:spacing w:val="-10"/>
                <w:sz w:val="20"/>
              </w:rPr>
              <w:t>1</w:t>
            </w:r>
          </w:p>
        </w:tc>
        <w:tc>
          <w:tcPr>
            <w:tcW w:w="140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04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21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w:t>
            </w:r>
          </w:p>
        </w:tc>
        <w:tc>
          <w:tcPr>
            <w:tcW w:w="120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w:t>
            </w:r>
          </w:p>
        </w:tc>
        <w:tc>
          <w:tcPr>
            <w:tcW w:w="903" w:type="dxa"/>
            <w:tcBorders>
              <w:top w:val="single" w:sz="4" w:space="0" w:color="000000"/>
              <w:left w:val="single" w:sz="6" w:space="0" w:color="000000"/>
              <w:bottom w:val="single" w:sz="4" w:space="0" w:color="000000"/>
            </w:tcBorders>
          </w:tcPr>
          <w:p>
            <w:pPr>
              <w:pStyle w:val="TableParagraph"/>
              <w:spacing w:line="224" w:lineRule="exact" w:before="38"/>
              <w:ind w:left="13"/>
              <w:jc w:val="center"/>
              <w:rPr>
                <w:sz w:val="20"/>
              </w:rPr>
            </w:pPr>
            <w:r>
              <w:rPr>
                <w:spacing w:val="-5"/>
                <w:sz w:val="20"/>
              </w:rPr>
              <w:t>11</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6" w:space="0" w:color="000000"/>
            </w:tcBorders>
          </w:tcPr>
          <w:p>
            <w:pPr>
              <w:pStyle w:val="TableParagraph"/>
              <w:spacing w:line="224" w:lineRule="exact" w:before="38"/>
              <w:ind w:left="7"/>
              <w:jc w:val="center"/>
              <w:rPr>
                <w:sz w:val="20"/>
              </w:rPr>
            </w:pPr>
            <w:r>
              <w:rPr>
                <w:spacing w:val="-4"/>
                <w:sz w:val="20"/>
              </w:rPr>
              <w:t>2024</w:t>
            </w:r>
          </w:p>
        </w:tc>
        <w:tc>
          <w:tcPr>
            <w:tcW w:w="883"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6"/>
              <w:jc w:val="center"/>
              <w:rPr>
                <w:sz w:val="20"/>
              </w:rPr>
            </w:pPr>
            <w:r>
              <w:rPr>
                <w:spacing w:val="-5"/>
                <w:sz w:val="20"/>
              </w:rPr>
              <w:t>11</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40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04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21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5</w:t>
            </w:r>
          </w:p>
        </w:tc>
        <w:tc>
          <w:tcPr>
            <w:tcW w:w="120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w:t>
            </w:r>
          </w:p>
        </w:tc>
        <w:tc>
          <w:tcPr>
            <w:tcW w:w="903" w:type="dxa"/>
            <w:tcBorders>
              <w:top w:val="single" w:sz="4" w:space="0" w:color="000000"/>
              <w:left w:val="single" w:sz="6" w:space="0" w:color="000000"/>
              <w:bottom w:val="single" w:sz="4" w:space="0" w:color="000000"/>
            </w:tcBorders>
          </w:tcPr>
          <w:p>
            <w:pPr>
              <w:pStyle w:val="TableParagraph"/>
              <w:spacing w:line="224" w:lineRule="exact" w:before="38"/>
              <w:ind w:left="13" w:right="1"/>
              <w:jc w:val="center"/>
              <w:rPr>
                <w:sz w:val="20"/>
              </w:rPr>
            </w:pPr>
            <w:r>
              <w:rPr>
                <w:spacing w:val="-10"/>
                <w:sz w:val="20"/>
              </w:rPr>
              <w:t>6</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California</w:t>
            </w:r>
          </w:p>
        </w:tc>
        <w:tc>
          <w:tcPr>
            <w:tcW w:w="1031" w:type="dxa"/>
            <w:tcBorders>
              <w:top w:val="single" w:sz="4" w:space="0" w:color="000000"/>
              <w:left w:val="single" w:sz="4" w:space="0" w:color="000000"/>
              <w:bottom w:val="single" w:sz="4" w:space="0" w:color="000000"/>
              <w:right w:val="single" w:sz="6" w:space="0" w:color="000000"/>
            </w:tcBorders>
          </w:tcPr>
          <w:p>
            <w:pPr>
              <w:pStyle w:val="TableParagraph"/>
              <w:spacing w:line="224" w:lineRule="exact" w:before="38"/>
              <w:ind w:left="7"/>
              <w:jc w:val="center"/>
              <w:rPr>
                <w:sz w:val="20"/>
              </w:rPr>
            </w:pPr>
            <w:r>
              <w:rPr>
                <w:spacing w:val="-4"/>
                <w:sz w:val="20"/>
              </w:rPr>
              <w:t>2022</w:t>
            </w:r>
          </w:p>
        </w:tc>
        <w:tc>
          <w:tcPr>
            <w:tcW w:w="883"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6"/>
              <w:jc w:val="center"/>
              <w:rPr>
                <w:sz w:val="20"/>
              </w:rPr>
            </w:pPr>
            <w:r>
              <w:rPr>
                <w:spacing w:val="-5"/>
                <w:sz w:val="20"/>
              </w:rPr>
              <w:t>76</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right="1"/>
              <w:jc w:val="center"/>
              <w:rPr>
                <w:sz w:val="20"/>
              </w:rPr>
            </w:pPr>
            <w:r>
              <w:rPr>
                <w:spacing w:val="-10"/>
                <w:sz w:val="20"/>
              </w:rPr>
              <w:t>1</w:t>
            </w:r>
          </w:p>
        </w:tc>
        <w:tc>
          <w:tcPr>
            <w:tcW w:w="140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044"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3"/>
              <w:jc w:val="center"/>
              <w:rPr>
                <w:sz w:val="20"/>
              </w:rPr>
            </w:pPr>
            <w:r>
              <w:rPr>
                <w:spacing w:val="-10"/>
                <w:sz w:val="20"/>
              </w:rPr>
              <w:t>-</w:t>
            </w:r>
          </w:p>
        </w:tc>
        <w:tc>
          <w:tcPr>
            <w:tcW w:w="121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1</w:t>
            </w:r>
          </w:p>
        </w:tc>
        <w:tc>
          <w:tcPr>
            <w:tcW w:w="1207" w:type="dxa"/>
            <w:tcBorders>
              <w:top w:val="single" w:sz="4" w:space="0" w:color="000000"/>
              <w:left w:val="single" w:sz="6" w:space="0" w:color="000000"/>
              <w:bottom w:val="single" w:sz="4" w:space="0" w:color="000000"/>
              <w:right w:val="single" w:sz="6" w:space="0" w:color="000000"/>
            </w:tcBorders>
          </w:tcPr>
          <w:p>
            <w:pPr>
              <w:pStyle w:val="TableParagraph"/>
              <w:spacing w:line="224" w:lineRule="exact" w:before="38"/>
              <w:ind w:left="2"/>
              <w:jc w:val="center"/>
              <w:rPr>
                <w:sz w:val="20"/>
              </w:rPr>
            </w:pPr>
            <w:r>
              <w:rPr>
                <w:spacing w:val="-10"/>
                <w:sz w:val="20"/>
              </w:rPr>
              <w:t>1</w:t>
            </w:r>
          </w:p>
        </w:tc>
        <w:tc>
          <w:tcPr>
            <w:tcW w:w="903" w:type="dxa"/>
            <w:tcBorders>
              <w:top w:val="single" w:sz="4" w:space="0" w:color="000000"/>
              <w:left w:val="single" w:sz="6" w:space="0" w:color="000000"/>
              <w:bottom w:val="single" w:sz="4" w:space="0" w:color="000000"/>
            </w:tcBorders>
          </w:tcPr>
          <w:p>
            <w:pPr>
              <w:pStyle w:val="TableParagraph"/>
              <w:spacing w:line="224" w:lineRule="exact" w:before="38"/>
              <w:ind w:left="13"/>
              <w:jc w:val="center"/>
              <w:rPr>
                <w:sz w:val="20"/>
              </w:rPr>
            </w:pPr>
            <w:r>
              <w:rPr>
                <w:spacing w:val="-5"/>
                <w:sz w:val="20"/>
              </w:rPr>
              <w:t>75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75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78</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78</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1</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1</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78</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Colorado</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20</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4</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16</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2</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14</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Connecticut</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4</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pacing w:val="-2"/>
                <w:sz w:val="20"/>
              </w:rPr>
              <w:t>Florida</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31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33</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3"/>
              <w:jc w:val="center"/>
              <w:rPr>
                <w:sz w:val="20"/>
              </w:rPr>
            </w:pPr>
            <w:r>
              <w:rPr>
                <w:spacing w:val="-5"/>
                <w:sz w:val="20"/>
              </w:rPr>
              <w:t>33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5"/>
              <w:jc w:val="center"/>
              <w:rPr>
                <w:sz w:val="20"/>
              </w:rPr>
            </w:pPr>
            <w:r>
              <w:rPr>
                <w:spacing w:val="-10"/>
                <w:sz w:val="20"/>
              </w:rPr>
              <w:t>7</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41"/>
              <w:ind w:left="19" w:right="4"/>
              <w:jc w:val="center"/>
              <w:rPr>
                <w:sz w:val="20"/>
              </w:rPr>
            </w:pPr>
            <w:r>
              <w:rPr>
                <w:spacing w:val="-5"/>
                <w:sz w:val="20"/>
              </w:rPr>
              <w:t>40</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40</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43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Georgia</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17</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17</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18</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18</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19</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Idaho</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5"/>
              <w:jc w:val="center"/>
              <w:rPr>
                <w:sz w:val="20"/>
              </w:rPr>
            </w:pPr>
            <w:r>
              <w:rPr>
                <w:spacing w:val="-10"/>
                <w:sz w:val="20"/>
              </w:rPr>
              <w:t>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Illinois</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5"/>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20"/>
              <w:ind w:left="9" w:right="4"/>
              <w:jc w:val="center"/>
              <w:rPr>
                <w:sz w:val="22"/>
              </w:rPr>
            </w:pPr>
            <w:r>
              <w:rPr>
                <w:spacing w:val="-4"/>
                <w:sz w:val="22"/>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3"/>
              <w:jc w:val="center"/>
              <w:rPr>
                <w:sz w:val="20"/>
              </w:rPr>
            </w:pPr>
            <w:r>
              <w:rPr>
                <w:spacing w:val="-5"/>
                <w:sz w:val="20"/>
              </w:rPr>
              <w:t>13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4"/>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4"/>
              <w:jc w:val="center"/>
              <w:rPr>
                <w:sz w:val="20"/>
              </w:rPr>
            </w:pPr>
            <w:r>
              <w:rPr>
                <w:spacing w:val="-10"/>
                <w:sz w:val="20"/>
              </w:rPr>
              <w:t>2</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4"/>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right="4"/>
              <w:jc w:val="center"/>
              <w:rPr>
                <w:sz w:val="20"/>
              </w:rPr>
            </w:pPr>
            <w:r>
              <w:rPr>
                <w:spacing w:val="-5"/>
                <w:sz w:val="20"/>
              </w:rPr>
              <w:t>11</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pacing w:val="-4"/>
                <w:sz w:val="20"/>
              </w:rPr>
              <w:t>Iowa</w:t>
            </w: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59"/>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99"/>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jc w:val="center"/>
              <w:rPr>
                <w:sz w:val="20"/>
              </w:rPr>
            </w:pPr>
            <w:r>
              <w:rPr>
                <w:spacing w:val="-10"/>
                <w:sz w:val="20"/>
              </w:rPr>
              <w:t>2</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59"/>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99"/>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41"/>
              <w:ind w:left="19"/>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59"/>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99"/>
              <w:jc w:val="center"/>
              <w:rPr>
                <w:sz w:val="20"/>
              </w:rPr>
            </w:pPr>
            <w:r>
              <w:rPr>
                <w:spacing w:val="-10"/>
                <w:sz w:val="20"/>
              </w:rPr>
              <w:t>-</w:t>
            </w:r>
          </w:p>
        </w:tc>
        <w:tc>
          <w:tcPr>
            <w:tcW w:w="903" w:type="dxa"/>
            <w:tcBorders>
              <w:top w:val="single" w:sz="4" w:space="0" w:color="000000"/>
              <w:left w:val="single" w:sz="4" w:space="0" w:color="000000"/>
              <w:bottom w:val="single" w:sz="4" w:space="0" w:color="000000"/>
            </w:tcBorders>
          </w:tcPr>
          <w:p>
            <w:pPr>
              <w:pStyle w:val="TableParagraph"/>
              <w:spacing w:line="224" w:lineRule="exact" w:before="38"/>
              <w:ind w:left="19"/>
              <w:jc w:val="center"/>
              <w:rPr>
                <w:sz w:val="20"/>
              </w:rPr>
            </w:pPr>
            <w:r>
              <w:rPr>
                <w:spacing w:val="-10"/>
                <w:sz w:val="20"/>
              </w:rPr>
              <w:t>2</w:t>
            </w:r>
          </w:p>
        </w:tc>
      </w:tr>
    </w:tbl>
    <w:p>
      <w:pPr>
        <w:pStyle w:val="TableParagraph"/>
        <w:spacing w:after="0" w:line="224" w:lineRule="exact"/>
        <w:jc w:val="center"/>
        <w:rPr>
          <w:sz w:val="20"/>
        </w:rPr>
        <w:sectPr>
          <w:pgSz w:w="12240" w:h="15840"/>
          <w:pgMar w:header="0" w:footer="971" w:top="1360" w:bottom="1160" w:left="360" w:right="360"/>
        </w:sectPr>
      </w:pPr>
    </w:p>
    <w:p>
      <w:pPr>
        <w:pStyle w:val="BodyText"/>
        <w:spacing w:before="6"/>
        <w:rPr>
          <w:b/>
          <w:sz w:val="2"/>
        </w:rPr>
      </w:pPr>
    </w:p>
    <w:tbl>
      <w:tblPr>
        <w:tblW w:w="0" w:type="auto"/>
        <w:jc w:val="left"/>
        <w:tblInd w:w="10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02"/>
        <w:gridCol w:w="1032"/>
        <w:gridCol w:w="883"/>
        <w:gridCol w:w="900"/>
        <w:gridCol w:w="1404"/>
        <w:gridCol w:w="1044"/>
        <w:gridCol w:w="1217"/>
        <w:gridCol w:w="1207"/>
        <w:gridCol w:w="902"/>
      </w:tblGrid>
      <w:tr>
        <w:trPr>
          <w:trHeight w:val="1000" w:hRule="atLeast"/>
        </w:trPr>
        <w:tc>
          <w:tcPr>
            <w:tcW w:w="1402" w:type="dxa"/>
            <w:tcBorders>
              <w:bottom w:val="single" w:sz="4" w:space="0" w:color="000000"/>
              <w:right w:val="single" w:sz="4" w:space="0" w:color="000000"/>
            </w:tcBorders>
            <w:shd w:val="clear" w:color="auto" w:fill="D9D9D9"/>
          </w:tcPr>
          <w:p>
            <w:pPr>
              <w:pStyle w:val="TableParagraph"/>
              <w:spacing w:before="43"/>
              <w:ind w:left="426"/>
              <w:rPr>
                <w:b/>
                <w:sz w:val="20"/>
              </w:rPr>
            </w:pPr>
            <w:r>
              <w:rPr>
                <w:b/>
                <w:spacing w:val="-2"/>
                <w:sz w:val="20"/>
              </w:rPr>
              <w:t>State</w:t>
            </w:r>
          </w:p>
        </w:tc>
        <w:tc>
          <w:tcPr>
            <w:tcW w:w="1032" w:type="dxa"/>
            <w:tcBorders>
              <w:left w:val="single" w:sz="4" w:space="0" w:color="000000"/>
              <w:bottom w:val="single" w:sz="4" w:space="0" w:color="000000"/>
              <w:right w:val="single" w:sz="4" w:space="0" w:color="000000"/>
            </w:tcBorders>
            <w:shd w:val="clear" w:color="auto" w:fill="D9D9D9"/>
          </w:tcPr>
          <w:p>
            <w:pPr>
              <w:pStyle w:val="TableParagraph"/>
              <w:spacing w:before="43"/>
              <w:ind w:left="8" w:right="5"/>
              <w:jc w:val="center"/>
              <w:rPr>
                <w:b/>
                <w:sz w:val="20"/>
              </w:rPr>
            </w:pPr>
            <w:r>
              <w:rPr>
                <w:b/>
                <w:spacing w:val="-4"/>
                <w:sz w:val="20"/>
              </w:rPr>
              <w:t>Year</w:t>
            </w:r>
          </w:p>
        </w:tc>
        <w:tc>
          <w:tcPr>
            <w:tcW w:w="883"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4" w:firstLine="14"/>
              <w:jc w:val="both"/>
              <w:rPr>
                <w:b/>
                <w:sz w:val="20"/>
              </w:rPr>
            </w:pPr>
            <w:r>
              <w:rPr>
                <w:b/>
                <w:spacing w:val="-2"/>
                <w:sz w:val="20"/>
              </w:rPr>
              <w:t>Outlets </w:t>
            </w:r>
            <w:r>
              <w:rPr>
                <w:b/>
                <w:sz w:val="20"/>
              </w:rPr>
              <w:t>at</w:t>
            </w:r>
            <w:r>
              <w:rPr>
                <w:b/>
                <w:spacing w:val="-13"/>
                <w:sz w:val="20"/>
              </w:rPr>
              <w:t> </w:t>
            </w:r>
            <w:r>
              <w:rPr>
                <w:b/>
                <w:sz w:val="20"/>
              </w:rPr>
              <w:t>Start of </w:t>
            </w:r>
            <w:r>
              <w:rPr>
                <w:b/>
                <w:spacing w:val="-4"/>
                <w:sz w:val="20"/>
              </w:rPr>
              <w:t>Year</w:t>
            </w:r>
          </w:p>
        </w:tc>
        <w:tc>
          <w:tcPr>
            <w:tcW w:w="900"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1" w:firstLine="21"/>
              <w:rPr>
                <w:b/>
                <w:sz w:val="20"/>
              </w:rPr>
            </w:pPr>
            <w:r>
              <w:rPr>
                <w:b/>
                <w:spacing w:val="-2"/>
                <w:sz w:val="20"/>
              </w:rPr>
              <w:t>Outlets Opened</w:t>
            </w:r>
          </w:p>
        </w:tc>
        <w:tc>
          <w:tcPr>
            <w:tcW w:w="1404" w:type="dxa"/>
            <w:tcBorders>
              <w:left w:val="single" w:sz="4" w:space="0" w:color="000000"/>
              <w:bottom w:val="single" w:sz="4" w:space="0" w:color="000000"/>
              <w:right w:val="single" w:sz="4" w:space="0" w:color="000000"/>
            </w:tcBorders>
            <w:shd w:val="clear" w:color="auto" w:fill="D9D9D9"/>
          </w:tcPr>
          <w:p>
            <w:pPr>
              <w:pStyle w:val="TableParagraph"/>
              <w:spacing w:before="43"/>
              <w:ind w:left="7" w:right="3"/>
              <w:jc w:val="center"/>
              <w:rPr>
                <w:b/>
                <w:sz w:val="20"/>
              </w:rPr>
            </w:pPr>
            <w:r>
              <w:rPr>
                <w:b/>
                <w:spacing w:val="-2"/>
                <w:sz w:val="20"/>
              </w:rPr>
              <w:t>Terminations</w:t>
            </w:r>
          </w:p>
        </w:tc>
        <w:tc>
          <w:tcPr>
            <w:tcW w:w="1044"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4" w:firstLine="194"/>
              <w:rPr>
                <w:b/>
                <w:sz w:val="20"/>
              </w:rPr>
            </w:pPr>
            <w:r>
              <w:rPr>
                <w:b/>
                <w:spacing w:val="-4"/>
                <w:sz w:val="20"/>
              </w:rPr>
              <w:t>Non- </w:t>
            </w:r>
            <w:r>
              <w:rPr>
                <w:b/>
                <w:spacing w:val="-2"/>
                <w:sz w:val="20"/>
              </w:rPr>
              <w:t>Renewals</w:t>
            </w:r>
          </w:p>
        </w:tc>
        <w:tc>
          <w:tcPr>
            <w:tcW w:w="1217" w:type="dxa"/>
            <w:tcBorders>
              <w:left w:val="single" w:sz="4" w:space="0" w:color="000000"/>
              <w:bottom w:val="single" w:sz="4" w:space="0" w:color="000000"/>
              <w:right w:val="single" w:sz="4" w:space="0" w:color="000000"/>
            </w:tcBorders>
            <w:shd w:val="clear" w:color="auto" w:fill="D9D9D9"/>
          </w:tcPr>
          <w:p>
            <w:pPr>
              <w:pStyle w:val="TableParagraph"/>
              <w:spacing w:before="40"/>
              <w:ind w:left="66" w:right="59"/>
              <w:jc w:val="center"/>
              <w:rPr>
                <w:b/>
                <w:sz w:val="20"/>
              </w:rPr>
            </w:pPr>
            <w:r>
              <w:rPr>
                <w:b/>
                <w:spacing w:val="-2"/>
                <w:sz w:val="20"/>
              </w:rPr>
              <w:t>Reacquired </w:t>
            </w:r>
            <w:r>
              <w:rPr>
                <w:b/>
                <w:spacing w:val="-6"/>
                <w:sz w:val="20"/>
              </w:rPr>
              <w:t>by </w:t>
            </w:r>
            <w:r>
              <w:rPr>
                <w:b/>
                <w:spacing w:val="-2"/>
                <w:sz w:val="20"/>
              </w:rPr>
              <w:t>Franchisor</w:t>
            </w:r>
          </w:p>
        </w:tc>
        <w:tc>
          <w:tcPr>
            <w:tcW w:w="1207" w:type="dxa"/>
            <w:tcBorders>
              <w:left w:val="single" w:sz="4" w:space="0" w:color="000000"/>
              <w:bottom w:val="single" w:sz="4" w:space="0" w:color="000000"/>
              <w:right w:val="single" w:sz="4" w:space="0" w:color="000000"/>
            </w:tcBorders>
            <w:shd w:val="clear" w:color="auto" w:fill="D9D9D9"/>
          </w:tcPr>
          <w:p>
            <w:pPr>
              <w:pStyle w:val="TableParagraph"/>
              <w:spacing w:before="40"/>
              <w:ind w:left="106" w:right="97"/>
              <w:jc w:val="center"/>
              <w:rPr>
                <w:b/>
                <w:sz w:val="20"/>
              </w:rPr>
            </w:pPr>
            <w:r>
              <w:rPr>
                <w:b/>
                <w:spacing w:val="-2"/>
                <w:sz w:val="20"/>
              </w:rPr>
              <w:t>Ceased Operations </w:t>
            </w:r>
            <w:r>
              <w:rPr>
                <w:b/>
                <w:sz w:val="20"/>
              </w:rPr>
              <w:t>– Other </w:t>
            </w:r>
            <w:r>
              <w:rPr>
                <w:b/>
                <w:spacing w:val="-2"/>
                <w:sz w:val="20"/>
              </w:rPr>
              <w:t>Reasons</w:t>
            </w:r>
          </w:p>
        </w:tc>
        <w:tc>
          <w:tcPr>
            <w:tcW w:w="902" w:type="dxa"/>
            <w:tcBorders>
              <w:left w:val="single" w:sz="4" w:space="0" w:color="000000"/>
              <w:bottom w:val="single" w:sz="4" w:space="0" w:color="000000"/>
            </w:tcBorders>
            <w:shd w:val="clear" w:color="auto" w:fill="D9D9D9"/>
          </w:tcPr>
          <w:p>
            <w:pPr>
              <w:pStyle w:val="TableParagraph"/>
              <w:spacing w:before="40"/>
              <w:ind w:left="131" w:right="106" w:firstLine="7"/>
              <w:jc w:val="both"/>
              <w:rPr>
                <w:b/>
                <w:sz w:val="20"/>
              </w:rPr>
            </w:pPr>
            <w:r>
              <w:rPr>
                <w:b/>
                <w:spacing w:val="-2"/>
                <w:sz w:val="20"/>
              </w:rPr>
              <w:t>Outlets </w:t>
            </w:r>
            <w:r>
              <w:rPr>
                <w:b/>
                <w:sz w:val="20"/>
              </w:rPr>
              <w:t>at End of </w:t>
            </w:r>
            <w:r>
              <w:rPr>
                <w:b/>
                <w:spacing w:val="-4"/>
                <w:sz w:val="20"/>
              </w:rPr>
              <w:t>Year</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Kansas</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pacing w:val="-2"/>
                <w:sz w:val="20"/>
              </w:rPr>
              <w:t>Kentucky</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0</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6"/>
              <w:jc w:val="center"/>
              <w:rPr>
                <w:sz w:val="20"/>
              </w:rPr>
            </w:pPr>
            <w:r>
              <w:rPr>
                <w:spacing w:val="-10"/>
                <w:sz w:val="20"/>
              </w:rPr>
              <w:t>-</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41"/>
              <w:ind w:left="18" w:right="5"/>
              <w:jc w:val="center"/>
              <w:rPr>
                <w:sz w:val="20"/>
              </w:rPr>
            </w:pPr>
            <w:r>
              <w:rPr>
                <w:spacing w:val="-10"/>
                <w:sz w:val="20"/>
              </w:rPr>
              <w:t>1</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1</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Maryland</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17</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1</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19</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19</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19</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19</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20</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Massachusetts</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1</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1</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1</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Michigan</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pacing w:val="-2"/>
                <w:sz w:val="20"/>
              </w:rPr>
              <w:t>Minnesota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2</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41"/>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1</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Missouri</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2020</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Nevada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z w:val="20"/>
              </w:rPr>
              <w:t>New</w:t>
            </w:r>
            <w:r>
              <w:rPr>
                <w:spacing w:val="-4"/>
                <w:sz w:val="20"/>
              </w:rPr>
              <w:t> </w:t>
            </w:r>
            <w:r>
              <w:rPr>
                <w:spacing w:val="-2"/>
                <w:sz w:val="20"/>
              </w:rPr>
              <w:t>Jersey</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7</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5</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6</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18</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18</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21</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3"/>
              <w:rPr>
                <w:b/>
                <w:sz w:val="20"/>
              </w:rPr>
            </w:pPr>
          </w:p>
          <w:p>
            <w:pPr>
              <w:pStyle w:val="TableParagraph"/>
              <w:spacing w:before="1"/>
              <w:ind w:left="105"/>
              <w:rPr>
                <w:sz w:val="20"/>
              </w:rPr>
            </w:pPr>
            <w:r>
              <w:rPr>
                <w:sz w:val="20"/>
              </w:rPr>
              <w:t>New</w:t>
            </w:r>
            <w:r>
              <w:rPr>
                <w:spacing w:val="-4"/>
                <w:sz w:val="20"/>
              </w:rPr>
              <w:t> </w:t>
            </w:r>
            <w:r>
              <w:rPr>
                <w:spacing w:val="-2"/>
                <w:sz w:val="20"/>
              </w:rPr>
              <w:t>Mexico</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2"/>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jc w:val="center"/>
              <w:rPr>
                <w:sz w:val="20"/>
              </w:rPr>
            </w:pPr>
            <w:r>
              <w:rPr>
                <w:spacing w:val="-10"/>
                <w:sz w:val="20"/>
              </w:rPr>
              <w:t>1</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8"/>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2"/>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41"/>
              <w:ind w:left="18"/>
              <w:jc w:val="center"/>
              <w:rPr>
                <w:sz w:val="20"/>
              </w:rPr>
            </w:pPr>
            <w:r>
              <w:rPr>
                <w:spacing w:val="-10"/>
                <w:sz w:val="20"/>
              </w:rPr>
              <w:t>1</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2"/>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jc w:val="center"/>
              <w:rPr>
                <w:sz w:val="20"/>
              </w:rPr>
            </w:pPr>
            <w:r>
              <w:rPr>
                <w:spacing w:val="-10"/>
                <w:sz w:val="20"/>
              </w:rPr>
              <w:t>1</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z w:val="20"/>
              </w:rPr>
              <w:t>New</w:t>
            </w:r>
            <w:r>
              <w:rPr>
                <w:spacing w:val="-4"/>
                <w:sz w:val="20"/>
              </w:rPr>
              <w:t> York</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4</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5</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20</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20</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1</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22</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line="295" w:lineRule="auto" w:before="190"/>
              <w:ind w:left="105" w:right="584"/>
              <w:rPr>
                <w:sz w:val="20"/>
              </w:rPr>
            </w:pPr>
            <w:r>
              <w:rPr>
                <w:spacing w:val="-2"/>
                <w:sz w:val="20"/>
              </w:rPr>
              <w:t>North Carolina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7</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7</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9</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9</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9</w:t>
            </w:r>
          </w:p>
        </w:tc>
      </w:tr>
    </w:tbl>
    <w:p>
      <w:pPr>
        <w:pStyle w:val="TableParagraph"/>
        <w:spacing w:after="0" w:line="224" w:lineRule="exact"/>
        <w:jc w:val="center"/>
        <w:rPr>
          <w:sz w:val="20"/>
        </w:rPr>
        <w:sectPr>
          <w:pgSz w:w="12240" w:h="15840"/>
          <w:pgMar w:header="0" w:footer="971" w:top="1420" w:bottom="2328" w:left="360" w:right="360"/>
        </w:sectPr>
      </w:pPr>
    </w:p>
    <w:tbl>
      <w:tblPr>
        <w:tblW w:w="0" w:type="auto"/>
        <w:jc w:val="left"/>
        <w:tblInd w:w="10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02"/>
        <w:gridCol w:w="1032"/>
        <w:gridCol w:w="883"/>
        <w:gridCol w:w="900"/>
        <w:gridCol w:w="1404"/>
        <w:gridCol w:w="1044"/>
        <w:gridCol w:w="1217"/>
        <w:gridCol w:w="1207"/>
        <w:gridCol w:w="902"/>
      </w:tblGrid>
      <w:tr>
        <w:trPr>
          <w:trHeight w:val="1002" w:hRule="atLeast"/>
        </w:trPr>
        <w:tc>
          <w:tcPr>
            <w:tcW w:w="1402" w:type="dxa"/>
            <w:tcBorders>
              <w:bottom w:val="single" w:sz="4" w:space="0" w:color="000000"/>
              <w:right w:val="single" w:sz="4" w:space="0" w:color="000000"/>
            </w:tcBorders>
            <w:shd w:val="clear" w:color="auto" w:fill="D9D9D9"/>
          </w:tcPr>
          <w:p>
            <w:pPr>
              <w:pStyle w:val="TableParagraph"/>
              <w:spacing w:before="43"/>
              <w:ind w:left="426"/>
              <w:rPr>
                <w:b/>
                <w:sz w:val="20"/>
              </w:rPr>
            </w:pPr>
            <w:r>
              <w:rPr>
                <w:b/>
                <w:spacing w:val="-2"/>
                <w:sz w:val="20"/>
              </w:rPr>
              <w:t>State</w:t>
            </w:r>
          </w:p>
        </w:tc>
        <w:tc>
          <w:tcPr>
            <w:tcW w:w="1032" w:type="dxa"/>
            <w:tcBorders>
              <w:left w:val="single" w:sz="4" w:space="0" w:color="000000"/>
              <w:bottom w:val="single" w:sz="4" w:space="0" w:color="000000"/>
              <w:right w:val="single" w:sz="4" w:space="0" w:color="000000"/>
            </w:tcBorders>
            <w:shd w:val="clear" w:color="auto" w:fill="D9D9D9"/>
          </w:tcPr>
          <w:p>
            <w:pPr>
              <w:pStyle w:val="TableParagraph"/>
              <w:spacing w:before="43"/>
              <w:ind w:left="8" w:right="5"/>
              <w:jc w:val="center"/>
              <w:rPr>
                <w:b/>
                <w:sz w:val="20"/>
              </w:rPr>
            </w:pPr>
            <w:r>
              <w:rPr>
                <w:b/>
                <w:spacing w:val="-4"/>
                <w:sz w:val="20"/>
              </w:rPr>
              <w:t>Year</w:t>
            </w:r>
          </w:p>
        </w:tc>
        <w:tc>
          <w:tcPr>
            <w:tcW w:w="883"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4" w:firstLine="14"/>
              <w:jc w:val="both"/>
              <w:rPr>
                <w:b/>
                <w:sz w:val="20"/>
              </w:rPr>
            </w:pPr>
            <w:r>
              <w:rPr>
                <w:b/>
                <w:spacing w:val="-2"/>
                <w:sz w:val="20"/>
              </w:rPr>
              <w:t>Outlets </w:t>
            </w:r>
            <w:r>
              <w:rPr>
                <w:b/>
                <w:sz w:val="20"/>
              </w:rPr>
              <w:t>at</w:t>
            </w:r>
            <w:r>
              <w:rPr>
                <w:b/>
                <w:spacing w:val="-13"/>
                <w:sz w:val="20"/>
              </w:rPr>
              <w:t> </w:t>
            </w:r>
            <w:r>
              <w:rPr>
                <w:b/>
                <w:sz w:val="20"/>
              </w:rPr>
              <w:t>Start of </w:t>
            </w:r>
            <w:r>
              <w:rPr>
                <w:b/>
                <w:spacing w:val="-4"/>
                <w:sz w:val="20"/>
              </w:rPr>
              <w:t>Year</w:t>
            </w:r>
          </w:p>
        </w:tc>
        <w:tc>
          <w:tcPr>
            <w:tcW w:w="900"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1" w:firstLine="21"/>
              <w:rPr>
                <w:b/>
                <w:sz w:val="20"/>
              </w:rPr>
            </w:pPr>
            <w:r>
              <w:rPr>
                <w:b/>
                <w:spacing w:val="-2"/>
                <w:sz w:val="20"/>
              </w:rPr>
              <w:t>Outlets Opened</w:t>
            </w:r>
          </w:p>
        </w:tc>
        <w:tc>
          <w:tcPr>
            <w:tcW w:w="1404" w:type="dxa"/>
            <w:tcBorders>
              <w:left w:val="single" w:sz="4" w:space="0" w:color="000000"/>
              <w:bottom w:val="single" w:sz="4" w:space="0" w:color="000000"/>
              <w:right w:val="single" w:sz="4" w:space="0" w:color="000000"/>
            </w:tcBorders>
            <w:shd w:val="clear" w:color="auto" w:fill="D9D9D9"/>
          </w:tcPr>
          <w:p>
            <w:pPr>
              <w:pStyle w:val="TableParagraph"/>
              <w:spacing w:before="43"/>
              <w:ind w:left="7" w:right="3"/>
              <w:jc w:val="center"/>
              <w:rPr>
                <w:b/>
                <w:sz w:val="20"/>
              </w:rPr>
            </w:pPr>
            <w:r>
              <w:rPr>
                <w:b/>
                <w:spacing w:val="-2"/>
                <w:sz w:val="20"/>
              </w:rPr>
              <w:t>Terminations</w:t>
            </w:r>
          </w:p>
        </w:tc>
        <w:tc>
          <w:tcPr>
            <w:tcW w:w="1044" w:type="dxa"/>
            <w:tcBorders>
              <w:left w:val="single" w:sz="4" w:space="0" w:color="000000"/>
              <w:bottom w:val="single" w:sz="4" w:space="0" w:color="000000"/>
              <w:right w:val="single" w:sz="4" w:space="0" w:color="000000"/>
            </w:tcBorders>
            <w:shd w:val="clear" w:color="auto" w:fill="D9D9D9"/>
          </w:tcPr>
          <w:p>
            <w:pPr>
              <w:pStyle w:val="TableParagraph"/>
              <w:spacing w:before="40"/>
              <w:ind w:left="114" w:right="104" w:firstLine="194"/>
              <w:rPr>
                <w:b/>
                <w:sz w:val="20"/>
              </w:rPr>
            </w:pPr>
            <w:r>
              <w:rPr>
                <w:b/>
                <w:spacing w:val="-4"/>
                <w:sz w:val="20"/>
              </w:rPr>
              <w:t>Non- </w:t>
            </w:r>
            <w:r>
              <w:rPr>
                <w:b/>
                <w:spacing w:val="-2"/>
                <w:sz w:val="20"/>
              </w:rPr>
              <w:t>Renewals</w:t>
            </w:r>
          </w:p>
        </w:tc>
        <w:tc>
          <w:tcPr>
            <w:tcW w:w="1217" w:type="dxa"/>
            <w:tcBorders>
              <w:left w:val="single" w:sz="4" w:space="0" w:color="000000"/>
              <w:bottom w:val="single" w:sz="4" w:space="0" w:color="000000"/>
              <w:right w:val="single" w:sz="4" w:space="0" w:color="000000"/>
            </w:tcBorders>
            <w:shd w:val="clear" w:color="auto" w:fill="D9D9D9"/>
          </w:tcPr>
          <w:p>
            <w:pPr>
              <w:pStyle w:val="TableParagraph"/>
              <w:spacing w:before="40"/>
              <w:ind w:left="66" w:right="59"/>
              <w:jc w:val="center"/>
              <w:rPr>
                <w:b/>
                <w:sz w:val="20"/>
              </w:rPr>
            </w:pPr>
            <w:r>
              <w:rPr>
                <w:b/>
                <w:spacing w:val="-2"/>
                <w:sz w:val="20"/>
              </w:rPr>
              <w:t>Reacquired </w:t>
            </w:r>
            <w:r>
              <w:rPr>
                <w:b/>
                <w:spacing w:val="-6"/>
                <w:sz w:val="20"/>
              </w:rPr>
              <w:t>by </w:t>
            </w:r>
            <w:r>
              <w:rPr>
                <w:b/>
                <w:spacing w:val="-2"/>
                <w:sz w:val="20"/>
              </w:rPr>
              <w:t>Franchisor</w:t>
            </w:r>
          </w:p>
        </w:tc>
        <w:tc>
          <w:tcPr>
            <w:tcW w:w="1207" w:type="dxa"/>
            <w:tcBorders>
              <w:left w:val="single" w:sz="4" w:space="0" w:color="000000"/>
              <w:bottom w:val="single" w:sz="4" w:space="0" w:color="000000"/>
              <w:right w:val="single" w:sz="4" w:space="0" w:color="000000"/>
            </w:tcBorders>
            <w:shd w:val="clear" w:color="auto" w:fill="D9D9D9"/>
          </w:tcPr>
          <w:p>
            <w:pPr>
              <w:pStyle w:val="TableParagraph"/>
              <w:spacing w:before="40"/>
              <w:ind w:left="106" w:right="97"/>
              <w:jc w:val="center"/>
              <w:rPr>
                <w:b/>
                <w:sz w:val="20"/>
              </w:rPr>
            </w:pPr>
            <w:r>
              <w:rPr>
                <w:b/>
                <w:spacing w:val="-2"/>
                <w:sz w:val="20"/>
              </w:rPr>
              <w:t>Ceased Operations </w:t>
            </w:r>
            <w:r>
              <w:rPr>
                <w:b/>
                <w:sz w:val="20"/>
              </w:rPr>
              <w:t>– Other </w:t>
            </w:r>
            <w:r>
              <w:rPr>
                <w:b/>
                <w:spacing w:val="-2"/>
                <w:sz w:val="20"/>
              </w:rPr>
              <w:t>Reasons</w:t>
            </w:r>
          </w:p>
        </w:tc>
        <w:tc>
          <w:tcPr>
            <w:tcW w:w="902" w:type="dxa"/>
            <w:tcBorders>
              <w:left w:val="single" w:sz="4" w:space="0" w:color="000000"/>
              <w:bottom w:val="single" w:sz="4" w:space="0" w:color="000000"/>
            </w:tcBorders>
            <w:shd w:val="clear" w:color="auto" w:fill="D9D9D9"/>
          </w:tcPr>
          <w:p>
            <w:pPr>
              <w:pStyle w:val="TableParagraph"/>
              <w:spacing w:before="40"/>
              <w:ind w:left="131" w:right="106" w:firstLine="7"/>
              <w:jc w:val="both"/>
              <w:rPr>
                <w:b/>
                <w:sz w:val="20"/>
              </w:rPr>
            </w:pPr>
            <w:r>
              <w:rPr>
                <w:b/>
                <w:spacing w:val="-2"/>
                <w:sz w:val="20"/>
              </w:rPr>
              <w:t>Outlets </w:t>
            </w:r>
            <w:r>
              <w:rPr>
                <w:b/>
                <w:sz w:val="20"/>
              </w:rPr>
              <w:t>at End of </w:t>
            </w:r>
            <w:r>
              <w:rPr>
                <w:b/>
                <w:spacing w:val="-4"/>
                <w:sz w:val="20"/>
              </w:rPr>
              <w:t>Year</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4"/>
                <w:sz w:val="20"/>
              </w:rPr>
              <w:t>Ohio</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Oklahoma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2"/>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2"/>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2"/>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2"/>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1"/>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1"/>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jc w:val="center"/>
              <w:rPr>
                <w:sz w:val="20"/>
              </w:rPr>
            </w:pPr>
            <w:r>
              <w:rPr>
                <w:spacing w:val="-10"/>
                <w:sz w:val="20"/>
              </w:rPr>
              <w:t>2</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Pennsylvania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1</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line="295" w:lineRule="auto" w:before="190"/>
              <w:ind w:left="105" w:right="584"/>
              <w:rPr>
                <w:sz w:val="20"/>
              </w:rPr>
            </w:pPr>
            <w:r>
              <w:rPr>
                <w:spacing w:val="-2"/>
                <w:sz w:val="20"/>
              </w:rPr>
              <w:t>South Carolina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41"/>
              <w:ind w:left="18" w:right="5"/>
              <w:jc w:val="center"/>
              <w:rPr>
                <w:sz w:val="20"/>
              </w:rPr>
            </w:pPr>
            <w:r>
              <w:rPr>
                <w:spacing w:val="-10"/>
                <w:sz w:val="20"/>
              </w:rPr>
              <w:t>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Tennessee</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6</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6</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Texas</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33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33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33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3</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36</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36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1</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37</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4"/>
                <w:sz w:val="20"/>
              </w:rPr>
              <w:t>Utah</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Virginia</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1</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13</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6"/>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5"/>
              <w:jc w:val="center"/>
              <w:rPr>
                <w:sz w:val="20"/>
              </w:rPr>
            </w:pPr>
            <w:r>
              <w:rPr>
                <w:spacing w:val="-5"/>
                <w:sz w:val="20"/>
              </w:rPr>
              <w:t>13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4"/>
              <w:jc w:val="center"/>
              <w:rPr>
                <w:sz w:val="20"/>
              </w:rPr>
            </w:pPr>
            <w:r>
              <w:rPr>
                <w:spacing w:val="-5"/>
                <w:sz w:val="20"/>
              </w:rPr>
              <w:t>15</w:t>
            </w:r>
          </w:p>
        </w:tc>
      </w:tr>
      <w:tr>
        <w:trPr>
          <w:trHeight w:val="285"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9" w:right="5"/>
              <w:jc w:val="center"/>
              <w:rPr>
                <w:sz w:val="20"/>
              </w:rPr>
            </w:pPr>
            <w:r>
              <w:rPr>
                <w:spacing w:val="-5"/>
                <w:sz w:val="20"/>
              </w:rPr>
              <w:t>15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7"/>
              <w:jc w:val="center"/>
              <w:rPr>
                <w:sz w:val="20"/>
              </w:rPr>
            </w:pPr>
            <w:r>
              <w:rPr>
                <w:spacing w:val="-10"/>
                <w:sz w:val="20"/>
              </w:rPr>
              <w:t>2</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41"/>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41"/>
              <w:ind w:left="18" w:right="4"/>
              <w:jc w:val="center"/>
              <w:rPr>
                <w:sz w:val="20"/>
              </w:rPr>
            </w:pPr>
            <w:r>
              <w:rPr>
                <w:spacing w:val="-5"/>
                <w:sz w:val="20"/>
              </w:rPr>
              <w:t>17</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Washington</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3</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line="295" w:lineRule="auto" w:before="190"/>
              <w:ind w:left="105"/>
              <w:rPr>
                <w:sz w:val="20"/>
              </w:rPr>
            </w:pPr>
            <w:r>
              <w:rPr>
                <w:spacing w:val="-2"/>
                <w:sz w:val="20"/>
              </w:rPr>
              <w:t>Washington, </w:t>
            </w:r>
            <w:r>
              <w:rPr>
                <w:spacing w:val="-4"/>
                <w:sz w:val="20"/>
              </w:rPr>
              <w:t>D.C.</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1</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right="4"/>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2</w:t>
            </w:r>
          </w:p>
        </w:tc>
      </w:tr>
      <w:tr>
        <w:trPr>
          <w:trHeight w:val="282" w:hRule="atLeast"/>
        </w:trPr>
        <w:tc>
          <w:tcPr>
            <w:tcW w:w="1402" w:type="dxa"/>
            <w:vMerge w:val="restart"/>
            <w:tcBorders>
              <w:top w:val="single" w:sz="4" w:space="0" w:color="000000"/>
              <w:bottom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Wisconsin</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4</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4</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7"/>
              <w:jc w:val="center"/>
              <w:rPr>
                <w:sz w:val="20"/>
              </w:rPr>
            </w:pPr>
            <w:r>
              <w:rPr>
                <w:spacing w:val="-10"/>
                <w:sz w:val="20"/>
              </w:rPr>
              <w:t>1</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5</w:t>
            </w:r>
          </w:p>
        </w:tc>
      </w:tr>
      <w:tr>
        <w:trPr>
          <w:trHeight w:val="282" w:hRule="atLeast"/>
        </w:trPr>
        <w:tc>
          <w:tcPr>
            <w:tcW w:w="1402" w:type="dxa"/>
            <w:vMerge/>
            <w:tcBorders>
              <w:top w:val="nil"/>
              <w:bottom w:val="single" w:sz="4" w:space="0" w:color="000000"/>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8"/>
              <w:jc w:val="center"/>
              <w:rPr>
                <w:sz w:val="20"/>
              </w:rPr>
            </w:pPr>
            <w:r>
              <w:rPr>
                <w:spacing w:val="-4"/>
                <w:sz w:val="20"/>
              </w:rPr>
              <w:t>2024</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9" w:right="6"/>
              <w:jc w:val="center"/>
              <w:rPr>
                <w:sz w:val="20"/>
              </w:rPr>
            </w:pPr>
            <w:r>
              <w:rPr>
                <w:spacing w:val="-10"/>
                <w:sz w:val="20"/>
              </w:rPr>
              <w:t>5</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66" w:right="66"/>
              <w:jc w:val="center"/>
              <w:rPr>
                <w:sz w:val="20"/>
              </w:rPr>
            </w:pPr>
            <w:r>
              <w:rPr>
                <w:spacing w:val="-10"/>
                <w:sz w:val="20"/>
              </w:rPr>
              <w:t>2</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before="38"/>
              <w:ind w:left="106" w:right="106"/>
              <w:jc w:val="center"/>
              <w:rPr>
                <w:sz w:val="20"/>
              </w:rPr>
            </w:pPr>
            <w:r>
              <w:rPr>
                <w:spacing w:val="-10"/>
                <w:sz w:val="20"/>
              </w:rPr>
              <w:t>-</w:t>
            </w:r>
          </w:p>
        </w:tc>
        <w:tc>
          <w:tcPr>
            <w:tcW w:w="902" w:type="dxa"/>
            <w:tcBorders>
              <w:top w:val="single" w:sz="4" w:space="0" w:color="000000"/>
              <w:left w:val="single" w:sz="4" w:space="0" w:color="000000"/>
              <w:bottom w:val="single" w:sz="4" w:space="0" w:color="000000"/>
            </w:tcBorders>
          </w:tcPr>
          <w:p>
            <w:pPr>
              <w:pStyle w:val="TableParagraph"/>
              <w:spacing w:line="224" w:lineRule="exact" w:before="38"/>
              <w:ind w:left="18" w:right="5"/>
              <w:jc w:val="center"/>
              <w:rPr>
                <w:sz w:val="20"/>
              </w:rPr>
            </w:pPr>
            <w:r>
              <w:rPr>
                <w:spacing w:val="-10"/>
                <w:sz w:val="20"/>
              </w:rPr>
              <w:t>3</w:t>
            </w:r>
          </w:p>
        </w:tc>
      </w:tr>
      <w:tr>
        <w:trPr>
          <w:trHeight w:val="272" w:hRule="atLeast"/>
        </w:trPr>
        <w:tc>
          <w:tcPr>
            <w:tcW w:w="1402" w:type="dxa"/>
            <w:vMerge w:val="restart"/>
            <w:tcBorders>
              <w:top w:val="single" w:sz="4" w:space="0" w:color="000000"/>
              <w:right w:val="single" w:sz="4" w:space="0" w:color="000000"/>
            </w:tcBorders>
          </w:tcPr>
          <w:p>
            <w:pPr>
              <w:pStyle w:val="TableParagraph"/>
              <w:spacing w:before="101"/>
              <w:rPr>
                <w:b/>
                <w:sz w:val="20"/>
              </w:rPr>
            </w:pPr>
          </w:p>
          <w:p>
            <w:pPr>
              <w:pStyle w:val="TableParagraph"/>
              <w:ind w:left="105"/>
              <w:rPr>
                <w:sz w:val="20"/>
              </w:rPr>
            </w:pPr>
            <w:r>
              <w:rPr>
                <w:spacing w:val="-2"/>
                <w:sz w:val="20"/>
              </w:rPr>
              <w:t>Totals</w:t>
            </w: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8" w:right="4"/>
              <w:jc w:val="center"/>
              <w:rPr>
                <w:sz w:val="20"/>
              </w:rPr>
            </w:pPr>
            <w:r>
              <w:rPr>
                <w:spacing w:val="-4"/>
                <w:sz w:val="20"/>
              </w:rPr>
              <w:t>2022</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9" w:right="5"/>
              <w:jc w:val="center"/>
              <w:rPr>
                <w:sz w:val="20"/>
              </w:rPr>
            </w:pPr>
            <w:r>
              <w:rPr>
                <w:spacing w:val="-5"/>
                <w:sz w:val="20"/>
              </w:rPr>
              <w:t>306</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7" w:right="1"/>
              <w:jc w:val="center"/>
              <w:rPr>
                <w:sz w:val="20"/>
              </w:rPr>
            </w:pPr>
            <w:r>
              <w:rPr>
                <w:spacing w:val="-5"/>
                <w:sz w:val="20"/>
              </w:rPr>
              <w:t>26</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66" w:right="66"/>
              <w:jc w:val="center"/>
              <w:rPr>
                <w:sz w:val="20"/>
              </w:rPr>
            </w:pPr>
            <w:r>
              <w:rPr>
                <w:spacing w:val="-10"/>
                <w:sz w:val="20"/>
              </w:rPr>
              <w:t>7</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38"/>
              <w:ind w:left="106" w:right="106"/>
              <w:jc w:val="center"/>
              <w:rPr>
                <w:sz w:val="20"/>
              </w:rPr>
            </w:pPr>
            <w:r>
              <w:rPr>
                <w:spacing w:val="-10"/>
                <w:sz w:val="20"/>
              </w:rPr>
              <w:t>3</w:t>
            </w:r>
          </w:p>
        </w:tc>
        <w:tc>
          <w:tcPr>
            <w:tcW w:w="902" w:type="dxa"/>
            <w:tcBorders>
              <w:top w:val="single" w:sz="4" w:space="0" w:color="000000"/>
              <w:left w:val="single" w:sz="4" w:space="0" w:color="000000"/>
              <w:bottom w:val="single" w:sz="4" w:space="0" w:color="000000"/>
            </w:tcBorders>
          </w:tcPr>
          <w:p>
            <w:pPr>
              <w:pStyle w:val="TableParagraph"/>
              <w:spacing w:line="214" w:lineRule="exact" w:before="38"/>
              <w:ind w:left="18" w:right="4"/>
              <w:jc w:val="center"/>
              <w:rPr>
                <w:sz w:val="20"/>
              </w:rPr>
            </w:pPr>
            <w:r>
              <w:rPr>
                <w:spacing w:val="-5"/>
                <w:sz w:val="20"/>
              </w:rPr>
              <w:t>322</w:t>
            </w:r>
          </w:p>
        </w:tc>
      </w:tr>
      <w:tr>
        <w:trPr>
          <w:trHeight w:val="262" w:hRule="atLeast"/>
        </w:trPr>
        <w:tc>
          <w:tcPr>
            <w:tcW w:w="1402" w:type="dxa"/>
            <w:vMerge/>
            <w:tcBorders>
              <w:top w:val="nil"/>
              <w:right w:val="single" w:sz="4" w:space="0" w:color="000000"/>
            </w:tcBorders>
          </w:tcPr>
          <w:p>
            <w:pPr>
              <w:rPr>
                <w:sz w:val="2"/>
                <w:szCs w:val="2"/>
              </w:rPr>
            </w:pPr>
          </w:p>
        </w:tc>
        <w:tc>
          <w:tcPr>
            <w:tcW w:w="1032"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8" w:right="4"/>
              <w:jc w:val="center"/>
              <w:rPr>
                <w:sz w:val="20"/>
              </w:rPr>
            </w:pPr>
            <w:r>
              <w:rPr>
                <w:spacing w:val="-4"/>
                <w:sz w:val="20"/>
              </w:rPr>
              <w:t>2023</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9" w:right="5"/>
              <w:jc w:val="center"/>
              <w:rPr>
                <w:sz w:val="20"/>
              </w:rPr>
            </w:pPr>
            <w:r>
              <w:rPr>
                <w:spacing w:val="-5"/>
                <w:sz w:val="20"/>
              </w:rPr>
              <w:t>322</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7" w:right="1"/>
              <w:jc w:val="center"/>
              <w:rPr>
                <w:sz w:val="20"/>
              </w:rPr>
            </w:pPr>
            <w:r>
              <w:rPr>
                <w:spacing w:val="-5"/>
                <w:sz w:val="20"/>
              </w:rPr>
              <w:t>37</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7" w:right="6"/>
              <w:jc w:val="center"/>
              <w:rPr>
                <w:sz w:val="20"/>
              </w:rPr>
            </w:pPr>
            <w:r>
              <w:rPr>
                <w:spacing w:val="-10"/>
                <w:sz w:val="20"/>
              </w:rPr>
              <w:t>-</w:t>
            </w:r>
          </w:p>
        </w:tc>
        <w:tc>
          <w:tcPr>
            <w:tcW w:w="104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7" w:right="6"/>
              <w:jc w:val="center"/>
              <w:rPr>
                <w:sz w:val="20"/>
              </w:rPr>
            </w:pPr>
            <w:r>
              <w:rPr>
                <w:spacing w:val="-10"/>
                <w:sz w:val="20"/>
              </w:rPr>
              <w:t>-</w:t>
            </w:r>
          </w:p>
        </w:tc>
        <w:tc>
          <w:tcPr>
            <w:tcW w:w="121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66" w:right="66"/>
              <w:jc w:val="center"/>
              <w:rPr>
                <w:sz w:val="20"/>
              </w:rPr>
            </w:pPr>
            <w:r>
              <w:rPr>
                <w:spacing w:val="-10"/>
                <w:sz w:val="20"/>
              </w:rPr>
              <w:t>2</w:t>
            </w:r>
          </w:p>
        </w:tc>
        <w:tc>
          <w:tcPr>
            <w:tcW w:w="120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before="28"/>
              <w:ind w:left="106" w:right="106"/>
              <w:jc w:val="center"/>
              <w:rPr>
                <w:sz w:val="20"/>
              </w:rPr>
            </w:pPr>
            <w:r>
              <w:rPr>
                <w:spacing w:val="-10"/>
                <w:sz w:val="20"/>
              </w:rPr>
              <w:t>1</w:t>
            </w:r>
          </w:p>
        </w:tc>
        <w:tc>
          <w:tcPr>
            <w:tcW w:w="902" w:type="dxa"/>
            <w:tcBorders>
              <w:top w:val="single" w:sz="4" w:space="0" w:color="000000"/>
              <w:left w:val="single" w:sz="4" w:space="0" w:color="000000"/>
              <w:bottom w:val="single" w:sz="4" w:space="0" w:color="000000"/>
            </w:tcBorders>
          </w:tcPr>
          <w:p>
            <w:pPr>
              <w:pStyle w:val="TableParagraph"/>
              <w:spacing w:line="214" w:lineRule="exact" w:before="28"/>
              <w:ind w:left="18" w:right="4"/>
              <w:jc w:val="center"/>
              <w:rPr>
                <w:sz w:val="20"/>
              </w:rPr>
            </w:pPr>
            <w:r>
              <w:rPr>
                <w:spacing w:val="-5"/>
                <w:sz w:val="20"/>
              </w:rPr>
              <w:t>356</w:t>
            </w:r>
          </w:p>
        </w:tc>
      </w:tr>
      <w:tr>
        <w:trPr>
          <w:trHeight w:val="274" w:hRule="atLeast"/>
        </w:trPr>
        <w:tc>
          <w:tcPr>
            <w:tcW w:w="1402" w:type="dxa"/>
            <w:vMerge/>
            <w:tcBorders>
              <w:top w:val="nil"/>
              <w:right w:val="single" w:sz="4" w:space="0" w:color="000000"/>
            </w:tcBorders>
          </w:tcPr>
          <w:p>
            <w:pPr>
              <w:rPr>
                <w:sz w:val="2"/>
                <w:szCs w:val="2"/>
              </w:rPr>
            </w:pPr>
          </w:p>
        </w:tc>
        <w:tc>
          <w:tcPr>
            <w:tcW w:w="1032" w:type="dxa"/>
            <w:tcBorders>
              <w:top w:val="single" w:sz="4" w:space="0" w:color="000000"/>
              <w:left w:val="single" w:sz="4" w:space="0" w:color="000000"/>
              <w:right w:val="single" w:sz="4" w:space="0" w:color="000000"/>
            </w:tcBorders>
          </w:tcPr>
          <w:p>
            <w:pPr>
              <w:pStyle w:val="TableParagraph"/>
              <w:spacing w:line="224" w:lineRule="exact" w:before="31"/>
              <w:ind w:left="8" w:right="4"/>
              <w:jc w:val="center"/>
              <w:rPr>
                <w:sz w:val="20"/>
              </w:rPr>
            </w:pPr>
            <w:r>
              <w:rPr>
                <w:spacing w:val="-4"/>
                <w:sz w:val="20"/>
              </w:rPr>
              <w:t>2024</w:t>
            </w:r>
          </w:p>
        </w:tc>
        <w:tc>
          <w:tcPr>
            <w:tcW w:w="883" w:type="dxa"/>
            <w:tcBorders>
              <w:top w:val="single" w:sz="4" w:space="0" w:color="000000"/>
              <w:left w:val="single" w:sz="4" w:space="0" w:color="000000"/>
              <w:right w:val="single" w:sz="4" w:space="0" w:color="000000"/>
            </w:tcBorders>
          </w:tcPr>
          <w:p>
            <w:pPr>
              <w:pStyle w:val="TableParagraph"/>
              <w:spacing w:line="224" w:lineRule="exact" w:before="31"/>
              <w:ind w:left="9" w:right="5"/>
              <w:jc w:val="center"/>
              <w:rPr>
                <w:sz w:val="20"/>
              </w:rPr>
            </w:pPr>
            <w:r>
              <w:rPr>
                <w:spacing w:val="-5"/>
                <w:sz w:val="20"/>
              </w:rPr>
              <w:t>356</w:t>
            </w:r>
          </w:p>
        </w:tc>
        <w:tc>
          <w:tcPr>
            <w:tcW w:w="900" w:type="dxa"/>
            <w:tcBorders>
              <w:top w:val="single" w:sz="4" w:space="0" w:color="000000"/>
              <w:left w:val="single" w:sz="4" w:space="0" w:color="000000"/>
              <w:right w:val="single" w:sz="4" w:space="0" w:color="000000"/>
            </w:tcBorders>
          </w:tcPr>
          <w:p>
            <w:pPr>
              <w:pStyle w:val="TableParagraph"/>
              <w:spacing w:line="224" w:lineRule="exact" w:before="31"/>
              <w:ind w:left="7" w:right="2"/>
              <w:jc w:val="center"/>
              <w:rPr>
                <w:sz w:val="20"/>
              </w:rPr>
            </w:pPr>
            <w:r>
              <w:rPr>
                <w:spacing w:val="-5"/>
                <w:sz w:val="20"/>
              </w:rPr>
              <w:t>25</w:t>
            </w:r>
          </w:p>
        </w:tc>
        <w:tc>
          <w:tcPr>
            <w:tcW w:w="1404" w:type="dxa"/>
            <w:tcBorders>
              <w:top w:val="single" w:sz="4" w:space="0" w:color="000000"/>
              <w:left w:val="single" w:sz="4" w:space="0" w:color="000000"/>
              <w:right w:val="single" w:sz="4" w:space="0" w:color="000000"/>
            </w:tcBorders>
          </w:tcPr>
          <w:p>
            <w:pPr>
              <w:pStyle w:val="TableParagraph"/>
              <w:spacing w:line="224" w:lineRule="exact" w:before="31"/>
              <w:ind w:left="7" w:right="6"/>
              <w:jc w:val="center"/>
              <w:rPr>
                <w:sz w:val="20"/>
              </w:rPr>
            </w:pPr>
            <w:r>
              <w:rPr>
                <w:spacing w:val="-10"/>
                <w:sz w:val="20"/>
              </w:rPr>
              <w:t>-</w:t>
            </w:r>
          </w:p>
        </w:tc>
        <w:tc>
          <w:tcPr>
            <w:tcW w:w="1044" w:type="dxa"/>
            <w:tcBorders>
              <w:top w:val="single" w:sz="4" w:space="0" w:color="000000"/>
              <w:left w:val="single" w:sz="4" w:space="0" w:color="000000"/>
              <w:right w:val="single" w:sz="4" w:space="0" w:color="000000"/>
            </w:tcBorders>
          </w:tcPr>
          <w:p>
            <w:pPr>
              <w:pStyle w:val="TableParagraph"/>
              <w:spacing w:line="224" w:lineRule="exact" w:before="31"/>
              <w:ind w:left="7" w:right="6"/>
              <w:jc w:val="center"/>
              <w:rPr>
                <w:sz w:val="20"/>
              </w:rPr>
            </w:pPr>
            <w:r>
              <w:rPr>
                <w:spacing w:val="-10"/>
                <w:sz w:val="20"/>
              </w:rPr>
              <w:t>-</w:t>
            </w:r>
          </w:p>
        </w:tc>
        <w:tc>
          <w:tcPr>
            <w:tcW w:w="1217" w:type="dxa"/>
            <w:tcBorders>
              <w:top w:val="single" w:sz="4" w:space="0" w:color="000000"/>
              <w:left w:val="single" w:sz="4" w:space="0" w:color="000000"/>
              <w:right w:val="single" w:sz="4" w:space="0" w:color="000000"/>
            </w:tcBorders>
          </w:tcPr>
          <w:p>
            <w:pPr>
              <w:pStyle w:val="TableParagraph"/>
              <w:spacing w:line="224" w:lineRule="exact" w:before="31"/>
              <w:ind w:left="66" w:right="65"/>
              <w:jc w:val="center"/>
              <w:rPr>
                <w:sz w:val="20"/>
              </w:rPr>
            </w:pPr>
            <w:r>
              <w:rPr>
                <w:spacing w:val="-5"/>
                <w:sz w:val="20"/>
              </w:rPr>
              <w:t>12</w:t>
            </w:r>
          </w:p>
        </w:tc>
        <w:tc>
          <w:tcPr>
            <w:tcW w:w="1207" w:type="dxa"/>
            <w:tcBorders>
              <w:top w:val="single" w:sz="4" w:space="0" w:color="000000"/>
              <w:left w:val="single" w:sz="4" w:space="0" w:color="000000"/>
              <w:right w:val="single" w:sz="4" w:space="0" w:color="000000"/>
            </w:tcBorders>
          </w:tcPr>
          <w:p>
            <w:pPr>
              <w:pStyle w:val="TableParagraph"/>
              <w:spacing w:line="224" w:lineRule="exact" w:before="31"/>
              <w:ind w:left="106" w:right="106"/>
              <w:jc w:val="center"/>
              <w:rPr>
                <w:sz w:val="20"/>
              </w:rPr>
            </w:pPr>
            <w:r>
              <w:rPr>
                <w:spacing w:val="-10"/>
                <w:sz w:val="20"/>
              </w:rPr>
              <w:t>2</w:t>
            </w:r>
          </w:p>
        </w:tc>
        <w:tc>
          <w:tcPr>
            <w:tcW w:w="902" w:type="dxa"/>
            <w:tcBorders>
              <w:top w:val="single" w:sz="4" w:space="0" w:color="000000"/>
              <w:left w:val="single" w:sz="4" w:space="0" w:color="000000"/>
            </w:tcBorders>
          </w:tcPr>
          <w:p>
            <w:pPr>
              <w:pStyle w:val="TableParagraph"/>
              <w:spacing w:line="224" w:lineRule="exact" w:before="31"/>
              <w:ind w:left="18" w:right="5"/>
              <w:jc w:val="center"/>
              <w:rPr>
                <w:sz w:val="20"/>
              </w:rPr>
            </w:pPr>
            <w:r>
              <w:rPr>
                <w:spacing w:val="-5"/>
                <w:sz w:val="20"/>
              </w:rPr>
              <w:t>367</w:t>
            </w:r>
          </w:p>
        </w:tc>
      </w:tr>
    </w:tbl>
    <w:p>
      <w:pPr>
        <w:pStyle w:val="BodyText"/>
        <w:rPr>
          <w:b/>
        </w:rPr>
      </w:pPr>
    </w:p>
    <w:p>
      <w:pPr>
        <w:pStyle w:val="BodyText"/>
        <w:spacing w:before="37"/>
        <w:rPr>
          <w:b/>
        </w:rPr>
      </w:pPr>
    </w:p>
    <w:p>
      <w:pPr>
        <w:pStyle w:val="BodyText"/>
        <w:spacing w:before="1"/>
        <w:ind w:left="1002" w:right="1004"/>
        <w:jc w:val="center"/>
      </w:pPr>
      <w:r>
        <w:rPr/>
        <w:t>[REMAINDER</w:t>
      </w:r>
      <w:r>
        <w:rPr>
          <w:spacing w:val="-7"/>
        </w:rPr>
        <w:t> </w:t>
      </w:r>
      <w:r>
        <w:rPr/>
        <w:t>OF</w:t>
      </w:r>
      <w:r>
        <w:rPr>
          <w:spacing w:val="-6"/>
        </w:rPr>
        <w:t> </w:t>
      </w:r>
      <w:r>
        <w:rPr/>
        <w:t>THIS</w:t>
      </w:r>
      <w:r>
        <w:rPr>
          <w:spacing w:val="-6"/>
        </w:rPr>
        <w:t> </w:t>
      </w:r>
      <w:r>
        <w:rPr/>
        <w:t>PAGE</w:t>
      </w:r>
      <w:r>
        <w:rPr>
          <w:spacing w:val="-7"/>
        </w:rPr>
        <w:t> </w:t>
      </w:r>
      <w:r>
        <w:rPr/>
        <w:t>IS</w:t>
      </w:r>
      <w:r>
        <w:rPr>
          <w:spacing w:val="-6"/>
        </w:rPr>
        <w:t> </w:t>
      </w:r>
      <w:r>
        <w:rPr/>
        <w:t>INTENTIONALLY</w:t>
      </w:r>
      <w:r>
        <w:rPr>
          <w:spacing w:val="-6"/>
        </w:rPr>
        <w:t> </w:t>
      </w:r>
      <w:r>
        <w:rPr/>
        <w:t>LEFT</w:t>
      </w:r>
      <w:r>
        <w:rPr>
          <w:spacing w:val="-6"/>
        </w:rPr>
        <w:t> </w:t>
      </w:r>
      <w:r>
        <w:rPr>
          <w:spacing w:val="-2"/>
        </w:rPr>
        <w:t>BLANK]</w:t>
      </w:r>
    </w:p>
    <w:p>
      <w:pPr>
        <w:pStyle w:val="BodyText"/>
        <w:spacing w:after="0"/>
        <w:jc w:val="center"/>
        <w:sectPr>
          <w:type w:val="continuous"/>
          <w:pgSz w:w="12240" w:h="15840"/>
          <w:pgMar w:header="0" w:footer="971" w:top="1680" w:bottom="1160" w:left="360" w:right="360"/>
        </w:sectPr>
      </w:pPr>
    </w:p>
    <w:p>
      <w:pPr>
        <w:spacing w:before="78"/>
        <w:ind w:left="1004" w:right="100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4</w:t>
      </w:r>
    </w:p>
    <w:p>
      <w:pPr>
        <w:pStyle w:val="BodyText"/>
        <w:rPr>
          <w:b/>
        </w:rPr>
      </w:pPr>
    </w:p>
    <w:p>
      <w:pPr>
        <w:spacing w:before="1"/>
        <w:ind w:left="3464" w:right="3465" w:firstLine="0"/>
        <w:jc w:val="center"/>
        <w:rPr>
          <w:b/>
          <w:sz w:val="22"/>
        </w:rPr>
      </w:pPr>
      <w:r>
        <w:rPr>
          <w:b/>
          <w:sz w:val="22"/>
        </w:rPr>
        <w:t>STATUS</w:t>
      </w:r>
      <w:r>
        <w:rPr>
          <w:b/>
          <w:spacing w:val="-13"/>
          <w:sz w:val="22"/>
        </w:rPr>
        <w:t> </w:t>
      </w:r>
      <w:r>
        <w:rPr>
          <w:b/>
          <w:sz w:val="22"/>
        </w:rPr>
        <w:t>OF</w:t>
      </w:r>
      <w:r>
        <w:rPr>
          <w:b/>
          <w:spacing w:val="-12"/>
          <w:sz w:val="22"/>
        </w:rPr>
        <w:t> </w:t>
      </w:r>
      <w:r>
        <w:rPr>
          <w:b/>
          <w:sz w:val="22"/>
        </w:rPr>
        <w:t>COMPANY-OWNED</w:t>
      </w:r>
      <w:r>
        <w:rPr>
          <w:b/>
          <w:spacing w:val="-14"/>
          <w:sz w:val="22"/>
        </w:rPr>
        <w:t> </w:t>
      </w:r>
      <w:r>
        <w:rPr>
          <w:b/>
          <w:sz w:val="22"/>
        </w:rPr>
        <w:t>OUTLETS FOR YEARS 2022 TO 2024</w:t>
      </w:r>
    </w:p>
    <w:p>
      <w:pPr>
        <w:pStyle w:val="BodyText"/>
        <w:spacing w:before="33"/>
        <w:rPr>
          <w:b/>
          <w:sz w:val="20"/>
        </w:rPr>
      </w:pPr>
    </w:p>
    <w:tbl>
      <w:tblPr>
        <w:tblW w:w="0" w:type="auto"/>
        <w:jc w:val="left"/>
        <w:tblInd w:w="97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337"/>
        <w:gridCol w:w="850"/>
        <w:gridCol w:w="1232"/>
        <w:gridCol w:w="1138"/>
        <w:gridCol w:w="1337"/>
        <w:gridCol w:w="1063"/>
        <w:gridCol w:w="1401"/>
        <w:gridCol w:w="1238"/>
      </w:tblGrid>
      <w:tr>
        <w:trPr>
          <w:trHeight w:val="1114" w:hRule="atLeast"/>
        </w:trPr>
        <w:tc>
          <w:tcPr>
            <w:tcW w:w="1337" w:type="dxa"/>
            <w:shd w:val="clear" w:color="auto" w:fill="D9D9D9"/>
          </w:tcPr>
          <w:p>
            <w:pPr>
              <w:pStyle w:val="TableParagraph"/>
              <w:spacing w:before="181"/>
              <w:rPr>
                <w:b/>
                <w:sz w:val="22"/>
              </w:rPr>
            </w:pPr>
          </w:p>
          <w:p>
            <w:pPr>
              <w:pStyle w:val="TableParagraph"/>
              <w:spacing w:before="1"/>
              <w:ind w:left="417"/>
              <w:rPr>
                <w:b/>
                <w:sz w:val="22"/>
              </w:rPr>
            </w:pPr>
            <w:r>
              <w:rPr>
                <w:b/>
                <w:spacing w:val="-2"/>
                <w:sz w:val="22"/>
              </w:rPr>
              <w:t>State</w:t>
            </w:r>
          </w:p>
        </w:tc>
        <w:tc>
          <w:tcPr>
            <w:tcW w:w="850" w:type="dxa"/>
            <w:tcBorders>
              <w:bottom w:val="single" w:sz="4" w:space="0" w:color="000000"/>
              <w:right w:val="single" w:sz="4" w:space="0" w:color="000000"/>
            </w:tcBorders>
            <w:shd w:val="clear" w:color="auto" w:fill="D9D9D9"/>
          </w:tcPr>
          <w:p>
            <w:pPr>
              <w:pStyle w:val="TableParagraph"/>
              <w:spacing w:before="181"/>
              <w:rPr>
                <w:b/>
                <w:sz w:val="22"/>
              </w:rPr>
            </w:pPr>
          </w:p>
          <w:p>
            <w:pPr>
              <w:pStyle w:val="TableParagraph"/>
              <w:spacing w:before="1"/>
              <w:ind w:left="8"/>
              <w:jc w:val="center"/>
              <w:rPr>
                <w:b/>
                <w:sz w:val="22"/>
              </w:rPr>
            </w:pPr>
            <w:r>
              <w:rPr>
                <w:b/>
                <w:spacing w:val="-4"/>
                <w:sz w:val="22"/>
              </w:rPr>
              <w:t>Year</w:t>
            </w:r>
          </w:p>
        </w:tc>
        <w:tc>
          <w:tcPr>
            <w:tcW w:w="1232" w:type="dxa"/>
            <w:tcBorders>
              <w:left w:val="single" w:sz="4" w:space="0" w:color="000000"/>
              <w:bottom w:val="single" w:sz="4" w:space="0" w:color="000000"/>
              <w:right w:val="single" w:sz="4" w:space="0" w:color="000000"/>
            </w:tcBorders>
            <w:shd w:val="clear" w:color="auto" w:fill="D9D9D9"/>
          </w:tcPr>
          <w:p>
            <w:pPr>
              <w:pStyle w:val="TableParagraph"/>
              <w:spacing w:before="183"/>
              <w:ind w:left="83" w:right="71" w:firstLine="1"/>
              <w:jc w:val="center"/>
              <w:rPr>
                <w:b/>
                <w:sz w:val="22"/>
              </w:rPr>
            </w:pPr>
            <w:r>
              <w:rPr>
                <w:b/>
                <w:sz w:val="22"/>
              </w:rPr>
              <w:t>Outlets at Start</w:t>
            </w:r>
            <w:r>
              <w:rPr>
                <w:b/>
                <w:spacing w:val="-14"/>
                <w:sz w:val="22"/>
              </w:rPr>
              <w:t> </w:t>
            </w:r>
            <w:r>
              <w:rPr>
                <w:b/>
                <w:sz w:val="22"/>
              </w:rPr>
              <w:t>of</w:t>
            </w:r>
            <w:r>
              <w:rPr>
                <w:b/>
                <w:spacing w:val="-14"/>
                <w:sz w:val="22"/>
              </w:rPr>
              <w:t> </w:t>
            </w:r>
            <w:r>
              <w:rPr>
                <w:b/>
                <w:sz w:val="22"/>
              </w:rPr>
              <w:t>the </w:t>
            </w:r>
            <w:r>
              <w:rPr>
                <w:b/>
                <w:spacing w:val="-4"/>
                <w:sz w:val="22"/>
              </w:rPr>
              <w:t>Year</w:t>
            </w:r>
          </w:p>
        </w:tc>
        <w:tc>
          <w:tcPr>
            <w:tcW w:w="1138" w:type="dxa"/>
            <w:tcBorders>
              <w:left w:val="single" w:sz="4" w:space="0" w:color="000000"/>
              <w:bottom w:val="single" w:sz="4" w:space="0" w:color="000000"/>
              <w:right w:val="single" w:sz="4" w:space="0" w:color="000000"/>
            </w:tcBorders>
            <w:shd w:val="clear" w:color="auto" w:fill="D9D9D9"/>
          </w:tcPr>
          <w:p>
            <w:pPr>
              <w:pStyle w:val="TableParagraph"/>
              <w:spacing w:before="57"/>
              <w:rPr>
                <w:b/>
                <w:sz w:val="22"/>
              </w:rPr>
            </w:pPr>
          </w:p>
          <w:p>
            <w:pPr>
              <w:pStyle w:val="TableParagraph"/>
              <w:ind w:left="197" w:right="191" w:firstLine="26"/>
              <w:rPr>
                <w:b/>
                <w:sz w:val="22"/>
              </w:rPr>
            </w:pPr>
            <w:r>
              <w:rPr>
                <w:b/>
                <w:spacing w:val="-2"/>
                <w:sz w:val="22"/>
              </w:rPr>
              <w:t>Outlets Opened</w:t>
            </w:r>
          </w:p>
        </w:tc>
        <w:tc>
          <w:tcPr>
            <w:tcW w:w="1337" w:type="dxa"/>
            <w:tcBorders>
              <w:left w:val="single" w:sz="4" w:space="0" w:color="000000"/>
              <w:bottom w:val="single" w:sz="4" w:space="0" w:color="000000"/>
              <w:right w:val="single" w:sz="4" w:space="0" w:color="000000"/>
            </w:tcBorders>
            <w:shd w:val="clear" w:color="auto" w:fill="D9D9D9"/>
          </w:tcPr>
          <w:p>
            <w:pPr>
              <w:pStyle w:val="TableParagraph"/>
              <w:spacing w:before="55"/>
              <w:ind w:left="122" w:right="114" w:hanging="1"/>
              <w:jc w:val="center"/>
              <w:rPr>
                <w:b/>
                <w:sz w:val="22"/>
              </w:rPr>
            </w:pPr>
            <w:r>
              <w:rPr>
                <w:b/>
                <w:spacing w:val="-2"/>
                <w:sz w:val="22"/>
              </w:rPr>
              <w:t>Outlets Reacquired </w:t>
            </w:r>
            <w:r>
              <w:rPr>
                <w:b/>
                <w:spacing w:val="-4"/>
                <w:sz w:val="22"/>
              </w:rPr>
              <w:t>from </w:t>
            </w:r>
            <w:r>
              <w:rPr>
                <w:b/>
                <w:spacing w:val="-2"/>
                <w:sz w:val="22"/>
              </w:rPr>
              <w:t>Franchisee</w:t>
            </w:r>
          </w:p>
        </w:tc>
        <w:tc>
          <w:tcPr>
            <w:tcW w:w="1063" w:type="dxa"/>
            <w:tcBorders>
              <w:left w:val="single" w:sz="4" w:space="0" w:color="000000"/>
              <w:bottom w:val="single" w:sz="4" w:space="0" w:color="000000"/>
              <w:right w:val="single" w:sz="4" w:space="0" w:color="000000"/>
            </w:tcBorders>
            <w:shd w:val="clear" w:color="auto" w:fill="D9D9D9"/>
          </w:tcPr>
          <w:p>
            <w:pPr>
              <w:pStyle w:val="TableParagraph"/>
              <w:spacing w:before="57"/>
              <w:rPr>
                <w:b/>
                <w:sz w:val="22"/>
              </w:rPr>
            </w:pPr>
          </w:p>
          <w:p>
            <w:pPr>
              <w:pStyle w:val="TableParagraph"/>
              <w:ind w:left="211" w:right="175" w:hanging="24"/>
              <w:rPr>
                <w:b/>
                <w:sz w:val="22"/>
              </w:rPr>
            </w:pPr>
            <w:r>
              <w:rPr>
                <w:b/>
                <w:spacing w:val="-2"/>
                <w:sz w:val="22"/>
              </w:rPr>
              <w:t>Outlets Closed</w:t>
            </w:r>
          </w:p>
        </w:tc>
        <w:tc>
          <w:tcPr>
            <w:tcW w:w="1401" w:type="dxa"/>
            <w:tcBorders>
              <w:left w:val="single" w:sz="4" w:space="0" w:color="000000"/>
              <w:bottom w:val="single" w:sz="4" w:space="0" w:color="000000"/>
              <w:right w:val="single" w:sz="4" w:space="0" w:color="000000"/>
            </w:tcBorders>
            <w:shd w:val="clear" w:color="auto" w:fill="D9D9D9"/>
          </w:tcPr>
          <w:p>
            <w:pPr>
              <w:pStyle w:val="TableParagraph"/>
              <w:spacing w:before="57"/>
              <w:rPr>
                <w:b/>
                <w:sz w:val="22"/>
              </w:rPr>
            </w:pPr>
          </w:p>
          <w:p>
            <w:pPr>
              <w:pStyle w:val="TableParagraph"/>
              <w:ind w:left="65" w:firstLine="55"/>
              <w:rPr>
                <w:b/>
                <w:sz w:val="22"/>
              </w:rPr>
            </w:pPr>
            <w:r>
              <w:rPr>
                <w:b/>
                <w:sz w:val="22"/>
              </w:rPr>
              <w:t>Outlets Sold to </w:t>
            </w:r>
            <w:r>
              <w:rPr>
                <w:b/>
                <w:spacing w:val="-2"/>
                <w:sz w:val="22"/>
              </w:rPr>
              <w:t>Franchisee</w:t>
            </w:r>
          </w:p>
        </w:tc>
        <w:tc>
          <w:tcPr>
            <w:tcW w:w="1238" w:type="dxa"/>
            <w:tcBorders>
              <w:left w:val="single" w:sz="4" w:space="0" w:color="000000"/>
              <w:bottom w:val="single" w:sz="4" w:space="0" w:color="000000"/>
            </w:tcBorders>
            <w:shd w:val="clear" w:color="auto" w:fill="D9D9D9"/>
          </w:tcPr>
          <w:p>
            <w:pPr>
              <w:pStyle w:val="TableParagraph"/>
              <w:spacing w:before="183"/>
              <w:ind w:left="121" w:right="114"/>
              <w:jc w:val="center"/>
              <w:rPr>
                <w:b/>
                <w:sz w:val="22"/>
              </w:rPr>
            </w:pPr>
            <w:r>
              <w:rPr>
                <w:b/>
                <w:sz w:val="22"/>
              </w:rPr>
              <w:t>Outlets at End</w:t>
            </w:r>
            <w:r>
              <w:rPr>
                <w:b/>
                <w:spacing w:val="-14"/>
                <w:sz w:val="22"/>
              </w:rPr>
              <w:t> </w:t>
            </w:r>
            <w:r>
              <w:rPr>
                <w:b/>
                <w:sz w:val="22"/>
              </w:rPr>
              <w:t>of</w:t>
            </w:r>
            <w:r>
              <w:rPr>
                <w:b/>
                <w:spacing w:val="-14"/>
                <w:sz w:val="22"/>
              </w:rPr>
              <w:t> </w:t>
            </w:r>
            <w:r>
              <w:rPr>
                <w:b/>
                <w:sz w:val="22"/>
              </w:rPr>
              <w:t>the </w:t>
            </w:r>
            <w:r>
              <w:rPr>
                <w:b/>
                <w:spacing w:val="-4"/>
                <w:sz w:val="22"/>
              </w:rPr>
              <w:t>Year</w:t>
            </w:r>
          </w:p>
        </w:tc>
      </w:tr>
      <w:tr>
        <w:trPr>
          <w:trHeight w:val="274" w:hRule="atLeast"/>
        </w:trPr>
        <w:tc>
          <w:tcPr>
            <w:tcW w:w="1337" w:type="dxa"/>
            <w:vMerge w:val="restart"/>
            <w:tcBorders>
              <w:right w:val="single" w:sz="4" w:space="0" w:color="000000"/>
            </w:tcBorders>
          </w:tcPr>
          <w:p>
            <w:pPr>
              <w:pStyle w:val="TableParagraph"/>
              <w:spacing w:before="49"/>
              <w:rPr>
                <w:b/>
                <w:sz w:val="22"/>
              </w:rPr>
            </w:pPr>
          </w:p>
          <w:p>
            <w:pPr>
              <w:pStyle w:val="TableParagraph"/>
              <w:spacing w:before="1"/>
              <w:ind w:left="4"/>
              <w:rPr>
                <w:sz w:val="22"/>
              </w:rPr>
            </w:pPr>
            <w:r>
              <w:rPr>
                <w:spacing w:val="-2"/>
                <w:sz w:val="22"/>
              </w:rPr>
              <w:t>Arizona</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2" w:right="8"/>
              <w:jc w:val="center"/>
              <w:rPr>
                <w:sz w:val="22"/>
              </w:rPr>
            </w:pPr>
            <w:r>
              <w:rPr>
                <w:spacing w:val="-10"/>
                <w:sz w:val="22"/>
              </w:rPr>
              <w:t>-</w:t>
            </w:r>
          </w:p>
        </w:tc>
      </w:tr>
      <w:tr>
        <w:trPr>
          <w:trHeight w:val="250"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12" w:right="8"/>
              <w:jc w:val="center"/>
              <w:rPr>
                <w:sz w:val="22"/>
              </w:rPr>
            </w:pPr>
            <w:r>
              <w:rPr>
                <w:spacing w:val="-10"/>
                <w:sz w:val="22"/>
              </w:rPr>
              <w:t>-</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right="1"/>
              <w:jc w:val="center"/>
              <w:rPr>
                <w:sz w:val="22"/>
              </w:rPr>
            </w:pPr>
            <w:r>
              <w:rPr>
                <w:spacing w:val="-10"/>
                <w:sz w:val="22"/>
              </w:rPr>
              <w:t>5</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2" w:right="10"/>
              <w:jc w:val="center"/>
              <w:rPr>
                <w:sz w:val="22"/>
              </w:rPr>
            </w:pPr>
            <w:r>
              <w:rPr>
                <w:spacing w:val="-10"/>
                <w:sz w:val="22"/>
              </w:rPr>
              <w:t>5</w:t>
            </w:r>
          </w:p>
        </w:tc>
      </w:tr>
      <w:tr>
        <w:trPr>
          <w:trHeight w:val="274" w:hRule="atLeast"/>
        </w:trPr>
        <w:tc>
          <w:tcPr>
            <w:tcW w:w="1337" w:type="dxa"/>
            <w:vMerge w:val="restart"/>
            <w:tcBorders>
              <w:right w:val="single" w:sz="4" w:space="0" w:color="000000"/>
            </w:tcBorders>
          </w:tcPr>
          <w:p>
            <w:pPr>
              <w:pStyle w:val="TableParagraph"/>
              <w:spacing w:before="107"/>
              <w:rPr>
                <w:b/>
                <w:sz w:val="22"/>
              </w:rPr>
            </w:pPr>
          </w:p>
          <w:p>
            <w:pPr>
              <w:pStyle w:val="TableParagraph"/>
              <w:ind w:left="4"/>
              <w:rPr>
                <w:sz w:val="22"/>
              </w:rPr>
            </w:pPr>
            <w:r>
              <w:rPr>
                <w:spacing w:val="-2"/>
                <w:sz w:val="22"/>
              </w:rPr>
              <w:t>California</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 w:right="2"/>
              <w:jc w:val="center"/>
              <w:rPr>
                <w:sz w:val="22"/>
              </w:rPr>
            </w:pPr>
            <w:r>
              <w:rPr>
                <w:spacing w:val="-10"/>
                <w:sz w:val="22"/>
              </w:rPr>
              <w:t>1</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right="1"/>
              <w:jc w:val="center"/>
              <w:rPr>
                <w:sz w:val="22"/>
              </w:rPr>
            </w:pPr>
            <w:r>
              <w:rPr>
                <w:spacing w:val="-10"/>
                <w:sz w:val="22"/>
              </w:rPr>
              <w:t>1</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2" w:right="10"/>
              <w:jc w:val="center"/>
              <w:rPr>
                <w:sz w:val="22"/>
              </w:rPr>
            </w:pPr>
            <w:r>
              <w:rPr>
                <w:spacing w:val="-10"/>
                <w:sz w:val="22"/>
              </w:rPr>
              <w:t>4</w:t>
            </w:r>
          </w:p>
        </w:tc>
      </w:tr>
      <w:tr>
        <w:trPr>
          <w:trHeight w:val="30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jc w:val="center"/>
              <w:rPr>
                <w:sz w:val="22"/>
              </w:rPr>
            </w:pPr>
            <w:r>
              <w:rPr>
                <w:spacing w:val="-10"/>
                <w:sz w:val="22"/>
              </w:rPr>
              <w:t>4</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right="2"/>
              <w:jc w:val="center"/>
              <w:rPr>
                <w:sz w:val="22"/>
              </w:rPr>
            </w:pPr>
            <w:r>
              <w:rPr>
                <w:spacing w:val="-10"/>
                <w:sz w:val="22"/>
              </w:rPr>
              <w:t>1</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10"/>
              <w:jc w:val="center"/>
              <w:rPr>
                <w:sz w:val="22"/>
              </w:rPr>
            </w:pPr>
            <w:r>
              <w:rPr>
                <w:spacing w:val="-10"/>
                <w:sz w:val="22"/>
              </w:rPr>
              <w:t>5</w:t>
            </w:r>
          </w:p>
        </w:tc>
      </w:tr>
      <w:tr>
        <w:trPr>
          <w:trHeight w:val="318"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jc w:val="center"/>
              <w:rPr>
                <w:sz w:val="22"/>
              </w:rPr>
            </w:pPr>
            <w:r>
              <w:rPr>
                <w:spacing w:val="-10"/>
                <w:sz w:val="22"/>
              </w:rPr>
              <w:t>5</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right="2"/>
              <w:jc w:val="center"/>
              <w:rPr>
                <w:sz w:val="22"/>
              </w:rPr>
            </w:pPr>
            <w:r>
              <w:rPr>
                <w:spacing w:val="-10"/>
                <w:sz w:val="22"/>
              </w:rPr>
              <w:t>1</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right="1"/>
              <w:jc w:val="center"/>
              <w:rPr>
                <w:sz w:val="22"/>
              </w:rPr>
            </w:pPr>
            <w:r>
              <w:rPr>
                <w:spacing w:val="-10"/>
                <w:sz w:val="22"/>
              </w:rPr>
              <w:t>1</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10"/>
              <w:jc w:val="center"/>
              <w:rPr>
                <w:sz w:val="22"/>
              </w:rPr>
            </w:pPr>
            <w:r>
              <w:rPr>
                <w:spacing w:val="-10"/>
                <w:sz w:val="22"/>
              </w:rPr>
              <w:t>7</w:t>
            </w:r>
          </w:p>
        </w:tc>
      </w:tr>
      <w:tr>
        <w:trPr>
          <w:trHeight w:val="289" w:hRule="atLeast"/>
        </w:trPr>
        <w:tc>
          <w:tcPr>
            <w:tcW w:w="1337" w:type="dxa"/>
            <w:vMerge w:val="restart"/>
            <w:tcBorders>
              <w:right w:val="single" w:sz="4" w:space="0" w:color="000000"/>
            </w:tcBorders>
          </w:tcPr>
          <w:p>
            <w:pPr>
              <w:pStyle w:val="TableParagraph"/>
              <w:spacing w:before="105"/>
              <w:rPr>
                <w:b/>
                <w:sz w:val="22"/>
              </w:rPr>
            </w:pPr>
          </w:p>
          <w:p>
            <w:pPr>
              <w:pStyle w:val="TableParagraph"/>
              <w:ind w:left="4"/>
              <w:rPr>
                <w:sz w:val="22"/>
              </w:rPr>
            </w:pPr>
            <w:r>
              <w:rPr>
                <w:spacing w:val="-2"/>
                <w:sz w:val="22"/>
              </w:rPr>
              <w:t>Colorado</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right="1"/>
              <w:jc w:val="center"/>
              <w:rPr>
                <w:sz w:val="22"/>
              </w:rPr>
            </w:pPr>
            <w:r>
              <w:rPr>
                <w:spacing w:val="-10"/>
                <w:sz w:val="22"/>
              </w:rPr>
              <w:t>4</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6</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6</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right="1"/>
              <w:jc w:val="center"/>
              <w:rPr>
                <w:sz w:val="22"/>
              </w:rPr>
            </w:pPr>
            <w:r>
              <w:rPr>
                <w:spacing w:val="-10"/>
                <w:sz w:val="22"/>
              </w:rPr>
              <w:t>2</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8</w:t>
            </w:r>
          </w:p>
        </w:tc>
      </w:tr>
      <w:tr>
        <w:trPr>
          <w:trHeight w:val="31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8</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8</w:t>
            </w:r>
          </w:p>
        </w:tc>
      </w:tr>
      <w:tr>
        <w:trPr>
          <w:trHeight w:val="286" w:hRule="atLeast"/>
        </w:trPr>
        <w:tc>
          <w:tcPr>
            <w:tcW w:w="1337" w:type="dxa"/>
            <w:vMerge w:val="restart"/>
            <w:tcBorders>
              <w:right w:val="single" w:sz="4" w:space="0" w:color="000000"/>
            </w:tcBorders>
          </w:tcPr>
          <w:p>
            <w:pPr>
              <w:pStyle w:val="TableParagraph"/>
              <w:spacing w:before="90"/>
              <w:rPr>
                <w:b/>
                <w:sz w:val="22"/>
              </w:rPr>
            </w:pPr>
          </w:p>
          <w:p>
            <w:pPr>
              <w:pStyle w:val="TableParagraph"/>
              <w:ind w:left="4"/>
              <w:rPr>
                <w:sz w:val="22"/>
              </w:rPr>
            </w:pPr>
            <w:r>
              <w:rPr>
                <w:spacing w:val="-2"/>
                <w:sz w:val="22"/>
              </w:rPr>
              <w:t>Kentucky</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jc w:val="center"/>
              <w:rPr>
                <w:sz w:val="22"/>
              </w:rPr>
            </w:pPr>
            <w:r>
              <w:rPr>
                <w:spacing w:val="-10"/>
                <w:sz w:val="22"/>
              </w:rPr>
              <w:t>1</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jc w:val="center"/>
              <w:rPr>
                <w:sz w:val="22"/>
              </w:rPr>
            </w:pPr>
            <w:r>
              <w:rPr>
                <w:spacing w:val="-10"/>
                <w:sz w:val="22"/>
              </w:rPr>
              <w:t>1</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jc w:val="center"/>
              <w:rPr>
                <w:sz w:val="22"/>
              </w:rPr>
            </w:pPr>
            <w:r>
              <w:rPr>
                <w:spacing w:val="-10"/>
                <w:sz w:val="22"/>
              </w:rPr>
              <w:t>1</w:t>
            </w:r>
          </w:p>
        </w:tc>
      </w:tr>
      <w:tr>
        <w:trPr>
          <w:trHeight w:val="289" w:hRule="atLeast"/>
        </w:trPr>
        <w:tc>
          <w:tcPr>
            <w:tcW w:w="1337" w:type="dxa"/>
            <w:vMerge w:val="restart"/>
            <w:tcBorders>
              <w:right w:val="single" w:sz="4" w:space="0" w:color="000000"/>
            </w:tcBorders>
          </w:tcPr>
          <w:p>
            <w:pPr>
              <w:pStyle w:val="TableParagraph"/>
              <w:spacing w:before="93"/>
              <w:rPr>
                <w:b/>
                <w:sz w:val="22"/>
              </w:rPr>
            </w:pPr>
          </w:p>
          <w:p>
            <w:pPr>
              <w:pStyle w:val="TableParagraph"/>
              <w:ind w:left="4"/>
              <w:rPr>
                <w:sz w:val="22"/>
              </w:rPr>
            </w:pPr>
            <w:r>
              <w:rPr>
                <w:spacing w:val="-2"/>
                <w:sz w:val="22"/>
              </w:rPr>
              <w:t>Indiana</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2</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2</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10"/>
              <w:jc w:val="center"/>
              <w:rPr>
                <w:sz w:val="22"/>
              </w:rPr>
            </w:pPr>
            <w:r>
              <w:rPr>
                <w:spacing w:val="-10"/>
                <w:sz w:val="22"/>
              </w:rPr>
              <w:t>2</w:t>
            </w:r>
          </w:p>
        </w:tc>
      </w:tr>
      <w:tr>
        <w:trPr>
          <w:trHeight w:val="289" w:hRule="atLeast"/>
        </w:trPr>
        <w:tc>
          <w:tcPr>
            <w:tcW w:w="1337" w:type="dxa"/>
            <w:vMerge w:val="restart"/>
            <w:tcBorders>
              <w:right w:val="single" w:sz="4" w:space="0" w:color="000000"/>
            </w:tcBorders>
          </w:tcPr>
          <w:p>
            <w:pPr>
              <w:pStyle w:val="TableParagraph"/>
              <w:spacing w:before="93"/>
              <w:rPr>
                <w:b/>
                <w:sz w:val="22"/>
              </w:rPr>
            </w:pPr>
          </w:p>
          <w:p>
            <w:pPr>
              <w:pStyle w:val="TableParagraph"/>
              <w:ind w:left="4"/>
              <w:rPr>
                <w:sz w:val="22"/>
              </w:rPr>
            </w:pPr>
            <w:r>
              <w:rPr>
                <w:spacing w:val="-2"/>
                <w:sz w:val="22"/>
              </w:rPr>
              <w:t>Illinois</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10"/>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10"/>
              <w:ind w:left="12" w:right="8"/>
              <w:jc w:val="center"/>
              <w:rPr>
                <w:sz w:val="22"/>
              </w:rPr>
            </w:pPr>
            <w:r>
              <w:rPr>
                <w:spacing w:val="-10"/>
                <w:sz w:val="22"/>
              </w:rPr>
              <w:t>-</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8"/>
              <w:jc w:val="center"/>
              <w:rPr>
                <w:sz w:val="22"/>
              </w:rPr>
            </w:pPr>
            <w:r>
              <w:rPr>
                <w:spacing w:val="-10"/>
                <w:sz w:val="22"/>
              </w:rPr>
              <w:t>-</w:t>
            </w:r>
          </w:p>
        </w:tc>
      </w:tr>
      <w:tr>
        <w:trPr>
          <w:trHeight w:val="28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right="1"/>
              <w:jc w:val="center"/>
              <w:rPr>
                <w:sz w:val="22"/>
              </w:rPr>
            </w:pPr>
            <w:r>
              <w:rPr>
                <w:spacing w:val="-10"/>
                <w:sz w:val="22"/>
              </w:rPr>
              <w:t>2</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10"/>
              <w:jc w:val="center"/>
              <w:rPr>
                <w:sz w:val="22"/>
              </w:rPr>
            </w:pPr>
            <w:r>
              <w:rPr>
                <w:spacing w:val="-10"/>
                <w:sz w:val="22"/>
              </w:rPr>
              <w:t>2</w:t>
            </w:r>
          </w:p>
        </w:tc>
      </w:tr>
      <w:tr>
        <w:trPr>
          <w:trHeight w:val="289" w:hRule="atLeast"/>
        </w:trPr>
        <w:tc>
          <w:tcPr>
            <w:tcW w:w="1337" w:type="dxa"/>
            <w:vMerge w:val="restart"/>
            <w:tcBorders>
              <w:right w:val="single" w:sz="4" w:space="0" w:color="000000"/>
            </w:tcBorders>
          </w:tcPr>
          <w:p>
            <w:pPr>
              <w:pStyle w:val="TableParagraph"/>
              <w:spacing w:before="71"/>
              <w:rPr>
                <w:b/>
                <w:sz w:val="22"/>
              </w:rPr>
            </w:pPr>
          </w:p>
          <w:p>
            <w:pPr>
              <w:pStyle w:val="TableParagraph"/>
              <w:ind w:left="4"/>
              <w:rPr>
                <w:sz w:val="22"/>
              </w:rPr>
            </w:pPr>
            <w:r>
              <w:rPr>
                <w:spacing w:val="-2"/>
                <w:sz w:val="22"/>
              </w:rPr>
              <w:t>Minnesota</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right="1"/>
              <w:jc w:val="center"/>
              <w:rPr>
                <w:sz w:val="22"/>
              </w:rPr>
            </w:pPr>
            <w:r>
              <w:rPr>
                <w:spacing w:val="-10"/>
                <w:sz w:val="22"/>
              </w:rPr>
              <w:t>2</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10"/>
              <w:jc w:val="center"/>
              <w:rPr>
                <w:sz w:val="22"/>
              </w:rPr>
            </w:pPr>
            <w:r>
              <w:rPr>
                <w:spacing w:val="-10"/>
                <w:sz w:val="22"/>
              </w:rPr>
              <w:t>2</w:t>
            </w:r>
          </w:p>
        </w:tc>
      </w:tr>
      <w:tr>
        <w:trPr>
          <w:trHeight w:val="267"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2" w:right="10"/>
              <w:jc w:val="center"/>
              <w:rPr>
                <w:sz w:val="22"/>
              </w:rPr>
            </w:pPr>
            <w:r>
              <w:rPr>
                <w:spacing w:val="-10"/>
                <w:sz w:val="22"/>
              </w:rPr>
              <w:t>2</w:t>
            </w:r>
          </w:p>
        </w:tc>
      </w:tr>
      <w:tr>
        <w:trPr>
          <w:trHeight w:val="270"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0"/>
              <w:jc w:val="center"/>
              <w:rPr>
                <w:sz w:val="22"/>
              </w:rPr>
            </w:pPr>
            <w:r>
              <w:rPr>
                <w:spacing w:val="-10"/>
                <w:sz w:val="22"/>
              </w:rPr>
              <w:t>2</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right="1"/>
              <w:jc w:val="center"/>
              <w:rPr>
                <w:sz w:val="22"/>
              </w:rPr>
            </w:pPr>
            <w:r>
              <w:rPr>
                <w:spacing w:val="-10"/>
                <w:sz w:val="22"/>
              </w:rPr>
              <w:t>1</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2" w:right="10"/>
              <w:jc w:val="center"/>
              <w:rPr>
                <w:sz w:val="22"/>
              </w:rPr>
            </w:pPr>
            <w:r>
              <w:rPr>
                <w:spacing w:val="-10"/>
                <w:sz w:val="22"/>
              </w:rPr>
              <w:t>3</w:t>
            </w:r>
          </w:p>
        </w:tc>
      </w:tr>
      <w:tr>
        <w:trPr>
          <w:trHeight w:val="289" w:hRule="atLeast"/>
        </w:trPr>
        <w:tc>
          <w:tcPr>
            <w:tcW w:w="1337" w:type="dxa"/>
            <w:vMerge w:val="restart"/>
            <w:tcBorders>
              <w:right w:val="single" w:sz="4" w:space="0" w:color="000000"/>
            </w:tcBorders>
          </w:tcPr>
          <w:p>
            <w:pPr>
              <w:pStyle w:val="TableParagraph"/>
              <w:spacing w:before="71"/>
              <w:rPr>
                <w:b/>
                <w:sz w:val="22"/>
              </w:rPr>
            </w:pPr>
          </w:p>
          <w:p>
            <w:pPr>
              <w:pStyle w:val="TableParagraph"/>
              <w:ind w:left="4"/>
              <w:rPr>
                <w:sz w:val="22"/>
              </w:rPr>
            </w:pPr>
            <w:r>
              <w:rPr>
                <w:spacing w:val="-4"/>
                <w:sz w:val="22"/>
              </w:rPr>
              <w:t>Ohio</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before="7"/>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before="7"/>
              <w:ind w:left="12" w:right="10"/>
              <w:jc w:val="center"/>
              <w:rPr>
                <w:sz w:val="22"/>
              </w:rPr>
            </w:pPr>
            <w:r>
              <w:rPr>
                <w:spacing w:val="-10"/>
                <w:sz w:val="22"/>
              </w:rPr>
              <w:t>1</w:t>
            </w:r>
          </w:p>
        </w:tc>
      </w:tr>
      <w:tr>
        <w:trPr>
          <w:trHeight w:val="267"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ind w:left="12" w:right="10"/>
              <w:jc w:val="center"/>
              <w:rPr>
                <w:sz w:val="22"/>
              </w:rPr>
            </w:pPr>
            <w:r>
              <w:rPr>
                <w:spacing w:val="-10"/>
                <w:sz w:val="22"/>
              </w:rPr>
              <w:t>1</w:t>
            </w:r>
          </w:p>
        </w:tc>
      </w:tr>
      <w:tr>
        <w:trPr>
          <w:trHeight w:val="269"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10"/>
              <w:jc w:val="center"/>
              <w:rPr>
                <w:sz w:val="22"/>
              </w:rPr>
            </w:pPr>
            <w:r>
              <w:rPr>
                <w:spacing w:val="-10"/>
                <w:sz w:val="22"/>
              </w:rPr>
              <w:t>1</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ind w:left="12" w:right="10"/>
              <w:jc w:val="center"/>
              <w:rPr>
                <w:sz w:val="22"/>
              </w:rPr>
            </w:pPr>
            <w:r>
              <w:rPr>
                <w:spacing w:val="-10"/>
                <w:sz w:val="22"/>
              </w:rPr>
              <w:t>1</w:t>
            </w:r>
          </w:p>
        </w:tc>
      </w:tr>
      <w:tr>
        <w:trPr>
          <w:trHeight w:val="272" w:hRule="atLeast"/>
        </w:trPr>
        <w:tc>
          <w:tcPr>
            <w:tcW w:w="1337" w:type="dxa"/>
            <w:vMerge w:val="restart"/>
            <w:tcBorders>
              <w:right w:val="single" w:sz="4" w:space="0" w:color="000000"/>
            </w:tcBorders>
          </w:tcPr>
          <w:p>
            <w:pPr>
              <w:pStyle w:val="TableParagraph"/>
              <w:spacing w:before="49"/>
              <w:rPr>
                <w:b/>
                <w:sz w:val="22"/>
              </w:rPr>
            </w:pPr>
          </w:p>
          <w:p>
            <w:pPr>
              <w:pStyle w:val="TableParagraph"/>
              <w:spacing w:before="1"/>
              <w:ind w:left="4"/>
              <w:rPr>
                <w:sz w:val="22"/>
              </w:rPr>
            </w:pPr>
            <w:r>
              <w:rPr>
                <w:spacing w:val="-2"/>
                <w:sz w:val="22"/>
              </w:rPr>
              <w:t>Texas</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7"/>
              <w:ind w:left="12" w:right="8"/>
              <w:jc w:val="center"/>
              <w:rPr>
                <w:sz w:val="22"/>
              </w:rPr>
            </w:pPr>
            <w:r>
              <w:rPr>
                <w:spacing w:val="-10"/>
                <w:sz w:val="22"/>
              </w:rPr>
              <w:t>-</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2" w:right="8"/>
              <w:jc w:val="center"/>
              <w:rPr>
                <w:sz w:val="22"/>
              </w:rPr>
            </w:pPr>
            <w:r>
              <w:rPr>
                <w:spacing w:val="-10"/>
                <w:sz w:val="22"/>
              </w:rPr>
              <w:t>-</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right="1"/>
              <w:jc w:val="center"/>
              <w:rPr>
                <w:sz w:val="22"/>
              </w:rPr>
            </w:pPr>
            <w:r>
              <w:rPr>
                <w:spacing w:val="-10"/>
                <w:sz w:val="22"/>
              </w:rPr>
              <w:t>1</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2" w:right="10"/>
              <w:jc w:val="center"/>
              <w:rPr>
                <w:sz w:val="22"/>
              </w:rPr>
            </w:pPr>
            <w:r>
              <w:rPr>
                <w:spacing w:val="-10"/>
                <w:sz w:val="22"/>
              </w:rPr>
              <w:t>1</w:t>
            </w:r>
          </w:p>
        </w:tc>
      </w:tr>
      <w:tr>
        <w:trPr>
          <w:trHeight w:val="272" w:hRule="atLeast"/>
        </w:trPr>
        <w:tc>
          <w:tcPr>
            <w:tcW w:w="1337" w:type="dxa"/>
            <w:vMerge w:val="restart"/>
            <w:tcBorders>
              <w:right w:val="single" w:sz="4" w:space="0" w:color="000000"/>
            </w:tcBorders>
          </w:tcPr>
          <w:p>
            <w:pPr>
              <w:pStyle w:val="TableParagraph"/>
              <w:spacing w:before="49"/>
              <w:rPr>
                <w:b/>
                <w:sz w:val="22"/>
              </w:rPr>
            </w:pPr>
          </w:p>
          <w:p>
            <w:pPr>
              <w:pStyle w:val="TableParagraph"/>
              <w:spacing w:before="1"/>
              <w:ind w:left="4"/>
              <w:rPr>
                <w:sz w:val="22"/>
              </w:rPr>
            </w:pPr>
            <w:r>
              <w:rPr>
                <w:spacing w:val="-2"/>
                <w:sz w:val="22"/>
              </w:rPr>
              <w:t>Wisconsin</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12" w:right="8"/>
              <w:jc w:val="center"/>
              <w:rPr>
                <w:sz w:val="22"/>
              </w:rPr>
            </w:pPr>
            <w:r>
              <w:rPr>
                <w:spacing w:val="-10"/>
                <w:sz w:val="22"/>
              </w:rPr>
              <w:t>-</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2" w:right="8"/>
              <w:jc w:val="center"/>
              <w:rPr>
                <w:sz w:val="22"/>
              </w:rPr>
            </w:pPr>
            <w:r>
              <w:rPr>
                <w:spacing w:val="-10"/>
                <w:sz w:val="22"/>
              </w:rPr>
              <w:t>-</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4"/>
                <w:sz w:val="22"/>
              </w:rPr>
              <w:t>2024</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0" w:right="4"/>
              <w:jc w:val="center"/>
              <w:rPr>
                <w:sz w:val="22"/>
              </w:rPr>
            </w:pPr>
            <w:r>
              <w:rPr>
                <w:spacing w:val="-10"/>
                <w:sz w:val="22"/>
              </w:rPr>
              <w:t>-</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right="1"/>
              <w:jc w:val="center"/>
              <w:rPr>
                <w:sz w:val="22"/>
              </w:rPr>
            </w:pPr>
            <w:r>
              <w:rPr>
                <w:spacing w:val="-10"/>
                <w:sz w:val="22"/>
              </w:rPr>
              <w:t>2</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left="12" w:right="10"/>
              <w:jc w:val="center"/>
              <w:rPr>
                <w:sz w:val="22"/>
              </w:rPr>
            </w:pPr>
            <w:r>
              <w:rPr>
                <w:spacing w:val="-10"/>
                <w:sz w:val="22"/>
              </w:rPr>
              <w:t>2</w:t>
            </w:r>
          </w:p>
        </w:tc>
      </w:tr>
      <w:tr>
        <w:trPr>
          <w:trHeight w:val="272" w:hRule="atLeast"/>
        </w:trPr>
        <w:tc>
          <w:tcPr>
            <w:tcW w:w="1337" w:type="dxa"/>
            <w:vMerge w:val="restart"/>
            <w:tcBorders>
              <w:right w:val="single" w:sz="4" w:space="0" w:color="000000"/>
            </w:tcBorders>
          </w:tcPr>
          <w:p>
            <w:pPr>
              <w:pStyle w:val="TableParagraph"/>
              <w:spacing w:before="73"/>
              <w:rPr>
                <w:b/>
                <w:sz w:val="22"/>
              </w:rPr>
            </w:pPr>
          </w:p>
          <w:p>
            <w:pPr>
              <w:pStyle w:val="TableParagraph"/>
              <w:spacing w:before="1"/>
              <w:ind w:left="4"/>
              <w:rPr>
                <w:sz w:val="22"/>
              </w:rPr>
            </w:pPr>
            <w:r>
              <w:rPr>
                <w:spacing w:val="-2"/>
                <w:sz w:val="22"/>
              </w:rPr>
              <w:t>Total</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jc w:val="center"/>
              <w:rPr>
                <w:sz w:val="22"/>
              </w:rPr>
            </w:pPr>
            <w:r>
              <w:rPr>
                <w:spacing w:val="-4"/>
                <w:sz w:val="22"/>
              </w:rPr>
              <w:t>2022</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10"/>
              <w:jc w:val="center"/>
              <w:rPr>
                <w:sz w:val="22"/>
              </w:rPr>
            </w:pPr>
            <w:r>
              <w:rPr>
                <w:spacing w:val="-10"/>
                <w:sz w:val="22"/>
              </w:rPr>
              <w:t>8</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3" w:right="2"/>
              <w:jc w:val="center"/>
              <w:rPr>
                <w:sz w:val="22"/>
              </w:rPr>
            </w:pPr>
            <w:r>
              <w:rPr>
                <w:spacing w:val="-10"/>
                <w:sz w:val="22"/>
              </w:rPr>
              <w:t>1</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right="1"/>
              <w:jc w:val="center"/>
              <w:rPr>
                <w:sz w:val="22"/>
              </w:rPr>
            </w:pPr>
            <w:r>
              <w:rPr>
                <w:spacing w:val="-10"/>
                <w:sz w:val="22"/>
              </w:rPr>
              <w:t>7</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10"/>
              <w:ind w:left="12" w:right="10"/>
              <w:jc w:val="center"/>
              <w:rPr>
                <w:sz w:val="22"/>
              </w:rPr>
            </w:pPr>
            <w:r>
              <w:rPr>
                <w:spacing w:val="-5"/>
                <w:sz w:val="22"/>
              </w:rPr>
              <w:t>16</w:t>
            </w:r>
          </w:p>
        </w:tc>
      </w:tr>
      <w:tr>
        <w:trPr>
          <w:trHeight w:val="253"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4"/>
              <w:jc w:val="center"/>
              <w:rPr>
                <w:sz w:val="22"/>
              </w:rPr>
            </w:pPr>
            <w:r>
              <w:rPr>
                <w:spacing w:val="-4"/>
                <w:sz w:val="22"/>
              </w:rPr>
              <w:t>2023</w:t>
            </w:r>
          </w:p>
        </w:tc>
        <w:tc>
          <w:tcPr>
            <w:tcW w:w="1232"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10"/>
              <w:jc w:val="center"/>
              <w:rPr>
                <w:sz w:val="22"/>
              </w:rPr>
            </w:pPr>
            <w:r>
              <w:rPr>
                <w:spacing w:val="-5"/>
                <w:sz w:val="22"/>
              </w:rPr>
              <w:t>16</w:t>
            </w:r>
          </w:p>
        </w:tc>
        <w:tc>
          <w:tcPr>
            <w:tcW w:w="1138"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3" w:right="2"/>
              <w:jc w:val="center"/>
              <w:rPr>
                <w:sz w:val="22"/>
              </w:rPr>
            </w:pPr>
            <w:r>
              <w:rPr>
                <w:spacing w:val="-10"/>
                <w:sz w:val="22"/>
              </w:rPr>
              <w:t>1</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4" w:right="1"/>
              <w:jc w:val="center"/>
              <w:rPr>
                <w:sz w:val="22"/>
              </w:rPr>
            </w:pPr>
            <w:r>
              <w:rPr>
                <w:spacing w:val="-10"/>
                <w:sz w:val="22"/>
              </w:rPr>
              <w:t>2</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4"/>
              <w:jc w:val="center"/>
              <w:rPr>
                <w:sz w:val="22"/>
              </w:rPr>
            </w:pPr>
            <w:r>
              <w:rPr>
                <w:spacing w:val="-10"/>
                <w:sz w:val="22"/>
              </w:rPr>
              <w:t>-</w:t>
            </w:r>
          </w:p>
        </w:tc>
        <w:tc>
          <w:tcPr>
            <w:tcW w:w="1401"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3"/>
              <w:jc w:val="center"/>
              <w:rPr>
                <w:sz w:val="22"/>
              </w:rPr>
            </w:pPr>
            <w:r>
              <w:rPr>
                <w:spacing w:val="-10"/>
                <w:sz w:val="22"/>
              </w:rPr>
              <w:t>-</w:t>
            </w:r>
          </w:p>
        </w:tc>
        <w:tc>
          <w:tcPr>
            <w:tcW w:w="1238"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0"/>
              <w:ind w:left="12" w:right="10"/>
              <w:jc w:val="center"/>
              <w:rPr>
                <w:sz w:val="22"/>
              </w:rPr>
            </w:pPr>
            <w:r>
              <w:rPr>
                <w:spacing w:val="-5"/>
                <w:sz w:val="22"/>
              </w:rPr>
              <w:t>19</w:t>
            </w:r>
          </w:p>
        </w:tc>
      </w:tr>
      <w:tr>
        <w:trPr>
          <w:trHeight w:val="315" w:hRule="atLeast"/>
        </w:trPr>
        <w:tc>
          <w:tcPr>
            <w:tcW w:w="1337" w:type="dxa"/>
            <w:vMerge/>
            <w:tcBorders>
              <w:top w:val="nil"/>
              <w:right w:val="single" w:sz="4" w:space="0" w:color="000000"/>
            </w:tcBorders>
          </w:tcPr>
          <w:p>
            <w:pPr>
              <w:rPr>
                <w:sz w:val="2"/>
                <w:szCs w:val="2"/>
              </w:rPr>
            </w:pPr>
          </w:p>
        </w:tc>
        <w:tc>
          <w:tcPr>
            <w:tcW w:w="850" w:type="dxa"/>
            <w:tcBorders>
              <w:top w:val="single" w:sz="4" w:space="0" w:color="000000"/>
              <w:left w:val="single" w:sz="4" w:space="0" w:color="000000"/>
              <w:right w:val="single" w:sz="4" w:space="0" w:color="000000"/>
            </w:tcBorders>
          </w:tcPr>
          <w:p>
            <w:pPr>
              <w:pStyle w:val="TableParagraph"/>
              <w:spacing w:before="10"/>
              <w:ind w:left="4"/>
              <w:jc w:val="center"/>
              <w:rPr>
                <w:sz w:val="22"/>
              </w:rPr>
            </w:pPr>
            <w:r>
              <w:rPr>
                <w:spacing w:val="-4"/>
                <w:sz w:val="22"/>
              </w:rPr>
              <w:t>2024</w:t>
            </w:r>
          </w:p>
        </w:tc>
        <w:tc>
          <w:tcPr>
            <w:tcW w:w="1232" w:type="dxa"/>
            <w:tcBorders>
              <w:top w:val="single" w:sz="4" w:space="0" w:color="000000"/>
              <w:left w:val="single" w:sz="4" w:space="0" w:color="000000"/>
              <w:right w:val="single" w:sz="4" w:space="0" w:color="000000"/>
            </w:tcBorders>
          </w:tcPr>
          <w:p>
            <w:pPr>
              <w:pStyle w:val="TableParagraph"/>
              <w:spacing w:before="10"/>
              <w:ind w:left="10"/>
              <w:jc w:val="center"/>
              <w:rPr>
                <w:sz w:val="22"/>
              </w:rPr>
            </w:pPr>
            <w:r>
              <w:rPr>
                <w:spacing w:val="-5"/>
                <w:sz w:val="22"/>
              </w:rPr>
              <w:t>19</w:t>
            </w:r>
          </w:p>
        </w:tc>
        <w:tc>
          <w:tcPr>
            <w:tcW w:w="1138" w:type="dxa"/>
            <w:tcBorders>
              <w:top w:val="single" w:sz="4" w:space="0" w:color="000000"/>
              <w:left w:val="single" w:sz="4" w:space="0" w:color="000000"/>
              <w:right w:val="single" w:sz="4" w:space="0" w:color="000000"/>
            </w:tcBorders>
          </w:tcPr>
          <w:p>
            <w:pPr>
              <w:pStyle w:val="TableParagraph"/>
              <w:spacing w:before="10"/>
              <w:ind w:left="3" w:right="2"/>
              <w:jc w:val="center"/>
              <w:rPr>
                <w:sz w:val="22"/>
              </w:rPr>
            </w:pPr>
            <w:r>
              <w:rPr>
                <w:spacing w:val="-10"/>
                <w:sz w:val="22"/>
              </w:rPr>
              <w:t>1</w:t>
            </w:r>
          </w:p>
        </w:tc>
        <w:tc>
          <w:tcPr>
            <w:tcW w:w="1337" w:type="dxa"/>
            <w:tcBorders>
              <w:top w:val="single" w:sz="4" w:space="0" w:color="000000"/>
              <w:left w:val="single" w:sz="4" w:space="0" w:color="000000"/>
              <w:right w:val="single" w:sz="4" w:space="0" w:color="000000"/>
            </w:tcBorders>
          </w:tcPr>
          <w:p>
            <w:pPr>
              <w:pStyle w:val="TableParagraph"/>
              <w:spacing w:before="10"/>
              <w:ind w:left="4" w:right="1"/>
              <w:jc w:val="center"/>
              <w:rPr>
                <w:sz w:val="22"/>
              </w:rPr>
            </w:pPr>
            <w:r>
              <w:rPr>
                <w:spacing w:val="-5"/>
                <w:sz w:val="22"/>
              </w:rPr>
              <w:t>12</w:t>
            </w:r>
          </w:p>
        </w:tc>
        <w:tc>
          <w:tcPr>
            <w:tcW w:w="1063" w:type="dxa"/>
            <w:tcBorders>
              <w:top w:val="single" w:sz="4" w:space="0" w:color="000000"/>
              <w:left w:val="single" w:sz="4" w:space="0" w:color="000000"/>
              <w:right w:val="single" w:sz="4" w:space="0" w:color="000000"/>
            </w:tcBorders>
          </w:tcPr>
          <w:p>
            <w:pPr>
              <w:pStyle w:val="TableParagraph"/>
              <w:spacing w:before="10"/>
              <w:ind w:left="4"/>
              <w:jc w:val="center"/>
              <w:rPr>
                <w:sz w:val="22"/>
              </w:rPr>
            </w:pPr>
            <w:r>
              <w:rPr>
                <w:spacing w:val="-10"/>
                <w:sz w:val="22"/>
              </w:rPr>
              <w:t>-</w:t>
            </w:r>
          </w:p>
        </w:tc>
        <w:tc>
          <w:tcPr>
            <w:tcW w:w="1401" w:type="dxa"/>
            <w:tcBorders>
              <w:top w:val="single" w:sz="4" w:space="0" w:color="000000"/>
              <w:left w:val="single" w:sz="4" w:space="0" w:color="000000"/>
              <w:right w:val="single" w:sz="4" w:space="0" w:color="000000"/>
            </w:tcBorders>
          </w:tcPr>
          <w:p>
            <w:pPr>
              <w:pStyle w:val="TableParagraph"/>
              <w:spacing w:before="10"/>
              <w:ind w:left="3"/>
              <w:jc w:val="center"/>
              <w:rPr>
                <w:sz w:val="22"/>
              </w:rPr>
            </w:pPr>
            <w:r>
              <w:rPr>
                <w:spacing w:val="-10"/>
                <w:sz w:val="22"/>
              </w:rPr>
              <w:t>-</w:t>
            </w:r>
          </w:p>
        </w:tc>
        <w:tc>
          <w:tcPr>
            <w:tcW w:w="1238" w:type="dxa"/>
            <w:tcBorders>
              <w:top w:val="single" w:sz="4" w:space="0" w:color="000000"/>
              <w:left w:val="single" w:sz="4" w:space="0" w:color="000000"/>
              <w:right w:val="single" w:sz="4" w:space="0" w:color="000000"/>
            </w:tcBorders>
          </w:tcPr>
          <w:p>
            <w:pPr>
              <w:pStyle w:val="TableParagraph"/>
              <w:spacing w:before="10"/>
              <w:ind w:left="12" w:right="10"/>
              <w:jc w:val="center"/>
              <w:rPr>
                <w:sz w:val="22"/>
              </w:rPr>
            </w:pPr>
            <w:r>
              <w:rPr>
                <w:spacing w:val="-5"/>
                <w:sz w:val="22"/>
              </w:rPr>
              <w:t>32</w:t>
            </w:r>
          </w:p>
        </w:tc>
      </w:tr>
    </w:tbl>
    <w:p>
      <w:pPr>
        <w:pStyle w:val="TableParagraph"/>
        <w:spacing w:after="0"/>
        <w:jc w:val="center"/>
        <w:rPr>
          <w:sz w:val="22"/>
        </w:rPr>
        <w:sectPr>
          <w:pgSz w:w="12240" w:h="15840"/>
          <w:pgMar w:header="0" w:footer="971" w:top="1360" w:bottom="1160" w:left="360" w:right="360"/>
        </w:sectPr>
      </w:pPr>
    </w:p>
    <w:p>
      <w:pPr>
        <w:spacing w:before="78"/>
        <w:ind w:left="1004" w:right="100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5</w:t>
      </w:r>
    </w:p>
    <w:p>
      <w:pPr>
        <w:pStyle w:val="BodyText"/>
        <w:rPr>
          <w:b/>
        </w:rPr>
      </w:pPr>
    </w:p>
    <w:p>
      <w:pPr>
        <w:spacing w:before="1"/>
        <w:ind w:left="4363" w:right="4361" w:hanging="3"/>
        <w:jc w:val="center"/>
        <w:rPr>
          <w:b/>
          <w:sz w:val="22"/>
        </w:rPr>
      </w:pPr>
      <w:r>
        <w:rPr>
          <w:b/>
          <w:sz w:val="22"/>
        </w:rPr>
        <w:t>PROJECTED OPENINGS AS</w:t>
      </w:r>
      <w:r>
        <w:rPr>
          <w:b/>
          <w:spacing w:val="-9"/>
          <w:sz w:val="22"/>
        </w:rPr>
        <w:t> </w:t>
      </w:r>
      <w:r>
        <w:rPr>
          <w:b/>
          <w:sz w:val="22"/>
        </w:rPr>
        <w:t>OF</w:t>
      </w:r>
      <w:r>
        <w:rPr>
          <w:b/>
          <w:spacing w:val="-9"/>
          <w:sz w:val="22"/>
        </w:rPr>
        <w:t> </w:t>
      </w:r>
      <w:r>
        <w:rPr>
          <w:b/>
          <w:sz w:val="22"/>
        </w:rPr>
        <w:t>DECEMBER</w:t>
      </w:r>
      <w:r>
        <w:rPr>
          <w:b/>
          <w:spacing w:val="-9"/>
          <w:sz w:val="22"/>
        </w:rPr>
        <w:t> </w:t>
      </w:r>
      <w:r>
        <w:rPr>
          <w:b/>
          <w:sz w:val="22"/>
        </w:rPr>
        <w:t>31,</w:t>
      </w:r>
      <w:r>
        <w:rPr>
          <w:b/>
          <w:spacing w:val="-11"/>
          <w:sz w:val="22"/>
        </w:rPr>
        <w:t> </w:t>
      </w:r>
      <w:r>
        <w:rPr>
          <w:b/>
          <w:sz w:val="22"/>
        </w:rPr>
        <w:t>2024</w:t>
      </w:r>
    </w:p>
    <w:p>
      <w:pPr>
        <w:pStyle w:val="BodyText"/>
        <w:spacing w:before="33"/>
        <w:rPr>
          <w:b/>
          <w:sz w:val="20"/>
        </w:rPr>
      </w:pPr>
    </w:p>
    <w:tbl>
      <w:tblPr>
        <w:tblW w:w="0" w:type="auto"/>
        <w:jc w:val="left"/>
        <w:tblInd w:w="127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51"/>
        <w:gridCol w:w="2249"/>
        <w:gridCol w:w="2251"/>
        <w:gridCol w:w="2249"/>
      </w:tblGrid>
      <w:tr>
        <w:trPr>
          <w:trHeight w:val="1201" w:hRule="atLeast"/>
        </w:trPr>
        <w:tc>
          <w:tcPr>
            <w:tcW w:w="2251" w:type="dxa"/>
            <w:tcBorders>
              <w:bottom w:val="single" w:sz="4" w:space="0" w:color="000000"/>
              <w:right w:val="single" w:sz="8" w:space="0" w:color="000000"/>
            </w:tcBorders>
            <w:shd w:val="clear" w:color="auto" w:fill="D9D9D9"/>
          </w:tcPr>
          <w:p>
            <w:pPr>
              <w:pStyle w:val="TableParagraph"/>
              <w:rPr>
                <w:b/>
                <w:sz w:val="18"/>
              </w:rPr>
            </w:pPr>
          </w:p>
          <w:p>
            <w:pPr>
              <w:pStyle w:val="TableParagraph"/>
              <w:spacing w:before="82"/>
              <w:rPr>
                <w:b/>
                <w:sz w:val="18"/>
              </w:rPr>
            </w:pPr>
          </w:p>
          <w:p>
            <w:pPr>
              <w:pStyle w:val="TableParagraph"/>
              <w:ind w:right="40"/>
              <w:jc w:val="center"/>
              <w:rPr>
                <w:sz w:val="18"/>
              </w:rPr>
            </w:pPr>
            <w:r>
              <w:rPr>
                <w:spacing w:val="-2"/>
                <w:sz w:val="18"/>
              </w:rPr>
              <w:t>State</w:t>
            </w:r>
          </w:p>
        </w:tc>
        <w:tc>
          <w:tcPr>
            <w:tcW w:w="2249" w:type="dxa"/>
            <w:tcBorders>
              <w:left w:val="single" w:sz="8" w:space="0" w:color="000000"/>
              <w:bottom w:val="single" w:sz="4" w:space="0" w:color="000000"/>
              <w:right w:val="single" w:sz="8" w:space="0" w:color="000000"/>
            </w:tcBorders>
            <w:shd w:val="clear" w:color="auto" w:fill="D9D9D9"/>
          </w:tcPr>
          <w:p>
            <w:pPr>
              <w:pStyle w:val="TableParagraph"/>
              <w:spacing w:before="82"/>
              <w:rPr>
                <w:b/>
                <w:sz w:val="18"/>
              </w:rPr>
            </w:pPr>
          </w:p>
          <w:p>
            <w:pPr>
              <w:pStyle w:val="TableParagraph"/>
              <w:ind w:left="80" w:right="74"/>
              <w:jc w:val="center"/>
              <w:rPr>
                <w:sz w:val="18"/>
              </w:rPr>
            </w:pPr>
            <w:r>
              <w:rPr>
                <w:sz w:val="18"/>
              </w:rPr>
              <w:t>Franchise Agreements Signed</w:t>
            </w:r>
            <w:r>
              <w:rPr>
                <w:spacing w:val="-12"/>
                <w:sz w:val="18"/>
              </w:rPr>
              <w:t> </w:t>
            </w:r>
            <w:r>
              <w:rPr>
                <w:sz w:val="18"/>
              </w:rPr>
              <w:t>But</w:t>
            </w:r>
            <w:r>
              <w:rPr>
                <w:spacing w:val="-11"/>
                <w:sz w:val="18"/>
              </w:rPr>
              <w:t> </w:t>
            </w:r>
            <w:r>
              <w:rPr>
                <w:sz w:val="18"/>
              </w:rPr>
              <w:t>Outlets</w:t>
            </w:r>
            <w:r>
              <w:rPr>
                <w:spacing w:val="-11"/>
                <w:sz w:val="18"/>
              </w:rPr>
              <w:t> </w:t>
            </w:r>
            <w:r>
              <w:rPr>
                <w:sz w:val="18"/>
              </w:rPr>
              <w:t>Not </w:t>
            </w:r>
            <w:r>
              <w:rPr>
                <w:spacing w:val="-2"/>
                <w:sz w:val="18"/>
              </w:rPr>
              <w:t>Opened</w:t>
            </w:r>
          </w:p>
        </w:tc>
        <w:tc>
          <w:tcPr>
            <w:tcW w:w="2251" w:type="dxa"/>
            <w:tcBorders>
              <w:left w:val="single" w:sz="8" w:space="0" w:color="000000"/>
              <w:bottom w:val="single" w:sz="4" w:space="0" w:color="000000"/>
              <w:right w:val="single" w:sz="8" w:space="0" w:color="000000"/>
            </w:tcBorders>
            <w:shd w:val="clear" w:color="auto" w:fill="D9D9D9"/>
          </w:tcPr>
          <w:p>
            <w:pPr>
              <w:pStyle w:val="TableParagraph"/>
              <w:spacing w:before="185"/>
              <w:rPr>
                <w:b/>
                <w:sz w:val="18"/>
              </w:rPr>
            </w:pPr>
          </w:p>
          <w:p>
            <w:pPr>
              <w:pStyle w:val="TableParagraph"/>
              <w:spacing w:before="1"/>
              <w:ind w:left="806" w:hanging="639"/>
              <w:rPr>
                <w:sz w:val="18"/>
              </w:rPr>
            </w:pPr>
            <w:r>
              <w:rPr>
                <w:sz w:val="18"/>
              </w:rPr>
              <w:t>Projected</w:t>
            </w:r>
            <w:r>
              <w:rPr>
                <w:spacing w:val="-12"/>
                <w:sz w:val="18"/>
              </w:rPr>
              <w:t> </w:t>
            </w:r>
            <w:r>
              <w:rPr>
                <w:sz w:val="18"/>
              </w:rPr>
              <w:t>New</w:t>
            </w:r>
            <w:r>
              <w:rPr>
                <w:spacing w:val="-11"/>
                <w:sz w:val="18"/>
              </w:rPr>
              <w:t> </w:t>
            </w:r>
            <w:r>
              <w:rPr>
                <w:sz w:val="18"/>
              </w:rPr>
              <w:t>Franchised </w:t>
            </w:r>
            <w:r>
              <w:rPr>
                <w:spacing w:val="-2"/>
                <w:sz w:val="18"/>
              </w:rPr>
              <w:t>Outlets</w:t>
            </w:r>
            <w:r>
              <w:rPr>
                <w:spacing w:val="-2"/>
                <w:sz w:val="18"/>
                <w:vertAlign w:val="superscript"/>
              </w:rPr>
              <w:t>1</w:t>
            </w:r>
          </w:p>
        </w:tc>
        <w:tc>
          <w:tcPr>
            <w:tcW w:w="2249" w:type="dxa"/>
            <w:tcBorders>
              <w:left w:val="single" w:sz="8" w:space="0" w:color="000000"/>
              <w:bottom w:val="single" w:sz="4" w:space="0" w:color="000000"/>
            </w:tcBorders>
            <w:shd w:val="clear" w:color="auto" w:fill="D9D9D9"/>
          </w:tcPr>
          <w:p>
            <w:pPr>
              <w:pStyle w:val="TableParagraph"/>
              <w:spacing w:before="185"/>
              <w:rPr>
                <w:b/>
                <w:sz w:val="18"/>
              </w:rPr>
            </w:pPr>
          </w:p>
          <w:p>
            <w:pPr>
              <w:pStyle w:val="TableParagraph"/>
              <w:spacing w:before="1"/>
              <w:ind w:left="573" w:right="167" w:hanging="392"/>
              <w:rPr>
                <w:sz w:val="18"/>
              </w:rPr>
            </w:pPr>
            <w:r>
              <w:rPr>
                <w:sz w:val="18"/>
              </w:rPr>
              <w:t>Projected</w:t>
            </w:r>
            <w:r>
              <w:rPr>
                <w:spacing w:val="-12"/>
                <w:sz w:val="18"/>
              </w:rPr>
              <w:t> </w:t>
            </w:r>
            <w:r>
              <w:rPr>
                <w:sz w:val="18"/>
              </w:rPr>
              <w:t>New</w:t>
            </w:r>
            <w:r>
              <w:rPr>
                <w:spacing w:val="-11"/>
                <w:sz w:val="18"/>
              </w:rPr>
              <w:t> </w:t>
            </w:r>
            <w:r>
              <w:rPr>
                <w:sz w:val="18"/>
              </w:rPr>
              <w:t>Company- Owned Outlets</w:t>
            </w: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Alabama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Arizona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spacing w:before="45"/>
              <w:ind w:left="85" w:right="74"/>
              <w:jc w:val="center"/>
              <w:rPr>
                <w:sz w:val="18"/>
              </w:rPr>
            </w:pPr>
            <w:r>
              <w:rPr>
                <w:spacing w:val="-10"/>
                <w:sz w:val="18"/>
              </w:rPr>
              <w:t>1</w:t>
            </w: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California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34</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5</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Colorado</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Delaware</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2" w:hRule="atLeast"/>
        </w:trPr>
        <w:tc>
          <w:tcPr>
            <w:tcW w:w="2251" w:type="dxa"/>
            <w:tcBorders>
              <w:top w:val="single" w:sz="4" w:space="0" w:color="000000"/>
              <w:bottom w:val="single" w:sz="4" w:space="0" w:color="000000"/>
              <w:right w:val="single" w:sz="4" w:space="0" w:color="000000"/>
            </w:tcBorders>
          </w:tcPr>
          <w:p>
            <w:pPr>
              <w:pStyle w:val="TableParagraph"/>
              <w:spacing w:before="2"/>
              <w:ind w:left="97"/>
              <w:rPr>
                <w:sz w:val="18"/>
              </w:rPr>
            </w:pPr>
            <w:r>
              <w:rPr>
                <w:sz w:val="18"/>
              </w:rPr>
              <w:t>District</w:t>
            </w:r>
            <w:r>
              <w:rPr>
                <w:spacing w:val="-1"/>
                <w:sz w:val="18"/>
              </w:rPr>
              <w:t> </w:t>
            </w:r>
            <w:r>
              <w:rPr>
                <w:sz w:val="18"/>
              </w:rPr>
              <w:t>of</w:t>
            </w:r>
            <w:r>
              <w:rPr>
                <w:spacing w:val="-1"/>
                <w:sz w:val="18"/>
              </w:rPr>
              <w:t> </w:t>
            </w:r>
            <w:r>
              <w:rPr>
                <w:spacing w:val="-2"/>
                <w:sz w:val="18"/>
              </w:rPr>
              <w:t>Columbia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Florida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27</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5</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Georgia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10</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Illinois</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10</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spacing w:before="45"/>
              <w:ind w:left="85" w:right="74"/>
              <w:jc w:val="center"/>
              <w:rPr>
                <w:sz w:val="18"/>
              </w:rPr>
            </w:pPr>
            <w:r>
              <w:rPr>
                <w:spacing w:val="-10"/>
                <w:sz w:val="18"/>
              </w:rPr>
              <w:t>1</w:t>
            </w: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Indiana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Kentucky</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1" w:hRule="atLeast"/>
        </w:trPr>
        <w:tc>
          <w:tcPr>
            <w:tcW w:w="2251" w:type="dxa"/>
            <w:tcBorders>
              <w:top w:val="single" w:sz="4" w:space="0" w:color="000000"/>
              <w:bottom w:val="single" w:sz="4" w:space="0" w:color="000000"/>
              <w:right w:val="single" w:sz="4" w:space="0" w:color="000000"/>
            </w:tcBorders>
          </w:tcPr>
          <w:p>
            <w:pPr>
              <w:pStyle w:val="TableParagraph"/>
              <w:spacing w:before="2"/>
              <w:ind w:left="97"/>
              <w:rPr>
                <w:sz w:val="18"/>
              </w:rPr>
            </w:pPr>
            <w:r>
              <w:rPr>
                <w:spacing w:val="-2"/>
                <w:sz w:val="18"/>
              </w:rPr>
              <w:t>Maryland</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Massachusetts</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Michigan</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5</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Minnesota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6</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spacing w:before="45"/>
              <w:ind w:left="85" w:right="74"/>
              <w:jc w:val="center"/>
              <w:rPr>
                <w:sz w:val="18"/>
              </w:rPr>
            </w:pPr>
            <w:r>
              <w:rPr>
                <w:spacing w:val="-10"/>
                <w:sz w:val="18"/>
              </w:rPr>
              <w:t>1</w:t>
            </w: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Mississippi</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Missouri</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6</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2" w:hRule="atLeast"/>
        </w:trPr>
        <w:tc>
          <w:tcPr>
            <w:tcW w:w="2251" w:type="dxa"/>
            <w:tcBorders>
              <w:top w:val="single" w:sz="4" w:space="0" w:color="000000"/>
              <w:bottom w:val="single" w:sz="4" w:space="0" w:color="000000"/>
              <w:right w:val="single" w:sz="4" w:space="0" w:color="000000"/>
            </w:tcBorders>
          </w:tcPr>
          <w:p>
            <w:pPr>
              <w:pStyle w:val="TableParagraph"/>
              <w:spacing w:before="2"/>
              <w:ind w:left="97"/>
              <w:rPr>
                <w:sz w:val="18"/>
              </w:rPr>
            </w:pPr>
            <w:r>
              <w:rPr>
                <w:spacing w:val="-2"/>
                <w:sz w:val="18"/>
              </w:rPr>
              <w:t>Nevada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
              <w:ind w:left="1"/>
              <w:jc w:val="center"/>
              <w:rPr>
                <w:sz w:val="18"/>
              </w:rPr>
            </w:pPr>
            <w:r>
              <w:rPr>
                <w:spacing w:val="-10"/>
                <w:sz w:val="18"/>
              </w:rPr>
              <w:t>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z w:val="18"/>
              </w:rPr>
              <w:t>New</w:t>
            </w:r>
            <w:r>
              <w:rPr>
                <w:spacing w:val="-2"/>
                <w:sz w:val="18"/>
              </w:rPr>
              <w:t> Hampshire</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z w:val="18"/>
              </w:rPr>
              <w:t>New</w:t>
            </w:r>
            <w:r>
              <w:rPr>
                <w:spacing w:val="-2"/>
                <w:sz w:val="18"/>
              </w:rPr>
              <w:t> Jersey</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28</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5</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z w:val="18"/>
              </w:rPr>
              <w:t>New</w:t>
            </w:r>
            <w:r>
              <w:rPr>
                <w:spacing w:val="-2"/>
                <w:sz w:val="18"/>
              </w:rPr>
              <w:t> </w:t>
            </w:r>
            <w:r>
              <w:rPr>
                <w:spacing w:val="-4"/>
                <w:sz w:val="18"/>
              </w:rPr>
              <w:t>York</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9</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3</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z w:val="18"/>
              </w:rPr>
              <w:t>North</w:t>
            </w:r>
            <w:r>
              <w:rPr>
                <w:spacing w:val="-1"/>
                <w:sz w:val="18"/>
              </w:rPr>
              <w:t> </w:t>
            </w:r>
            <w:r>
              <w:rPr>
                <w:spacing w:val="-2"/>
                <w:sz w:val="18"/>
              </w:rPr>
              <w:t>Carolina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4"/>
                <w:sz w:val="18"/>
              </w:rPr>
              <w:t>Ohio</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8</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2</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2" w:hRule="atLeast"/>
        </w:trPr>
        <w:tc>
          <w:tcPr>
            <w:tcW w:w="2251" w:type="dxa"/>
            <w:tcBorders>
              <w:top w:val="single" w:sz="4" w:space="0" w:color="000000"/>
              <w:bottom w:val="single" w:sz="4" w:space="0" w:color="000000"/>
              <w:right w:val="single" w:sz="4" w:space="0" w:color="000000"/>
            </w:tcBorders>
          </w:tcPr>
          <w:p>
            <w:pPr>
              <w:pStyle w:val="TableParagraph"/>
              <w:spacing w:before="2"/>
              <w:ind w:left="97"/>
              <w:rPr>
                <w:sz w:val="18"/>
              </w:rPr>
            </w:pPr>
            <w:r>
              <w:rPr>
                <w:spacing w:val="-2"/>
                <w:sz w:val="18"/>
              </w:rPr>
              <w:t>Oklahoma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
              <w:ind w:left="1"/>
              <w:jc w:val="center"/>
              <w:rPr>
                <w:sz w:val="18"/>
              </w:rPr>
            </w:pPr>
            <w:r>
              <w:rPr>
                <w:spacing w:val="-10"/>
                <w:sz w:val="18"/>
              </w:rPr>
              <w:t>9</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Pennsylvania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10</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z w:val="18"/>
              </w:rPr>
              <w:t>South</w:t>
            </w:r>
            <w:r>
              <w:rPr>
                <w:spacing w:val="-1"/>
                <w:sz w:val="18"/>
              </w:rPr>
              <w:t> </w:t>
            </w:r>
            <w:r>
              <w:rPr>
                <w:spacing w:val="-2"/>
                <w:sz w:val="18"/>
              </w:rPr>
              <w:t>Carolina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5</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Tennessee</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12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Texas</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7"/>
              <w:jc w:val="center"/>
              <w:rPr>
                <w:sz w:val="18"/>
              </w:rPr>
            </w:pPr>
            <w:r>
              <w:rPr>
                <w:spacing w:val="-5"/>
                <w:sz w:val="18"/>
              </w:rPr>
              <w:t>21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1077"/>
              <w:rPr>
                <w:sz w:val="18"/>
              </w:rPr>
            </w:pPr>
            <w:r>
              <w:rPr>
                <w:spacing w:val="-10"/>
                <w:sz w:val="18"/>
              </w:rPr>
              <w:t>4</w:t>
            </w:r>
          </w:p>
        </w:tc>
        <w:tc>
          <w:tcPr>
            <w:tcW w:w="2249" w:type="dxa"/>
            <w:tcBorders>
              <w:top w:val="single" w:sz="4" w:space="0" w:color="000000"/>
              <w:left w:val="single" w:sz="4" w:space="0" w:color="000000"/>
              <w:bottom w:val="single" w:sz="4" w:space="0" w:color="000000"/>
            </w:tcBorders>
          </w:tcPr>
          <w:p>
            <w:pPr>
              <w:pStyle w:val="TableParagraph"/>
              <w:spacing w:before="47"/>
              <w:ind w:left="85" w:right="74"/>
              <w:jc w:val="center"/>
              <w:rPr>
                <w:sz w:val="18"/>
              </w:rPr>
            </w:pPr>
            <w:r>
              <w:rPr>
                <w:spacing w:val="-10"/>
                <w:sz w:val="18"/>
              </w:rPr>
              <w:t>6</w:t>
            </w: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4"/>
                <w:sz w:val="18"/>
              </w:rPr>
              <w:t>Utah</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1" w:hRule="atLeast"/>
        </w:trPr>
        <w:tc>
          <w:tcPr>
            <w:tcW w:w="2251" w:type="dxa"/>
            <w:tcBorders>
              <w:top w:val="single" w:sz="4" w:space="0" w:color="000000"/>
              <w:bottom w:val="single" w:sz="4" w:space="0" w:color="000000"/>
              <w:right w:val="single" w:sz="4" w:space="0" w:color="000000"/>
            </w:tcBorders>
          </w:tcPr>
          <w:p>
            <w:pPr>
              <w:pStyle w:val="TableParagraph"/>
              <w:spacing w:before="2"/>
              <w:ind w:left="97"/>
              <w:rPr>
                <w:sz w:val="18"/>
              </w:rPr>
            </w:pPr>
            <w:r>
              <w:rPr>
                <w:spacing w:val="-2"/>
                <w:sz w:val="18"/>
              </w:rPr>
              <w:t>Virginia</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
              <w:ind w:left="1"/>
              <w:jc w:val="center"/>
              <w:rPr>
                <w:sz w:val="18"/>
              </w:rPr>
            </w:pPr>
            <w:r>
              <w:rPr>
                <w:spacing w:val="-10"/>
                <w:sz w:val="18"/>
              </w:rPr>
              <w:t>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line="207" w:lineRule="exact"/>
              <w:ind w:left="97"/>
              <w:rPr>
                <w:sz w:val="18"/>
              </w:rPr>
            </w:pPr>
            <w:r>
              <w:rPr>
                <w:spacing w:val="-2"/>
                <w:sz w:val="18"/>
              </w:rPr>
              <w:t>Washington</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07" w:lineRule="exact"/>
              <w:ind w:left="1"/>
              <w:jc w:val="center"/>
              <w:rPr>
                <w:sz w:val="18"/>
              </w:rPr>
            </w:pPr>
            <w:r>
              <w:rPr>
                <w:spacing w:val="-10"/>
                <w:sz w:val="18"/>
              </w:rPr>
              <w:t>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5"/>
              <w:ind w:left="1077"/>
              <w:rPr>
                <w:sz w:val="18"/>
              </w:rPr>
            </w:pPr>
            <w:r>
              <w:rPr>
                <w:spacing w:val="-10"/>
                <w:sz w:val="18"/>
              </w:rPr>
              <w:t>1</w:t>
            </w: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299" w:hRule="atLeast"/>
        </w:trPr>
        <w:tc>
          <w:tcPr>
            <w:tcW w:w="2251" w:type="dxa"/>
            <w:tcBorders>
              <w:top w:val="single" w:sz="4" w:space="0" w:color="000000"/>
              <w:bottom w:val="single" w:sz="4" w:space="0" w:color="000000"/>
              <w:right w:val="single" w:sz="4" w:space="0" w:color="000000"/>
            </w:tcBorders>
          </w:tcPr>
          <w:p>
            <w:pPr>
              <w:pStyle w:val="TableParagraph"/>
              <w:spacing w:before="45"/>
              <w:ind w:left="97"/>
              <w:rPr>
                <w:sz w:val="18"/>
              </w:rPr>
            </w:pPr>
            <w:r>
              <w:rPr>
                <w:spacing w:val="-2"/>
                <w:sz w:val="18"/>
              </w:rPr>
              <w:t>Wisconsin</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45"/>
              <w:ind w:left="1"/>
              <w:jc w:val="center"/>
              <w:rPr>
                <w:sz w:val="18"/>
              </w:rPr>
            </w:pPr>
            <w:r>
              <w:rPr>
                <w:spacing w:val="-10"/>
                <w:sz w:val="18"/>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249" w:type="dxa"/>
            <w:tcBorders>
              <w:top w:val="single" w:sz="4" w:space="0" w:color="000000"/>
              <w:left w:val="single" w:sz="4" w:space="0" w:color="000000"/>
              <w:bottom w:val="single" w:sz="4" w:space="0" w:color="000000"/>
            </w:tcBorders>
          </w:tcPr>
          <w:p>
            <w:pPr>
              <w:pStyle w:val="TableParagraph"/>
              <w:rPr>
                <w:sz w:val="18"/>
              </w:rPr>
            </w:pPr>
          </w:p>
        </w:tc>
      </w:tr>
      <w:tr>
        <w:trPr>
          <w:trHeight w:val="301" w:hRule="atLeast"/>
        </w:trPr>
        <w:tc>
          <w:tcPr>
            <w:tcW w:w="2251" w:type="dxa"/>
            <w:tcBorders>
              <w:top w:val="single" w:sz="4" w:space="0" w:color="000000"/>
              <w:right w:val="single" w:sz="4" w:space="0" w:color="000000"/>
            </w:tcBorders>
          </w:tcPr>
          <w:p>
            <w:pPr>
              <w:pStyle w:val="TableParagraph"/>
              <w:spacing w:before="45"/>
              <w:ind w:left="97"/>
              <w:rPr>
                <w:b/>
                <w:sz w:val="18"/>
              </w:rPr>
            </w:pPr>
            <w:r>
              <w:rPr>
                <w:b/>
                <w:spacing w:val="-2"/>
                <w:sz w:val="18"/>
              </w:rPr>
              <w:t>Totals</w:t>
            </w:r>
          </w:p>
        </w:tc>
        <w:tc>
          <w:tcPr>
            <w:tcW w:w="2249" w:type="dxa"/>
            <w:tcBorders>
              <w:top w:val="single" w:sz="4" w:space="0" w:color="000000"/>
              <w:left w:val="single" w:sz="4" w:space="0" w:color="000000"/>
              <w:right w:val="single" w:sz="4" w:space="0" w:color="000000"/>
            </w:tcBorders>
          </w:tcPr>
          <w:p>
            <w:pPr>
              <w:pStyle w:val="TableParagraph"/>
              <w:spacing w:before="45"/>
              <w:ind w:left="7"/>
              <w:jc w:val="center"/>
              <w:rPr>
                <w:b/>
                <w:sz w:val="18"/>
              </w:rPr>
            </w:pPr>
            <w:r>
              <w:rPr>
                <w:b/>
                <w:spacing w:val="-5"/>
                <w:sz w:val="18"/>
              </w:rPr>
              <w:t>234</w:t>
            </w:r>
          </w:p>
        </w:tc>
        <w:tc>
          <w:tcPr>
            <w:tcW w:w="2251" w:type="dxa"/>
            <w:tcBorders>
              <w:top w:val="single" w:sz="4" w:space="0" w:color="000000"/>
              <w:left w:val="single" w:sz="4" w:space="0" w:color="000000"/>
              <w:right w:val="single" w:sz="4" w:space="0" w:color="000000"/>
            </w:tcBorders>
          </w:tcPr>
          <w:p>
            <w:pPr>
              <w:pStyle w:val="TableParagraph"/>
              <w:spacing w:before="45"/>
              <w:ind w:left="1034"/>
              <w:rPr>
                <w:b/>
                <w:sz w:val="18"/>
              </w:rPr>
            </w:pPr>
            <w:r>
              <w:rPr>
                <w:b/>
                <w:spacing w:val="-5"/>
                <w:sz w:val="18"/>
              </w:rPr>
              <w:t>33</w:t>
            </w:r>
          </w:p>
        </w:tc>
        <w:tc>
          <w:tcPr>
            <w:tcW w:w="2249" w:type="dxa"/>
            <w:tcBorders>
              <w:top w:val="single" w:sz="4" w:space="0" w:color="000000"/>
              <w:left w:val="single" w:sz="4" w:space="0" w:color="000000"/>
            </w:tcBorders>
          </w:tcPr>
          <w:p>
            <w:pPr>
              <w:pStyle w:val="TableParagraph"/>
              <w:spacing w:before="45"/>
              <w:ind w:left="85" w:right="74"/>
              <w:jc w:val="center"/>
              <w:rPr>
                <w:b/>
                <w:sz w:val="18"/>
              </w:rPr>
            </w:pPr>
            <w:r>
              <w:rPr>
                <w:b/>
                <w:spacing w:val="-10"/>
                <w:sz w:val="18"/>
              </w:rPr>
              <w:t>9</w:t>
            </w:r>
          </w:p>
        </w:tc>
      </w:tr>
    </w:tbl>
    <w:p>
      <w:pPr>
        <w:pStyle w:val="TableParagraph"/>
        <w:spacing w:after="0"/>
        <w:jc w:val="center"/>
        <w:rPr>
          <w:b/>
          <w:sz w:val="18"/>
        </w:rPr>
        <w:sectPr>
          <w:pgSz w:w="12240" w:h="15840"/>
          <w:pgMar w:header="0" w:footer="971" w:top="1360" w:bottom="1160" w:left="360" w:right="360"/>
        </w:sectPr>
      </w:pPr>
    </w:p>
    <w:p>
      <w:pPr>
        <w:pStyle w:val="BodyText"/>
        <w:spacing w:before="70"/>
        <w:ind w:left="1080"/>
        <w:jc w:val="both"/>
      </w:pPr>
      <w:r>
        <w:rPr>
          <w:vertAlign w:val="superscript"/>
        </w:rPr>
        <w:t>1</w:t>
      </w:r>
      <w:r>
        <w:rPr>
          <w:spacing w:val="-7"/>
          <w:vertAlign w:val="baseline"/>
        </w:rPr>
        <w:t> </w:t>
      </w:r>
      <w:r>
        <w:rPr>
          <w:vertAlign w:val="baseline"/>
        </w:rPr>
        <w:t>Of</w:t>
      </w:r>
      <w:r>
        <w:rPr>
          <w:spacing w:val="-5"/>
          <w:vertAlign w:val="baseline"/>
        </w:rPr>
        <w:t> </w:t>
      </w:r>
      <w:r>
        <w:rPr>
          <w:vertAlign w:val="baseline"/>
        </w:rPr>
        <w:t>the</w:t>
      </w:r>
      <w:r>
        <w:rPr>
          <w:spacing w:val="-7"/>
          <w:vertAlign w:val="baseline"/>
        </w:rPr>
        <w:t> </w:t>
      </w:r>
      <w:r>
        <w:rPr>
          <w:vertAlign w:val="baseline"/>
        </w:rPr>
        <w:t>42</w:t>
      </w:r>
      <w:r>
        <w:rPr>
          <w:spacing w:val="-6"/>
          <w:vertAlign w:val="baseline"/>
        </w:rPr>
        <w:t> </w:t>
      </w:r>
      <w:r>
        <w:rPr>
          <w:vertAlign w:val="baseline"/>
        </w:rPr>
        <w:t>projected</w:t>
      </w:r>
      <w:r>
        <w:rPr>
          <w:spacing w:val="-7"/>
          <w:vertAlign w:val="baseline"/>
        </w:rPr>
        <w:t> </w:t>
      </w:r>
      <w:r>
        <w:rPr>
          <w:vertAlign w:val="baseline"/>
        </w:rPr>
        <w:t>to</w:t>
      </w:r>
      <w:r>
        <w:rPr>
          <w:spacing w:val="-6"/>
          <w:vertAlign w:val="baseline"/>
        </w:rPr>
        <w:t> </w:t>
      </w:r>
      <w:r>
        <w:rPr>
          <w:vertAlign w:val="baseline"/>
        </w:rPr>
        <w:t>open</w:t>
      </w:r>
      <w:r>
        <w:rPr>
          <w:spacing w:val="-6"/>
          <w:vertAlign w:val="baseline"/>
        </w:rPr>
        <w:t> </w:t>
      </w:r>
      <w:r>
        <w:rPr>
          <w:vertAlign w:val="baseline"/>
        </w:rPr>
        <w:t>in</w:t>
      </w:r>
      <w:r>
        <w:rPr>
          <w:spacing w:val="-7"/>
          <w:vertAlign w:val="baseline"/>
        </w:rPr>
        <w:t> </w:t>
      </w:r>
      <w:r>
        <w:rPr>
          <w:vertAlign w:val="baseline"/>
        </w:rPr>
        <w:t>2025,</w:t>
      </w:r>
      <w:r>
        <w:rPr>
          <w:spacing w:val="-6"/>
          <w:vertAlign w:val="baseline"/>
        </w:rPr>
        <w:t> </w:t>
      </w:r>
      <w:r>
        <w:rPr>
          <w:vertAlign w:val="baseline"/>
        </w:rPr>
        <w:t>15</w:t>
      </w:r>
      <w:r>
        <w:rPr>
          <w:spacing w:val="-10"/>
          <w:vertAlign w:val="baseline"/>
        </w:rPr>
        <w:t> </w:t>
      </w:r>
      <w:r>
        <w:rPr>
          <w:vertAlign w:val="baseline"/>
        </w:rPr>
        <w:t>are</w:t>
      </w:r>
      <w:r>
        <w:rPr>
          <w:spacing w:val="-6"/>
          <w:vertAlign w:val="baseline"/>
        </w:rPr>
        <w:t> </w:t>
      </w:r>
      <w:r>
        <w:rPr>
          <w:vertAlign w:val="baseline"/>
        </w:rPr>
        <w:t>already</w:t>
      </w:r>
      <w:r>
        <w:rPr>
          <w:spacing w:val="-6"/>
          <w:vertAlign w:val="baseline"/>
        </w:rPr>
        <w:t> </w:t>
      </w:r>
      <w:r>
        <w:rPr>
          <w:vertAlign w:val="baseline"/>
        </w:rPr>
        <w:t>open</w:t>
      </w:r>
      <w:r>
        <w:rPr>
          <w:spacing w:val="-7"/>
          <w:vertAlign w:val="baseline"/>
        </w:rPr>
        <w:t> </w:t>
      </w:r>
      <w:r>
        <w:rPr>
          <w:vertAlign w:val="baseline"/>
        </w:rPr>
        <w:t>as</w:t>
      </w:r>
      <w:r>
        <w:rPr>
          <w:spacing w:val="-6"/>
          <w:vertAlign w:val="baseline"/>
        </w:rPr>
        <w:t> </w:t>
      </w:r>
      <w:r>
        <w:rPr>
          <w:vertAlign w:val="baseline"/>
        </w:rPr>
        <w:t>of</w:t>
      </w:r>
      <w:r>
        <w:rPr>
          <w:spacing w:val="-9"/>
          <w:vertAlign w:val="baseline"/>
        </w:rPr>
        <w:t> </w:t>
      </w:r>
      <w:r>
        <w:rPr>
          <w:vertAlign w:val="baseline"/>
        </w:rPr>
        <w:t>the</w:t>
      </w:r>
      <w:r>
        <w:rPr>
          <w:spacing w:val="-8"/>
          <w:vertAlign w:val="baseline"/>
        </w:rPr>
        <w:t> </w:t>
      </w:r>
      <w:r>
        <w:rPr>
          <w:vertAlign w:val="baseline"/>
        </w:rPr>
        <w:t>issue</w:t>
      </w:r>
      <w:r>
        <w:rPr>
          <w:spacing w:val="-6"/>
          <w:vertAlign w:val="baseline"/>
        </w:rPr>
        <w:t> </w:t>
      </w:r>
      <w:r>
        <w:rPr>
          <w:vertAlign w:val="baseline"/>
        </w:rPr>
        <w:t>date</w:t>
      </w:r>
      <w:r>
        <w:rPr>
          <w:spacing w:val="-7"/>
          <w:vertAlign w:val="baseline"/>
        </w:rPr>
        <w:t> </w:t>
      </w:r>
      <w:r>
        <w:rPr>
          <w:vertAlign w:val="baseline"/>
        </w:rPr>
        <w:t>of</w:t>
      </w:r>
      <w:r>
        <w:rPr>
          <w:spacing w:val="-8"/>
          <w:vertAlign w:val="baseline"/>
        </w:rPr>
        <w:t> </w:t>
      </w:r>
      <w:r>
        <w:rPr>
          <w:vertAlign w:val="baseline"/>
        </w:rPr>
        <w:t>this</w:t>
      </w:r>
      <w:r>
        <w:rPr>
          <w:spacing w:val="-6"/>
          <w:vertAlign w:val="baseline"/>
        </w:rPr>
        <w:t> </w:t>
      </w:r>
      <w:r>
        <w:rPr>
          <w:vertAlign w:val="baseline"/>
        </w:rPr>
        <w:t>Disclosure</w:t>
      </w:r>
      <w:r>
        <w:rPr>
          <w:spacing w:val="-7"/>
          <w:vertAlign w:val="baseline"/>
        </w:rPr>
        <w:t> </w:t>
      </w:r>
      <w:r>
        <w:rPr>
          <w:spacing w:val="-2"/>
          <w:vertAlign w:val="baseline"/>
        </w:rPr>
        <w:t>Document.</w:t>
      </w:r>
    </w:p>
    <w:p>
      <w:pPr>
        <w:pStyle w:val="BodyText"/>
      </w:pPr>
    </w:p>
    <w:p>
      <w:pPr>
        <w:pStyle w:val="BodyText"/>
        <w:spacing w:before="1"/>
        <w:ind w:left="1079" w:right="1075"/>
        <w:jc w:val="both"/>
      </w:pPr>
      <w:r>
        <w:rPr/>
        <w:t>Exhibit F-1 contains a list of names of all franchisees and the addresses and telephone numbers of their Businesses. Exhibit F-2 contains a list of the names of all franchisees who have signed a franchise agreement</w:t>
      </w:r>
      <w:r>
        <w:rPr>
          <w:spacing w:val="-2"/>
        </w:rPr>
        <w:t> </w:t>
      </w:r>
      <w:r>
        <w:rPr/>
        <w:t>but</w:t>
      </w:r>
      <w:r>
        <w:rPr>
          <w:spacing w:val="-2"/>
        </w:rPr>
        <w:t> </w:t>
      </w:r>
      <w:r>
        <w:rPr/>
        <w:t>have</w:t>
      </w:r>
      <w:r>
        <w:rPr>
          <w:spacing w:val="-3"/>
        </w:rPr>
        <w:t> </w:t>
      </w:r>
      <w:r>
        <w:rPr/>
        <w:t>not</w:t>
      </w:r>
      <w:r>
        <w:rPr>
          <w:spacing w:val="-2"/>
        </w:rPr>
        <w:t> </w:t>
      </w:r>
      <w:r>
        <w:rPr/>
        <w:t>yet</w:t>
      </w:r>
      <w:r>
        <w:rPr>
          <w:spacing w:val="-5"/>
        </w:rPr>
        <w:t> </w:t>
      </w:r>
      <w:r>
        <w:rPr/>
        <w:t>opened</w:t>
      </w:r>
      <w:r>
        <w:rPr>
          <w:spacing w:val="-6"/>
        </w:rPr>
        <w:t> </w:t>
      </w:r>
      <w:r>
        <w:rPr/>
        <w:t>their</w:t>
      </w:r>
      <w:r>
        <w:rPr>
          <w:spacing w:val="-2"/>
        </w:rPr>
        <w:t> </w:t>
      </w:r>
      <w:r>
        <w:rPr/>
        <w:t>Businesses.</w:t>
      </w:r>
      <w:r>
        <w:rPr>
          <w:spacing w:val="40"/>
        </w:rPr>
        <w:t> </w:t>
      </w:r>
      <w:r>
        <w:rPr/>
        <w:t>Exhibit</w:t>
      </w:r>
      <w:r>
        <w:rPr>
          <w:spacing w:val="-2"/>
        </w:rPr>
        <w:t> </w:t>
      </w:r>
      <w:r>
        <w:rPr/>
        <w:t>F-3</w:t>
      </w:r>
      <w:r>
        <w:rPr>
          <w:spacing w:val="-3"/>
        </w:rPr>
        <w:t> </w:t>
      </w:r>
      <w:r>
        <w:rPr/>
        <w:t>contains</w:t>
      </w:r>
      <w:r>
        <w:rPr>
          <w:spacing w:val="-5"/>
        </w:rPr>
        <w:t> </w:t>
      </w:r>
      <w:r>
        <w:rPr/>
        <w:t>the</w:t>
      </w:r>
      <w:r>
        <w:rPr>
          <w:spacing w:val="-3"/>
        </w:rPr>
        <w:t> </w:t>
      </w:r>
      <w:r>
        <w:rPr/>
        <w:t>name,</w:t>
      </w:r>
      <w:r>
        <w:rPr>
          <w:spacing w:val="-3"/>
        </w:rPr>
        <w:t> </w:t>
      </w:r>
      <w:r>
        <w:rPr/>
        <w:t>city,</w:t>
      </w:r>
      <w:r>
        <w:rPr>
          <w:spacing w:val="-3"/>
        </w:rPr>
        <w:t> </w:t>
      </w:r>
      <w:r>
        <w:rPr/>
        <w:t>state</w:t>
      </w:r>
      <w:r>
        <w:rPr>
          <w:spacing w:val="-3"/>
        </w:rPr>
        <w:t> </w:t>
      </w:r>
      <w:r>
        <w:rPr/>
        <w:t>and</w:t>
      </w:r>
      <w:r>
        <w:rPr>
          <w:spacing w:val="-3"/>
        </w:rPr>
        <w:t> </w:t>
      </w:r>
      <w:r>
        <w:rPr/>
        <w:t>current business telephone number (or if unknown, the last known home telephone number) of every franchisee who had a business terminated, cancelled, not renewed or otherwise voluntarily or involuntarily ceased to do business under</w:t>
      </w:r>
      <w:r>
        <w:rPr>
          <w:spacing w:val="-1"/>
        </w:rPr>
        <w:t> </w:t>
      </w:r>
      <w:r>
        <w:rPr/>
        <w:t>the Franchise</w:t>
      </w:r>
      <w:r>
        <w:rPr>
          <w:spacing w:val="-11"/>
        </w:rPr>
        <w:t> </w:t>
      </w:r>
      <w:r>
        <w:rPr/>
        <w:t>Agreement during the</w:t>
      </w:r>
      <w:r>
        <w:rPr>
          <w:spacing w:val="-2"/>
        </w:rPr>
        <w:t> </w:t>
      </w:r>
      <w:r>
        <w:rPr/>
        <w:t>most recently completed</w:t>
      </w:r>
      <w:r>
        <w:rPr>
          <w:spacing w:val="-2"/>
        </w:rPr>
        <w:t> </w:t>
      </w:r>
      <w:r>
        <w:rPr/>
        <w:t>fiscal</w:t>
      </w:r>
      <w:r>
        <w:rPr>
          <w:spacing w:val="-1"/>
        </w:rPr>
        <w:t> </w:t>
      </w:r>
      <w:r>
        <w:rPr/>
        <w:t>year or who has not communicated with us within 10 weeks of the issuance date of this disclosure document.</w:t>
      </w:r>
    </w:p>
    <w:p>
      <w:pPr>
        <w:pStyle w:val="BodyText"/>
        <w:spacing w:before="252"/>
        <w:ind w:left="1080" w:right="1075"/>
        <w:jc w:val="both"/>
      </w:pPr>
      <w:r>
        <w:rPr/>
        <w:t>In some instances, current and former franchisees sign provisions restricting their ability to speak openly about</w:t>
      </w:r>
      <w:r>
        <w:rPr>
          <w:spacing w:val="-1"/>
        </w:rPr>
        <w:t> </w:t>
      </w:r>
      <w:r>
        <w:rPr/>
        <w:t>their</w:t>
      </w:r>
      <w:r>
        <w:rPr>
          <w:spacing w:val="-1"/>
        </w:rPr>
        <w:t> </w:t>
      </w:r>
      <w:r>
        <w:rPr/>
        <w:t>experience</w:t>
      </w:r>
      <w:r>
        <w:rPr>
          <w:spacing w:val="-2"/>
        </w:rPr>
        <w:t> </w:t>
      </w:r>
      <w:r>
        <w:rPr/>
        <w:t>with</w:t>
      </w:r>
      <w:r>
        <w:rPr>
          <w:spacing w:val="-5"/>
        </w:rPr>
        <w:t> </w:t>
      </w:r>
      <w:r>
        <w:rPr/>
        <w:t>PHENIX</w:t>
      </w:r>
      <w:r>
        <w:rPr>
          <w:spacing w:val="-1"/>
        </w:rPr>
        <w:t> </w:t>
      </w:r>
      <w:r>
        <w:rPr/>
        <w:t>SALON</w:t>
      </w:r>
      <w:r>
        <w:rPr>
          <w:spacing w:val="-1"/>
        </w:rPr>
        <w:t> </w:t>
      </w:r>
      <w:r>
        <w:rPr/>
        <w:t>SUITES®.</w:t>
      </w:r>
      <w:r>
        <w:rPr>
          <w:spacing w:val="-2"/>
        </w:rPr>
        <w:t> </w:t>
      </w:r>
      <w:r>
        <w:rPr/>
        <w:t>You</w:t>
      </w:r>
      <w:r>
        <w:rPr>
          <w:spacing w:val="-2"/>
        </w:rPr>
        <w:t> </w:t>
      </w:r>
      <w:r>
        <w:rPr/>
        <w:t>may</w:t>
      </w:r>
      <w:r>
        <w:rPr>
          <w:spacing w:val="-2"/>
        </w:rPr>
        <w:t> </w:t>
      </w:r>
      <w:r>
        <w:rPr/>
        <w:t>wish</w:t>
      </w:r>
      <w:r>
        <w:rPr>
          <w:spacing w:val="-5"/>
        </w:rPr>
        <w:t> </w:t>
      </w:r>
      <w:r>
        <w:rPr/>
        <w:t>to</w:t>
      </w:r>
      <w:r>
        <w:rPr>
          <w:spacing w:val="-2"/>
        </w:rPr>
        <w:t> </w:t>
      </w:r>
      <w:r>
        <w:rPr/>
        <w:t>speak</w:t>
      </w:r>
      <w:r>
        <w:rPr>
          <w:spacing w:val="-2"/>
        </w:rPr>
        <w:t> </w:t>
      </w:r>
      <w:r>
        <w:rPr/>
        <w:t>with</w:t>
      </w:r>
      <w:r>
        <w:rPr>
          <w:spacing w:val="-2"/>
        </w:rPr>
        <w:t> </w:t>
      </w:r>
      <w:r>
        <w:rPr/>
        <w:t>current</w:t>
      </w:r>
      <w:r>
        <w:rPr>
          <w:spacing w:val="-1"/>
        </w:rPr>
        <w:t> </w:t>
      </w:r>
      <w:r>
        <w:rPr/>
        <w:t>and</w:t>
      </w:r>
      <w:r>
        <w:rPr>
          <w:spacing w:val="-2"/>
        </w:rPr>
        <w:t> </w:t>
      </w:r>
      <w:r>
        <w:rPr/>
        <w:t>former franchisees, but be aware that not all such franchisees will be able to communicate with you.</w:t>
      </w:r>
    </w:p>
    <w:p>
      <w:pPr>
        <w:pStyle w:val="BodyText"/>
        <w:spacing w:before="1"/>
      </w:pPr>
    </w:p>
    <w:p>
      <w:pPr>
        <w:pStyle w:val="BodyText"/>
        <w:ind w:left="1080" w:right="1076"/>
        <w:jc w:val="both"/>
      </w:pPr>
      <w:r>
        <w:rPr/>
        <w:t>If you buy this franchise, your contact information may be disclosed to other buyers when you leave the franchise system.</w:t>
      </w:r>
    </w:p>
    <w:p>
      <w:pPr>
        <w:pStyle w:val="BodyText"/>
        <w:spacing w:before="252"/>
        <w:ind w:left="1080" w:right="1073" w:hanging="1"/>
        <w:jc w:val="both"/>
      </w:pPr>
      <w:r>
        <w:rPr/>
        <w:t>There</w:t>
      </w:r>
      <w:r>
        <w:rPr>
          <w:spacing w:val="-14"/>
        </w:rPr>
        <w:t> </w:t>
      </w:r>
      <w:r>
        <w:rPr/>
        <w:t>is</w:t>
      </w:r>
      <w:r>
        <w:rPr>
          <w:spacing w:val="-14"/>
        </w:rPr>
        <w:t> </w:t>
      </w:r>
      <w:r>
        <w:rPr/>
        <w:t>currently</w:t>
      </w:r>
      <w:r>
        <w:rPr>
          <w:spacing w:val="-14"/>
        </w:rPr>
        <w:t> </w:t>
      </w:r>
      <w:r>
        <w:rPr/>
        <w:t>no</w:t>
      </w:r>
      <w:r>
        <w:rPr>
          <w:spacing w:val="-13"/>
        </w:rPr>
        <w:t> </w:t>
      </w:r>
      <w:r>
        <w:rPr/>
        <w:t>franchisee</w:t>
      </w:r>
      <w:r>
        <w:rPr>
          <w:spacing w:val="-14"/>
        </w:rPr>
        <w:t> </w:t>
      </w:r>
      <w:r>
        <w:rPr/>
        <w:t>advisory</w:t>
      </w:r>
      <w:r>
        <w:rPr>
          <w:spacing w:val="-14"/>
        </w:rPr>
        <w:t> </w:t>
      </w:r>
      <w:r>
        <w:rPr/>
        <w:t>council</w:t>
      </w:r>
      <w:r>
        <w:rPr>
          <w:spacing w:val="-14"/>
        </w:rPr>
        <w:t> </w:t>
      </w:r>
      <w:r>
        <w:rPr/>
        <w:t>that</w:t>
      </w:r>
      <w:r>
        <w:rPr>
          <w:spacing w:val="-13"/>
        </w:rPr>
        <w:t> </w:t>
      </w:r>
      <w:r>
        <w:rPr/>
        <w:t>is</w:t>
      </w:r>
      <w:r>
        <w:rPr>
          <w:spacing w:val="-14"/>
        </w:rPr>
        <w:t> </w:t>
      </w:r>
      <w:r>
        <w:rPr/>
        <w:t>sponsored</w:t>
      </w:r>
      <w:r>
        <w:rPr>
          <w:spacing w:val="-14"/>
        </w:rPr>
        <w:t> </w:t>
      </w:r>
      <w:r>
        <w:rPr/>
        <w:t>by</w:t>
      </w:r>
      <w:r>
        <w:rPr>
          <w:spacing w:val="-14"/>
        </w:rPr>
        <w:t> </w:t>
      </w:r>
      <w:r>
        <w:rPr/>
        <w:t>us.</w:t>
      </w:r>
      <w:r>
        <w:rPr>
          <w:spacing w:val="-13"/>
        </w:rPr>
        <w:t> </w:t>
      </w:r>
      <w:r>
        <w:rPr/>
        <w:t>We</w:t>
      </w:r>
      <w:r>
        <w:rPr>
          <w:spacing w:val="-14"/>
        </w:rPr>
        <w:t> </w:t>
      </w:r>
      <w:r>
        <w:rPr/>
        <w:t>do</w:t>
      </w:r>
      <w:r>
        <w:rPr>
          <w:spacing w:val="-14"/>
        </w:rPr>
        <w:t> </w:t>
      </w:r>
      <w:r>
        <w:rPr/>
        <w:t>not</w:t>
      </w:r>
      <w:r>
        <w:rPr>
          <w:spacing w:val="-14"/>
        </w:rPr>
        <w:t> </w:t>
      </w:r>
      <w:r>
        <w:rPr/>
        <w:t>know</w:t>
      </w:r>
      <w:r>
        <w:rPr>
          <w:spacing w:val="-13"/>
        </w:rPr>
        <w:t> </w:t>
      </w:r>
      <w:r>
        <w:rPr/>
        <w:t>of</w:t>
      </w:r>
      <w:r>
        <w:rPr>
          <w:spacing w:val="-13"/>
        </w:rPr>
        <w:t> </w:t>
      </w:r>
      <w:r>
        <w:rPr/>
        <w:t>any</w:t>
      </w:r>
      <w:r>
        <w:rPr>
          <w:spacing w:val="-13"/>
        </w:rPr>
        <w:t> </w:t>
      </w:r>
      <w:r>
        <w:rPr/>
        <w:t>trademark- specific franchisee organization</w:t>
      </w:r>
      <w:r>
        <w:rPr>
          <w:spacing w:val="-1"/>
        </w:rPr>
        <w:t> </w:t>
      </w:r>
      <w:r>
        <w:rPr/>
        <w:t>associated</w:t>
      </w:r>
      <w:r>
        <w:rPr>
          <w:spacing w:val="-1"/>
        </w:rPr>
        <w:t> </w:t>
      </w:r>
      <w:r>
        <w:rPr/>
        <w:t>with</w:t>
      </w:r>
      <w:r>
        <w:rPr>
          <w:spacing w:val="-1"/>
        </w:rPr>
        <w:t> </w:t>
      </w:r>
      <w:r>
        <w:rPr/>
        <w:t>the franchise system,</w:t>
      </w:r>
      <w:r>
        <w:rPr>
          <w:spacing w:val="-1"/>
        </w:rPr>
        <w:t> </w:t>
      </w:r>
      <w:r>
        <w:rPr/>
        <w:t>and</w:t>
      </w:r>
      <w:r>
        <w:rPr>
          <w:spacing w:val="-1"/>
        </w:rPr>
        <w:t> </w:t>
      </w:r>
      <w:r>
        <w:rPr/>
        <w:t>no</w:t>
      </w:r>
      <w:r>
        <w:rPr>
          <w:spacing w:val="-3"/>
        </w:rPr>
        <w:t> </w:t>
      </w:r>
      <w:r>
        <w:rPr/>
        <w:t>such</w:t>
      </w:r>
      <w:r>
        <w:rPr>
          <w:spacing w:val="-1"/>
        </w:rPr>
        <w:t> </w:t>
      </w:r>
      <w:r>
        <w:rPr/>
        <w:t>franchisee organization has requested to be included in this Item 20.</w:t>
      </w:r>
    </w:p>
    <w:p>
      <w:pPr>
        <w:pStyle w:val="BodyText"/>
      </w:pPr>
    </w:p>
    <w:p>
      <w:pPr>
        <w:pStyle w:val="Heading4"/>
        <w:spacing w:line="482" w:lineRule="auto" w:before="1"/>
        <w:ind w:left="4356" w:right="4352" w:firstLine="972"/>
        <w:jc w:val="left"/>
      </w:pPr>
      <w:r>
        <w:rPr/>
        <w:t>ITEM 21 </w:t>
      </w:r>
      <w:bookmarkStart w:name="_bookmark20" w:id="21"/>
      <w:bookmarkEnd w:id="21"/>
      <w:r>
        <w:rPr/>
        <w:t>F</w:t>
      </w:r>
      <w:r>
        <w:rPr/>
        <w:t>INANCIAL</w:t>
      </w:r>
      <w:r>
        <w:rPr>
          <w:spacing w:val="-14"/>
        </w:rPr>
        <w:t> </w:t>
      </w:r>
      <w:r>
        <w:rPr/>
        <w:t>STATEMENTS</w:t>
      </w:r>
    </w:p>
    <w:p>
      <w:pPr>
        <w:pStyle w:val="BodyText"/>
        <w:spacing w:line="234" w:lineRule="exact"/>
        <w:ind w:left="1080"/>
      </w:pPr>
      <w:r>
        <w:rPr/>
        <w:t>Exhibit</w:t>
      </w:r>
      <w:r>
        <w:rPr>
          <w:spacing w:val="-2"/>
        </w:rPr>
        <w:t> </w:t>
      </w:r>
      <w:r>
        <w:rPr/>
        <w:t>D</w:t>
      </w:r>
      <w:r>
        <w:rPr>
          <w:spacing w:val="-7"/>
        </w:rPr>
        <w:t> </w:t>
      </w:r>
      <w:r>
        <w:rPr/>
        <w:t>contains</w:t>
      </w:r>
      <w:r>
        <w:rPr>
          <w:spacing w:val="-4"/>
        </w:rPr>
        <w:t> </w:t>
      </w:r>
      <w:r>
        <w:rPr/>
        <w:t>our</w:t>
      </w:r>
      <w:r>
        <w:rPr>
          <w:spacing w:val="-5"/>
        </w:rPr>
        <w:t> </w:t>
      </w:r>
      <w:r>
        <w:rPr/>
        <w:t>audited</w:t>
      </w:r>
      <w:r>
        <w:rPr>
          <w:spacing w:val="-5"/>
        </w:rPr>
        <w:t> </w:t>
      </w:r>
      <w:r>
        <w:rPr/>
        <w:t>financial</w:t>
      </w:r>
      <w:r>
        <w:rPr>
          <w:spacing w:val="-2"/>
        </w:rPr>
        <w:t> </w:t>
      </w:r>
      <w:r>
        <w:rPr/>
        <w:t>statements</w:t>
      </w:r>
      <w:r>
        <w:rPr>
          <w:spacing w:val="-4"/>
        </w:rPr>
        <w:t> </w:t>
      </w:r>
      <w:r>
        <w:rPr/>
        <w:t>for</w:t>
      </w:r>
      <w:r>
        <w:rPr>
          <w:spacing w:val="-5"/>
        </w:rPr>
        <w:t> </w:t>
      </w:r>
      <w:r>
        <w:rPr/>
        <w:t>the</w:t>
      </w:r>
      <w:r>
        <w:rPr>
          <w:spacing w:val="-4"/>
        </w:rPr>
        <w:t> </w:t>
      </w:r>
      <w:r>
        <w:rPr/>
        <w:t>years</w:t>
      </w:r>
      <w:r>
        <w:rPr>
          <w:spacing w:val="-5"/>
        </w:rPr>
        <w:t> </w:t>
      </w:r>
      <w:r>
        <w:rPr/>
        <w:t>ended</w:t>
      </w:r>
      <w:r>
        <w:rPr>
          <w:spacing w:val="-5"/>
        </w:rPr>
        <w:t> </w:t>
      </w:r>
      <w:r>
        <w:rPr/>
        <w:t>December</w:t>
      </w:r>
      <w:r>
        <w:rPr>
          <w:spacing w:val="-7"/>
        </w:rPr>
        <w:t> </w:t>
      </w:r>
      <w:r>
        <w:rPr/>
        <w:t>31,</w:t>
      </w:r>
      <w:r>
        <w:rPr>
          <w:spacing w:val="-2"/>
        </w:rPr>
        <w:t> </w:t>
      </w:r>
      <w:r>
        <w:rPr/>
        <w:t>2024,</w:t>
      </w:r>
      <w:r>
        <w:rPr>
          <w:spacing w:val="-3"/>
        </w:rPr>
        <w:t> </w:t>
      </w:r>
      <w:r>
        <w:rPr/>
        <w:t>December</w:t>
      </w:r>
      <w:r>
        <w:rPr>
          <w:spacing w:val="-4"/>
        </w:rPr>
        <w:t> </w:t>
      </w:r>
      <w:r>
        <w:rPr>
          <w:spacing w:val="-5"/>
        </w:rPr>
        <w:t>31,</w:t>
      </w:r>
    </w:p>
    <w:p>
      <w:pPr>
        <w:pStyle w:val="BodyText"/>
        <w:spacing w:before="3"/>
        <w:ind w:left="1080"/>
        <w:jc w:val="both"/>
      </w:pPr>
      <w:r>
        <w:rPr/>
        <w:t>2023</w:t>
      </w:r>
      <w:r>
        <w:rPr>
          <w:spacing w:val="-3"/>
        </w:rPr>
        <w:t> </w:t>
      </w:r>
      <w:r>
        <w:rPr/>
        <w:t>and</w:t>
      </w:r>
      <w:r>
        <w:rPr>
          <w:spacing w:val="-2"/>
        </w:rPr>
        <w:t> </w:t>
      </w:r>
      <w:r>
        <w:rPr/>
        <w:t>December</w:t>
      </w:r>
      <w:r>
        <w:rPr>
          <w:spacing w:val="-1"/>
        </w:rPr>
        <w:t> </w:t>
      </w:r>
      <w:r>
        <w:rPr/>
        <w:t>31,</w:t>
      </w:r>
      <w:r>
        <w:rPr>
          <w:spacing w:val="-6"/>
        </w:rPr>
        <w:t> </w:t>
      </w:r>
      <w:r>
        <w:rPr/>
        <w:t>2022.</w:t>
      </w:r>
      <w:r>
        <w:rPr>
          <w:spacing w:val="-2"/>
        </w:rPr>
        <w:t> </w:t>
      </w:r>
      <w:r>
        <w:rPr/>
        <w:t>Our</w:t>
      </w:r>
      <w:r>
        <w:rPr>
          <w:spacing w:val="-1"/>
        </w:rPr>
        <w:t> </w:t>
      </w:r>
      <w:r>
        <w:rPr/>
        <w:t>fiscal</w:t>
      </w:r>
      <w:r>
        <w:rPr>
          <w:spacing w:val="-4"/>
        </w:rPr>
        <w:t> </w:t>
      </w:r>
      <w:r>
        <w:rPr/>
        <w:t>year</w:t>
      </w:r>
      <w:r>
        <w:rPr>
          <w:spacing w:val="-2"/>
        </w:rPr>
        <w:t> </w:t>
      </w:r>
      <w:r>
        <w:rPr/>
        <w:t>end</w:t>
      </w:r>
      <w:r>
        <w:rPr>
          <w:spacing w:val="-2"/>
        </w:rPr>
        <w:t> </w:t>
      </w:r>
      <w:r>
        <w:rPr/>
        <w:t>is</w:t>
      </w:r>
      <w:r>
        <w:rPr>
          <w:spacing w:val="-4"/>
        </w:rPr>
        <w:t> </w:t>
      </w:r>
      <w:r>
        <w:rPr/>
        <w:t>December</w:t>
      </w:r>
      <w:r>
        <w:rPr>
          <w:spacing w:val="-2"/>
        </w:rPr>
        <w:t> </w:t>
      </w:r>
      <w:r>
        <w:rPr/>
        <w:t>31</w:t>
      </w:r>
      <w:r>
        <w:rPr>
          <w:spacing w:val="-2"/>
        </w:rPr>
        <w:t> </w:t>
      </w:r>
      <w:r>
        <w:rPr/>
        <w:t>of</w:t>
      </w:r>
      <w:r>
        <w:rPr>
          <w:spacing w:val="-1"/>
        </w:rPr>
        <w:t> </w:t>
      </w:r>
      <w:r>
        <w:rPr/>
        <w:t>each</w:t>
      </w:r>
      <w:r>
        <w:rPr>
          <w:spacing w:val="-2"/>
        </w:rPr>
        <w:t> year.</w:t>
      </w:r>
    </w:p>
    <w:p>
      <w:pPr>
        <w:pStyle w:val="Heading4"/>
        <w:spacing w:line="482" w:lineRule="auto" w:before="251"/>
        <w:ind w:left="5068" w:right="5068" w:firstLine="2"/>
      </w:pPr>
      <w:r>
        <w:rPr/>
        <w:t>ITEM 22 </w:t>
      </w:r>
      <w:bookmarkStart w:name="_bookmark21" w:id="22"/>
      <w:bookmarkEnd w:id="22"/>
      <w:r>
        <w:rPr>
          <w:spacing w:val="-2"/>
        </w:rPr>
        <w:t>C</w:t>
      </w:r>
      <w:r>
        <w:rPr>
          <w:spacing w:val="-2"/>
        </w:rPr>
        <w:t>ONTRACTS</w:t>
      </w:r>
    </w:p>
    <w:p>
      <w:pPr>
        <w:pStyle w:val="BodyText"/>
        <w:spacing w:line="234" w:lineRule="exact"/>
        <w:ind w:left="1080"/>
      </w:pPr>
      <w:r>
        <w:rPr/>
        <w:t>The</w:t>
      </w:r>
      <w:r>
        <w:rPr>
          <w:spacing w:val="-5"/>
        </w:rPr>
        <w:t> </w:t>
      </w:r>
      <w:r>
        <w:rPr/>
        <w:t>following</w:t>
      </w:r>
      <w:r>
        <w:rPr>
          <w:spacing w:val="-3"/>
        </w:rPr>
        <w:t> </w:t>
      </w:r>
      <w:r>
        <w:rPr/>
        <w:t>agreements</w:t>
      </w:r>
      <w:r>
        <w:rPr>
          <w:spacing w:val="-3"/>
        </w:rPr>
        <w:t> </w:t>
      </w:r>
      <w:r>
        <w:rPr/>
        <w:t>related</w:t>
      </w:r>
      <w:r>
        <w:rPr>
          <w:spacing w:val="-5"/>
        </w:rPr>
        <w:t> </w:t>
      </w:r>
      <w:r>
        <w:rPr/>
        <w:t>to</w:t>
      </w:r>
      <w:r>
        <w:rPr>
          <w:spacing w:val="-3"/>
        </w:rPr>
        <w:t> </w:t>
      </w:r>
      <w:r>
        <w:rPr/>
        <w:t>a</w:t>
      </w:r>
      <w:r>
        <w:rPr>
          <w:spacing w:val="-5"/>
        </w:rPr>
        <w:t> </w:t>
      </w:r>
      <w:r>
        <w:rPr/>
        <w:t>franchised</w:t>
      </w:r>
      <w:r>
        <w:rPr>
          <w:spacing w:val="-3"/>
        </w:rPr>
        <w:t> </w:t>
      </w:r>
      <w:r>
        <w:rPr/>
        <w:t>Business</w:t>
      </w:r>
      <w:r>
        <w:rPr>
          <w:spacing w:val="-2"/>
        </w:rPr>
        <w:t> </w:t>
      </w:r>
      <w:r>
        <w:rPr/>
        <w:t>are</w:t>
      </w:r>
      <w:r>
        <w:rPr>
          <w:spacing w:val="-5"/>
        </w:rPr>
        <w:t> </w:t>
      </w:r>
      <w:r>
        <w:rPr/>
        <w:t>attached</w:t>
      </w:r>
      <w:r>
        <w:rPr>
          <w:spacing w:val="-3"/>
        </w:rPr>
        <w:t> </w:t>
      </w:r>
      <w:r>
        <w:rPr/>
        <w:t>as</w:t>
      </w:r>
      <w:r>
        <w:rPr>
          <w:spacing w:val="-2"/>
        </w:rPr>
        <w:t> </w:t>
      </w:r>
      <w:r>
        <w:rPr/>
        <w:t>exhibits</w:t>
      </w:r>
      <w:r>
        <w:rPr>
          <w:spacing w:val="-5"/>
        </w:rPr>
        <w:t> </w:t>
      </w:r>
      <w:r>
        <w:rPr/>
        <w:t>to</w:t>
      </w:r>
      <w:r>
        <w:rPr>
          <w:spacing w:val="-3"/>
        </w:rPr>
        <w:t> </w:t>
      </w:r>
      <w:r>
        <w:rPr/>
        <w:t>this</w:t>
      </w:r>
      <w:r>
        <w:rPr>
          <w:spacing w:val="-4"/>
        </w:rPr>
        <w:t> </w:t>
      </w:r>
      <w:r>
        <w:rPr>
          <w:spacing w:val="-2"/>
        </w:rPr>
        <w:t>disclosure</w:t>
      </w:r>
    </w:p>
    <w:p>
      <w:pPr>
        <w:pStyle w:val="BodyText"/>
        <w:spacing w:before="2"/>
        <w:ind w:left="1080"/>
      </w:pPr>
      <w:r>
        <w:rPr>
          <w:spacing w:val="-2"/>
        </w:rPr>
        <w:t>document:</w:t>
      </w:r>
    </w:p>
    <w:p>
      <w:pPr>
        <w:pStyle w:val="BodyText"/>
      </w:pPr>
    </w:p>
    <w:p>
      <w:pPr>
        <w:pStyle w:val="BodyText"/>
        <w:tabs>
          <w:tab w:pos="3960" w:val="left" w:leader="none"/>
          <w:tab w:pos="5400" w:val="left" w:leader="none"/>
        </w:tabs>
        <w:ind w:left="3240" w:right="1114" w:hanging="721"/>
      </w:pPr>
      <w:r>
        <w:rPr/>
        <w:t>Exhibit B:</w:t>
        <w:tab/>
        <w:t>Franchise</w:t>
      </w:r>
      <w:r>
        <w:rPr>
          <w:spacing w:val="-7"/>
        </w:rPr>
        <w:t> </w:t>
      </w:r>
      <w:r>
        <w:rPr/>
        <w:t>Agreement</w:t>
      </w:r>
      <w:r>
        <w:rPr>
          <w:spacing w:val="-8"/>
        </w:rPr>
        <w:t> </w:t>
      </w:r>
      <w:r>
        <w:rPr/>
        <w:t>and</w:t>
      </w:r>
      <w:r>
        <w:rPr>
          <w:spacing w:val="-7"/>
        </w:rPr>
        <w:t> </w:t>
      </w:r>
      <w:r>
        <w:rPr/>
        <w:t>Franchisee</w:t>
      </w:r>
      <w:r>
        <w:rPr>
          <w:spacing w:val="-7"/>
        </w:rPr>
        <w:t> </w:t>
      </w:r>
      <w:r>
        <w:rPr/>
        <w:t>Representations</w:t>
      </w:r>
      <w:r>
        <w:rPr>
          <w:spacing w:val="-11"/>
        </w:rPr>
        <w:t> </w:t>
      </w:r>
      <w:r>
        <w:rPr/>
        <w:t>Acknowledgement Exhibit A</w:t>
        <w:tab/>
        <w:t>Personal Guaranty</w:t>
      </w:r>
    </w:p>
    <w:p>
      <w:pPr>
        <w:pStyle w:val="BodyText"/>
        <w:tabs>
          <w:tab w:pos="5400" w:val="left" w:leader="none"/>
        </w:tabs>
        <w:spacing w:line="252" w:lineRule="exact"/>
        <w:ind w:left="3240"/>
      </w:pPr>
      <w:r>
        <w:rPr/>
        <w:t>Exhibit</w:t>
      </w:r>
      <w:r>
        <w:rPr>
          <w:spacing w:val="-1"/>
        </w:rPr>
        <w:t> </w:t>
      </w:r>
      <w:r>
        <w:rPr>
          <w:spacing w:val="-10"/>
        </w:rPr>
        <w:t>B</w:t>
      </w:r>
      <w:r>
        <w:rPr/>
        <w:tab/>
        <w:t>Personal</w:t>
      </w:r>
      <w:r>
        <w:rPr>
          <w:spacing w:val="-4"/>
        </w:rPr>
        <w:t> </w:t>
      </w:r>
      <w:r>
        <w:rPr/>
        <w:t>Assumption</w:t>
      </w:r>
      <w:r>
        <w:rPr>
          <w:spacing w:val="-5"/>
        </w:rPr>
        <w:t> </w:t>
      </w:r>
      <w:r>
        <w:rPr/>
        <w:t>of</w:t>
      </w:r>
      <w:r>
        <w:rPr>
          <w:spacing w:val="-3"/>
        </w:rPr>
        <w:t> </w:t>
      </w:r>
      <w:r>
        <w:rPr>
          <w:spacing w:val="-2"/>
        </w:rPr>
        <w:t>Obligations</w:t>
      </w:r>
    </w:p>
    <w:p>
      <w:pPr>
        <w:pStyle w:val="BodyText"/>
        <w:tabs>
          <w:tab w:pos="5400" w:val="left" w:leader="none"/>
        </w:tabs>
        <w:spacing w:line="252" w:lineRule="exact"/>
        <w:ind w:left="3240"/>
      </w:pPr>
      <w:r>
        <w:rPr/>
        <w:t>Exhibit</w:t>
      </w:r>
      <w:r>
        <w:rPr>
          <w:spacing w:val="-1"/>
        </w:rPr>
        <w:t> </w:t>
      </w:r>
      <w:r>
        <w:rPr>
          <w:spacing w:val="-10"/>
        </w:rPr>
        <w:t>C</w:t>
      </w:r>
      <w:r>
        <w:rPr/>
        <w:tab/>
        <w:t>Authorization</w:t>
      </w:r>
      <w:r>
        <w:rPr>
          <w:spacing w:val="-6"/>
        </w:rPr>
        <w:t> </w:t>
      </w:r>
      <w:r>
        <w:rPr/>
        <w:t>Agreement</w:t>
      </w:r>
      <w:r>
        <w:rPr>
          <w:spacing w:val="-4"/>
        </w:rPr>
        <w:t> </w:t>
      </w:r>
      <w:r>
        <w:rPr/>
        <w:t>for</w:t>
      </w:r>
      <w:r>
        <w:rPr>
          <w:spacing w:val="-4"/>
        </w:rPr>
        <w:t> </w:t>
      </w:r>
      <w:r>
        <w:rPr/>
        <w:t>Direct</w:t>
      </w:r>
      <w:r>
        <w:rPr>
          <w:spacing w:val="-4"/>
        </w:rPr>
        <w:t> </w:t>
      </w:r>
      <w:r>
        <w:rPr>
          <w:spacing w:val="-2"/>
        </w:rPr>
        <w:t>Withdrawal</w:t>
      </w:r>
    </w:p>
    <w:p>
      <w:pPr>
        <w:pStyle w:val="BodyText"/>
        <w:tabs>
          <w:tab w:pos="5400" w:val="left" w:leader="none"/>
        </w:tabs>
        <w:spacing w:line="252" w:lineRule="exact"/>
        <w:ind w:left="3240"/>
      </w:pPr>
      <w:r>
        <w:rPr/>
        <w:t>Exhibit</w:t>
      </w:r>
      <w:r>
        <w:rPr>
          <w:spacing w:val="-1"/>
        </w:rPr>
        <w:t> </w:t>
      </w:r>
      <w:r>
        <w:rPr>
          <w:spacing w:val="-10"/>
        </w:rPr>
        <w:t>D</w:t>
      </w:r>
      <w:r>
        <w:rPr/>
        <w:tab/>
        <w:t>Franchise</w:t>
      </w:r>
      <w:r>
        <w:rPr>
          <w:spacing w:val="-6"/>
        </w:rPr>
        <w:t> </w:t>
      </w:r>
      <w:r>
        <w:rPr/>
        <w:t>Addendum</w:t>
      </w:r>
      <w:r>
        <w:rPr>
          <w:spacing w:val="-4"/>
        </w:rPr>
        <w:t> </w:t>
      </w:r>
      <w:r>
        <w:rPr/>
        <w:t>to</w:t>
      </w:r>
      <w:r>
        <w:rPr>
          <w:spacing w:val="-3"/>
        </w:rPr>
        <w:t> </w:t>
      </w:r>
      <w:r>
        <w:rPr/>
        <w:t>Lease</w:t>
      </w:r>
      <w:r>
        <w:rPr>
          <w:spacing w:val="-3"/>
        </w:rPr>
        <w:t> </w:t>
      </w:r>
      <w:r>
        <w:rPr>
          <w:spacing w:val="-2"/>
        </w:rPr>
        <w:t>Agreement</w:t>
      </w:r>
    </w:p>
    <w:p>
      <w:pPr>
        <w:pStyle w:val="BodyText"/>
        <w:tabs>
          <w:tab w:pos="5400" w:val="left" w:leader="none"/>
        </w:tabs>
        <w:spacing w:line="252" w:lineRule="exact" w:before="2"/>
        <w:ind w:left="3240"/>
      </w:pPr>
      <w:r>
        <w:rPr/>
        <w:t>Exhibit</w:t>
      </w:r>
      <w:r>
        <w:rPr>
          <w:spacing w:val="-1"/>
        </w:rPr>
        <w:t> </w:t>
      </w:r>
      <w:r>
        <w:rPr>
          <w:spacing w:val="-10"/>
        </w:rPr>
        <w:t>E</w:t>
      </w:r>
      <w:r>
        <w:rPr/>
        <w:tab/>
        <w:t>Franchisee</w:t>
      </w:r>
      <w:r>
        <w:rPr>
          <w:spacing w:val="-10"/>
        </w:rPr>
        <w:t> </w:t>
      </w:r>
      <w:r>
        <w:rPr/>
        <w:t>Representation</w:t>
      </w:r>
      <w:r>
        <w:rPr>
          <w:spacing w:val="-9"/>
        </w:rPr>
        <w:t> </w:t>
      </w:r>
      <w:r>
        <w:rPr>
          <w:spacing w:val="-2"/>
        </w:rPr>
        <w:t>Acknowledgement</w:t>
      </w:r>
    </w:p>
    <w:p>
      <w:pPr>
        <w:pStyle w:val="BodyText"/>
        <w:tabs>
          <w:tab w:pos="5400" w:val="left" w:leader="none"/>
        </w:tabs>
        <w:spacing w:line="252" w:lineRule="exact"/>
        <w:ind w:left="3240"/>
      </w:pPr>
      <w:r>
        <w:rPr/>
        <w:t>Exhibit</w:t>
      </w:r>
      <w:r>
        <w:rPr>
          <w:spacing w:val="-1"/>
        </w:rPr>
        <w:t> </w:t>
      </w:r>
      <w:r>
        <w:rPr>
          <w:spacing w:val="-10"/>
        </w:rPr>
        <w:t>F</w:t>
      </w:r>
      <w:r>
        <w:rPr/>
        <w:tab/>
        <w:t>Publicity</w:t>
      </w:r>
      <w:r>
        <w:rPr>
          <w:spacing w:val="-3"/>
        </w:rPr>
        <w:t> </w:t>
      </w:r>
      <w:r>
        <w:rPr/>
        <w:t>Waiver</w:t>
      </w:r>
      <w:r>
        <w:rPr>
          <w:spacing w:val="-4"/>
        </w:rPr>
        <w:t> </w:t>
      </w:r>
      <w:r>
        <w:rPr/>
        <w:t>and</w:t>
      </w:r>
      <w:r>
        <w:rPr>
          <w:spacing w:val="-2"/>
        </w:rPr>
        <w:t> Release</w:t>
      </w:r>
    </w:p>
    <w:p>
      <w:pPr>
        <w:pStyle w:val="BodyText"/>
        <w:tabs>
          <w:tab w:pos="3960" w:val="left" w:leader="none"/>
          <w:tab w:pos="5400" w:val="left" w:leader="none"/>
        </w:tabs>
        <w:spacing w:before="1"/>
        <w:ind w:left="2520" w:right="3867" w:firstLine="719"/>
      </w:pPr>
      <w:r>
        <w:rPr/>
        <w:t>Exhibit G</w:t>
        <w:tab/>
        <w:t>Site</w:t>
      </w:r>
      <w:r>
        <w:rPr>
          <w:spacing w:val="-14"/>
        </w:rPr>
        <w:t> </w:t>
      </w:r>
      <w:r>
        <w:rPr/>
        <w:t>Selection</w:t>
      </w:r>
      <w:r>
        <w:rPr>
          <w:spacing w:val="-14"/>
        </w:rPr>
        <w:t> </w:t>
      </w:r>
      <w:r>
        <w:rPr/>
        <w:t>Addendum Exhibit C:</w:t>
        <w:tab/>
        <w:t>Development Agreement</w:t>
      </w:r>
    </w:p>
    <w:p>
      <w:pPr>
        <w:pStyle w:val="BodyText"/>
        <w:tabs>
          <w:tab w:pos="5400" w:val="left" w:leader="none"/>
        </w:tabs>
        <w:spacing w:line="251" w:lineRule="exact"/>
        <w:ind w:left="3240"/>
      </w:pPr>
      <w:r>
        <w:rPr/>
        <w:t>Attachment</w:t>
      </w:r>
      <w:r>
        <w:rPr>
          <w:spacing w:val="-5"/>
        </w:rPr>
        <w:t> </w:t>
      </w:r>
      <w:r>
        <w:rPr>
          <w:spacing w:val="-12"/>
        </w:rPr>
        <w:t>A</w:t>
      </w:r>
      <w:r>
        <w:rPr/>
        <w:tab/>
        <w:t>Development</w:t>
      </w:r>
      <w:r>
        <w:rPr>
          <w:spacing w:val="-10"/>
        </w:rPr>
        <w:t> </w:t>
      </w:r>
      <w:r>
        <w:rPr/>
        <w:t>Area/Development</w:t>
      </w:r>
      <w:r>
        <w:rPr>
          <w:spacing w:val="-8"/>
        </w:rPr>
        <w:t> </w:t>
      </w:r>
      <w:r>
        <w:rPr>
          <w:spacing w:val="-2"/>
        </w:rPr>
        <w:t>Period/</w:t>
      </w:r>
    </w:p>
    <w:p>
      <w:pPr>
        <w:pStyle w:val="BodyText"/>
        <w:tabs>
          <w:tab w:pos="5400" w:val="left" w:leader="none"/>
        </w:tabs>
        <w:spacing w:before="2"/>
        <w:ind w:left="3240" w:right="2023" w:firstLine="2159"/>
      </w:pPr>
      <w:r>
        <w:rPr/>
        <w:t>Development Schedule/Development Fee Attachment C</w:t>
        <w:tab/>
        <w:t>Personal Assumption of Obligations Attachment D</w:t>
        <w:tab/>
        <w:t>Developer</w:t>
      </w:r>
      <w:r>
        <w:rPr>
          <w:spacing w:val="-14"/>
        </w:rPr>
        <w:t> </w:t>
      </w:r>
      <w:r>
        <w:rPr/>
        <w:t>Representations</w:t>
      </w:r>
      <w:r>
        <w:rPr>
          <w:spacing w:val="-14"/>
        </w:rPr>
        <w:t> </w:t>
      </w:r>
      <w:r>
        <w:rPr/>
        <w:t>Acknowledgement</w:t>
      </w:r>
    </w:p>
    <w:p>
      <w:pPr>
        <w:pStyle w:val="BodyText"/>
        <w:tabs>
          <w:tab w:pos="3960" w:val="left" w:leader="none"/>
        </w:tabs>
        <w:spacing w:line="252" w:lineRule="exact"/>
        <w:ind w:left="2520"/>
      </w:pPr>
      <w:r>
        <w:rPr/>
        <w:t>Exhibit</w:t>
      </w:r>
      <w:r>
        <w:rPr>
          <w:spacing w:val="-1"/>
        </w:rPr>
        <w:t> </w:t>
      </w:r>
      <w:r>
        <w:rPr>
          <w:spacing w:val="-5"/>
        </w:rPr>
        <w:t>H:</w:t>
      </w:r>
      <w:r>
        <w:rPr/>
        <w:tab/>
      </w:r>
      <w:r>
        <w:rPr>
          <w:spacing w:val="-2"/>
        </w:rPr>
        <w:t>Release</w:t>
      </w:r>
    </w:p>
    <w:p>
      <w:pPr>
        <w:pStyle w:val="BodyText"/>
        <w:spacing w:after="0" w:line="252" w:lineRule="exact"/>
        <w:sectPr>
          <w:pgSz w:w="12240" w:h="15840"/>
          <w:pgMar w:header="0" w:footer="971" w:top="1620" w:bottom="1160" w:left="360" w:right="360"/>
        </w:sectPr>
      </w:pPr>
    </w:p>
    <w:p>
      <w:pPr>
        <w:pStyle w:val="Heading4"/>
        <w:spacing w:line="482" w:lineRule="auto" w:before="78"/>
        <w:ind w:left="5207" w:right="5211" w:firstLine="5"/>
      </w:pPr>
      <w:r>
        <w:rPr/>
        <w:t>ITEM 23 </w:t>
      </w:r>
      <w:bookmarkStart w:name="_bookmark22" w:id="23"/>
      <w:bookmarkEnd w:id="23"/>
      <w:r>
        <w:rPr>
          <w:spacing w:val="-2"/>
        </w:rPr>
        <w:t>R</w:t>
      </w:r>
      <w:r>
        <w:rPr>
          <w:spacing w:val="-2"/>
        </w:rPr>
        <w:t>ECEIPTS</w:t>
      </w:r>
    </w:p>
    <w:p>
      <w:pPr>
        <w:pStyle w:val="BodyText"/>
        <w:spacing w:line="234" w:lineRule="exact"/>
        <w:ind w:left="1006" w:right="1004"/>
        <w:jc w:val="center"/>
      </w:pPr>
      <w:r>
        <w:rPr/>
        <w:t>Exhibit</w:t>
      </w:r>
      <w:r>
        <w:rPr>
          <w:spacing w:val="-3"/>
        </w:rPr>
        <w:t> </w:t>
      </w:r>
      <w:r>
        <w:rPr/>
        <w:t>J</w:t>
      </w:r>
      <w:r>
        <w:rPr>
          <w:spacing w:val="1"/>
        </w:rPr>
        <w:t> </w:t>
      </w:r>
      <w:r>
        <w:rPr/>
        <w:t>contains</w:t>
      </w:r>
      <w:r>
        <w:rPr>
          <w:spacing w:val="1"/>
        </w:rPr>
        <w:t> </w:t>
      </w:r>
      <w:r>
        <w:rPr/>
        <w:t>detachable</w:t>
      </w:r>
      <w:r>
        <w:rPr>
          <w:spacing w:val="1"/>
        </w:rPr>
        <w:t> </w:t>
      </w:r>
      <w:r>
        <w:rPr/>
        <w:t>documents</w:t>
      </w:r>
      <w:r>
        <w:rPr>
          <w:spacing w:val="1"/>
        </w:rPr>
        <w:t> </w:t>
      </w:r>
      <w:r>
        <w:rPr/>
        <w:t>acknowledging</w:t>
      </w:r>
      <w:r>
        <w:rPr>
          <w:spacing w:val="1"/>
        </w:rPr>
        <w:t> </w:t>
      </w:r>
      <w:r>
        <w:rPr/>
        <w:t>your</w:t>
      </w:r>
      <w:r>
        <w:rPr>
          <w:spacing w:val="-1"/>
        </w:rPr>
        <w:t> </w:t>
      </w:r>
      <w:r>
        <w:rPr/>
        <w:t>receipt</w:t>
      </w:r>
      <w:r>
        <w:rPr>
          <w:spacing w:val="2"/>
        </w:rPr>
        <w:t> </w:t>
      </w:r>
      <w:r>
        <w:rPr/>
        <w:t>of</w:t>
      </w:r>
      <w:r>
        <w:rPr>
          <w:spacing w:val="-1"/>
        </w:rPr>
        <w:t> </w:t>
      </w:r>
      <w:r>
        <w:rPr/>
        <w:t>this</w:t>
      </w:r>
      <w:r>
        <w:rPr>
          <w:spacing w:val="1"/>
        </w:rPr>
        <w:t> </w:t>
      </w:r>
      <w:r>
        <w:rPr/>
        <w:t>disclosure</w:t>
      </w:r>
      <w:r>
        <w:rPr>
          <w:spacing w:val="-1"/>
        </w:rPr>
        <w:t> </w:t>
      </w:r>
      <w:r>
        <w:rPr/>
        <w:t>document.</w:t>
      </w:r>
      <w:r>
        <w:rPr>
          <w:spacing w:val="58"/>
        </w:rPr>
        <w:t> </w:t>
      </w:r>
      <w:r>
        <w:rPr>
          <w:spacing w:val="-2"/>
        </w:rPr>
        <w:t>Please</w:t>
      </w:r>
    </w:p>
    <w:p>
      <w:pPr>
        <w:pStyle w:val="BodyText"/>
        <w:spacing w:before="2"/>
        <w:ind w:left="995" w:right="1007"/>
        <w:jc w:val="center"/>
      </w:pPr>
      <w:r>
        <w:rPr/>
        <w:t>sign</w:t>
      </w:r>
      <w:r>
        <w:rPr>
          <w:spacing w:val="-5"/>
        </w:rPr>
        <w:t> </w:t>
      </w:r>
      <w:r>
        <w:rPr/>
        <w:t>and</w:t>
      </w:r>
      <w:r>
        <w:rPr>
          <w:spacing w:val="-1"/>
        </w:rPr>
        <w:t> </w:t>
      </w:r>
      <w:r>
        <w:rPr/>
        <w:t>date</w:t>
      </w:r>
      <w:r>
        <w:rPr>
          <w:spacing w:val="-3"/>
        </w:rPr>
        <w:t> </w:t>
      </w:r>
      <w:r>
        <w:rPr/>
        <w:t>each</w:t>
      </w:r>
      <w:r>
        <w:rPr>
          <w:spacing w:val="-4"/>
        </w:rPr>
        <w:t> </w:t>
      </w:r>
      <w:r>
        <w:rPr/>
        <w:t>of</w:t>
      </w:r>
      <w:r>
        <w:rPr>
          <w:spacing w:val="-4"/>
        </w:rPr>
        <w:t> </w:t>
      </w:r>
      <w:r>
        <w:rPr/>
        <w:t>them</w:t>
      </w:r>
      <w:r>
        <w:rPr>
          <w:spacing w:val="-3"/>
        </w:rPr>
        <w:t> </w:t>
      </w:r>
      <w:r>
        <w:rPr>
          <w:u w:val="single"/>
        </w:rPr>
        <w:t>as</w:t>
      </w:r>
      <w:r>
        <w:rPr>
          <w:spacing w:val="-1"/>
          <w:u w:val="single"/>
        </w:rPr>
        <w:t> </w:t>
      </w:r>
      <w:r>
        <w:rPr>
          <w:u w:val="single"/>
        </w:rPr>
        <w:t>of</w:t>
      </w:r>
      <w:r>
        <w:rPr>
          <w:spacing w:val="-3"/>
          <w:u w:val="single"/>
        </w:rPr>
        <w:t> </w:t>
      </w:r>
      <w:r>
        <w:rPr>
          <w:u w:val="single"/>
        </w:rPr>
        <w:t>the</w:t>
      </w:r>
      <w:r>
        <w:rPr>
          <w:spacing w:val="-4"/>
          <w:u w:val="single"/>
        </w:rPr>
        <w:t> </w:t>
      </w:r>
      <w:r>
        <w:rPr>
          <w:u w:val="single"/>
        </w:rPr>
        <w:t>date</w:t>
      </w:r>
      <w:r>
        <w:rPr>
          <w:spacing w:val="-1"/>
          <w:u w:val="single"/>
        </w:rPr>
        <w:t> </w:t>
      </w:r>
      <w:r>
        <w:rPr>
          <w:u w:val="single"/>
        </w:rPr>
        <w:t>you</w:t>
      </w:r>
      <w:r>
        <w:rPr>
          <w:spacing w:val="-4"/>
          <w:u w:val="single"/>
        </w:rPr>
        <w:t> </w:t>
      </w:r>
      <w:r>
        <w:rPr>
          <w:u w:val="single"/>
        </w:rPr>
        <w:t>received</w:t>
      </w:r>
      <w:r>
        <w:rPr>
          <w:spacing w:val="-4"/>
          <w:u w:val="single"/>
        </w:rPr>
        <w:t> </w:t>
      </w:r>
      <w:r>
        <w:rPr>
          <w:u w:val="single"/>
        </w:rPr>
        <w:t>this</w:t>
      </w:r>
      <w:r>
        <w:rPr>
          <w:spacing w:val="-2"/>
          <w:u w:val="single"/>
        </w:rPr>
        <w:t> </w:t>
      </w:r>
      <w:r>
        <w:rPr>
          <w:u w:val="single"/>
        </w:rPr>
        <w:t>disclosure</w:t>
      </w:r>
      <w:r>
        <w:rPr>
          <w:spacing w:val="-1"/>
          <w:u w:val="single"/>
        </w:rPr>
        <w:t> </w:t>
      </w:r>
      <w:r>
        <w:rPr>
          <w:u w:val="single"/>
        </w:rPr>
        <w:t>document</w:t>
      </w:r>
      <w:r>
        <w:rPr>
          <w:spacing w:val="-3"/>
        </w:rPr>
        <w:t> </w:t>
      </w:r>
      <w:r>
        <w:rPr/>
        <w:t>and</w:t>
      </w:r>
      <w:r>
        <w:rPr>
          <w:spacing w:val="-1"/>
        </w:rPr>
        <w:t> </w:t>
      </w:r>
      <w:r>
        <w:rPr/>
        <w:t>return</w:t>
      </w:r>
      <w:r>
        <w:rPr>
          <w:spacing w:val="-5"/>
        </w:rPr>
        <w:t> </w:t>
      </w:r>
      <w:r>
        <w:rPr/>
        <w:t>one</w:t>
      </w:r>
      <w:r>
        <w:rPr>
          <w:spacing w:val="-1"/>
        </w:rPr>
        <w:t> </w:t>
      </w:r>
      <w:r>
        <w:rPr/>
        <w:t>copy</w:t>
      </w:r>
      <w:r>
        <w:rPr>
          <w:spacing w:val="-4"/>
        </w:rPr>
        <w:t> </w:t>
      </w:r>
      <w:r>
        <w:rPr/>
        <w:t>to</w:t>
      </w:r>
      <w:r>
        <w:rPr>
          <w:spacing w:val="-1"/>
        </w:rPr>
        <w:t> </w:t>
      </w:r>
      <w:r>
        <w:rPr>
          <w:spacing w:val="-5"/>
        </w:rPr>
        <w:t>us.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p>
    <w:p>
      <w:pPr>
        <w:spacing w:before="0"/>
        <w:ind w:left="1004" w:right="1004" w:firstLine="0"/>
        <w:jc w:val="center"/>
        <w:rPr>
          <w:sz w:val="20"/>
        </w:rPr>
      </w:pPr>
      <w:r>
        <w:rPr>
          <w:spacing w:val="-5"/>
          <w:sz w:val="20"/>
        </w:rPr>
        <w:t>60</w:t>
      </w:r>
    </w:p>
    <w:p>
      <w:pPr>
        <w:spacing w:after="0"/>
        <w:jc w:val="center"/>
        <w:rPr>
          <w:sz w:val="20"/>
        </w:rPr>
        <w:sectPr>
          <w:footerReference w:type="default" r:id="rId12"/>
          <w:pgSz w:w="12240" w:h="15840"/>
          <w:pgMar w:header="0" w:footer="670" w:top="1360" w:bottom="860" w:left="360" w:right="360"/>
        </w:sectPr>
      </w:pPr>
    </w:p>
    <w:p>
      <w:pPr>
        <w:pStyle w:val="Heading4"/>
        <w:spacing w:before="78"/>
      </w:pPr>
      <w:r>
        <w:rPr/>
        <w:t>EXHIBIT</w:t>
      </w:r>
      <w:r>
        <w:rPr>
          <w:spacing w:val="-4"/>
        </w:rPr>
        <w:t> </w:t>
      </w:r>
      <w:r>
        <w:rPr>
          <w:spacing w:val="-10"/>
        </w:rPr>
        <w:t>A</w:t>
      </w:r>
    </w:p>
    <w:p>
      <w:pPr>
        <w:pStyle w:val="BodyText"/>
        <w:rPr>
          <w:b/>
        </w:rPr>
      </w:pPr>
    </w:p>
    <w:p>
      <w:pPr>
        <w:spacing w:before="1"/>
        <w:ind w:left="3815" w:right="3811" w:hanging="3"/>
        <w:jc w:val="center"/>
        <w:rPr>
          <w:b/>
          <w:sz w:val="22"/>
        </w:rPr>
      </w:pPr>
      <w:r>
        <w:rPr>
          <w:b/>
          <w:sz w:val="22"/>
        </w:rPr>
        <w:t>STATE ADMINISTRATORS AND AGENTS</w:t>
      </w:r>
      <w:r>
        <w:rPr>
          <w:b/>
          <w:spacing w:val="-9"/>
          <w:sz w:val="22"/>
        </w:rPr>
        <w:t> </w:t>
      </w:r>
      <w:r>
        <w:rPr>
          <w:b/>
          <w:sz w:val="22"/>
        </w:rPr>
        <w:t>FOR</w:t>
      </w:r>
      <w:r>
        <w:rPr>
          <w:b/>
          <w:spacing w:val="-9"/>
          <w:sz w:val="22"/>
        </w:rPr>
        <w:t> </w:t>
      </w:r>
      <w:r>
        <w:rPr>
          <w:b/>
          <w:sz w:val="22"/>
        </w:rPr>
        <w:t>SERVICE</w:t>
      </w:r>
      <w:r>
        <w:rPr>
          <w:b/>
          <w:spacing w:val="-9"/>
          <w:sz w:val="22"/>
        </w:rPr>
        <w:t> </w:t>
      </w:r>
      <w:r>
        <w:rPr>
          <w:b/>
          <w:sz w:val="22"/>
        </w:rPr>
        <w:t>OF</w:t>
      </w:r>
      <w:r>
        <w:rPr>
          <w:b/>
          <w:spacing w:val="-9"/>
          <w:sz w:val="22"/>
        </w:rPr>
        <w:t> </w:t>
      </w:r>
      <w:r>
        <w:rPr>
          <w:b/>
          <w:sz w:val="22"/>
        </w:rPr>
        <w:t>PROCESS</w:t>
      </w:r>
    </w:p>
    <w:p>
      <w:pPr>
        <w:spacing w:after="0"/>
        <w:jc w:val="center"/>
        <w:rPr>
          <w:b/>
          <w:sz w:val="22"/>
        </w:rPr>
        <w:sectPr>
          <w:pgSz w:w="12240" w:h="15840"/>
          <w:pgMar w:header="0" w:footer="670" w:top="1360" w:bottom="940" w:left="360" w:right="360"/>
        </w:sectPr>
      </w:pPr>
    </w:p>
    <w:p>
      <w:pPr>
        <w:spacing w:before="78"/>
        <w:ind w:left="5251" w:right="1752" w:hanging="2552"/>
        <w:jc w:val="left"/>
        <w:rPr>
          <w:b/>
          <w:sz w:val="22"/>
        </w:rPr>
      </w:pPr>
      <w:r>
        <w:rPr>
          <w:b/>
          <w:spacing w:val="-2"/>
          <w:sz w:val="22"/>
          <w:u w:val="single"/>
        </w:rPr>
        <w:t>STATE</w:t>
      </w:r>
      <w:r>
        <w:rPr>
          <w:b/>
          <w:spacing w:val="-13"/>
          <w:sz w:val="22"/>
          <w:u w:val="single"/>
        </w:rPr>
        <w:t> </w:t>
      </w:r>
      <w:r>
        <w:rPr>
          <w:b/>
          <w:spacing w:val="-2"/>
          <w:sz w:val="22"/>
          <w:u w:val="single"/>
        </w:rPr>
        <w:t>ADMINISTRATORS</w:t>
      </w:r>
      <w:r>
        <w:rPr>
          <w:b/>
          <w:spacing w:val="-13"/>
          <w:sz w:val="22"/>
          <w:u w:val="single"/>
        </w:rPr>
        <w:t> </w:t>
      </w:r>
      <w:r>
        <w:rPr>
          <w:b/>
          <w:spacing w:val="-2"/>
          <w:sz w:val="22"/>
          <w:u w:val="single"/>
        </w:rPr>
        <w:t>AND</w:t>
      </w:r>
      <w:r>
        <w:rPr>
          <w:b/>
          <w:spacing w:val="-13"/>
          <w:sz w:val="22"/>
          <w:u w:val="single"/>
        </w:rPr>
        <w:t> </w:t>
      </w:r>
      <w:r>
        <w:rPr>
          <w:b/>
          <w:spacing w:val="-2"/>
          <w:sz w:val="22"/>
          <w:u w:val="single"/>
        </w:rPr>
        <w:t>AGENTS</w:t>
      </w:r>
      <w:r>
        <w:rPr>
          <w:b/>
          <w:spacing w:val="-6"/>
          <w:sz w:val="22"/>
          <w:u w:val="single"/>
        </w:rPr>
        <w:t> </w:t>
      </w:r>
      <w:r>
        <w:rPr>
          <w:b/>
          <w:spacing w:val="-2"/>
          <w:sz w:val="22"/>
          <w:u w:val="single"/>
        </w:rPr>
        <w:t>FOR</w:t>
      </w:r>
      <w:r>
        <w:rPr>
          <w:b/>
          <w:spacing w:val="-6"/>
          <w:sz w:val="22"/>
          <w:u w:val="single"/>
        </w:rPr>
        <w:t> </w:t>
      </w:r>
      <w:r>
        <w:rPr>
          <w:b/>
          <w:spacing w:val="-2"/>
          <w:sz w:val="22"/>
          <w:u w:val="single"/>
        </w:rPr>
        <w:t>SERVICE</w:t>
      </w:r>
      <w:r>
        <w:rPr>
          <w:b/>
          <w:spacing w:val="-3"/>
          <w:sz w:val="22"/>
          <w:u w:val="single"/>
        </w:rPr>
        <w:t> </w:t>
      </w:r>
      <w:r>
        <w:rPr>
          <w:b/>
          <w:spacing w:val="-2"/>
          <w:sz w:val="22"/>
          <w:u w:val="single"/>
        </w:rPr>
        <w:t>OF</w:t>
      </w:r>
      <w:r>
        <w:rPr>
          <w:b/>
          <w:spacing w:val="-2"/>
          <w:sz w:val="22"/>
        </w:rPr>
        <w:t> </w:t>
      </w:r>
      <w:r>
        <w:rPr>
          <w:b/>
          <w:spacing w:val="-2"/>
          <w:sz w:val="22"/>
          <w:u w:val="single"/>
        </w:rPr>
        <w:t>PROCESS</w:t>
      </w:r>
    </w:p>
    <w:p>
      <w:pPr>
        <w:pStyle w:val="BodyText"/>
        <w:spacing w:before="38" w:after="1"/>
        <w:rPr>
          <w:b/>
          <w:sz w:val="20"/>
        </w:rPr>
      </w:pPr>
    </w:p>
    <w:tbl>
      <w:tblPr>
        <w:tblW w:w="0" w:type="auto"/>
        <w:jc w:val="left"/>
        <w:tblInd w:w="124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431"/>
        <w:gridCol w:w="3497"/>
        <w:gridCol w:w="3552"/>
      </w:tblGrid>
      <w:tr>
        <w:trPr>
          <w:trHeight w:val="1013" w:hRule="atLeast"/>
        </w:trPr>
        <w:tc>
          <w:tcPr>
            <w:tcW w:w="2431" w:type="dxa"/>
            <w:tcBorders>
              <w:bottom w:val="single" w:sz="6" w:space="0" w:color="000000"/>
              <w:right w:val="single" w:sz="6" w:space="0" w:color="000000"/>
            </w:tcBorders>
            <w:shd w:val="clear" w:color="auto" w:fill="D9D9D9"/>
          </w:tcPr>
          <w:p>
            <w:pPr>
              <w:pStyle w:val="TableParagraph"/>
              <w:spacing w:before="126"/>
              <w:rPr>
                <w:b/>
                <w:sz w:val="22"/>
              </w:rPr>
            </w:pPr>
          </w:p>
          <w:p>
            <w:pPr>
              <w:pStyle w:val="TableParagraph"/>
              <w:jc w:val="center"/>
              <w:rPr>
                <w:b/>
                <w:sz w:val="22"/>
              </w:rPr>
            </w:pPr>
            <w:r>
              <w:rPr>
                <w:b/>
                <w:spacing w:val="-2"/>
                <w:sz w:val="22"/>
              </w:rPr>
              <w:t>STATE</w:t>
            </w:r>
          </w:p>
        </w:tc>
        <w:tc>
          <w:tcPr>
            <w:tcW w:w="3497" w:type="dxa"/>
            <w:tcBorders>
              <w:left w:val="single" w:sz="6" w:space="0" w:color="000000"/>
              <w:bottom w:val="single" w:sz="6" w:space="0" w:color="000000"/>
              <w:right w:val="single" w:sz="6" w:space="0" w:color="000000"/>
            </w:tcBorders>
            <w:shd w:val="clear" w:color="auto" w:fill="D9D9D9"/>
          </w:tcPr>
          <w:p>
            <w:pPr>
              <w:pStyle w:val="TableParagraph"/>
              <w:spacing w:before="252"/>
              <w:ind w:left="1271" w:right="439" w:hanging="668"/>
              <w:rPr>
                <w:b/>
                <w:sz w:val="22"/>
              </w:rPr>
            </w:pPr>
            <w:r>
              <w:rPr>
                <w:b/>
                <w:spacing w:val="-6"/>
                <w:sz w:val="22"/>
              </w:rPr>
              <w:t>STATE</w:t>
            </w:r>
            <w:r>
              <w:rPr>
                <w:b/>
                <w:spacing w:val="-8"/>
                <w:sz w:val="22"/>
              </w:rPr>
              <w:t> </w:t>
            </w:r>
            <w:r>
              <w:rPr>
                <w:b/>
                <w:spacing w:val="-6"/>
                <w:sz w:val="22"/>
              </w:rPr>
              <w:t>REGULATORY </w:t>
            </w:r>
            <w:r>
              <w:rPr>
                <w:b/>
                <w:spacing w:val="-2"/>
                <w:sz w:val="22"/>
              </w:rPr>
              <w:t>AGENCY</w:t>
            </w:r>
          </w:p>
        </w:tc>
        <w:tc>
          <w:tcPr>
            <w:tcW w:w="3552" w:type="dxa"/>
            <w:tcBorders>
              <w:left w:val="single" w:sz="6" w:space="0" w:color="000000"/>
              <w:bottom w:val="single" w:sz="6" w:space="0" w:color="000000"/>
            </w:tcBorders>
            <w:shd w:val="clear" w:color="auto" w:fill="D9D9D9"/>
          </w:tcPr>
          <w:p>
            <w:pPr>
              <w:pStyle w:val="TableParagraph"/>
              <w:ind w:left="138" w:right="109"/>
              <w:jc w:val="center"/>
              <w:rPr>
                <w:b/>
                <w:sz w:val="22"/>
              </w:rPr>
            </w:pPr>
            <w:r>
              <w:rPr>
                <w:b/>
                <w:sz w:val="22"/>
              </w:rPr>
              <w:t>AGENT</w:t>
            </w:r>
            <w:r>
              <w:rPr>
                <w:b/>
                <w:spacing w:val="-14"/>
                <w:sz w:val="22"/>
              </w:rPr>
              <w:t> </w:t>
            </w:r>
            <w:r>
              <w:rPr>
                <w:b/>
                <w:sz w:val="22"/>
              </w:rPr>
              <w:t>TO</w:t>
            </w:r>
            <w:r>
              <w:rPr>
                <w:b/>
                <w:spacing w:val="-14"/>
                <w:sz w:val="22"/>
              </w:rPr>
              <w:t> </w:t>
            </w:r>
            <w:r>
              <w:rPr>
                <w:b/>
                <w:sz w:val="22"/>
              </w:rPr>
              <w:t>RECEIVE</w:t>
            </w:r>
            <w:r>
              <w:rPr>
                <w:b/>
                <w:spacing w:val="-14"/>
                <w:sz w:val="22"/>
              </w:rPr>
              <w:t> </w:t>
            </w:r>
            <w:r>
              <w:rPr>
                <w:b/>
                <w:sz w:val="22"/>
              </w:rPr>
              <w:t>PROCESS IN STATE, IF DIFFERENT THAN THE STATE</w:t>
            </w:r>
          </w:p>
          <w:p>
            <w:pPr>
              <w:pStyle w:val="TableParagraph"/>
              <w:spacing w:line="235" w:lineRule="exact"/>
              <w:ind w:left="26"/>
              <w:jc w:val="center"/>
              <w:rPr>
                <w:b/>
                <w:sz w:val="22"/>
              </w:rPr>
            </w:pPr>
            <w:r>
              <w:rPr>
                <w:b/>
                <w:spacing w:val="-5"/>
                <w:sz w:val="22"/>
              </w:rPr>
              <w:t>REGULATORY </w:t>
            </w:r>
            <w:r>
              <w:rPr>
                <w:b/>
                <w:spacing w:val="-2"/>
                <w:sz w:val="22"/>
              </w:rPr>
              <w:t>AGENCY</w:t>
            </w:r>
          </w:p>
        </w:tc>
      </w:tr>
      <w:tr>
        <w:trPr>
          <w:trHeight w:val="5817"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5"/>
              <w:rPr>
                <w:b/>
                <w:sz w:val="22"/>
              </w:rPr>
            </w:pPr>
          </w:p>
          <w:p>
            <w:pPr>
              <w:pStyle w:val="TableParagraph"/>
              <w:ind w:left="104"/>
              <w:rPr>
                <w:sz w:val="22"/>
              </w:rPr>
            </w:pPr>
            <w:r>
              <w:rPr>
                <w:spacing w:val="-2"/>
                <w:sz w:val="22"/>
              </w:rPr>
              <w:t>California</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119"/>
              <w:rPr>
                <w:sz w:val="22"/>
              </w:rPr>
            </w:pPr>
            <w:r>
              <w:rPr>
                <w:sz w:val="22"/>
              </w:rPr>
              <w:t>Department</w:t>
            </w:r>
            <w:r>
              <w:rPr>
                <w:spacing w:val="-14"/>
                <w:sz w:val="22"/>
              </w:rPr>
              <w:t> </w:t>
            </w:r>
            <w:r>
              <w:rPr>
                <w:sz w:val="22"/>
              </w:rPr>
              <w:t>of</w:t>
            </w:r>
            <w:r>
              <w:rPr>
                <w:spacing w:val="-11"/>
                <w:sz w:val="22"/>
              </w:rPr>
              <w:t> </w:t>
            </w:r>
            <w:r>
              <w:rPr>
                <w:sz w:val="22"/>
              </w:rPr>
              <w:t>Financial</w:t>
            </w:r>
            <w:r>
              <w:rPr>
                <w:spacing w:val="-12"/>
                <w:sz w:val="22"/>
              </w:rPr>
              <w:t> </w:t>
            </w:r>
            <w:r>
              <w:rPr>
                <w:sz w:val="22"/>
              </w:rPr>
              <w:t>Protection and Innovation</w:t>
            </w:r>
          </w:p>
          <w:p>
            <w:pPr>
              <w:pStyle w:val="TableParagraph"/>
              <w:spacing w:line="253" w:lineRule="exact"/>
              <w:ind w:left="119"/>
              <w:rPr>
                <w:i/>
                <w:sz w:val="22"/>
              </w:rPr>
            </w:pPr>
            <w:r>
              <w:rPr>
                <w:i/>
                <w:sz w:val="22"/>
              </w:rPr>
              <w:t>Los</w:t>
            </w:r>
            <w:r>
              <w:rPr>
                <w:i/>
                <w:spacing w:val="-7"/>
                <w:sz w:val="22"/>
              </w:rPr>
              <w:t> </w:t>
            </w:r>
            <w:r>
              <w:rPr>
                <w:i/>
                <w:spacing w:val="-2"/>
                <w:sz w:val="22"/>
              </w:rPr>
              <w:t>Angeles</w:t>
            </w:r>
          </w:p>
          <w:p>
            <w:pPr>
              <w:pStyle w:val="TableParagraph"/>
              <w:ind w:left="119" w:right="1363"/>
              <w:rPr>
                <w:sz w:val="22"/>
              </w:rPr>
            </w:pPr>
            <w:r>
              <w:rPr>
                <w:sz w:val="22"/>
              </w:rPr>
              <w:t>320</w:t>
            </w:r>
            <w:r>
              <w:rPr>
                <w:spacing w:val="-14"/>
                <w:sz w:val="22"/>
              </w:rPr>
              <w:t> </w:t>
            </w:r>
            <w:r>
              <w:rPr>
                <w:sz w:val="22"/>
              </w:rPr>
              <w:t>West</w:t>
            </w:r>
            <w:r>
              <w:rPr>
                <w:spacing w:val="-14"/>
                <w:sz w:val="22"/>
              </w:rPr>
              <w:t> </w:t>
            </w:r>
            <w:r>
              <w:rPr>
                <w:sz w:val="22"/>
              </w:rPr>
              <w:t>4</w:t>
            </w:r>
            <w:r>
              <w:rPr>
                <w:sz w:val="22"/>
                <w:vertAlign w:val="superscript"/>
              </w:rPr>
              <w:t>th</w:t>
            </w:r>
            <w:r>
              <w:rPr>
                <w:spacing w:val="-14"/>
                <w:sz w:val="22"/>
                <w:vertAlign w:val="baseline"/>
              </w:rPr>
              <w:t> </w:t>
            </w:r>
            <w:r>
              <w:rPr>
                <w:sz w:val="22"/>
                <w:vertAlign w:val="baseline"/>
              </w:rPr>
              <w:t>Street Suite 750</w:t>
            </w:r>
          </w:p>
          <w:p>
            <w:pPr>
              <w:pStyle w:val="TableParagraph"/>
              <w:spacing w:line="252" w:lineRule="exact"/>
              <w:ind w:left="119"/>
              <w:rPr>
                <w:sz w:val="22"/>
              </w:rPr>
            </w:pPr>
            <w:r>
              <w:rPr>
                <w:sz w:val="22"/>
              </w:rPr>
              <w:t>Los</w:t>
            </w:r>
            <w:r>
              <w:rPr>
                <w:spacing w:val="-16"/>
                <w:sz w:val="22"/>
              </w:rPr>
              <w:t> </w:t>
            </w:r>
            <w:r>
              <w:rPr>
                <w:sz w:val="22"/>
              </w:rPr>
              <w:t>Angeles,</w:t>
            </w:r>
            <w:r>
              <w:rPr>
                <w:spacing w:val="-5"/>
                <w:sz w:val="22"/>
              </w:rPr>
              <w:t> </w:t>
            </w:r>
            <w:r>
              <w:rPr>
                <w:sz w:val="22"/>
              </w:rPr>
              <w:t>CA</w:t>
            </w:r>
            <w:r>
              <w:rPr>
                <w:spacing w:val="37"/>
                <w:sz w:val="22"/>
              </w:rPr>
              <w:t> </w:t>
            </w:r>
            <w:r>
              <w:rPr>
                <w:sz w:val="22"/>
              </w:rPr>
              <w:t>90013-</w:t>
            </w:r>
            <w:r>
              <w:rPr>
                <w:spacing w:val="-4"/>
                <w:sz w:val="22"/>
              </w:rPr>
              <w:t>2344</w:t>
            </w:r>
          </w:p>
          <w:p>
            <w:pPr>
              <w:pStyle w:val="TableParagraph"/>
              <w:spacing w:line="252" w:lineRule="exact"/>
              <w:ind w:left="119"/>
              <w:rPr>
                <w:sz w:val="22"/>
              </w:rPr>
            </w:pPr>
            <w:r>
              <w:rPr>
                <w:sz w:val="22"/>
              </w:rPr>
              <w:t>(213)</w:t>
            </w:r>
            <w:r>
              <w:rPr>
                <w:spacing w:val="-4"/>
                <w:sz w:val="22"/>
              </w:rPr>
              <w:t> </w:t>
            </w:r>
            <w:r>
              <w:rPr>
                <w:sz w:val="22"/>
              </w:rPr>
              <w:t>576-</w:t>
            </w:r>
            <w:r>
              <w:rPr>
                <w:spacing w:val="-4"/>
                <w:sz w:val="22"/>
              </w:rPr>
              <w:t>7500</w:t>
            </w:r>
          </w:p>
          <w:p>
            <w:pPr>
              <w:pStyle w:val="TableParagraph"/>
              <w:spacing w:line="252" w:lineRule="exact"/>
              <w:ind w:left="119"/>
              <w:rPr>
                <w:i/>
                <w:sz w:val="22"/>
              </w:rPr>
            </w:pPr>
            <w:r>
              <w:rPr>
                <w:i/>
                <w:spacing w:val="-2"/>
                <w:sz w:val="22"/>
              </w:rPr>
              <w:t>Sacramento</w:t>
            </w:r>
          </w:p>
          <w:p>
            <w:pPr>
              <w:pStyle w:val="TableParagraph"/>
              <w:spacing w:line="252" w:lineRule="exact"/>
              <w:ind w:left="119"/>
              <w:rPr>
                <w:sz w:val="22"/>
              </w:rPr>
            </w:pPr>
            <w:r>
              <w:rPr>
                <w:sz w:val="22"/>
              </w:rPr>
              <w:t>2101</w:t>
            </w:r>
            <w:r>
              <w:rPr>
                <w:spacing w:val="-14"/>
                <w:sz w:val="22"/>
              </w:rPr>
              <w:t> </w:t>
            </w:r>
            <w:r>
              <w:rPr>
                <w:sz w:val="22"/>
              </w:rPr>
              <w:t>Arena</w:t>
            </w:r>
            <w:r>
              <w:rPr>
                <w:spacing w:val="-2"/>
                <w:sz w:val="22"/>
              </w:rPr>
              <w:t> Blvd.</w:t>
            </w:r>
          </w:p>
          <w:p>
            <w:pPr>
              <w:pStyle w:val="TableParagraph"/>
              <w:spacing w:line="252" w:lineRule="exact" w:before="1"/>
              <w:ind w:left="119"/>
              <w:rPr>
                <w:sz w:val="22"/>
              </w:rPr>
            </w:pPr>
            <w:r>
              <w:rPr>
                <w:sz w:val="22"/>
              </w:rPr>
              <w:t>Sacramento,</w:t>
            </w:r>
            <w:r>
              <w:rPr>
                <w:spacing w:val="-4"/>
                <w:sz w:val="22"/>
              </w:rPr>
              <w:t> </w:t>
            </w:r>
            <w:r>
              <w:rPr>
                <w:sz w:val="22"/>
              </w:rPr>
              <w:t>CA</w:t>
            </w:r>
            <w:r>
              <w:rPr>
                <w:spacing w:val="40"/>
                <w:sz w:val="22"/>
              </w:rPr>
              <w:t> </w:t>
            </w:r>
            <w:r>
              <w:rPr>
                <w:spacing w:val="-2"/>
                <w:sz w:val="22"/>
              </w:rPr>
              <w:t>95834</w:t>
            </w:r>
          </w:p>
          <w:p>
            <w:pPr>
              <w:pStyle w:val="TableParagraph"/>
              <w:spacing w:line="252" w:lineRule="exact"/>
              <w:ind w:left="175"/>
              <w:rPr>
                <w:sz w:val="22"/>
              </w:rPr>
            </w:pPr>
            <w:r>
              <w:rPr>
                <w:sz w:val="22"/>
              </w:rPr>
              <w:t>(916)</w:t>
            </w:r>
            <w:r>
              <w:rPr>
                <w:spacing w:val="-5"/>
                <w:sz w:val="22"/>
              </w:rPr>
              <w:t> </w:t>
            </w:r>
            <w:r>
              <w:rPr>
                <w:sz w:val="22"/>
              </w:rPr>
              <w:t>445-</w:t>
            </w:r>
            <w:r>
              <w:rPr>
                <w:spacing w:val="-4"/>
                <w:sz w:val="22"/>
              </w:rPr>
              <w:t>7205</w:t>
            </w:r>
          </w:p>
          <w:p>
            <w:pPr>
              <w:pStyle w:val="TableParagraph"/>
              <w:spacing w:line="252" w:lineRule="exact"/>
              <w:ind w:left="119"/>
              <w:rPr>
                <w:i/>
                <w:sz w:val="22"/>
              </w:rPr>
            </w:pPr>
            <w:r>
              <w:rPr>
                <w:i/>
                <w:sz w:val="22"/>
              </w:rPr>
              <w:t>San</w:t>
            </w:r>
            <w:r>
              <w:rPr>
                <w:i/>
                <w:spacing w:val="-2"/>
                <w:sz w:val="22"/>
              </w:rPr>
              <w:t> Diego</w:t>
            </w:r>
          </w:p>
          <w:p>
            <w:pPr>
              <w:pStyle w:val="TableParagraph"/>
              <w:spacing w:before="1"/>
              <w:ind w:left="119" w:right="792"/>
              <w:rPr>
                <w:sz w:val="22"/>
              </w:rPr>
            </w:pPr>
            <w:r>
              <w:rPr>
                <w:sz w:val="22"/>
              </w:rPr>
              <w:t>1455</w:t>
            </w:r>
            <w:r>
              <w:rPr>
                <w:spacing w:val="-9"/>
                <w:sz w:val="22"/>
              </w:rPr>
              <w:t> </w:t>
            </w:r>
            <w:r>
              <w:rPr>
                <w:sz w:val="22"/>
              </w:rPr>
              <w:t>Frazee</w:t>
            </w:r>
            <w:r>
              <w:rPr>
                <w:spacing w:val="-11"/>
                <w:sz w:val="22"/>
              </w:rPr>
              <w:t> </w:t>
            </w:r>
            <w:r>
              <w:rPr>
                <w:sz w:val="22"/>
              </w:rPr>
              <w:t>Road,</w:t>
            </w:r>
            <w:r>
              <w:rPr>
                <w:spacing w:val="-9"/>
                <w:sz w:val="22"/>
              </w:rPr>
              <w:t> </w:t>
            </w:r>
            <w:r>
              <w:rPr>
                <w:sz w:val="22"/>
              </w:rPr>
              <w:t>Suite</w:t>
            </w:r>
            <w:r>
              <w:rPr>
                <w:spacing w:val="-9"/>
                <w:sz w:val="22"/>
              </w:rPr>
              <w:t> </w:t>
            </w:r>
            <w:r>
              <w:rPr>
                <w:sz w:val="22"/>
              </w:rPr>
              <w:t>315 San Diego, CA</w:t>
            </w:r>
            <w:r>
              <w:rPr>
                <w:spacing w:val="40"/>
                <w:sz w:val="22"/>
              </w:rPr>
              <w:t> </w:t>
            </w:r>
            <w:r>
              <w:rPr>
                <w:sz w:val="22"/>
              </w:rPr>
              <w:t>92108</w:t>
            </w:r>
          </w:p>
          <w:p>
            <w:pPr>
              <w:pStyle w:val="TableParagraph"/>
              <w:spacing w:line="252" w:lineRule="exact" w:before="1"/>
              <w:ind w:left="119"/>
              <w:rPr>
                <w:sz w:val="22"/>
              </w:rPr>
            </w:pPr>
            <w:r>
              <w:rPr>
                <w:sz w:val="22"/>
              </w:rPr>
              <w:t>(619)</w:t>
            </w:r>
            <w:r>
              <w:rPr>
                <w:spacing w:val="-4"/>
                <w:sz w:val="22"/>
              </w:rPr>
              <w:t> </w:t>
            </w:r>
            <w:r>
              <w:rPr>
                <w:sz w:val="22"/>
              </w:rPr>
              <w:t>610-</w:t>
            </w:r>
            <w:r>
              <w:rPr>
                <w:spacing w:val="-4"/>
                <w:sz w:val="22"/>
              </w:rPr>
              <w:t>2093</w:t>
            </w:r>
          </w:p>
          <w:p>
            <w:pPr>
              <w:pStyle w:val="TableParagraph"/>
              <w:spacing w:line="252" w:lineRule="exact"/>
              <w:ind w:left="119"/>
              <w:rPr>
                <w:i/>
                <w:sz w:val="22"/>
              </w:rPr>
            </w:pPr>
            <w:r>
              <w:rPr>
                <w:i/>
                <w:sz w:val="22"/>
              </w:rPr>
              <w:t>San </w:t>
            </w:r>
            <w:r>
              <w:rPr>
                <w:i/>
                <w:spacing w:val="-2"/>
                <w:sz w:val="22"/>
              </w:rPr>
              <w:t>Francisco</w:t>
            </w:r>
          </w:p>
          <w:p>
            <w:pPr>
              <w:pStyle w:val="TableParagraph"/>
              <w:ind w:left="119" w:right="321"/>
              <w:rPr>
                <w:sz w:val="22"/>
              </w:rPr>
            </w:pPr>
            <w:r>
              <w:rPr>
                <w:sz w:val="22"/>
              </w:rPr>
              <w:t>One Sansome Street, Suite 600 San</w:t>
            </w:r>
            <w:r>
              <w:rPr>
                <w:spacing w:val="-4"/>
                <w:sz w:val="22"/>
              </w:rPr>
              <w:t> </w:t>
            </w:r>
            <w:r>
              <w:rPr>
                <w:sz w:val="22"/>
              </w:rPr>
              <w:t>Francisco,</w:t>
            </w:r>
            <w:r>
              <w:rPr>
                <w:spacing w:val="-3"/>
                <w:sz w:val="22"/>
              </w:rPr>
              <w:t> </w:t>
            </w:r>
            <w:r>
              <w:rPr>
                <w:sz w:val="22"/>
              </w:rPr>
              <w:t>CA</w:t>
            </w:r>
            <w:r>
              <w:rPr>
                <w:spacing w:val="37"/>
                <w:sz w:val="22"/>
              </w:rPr>
              <w:t> </w:t>
            </w:r>
            <w:r>
              <w:rPr>
                <w:sz w:val="22"/>
              </w:rPr>
              <w:t>94104-</w:t>
            </w:r>
            <w:r>
              <w:rPr>
                <w:spacing w:val="-4"/>
                <w:sz w:val="22"/>
              </w:rPr>
              <w:t>4428</w:t>
            </w:r>
          </w:p>
          <w:p>
            <w:pPr>
              <w:pStyle w:val="TableParagraph"/>
              <w:ind w:left="119"/>
              <w:rPr>
                <w:sz w:val="22"/>
              </w:rPr>
            </w:pPr>
            <w:r>
              <w:rPr>
                <w:sz w:val="22"/>
              </w:rPr>
              <w:t>(415)</w:t>
            </w:r>
            <w:r>
              <w:rPr>
                <w:spacing w:val="-4"/>
                <w:sz w:val="22"/>
              </w:rPr>
              <w:t> </w:t>
            </w:r>
            <w:r>
              <w:rPr>
                <w:sz w:val="22"/>
              </w:rPr>
              <w:t>972-</w:t>
            </w:r>
            <w:r>
              <w:rPr>
                <w:spacing w:val="-4"/>
                <w:sz w:val="22"/>
              </w:rPr>
              <w:t>8565</w:t>
            </w:r>
          </w:p>
          <w:p>
            <w:pPr>
              <w:pStyle w:val="TableParagraph"/>
              <w:rPr>
                <w:b/>
                <w:sz w:val="22"/>
              </w:rPr>
            </w:pPr>
          </w:p>
          <w:p>
            <w:pPr>
              <w:pStyle w:val="TableParagraph"/>
              <w:spacing w:line="252" w:lineRule="exact"/>
              <w:ind w:left="119"/>
              <w:rPr>
                <w:sz w:val="22"/>
              </w:rPr>
            </w:pPr>
            <w:r>
              <w:rPr>
                <w:sz w:val="22"/>
              </w:rPr>
              <w:t>Toll</w:t>
            </w:r>
            <w:r>
              <w:rPr>
                <w:spacing w:val="-8"/>
                <w:sz w:val="22"/>
              </w:rPr>
              <w:t> </w:t>
            </w:r>
            <w:r>
              <w:rPr>
                <w:sz w:val="22"/>
              </w:rPr>
              <w:t>Free</w:t>
            </w:r>
            <w:r>
              <w:rPr>
                <w:spacing w:val="-8"/>
                <w:sz w:val="22"/>
              </w:rPr>
              <w:t> </w:t>
            </w:r>
            <w:r>
              <w:rPr>
                <w:sz w:val="22"/>
              </w:rPr>
              <w:t>(866)</w:t>
            </w:r>
            <w:r>
              <w:rPr>
                <w:spacing w:val="-9"/>
                <w:sz w:val="22"/>
              </w:rPr>
              <w:t> </w:t>
            </w:r>
            <w:r>
              <w:rPr>
                <w:sz w:val="22"/>
              </w:rPr>
              <w:t>275-</w:t>
            </w:r>
            <w:r>
              <w:rPr>
                <w:spacing w:val="-4"/>
                <w:sz w:val="22"/>
              </w:rPr>
              <w:t>2676</w:t>
            </w:r>
          </w:p>
          <w:p>
            <w:pPr>
              <w:pStyle w:val="TableParagraph"/>
              <w:spacing w:line="256" w:lineRule="exact"/>
              <w:ind w:left="119" w:right="439" w:hanging="1"/>
              <w:rPr>
                <w:sz w:val="22"/>
              </w:rPr>
            </w:pPr>
            <w:r>
              <w:rPr>
                <w:sz w:val="22"/>
              </w:rPr>
              <w:t>Website: </w:t>
            </w:r>
            <w:hyperlink r:id="rId13">
              <w:r>
                <w:rPr>
                  <w:sz w:val="22"/>
                  <w:u w:val="single"/>
                </w:rPr>
                <w:t>www.dpfi.ca.gov</w:t>
              </w:r>
            </w:hyperlink>
            <w:r>
              <w:rPr>
                <w:sz w:val="22"/>
              </w:rPr>
              <w:t> Email:</w:t>
            </w:r>
            <w:r>
              <w:rPr>
                <w:spacing w:val="9"/>
                <w:sz w:val="22"/>
              </w:rPr>
              <w:t> </w:t>
            </w:r>
            <w:hyperlink r:id="rId14">
              <w:r>
                <w:rPr>
                  <w:sz w:val="22"/>
                </w:rPr>
                <w:t>Ask.DPFI@dpfi.ca.gov</w:t>
              </w:r>
            </w:hyperlink>
          </w:p>
        </w:tc>
        <w:tc>
          <w:tcPr>
            <w:tcW w:w="3552" w:type="dxa"/>
            <w:tcBorders>
              <w:top w:val="single" w:sz="6" w:space="0" w:color="000000"/>
              <w:left w:val="single" w:sz="6" w:space="0" w:color="000000"/>
              <w:bottom w:val="single" w:sz="6"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3"/>
              <w:rPr>
                <w:b/>
                <w:sz w:val="22"/>
              </w:rPr>
            </w:pPr>
          </w:p>
          <w:p>
            <w:pPr>
              <w:pStyle w:val="TableParagraph"/>
              <w:spacing w:before="1"/>
              <w:ind w:left="119" w:right="731"/>
              <w:rPr>
                <w:sz w:val="22"/>
              </w:rPr>
            </w:pPr>
            <w:r>
              <w:rPr>
                <w:sz w:val="22"/>
              </w:rPr>
              <w:t>Commissioner of Financial Protection and Innovation</w:t>
            </w:r>
            <w:r>
              <w:rPr>
                <w:spacing w:val="80"/>
                <w:sz w:val="22"/>
              </w:rPr>
              <w:t> </w:t>
            </w:r>
            <w:r>
              <w:rPr>
                <w:sz w:val="22"/>
              </w:rPr>
              <w:t>320</w:t>
            </w:r>
            <w:r>
              <w:rPr>
                <w:spacing w:val="-14"/>
                <w:sz w:val="22"/>
              </w:rPr>
              <w:t> </w:t>
            </w:r>
            <w:r>
              <w:rPr>
                <w:sz w:val="22"/>
              </w:rPr>
              <w:t>West</w:t>
            </w:r>
            <w:r>
              <w:rPr>
                <w:spacing w:val="-10"/>
                <w:sz w:val="22"/>
              </w:rPr>
              <w:t> </w:t>
            </w:r>
            <w:r>
              <w:rPr>
                <w:sz w:val="22"/>
              </w:rPr>
              <w:t>4th</w:t>
            </w:r>
            <w:r>
              <w:rPr>
                <w:spacing w:val="-11"/>
                <w:sz w:val="22"/>
              </w:rPr>
              <w:t> </w:t>
            </w:r>
            <w:r>
              <w:rPr>
                <w:sz w:val="22"/>
              </w:rPr>
              <w:t>Street,</w:t>
            </w:r>
            <w:r>
              <w:rPr>
                <w:spacing w:val="-13"/>
                <w:sz w:val="22"/>
              </w:rPr>
              <w:t> </w:t>
            </w:r>
            <w:r>
              <w:rPr>
                <w:sz w:val="22"/>
              </w:rPr>
              <w:t>Suite</w:t>
            </w:r>
            <w:r>
              <w:rPr>
                <w:spacing w:val="-11"/>
                <w:sz w:val="22"/>
              </w:rPr>
              <w:t> </w:t>
            </w:r>
            <w:r>
              <w:rPr>
                <w:sz w:val="22"/>
              </w:rPr>
              <w:t>750 Los Angeles, CA</w:t>
            </w:r>
            <w:r>
              <w:rPr>
                <w:spacing w:val="40"/>
                <w:sz w:val="22"/>
              </w:rPr>
              <w:t> </w:t>
            </w:r>
            <w:r>
              <w:rPr>
                <w:sz w:val="22"/>
              </w:rPr>
              <w:t>90013</w:t>
            </w:r>
          </w:p>
        </w:tc>
      </w:tr>
      <w:tr>
        <w:trPr>
          <w:trHeight w:val="2695"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206"/>
              <w:rPr>
                <w:b/>
                <w:sz w:val="22"/>
              </w:rPr>
            </w:pPr>
          </w:p>
          <w:p>
            <w:pPr>
              <w:pStyle w:val="TableParagraph"/>
              <w:ind w:left="104"/>
              <w:rPr>
                <w:sz w:val="22"/>
              </w:rPr>
            </w:pPr>
            <w:r>
              <w:rPr>
                <w:spacing w:val="-2"/>
                <w:sz w:val="22"/>
              </w:rPr>
              <w:t>Hawaii</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spacing w:before="207"/>
              <w:rPr>
                <w:b/>
                <w:sz w:val="22"/>
              </w:rPr>
            </w:pPr>
          </w:p>
          <w:p>
            <w:pPr>
              <w:pStyle w:val="TableParagraph"/>
              <w:ind w:left="285" w:hanging="166"/>
              <w:rPr>
                <w:sz w:val="22"/>
              </w:rPr>
            </w:pPr>
            <w:r>
              <w:rPr>
                <w:sz w:val="22"/>
              </w:rPr>
              <w:t>Department</w:t>
            </w:r>
            <w:r>
              <w:rPr>
                <w:spacing w:val="-13"/>
                <w:sz w:val="22"/>
              </w:rPr>
              <w:t> </w:t>
            </w:r>
            <w:r>
              <w:rPr>
                <w:sz w:val="22"/>
              </w:rPr>
              <w:t>of</w:t>
            </w:r>
            <w:r>
              <w:rPr>
                <w:spacing w:val="-11"/>
                <w:sz w:val="22"/>
              </w:rPr>
              <w:t> </w:t>
            </w:r>
            <w:r>
              <w:rPr>
                <w:sz w:val="22"/>
              </w:rPr>
              <w:t>Commerce</w:t>
            </w:r>
            <w:r>
              <w:rPr>
                <w:spacing w:val="-12"/>
                <w:sz w:val="22"/>
              </w:rPr>
              <w:t> </w:t>
            </w:r>
            <w:r>
              <w:rPr>
                <w:sz w:val="22"/>
              </w:rPr>
              <w:t>and Consumer</w:t>
            </w:r>
            <w:r>
              <w:rPr>
                <w:spacing w:val="-14"/>
                <w:sz w:val="22"/>
              </w:rPr>
              <w:t> </w:t>
            </w:r>
            <w:r>
              <w:rPr>
                <w:sz w:val="22"/>
              </w:rPr>
              <w:t>Affairs</w:t>
            </w:r>
          </w:p>
          <w:p>
            <w:pPr>
              <w:pStyle w:val="TableParagraph"/>
              <w:spacing w:line="242" w:lineRule="auto"/>
              <w:ind w:left="119"/>
              <w:rPr>
                <w:sz w:val="22"/>
              </w:rPr>
            </w:pPr>
            <w:r>
              <w:rPr>
                <w:sz w:val="22"/>
              </w:rPr>
              <w:t>Business</w:t>
            </w:r>
            <w:r>
              <w:rPr>
                <w:spacing w:val="-14"/>
                <w:sz w:val="22"/>
              </w:rPr>
              <w:t> </w:t>
            </w:r>
            <w:r>
              <w:rPr>
                <w:sz w:val="22"/>
              </w:rPr>
              <w:t>Registration</w:t>
            </w:r>
            <w:r>
              <w:rPr>
                <w:spacing w:val="-14"/>
                <w:sz w:val="22"/>
              </w:rPr>
              <w:t> </w:t>
            </w:r>
            <w:r>
              <w:rPr>
                <w:sz w:val="22"/>
              </w:rPr>
              <w:t>Division Commissioner of Securities</w:t>
            </w:r>
          </w:p>
          <w:p>
            <w:pPr>
              <w:pStyle w:val="TableParagraph"/>
              <w:spacing w:line="248" w:lineRule="exact"/>
              <w:ind w:left="119"/>
              <w:rPr>
                <w:sz w:val="22"/>
              </w:rPr>
            </w:pPr>
            <w:r>
              <w:rPr>
                <w:spacing w:val="-2"/>
                <w:sz w:val="22"/>
              </w:rPr>
              <w:t>P.O.</w:t>
            </w:r>
            <w:r>
              <w:rPr>
                <w:spacing w:val="-10"/>
                <w:sz w:val="22"/>
              </w:rPr>
              <w:t> </w:t>
            </w:r>
            <w:r>
              <w:rPr>
                <w:spacing w:val="-2"/>
                <w:sz w:val="22"/>
              </w:rPr>
              <w:t>Box</w:t>
            </w:r>
            <w:r>
              <w:rPr>
                <w:spacing w:val="-7"/>
                <w:sz w:val="22"/>
              </w:rPr>
              <w:t> </w:t>
            </w:r>
            <w:r>
              <w:rPr>
                <w:spacing w:val="-5"/>
                <w:sz w:val="22"/>
              </w:rPr>
              <w:t>40</w:t>
            </w:r>
          </w:p>
          <w:p>
            <w:pPr>
              <w:pStyle w:val="TableParagraph"/>
              <w:spacing w:line="252" w:lineRule="exact"/>
              <w:ind w:left="119"/>
              <w:rPr>
                <w:sz w:val="22"/>
              </w:rPr>
            </w:pPr>
            <w:r>
              <w:rPr>
                <w:sz w:val="22"/>
              </w:rPr>
              <w:t>Honolulu,</w:t>
            </w:r>
            <w:r>
              <w:rPr>
                <w:spacing w:val="-4"/>
                <w:sz w:val="22"/>
              </w:rPr>
              <w:t> </w:t>
            </w:r>
            <w:r>
              <w:rPr>
                <w:sz w:val="22"/>
              </w:rPr>
              <w:t>HI</w:t>
            </w:r>
            <w:r>
              <w:rPr>
                <w:spacing w:val="53"/>
                <w:sz w:val="22"/>
              </w:rPr>
              <w:t> </w:t>
            </w:r>
            <w:r>
              <w:rPr>
                <w:spacing w:val="-4"/>
                <w:sz w:val="22"/>
              </w:rPr>
              <w:t>96810</w:t>
            </w:r>
          </w:p>
          <w:p>
            <w:pPr>
              <w:pStyle w:val="TableParagraph"/>
              <w:spacing w:line="252" w:lineRule="exact"/>
              <w:ind w:left="119"/>
              <w:rPr>
                <w:sz w:val="22"/>
              </w:rPr>
            </w:pPr>
            <w:r>
              <w:rPr>
                <w:sz w:val="22"/>
              </w:rPr>
              <w:t>(808)</w:t>
            </w:r>
            <w:r>
              <w:rPr>
                <w:spacing w:val="-4"/>
                <w:sz w:val="22"/>
              </w:rPr>
              <w:t> </w:t>
            </w:r>
            <w:r>
              <w:rPr>
                <w:sz w:val="22"/>
              </w:rPr>
              <w:t>586-</w:t>
            </w:r>
            <w:r>
              <w:rPr>
                <w:spacing w:val="-4"/>
                <w:sz w:val="22"/>
              </w:rPr>
              <w:t>2722</w:t>
            </w:r>
          </w:p>
        </w:tc>
        <w:tc>
          <w:tcPr>
            <w:tcW w:w="3552" w:type="dxa"/>
            <w:tcBorders>
              <w:top w:val="single" w:sz="6" w:space="0" w:color="000000"/>
              <w:left w:val="single" w:sz="6" w:space="0" w:color="000000"/>
              <w:bottom w:val="single" w:sz="6" w:space="0" w:color="000000"/>
            </w:tcBorders>
          </w:tcPr>
          <w:p>
            <w:pPr>
              <w:pStyle w:val="TableParagraph"/>
              <w:spacing w:before="206"/>
              <w:rPr>
                <w:b/>
                <w:sz w:val="22"/>
              </w:rPr>
            </w:pPr>
          </w:p>
          <w:p>
            <w:pPr>
              <w:pStyle w:val="TableParagraph"/>
              <w:ind w:left="119" w:right="502"/>
              <w:rPr>
                <w:sz w:val="22"/>
              </w:rPr>
            </w:pPr>
            <w:r>
              <w:rPr>
                <w:sz w:val="22"/>
              </w:rPr>
              <w:t>Commissioner of Securities Department</w:t>
            </w:r>
            <w:r>
              <w:rPr>
                <w:spacing w:val="-13"/>
                <w:sz w:val="22"/>
              </w:rPr>
              <w:t> </w:t>
            </w:r>
            <w:r>
              <w:rPr>
                <w:sz w:val="22"/>
              </w:rPr>
              <w:t>of</w:t>
            </w:r>
            <w:r>
              <w:rPr>
                <w:spacing w:val="-11"/>
                <w:sz w:val="22"/>
              </w:rPr>
              <w:t> </w:t>
            </w:r>
            <w:r>
              <w:rPr>
                <w:sz w:val="22"/>
              </w:rPr>
              <w:t>Commerce</w:t>
            </w:r>
            <w:r>
              <w:rPr>
                <w:spacing w:val="-12"/>
                <w:sz w:val="22"/>
              </w:rPr>
              <w:t> </w:t>
            </w:r>
            <w:r>
              <w:rPr>
                <w:sz w:val="22"/>
              </w:rPr>
              <w:t>and Consumer</w:t>
            </w:r>
            <w:r>
              <w:rPr>
                <w:spacing w:val="-8"/>
                <w:sz w:val="22"/>
              </w:rPr>
              <w:t> </w:t>
            </w:r>
            <w:r>
              <w:rPr>
                <w:sz w:val="22"/>
              </w:rPr>
              <w:t>Affairs</w:t>
            </w:r>
          </w:p>
          <w:p>
            <w:pPr>
              <w:pStyle w:val="TableParagraph"/>
              <w:ind w:left="119" w:right="502"/>
              <w:rPr>
                <w:sz w:val="22"/>
              </w:rPr>
            </w:pPr>
            <w:r>
              <w:rPr>
                <w:sz w:val="22"/>
              </w:rPr>
              <w:t>Business Registration Division Securities Compliance Branch 335</w:t>
            </w:r>
            <w:r>
              <w:rPr>
                <w:spacing w:val="-10"/>
                <w:sz w:val="22"/>
              </w:rPr>
              <w:t> </w:t>
            </w:r>
            <w:r>
              <w:rPr>
                <w:sz w:val="22"/>
              </w:rPr>
              <w:t>Merchant</w:t>
            </w:r>
            <w:r>
              <w:rPr>
                <w:spacing w:val="-9"/>
                <w:sz w:val="22"/>
              </w:rPr>
              <w:t> </w:t>
            </w:r>
            <w:r>
              <w:rPr>
                <w:sz w:val="22"/>
              </w:rPr>
              <w:t>Street,</w:t>
            </w:r>
            <w:r>
              <w:rPr>
                <w:spacing w:val="-10"/>
                <w:sz w:val="22"/>
              </w:rPr>
              <w:t> </w:t>
            </w:r>
            <w:r>
              <w:rPr>
                <w:sz w:val="22"/>
              </w:rPr>
              <w:t>Room</w:t>
            </w:r>
            <w:r>
              <w:rPr>
                <w:spacing w:val="-11"/>
                <w:sz w:val="22"/>
              </w:rPr>
              <w:t> </w:t>
            </w:r>
            <w:r>
              <w:rPr>
                <w:sz w:val="22"/>
              </w:rPr>
              <w:t>203</w:t>
            </w:r>
          </w:p>
          <w:p>
            <w:pPr>
              <w:pStyle w:val="TableParagraph"/>
              <w:spacing w:line="252" w:lineRule="exact"/>
              <w:ind w:left="119"/>
              <w:rPr>
                <w:sz w:val="22"/>
              </w:rPr>
            </w:pPr>
            <w:r>
              <w:rPr>
                <w:sz w:val="22"/>
              </w:rPr>
              <w:t>Honolulu,</w:t>
            </w:r>
            <w:r>
              <w:rPr>
                <w:spacing w:val="-4"/>
                <w:sz w:val="22"/>
              </w:rPr>
              <w:t> </w:t>
            </w:r>
            <w:r>
              <w:rPr>
                <w:sz w:val="22"/>
              </w:rPr>
              <w:t>HI</w:t>
            </w:r>
            <w:r>
              <w:rPr>
                <w:spacing w:val="53"/>
                <w:sz w:val="22"/>
              </w:rPr>
              <w:t> </w:t>
            </w:r>
            <w:r>
              <w:rPr>
                <w:spacing w:val="-4"/>
                <w:sz w:val="22"/>
              </w:rPr>
              <w:t>96813</w:t>
            </w:r>
          </w:p>
        </w:tc>
      </w:tr>
      <w:tr>
        <w:trPr>
          <w:trHeight w:val="1518" w:hRule="atLeast"/>
        </w:trPr>
        <w:tc>
          <w:tcPr>
            <w:tcW w:w="2431" w:type="dxa"/>
            <w:tcBorders>
              <w:top w:val="single" w:sz="6" w:space="0" w:color="000000"/>
              <w:right w:val="single" w:sz="6" w:space="0" w:color="000000"/>
            </w:tcBorders>
          </w:tcPr>
          <w:p>
            <w:pPr>
              <w:pStyle w:val="TableParagraph"/>
              <w:spacing w:before="251"/>
              <w:rPr>
                <w:b/>
                <w:sz w:val="22"/>
              </w:rPr>
            </w:pPr>
          </w:p>
          <w:p>
            <w:pPr>
              <w:pStyle w:val="TableParagraph"/>
              <w:ind w:left="104"/>
              <w:rPr>
                <w:sz w:val="22"/>
              </w:rPr>
            </w:pPr>
            <w:r>
              <w:rPr>
                <w:spacing w:val="-2"/>
                <w:sz w:val="22"/>
              </w:rPr>
              <w:t>Illinois</w:t>
            </w:r>
          </w:p>
        </w:tc>
        <w:tc>
          <w:tcPr>
            <w:tcW w:w="3497" w:type="dxa"/>
            <w:tcBorders>
              <w:top w:val="single" w:sz="6" w:space="0" w:color="000000"/>
              <w:left w:val="single" w:sz="6" w:space="0" w:color="000000"/>
              <w:right w:val="single" w:sz="6" w:space="0" w:color="000000"/>
            </w:tcBorders>
          </w:tcPr>
          <w:p>
            <w:pPr>
              <w:pStyle w:val="TableParagraph"/>
              <w:spacing w:line="251" w:lineRule="exact"/>
              <w:ind w:left="119"/>
              <w:rPr>
                <w:sz w:val="22"/>
              </w:rPr>
            </w:pPr>
            <w:r>
              <w:rPr>
                <w:sz w:val="22"/>
              </w:rPr>
              <w:t>Franchise</w:t>
            </w:r>
            <w:r>
              <w:rPr>
                <w:spacing w:val="-5"/>
                <w:sz w:val="22"/>
              </w:rPr>
              <w:t> </w:t>
            </w:r>
            <w:r>
              <w:rPr>
                <w:spacing w:val="-2"/>
                <w:sz w:val="22"/>
              </w:rPr>
              <w:t>Bureau</w:t>
            </w:r>
          </w:p>
          <w:p>
            <w:pPr>
              <w:pStyle w:val="TableParagraph"/>
              <w:ind w:left="119" w:right="792"/>
              <w:rPr>
                <w:sz w:val="22"/>
              </w:rPr>
            </w:pPr>
            <w:r>
              <w:rPr>
                <w:sz w:val="22"/>
              </w:rPr>
              <w:t>Office</w:t>
            </w:r>
            <w:r>
              <w:rPr>
                <w:spacing w:val="-14"/>
                <w:sz w:val="22"/>
              </w:rPr>
              <w:t> </w:t>
            </w:r>
            <w:r>
              <w:rPr>
                <w:sz w:val="22"/>
              </w:rPr>
              <w:t>of</w:t>
            </w:r>
            <w:r>
              <w:rPr>
                <w:spacing w:val="-14"/>
                <w:sz w:val="22"/>
              </w:rPr>
              <w:t> </w:t>
            </w:r>
            <w:r>
              <w:rPr>
                <w:sz w:val="22"/>
              </w:rPr>
              <w:t>Attorney</w:t>
            </w:r>
            <w:r>
              <w:rPr>
                <w:spacing w:val="-14"/>
                <w:sz w:val="22"/>
              </w:rPr>
              <w:t> </w:t>
            </w:r>
            <w:r>
              <w:rPr>
                <w:sz w:val="22"/>
              </w:rPr>
              <w:t>General 500 South Second Street Springfield, IL 62706</w:t>
            </w:r>
          </w:p>
          <w:p>
            <w:pPr>
              <w:pStyle w:val="TableParagraph"/>
              <w:spacing w:before="1"/>
              <w:ind w:left="119"/>
              <w:rPr>
                <w:sz w:val="22"/>
              </w:rPr>
            </w:pPr>
            <w:r>
              <w:rPr>
                <w:sz w:val="22"/>
              </w:rPr>
              <w:t>(217)</w:t>
            </w:r>
            <w:r>
              <w:rPr>
                <w:spacing w:val="-4"/>
                <w:sz w:val="22"/>
              </w:rPr>
              <w:t> </w:t>
            </w:r>
            <w:r>
              <w:rPr>
                <w:sz w:val="22"/>
              </w:rPr>
              <w:t>782-</w:t>
            </w:r>
            <w:r>
              <w:rPr>
                <w:spacing w:val="-4"/>
                <w:sz w:val="22"/>
              </w:rPr>
              <w:t>4465</w:t>
            </w:r>
          </w:p>
        </w:tc>
        <w:tc>
          <w:tcPr>
            <w:tcW w:w="3552" w:type="dxa"/>
            <w:tcBorders>
              <w:top w:val="single" w:sz="6" w:space="0" w:color="000000"/>
              <w:left w:val="single" w:sz="6" w:space="0" w:color="000000"/>
            </w:tcBorders>
          </w:tcPr>
          <w:p>
            <w:pPr>
              <w:pStyle w:val="TableParagraph"/>
              <w:rPr>
                <w:sz w:val="22"/>
              </w:rPr>
            </w:pPr>
          </w:p>
        </w:tc>
      </w:tr>
    </w:tbl>
    <w:p>
      <w:pPr>
        <w:pStyle w:val="TableParagraph"/>
        <w:spacing w:after="0"/>
        <w:rPr>
          <w:sz w:val="22"/>
        </w:rPr>
        <w:sectPr>
          <w:pgSz w:w="12240" w:h="15840"/>
          <w:pgMar w:header="0" w:footer="670" w:top="1360" w:bottom="940" w:left="360" w:right="360"/>
        </w:sectPr>
      </w:pPr>
    </w:p>
    <w:tbl>
      <w:tblPr>
        <w:tblW w:w="0" w:type="auto"/>
        <w:jc w:val="left"/>
        <w:tblInd w:w="124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431"/>
        <w:gridCol w:w="3497"/>
        <w:gridCol w:w="3552"/>
      </w:tblGrid>
      <w:tr>
        <w:trPr>
          <w:trHeight w:val="1011" w:hRule="atLeast"/>
        </w:trPr>
        <w:tc>
          <w:tcPr>
            <w:tcW w:w="2431" w:type="dxa"/>
            <w:tcBorders>
              <w:bottom w:val="single" w:sz="6" w:space="0" w:color="000000"/>
              <w:right w:val="single" w:sz="6" w:space="0" w:color="000000"/>
            </w:tcBorders>
            <w:shd w:val="clear" w:color="auto" w:fill="D9D9D9"/>
          </w:tcPr>
          <w:p>
            <w:pPr>
              <w:pStyle w:val="TableParagraph"/>
              <w:spacing w:before="126"/>
              <w:rPr>
                <w:b/>
                <w:sz w:val="22"/>
              </w:rPr>
            </w:pPr>
          </w:p>
          <w:p>
            <w:pPr>
              <w:pStyle w:val="TableParagraph"/>
              <w:jc w:val="center"/>
              <w:rPr>
                <w:b/>
                <w:sz w:val="22"/>
              </w:rPr>
            </w:pPr>
            <w:r>
              <w:rPr>
                <w:b/>
                <w:spacing w:val="-2"/>
                <w:sz w:val="22"/>
              </w:rPr>
              <w:t>STATE</w:t>
            </w:r>
          </w:p>
        </w:tc>
        <w:tc>
          <w:tcPr>
            <w:tcW w:w="3497" w:type="dxa"/>
            <w:tcBorders>
              <w:left w:val="single" w:sz="6" w:space="0" w:color="000000"/>
              <w:bottom w:val="single" w:sz="6" w:space="0" w:color="000000"/>
              <w:right w:val="single" w:sz="6" w:space="0" w:color="000000"/>
            </w:tcBorders>
            <w:shd w:val="clear" w:color="auto" w:fill="D9D9D9"/>
          </w:tcPr>
          <w:p>
            <w:pPr>
              <w:pStyle w:val="TableParagraph"/>
              <w:spacing w:before="252"/>
              <w:ind w:left="1271" w:right="439" w:hanging="668"/>
              <w:rPr>
                <w:b/>
                <w:sz w:val="22"/>
              </w:rPr>
            </w:pPr>
            <w:r>
              <w:rPr>
                <w:b/>
                <w:spacing w:val="-6"/>
                <w:sz w:val="22"/>
              </w:rPr>
              <w:t>STATE</w:t>
            </w:r>
            <w:r>
              <w:rPr>
                <w:b/>
                <w:spacing w:val="-8"/>
                <w:sz w:val="22"/>
              </w:rPr>
              <w:t> </w:t>
            </w:r>
            <w:r>
              <w:rPr>
                <w:b/>
                <w:spacing w:val="-6"/>
                <w:sz w:val="22"/>
              </w:rPr>
              <w:t>REGULATORY </w:t>
            </w:r>
            <w:r>
              <w:rPr>
                <w:b/>
                <w:spacing w:val="-2"/>
                <w:sz w:val="22"/>
              </w:rPr>
              <w:t>AGENCY</w:t>
            </w:r>
          </w:p>
        </w:tc>
        <w:tc>
          <w:tcPr>
            <w:tcW w:w="3552" w:type="dxa"/>
            <w:tcBorders>
              <w:left w:val="single" w:sz="6" w:space="0" w:color="000000"/>
              <w:bottom w:val="single" w:sz="6" w:space="0" w:color="000000"/>
            </w:tcBorders>
            <w:shd w:val="clear" w:color="auto" w:fill="D9D9D9"/>
          </w:tcPr>
          <w:p>
            <w:pPr>
              <w:pStyle w:val="TableParagraph"/>
              <w:ind w:left="138" w:right="109"/>
              <w:jc w:val="center"/>
              <w:rPr>
                <w:b/>
                <w:sz w:val="22"/>
              </w:rPr>
            </w:pPr>
            <w:r>
              <w:rPr>
                <w:b/>
                <w:sz w:val="22"/>
              </w:rPr>
              <w:t>AGENT</w:t>
            </w:r>
            <w:r>
              <w:rPr>
                <w:b/>
                <w:spacing w:val="-14"/>
                <w:sz w:val="22"/>
              </w:rPr>
              <w:t> </w:t>
            </w:r>
            <w:r>
              <w:rPr>
                <w:b/>
                <w:sz w:val="22"/>
              </w:rPr>
              <w:t>TO</w:t>
            </w:r>
            <w:r>
              <w:rPr>
                <w:b/>
                <w:spacing w:val="-14"/>
                <w:sz w:val="22"/>
              </w:rPr>
              <w:t> </w:t>
            </w:r>
            <w:r>
              <w:rPr>
                <w:b/>
                <w:sz w:val="22"/>
              </w:rPr>
              <w:t>RECEIVE</w:t>
            </w:r>
            <w:r>
              <w:rPr>
                <w:b/>
                <w:spacing w:val="-14"/>
                <w:sz w:val="22"/>
              </w:rPr>
              <w:t> </w:t>
            </w:r>
            <w:r>
              <w:rPr>
                <w:b/>
                <w:sz w:val="22"/>
              </w:rPr>
              <w:t>PROCESS IN STATE, IF DIFFERENT THAN THE STATE</w:t>
            </w:r>
          </w:p>
          <w:p>
            <w:pPr>
              <w:pStyle w:val="TableParagraph"/>
              <w:spacing w:line="233" w:lineRule="exact"/>
              <w:ind w:left="26"/>
              <w:jc w:val="center"/>
              <w:rPr>
                <w:b/>
                <w:sz w:val="22"/>
              </w:rPr>
            </w:pPr>
            <w:r>
              <w:rPr>
                <w:b/>
                <w:spacing w:val="-5"/>
                <w:sz w:val="22"/>
              </w:rPr>
              <w:t>REGULATORY </w:t>
            </w:r>
            <w:r>
              <w:rPr>
                <w:b/>
                <w:spacing w:val="-2"/>
                <w:sz w:val="22"/>
              </w:rPr>
              <w:t>AGENCY</w:t>
            </w:r>
          </w:p>
        </w:tc>
      </w:tr>
      <w:tr>
        <w:trPr>
          <w:trHeight w:val="2025"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spacing w:before="127"/>
              <w:rPr>
                <w:b/>
                <w:sz w:val="22"/>
              </w:rPr>
            </w:pPr>
          </w:p>
          <w:p>
            <w:pPr>
              <w:pStyle w:val="TableParagraph"/>
              <w:ind w:left="104"/>
              <w:rPr>
                <w:sz w:val="22"/>
              </w:rPr>
            </w:pPr>
            <w:r>
              <w:rPr>
                <w:spacing w:val="-2"/>
                <w:sz w:val="22"/>
              </w:rPr>
              <w:t>Indiana</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spacing w:line="252" w:lineRule="exact"/>
              <w:ind w:left="119"/>
              <w:rPr>
                <w:sz w:val="22"/>
              </w:rPr>
            </w:pPr>
            <w:r>
              <w:rPr>
                <w:sz w:val="22"/>
              </w:rPr>
              <w:t>Franchise</w:t>
            </w:r>
            <w:r>
              <w:rPr>
                <w:spacing w:val="-7"/>
                <w:sz w:val="22"/>
              </w:rPr>
              <w:t> </w:t>
            </w:r>
            <w:r>
              <w:rPr>
                <w:spacing w:val="-2"/>
                <w:sz w:val="22"/>
              </w:rPr>
              <w:t>Section</w:t>
            </w:r>
          </w:p>
          <w:p>
            <w:pPr>
              <w:pStyle w:val="TableParagraph"/>
              <w:ind w:left="119" w:right="792"/>
              <w:rPr>
                <w:sz w:val="22"/>
              </w:rPr>
            </w:pPr>
            <w:r>
              <w:rPr>
                <w:sz w:val="22"/>
              </w:rPr>
              <w:t>Indiana</w:t>
            </w:r>
            <w:r>
              <w:rPr>
                <w:spacing w:val="-14"/>
                <w:sz w:val="22"/>
              </w:rPr>
              <w:t> </w:t>
            </w:r>
            <w:r>
              <w:rPr>
                <w:sz w:val="22"/>
              </w:rPr>
              <w:t>Securities</w:t>
            </w:r>
            <w:r>
              <w:rPr>
                <w:spacing w:val="-14"/>
                <w:sz w:val="22"/>
              </w:rPr>
              <w:t> </w:t>
            </w:r>
            <w:r>
              <w:rPr>
                <w:sz w:val="22"/>
              </w:rPr>
              <w:t>Division Secretary of State</w:t>
            </w:r>
          </w:p>
          <w:p>
            <w:pPr>
              <w:pStyle w:val="TableParagraph"/>
              <w:spacing w:line="252" w:lineRule="exact"/>
              <w:ind w:left="119"/>
              <w:rPr>
                <w:sz w:val="22"/>
              </w:rPr>
            </w:pPr>
            <w:r>
              <w:rPr>
                <w:sz w:val="22"/>
              </w:rPr>
              <w:t>Room</w:t>
            </w:r>
            <w:r>
              <w:rPr>
                <w:spacing w:val="-3"/>
                <w:sz w:val="22"/>
              </w:rPr>
              <w:t> </w:t>
            </w:r>
            <w:r>
              <w:rPr>
                <w:sz w:val="22"/>
              </w:rPr>
              <w:t>E-</w:t>
            </w:r>
            <w:r>
              <w:rPr>
                <w:spacing w:val="-5"/>
                <w:sz w:val="22"/>
              </w:rPr>
              <w:t>111</w:t>
            </w:r>
          </w:p>
          <w:p>
            <w:pPr>
              <w:pStyle w:val="TableParagraph"/>
              <w:ind w:left="119"/>
              <w:rPr>
                <w:sz w:val="22"/>
              </w:rPr>
            </w:pPr>
            <w:r>
              <w:rPr>
                <w:spacing w:val="-2"/>
                <w:sz w:val="22"/>
              </w:rPr>
              <w:t>302</w:t>
            </w:r>
            <w:r>
              <w:rPr>
                <w:spacing w:val="-12"/>
                <w:sz w:val="22"/>
              </w:rPr>
              <w:t> </w:t>
            </w:r>
            <w:r>
              <w:rPr>
                <w:spacing w:val="-2"/>
                <w:sz w:val="22"/>
              </w:rPr>
              <w:t>W.</w:t>
            </w:r>
            <w:r>
              <w:rPr>
                <w:spacing w:val="-12"/>
                <w:sz w:val="22"/>
              </w:rPr>
              <w:t> </w:t>
            </w:r>
            <w:r>
              <w:rPr>
                <w:spacing w:val="-2"/>
                <w:sz w:val="22"/>
              </w:rPr>
              <w:t>Washington</w:t>
            </w:r>
            <w:r>
              <w:rPr>
                <w:spacing w:val="-12"/>
                <w:sz w:val="22"/>
              </w:rPr>
              <w:t> </w:t>
            </w:r>
            <w:r>
              <w:rPr>
                <w:spacing w:val="-2"/>
                <w:sz w:val="22"/>
              </w:rPr>
              <w:t>Stree</w:t>
            </w:r>
            <w:r>
              <w:rPr>
                <w:spacing w:val="-2"/>
                <w:sz w:val="22"/>
              </w:rPr>
              <w:t>t</w:t>
            </w:r>
            <w:r>
              <w:rPr>
                <w:spacing w:val="-2"/>
                <w:sz w:val="22"/>
              </w:rPr>
              <w:t> </w:t>
            </w:r>
            <w:r>
              <w:rPr>
                <w:sz w:val="22"/>
              </w:rPr>
              <w:t>Indianapolis, IN</w:t>
            </w:r>
            <w:r>
              <w:rPr>
                <w:spacing w:val="40"/>
                <w:sz w:val="22"/>
              </w:rPr>
              <w:t> </w:t>
            </w:r>
            <w:r>
              <w:rPr>
                <w:sz w:val="22"/>
              </w:rPr>
              <w:t>46204</w:t>
            </w:r>
          </w:p>
          <w:p>
            <w:pPr>
              <w:pStyle w:val="TableParagraph"/>
              <w:ind w:left="119"/>
              <w:rPr>
                <w:sz w:val="22"/>
              </w:rPr>
            </w:pPr>
            <w:r>
              <w:rPr>
                <w:sz w:val="22"/>
              </w:rPr>
              <w:t>(317)</w:t>
            </w:r>
            <w:r>
              <w:rPr>
                <w:spacing w:val="-4"/>
                <w:sz w:val="22"/>
              </w:rPr>
              <w:t> </w:t>
            </w:r>
            <w:r>
              <w:rPr>
                <w:sz w:val="22"/>
              </w:rPr>
              <w:t>232-</w:t>
            </w:r>
            <w:r>
              <w:rPr>
                <w:spacing w:val="-4"/>
                <w:sz w:val="22"/>
              </w:rPr>
              <w:t>6681</w:t>
            </w:r>
          </w:p>
        </w:tc>
        <w:tc>
          <w:tcPr>
            <w:tcW w:w="3552" w:type="dxa"/>
            <w:tcBorders>
              <w:top w:val="single" w:sz="6" w:space="0" w:color="000000"/>
              <w:left w:val="single" w:sz="6" w:space="0" w:color="000000"/>
              <w:bottom w:val="single" w:sz="6" w:space="0" w:color="000000"/>
            </w:tcBorders>
          </w:tcPr>
          <w:p>
            <w:pPr>
              <w:pStyle w:val="TableParagraph"/>
              <w:rPr>
                <w:sz w:val="22"/>
              </w:rPr>
            </w:pPr>
          </w:p>
        </w:tc>
      </w:tr>
      <w:tr>
        <w:trPr>
          <w:trHeight w:val="1518" w:hRule="atLeast"/>
        </w:trPr>
        <w:tc>
          <w:tcPr>
            <w:tcW w:w="2431" w:type="dxa"/>
            <w:tcBorders>
              <w:top w:val="single" w:sz="6" w:space="0" w:color="000000"/>
              <w:bottom w:val="single" w:sz="6" w:space="0" w:color="000000"/>
              <w:right w:val="single" w:sz="6" w:space="0" w:color="000000"/>
            </w:tcBorders>
          </w:tcPr>
          <w:p>
            <w:pPr>
              <w:pStyle w:val="TableParagraph"/>
              <w:spacing w:before="251"/>
              <w:rPr>
                <w:b/>
                <w:sz w:val="22"/>
              </w:rPr>
            </w:pPr>
          </w:p>
          <w:p>
            <w:pPr>
              <w:pStyle w:val="TableParagraph"/>
              <w:ind w:left="104"/>
              <w:rPr>
                <w:sz w:val="22"/>
              </w:rPr>
            </w:pPr>
            <w:r>
              <w:rPr>
                <w:spacing w:val="-2"/>
                <w:sz w:val="22"/>
              </w:rPr>
              <w:t>Maryland</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119"/>
              <w:rPr>
                <w:sz w:val="22"/>
              </w:rPr>
            </w:pPr>
            <w:r>
              <w:rPr>
                <w:sz w:val="22"/>
              </w:rPr>
              <w:t>Office</w:t>
            </w:r>
            <w:r>
              <w:rPr>
                <w:spacing w:val="-14"/>
                <w:sz w:val="22"/>
              </w:rPr>
              <w:t> </w:t>
            </w:r>
            <w:r>
              <w:rPr>
                <w:sz w:val="22"/>
              </w:rPr>
              <w:t>of</w:t>
            </w:r>
            <w:r>
              <w:rPr>
                <w:spacing w:val="-14"/>
                <w:sz w:val="22"/>
              </w:rPr>
              <w:t> </w:t>
            </w:r>
            <w:r>
              <w:rPr>
                <w:sz w:val="22"/>
              </w:rPr>
              <w:t>the</w:t>
            </w:r>
            <w:r>
              <w:rPr>
                <w:spacing w:val="-14"/>
                <w:sz w:val="22"/>
              </w:rPr>
              <w:t> </w:t>
            </w:r>
            <w:r>
              <w:rPr>
                <w:sz w:val="22"/>
              </w:rPr>
              <w:t>Attorney</w:t>
            </w:r>
            <w:r>
              <w:rPr>
                <w:spacing w:val="-11"/>
                <w:sz w:val="22"/>
              </w:rPr>
              <w:t> </w:t>
            </w:r>
            <w:r>
              <w:rPr>
                <w:sz w:val="22"/>
              </w:rPr>
              <w:t>General Securities Division</w:t>
            </w:r>
          </w:p>
          <w:p>
            <w:pPr>
              <w:pStyle w:val="TableParagraph"/>
              <w:ind w:left="119" w:right="844"/>
              <w:rPr>
                <w:sz w:val="22"/>
              </w:rPr>
            </w:pPr>
            <w:r>
              <w:rPr>
                <w:sz w:val="22"/>
              </w:rPr>
              <w:t>200 St. Paul Place Baltimore,</w:t>
            </w:r>
            <w:r>
              <w:rPr>
                <w:spacing w:val="-14"/>
                <w:sz w:val="22"/>
              </w:rPr>
              <w:t> </w:t>
            </w:r>
            <w:r>
              <w:rPr>
                <w:sz w:val="22"/>
              </w:rPr>
              <w:t>MD</w:t>
            </w:r>
            <w:r>
              <w:rPr>
                <w:spacing w:val="30"/>
                <w:sz w:val="22"/>
              </w:rPr>
              <w:t> </w:t>
            </w:r>
            <w:r>
              <w:rPr>
                <w:sz w:val="22"/>
              </w:rPr>
              <w:t>21202-2020</w:t>
            </w:r>
          </w:p>
          <w:p>
            <w:pPr>
              <w:pStyle w:val="TableParagraph"/>
              <w:ind w:left="119"/>
              <w:rPr>
                <w:sz w:val="22"/>
              </w:rPr>
            </w:pPr>
            <w:r>
              <w:rPr>
                <w:sz w:val="22"/>
              </w:rPr>
              <w:t>(410)</w:t>
            </w:r>
            <w:r>
              <w:rPr>
                <w:spacing w:val="-4"/>
                <w:sz w:val="22"/>
              </w:rPr>
              <w:t> </w:t>
            </w:r>
            <w:r>
              <w:rPr>
                <w:sz w:val="22"/>
              </w:rPr>
              <w:t>576-</w:t>
            </w:r>
            <w:r>
              <w:rPr>
                <w:spacing w:val="-4"/>
                <w:sz w:val="22"/>
              </w:rPr>
              <w:t>6360</w:t>
            </w:r>
          </w:p>
        </w:tc>
        <w:tc>
          <w:tcPr>
            <w:tcW w:w="3552" w:type="dxa"/>
            <w:tcBorders>
              <w:top w:val="single" w:sz="6" w:space="0" w:color="000000"/>
              <w:left w:val="single" w:sz="6" w:space="0" w:color="000000"/>
              <w:bottom w:val="single" w:sz="6" w:space="0" w:color="000000"/>
            </w:tcBorders>
          </w:tcPr>
          <w:p>
            <w:pPr>
              <w:pStyle w:val="TableParagraph"/>
              <w:spacing w:before="252"/>
              <w:ind w:left="285" w:right="731" w:hanging="166"/>
              <w:rPr>
                <w:sz w:val="22"/>
              </w:rPr>
            </w:pPr>
            <w:r>
              <w:rPr>
                <w:sz w:val="22"/>
              </w:rPr>
              <w:t>Maryland</w:t>
            </w:r>
            <w:r>
              <w:rPr>
                <w:spacing w:val="-14"/>
                <w:sz w:val="22"/>
              </w:rPr>
              <w:t> </w:t>
            </w:r>
            <w:r>
              <w:rPr>
                <w:sz w:val="22"/>
              </w:rPr>
              <w:t>Commissioner</w:t>
            </w:r>
            <w:r>
              <w:rPr>
                <w:spacing w:val="-14"/>
                <w:sz w:val="22"/>
              </w:rPr>
              <w:t> </w:t>
            </w:r>
            <w:r>
              <w:rPr>
                <w:sz w:val="22"/>
              </w:rPr>
              <w:t>of </w:t>
            </w:r>
            <w:r>
              <w:rPr>
                <w:spacing w:val="-2"/>
                <w:sz w:val="22"/>
              </w:rPr>
              <w:t>Securities</w:t>
            </w:r>
          </w:p>
          <w:p>
            <w:pPr>
              <w:pStyle w:val="TableParagraph"/>
              <w:spacing w:line="242" w:lineRule="auto"/>
              <w:ind w:left="119" w:right="885"/>
              <w:rPr>
                <w:sz w:val="22"/>
              </w:rPr>
            </w:pPr>
            <w:r>
              <w:rPr>
                <w:sz w:val="22"/>
              </w:rPr>
              <w:t>200 St. Paul Place Baltimore,</w:t>
            </w:r>
            <w:r>
              <w:rPr>
                <w:spacing w:val="-14"/>
                <w:sz w:val="22"/>
              </w:rPr>
              <w:t> </w:t>
            </w:r>
            <w:r>
              <w:rPr>
                <w:sz w:val="22"/>
              </w:rPr>
              <w:t>MD</w:t>
            </w:r>
            <w:r>
              <w:rPr>
                <w:spacing w:val="29"/>
                <w:sz w:val="22"/>
              </w:rPr>
              <w:t> </w:t>
            </w:r>
            <w:r>
              <w:rPr>
                <w:sz w:val="22"/>
              </w:rPr>
              <w:t>21202-2020</w:t>
            </w:r>
          </w:p>
        </w:tc>
      </w:tr>
      <w:tr>
        <w:trPr>
          <w:trHeight w:val="2022"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spacing w:before="250"/>
              <w:rPr>
                <w:b/>
                <w:sz w:val="22"/>
              </w:rPr>
            </w:pPr>
          </w:p>
          <w:p>
            <w:pPr>
              <w:pStyle w:val="TableParagraph"/>
              <w:ind w:left="104"/>
              <w:rPr>
                <w:sz w:val="22"/>
              </w:rPr>
            </w:pPr>
            <w:r>
              <w:rPr>
                <w:spacing w:val="-2"/>
                <w:sz w:val="22"/>
              </w:rPr>
              <w:t>Michigan</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792" w:hanging="166"/>
              <w:rPr>
                <w:sz w:val="22"/>
              </w:rPr>
            </w:pPr>
            <w:r>
              <w:rPr>
                <w:spacing w:val="-2"/>
                <w:sz w:val="22"/>
              </w:rPr>
              <w:t>Michigan</w:t>
            </w:r>
            <w:r>
              <w:rPr>
                <w:spacing w:val="-11"/>
                <w:sz w:val="22"/>
              </w:rPr>
              <w:t> </w:t>
            </w:r>
            <w:r>
              <w:rPr>
                <w:spacing w:val="-2"/>
                <w:sz w:val="22"/>
              </w:rPr>
              <w:t>Attorney General’s Office</w:t>
            </w:r>
          </w:p>
          <w:p>
            <w:pPr>
              <w:pStyle w:val="TableParagraph"/>
              <w:ind w:left="119" w:right="321"/>
              <w:rPr>
                <w:sz w:val="22"/>
              </w:rPr>
            </w:pPr>
            <w:r>
              <w:rPr>
                <w:sz w:val="22"/>
              </w:rPr>
              <w:t>Consumer</w:t>
            </w:r>
            <w:r>
              <w:rPr>
                <w:spacing w:val="-14"/>
                <w:sz w:val="22"/>
              </w:rPr>
              <w:t> </w:t>
            </w:r>
            <w:r>
              <w:rPr>
                <w:sz w:val="22"/>
              </w:rPr>
              <w:t>Protection</w:t>
            </w:r>
            <w:r>
              <w:rPr>
                <w:spacing w:val="-14"/>
                <w:sz w:val="22"/>
              </w:rPr>
              <w:t> </w:t>
            </w:r>
            <w:r>
              <w:rPr>
                <w:sz w:val="22"/>
              </w:rPr>
              <w:t>Division Attn:</w:t>
            </w:r>
            <w:r>
              <w:rPr>
                <w:spacing w:val="40"/>
                <w:sz w:val="22"/>
              </w:rPr>
              <w:t> </w:t>
            </w:r>
            <w:r>
              <w:rPr>
                <w:sz w:val="22"/>
              </w:rPr>
              <w:t>Franchise Section</w:t>
            </w:r>
          </w:p>
          <w:p>
            <w:pPr>
              <w:pStyle w:val="TableParagraph"/>
              <w:ind w:left="119" w:right="792"/>
              <w:rPr>
                <w:sz w:val="22"/>
              </w:rPr>
            </w:pPr>
            <w:r>
              <w:rPr>
                <w:sz w:val="22"/>
              </w:rPr>
              <w:t>525 W. Ottawa Street Williams</w:t>
            </w:r>
            <w:r>
              <w:rPr>
                <w:spacing w:val="-14"/>
                <w:sz w:val="22"/>
              </w:rPr>
              <w:t> </w:t>
            </w:r>
            <w:r>
              <w:rPr>
                <w:sz w:val="22"/>
              </w:rPr>
              <w:t>Building,</w:t>
            </w:r>
            <w:r>
              <w:rPr>
                <w:spacing w:val="-14"/>
                <w:sz w:val="22"/>
              </w:rPr>
              <w:t> </w:t>
            </w:r>
            <w:r>
              <w:rPr>
                <w:sz w:val="22"/>
              </w:rPr>
              <w:t>1st</w:t>
            </w:r>
            <w:r>
              <w:rPr>
                <w:spacing w:val="-14"/>
                <w:sz w:val="22"/>
              </w:rPr>
              <w:t> </w:t>
            </w:r>
            <w:r>
              <w:rPr>
                <w:sz w:val="22"/>
              </w:rPr>
              <w:t>Floor Lansing, MI</w:t>
            </w:r>
            <w:r>
              <w:rPr>
                <w:spacing w:val="40"/>
                <w:sz w:val="22"/>
              </w:rPr>
              <w:t> </w:t>
            </w:r>
            <w:r>
              <w:rPr>
                <w:sz w:val="22"/>
              </w:rPr>
              <w:t>48909</w:t>
            </w:r>
          </w:p>
          <w:p>
            <w:pPr>
              <w:pStyle w:val="TableParagraph"/>
              <w:spacing w:line="233" w:lineRule="exact"/>
              <w:ind w:left="119"/>
              <w:rPr>
                <w:sz w:val="22"/>
              </w:rPr>
            </w:pPr>
            <w:r>
              <w:rPr>
                <w:sz w:val="22"/>
              </w:rPr>
              <w:t>(517)</w:t>
            </w:r>
            <w:r>
              <w:rPr>
                <w:spacing w:val="-4"/>
                <w:sz w:val="22"/>
              </w:rPr>
              <w:t> </w:t>
            </w:r>
            <w:r>
              <w:rPr>
                <w:sz w:val="22"/>
              </w:rPr>
              <w:t>335-</w:t>
            </w:r>
            <w:r>
              <w:rPr>
                <w:spacing w:val="-4"/>
                <w:sz w:val="22"/>
              </w:rPr>
              <w:t>7567</w:t>
            </w:r>
          </w:p>
        </w:tc>
        <w:tc>
          <w:tcPr>
            <w:tcW w:w="3552" w:type="dxa"/>
            <w:tcBorders>
              <w:top w:val="single" w:sz="6" w:space="0" w:color="000000"/>
              <w:left w:val="single" w:sz="6" w:space="0" w:color="000000"/>
              <w:bottom w:val="single" w:sz="6" w:space="0" w:color="000000"/>
            </w:tcBorders>
          </w:tcPr>
          <w:p>
            <w:pPr>
              <w:pStyle w:val="TableParagraph"/>
              <w:rPr>
                <w:sz w:val="22"/>
              </w:rPr>
            </w:pPr>
          </w:p>
        </w:tc>
      </w:tr>
      <w:tr>
        <w:trPr>
          <w:trHeight w:val="1770"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126"/>
              <w:rPr>
                <w:b/>
                <w:sz w:val="22"/>
              </w:rPr>
            </w:pPr>
          </w:p>
          <w:p>
            <w:pPr>
              <w:pStyle w:val="TableParagraph"/>
              <w:ind w:left="104"/>
              <w:rPr>
                <w:sz w:val="22"/>
              </w:rPr>
            </w:pPr>
            <w:r>
              <w:rPr>
                <w:spacing w:val="-2"/>
                <w:sz w:val="22"/>
              </w:rPr>
              <w:t>Minnesota</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792" w:hanging="166"/>
              <w:rPr>
                <w:sz w:val="22"/>
              </w:rPr>
            </w:pPr>
            <w:r>
              <w:rPr>
                <w:sz w:val="22"/>
              </w:rPr>
              <w:t>Minnesota</w:t>
            </w:r>
            <w:r>
              <w:rPr>
                <w:spacing w:val="-14"/>
                <w:sz w:val="22"/>
              </w:rPr>
              <w:t> </w:t>
            </w:r>
            <w:r>
              <w:rPr>
                <w:sz w:val="22"/>
              </w:rPr>
              <w:t>Department</w:t>
            </w:r>
            <w:r>
              <w:rPr>
                <w:spacing w:val="-14"/>
                <w:sz w:val="22"/>
              </w:rPr>
              <w:t> </w:t>
            </w:r>
            <w:r>
              <w:rPr>
                <w:sz w:val="22"/>
              </w:rPr>
              <w:t>of </w:t>
            </w:r>
            <w:r>
              <w:rPr>
                <w:spacing w:val="-2"/>
                <w:sz w:val="22"/>
              </w:rPr>
              <w:t>Commerce</w:t>
            </w:r>
          </w:p>
          <w:p>
            <w:pPr>
              <w:pStyle w:val="TableParagraph"/>
              <w:rPr>
                <w:b/>
                <w:sz w:val="22"/>
              </w:rPr>
            </w:pPr>
          </w:p>
          <w:p>
            <w:pPr>
              <w:pStyle w:val="TableParagraph"/>
              <w:ind w:left="119" w:right="844" w:hanging="1"/>
              <w:rPr>
                <w:sz w:val="22"/>
              </w:rPr>
            </w:pPr>
            <w:r>
              <w:rPr>
                <w:sz w:val="22"/>
              </w:rPr>
              <w:t>85</w:t>
            </w:r>
            <w:r>
              <w:rPr>
                <w:spacing w:val="-7"/>
                <w:sz w:val="22"/>
              </w:rPr>
              <w:t> </w:t>
            </w:r>
            <w:r>
              <w:rPr>
                <w:sz w:val="22"/>
              </w:rPr>
              <w:t>7</w:t>
            </w:r>
            <w:r>
              <w:rPr>
                <w:sz w:val="22"/>
                <w:vertAlign w:val="superscript"/>
              </w:rPr>
              <w:t>th</w:t>
            </w:r>
            <w:r>
              <w:rPr>
                <w:spacing w:val="-7"/>
                <w:sz w:val="22"/>
                <w:vertAlign w:val="baseline"/>
              </w:rPr>
              <w:t> </w:t>
            </w:r>
            <w:r>
              <w:rPr>
                <w:sz w:val="22"/>
                <w:vertAlign w:val="baseline"/>
              </w:rPr>
              <w:t>Place</w:t>
            </w:r>
            <w:r>
              <w:rPr>
                <w:spacing w:val="-7"/>
                <w:sz w:val="22"/>
                <w:vertAlign w:val="baseline"/>
              </w:rPr>
              <w:t> </w:t>
            </w:r>
            <w:r>
              <w:rPr>
                <w:sz w:val="22"/>
                <w:vertAlign w:val="baseline"/>
              </w:rPr>
              <w:t>East,</w:t>
            </w:r>
            <w:r>
              <w:rPr>
                <w:spacing w:val="-7"/>
                <w:sz w:val="22"/>
                <w:vertAlign w:val="baseline"/>
              </w:rPr>
              <w:t> </w:t>
            </w:r>
            <w:r>
              <w:rPr>
                <w:sz w:val="22"/>
                <w:vertAlign w:val="baseline"/>
              </w:rPr>
              <w:t>Suite</w:t>
            </w:r>
            <w:r>
              <w:rPr>
                <w:spacing w:val="-7"/>
                <w:sz w:val="22"/>
                <w:vertAlign w:val="baseline"/>
              </w:rPr>
              <w:t> </w:t>
            </w:r>
            <w:r>
              <w:rPr>
                <w:sz w:val="22"/>
                <w:vertAlign w:val="baseline"/>
              </w:rPr>
              <w:t>280 St. Paul, MN</w:t>
            </w:r>
            <w:r>
              <w:rPr>
                <w:spacing w:val="40"/>
                <w:sz w:val="22"/>
                <w:vertAlign w:val="baseline"/>
              </w:rPr>
              <w:t> </w:t>
            </w:r>
            <w:r>
              <w:rPr>
                <w:sz w:val="22"/>
                <w:vertAlign w:val="baseline"/>
              </w:rPr>
              <w:t>55101-2198 (651) 539-1500</w:t>
            </w:r>
          </w:p>
        </w:tc>
        <w:tc>
          <w:tcPr>
            <w:tcW w:w="3552" w:type="dxa"/>
            <w:tcBorders>
              <w:top w:val="single" w:sz="6" w:space="0" w:color="000000"/>
              <w:left w:val="single" w:sz="6" w:space="0" w:color="000000"/>
              <w:bottom w:val="single" w:sz="6" w:space="0" w:color="000000"/>
            </w:tcBorders>
          </w:tcPr>
          <w:p>
            <w:pPr>
              <w:pStyle w:val="TableParagraph"/>
              <w:ind w:left="119" w:right="731"/>
              <w:rPr>
                <w:sz w:val="22"/>
              </w:rPr>
            </w:pPr>
            <w:r>
              <w:rPr>
                <w:sz w:val="22"/>
              </w:rPr>
              <w:t>Commissioner</w:t>
            </w:r>
            <w:r>
              <w:rPr>
                <w:spacing w:val="-14"/>
                <w:sz w:val="22"/>
              </w:rPr>
              <w:t> </w:t>
            </w:r>
            <w:r>
              <w:rPr>
                <w:sz w:val="22"/>
              </w:rPr>
              <w:t>of</w:t>
            </w:r>
            <w:r>
              <w:rPr>
                <w:spacing w:val="-14"/>
                <w:sz w:val="22"/>
              </w:rPr>
              <w:t> </w:t>
            </w:r>
            <w:r>
              <w:rPr>
                <w:sz w:val="22"/>
              </w:rPr>
              <w:t>Commerce Minnesota Department of</w:t>
            </w:r>
          </w:p>
          <w:p>
            <w:pPr>
              <w:pStyle w:val="TableParagraph"/>
              <w:ind w:left="285"/>
              <w:rPr>
                <w:sz w:val="22"/>
              </w:rPr>
            </w:pPr>
            <w:r>
              <w:rPr>
                <w:spacing w:val="-2"/>
                <w:sz w:val="22"/>
              </w:rPr>
              <w:t>Commerce</w:t>
            </w:r>
          </w:p>
          <w:p>
            <w:pPr>
              <w:pStyle w:val="TableParagraph"/>
              <w:ind w:left="119" w:right="990" w:hanging="1"/>
              <w:rPr>
                <w:sz w:val="22"/>
              </w:rPr>
            </w:pPr>
            <w:r>
              <w:rPr>
                <w:sz w:val="22"/>
              </w:rPr>
              <w:t>85</w:t>
            </w:r>
            <w:r>
              <w:rPr>
                <w:spacing w:val="-7"/>
                <w:sz w:val="22"/>
              </w:rPr>
              <w:t> </w:t>
            </w:r>
            <w:r>
              <w:rPr>
                <w:sz w:val="22"/>
              </w:rPr>
              <w:t>7</w:t>
            </w:r>
            <w:r>
              <w:rPr>
                <w:sz w:val="22"/>
                <w:vertAlign w:val="superscript"/>
              </w:rPr>
              <w:t>th</w:t>
            </w:r>
            <w:r>
              <w:rPr>
                <w:spacing w:val="-7"/>
                <w:sz w:val="22"/>
                <w:vertAlign w:val="baseline"/>
              </w:rPr>
              <w:t> </w:t>
            </w:r>
            <w:r>
              <w:rPr>
                <w:sz w:val="22"/>
                <w:vertAlign w:val="baseline"/>
              </w:rPr>
              <w:t>Place</w:t>
            </w:r>
            <w:r>
              <w:rPr>
                <w:spacing w:val="-7"/>
                <w:sz w:val="22"/>
                <w:vertAlign w:val="baseline"/>
              </w:rPr>
              <w:t> </w:t>
            </w:r>
            <w:r>
              <w:rPr>
                <w:sz w:val="22"/>
                <w:vertAlign w:val="baseline"/>
              </w:rPr>
              <w:t>East,</w:t>
            </w:r>
            <w:r>
              <w:rPr>
                <w:spacing w:val="-7"/>
                <w:sz w:val="22"/>
                <w:vertAlign w:val="baseline"/>
              </w:rPr>
              <w:t> </w:t>
            </w:r>
            <w:r>
              <w:rPr>
                <w:sz w:val="22"/>
                <w:vertAlign w:val="baseline"/>
              </w:rPr>
              <w:t>Suite</w:t>
            </w:r>
            <w:r>
              <w:rPr>
                <w:spacing w:val="-7"/>
                <w:sz w:val="22"/>
                <w:vertAlign w:val="baseline"/>
              </w:rPr>
              <w:t> </w:t>
            </w:r>
            <w:r>
              <w:rPr>
                <w:sz w:val="22"/>
                <w:vertAlign w:val="baseline"/>
              </w:rPr>
              <w:t>280 St. Paul, MN</w:t>
            </w:r>
            <w:r>
              <w:rPr>
                <w:spacing w:val="40"/>
                <w:sz w:val="22"/>
                <w:vertAlign w:val="baseline"/>
              </w:rPr>
              <w:t> </w:t>
            </w:r>
            <w:r>
              <w:rPr>
                <w:sz w:val="22"/>
                <w:vertAlign w:val="baseline"/>
              </w:rPr>
              <w:t>55101-2198 (651) 539-1500</w:t>
            </w:r>
          </w:p>
        </w:tc>
      </w:tr>
      <w:tr>
        <w:trPr>
          <w:trHeight w:val="1770"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spacing w:before="125"/>
              <w:rPr>
                <w:b/>
                <w:sz w:val="22"/>
              </w:rPr>
            </w:pPr>
          </w:p>
          <w:p>
            <w:pPr>
              <w:pStyle w:val="TableParagraph"/>
              <w:spacing w:before="1"/>
              <w:ind w:left="104"/>
              <w:rPr>
                <w:sz w:val="22"/>
              </w:rPr>
            </w:pPr>
            <w:r>
              <w:rPr>
                <w:sz w:val="22"/>
              </w:rPr>
              <w:t>New</w:t>
            </w:r>
            <w:r>
              <w:rPr>
                <w:spacing w:val="-11"/>
                <w:sz w:val="22"/>
              </w:rPr>
              <w:t> </w:t>
            </w:r>
            <w:r>
              <w:rPr>
                <w:spacing w:val="-4"/>
                <w:sz w:val="22"/>
              </w:rPr>
              <w:t>York</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874" w:hanging="166"/>
              <w:rPr>
                <w:sz w:val="22"/>
              </w:rPr>
            </w:pPr>
            <w:r>
              <w:rPr>
                <w:sz w:val="22"/>
              </w:rPr>
              <w:t>New</w:t>
            </w:r>
            <w:r>
              <w:rPr>
                <w:spacing w:val="-14"/>
                <w:sz w:val="22"/>
              </w:rPr>
              <w:t> </w:t>
            </w:r>
            <w:r>
              <w:rPr>
                <w:sz w:val="22"/>
              </w:rPr>
              <w:t>York</w:t>
            </w:r>
            <w:r>
              <w:rPr>
                <w:spacing w:val="-14"/>
                <w:sz w:val="22"/>
              </w:rPr>
              <w:t> </w:t>
            </w:r>
            <w:r>
              <w:rPr>
                <w:sz w:val="22"/>
              </w:rPr>
              <w:t>State</w:t>
            </w:r>
            <w:r>
              <w:rPr>
                <w:spacing w:val="-14"/>
                <w:sz w:val="22"/>
              </w:rPr>
              <w:t> </w:t>
            </w:r>
            <w:r>
              <w:rPr>
                <w:sz w:val="22"/>
              </w:rPr>
              <w:t>Department of Law</w:t>
            </w:r>
          </w:p>
          <w:p>
            <w:pPr>
              <w:pStyle w:val="TableParagraph"/>
              <w:ind w:left="119" w:right="792"/>
              <w:rPr>
                <w:sz w:val="22"/>
              </w:rPr>
            </w:pPr>
            <w:r>
              <w:rPr>
                <w:sz w:val="22"/>
              </w:rPr>
              <w:t>Investor Protection Bureau 28</w:t>
            </w:r>
            <w:r>
              <w:rPr>
                <w:spacing w:val="-10"/>
                <w:sz w:val="22"/>
              </w:rPr>
              <w:t> </w:t>
            </w:r>
            <w:r>
              <w:rPr>
                <w:sz w:val="22"/>
              </w:rPr>
              <w:t>Liberty</w:t>
            </w:r>
            <w:r>
              <w:rPr>
                <w:spacing w:val="-10"/>
                <w:sz w:val="22"/>
              </w:rPr>
              <w:t> </w:t>
            </w:r>
            <w:r>
              <w:rPr>
                <w:sz w:val="22"/>
              </w:rPr>
              <w:t>Street,</w:t>
            </w:r>
            <w:r>
              <w:rPr>
                <w:spacing w:val="-10"/>
                <w:sz w:val="22"/>
              </w:rPr>
              <w:t> </w:t>
            </w:r>
            <w:r>
              <w:rPr>
                <w:sz w:val="22"/>
              </w:rPr>
              <w:t>21st</w:t>
            </w:r>
            <w:r>
              <w:rPr>
                <w:spacing w:val="-9"/>
                <w:sz w:val="22"/>
              </w:rPr>
              <w:t> </w:t>
            </w:r>
            <w:r>
              <w:rPr>
                <w:sz w:val="22"/>
              </w:rPr>
              <w:t>Floor New York, NY</w:t>
            </w:r>
            <w:r>
              <w:rPr>
                <w:spacing w:val="40"/>
                <w:sz w:val="22"/>
              </w:rPr>
              <w:t> </w:t>
            </w:r>
            <w:r>
              <w:rPr>
                <w:sz w:val="22"/>
              </w:rPr>
              <w:t>10005</w:t>
            </w:r>
          </w:p>
          <w:p>
            <w:pPr>
              <w:pStyle w:val="TableParagraph"/>
              <w:spacing w:line="252" w:lineRule="exact"/>
              <w:ind w:left="119"/>
              <w:rPr>
                <w:sz w:val="22"/>
              </w:rPr>
            </w:pPr>
            <w:r>
              <w:rPr>
                <w:sz w:val="22"/>
              </w:rPr>
              <w:t>(212)</w:t>
            </w:r>
            <w:r>
              <w:rPr>
                <w:spacing w:val="-4"/>
                <w:sz w:val="22"/>
              </w:rPr>
              <w:t> </w:t>
            </w:r>
            <w:r>
              <w:rPr>
                <w:sz w:val="22"/>
              </w:rPr>
              <w:t>416-</w:t>
            </w:r>
            <w:r>
              <w:rPr>
                <w:spacing w:val="-4"/>
                <w:sz w:val="22"/>
              </w:rPr>
              <w:t>8222</w:t>
            </w:r>
          </w:p>
        </w:tc>
        <w:tc>
          <w:tcPr>
            <w:tcW w:w="3552" w:type="dxa"/>
            <w:tcBorders>
              <w:top w:val="single" w:sz="6" w:space="0" w:color="000000"/>
              <w:left w:val="single" w:sz="6" w:space="0" w:color="000000"/>
              <w:bottom w:val="single" w:sz="6" w:space="0" w:color="000000"/>
            </w:tcBorders>
          </w:tcPr>
          <w:p>
            <w:pPr>
              <w:pStyle w:val="TableParagraph"/>
              <w:spacing w:before="252"/>
              <w:ind w:left="119" w:right="502"/>
              <w:rPr>
                <w:sz w:val="22"/>
              </w:rPr>
            </w:pPr>
            <w:r>
              <w:rPr>
                <w:sz w:val="22"/>
              </w:rPr>
              <w:t>New York Secretary of State New</w:t>
            </w:r>
            <w:r>
              <w:rPr>
                <w:spacing w:val="-14"/>
                <w:sz w:val="22"/>
              </w:rPr>
              <w:t> </w:t>
            </w:r>
            <w:r>
              <w:rPr>
                <w:sz w:val="22"/>
              </w:rPr>
              <w:t>York</w:t>
            </w:r>
            <w:r>
              <w:rPr>
                <w:spacing w:val="-14"/>
                <w:sz w:val="22"/>
              </w:rPr>
              <w:t> </w:t>
            </w:r>
            <w:r>
              <w:rPr>
                <w:sz w:val="22"/>
              </w:rPr>
              <w:t>Department</w:t>
            </w:r>
            <w:r>
              <w:rPr>
                <w:spacing w:val="-14"/>
                <w:sz w:val="22"/>
              </w:rPr>
              <w:t> </w:t>
            </w:r>
            <w:r>
              <w:rPr>
                <w:sz w:val="22"/>
              </w:rPr>
              <w:t>of</w:t>
            </w:r>
            <w:r>
              <w:rPr>
                <w:spacing w:val="-13"/>
                <w:sz w:val="22"/>
              </w:rPr>
              <w:t> </w:t>
            </w:r>
            <w:r>
              <w:rPr>
                <w:sz w:val="22"/>
              </w:rPr>
              <w:t>State One Commerce Plaza</w:t>
            </w:r>
          </w:p>
          <w:p>
            <w:pPr>
              <w:pStyle w:val="TableParagraph"/>
              <w:ind w:left="119" w:right="502"/>
              <w:rPr>
                <w:sz w:val="22"/>
              </w:rPr>
            </w:pPr>
            <w:r>
              <w:rPr>
                <w:sz w:val="22"/>
              </w:rPr>
              <w:t>99</w:t>
            </w:r>
            <w:r>
              <w:rPr>
                <w:spacing w:val="-14"/>
                <w:sz w:val="22"/>
              </w:rPr>
              <w:t> </w:t>
            </w:r>
            <w:r>
              <w:rPr>
                <w:sz w:val="22"/>
              </w:rPr>
              <w:t>Washington</w:t>
            </w:r>
            <w:r>
              <w:rPr>
                <w:spacing w:val="-15"/>
                <w:sz w:val="22"/>
              </w:rPr>
              <w:t> </w:t>
            </w:r>
            <w:r>
              <w:rPr>
                <w:sz w:val="22"/>
              </w:rPr>
              <w:t>Avenue,</w:t>
            </w:r>
            <w:r>
              <w:rPr>
                <w:spacing w:val="-14"/>
                <w:sz w:val="22"/>
              </w:rPr>
              <w:t> </w:t>
            </w:r>
            <w:r>
              <w:rPr>
                <w:sz w:val="22"/>
              </w:rPr>
              <w:t>6</w:t>
            </w:r>
            <w:r>
              <w:rPr>
                <w:sz w:val="22"/>
                <w:vertAlign w:val="superscript"/>
              </w:rPr>
              <w:t>th</w:t>
            </w:r>
            <w:r>
              <w:rPr>
                <w:spacing w:val="-14"/>
                <w:sz w:val="22"/>
                <w:vertAlign w:val="baseline"/>
              </w:rPr>
              <w:t> </w:t>
            </w:r>
            <w:r>
              <w:rPr>
                <w:sz w:val="22"/>
                <w:vertAlign w:val="baseline"/>
              </w:rPr>
              <w:t>Floor Albany, NY 12231-0001</w:t>
            </w:r>
          </w:p>
        </w:tc>
      </w:tr>
      <w:tr>
        <w:trPr>
          <w:trHeight w:val="1266" w:hRule="atLeast"/>
        </w:trPr>
        <w:tc>
          <w:tcPr>
            <w:tcW w:w="2431" w:type="dxa"/>
            <w:tcBorders>
              <w:top w:val="single" w:sz="6" w:space="0" w:color="000000"/>
              <w:right w:val="single" w:sz="6" w:space="0" w:color="000000"/>
            </w:tcBorders>
          </w:tcPr>
          <w:p>
            <w:pPr>
              <w:pStyle w:val="TableParagraph"/>
              <w:spacing w:before="126"/>
              <w:rPr>
                <w:b/>
                <w:sz w:val="22"/>
              </w:rPr>
            </w:pPr>
          </w:p>
          <w:p>
            <w:pPr>
              <w:pStyle w:val="TableParagraph"/>
              <w:spacing w:before="1"/>
              <w:ind w:left="104"/>
              <w:rPr>
                <w:sz w:val="22"/>
              </w:rPr>
            </w:pPr>
            <w:r>
              <w:rPr>
                <w:sz w:val="22"/>
              </w:rPr>
              <w:t>North</w:t>
            </w:r>
            <w:r>
              <w:rPr>
                <w:spacing w:val="-1"/>
                <w:sz w:val="22"/>
              </w:rPr>
              <w:t> </w:t>
            </w:r>
            <w:r>
              <w:rPr>
                <w:spacing w:val="-2"/>
                <w:sz w:val="22"/>
              </w:rPr>
              <w:t>Dakota</w:t>
            </w:r>
          </w:p>
        </w:tc>
        <w:tc>
          <w:tcPr>
            <w:tcW w:w="3497" w:type="dxa"/>
            <w:tcBorders>
              <w:top w:val="single" w:sz="6" w:space="0" w:color="000000"/>
              <w:left w:val="single" w:sz="6" w:space="0" w:color="000000"/>
              <w:right w:val="single" w:sz="6" w:space="0" w:color="000000"/>
            </w:tcBorders>
          </w:tcPr>
          <w:p>
            <w:pPr>
              <w:pStyle w:val="TableParagraph"/>
              <w:ind w:left="119"/>
              <w:rPr>
                <w:sz w:val="22"/>
              </w:rPr>
            </w:pPr>
            <w:r>
              <w:rPr>
                <w:sz w:val="22"/>
              </w:rPr>
              <w:t>North</w:t>
            </w:r>
            <w:r>
              <w:rPr>
                <w:spacing w:val="-11"/>
                <w:sz w:val="22"/>
              </w:rPr>
              <w:t> </w:t>
            </w:r>
            <w:r>
              <w:rPr>
                <w:sz w:val="22"/>
              </w:rPr>
              <w:t>Dakota</w:t>
            </w:r>
            <w:r>
              <w:rPr>
                <w:spacing w:val="-13"/>
                <w:sz w:val="22"/>
              </w:rPr>
              <w:t> </w:t>
            </w:r>
            <w:r>
              <w:rPr>
                <w:sz w:val="22"/>
              </w:rPr>
              <w:t>Securities</w:t>
            </w:r>
            <w:r>
              <w:rPr>
                <w:spacing w:val="-11"/>
                <w:sz w:val="22"/>
              </w:rPr>
              <w:t> </w:t>
            </w:r>
            <w:r>
              <w:rPr>
                <w:sz w:val="22"/>
              </w:rPr>
              <w:t>Department 600 East Boulevard Avenue</w:t>
            </w:r>
          </w:p>
          <w:p>
            <w:pPr>
              <w:pStyle w:val="TableParagraph"/>
              <w:spacing w:line="242" w:lineRule="auto"/>
              <w:ind w:left="119"/>
              <w:rPr>
                <w:sz w:val="22"/>
              </w:rPr>
            </w:pPr>
            <w:r>
              <w:rPr>
                <w:sz w:val="22"/>
              </w:rPr>
              <w:t>State</w:t>
            </w:r>
            <w:r>
              <w:rPr>
                <w:spacing w:val="-8"/>
                <w:sz w:val="22"/>
              </w:rPr>
              <w:t> </w:t>
            </w:r>
            <w:r>
              <w:rPr>
                <w:sz w:val="22"/>
              </w:rPr>
              <w:t>Capitol</w:t>
            </w:r>
            <w:r>
              <w:rPr>
                <w:spacing w:val="-7"/>
                <w:sz w:val="22"/>
              </w:rPr>
              <w:t> </w:t>
            </w:r>
            <w:r>
              <w:rPr>
                <w:sz w:val="22"/>
              </w:rPr>
              <w:t>Fifth</w:t>
            </w:r>
            <w:r>
              <w:rPr>
                <w:spacing w:val="-8"/>
                <w:sz w:val="22"/>
              </w:rPr>
              <w:t> </w:t>
            </w:r>
            <w:r>
              <w:rPr>
                <w:sz w:val="22"/>
              </w:rPr>
              <w:t>Floor</w:t>
            </w:r>
            <w:r>
              <w:rPr>
                <w:spacing w:val="-7"/>
                <w:sz w:val="22"/>
              </w:rPr>
              <w:t> </w:t>
            </w:r>
            <w:r>
              <w:rPr>
                <w:sz w:val="22"/>
              </w:rPr>
              <w:t>Dept.</w:t>
            </w:r>
            <w:r>
              <w:rPr>
                <w:spacing w:val="-8"/>
                <w:sz w:val="22"/>
              </w:rPr>
              <w:t> </w:t>
            </w:r>
            <w:r>
              <w:rPr>
                <w:sz w:val="22"/>
              </w:rPr>
              <w:t>414 Bismarck, ND</w:t>
            </w:r>
            <w:r>
              <w:rPr>
                <w:spacing w:val="40"/>
                <w:sz w:val="22"/>
              </w:rPr>
              <w:t> </w:t>
            </w:r>
            <w:r>
              <w:rPr>
                <w:sz w:val="22"/>
              </w:rPr>
              <w:t>58505-0510</w:t>
            </w:r>
          </w:p>
          <w:p>
            <w:pPr>
              <w:pStyle w:val="TableParagraph"/>
              <w:spacing w:line="230" w:lineRule="exact"/>
              <w:ind w:left="119"/>
              <w:rPr>
                <w:sz w:val="22"/>
              </w:rPr>
            </w:pPr>
            <w:r>
              <w:rPr>
                <w:sz w:val="22"/>
              </w:rPr>
              <w:t>(701)</w:t>
            </w:r>
            <w:r>
              <w:rPr>
                <w:spacing w:val="-4"/>
                <w:sz w:val="22"/>
              </w:rPr>
              <w:t> </w:t>
            </w:r>
            <w:r>
              <w:rPr>
                <w:sz w:val="22"/>
              </w:rPr>
              <w:t>328-</w:t>
            </w:r>
            <w:r>
              <w:rPr>
                <w:spacing w:val="-4"/>
                <w:sz w:val="22"/>
              </w:rPr>
              <w:t>4712</w:t>
            </w:r>
          </w:p>
        </w:tc>
        <w:tc>
          <w:tcPr>
            <w:tcW w:w="3552" w:type="dxa"/>
            <w:tcBorders>
              <w:top w:val="single" w:sz="6" w:space="0" w:color="000000"/>
              <w:left w:val="single" w:sz="6" w:space="0" w:color="000000"/>
            </w:tcBorders>
          </w:tcPr>
          <w:p>
            <w:pPr>
              <w:pStyle w:val="TableParagraph"/>
              <w:spacing w:line="252" w:lineRule="exact"/>
              <w:ind w:left="119"/>
              <w:rPr>
                <w:sz w:val="22"/>
              </w:rPr>
            </w:pPr>
            <w:r>
              <w:rPr>
                <w:sz w:val="22"/>
              </w:rPr>
              <w:t>Securities</w:t>
            </w:r>
            <w:r>
              <w:rPr>
                <w:spacing w:val="-5"/>
                <w:sz w:val="22"/>
              </w:rPr>
              <w:t> </w:t>
            </w:r>
            <w:r>
              <w:rPr>
                <w:spacing w:val="-2"/>
                <w:sz w:val="22"/>
              </w:rPr>
              <w:t>Commissioner</w:t>
            </w:r>
          </w:p>
          <w:p>
            <w:pPr>
              <w:pStyle w:val="TableParagraph"/>
              <w:ind w:left="119"/>
              <w:rPr>
                <w:sz w:val="22"/>
              </w:rPr>
            </w:pPr>
            <w:r>
              <w:rPr>
                <w:sz w:val="22"/>
              </w:rPr>
              <w:t>North</w:t>
            </w:r>
            <w:r>
              <w:rPr>
                <w:spacing w:val="-12"/>
                <w:sz w:val="22"/>
              </w:rPr>
              <w:t> </w:t>
            </w:r>
            <w:r>
              <w:rPr>
                <w:sz w:val="22"/>
              </w:rPr>
              <w:t>Dakota</w:t>
            </w:r>
            <w:r>
              <w:rPr>
                <w:spacing w:val="-13"/>
                <w:sz w:val="22"/>
              </w:rPr>
              <w:t> </w:t>
            </w:r>
            <w:r>
              <w:rPr>
                <w:sz w:val="22"/>
              </w:rPr>
              <w:t>Securities</w:t>
            </w:r>
            <w:r>
              <w:rPr>
                <w:spacing w:val="-12"/>
                <w:sz w:val="22"/>
              </w:rPr>
              <w:t> </w:t>
            </w:r>
            <w:r>
              <w:rPr>
                <w:sz w:val="22"/>
              </w:rPr>
              <w:t>Department 600 East Boulevard Avenue</w:t>
            </w:r>
          </w:p>
          <w:p>
            <w:pPr>
              <w:pStyle w:val="TableParagraph"/>
              <w:spacing w:line="252" w:lineRule="exact"/>
              <w:ind w:left="119"/>
              <w:rPr>
                <w:sz w:val="22"/>
              </w:rPr>
            </w:pPr>
            <w:r>
              <w:rPr>
                <w:sz w:val="22"/>
              </w:rPr>
              <w:t>State</w:t>
            </w:r>
            <w:r>
              <w:rPr>
                <w:spacing w:val="-8"/>
                <w:sz w:val="22"/>
              </w:rPr>
              <w:t> </w:t>
            </w:r>
            <w:r>
              <w:rPr>
                <w:sz w:val="22"/>
              </w:rPr>
              <w:t>Capitol</w:t>
            </w:r>
            <w:r>
              <w:rPr>
                <w:spacing w:val="-7"/>
                <w:sz w:val="22"/>
              </w:rPr>
              <w:t> </w:t>
            </w:r>
            <w:r>
              <w:rPr>
                <w:sz w:val="22"/>
              </w:rPr>
              <w:t>Fifth</w:t>
            </w:r>
            <w:r>
              <w:rPr>
                <w:spacing w:val="-8"/>
                <w:sz w:val="22"/>
              </w:rPr>
              <w:t> </w:t>
            </w:r>
            <w:r>
              <w:rPr>
                <w:sz w:val="22"/>
              </w:rPr>
              <w:t>Floor</w:t>
            </w:r>
            <w:r>
              <w:rPr>
                <w:spacing w:val="-7"/>
                <w:sz w:val="22"/>
              </w:rPr>
              <w:t> </w:t>
            </w:r>
            <w:r>
              <w:rPr>
                <w:sz w:val="22"/>
              </w:rPr>
              <w:t>Dept.</w:t>
            </w:r>
            <w:r>
              <w:rPr>
                <w:spacing w:val="-8"/>
                <w:sz w:val="22"/>
              </w:rPr>
              <w:t> </w:t>
            </w:r>
            <w:r>
              <w:rPr>
                <w:sz w:val="22"/>
              </w:rPr>
              <w:t>414 Bismarck, ND</w:t>
            </w:r>
            <w:r>
              <w:rPr>
                <w:spacing w:val="40"/>
                <w:sz w:val="22"/>
              </w:rPr>
              <w:t> </w:t>
            </w:r>
            <w:r>
              <w:rPr>
                <w:sz w:val="22"/>
              </w:rPr>
              <w:t>58505-0510</w:t>
            </w:r>
          </w:p>
        </w:tc>
      </w:tr>
    </w:tbl>
    <w:p>
      <w:pPr>
        <w:pStyle w:val="TableParagraph"/>
        <w:spacing w:after="0" w:line="252" w:lineRule="exact"/>
        <w:rPr>
          <w:sz w:val="22"/>
        </w:rPr>
        <w:sectPr>
          <w:footerReference w:type="default" r:id="rId15"/>
          <w:pgSz w:w="12240" w:h="15840"/>
          <w:pgMar w:header="0" w:footer="971" w:top="1440" w:bottom="2332" w:left="360" w:right="360"/>
          <w:pgNumType w:start="2"/>
        </w:sectPr>
      </w:pPr>
    </w:p>
    <w:tbl>
      <w:tblPr>
        <w:tblW w:w="0" w:type="auto"/>
        <w:jc w:val="left"/>
        <w:tblInd w:w="124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431"/>
        <w:gridCol w:w="3497"/>
        <w:gridCol w:w="3552"/>
      </w:tblGrid>
      <w:tr>
        <w:trPr>
          <w:trHeight w:val="1011" w:hRule="atLeast"/>
        </w:trPr>
        <w:tc>
          <w:tcPr>
            <w:tcW w:w="2431" w:type="dxa"/>
            <w:tcBorders>
              <w:bottom w:val="single" w:sz="6" w:space="0" w:color="000000"/>
              <w:right w:val="single" w:sz="6" w:space="0" w:color="000000"/>
            </w:tcBorders>
            <w:shd w:val="clear" w:color="auto" w:fill="D9D9D9"/>
          </w:tcPr>
          <w:p>
            <w:pPr>
              <w:pStyle w:val="TableParagraph"/>
              <w:spacing w:before="126"/>
              <w:rPr>
                <w:b/>
                <w:sz w:val="22"/>
              </w:rPr>
            </w:pPr>
          </w:p>
          <w:p>
            <w:pPr>
              <w:pStyle w:val="TableParagraph"/>
              <w:jc w:val="center"/>
              <w:rPr>
                <w:b/>
                <w:sz w:val="22"/>
              </w:rPr>
            </w:pPr>
            <w:r>
              <w:rPr>
                <w:b/>
                <w:spacing w:val="-2"/>
                <w:sz w:val="22"/>
              </w:rPr>
              <w:t>STATE</w:t>
            </w:r>
          </w:p>
        </w:tc>
        <w:tc>
          <w:tcPr>
            <w:tcW w:w="3497" w:type="dxa"/>
            <w:tcBorders>
              <w:left w:val="single" w:sz="6" w:space="0" w:color="000000"/>
              <w:bottom w:val="single" w:sz="6" w:space="0" w:color="000000"/>
              <w:right w:val="single" w:sz="6" w:space="0" w:color="000000"/>
            </w:tcBorders>
            <w:shd w:val="clear" w:color="auto" w:fill="D9D9D9"/>
          </w:tcPr>
          <w:p>
            <w:pPr>
              <w:pStyle w:val="TableParagraph"/>
              <w:spacing w:before="252"/>
              <w:ind w:left="1271" w:right="439" w:hanging="668"/>
              <w:rPr>
                <w:b/>
                <w:sz w:val="22"/>
              </w:rPr>
            </w:pPr>
            <w:r>
              <w:rPr>
                <w:b/>
                <w:spacing w:val="-6"/>
                <w:sz w:val="22"/>
              </w:rPr>
              <w:t>STATE</w:t>
            </w:r>
            <w:r>
              <w:rPr>
                <w:b/>
                <w:spacing w:val="-8"/>
                <w:sz w:val="22"/>
              </w:rPr>
              <w:t> </w:t>
            </w:r>
            <w:r>
              <w:rPr>
                <w:b/>
                <w:spacing w:val="-6"/>
                <w:sz w:val="22"/>
              </w:rPr>
              <w:t>REGULATORY </w:t>
            </w:r>
            <w:r>
              <w:rPr>
                <w:b/>
                <w:spacing w:val="-2"/>
                <w:sz w:val="22"/>
              </w:rPr>
              <w:t>AGENCY</w:t>
            </w:r>
          </w:p>
        </w:tc>
        <w:tc>
          <w:tcPr>
            <w:tcW w:w="3552" w:type="dxa"/>
            <w:tcBorders>
              <w:left w:val="single" w:sz="6" w:space="0" w:color="000000"/>
              <w:bottom w:val="single" w:sz="6" w:space="0" w:color="000000"/>
            </w:tcBorders>
            <w:shd w:val="clear" w:color="auto" w:fill="D9D9D9"/>
          </w:tcPr>
          <w:p>
            <w:pPr>
              <w:pStyle w:val="TableParagraph"/>
              <w:ind w:left="138" w:right="109"/>
              <w:jc w:val="center"/>
              <w:rPr>
                <w:b/>
                <w:sz w:val="22"/>
              </w:rPr>
            </w:pPr>
            <w:r>
              <w:rPr>
                <w:b/>
                <w:sz w:val="22"/>
              </w:rPr>
              <w:t>AGENT</w:t>
            </w:r>
            <w:r>
              <w:rPr>
                <w:b/>
                <w:spacing w:val="-14"/>
                <w:sz w:val="22"/>
              </w:rPr>
              <w:t> </w:t>
            </w:r>
            <w:r>
              <w:rPr>
                <w:b/>
                <w:sz w:val="22"/>
              </w:rPr>
              <w:t>TO</w:t>
            </w:r>
            <w:r>
              <w:rPr>
                <w:b/>
                <w:spacing w:val="-14"/>
                <w:sz w:val="22"/>
              </w:rPr>
              <w:t> </w:t>
            </w:r>
            <w:r>
              <w:rPr>
                <w:b/>
                <w:sz w:val="22"/>
              </w:rPr>
              <w:t>RECEIVE</w:t>
            </w:r>
            <w:r>
              <w:rPr>
                <w:b/>
                <w:spacing w:val="-14"/>
                <w:sz w:val="22"/>
              </w:rPr>
              <w:t> </w:t>
            </w:r>
            <w:r>
              <w:rPr>
                <w:b/>
                <w:sz w:val="22"/>
              </w:rPr>
              <w:t>PROCESS IN STATE, IF DIFFERENT THAN THE STATE</w:t>
            </w:r>
          </w:p>
          <w:p>
            <w:pPr>
              <w:pStyle w:val="TableParagraph"/>
              <w:spacing w:line="233" w:lineRule="exact"/>
              <w:ind w:left="26"/>
              <w:jc w:val="center"/>
              <w:rPr>
                <w:b/>
                <w:sz w:val="22"/>
              </w:rPr>
            </w:pPr>
            <w:r>
              <w:rPr>
                <w:b/>
                <w:spacing w:val="-5"/>
                <w:sz w:val="22"/>
              </w:rPr>
              <w:t>REGULATORY </w:t>
            </w:r>
            <w:r>
              <w:rPr>
                <w:b/>
                <w:spacing w:val="-2"/>
                <w:sz w:val="22"/>
              </w:rPr>
              <w:t>AGENCY</w:t>
            </w:r>
          </w:p>
        </w:tc>
      </w:tr>
      <w:tr>
        <w:trPr>
          <w:trHeight w:val="2025"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rPr>
                <w:b/>
                <w:sz w:val="22"/>
              </w:rPr>
            </w:pPr>
          </w:p>
          <w:p>
            <w:pPr>
              <w:pStyle w:val="TableParagraph"/>
              <w:ind w:left="104"/>
              <w:rPr>
                <w:sz w:val="22"/>
              </w:rPr>
            </w:pPr>
            <w:r>
              <w:rPr>
                <w:spacing w:val="-2"/>
                <w:sz w:val="22"/>
              </w:rPr>
              <w:t>Oregon</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792" w:hanging="166"/>
              <w:rPr>
                <w:sz w:val="22"/>
              </w:rPr>
            </w:pPr>
            <w:r>
              <w:rPr>
                <w:sz w:val="22"/>
              </w:rPr>
              <w:t>Department</w:t>
            </w:r>
            <w:r>
              <w:rPr>
                <w:spacing w:val="-13"/>
                <w:sz w:val="22"/>
              </w:rPr>
              <w:t> </w:t>
            </w:r>
            <w:r>
              <w:rPr>
                <w:sz w:val="22"/>
              </w:rPr>
              <w:t>of</w:t>
            </w:r>
            <w:r>
              <w:rPr>
                <w:spacing w:val="-11"/>
                <w:sz w:val="22"/>
              </w:rPr>
              <w:t> </w:t>
            </w:r>
            <w:r>
              <w:rPr>
                <w:sz w:val="22"/>
              </w:rPr>
              <w:t>Consumer</w:t>
            </w:r>
            <w:r>
              <w:rPr>
                <w:spacing w:val="-13"/>
                <w:sz w:val="22"/>
              </w:rPr>
              <w:t> </w:t>
            </w:r>
            <w:r>
              <w:rPr>
                <w:sz w:val="22"/>
              </w:rPr>
              <w:t>&amp; Business Services</w:t>
            </w:r>
          </w:p>
          <w:p>
            <w:pPr>
              <w:pStyle w:val="TableParagraph"/>
              <w:spacing w:line="242" w:lineRule="auto"/>
              <w:ind w:left="285" w:right="439" w:hanging="166"/>
              <w:rPr>
                <w:sz w:val="22"/>
              </w:rPr>
            </w:pPr>
            <w:r>
              <w:rPr>
                <w:sz w:val="22"/>
              </w:rPr>
              <w:t>Division</w:t>
            </w:r>
            <w:r>
              <w:rPr>
                <w:spacing w:val="-13"/>
                <w:sz w:val="22"/>
              </w:rPr>
              <w:t> </w:t>
            </w:r>
            <w:r>
              <w:rPr>
                <w:sz w:val="22"/>
              </w:rPr>
              <w:t>of</w:t>
            </w:r>
            <w:r>
              <w:rPr>
                <w:spacing w:val="-12"/>
                <w:sz w:val="22"/>
              </w:rPr>
              <w:t> </w:t>
            </w:r>
            <w:r>
              <w:rPr>
                <w:sz w:val="22"/>
              </w:rPr>
              <w:t>Finance</w:t>
            </w:r>
            <w:r>
              <w:rPr>
                <w:spacing w:val="-13"/>
                <w:sz w:val="22"/>
              </w:rPr>
              <w:t> </w:t>
            </w:r>
            <w:r>
              <w:rPr>
                <w:sz w:val="22"/>
              </w:rPr>
              <w:t>and Corporate Securities</w:t>
            </w:r>
          </w:p>
          <w:p>
            <w:pPr>
              <w:pStyle w:val="TableParagraph"/>
              <w:spacing w:line="242" w:lineRule="auto"/>
              <w:ind w:left="119" w:right="321"/>
              <w:rPr>
                <w:sz w:val="22"/>
              </w:rPr>
            </w:pPr>
            <w:r>
              <w:rPr>
                <w:sz w:val="22"/>
              </w:rPr>
              <w:t>Labor</w:t>
            </w:r>
            <w:r>
              <w:rPr>
                <w:spacing w:val="-13"/>
                <w:sz w:val="22"/>
              </w:rPr>
              <w:t> </w:t>
            </w:r>
            <w:r>
              <w:rPr>
                <w:sz w:val="22"/>
              </w:rPr>
              <w:t>and</w:t>
            </w:r>
            <w:r>
              <w:rPr>
                <w:spacing w:val="-12"/>
                <w:sz w:val="22"/>
              </w:rPr>
              <w:t> </w:t>
            </w:r>
            <w:r>
              <w:rPr>
                <w:sz w:val="22"/>
              </w:rPr>
              <w:t>Industries</w:t>
            </w:r>
            <w:r>
              <w:rPr>
                <w:spacing w:val="-12"/>
                <w:sz w:val="22"/>
              </w:rPr>
              <w:t> </w:t>
            </w:r>
            <w:r>
              <w:rPr>
                <w:sz w:val="22"/>
              </w:rPr>
              <w:t>Building Salem, OR</w:t>
            </w:r>
            <w:r>
              <w:rPr>
                <w:spacing w:val="40"/>
                <w:sz w:val="22"/>
              </w:rPr>
              <w:t> </w:t>
            </w:r>
            <w:r>
              <w:rPr>
                <w:sz w:val="22"/>
              </w:rPr>
              <w:t>97310</w:t>
            </w:r>
          </w:p>
          <w:p>
            <w:pPr>
              <w:pStyle w:val="TableParagraph"/>
              <w:spacing w:line="248" w:lineRule="exact"/>
              <w:ind w:left="119"/>
              <w:rPr>
                <w:sz w:val="22"/>
              </w:rPr>
            </w:pPr>
            <w:r>
              <w:rPr>
                <w:sz w:val="22"/>
              </w:rPr>
              <w:t>(503)</w:t>
            </w:r>
            <w:r>
              <w:rPr>
                <w:spacing w:val="-4"/>
                <w:sz w:val="22"/>
              </w:rPr>
              <w:t> </w:t>
            </w:r>
            <w:r>
              <w:rPr>
                <w:sz w:val="22"/>
              </w:rPr>
              <w:t>378-</w:t>
            </w:r>
            <w:r>
              <w:rPr>
                <w:spacing w:val="-4"/>
                <w:sz w:val="22"/>
              </w:rPr>
              <w:t>4140</w:t>
            </w:r>
          </w:p>
        </w:tc>
        <w:tc>
          <w:tcPr>
            <w:tcW w:w="3552" w:type="dxa"/>
            <w:tcBorders>
              <w:top w:val="single" w:sz="6" w:space="0" w:color="000000"/>
              <w:left w:val="single" w:sz="6" w:space="0" w:color="000000"/>
              <w:bottom w:val="single" w:sz="6" w:space="0" w:color="000000"/>
            </w:tcBorders>
          </w:tcPr>
          <w:p>
            <w:pPr>
              <w:pStyle w:val="TableParagraph"/>
              <w:rPr>
                <w:sz w:val="22"/>
              </w:rPr>
            </w:pPr>
          </w:p>
        </w:tc>
      </w:tr>
      <w:tr>
        <w:trPr>
          <w:trHeight w:val="2022"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rPr>
                <w:b/>
                <w:sz w:val="22"/>
              </w:rPr>
            </w:pPr>
          </w:p>
          <w:p>
            <w:pPr>
              <w:pStyle w:val="TableParagraph"/>
              <w:spacing w:before="124"/>
              <w:rPr>
                <w:b/>
                <w:sz w:val="22"/>
              </w:rPr>
            </w:pPr>
          </w:p>
          <w:p>
            <w:pPr>
              <w:pStyle w:val="TableParagraph"/>
              <w:spacing w:before="1"/>
              <w:ind w:left="104"/>
              <w:rPr>
                <w:sz w:val="22"/>
              </w:rPr>
            </w:pPr>
            <w:r>
              <w:rPr>
                <w:sz w:val="22"/>
              </w:rPr>
              <w:t>Rhode</w:t>
            </w:r>
            <w:r>
              <w:rPr>
                <w:spacing w:val="-3"/>
                <w:sz w:val="22"/>
              </w:rPr>
              <w:t> </w:t>
            </w:r>
            <w:r>
              <w:rPr>
                <w:spacing w:val="-2"/>
                <w:sz w:val="22"/>
              </w:rPr>
              <w:t>Island</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439" w:hanging="166"/>
              <w:rPr>
                <w:sz w:val="22"/>
              </w:rPr>
            </w:pPr>
            <w:r>
              <w:rPr>
                <w:sz w:val="22"/>
              </w:rPr>
              <w:t>Department</w:t>
            </w:r>
            <w:r>
              <w:rPr>
                <w:spacing w:val="-14"/>
                <w:sz w:val="22"/>
              </w:rPr>
              <w:t> </w:t>
            </w:r>
            <w:r>
              <w:rPr>
                <w:sz w:val="22"/>
              </w:rPr>
              <w:t>of</w:t>
            </w:r>
            <w:r>
              <w:rPr>
                <w:spacing w:val="-14"/>
                <w:sz w:val="22"/>
              </w:rPr>
              <w:t> </w:t>
            </w:r>
            <w:r>
              <w:rPr>
                <w:sz w:val="22"/>
              </w:rPr>
              <w:t>Business </w:t>
            </w:r>
            <w:r>
              <w:rPr>
                <w:spacing w:val="-2"/>
                <w:sz w:val="22"/>
              </w:rPr>
              <w:t>Regulation</w:t>
            </w:r>
          </w:p>
          <w:p>
            <w:pPr>
              <w:pStyle w:val="TableParagraph"/>
              <w:ind w:left="119" w:right="1363"/>
              <w:rPr>
                <w:sz w:val="22"/>
              </w:rPr>
            </w:pPr>
            <w:r>
              <w:rPr>
                <w:sz w:val="22"/>
              </w:rPr>
              <w:t>Securities Division </w:t>
            </w:r>
            <w:r>
              <w:rPr>
                <w:spacing w:val="-2"/>
                <w:sz w:val="22"/>
              </w:rPr>
              <w:t>1511</w:t>
            </w:r>
            <w:r>
              <w:rPr>
                <w:spacing w:val="-12"/>
                <w:sz w:val="22"/>
              </w:rPr>
              <w:t> </w:t>
            </w:r>
            <w:r>
              <w:rPr>
                <w:spacing w:val="-2"/>
                <w:sz w:val="22"/>
              </w:rPr>
              <w:t>Pontiac</w:t>
            </w:r>
            <w:r>
              <w:rPr>
                <w:spacing w:val="-14"/>
                <w:sz w:val="22"/>
              </w:rPr>
              <w:t> </w:t>
            </w:r>
            <w:r>
              <w:rPr>
                <w:spacing w:val="-2"/>
                <w:sz w:val="22"/>
              </w:rPr>
              <w:t>Avenue</w:t>
            </w:r>
          </w:p>
          <w:p>
            <w:pPr>
              <w:pStyle w:val="TableParagraph"/>
              <w:ind w:left="119"/>
              <w:rPr>
                <w:sz w:val="22"/>
              </w:rPr>
            </w:pPr>
            <w:r>
              <w:rPr>
                <w:sz w:val="22"/>
              </w:rPr>
              <w:t>John</w:t>
            </w:r>
            <w:r>
              <w:rPr>
                <w:spacing w:val="-12"/>
                <w:sz w:val="22"/>
              </w:rPr>
              <w:t> </w:t>
            </w:r>
            <w:r>
              <w:rPr>
                <w:sz w:val="22"/>
              </w:rPr>
              <w:t>O.</w:t>
            </w:r>
            <w:r>
              <w:rPr>
                <w:spacing w:val="-12"/>
                <w:sz w:val="22"/>
              </w:rPr>
              <w:t> </w:t>
            </w:r>
            <w:r>
              <w:rPr>
                <w:sz w:val="22"/>
              </w:rPr>
              <w:t>Pastore</w:t>
            </w:r>
            <w:r>
              <w:rPr>
                <w:spacing w:val="-12"/>
                <w:sz w:val="22"/>
              </w:rPr>
              <w:t> </w:t>
            </w:r>
            <w:r>
              <w:rPr>
                <w:sz w:val="22"/>
              </w:rPr>
              <w:t>Complex–69-1 Cranston, RI</w:t>
            </w:r>
            <w:r>
              <w:rPr>
                <w:spacing w:val="40"/>
                <w:sz w:val="22"/>
              </w:rPr>
              <w:t> </w:t>
            </w:r>
            <w:r>
              <w:rPr>
                <w:sz w:val="22"/>
              </w:rPr>
              <w:t>02920-4407</w:t>
            </w:r>
          </w:p>
          <w:p>
            <w:pPr>
              <w:pStyle w:val="TableParagraph"/>
              <w:ind w:left="119"/>
              <w:rPr>
                <w:sz w:val="22"/>
              </w:rPr>
            </w:pPr>
            <w:r>
              <w:rPr>
                <w:sz w:val="22"/>
              </w:rPr>
              <w:t>(401)</w:t>
            </w:r>
            <w:r>
              <w:rPr>
                <w:spacing w:val="-4"/>
                <w:sz w:val="22"/>
              </w:rPr>
              <w:t> </w:t>
            </w:r>
            <w:r>
              <w:rPr>
                <w:sz w:val="22"/>
              </w:rPr>
              <w:t>462-</w:t>
            </w:r>
            <w:r>
              <w:rPr>
                <w:spacing w:val="-4"/>
                <w:sz w:val="22"/>
              </w:rPr>
              <w:t>9527</w:t>
            </w:r>
          </w:p>
        </w:tc>
        <w:tc>
          <w:tcPr>
            <w:tcW w:w="3552" w:type="dxa"/>
            <w:tcBorders>
              <w:top w:val="single" w:sz="6" w:space="0" w:color="000000"/>
              <w:left w:val="single" w:sz="6" w:space="0" w:color="000000"/>
              <w:bottom w:val="single" w:sz="6" w:space="0" w:color="000000"/>
            </w:tcBorders>
          </w:tcPr>
          <w:p>
            <w:pPr>
              <w:pStyle w:val="TableParagraph"/>
              <w:rPr>
                <w:sz w:val="22"/>
              </w:rPr>
            </w:pPr>
          </w:p>
        </w:tc>
      </w:tr>
      <w:tr>
        <w:trPr>
          <w:trHeight w:val="1518" w:hRule="atLeast"/>
        </w:trPr>
        <w:tc>
          <w:tcPr>
            <w:tcW w:w="2431" w:type="dxa"/>
            <w:tcBorders>
              <w:top w:val="single" w:sz="6" w:space="0" w:color="000000"/>
              <w:bottom w:val="single" w:sz="6" w:space="0" w:color="000000"/>
              <w:right w:val="single" w:sz="6" w:space="0" w:color="000000"/>
            </w:tcBorders>
          </w:tcPr>
          <w:p>
            <w:pPr>
              <w:pStyle w:val="TableParagraph"/>
              <w:spacing w:before="251"/>
              <w:rPr>
                <w:b/>
                <w:sz w:val="22"/>
              </w:rPr>
            </w:pPr>
          </w:p>
          <w:p>
            <w:pPr>
              <w:pStyle w:val="TableParagraph"/>
              <w:ind w:left="104"/>
              <w:rPr>
                <w:sz w:val="22"/>
              </w:rPr>
            </w:pPr>
            <w:r>
              <w:rPr>
                <w:sz w:val="22"/>
              </w:rPr>
              <w:t>South</w:t>
            </w:r>
            <w:r>
              <w:rPr>
                <w:spacing w:val="-2"/>
                <w:sz w:val="22"/>
              </w:rPr>
              <w:t> Dakota</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119"/>
              <w:rPr>
                <w:sz w:val="22"/>
              </w:rPr>
            </w:pPr>
            <w:r>
              <w:rPr>
                <w:sz w:val="22"/>
              </w:rPr>
              <w:t>Department</w:t>
            </w:r>
            <w:r>
              <w:rPr>
                <w:spacing w:val="-11"/>
                <w:sz w:val="22"/>
              </w:rPr>
              <w:t> </w:t>
            </w:r>
            <w:r>
              <w:rPr>
                <w:sz w:val="22"/>
              </w:rPr>
              <w:t>of</w:t>
            </w:r>
            <w:r>
              <w:rPr>
                <w:spacing w:val="-8"/>
                <w:sz w:val="22"/>
              </w:rPr>
              <w:t> </w:t>
            </w:r>
            <w:r>
              <w:rPr>
                <w:sz w:val="22"/>
              </w:rPr>
              <w:t>Labor</w:t>
            </w:r>
            <w:r>
              <w:rPr>
                <w:spacing w:val="-11"/>
                <w:sz w:val="22"/>
              </w:rPr>
              <w:t> </w:t>
            </w:r>
            <w:r>
              <w:rPr>
                <w:sz w:val="22"/>
              </w:rPr>
              <w:t>and</w:t>
            </w:r>
            <w:r>
              <w:rPr>
                <w:spacing w:val="-9"/>
                <w:sz w:val="22"/>
              </w:rPr>
              <w:t> </w:t>
            </w:r>
            <w:r>
              <w:rPr>
                <w:sz w:val="22"/>
              </w:rPr>
              <w:t>Regulation Division of Securities</w:t>
            </w:r>
          </w:p>
          <w:p>
            <w:pPr>
              <w:pStyle w:val="TableParagraph"/>
              <w:spacing w:line="251" w:lineRule="exact"/>
              <w:ind w:left="119"/>
              <w:rPr>
                <w:sz w:val="22"/>
              </w:rPr>
            </w:pPr>
            <w:r>
              <w:rPr>
                <w:sz w:val="22"/>
              </w:rPr>
              <w:t>124</w:t>
            </w:r>
            <w:r>
              <w:rPr>
                <w:spacing w:val="-2"/>
                <w:sz w:val="22"/>
              </w:rPr>
              <w:t> </w:t>
            </w:r>
            <w:r>
              <w:rPr>
                <w:sz w:val="22"/>
              </w:rPr>
              <w:t>S.</w:t>
            </w:r>
            <w:r>
              <w:rPr>
                <w:spacing w:val="-2"/>
                <w:sz w:val="22"/>
              </w:rPr>
              <w:t> </w:t>
            </w:r>
            <w:r>
              <w:rPr>
                <w:sz w:val="22"/>
              </w:rPr>
              <w:t>Euclid,</w:t>
            </w:r>
            <w:r>
              <w:rPr>
                <w:spacing w:val="-2"/>
                <w:sz w:val="22"/>
              </w:rPr>
              <w:t> </w:t>
            </w:r>
            <w:r>
              <w:rPr>
                <w:sz w:val="22"/>
              </w:rPr>
              <w:t>Suite</w:t>
            </w:r>
            <w:r>
              <w:rPr>
                <w:spacing w:val="-1"/>
                <w:sz w:val="22"/>
              </w:rPr>
              <w:t> </w:t>
            </w:r>
            <w:r>
              <w:rPr>
                <w:spacing w:val="-5"/>
                <w:sz w:val="22"/>
              </w:rPr>
              <w:t>104</w:t>
            </w:r>
          </w:p>
          <w:p>
            <w:pPr>
              <w:pStyle w:val="TableParagraph"/>
              <w:spacing w:line="252" w:lineRule="exact" w:before="2"/>
              <w:ind w:left="119"/>
              <w:rPr>
                <w:sz w:val="22"/>
              </w:rPr>
            </w:pPr>
            <w:r>
              <w:rPr>
                <w:sz w:val="22"/>
              </w:rPr>
              <w:t>Pierre,</w:t>
            </w:r>
            <w:r>
              <w:rPr>
                <w:spacing w:val="-1"/>
                <w:sz w:val="22"/>
              </w:rPr>
              <w:t> </w:t>
            </w:r>
            <w:r>
              <w:rPr>
                <w:sz w:val="22"/>
              </w:rPr>
              <w:t>SD</w:t>
            </w:r>
            <w:r>
              <w:rPr>
                <w:spacing w:val="52"/>
                <w:sz w:val="22"/>
              </w:rPr>
              <w:t> </w:t>
            </w:r>
            <w:r>
              <w:rPr>
                <w:spacing w:val="-2"/>
                <w:sz w:val="22"/>
              </w:rPr>
              <w:t>57501</w:t>
            </w:r>
          </w:p>
          <w:p>
            <w:pPr>
              <w:pStyle w:val="TableParagraph"/>
              <w:spacing w:line="252" w:lineRule="exact"/>
              <w:ind w:left="119"/>
              <w:rPr>
                <w:sz w:val="22"/>
              </w:rPr>
            </w:pPr>
            <w:r>
              <w:rPr>
                <w:sz w:val="22"/>
              </w:rPr>
              <w:t>(605)</w:t>
            </w:r>
            <w:r>
              <w:rPr>
                <w:spacing w:val="-4"/>
                <w:sz w:val="22"/>
              </w:rPr>
              <w:t> </w:t>
            </w:r>
            <w:r>
              <w:rPr>
                <w:sz w:val="22"/>
              </w:rPr>
              <w:t>773-</w:t>
            </w:r>
            <w:r>
              <w:rPr>
                <w:spacing w:val="-4"/>
                <w:sz w:val="22"/>
              </w:rPr>
              <w:t>3563</w:t>
            </w:r>
          </w:p>
        </w:tc>
        <w:tc>
          <w:tcPr>
            <w:tcW w:w="3552" w:type="dxa"/>
            <w:tcBorders>
              <w:top w:val="single" w:sz="6" w:space="0" w:color="000000"/>
              <w:left w:val="single" w:sz="6" w:space="0" w:color="000000"/>
              <w:bottom w:val="single" w:sz="6" w:space="0" w:color="000000"/>
            </w:tcBorders>
          </w:tcPr>
          <w:p>
            <w:pPr>
              <w:pStyle w:val="TableParagraph"/>
              <w:rPr>
                <w:sz w:val="22"/>
              </w:rPr>
            </w:pPr>
          </w:p>
        </w:tc>
      </w:tr>
      <w:tr>
        <w:trPr>
          <w:trHeight w:val="1518" w:hRule="atLeast"/>
        </w:trPr>
        <w:tc>
          <w:tcPr>
            <w:tcW w:w="2431" w:type="dxa"/>
            <w:tcBorders>
              <w:top w:val="single" w:sz="6" w:space="0" w:color="000000"/>
              <w:bottom w:val="single" w:sz="6" w:space="0" w:color="000000"/>
              <w:right w:val="single" w:sz="6" w:space="0" w:color="000000"/>
            </w:tcBorders>
          </w:tcPr>
          <w:p>
            <w:pPr>
              <w:pStyle w:val="TableParagraph"/>
              <w:spacing w:before="251"/>
              <w:rPr>
                <w:b/>
                <w:sz w:val="22"/>
              </w:rPr>
            </w:pPr>
          </w:p>
          <w:p>
            <w:pPr>
              <w:pStyle w:val="TableParagraph"/>
              <w:ind w:left="104"/>
              <w:rPr>
                <w:sz w:val="22"/>
              </w:rPr>
            </w:pPr>
            <w:r>
              <w:rPr>
                <w:spacing w:val="-2"/>
                <w:sz w:val="22"/>
              </w:rPr>
              <w:t>Virginia</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119" w:right="321"/>
              <w:rPr>
                <w:sz w:val="22"/>
              </w:rPr>
            </w:pPr>
            <w:r>
              <w:rPr>
                <w:sz w:val="22"/>
              </w:rPr>
              <w:t>State</w:t>
            </w:r>
            <w:r>
              <w:rPr>
                <w:spacing w:val="-14"/>
                <w:sz w:val="22"/>
              </w:rPr>
              <w:t> </w:t>
            </w:r>
            <w:r>
              <w:rPr>
                <w:sz w:val="22"/>
              </w:rPr>
              <w:t>Corporation</w:t>
            </w:r>
            <w:r>
              <w:rPr>
                <w:spacing w:val="-14"/>
                <w:sz w:val="22"/>
              </w:rPr>
              <w:t> </w:t>
            </w:r>
            <w:r>
              <w:rPr>
                <w:sz w:val="22"/>
              </w:rPr>
              <w:t>Commission 1300 East Main Street</w:t>
            </w:r>
          </w:p>
          <w:p>
            <w:pPr>
              <w:pStyle w:val="TableParagraph"/>
              <w:ind w:left="119"/>
              <w:rPr>
                <w:sz w:val="22"/>
              </w:rPr>
            </w:pPr>
            <w:r>
              <w:rPr>
                <w:sz w:val="22"/>
              </w:rPr>
              <w:t>9th</w:t>
            </w:r>
            <w:r>
              <w:rPr>
                <w:spacing w:val="1"/>
                <w:sz w:val="22"/>
              </w:rPr>
              <w:t> </w:t>
            </w:r>
            <w:r>
              <w:rPr>
                <w:spacing w:val="-2"/>
                <w:sz w:val="22"/>
              </w:rPr>
              <w:t>Floor</w:t>
            </w:r>
          </w:p>
          <w:p>
            <w:pPr>
              <w:pStyle w:val="TableParagraph"/>
              <w:spacing w:line="252" w:lineRule="exact"/>
              <w:ind w:left="119"/>
              <w:rPr>
                <w:sz w:val="22"/>
              </w:rPr>
            </w:pPr>
            <w:r>
              <w:rPr>
                <w:sz w:val="22"/>
              </w:rPr>
              <w:t>Richmond,</w:t>
            </w:r>
            <w:r>
              <w:rPr>
                <w:spacing w:val="-14"/>
                <w:sz w:val="22"/>
              </w:rPr>
              <w:t> </w:t>
            </w:r>
            <w:r>
              <w:rPr>
                <w:sz w:val="22"/>
              </w:rPr>
              <w:t>VA</w:t>
            </w:r>
            <w:r>
              <w:rPr>
                <w:spacing w:val="18"/>
                <w:sz w:val="22"/>
              </w:rPr>
              <w:t> </w:t>
            </w:r>
            <w:r>
              <w:rPr>
                <w:spacing w:val="-2"/>
                <w:sz w:val="22"/>
              </w:rPr>
              <w:t>23219</w:t>
            </w:r>
          </w:p>
          <w:p>
            <w:pPr>
              <w:pStyle w:val="TableParagraph"/>
              <w:spacing w:line="252" w:lineRule="exact"/>
              <w:ind w:left="119"/>
              <w:rPr>
                <w:sz w:val="22"/>
              </w:rPr>
            </w:pPr>
            <w:r>
              <w:rPr>
                <w:sz w:val="22"/>
              </w:rPr>
              <w:t>(804)</w:t>
            </w:r>
            <w:r>
              <w:rPr>
                <w:spacing w:val="-4"/>
                <w:sz w:val="22"/>
              </w:rPr>
              <w:t> </w:t>
            </w:r>
            <w:r>
              <w:rPr>
                <w:sz w:val="22"/>
              </w:rPr>
              <w:t>371-</w:t>
            </w:r>
            <w:r>
              <w:rPr>
                <w:spacing w:val="-4"/>
                <w:sz w:val="22"/>
              </w:rPr>
              <w:t>9051</w:t>
            </w:r>
          </w:p>
        </w:tc>
        <w:tc>
          <w:tcPr>
            <w:tcW w:w="3552" w:type="dxa"/>
            <w:tcBorders>
              <w:top w:val="single" w:sz="6" w:space="0" w:color="000000"/>
              <w:left w:val="single" w:sz="6" w:space="0" w:color="000000"/>
              <w:bottom w:val="single" w:sz="6" w:space="0" w:color="000000"/>
            </w:tcBorders>
          </w:tcPr>
          <w:p>
            <w:pPr>
              <w:pStyle w:val="TableParagraph"/>
              <w:spacing w:line="252" w:lineRule="exact" w:before="252"/>
              <w:ind w:left="119"/>
              <w:rPr>
                <w:sz w:val="22"/>
              </w:rPr>
            </w:pPr>
            <w:r>
              <w:rPr>
                <w:spacing w:val="-2"/>
                <w:sz w:val="22"/>
              </w:rPr>
              <w:t>Clerk</w:t>
            </w:r>
          </w:p>
          <w:p>
            <w:pPr>
              <w:pStyle w:val="TableParagraph"/>
              <w:ind w:left="119" w:right="502"/>
              <w:rPr>
                <w:sz w:val="22"/>
              </w:rPr>
            </w:pPr>
            <w:r>
              <w:rPr>
                <w:sz w:val="22"/>
              </w:rPr>
              <w:t>State Corporation Commission 1300</w:t>
            </w:r>
            <w:r>
              <w:rPr>
                <w:spacing w:val="-7"/>
                <w:sz w:val="22"/>
              </w:rPr>
              <w:t> </w:t>
            </w:r>
            <w:r>
              <w:rPr>
                <w:sz w:val="22"/>
              </w:rPr>
              <w:t>East</w:t>
            </w:r>
            <w:r>
              <w:rPr>
                <w:spacing w:val="-6"/>
                <w:sz w:val="22"/>
              </w:rPr>
              <w:t> </w:t>
            </w:r>
            <w:r>
              <w:rPr>
                <w:sz w:val="22"/>
              </w:rPr>
              <w:t>Main</w:t>
            </w:r>
            <w:r>
              <w:rPr>
                <w:spacing w:val="-9"/>
                <w:sz w:val="22"/>
              </w:rPr>
              <w:t> </w:t>
            </w:r>
            <w:r>
              <w:rPr>
                <w:sz w:val="22"/>
              </w:rPr>
              <w:t>Street,</w:t>
            </w:r>
            <w:r>
              <w:rPr>
                <w:spacing w:val="-7"/>
                <w:sz w:val="22"/>
              </w:rPr>
              <w:t> </w:t>
            </w:r>
            <w:r>
              <w:rPr>
                <w:sz w:val="22"/>
              </w:rPr>
              <w:t>1st</w:t>
            </w:r>
            <w:r>
              <w:rPr>
                <w:spacing w:val="-9"/>
                <w:sz w:val="22"/>
              </w:rPr>
              <w:t> </w:t>
            </w:r>
            <w:r>
              <w:rPr>
                <w:sz w:val="22"/>
              </w:rPr>
              <w:t>Floor Richmond, VA</w:t>
            </w:r>
            <w:r>
              <w:rPr>
                <w:spacing w:val="40"/>
                <w:sz w:val="22"/>
              </w:rPr>
              <w:t> </w:t>
            </w:r>
            <w:r>
              <w:rPr>
                <w:sz w:val="22"/>
              </w:rPr>
              <w:t>23219</w:t>
            </w:r>
          </w:p>
        </w:tc>
      </w:tr>
      <w:tr>
        <w:trPr>
          <w:trHeight w:val="1516" w:hRule="atLeast"/>
        </w:trPr>
        <w:tc>
          <w:tcPr>
            <w:tcW w:w="2431" w:type="dxa"/>
            <w:tcBorders>
              <w:top w:val="single" w:sz="6" w:space="0" w:color="000000"/>
              <w:bottom w:val="single" w:sz="6" w:space="0" w:color="000000"/>
              <w:right w:val="single" w:sz="6" w:space="0" w:color="000000"/>
            </w:tcBorders>
          </w:tcPr>
          <w:p>
            <w:pPr>
              <w:pStyle w:val="TableParagraph"/>
              <w:rPr>
                <w:b/>
                <w:sz w:val="22"/>
              </w:rPr>
            </w:pPr>
          </w:p>
          <w:p>
            <w:pPr>
              <w:pStyle w:val="TableParagraph"/>
              <w:spacing w:before="125"/>
              <w:rPr>
                <w:b/>
                <w:sz w:val="22"/>
              </w:rPr>
            </w:pPr>
          </w:p>
          <w:p>
            <w:pPr>
              <w:pStyle w:val="TableParagraph"/>
              <w:spacing w:before="1"/>
              <w:ind w:left="104"/>
              <w:rPr>
                <w:sz w:val="22"/>
              </w:rPr>
            </w:pPr>
            <w:r>
              <w:rPr>
                <w:spacing w:val="-2"/>
                <w:sz w:val="22"/>
              </w:rPr>
              <w:t>Washington</w:t>
            </w:r>
          </w:p>
        </w:tc>
        <w:tc>
          <w:tcPr>
            <w:tcW w:w="3497" w:type="dxa"/>
            <w:tcBorders>
              <w:top w:val="single" w:sz="6" w:space="0" w:color="000000"/>
              <w:left w:val="single" w:sz="6" w:space="0" w:color="000000"/>
              <w:bottom w:val="single" w:sz="6" w:space="0" w:color="000000"/>
              <w:right w:val="single" w:sz="6" w:space="0" w:color="000000"/>
            </w:tcBorders>
          </w:tcPr>
          <w:p>
            <w:pPr>
              <w:pStyle w:val="TableParagraph"/>
              <w:ind w:left="285" w:right="439" w:hanging="166"/>
              <w:rPr>
                <w:sz w:val="22"/>
              </w:rPr>
            </w:pPr>
            <w:r>
              <w:rPr>
                <w:sz w:val="22"/>
              </w:rPr>
              <w:t>Department</w:t>
            </w:r>
            <w:r>
              <w:rPr>
                <w:spacing w:val="-14"/>
                <w:sz w:val="22"/>
              </w:rPr>
              <w:t> </w:t>
            </w:r>
            <w:r>
              <w:rPr>
                <w:sz w:val="22"/>
              </w:rPr>
              <w:t>of</w:t>
            </w:r>
            <w:r>
              <w:rPr>
                <w:spacing w:val="-14"/>
                <w:sz w:val="22"/>
              </w:rPr>
              <w:t> </w:t>
            </w:r>
            <w:r>
              <w:rPr>
                <w:sz w:val="22"/>
              </w:rPr>
              <w:t>Financial </w:t>
            </w:r>
            <w:r>
              <w:rPr>
                <w:spacing w:val="-2"/>
                <w:sz w:val="22"/>
              </w:rPr>
              <w:t>Institutions</w:t>
            </w:r>
          </w:p>
          <w:p>
            <w:pPr>
              <w:pStyle w:val="TableParagraph"/>
              <w:ind w:left="119" w:right="1363"/>
              <w:rPr>
                <w:sz w:val="22"/>
              </w:rPr>
            </w:pPr>
            <w:r>
              <w:rPr>
                <w:sz w:val="22"/>
              </w:rPr>
              <w:t>Securities Division 150 Israel Rd. SW Tumwater,</w:t>
            </w:r>
            <w:r>
              <w:rPr>
                <w:spacing w:val="-14"/>
                <w:sz w:val="22"/>
              </w:rPr>
              <w:t> </w:t>
            </w:r>
            <w:r>
              <w:rPr>
                <w:sz w:val="22"/>
              </w:rPr>
              <w:t>WA</w:t>
            </w:r>
            <w:r>
              <w:rPr>
                <w:spacing w:val="8"/>
                <w:sz w:val="22"/>
              </w:rPr>
              <w:t> </w:t>
            </w:r>
            <w:r>
              <w:rPr>
                <w:sz w:val="22"/>
              </w:rPr>
              <w:t>98501</w:t>
            </w:r>
          </w:p>
          <w:p>
            <w:pPr>
              <w:pStyle w:val="TableParagraph"/>
              <w:spacing w:line="233" w:lineRule="exact"/>
              <w:ind w:left="119"/>
              <w:rPr>
                <w:sz w:val="22"/>
              </w:rPr>
            </w:pPr>
            <w:r>
              <w:rPr>
                <w:sz w:val="22"/>
              </w:rPr>
              <w:t>(360)</w:t>
            </w:r>
            <w:r>
              <w:rPr>
                <w:spacing w:val="-4"/>
                <w:sz w:val="22"/>
              </w:rPr>
              <w:t> </w:t>
            </w:r>
            <w:r>
              <w:rPr>
                <w:sz w:val="22"/>
              </w:rPr>
              <w:t>902-</w:t>
            </w:r>
            <w:r>
              <w:rPr>
                <w:spacing w:val="-4"/>
                <w:sz w:val="22"/>
              </w:rPr>
              <w:t>8760</w:t>
            </w:r>
          </w:p>
        </w:tc>
        <w:tc>
          <w:tcPr>
            <w:tcW w:w="3552" w:type="dxa"/>
            <w:tcBorders>
              <w:top w:val="single" w:sz="6" w:space="0" w:color="000000"/>
              <w:left w:val="single" w:sz="6" w:space="0" w:color="000000"/>
              <w:bottom w:val="single" w:sz="6" w:space="0" w:color="000000"/>
            </w:tcBorders>
          </w:tcPr>
          <w:p>
            <w:pPr>
              <w:pStyle w:val="TableParagraph"/>
              <w:spacing w:before="125"/>
              <w:ind w:left="119" w:right="731"/>
              <w:rPr>
                <w:sz w:val="22"/>
              </w:rPr>
            </w:pPr>
            <w:r>
              <w:rPr>
                <w:sz w:val="22"/>
              </w:rPr>
              <w:t>Director</w:t>
            </w:r>
            <w:r>
              <w:rPr>
                <w:spacing w:val="-8"/>
                <w:sz w:val="22"/>
              </w:rPr>
              <w:t> </w:t>
            </w:r>
            <w:r>
              <w:rPr>
                <w:sz w:val="22"/>
              </w:rPr>
              <w:t>of</w:t>
            </w:r>
            <w:r>
              <w:rPr>
                <w:spacing w:val="-8"/>
                <w:sz w:val="22"/>
              </w:rPr>
              <w:t> </w:t>
            </w:r>
            <w:r>
              <w:rPr>
                <w:sz w:val="22"/>
              </w:rPr>
              <w:t>Dept.</w:t>
            </w:r>
            <w:r>
              <w:rPr>
                <w:spacing w:val="-12"/>
                <w:sz w:val="22"/>
              </w:rPr>
              <w:t> </w:t>
            </w:r>
            <w:r>
              <w:rPr>
                <w:sz w:val="22"/>
              </w:rPr>
              <w:t>of</w:t>
            </w:r>
            <w:r>
              <w:rPr>
                <w:spacing w:val="-8"/>
                <w:sz w:val="22"/>
              </w:rPr>
              <w:t> </w:t>
            </w:r>
            <w:r>
              <w:rPr>
                <w:sz w:val="22"/>
              </w:rPr>
              <w:t>Financial </w:t>
            </w:r>
            <w:r>
              <w:rPr>
                <w:spacing w:val="-2"/>
                <w:sz w:val="22"/>
              </w:rPr>
              <w:t>Institutions</w:t>
            </w:r>
          </w:p>
          <w:p>
            <w:pPr>
              <w:pStyle w:val="TableParagraph"/>
              <w:spacing w:before="1"/>
              <w:ind w:left="119" w:right="1403"/>
              <w:rPr>
                <w:sz w:val="22"/>
              </w:rPr>
            </w:pPr>
            <w:r>
              <w:rPr>
                <w:sz w:val="22"/>
              </w:rPr>
              <w:t>Securities Division 150 Israel Rd. SW Tumwater,</w:t>
            </w:r>
            <w:r>
              <w:rPr>
                <w:spacing w:val="-14"/>
                <w:sz w:val="22"/>
              </w:rPr>
              <w:t> </w:t>
            </w:r>
            <w:r>
              <w:rPr>
                <w:sz w:val="22"/>
              </w:rPr>
              <w:t>WA</w:t>
            </w:r>
            <w:r>
              <w:rPr>
                <w:spacing w:val="8"/>
                <w:sz w:val="22"/>
              </w:rPr>
              <w:t> </w:t>
            </w:r>
            <w:r>
              <w:rPr>
                <w:sz w:val="22"/>
              </w:rPr>
              <w:t>98501</w:t>
            </w:r>
          </w:p>
        </w:tc>
      </w:tr>
      <w:tr>
        <w:trPr>
          <w:trHeight w:val="1520" w:hRule="atLeast"/>
        </w:trPr>
        <w:tc>
          <w:tcPr>
            <w:tcW w:w="2431" w:type="dxa"/>
            <w:tcBorders>
              <w:top w:val="single" w:sz="6" w:space="0" w:color="000000"/>
              <w:right w:val="single" w:sz="6" w:space="0" w:color="000000"/>
            </w:tcBorders>
          </w:tcPr>
          <w:p>
            <w:pPr>
              <w:pStyle w:val="TableParagraph"/>
              <w:rPr>
                <w:b/>
                <w:sz w:val="22"/>
              </w:rPr>
            </w:pPr>
          </w:p>
          <w:p>
            <w:pPr>
              <w:pStyle w:val="TableParagraph"/>
              <w:spacing w:before="1"/>
              <w:rPr>
                <w:b/>
                <w:sz w:val="22"/>
              </w:rPr>
            </w:pPr>
          </w:p>
          <w:p>
            <w:pPr>
              <w:pStyle w:val="TableParagraph"/>
              <w:ind w:left="104"/>
              <w:rPr>
                <w:sz w:val="22"/>
              </w:rPr>
            </w:pPr>
            <w:r>
              <w:rPr>
                <w:spacing w:val="-2"/>
                <w:sz w:val="22"/>
              </w:rPr>
              <w:t>Wisconsin</w:t>
            </w:r>
          </w:p>
        </w:tc>
        <w:tc>
          <w:tcPr>
            <w:tcW w:w="3497" w:type="dxa"/>
            <w:tcBorders>
              <w:top w:val="single" w:sz="6" w:space="0" w:color="000000"/>
              <w:left w:val="single" w:sz="6" w:space="0" w:color="000000"/>
              <w:right w:val="single" w:sz="6" w:space="0" w:color="000000"/>
            </w:tcBorders>
          </w:tcPr>
          <w:p>
            <w:pPr>
              <w:pStyle w:val="TableParagraph"/>
              <w:ind w:left="119" w:right="792"/>
              <w:rPr>
                <w:sz w:val="22"/>
              </w:rPr>
            </w:pPr>
            <w:r>
              <w:rPr>
                <w:sz w:val="22"/>
              </w:rPr>
              <w:t>Division of Securities Department</w:t>
            </w:r>
            <w:r>
              <w:rPr>
                <w:spacing w:val="-14"/>
                <w:sz w:val="22"/>
              </w:rPr>
              <w:t> </w:t>
            </w:r>
            <w:r>
              <w:rPr>
                <w:sz w:val="22"/>
              </w:rPr>
              <w:t>of</w:t>
            </w:r>
            <w:r>
              <w:rPr>
                <w:spacing w:val="-14"/>
                <w:sz w:val="22"/>
              </w:rPr>
              <w:t> </w:t>
            </w:r>
            <w:r>
              <w:rPr>
                <w:sz w:val="22"/>
              </w:rPr>
              <w:t>Financial</w:t>
            </w:r>
          </w:p>
          <w:p>
            <w:pPr>
              <w:pStyle w:val="TableParagraph"/>
              <w:spacing w:line="252" w:lineRule="exact" w:before="1"/>
              <w:ind w:left="285"/>
              <w:rPr>
                <w:sz w:val="22"/>
              </w:rPr>
            </w:pPr>
            <w:r>
              <w:rPr>
                <w:spacing w:val="-2"/>
                <w:sz w:val="22"/>
              </w:rPr>
              <w:t>Institutions</w:t>
            </w:r>
          </w:p>
          <w:p>
            <w:pPr>
              <w:pStyle w:val="TableParagraph"/>
              <w:ind w:left="119" w:right="1363"/>
              <w:rPr>
                <w:sz w:val="22"/>
              </w:rPr>
            </w:pPr>
            <w:r>
              <w:rPr>
                <w:sz w:val="22"/>
              </w:rPr>
              <w:t>Post</w:t>
            </w:r>
            <w:r>
              <w:rPr>
                <w:spacing w:val="-13"/>
                <w:sz w:val="22"/>
              </w:rPr>
              <w:t> </w:t>
            </w:r>
            <w:r>
              <w:rPr>
                <w:sz w:val="22"/>
              </w:rPr>
              <w:t>Office</w:t>
            </w:r>
            <w:r>
              <w:rPr>
                <w:spacing w:val="-14"/>
                <w:sz w:val="22"/>
              </w:rPr>
              <w:t> </w:t>
            </w:r>
            <w:r>
              <w:rPr>
                <w:sz w:val="22"/>
              </w:rPr>
              <w:t>Box</w:t>
            </w:r>
            <w:r>
              <w:rPr>
                <w:spacing w:val="-13"/>
                <w:sz w:val="22"/>
              </w:rPr>
              <w:t> </w:t>
            </w:r>
            <w:r>
              <w:rPr>
                <w:sz w:val="22"/>
              </w:rPr>
              <w:t>1768 Madison, WI</w:t>
            </w:r>
            <w:r>
              <w:rPr>
                <w:spacing w:val="40"/>
                <w:sz w:val="22"/>
              </w:rPr>
              <w:t> </w:t>
            </w:r>
            <w:r>
              <w:rPr>
                <w:sz w:val="22"/>
              </w:rPr>
              <w:t>53701</w:t>
            </w:r>
          </w:p>
          <w:p>
            <w:pPr>
              <w:pStyle w:val="TableParagraph"/>
              <w:spacing w:line="235" w:lineRule="exact"/>
              <w:ind w:left="119"/>
              <w:rPr>
                <w:sz w:val="22"/>
              </w:rPr>
            </w:pPr>
            <w:r>
              <w:rPr>
                <w:sz w:val="22"/>
              </w:rPr>
              <w:t>(608)</w:t>
            </w:r>
            <w:r>
              <w:rPr>
                <w:spacing w:val="-4"/>
                <w:sz w:val="22"/>
              </w:rPr>
              <w:t> </w:t>
            </w:r>
            <w:r>
              <w:rPr>
                <w:sz w:val="22"/>
              </w:rPr>
              <w:t>266-</w:t>
            </w:r>
            <w:r>
              <w:rPr>
                <w:spacing w:val="-4"/>
                <w:sz w:val="22"/>
              </w:rPr>
              <w:t>2801</w:t>
            </w:r>
          </w:p>
        </w:tc>
        <w:tc>
          <w:tcPr>
            <w:tcW w:w="3552" w:type="dxa"/>
            <w:tcBorders>
              <w:top w:val="single" w:sz="6" w:space="0" w:color="000000"/>
              <w:left w:val="single" w:sz="6" w:space="0" w:color="000000"/>
            </w:tcBorders>
          </w:tcPr>
          <w:p>
            <w:pPr>
              <w:pStyle w:val="TableParagraph"/>
              <w:spacing w:before="252"/>
              <w:ind w:left="119"/>
              <w:rPr>
                <w:sz w:val="22"/>
              </w:rPr>
            </w:pPr>
            <w:r>
              <w:rPr>
                <w:sz w:val="22"/>
              </w:rPr>
              <w:t>Administrator,</w:t>
            </w:r>
            <w:r>
              <w:rPr>
                <w:spacing w:val="-14"/>
                <w:sz w:val="22"/>
              </w:rPr>
              <w:t> </w:t>
            </w:r>
            <w:r>
              <w:rPr>
                <w:sz w:val="22"/>
              </w:rPr>
              <w:t>Division</w:t>
            </w:r>
            <w:r>
              <w:rPr>
                <w:spacing w:val="-14"/>
                <w:sz w:val="22"/>
              </w:rPr>
              <w:t> </w:t>
            </w:r>
            <w:r>
              <w:rPr>
                <w:sz w:val="22"/>
              </w:rPr>
              <w:t>of</w:t>
            </w:r>
            <w:r>
              <w:rPr>
                <w:spacing w:val="-14"/>
                <w:sz w:val="22"/>
              </w:rPr>
              <w:t> </w:t>
            </w:r>
            <w:r>
              <w:rPr>
                <w:sz w:val="22"/>
              </w:rPr>
              <w:t>Securities Department of Financial Institutions 345 W. Washington</w:t>
            </w:r>
            <w:r>
              <w:rPr>
                <w:spacing w:val="-3"/>
                <w:sz w:val="22"/>
              </w:rPr>
              <w:t> </w:t>
            </w:r>
            <w:r>
              <w:rPr>
                <w:sz w:val="22"/>
              </w:rPr>
              <w:t>Ave., 4th Floor Madison, Wisconsin</w:t>
            </w:r>
            <w:r>
              <w:rPr>
                <w:spacing w:val="40"/>
                <w:sz w:val="22"/>
              </w:rPr>
              <w:t> </w:t>
            </w:r>
            <w:r>
              <w:rPr>
                <w:sz w:val="22"/>
              </w:rPr>
              <w:t>53703</w:t>
            </w:r>
          </w:p>
        </w:tc>
      </w:tr>
    </w:tbl>
    <w:p>
      <w:pPr>
        <w:pStyle w:val="TableParagraph"/>
        <w:spacing w:after="0"/>
        <w:rPr>
          <w:sz w:val="22"/>
        </w:rPr>
        <w:sectPr>
          <w:type w:val="continuous"/>
          <w:pgSz w:w="12240" w:h="15840"/>
          <w:pgMar w:header="0" w:footer="971" w:top="1440" w:bottom="1160" w:left="360" w:right="360"/>
        </w:sectPr>
      </w:pPr>
    </w:p>
    <w:p>
      <w:pPr>
        <w:spacing w:line="480" w:lineRule="auto" w:before="78"/>
        <w:ind w:left="4183" w:right="4537" w:firstLine="825"/>
        <w:jc w:val="left"/>
        <w:rPr>
          <w:b/>
          <w:sz w:val="22"/>
        </w:rPr>
      </w:pPr>
      <w:r>
        <w:rPr>
          <w:b/>
          <w:sz w:val="22"/>
        </w:rPr>
        <w:t>EXHIBIT B FRANCHISE</w:t>
      </w:r>
      <w:r>
        <w:rPr>
          <w:b/>
          <w:spacing w:val="-14"/>
          <w:sz w:val="22"/>
        </w:rPr>
        <w:t> </w:t>
      </w:r>
      <w:r>
        <w:rPr>
          <w:b/>
          <w:sz w:val="22"/>
        </w:rPr>
        <w:t>AGREEMENT</w:t>
      </w:r>
    </w:p>
    <w:p>
      <w:pPr>
        <w:spacing w:after="0" w:line="480" w:lineRule="auto"/>
        <w:jc w:val="left"/>
        <w:rPr>
          <w:b/>
          <w:sz w:val="22"/>
        </w:rPr>
        <w:sectPr>
          <w:footerReference w:type="default" r:id="rId16"/>
          <w:pgSz w:w="12240" w:h="15840"/>
          <w:pgMar w:header="0" w:footer="741" w:top="1360" w:bottom="940" w:left="360" w:right="360"/>
        </w:sectPr>
      </w:pPr>
    </w:p>
    <w:p>
      <w:pPr>
        <w:spacing w:before="78"/>
        <w:ind w:left="1003" w:right="1004" w:firstLine="0"/>
        <w:jc w:val="center"/>
        <w:rPr>
          <w:b/>
          <w:sz w:val="22"/>
        </w:rPr>
      </w:pPr>
      <w:r>
        <w:rPr>
          <w:b/>
          <w:sz w:val="22"/>
        </w:rPr>
        <w:t>PHENIX</w:t>
      </w:r>
      <w:r>
        <w:rPr>
          <w:b/>
          <w:spacing w:val="-7"/>
          <w:sz w:val="22"/>
        </w:rPr>
        <w:t> </w:t>
      </w:r>
      <w:r>
        <w:rPr>
          <w:b/>
          <w:sz w:val="22"/>
        </w:rPr>
        <w:t>SALON</w:t>
      </w:r>
      <w:r>
        <w:rPr>
          <w:b/>
          <w:spacing w:val="-7"/>
          <w:sz w:val="22"/>
        </w:rPr>
        <w:t> </w:t>
      </w:r>
      <w:r>
        <w:rPr>
          <w:b/>
          <w:sz w:val="22"/>
        </w:rPr>
        <w:t>SUITES</w:t>
      </w:r>
      <w:r>
        <w:rPr>
          <w:b/>
          <w:spacing w:val="-7"/>
          <w:sz w:val="22"/>
        </w:rPr>
        <w:t> </w:t>
      </w:r>
      <w:r>
        <w:rPr>
          <w:b/>
          <w:sz w:val="22"/>
        </w:rPr>
        <w:t>FRANCHISE</w:t>
      </w:r>
      <w:r>
        <w:rPr>
          <w:b/>
          <w:spacing w:val="-6"/>
          <w:sz w:val="22"/>
        </w:rPr>
        <w:t> </w:t>
      </w:r>
      <w:r>
        <w:rPr>
          <w:b/>
          <w:spacing w:val="-2"/>
          <w:sz w:val="22"/>
        </w:rPr>
        <w:t>AGREEMENT</w:t>
      </w:r>
    </w:p>
    <w:p>
      <w:pPr>
        <w:pStyle w:val="BodyText"/>
        <w:rPr>
          <w:b/>
        </w:rPr>
      </w:pPr>
    </w:p>
    <w:p>
      <w:pPr>
        <w:pStyle w:val="BodyText"/>
        <w:rPr>
          <w:b/>
        </w:rPr>
      </w:pPr>
    </w:p>
    <w:p>
      <w:pPr>
        <w:pStyle w:val="BodyText"/>
        <w:spacing w:before="1"/>
        <w:rPr>
          <w:b/>
        </w:rPr>
      </w:pPr>
    </w:p>
    <w:p>
      <w:pPr>
        <w:spacing w:before="0"/>
        <w:ind w:left="1004" w:right="1004" w:firstLine="0"/>
        <w:jc w:val="center"/>
        <w:rPr>
          <w:b/>
          <w:sz w:val="22"/>
        </w:rPr>
      </w:pPr>
      <w:r>
        <w:rPr>
          <w:b/>
          <w:spacing w:val="-2"/>
          <w:sz w:val="22"/>
        </w:rPr>
        <w:t>BETWEEN</w:t>
      </w:r>
    </w:p>
    <w:p>
      <w:pPr>
        <w:pStyle w:val="BodyText"/>
        <w:rPr>
          <w:b/>
        </w:rPr>
      </w:pPr>
    </w:p>
    <w:p>
      <w:pPr>
        <w:pStyle w:val="BodyText"/>
        <w:spacing w:before="251"/>
        <w:rPr>
          <w:b/>
        </w:rPr>
      </w:pPr>
    </w:p>
    <w:p>
      <w:pPr>
        <w:spacing w:before="0"/>
        <w:ind w:left="1004" w:right="1004" w:firstLine="0"/>
        <w:jc w:val="center"/>
        <w:rPr>
          <w:b/>
          <w:sz w:val="22"/>
        </w:rPr>
      </w:pPr>
      <w:r>
        <w:rPr>
          <w:b/>
          <w:sz w:val="22"/>
        </w:rPr>
        <w:t>PHENIX</w:t>
      </w:r>
      <w:r>
        <w:rPr>
          <w:b/>
          <w:spacing w:val="-8"/>
          <w:sz w:val="22"/>
        </w:rPr>
        <w:t> </w:t>
      </w:r>
      <w:r>
        <w:rPr>
          <w:b/>
          <w:sz w:val="22"/>
        </w:rPr>
        <w:t>SALON</w:t>
      </w:r>
      <w:r>
        <w:rPr>
          <w:b/>
          <w:spacing w:val="-8"/>
          <w:sz w:val="22"/>
        </w:rPr>
        <w:t> </w:t>
      </w:r>
      <w:r>
        <w:rPr>
          <w:b/>
          <w:sz w:val="22"/>
        </w:rPr>
        <w:t>SUITES®</w:t>
      </w:r>
      <w:r>
        <w:rPr>
          <w:b/>
          <w:spacing w:val="-7"/>
          <w:sz w:val="22"/>
        </w:rPr>
        <w:t> </w:t>
      </w:r>
      <w:r>
        <w:rPr>
          <w:b/>
          <w:sz w:val="22"/>
        </w:rPr>
        <w:t>FRANCHISING,</w:t>
      </w:r>
      <w:r>
        <w:rPr>
          <w:b/>
          <w:spacing w:val="-6"/>
          <w:sz w:val="22"/>
        </w:rPr>
        <w:t> </w:t>
      </w:r>
      <w:r>
        <w:rPr>
          <w:b/>
          <w:spacing w:val="-5"/>
          <w:sz w:val="22"/>
        </w:rPr>
        <w:t>LLC</w:t>
      </w:r>
    </w:p>
    <w:p>
      <w:pPr>
        <w:pStyle w:val="BodyText"/>
        <w:rPr>
          <w:b/>
        </w:rPr>
      </w:pPr>
    </w:p>
    <w:p>
      <w:pPr>
        <w:pStyle w:val="BodyText"/>
        <w:rPr>
          <w:b/>
        </w:rPr>
      </w:pPr>
    </w:p>
    <w:p>
      <w:pPr>
        <w:pStyle w:val="BodyText"/>
        <w:spacing w:before="1"/>
        <w:rPr>
          <w:b/>
        </w:rPr>
      </w:pPr>
    </w:p>
    <w:p>
      <w:pPr>
        <w:spacing w:before="0"/>
        <w:ind w:left="1001" w:right="1004" w:firstLine="0"/>
        <w:jc w:val="center"/>
        <w:rPr>
          <w:b/>
          <w:sz w:val="22"/>
        </w:rPr>
      </w:pPr>
      <w:r>
        <w:rPr>
          <w:b/>
          <w:spacing w:val="-5"/>
          <w:sz w:val="22"/>
        </w:rPr>
        <w:t>AND</w:t>
      </w:r>
    </w:p>
    <w:p>
      <w:pPr>
        <w:pStyle w:val="BodyText"/>
        <w:rPr>
          <w:b/>
        </w:rPr>
      </w:pPr>
    </w:p>
    <w:p>
      <w:pPr>
        <w:pStyle w:val="BodyText"/>
        <w:rPr>
          <w:b/>
        </w:rPr>
      </w:pPr>
    </w:p>
    <w:p>
      <w:pPr>
        <w:pStyle w:val="BodyText"/>
        <w:rPr>
          <w:b/>
        </w:rPr>
      </w:pPr>
    </w:p>
    <w:p>
      <w:pPr>
        <w:spacing w:before="1"/>
        <w:ind w:left="1004" w:right="1004" w:firstLine="0"/>
        <w:jc w:val="center"/>
        <w:rPr>
          <w:b/>
          <w:sz w:val="22"/>
        </w:rPr>
      </w:pPr>
      <w:r>
        <w:rPr>
          <w:b/>
          <w:spacing w:val="-10"/>
          <w:sz w:val="22"/>
        </w:rPr>
        <w:t>*</w:t>
      </w:r>
    </w:p>
    <w:p>
      <w:pPr>
        <w:pStyle w:val="BodyText"/>
        <w:rPr>
          <w:b/>
        </w:rPr>
      </w:pPr>
    </w:p>
    <w:p>
      <w:pPr>
        <w:pStyle w:val="BodyText"/>
        <w:spacing w:before="251"/>
        <w:rPr>
          <w:b/>
        </w:rPr>
      </w:pPr>
    </w:p>
    <w:p>
      <w:pPr>
        <w:spacing w:before="0"/>
        <w:ind w:left="1001" w:right="1004" w:firstLine="0"/>
        <w:jc w:val="center"/>
        <w:rPr>
          <w:b/>
          <w:sz w:val="22"/>
        </w:rPr>
      </w:pPr>
      <w:r>
        <w:rPr>
          <w:b/>
          <w:spacing w:val="-2"/>
          <w:sz w:val="22"/>
        </w:rPr>
        <w:t>DATED:</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2"/>
        <w:rPr>
          <w:b/>
        </w:rPr>
      </w:pPr>
    </w:p>
    <w:p>
      <w:pPr>
        <w:spacing w:before="0"/>
        <w:ind w:left="1004" w:right="1004" w:firstLine="0"/>
        <w:jc w:val="center"/>
        <w:rPr>
          <w:b/>
          <w:sz w:val="22"/>
        </w:rPr>
      </w:pPr>
      <w:r>
        <w:rPr>
          <w:b/>
          <w:sz w:val="22"/>
        </w:rPr>
        <w:t>LOCATION:</w:t>
      </w:r>
      <w:r>
        <w:rPr>
          <w:b/>
          <w:spacing w:val="46"/>
          <w:sz w:val="22"/>
        </w:rPr>
        <w:t> </w:t>
      </w:r>
      <w:r>
        <w:rPr>
          <w:b/>
          <w:spacing w:val="-10"/>
          <w:sz w:val="22"/>
        </w:rPr>
        <w:t>*</w:t>
      </w:r>
    </w:p>
    <w:p>
      <w:pPr>
        <w:spacing w:after="0"/>
        <w:jc w:val="center"/>
        <w:rPr>
          <w:b/>
          <w:sz w:val="22"/>
        </w:rPr>
        <w:sectPr>
          <w:footerReference w:type="default" r:id="rId17"/>
          <w:pgSz w:w="12240" w:h="15840"/>
          <w:pgMar w:header="0" w:footer="733" w:top="1360" w:bottom="920" w:left="360" w:right="360"/>
        </w:sectPr>
      </w:pPr>
    </w:p>
    <w:p>
      <w:pPr>
        <w:pStyle w:val="Heading1"/>
      </w:pPr>
      <w:r>
        <w:rPr/>
        <w:t>TABLE</w:t>
      </w:r>
      <w:r>
        <w:rPr>
          <w:spacing w:val="-1"/>
        </w:rPr>
        <w:t> </w:t>
      </w:r>
      <w:r>
        <w:rPr/>
        <w:t>OF</w:t>
      </w:r>
      <w:r>
        <w:rPr>
          <w:spacing w:val="-1"/>
        </w:rPr>
        <w:t> </w:t>
      </w:r>
      <w:r>
        <w:rPr>
          <w:spacing w:val="-2"/>
        </w:rPr>
        <w:t>CONTENTS</w:t>
      </w:r>
    </w:p>
    <w:p>
      <w:pPr>
        <w:pStyle w:val="BodyText"/>
        <w:rPr>
          <w:b/>
          <w:sz w:val="24"/>
        </w:rPr>
      </w:pPr>
    </w:p>
    <w:p>
      <w:pPr>
        <w:spacing w:before="0"/>
        <w:ind w:left="0" w:right="1552" w:firstLine="0"/>
        <w:jc w:val="right"/>
        <w:rPr>
          <w:b/>
          <w:sz w:val="24"/>
        </w:rPr>
      </w:pPr>
      <w:r>
        <w:rPr>
          <w:b/>
          <w:spacing w:val="-4"/>
          <w:sz w:val="24"/>
        </w:rPr>
        <w:t>Page</w:t>
      </w:r>
    </w:p>
    <w:p>
      <w:pPr>
        <w:pStyle w:val="BodyText"/>
        <w:spacing w:before="176"/>
        <w:rPr>
          <w:b/>
        </w:rPr>
      </w:pPr>
    </w:p>
    <w:p>
      <w:pPr>
        <w:pStyle w:val="BodyText"/>
        <w:tabs>
          <w:tab w:pos="3455" w:val="left" w:leader="none"/>
        </w:tabs>
        <w:ind w:left="1440"/>
      </w:pPr>
      <w:r>
        <w:rPr/>
        <w:t>SECTION</w:t>
      </w:r>
      <w:r>
        <w:rPr>
          <w:spacing w:val="-7"/>
        </w:rPr>
        <w:t> </w:t>
      </w:r>
      <w:r>
        <w:rPr>
          <w:spacing w:val="-10"/>
        </w:rPr>
        <w:t>I</w:t>
      </w:r>
      <w:r>
        <w:rPr/>
        <w:tab/>
        <w:t>FRANCHISEE’S</w:t>
      </w:r>
      <w:r>
        <w:rPr>
          <w:spacing w:val="-13"/>
        </w:rPr>
        <w:t> </w:t>
      </w:r>
      <w:r>
        <w:rPr/>
        <w:t>ACKNOWLEDGEMENT</w:t>
      </w:r>
      <w:r>
        <w:rPr>
          <w:spacing w:val="-11"/>
        </w:rPr>
        <w:t> </w:t>
      </w:r>
      <w:r>
        <w:rPr/>
        <w:t>OF</w:t>
      </w:r>
      <w:r>
        <w:rPr>
          <w:spacing w:val="-10"/>
        </w:rPr>
        <w:t> </w:t>
      </w:r>
      <w:r>
        <w:rPr>
          <w:spacing w:val="-2"/>
        </w:rPr>
        <w:t>BUSINESS</w:t>
      </w:r>
    </w:p>
    <w:p>
      <w:pPr>
        <w:pStyle w:val="BodyText"/>
        <w:tabs>
          <w:tab w:pos="9897" w:val="left" w:leader="dot"/>
        </w:tabs>
        <w:spacing w:before="4"/>
        <w:ind w:left="3455"/>
      </w:pPr>
      <w:r>
        <w:rPr/>
        <w:t>RISK</w:t>
      </w:r>
      <w:r>
        <w:rPr>
          <w:spacing w:val="-6"/>
        </w:rPr>
        <w:t> </w:t>
      </w:r>
      <w:r>
        <w:rPr/>
        <w:t>AND</w:t>
      </w:r>
      <w:r>
        <w:rPr>
          <w:spacing w:val="-3"/>
        </w:rPr>
        <w:t> </w:t>
      </w:r>
      <w:r>
        <w:rPr/>
        <w:t>ABSENCE</w:t>
      </w:r>
      <w:r>
        <w:rPr>
          <w:spacing w:val="-6"/>
        </w:rPr>
        <w:t> </w:t>
      </w:r>
      <w:r>
        <w:rPr/>
        <w:t>OF</w:t>
      </w:r>
      <w:r>
        <w:rPr>
          <w:spacing w:val="-2"/>
        </w:rPr>
        <w:t> GUARANTEE</w:t>
      </w:r>
      <w:r>
        <w:rPr/>
        <w:tab/>
      </w:r>
      <w:r>
        <w:rPr>
          <w:spacing w:val="-10"/>
        </w:rPr>
        <w:t>2</w:t>
      </w:r>
    </w:p>
    <w:p>
      <w:pPr>
        <w:pStyle w:val="BodyText"/>
        <w:tabs>
          <w:tab w:pos="3456" w:val="left" w:leader="none"/>
        </w:tabs>
        <w:spacing w:before="116"/>
        <w:ind w:left="3456" w:right="2504" w:hanging="2017"/>
      </w:pPr>
      <w:r>
        <w:rPr/>
        <w:t>SECTION II</w:t>
        <w:tab/>
        <w:t>FRANCHISEE’S</w:t>
      </w:r>
      <w:r>
        <w:rPr>
          <w:spacing w:val="-14"/>
        </w:rPr>
        <w:t> </w:t>
      </w:r>
      <w:r>
        <w:rPr/>
        <w:t>ACKNOWLEDGEMENTS</w:t>
      </w:r>
      <w:r>
        <w:rPr>
          <w:spacing w:val="-14"/>
        </w:rPr>
        <w:t> </w:t>
      </w:r>
      <w:r>
        <w:rPr/>
        <w:t>CONCERNING RECEIPT AND THOROUGH EVALUATION OF</w:t>
      </w:r>
    </w:p>
    <w:p>
      <w:pPr>
        <w:pStyle w:val="BodyText"/>
        <w:tabs>
          <w:tab w:pos="9897" w:val="left" w:leader="dot"/>
        </w:tabs>
        <w:spacing w:before="3"/>
        <w:ind w:left="3456"/>
      </w:pPr>
      <w:r>
        <w:rPr>
          <w:spacing w:val="-2"/>
        </w:rPr>
        <w:t>AGREEMENT</w:t>
      </w:r>
      <w:r>
        <w:rPr/>
        <w:tab/>
      </w:r>
      <w:r>
        <w:rPr>
          <w:spacing w:val="-10"/>
        </w:rPr>
        <w:t>2</w:t>
      </w:r>
    </w:p>
    <w:p>
      <w:pPr>
        <w:pStyle w:val="BodyText"/>
        <w:tabs>
          <w:tab w:pos="3456" w:val="left" w:leader="none"/>
        </w:tabs>
        <w:spacing w:before="117"/>
        <w:ind w:left="1440"/>
      </w:pPr>
      <w:r>
        <w:rPr/>
        <w:t>SECTION</w:t>
      </w:r>
      <w:r>
        <w:rPr>
          <w:spacing w:val="-7"/>
        </w:rPr>
        <w:t> </w:t>
      </w:r>
      <w:r>
        <w:rPr>
          <w:spacing w:val="-5"/>
        </w:rPr>
        <w:t>III</w:t>
      </w:r>
      <w:r>
        <w:rPr/>
        <w:tab/>
        <w:t>ACTUAL,</w:t>
      </w:r>
      <w:r>
        <w:rPr>
          <w:spacing w:val="-9"/>
        </w:rPr>
        <w:t> </w:t>
      </w:r>
      <w:r>
        <w:rPr/>
        <w:t>AVERAGE,</w:t>
      </w:r>
      <w:r>
        <w:rPr>
          <w:spacing w:val="-6"/>
        </w:rPr>
        <w:t> </w:t>
      </w:r>
      <w:r>
        <w:rPr/>
        <w:t>PROJECTED</w:t>
      </w:r>
      <w:r>
        <w:rPr>
          <w:spacing w:val="-7"/>
        </w:rPr>
        <w:t> </w:t>
      </w:r>
      <w:r>
        <w:rPr/>
        <w:t>OR</w:t>
      </w:r>
      <w:r>
        <w:rPr>
          <w:spacing w:val="-7"/>
        </w:rPr>
        <w:t> </w:t>
      </w:r>
      <w:r>
        <w:rPr>
          <w:spacing w:val="-2"/>
        </w:rPr>
        <w:t>FORECASTED</w:t>
      </w:r>
    </w:p>
    <w:p>
      <w:pPr>
        <w:pStyle w:val="BodyText"/>
        <w:tabs>
          <w:tab w:pos="9897" w:val="left" w:leader="dot"/>
        </w:tabs>
        <w:spacing w:before="4"/>
        <w:ind w:left="3456"/>
      </w:pPr>
      <w:r>
        <w:rPr/>
        <w:t>FRANCHISE</w:t>
      </w:r>
      <w:r>
        <w:rPr>
          <w:spacing w:val="-8"/>
        </w:rPr>
        <w:t> </w:t>
      </w:r>
      <w:r>
        <w:rPr/>
        <w:t>SALES,</w:t>
      </w:r>
      <w:r>
        <w:rPr>
          <w:spacing w:val="-6"/>
        </w:rPr>
        <w:t> </w:t>
      </w:r>
      <w:r>
        <w:rPr/>
        <w:t>PROFITS</w:t>
      </w:r>
      <w:r>
        <w:rPr>
          <w:spacing w:val="-7"/>
        </w:rPr>
        <w:t> </w:t>
      </w:r>
      <w:r>
        <w:rPr/>
        <w:t>OR</w:t>
      </w:r>
      <w:r>
        <w:rPr>
          <w:spacing w:val="-7"/>
        </w:rPr>
        <w:t> </w:t>
      </w:r>
      <w:r>
        <w:rPr>
          <w:spacing w:val="-2"/>
        </w:rPr>
        <w:t>EARNINGS</w:t>
      </w:r>
      <w:r>
        <w:rPr/>
        <w:tab/>
      </w:r>
      <w:r>
        <w:rPr>
          <w:spacing w:val="-10"/>
        </w:rPr>
        <w:t>2</w:t>
      </w:r>
    </w:p>
    <w:p>
      <w:pPr>
        <w:pStyle w:val="BodyText"/>
        <w:tabs>
          <w:tab w:pos="3456" w:val="left" w:leader="none"/>
          <w:tab w:pos="9898" w:val="left" w:leader="dot"/>
        </w:tabs>
        <w:spacing w:before="119"/>
        <w:ind w:left="1440"/>
      </w:pPr>
      <w:r>
        <w:rPr/>
        <w:t>SECTION</w:t>
      </w:r>
      <w:r>
        <w:rPr>
          <w:spacing w:val="-7"/>
        </w:rPr>
        <w:t> </w:t>
      </w:r>
      <w:r>
        <w:rPr>
          <w:spacing w:val="-5"/>
        </w:rPr>
        <w:t>IV</w:t>
      </w:r>
      <w:r>
        <w:rPr/>
        <w:tab/>
      </w:r>
      <w:r>
        <w:rPr>
          <w:spacing w:val="-2"/>
        </w:rPr>
        <w:t>INDEPENDENT</w:t>
      </w:r>
      <w:r>
        <w:rPr>
          <w:spacing w:val="7"/>
        </w:rPr>
        <w:t> </w:t>
      </w:r>
      <w:r>
        <w:rPr>
          <w:spacing w:val="-2"/>
        </w:rPr>
        <w:t>CONTRACTOR</w:t>
      </w:r>
      <w:r>
        <w:rPr/>
        <w:tab/>
      </w:r>
      <w:r>
        <w:rPr>
          <w:spacing w:val="-10"/>
        </w:rPr>
        <w:t>3</w:t>
      </w:r>
    </w:p>
    <w:p>
      <w:pPr>
        <w:pStyle w:val="BodyText"/>
        <w:tabs>
          <w:tab w:pos="3456" w:val="left" w:leader="none"/>
          <w:tab w:pos="9898" w:val="left" w:leader="dot"/>
        </w:tabs>
        <w:spacing w:before="119"/>
        <w:ind w:left="1440"/>
      </w:pPr>
      <w:r>
        <w:rPr/>
        <w:t>SECTION</w:t>
      </w:r>
      <w:r>
        <w:rPr>
          <w:spacing w:val="-9"/>
        </w:rPr>
        <w:t> </w:t>
      </w:r>
      <w:r>
        <w:rPr>
          <w:spacing w:val="-10"/>
        </w:rPr>
        <w:t>V</w:t>
      </w:r>
      <w:r>
        <w:rPr/>
        <w:tab/>
        <w:t>FRANCHISE</w:t>
      </w:r>
      <w:r>
        <w:rPr>
          <w:spacing w:val="-10"/>
        </w:rPr>
        <w:t> </w:t>
      </w:r>
      <w:r>
        <w:rPr>
          <w:spacing w:val="-2"/>
        </w:rPr>
        <w:t>GRANT</w:t>
      </w:r>
      <w:r>
        <w:rPr/>
        <w:tab/>
      </w:r>
      <w:r>
        <w:rPr>
          <w:spacing w:val="-10"/>
        </w:rPr>
        <w:t>3</w:t>
      </w:r>
    </w:p>
    <w:p>
      <w:pPr>
        <w:pStyle w:val="BodyText"/>
        <w:tabs>
          <w:tab w:pos="3456" w:val="left" w:leader="none"/>
        </w:tabs>
        <w:spacing w:before="119"/>
        <w:ind w:left="1440"/>
      </w:pPr>
      <w:r>
        <w:rPr/>
        <w:t>SECTION</w:t>
      </w:r>
      <w:r>
        <w:rPr>
          <w:spacing w:val="-9"/>
        </w:rPr>
        <w:t> </w:t>
      </w:r>
      <w:r>
        <w:rPr>
          <w:spacing w:val="-5"/>
        </w:rPr>
        <w:t>VI</w:t>
      </w:r>
      <w:r>
        <w:rPr/>
        <w:tab/>
        <w:t>APPROVED</w:t>
      </w:r>
      <w:r>
        <w:rPr>
          <w:spacing w:val="-14"/>
        </w:rPr>
        <w:t> </w:t>
      </w:r>
      <w:r>
        <w:rPr/>
        <w:t>LOCATION;</w:t>
      </w:r>
      <w:r>
        <w:rPr>
          <w:spacing w:val="-8"/>
        </w:rPr>
        <w:t> </w:t>
      </w:r>
      <w:r>
        <w:rPr/>
        <w:t>RELOCATION;</w:t>
      </w:r>
      <w:r>
        <w:rPr>
          <w:spacing w:val="-10"/>
        </w:rPr>
        <w:t> </w:t>
      </w:r>
      <w:r>
        <w:rPr>
          <w:spacing w:val="-2"/>
        </w:rPr>
        <w:t>TERRITORIAL</w:t>
      </w:r>
    </w:p>
    <w:p>
      <w:pPr>
        <w:pStyle w:val="BodyText"/>
        <w:tabs>
          <w:tab w:pos="9898" w:val="left" w:leader="dot"/>
        </w:tabs>
        <w:spacing w:before="1"/>
        <w:ind w:left="3457"/>
      </w:pPr>
      <w:r>
        <w:rPr/>
        <w:t>RIGHTS;</w:t>
      </w:r>
      <w:r>
        <w:rPr>
          <w:spacing w:val="-7"/>
        </w:rPr>
        <w:t> </w:t>
      </w:r>
      <w:r>
        <w:rPr/>
        <w:t>RESERVATION</w:t>
      </w:r>
      <w:r>
        <w:rPr>
          <w:spacing w:val="-7"/>
        </w:rPr>
        <w:t> </w:t>
      </w:r>
      <w:r>
        <w:rPr/>
        <w:t>OF</w:t>
      </w:r>
      <w:r>
        <w:rPr>
          <w:spacing w:val="-8"/>
        </w:rPr>
        <w:t> </w:t>
      </w:r>
      <w:r>
        <w:rPr>
          <w:spacing w:val="-2"/>
        </w:rPr>
        <w:t>RIGHTS</w:t>
      </w:r>
      <w:r>
        <w:rPr/>
        <w:tab/>
      </w:r>
      <w:r>
        <w:rPr>
          <w:spacing w:val="-10"/>
        </w:rPr>
        <w:t>3</w:t>
      </w:r>
    </w:p>
    <w:p>
      <w:pPr>
        <w:pStyle w:val="BodyText"/>
        <w:tabs>
          <w:tab w:pos="3456" w:val="left" w:leader="none"/>
          <w:tab w:pos="9898" w:val="left" w:leader="dot"/>
        </w:tabs>
        <w:spacing w:before="122"/>
        <w:ind w:left="1441"/>
      </w:pPr>
      <w:r>
        <w:rPr/>
        <w:t>SECTION</w:t>
      </w:r>
      <w:r>
        <w:rPr>
          <w:spacing w:val="-9"/>
        </w:rPr>
        <w:t> </w:t>
      </w:r>
      <w:r>
        <w:rPr>
          <w:spacing w:val="-5"/>
        </w:rPr>
        <w:t>VII</w:t>
      </w:r>
      <w:r>
        <w:rPr/>
        <w:tab/>
        <w:t>INITIAL</w:t>
      </w:r>
      <w:r>
        <w:rPr>
          <w:spacing w:val="-8"/>
        </w:rPr>
        <w:t> </w:t>
      </w:r>
      <w:r>
        <w:rPr/>
        <w:t>TERM;</w:t>
      </w:r>
      <w:r>
        <w:rPr>
          <w:spacing w:val="-5"/>
        </w:rPr>
        <w:t> </w:t>
      </w:r>
      <w:r>
        <w:rPr/>
        <w:t>RENEWAL</w:t>
      </w:r>
      <w:r>
        <w:rPr>
          <w:spacing w:val="-7"/>
        </w:rPr>
        <w:t> </w:t>
      </w:r>
      <w:r>
        <w:rPr>
          <w:spacing w:val="-4"/>
        </w:rPr>
        <w:t>TERM</w:t>
      </w:r>
      <w:r>
        <w:rPr/>
        <w:tab/>
      </w:r>
      <w:r>
        <w:rPr>
          <w:spacing w:val="-10"/>
        </w:rPr>
        <w:t>5</w:t>
      </w:r>
    </w:p>
    <w:p>
      <w:pPr>
        <w:pStyle w:val="BodyText"/>
        <w:tabs>
          <w:tab w:pos="3457" w:val="left" w:leader="none"/>
          <w:tab w:pos="9898" w:val="left" w:leader="dot"/>
        </w:tabs>
        <w:spacing w:before="119"/>
        <w:ind w:left="1441"/>
      </w:pPr>
      <w:r>
        <w:rPr/>
        <w:t>SECTION</w:t>
      </w:r>
      <w:r>
        <w:rPr>
          <w:spacing w:val="-9"/>
        </w:rPr>
        <w:t> </w:t>
      </w:r>
      <w:r>
        <w:rPr>
          <w:spacing w:val="-4"/>
        </w:rPr>
        <w:t>VIII</w:t>
      </w:r>
      <w:r>
        <w:rPr/>
        <w:tab/>
        <w:t>FRANCHISEE’S</w:t>
      </w:r>
      <w:r>
        <w:rPr>
          <w:spacing w:val="-14"/>
        </w:rPr>
        <w:t> </w:t>
      </w:r>
      <w:r>
        <w:rPr/>
        <w:t>INITIAL</w:t>
      </w:r>
      <w:r>
        <w:rPr>
          <w:spacing w:val="-8"/>
        </w:rPr>
        <w:t> </w:t>
      </w:r>
      <w:r>
        <w:rPr>
          <w:spacing w:val="-2"/>
        </w:rPr>
        <w:t>INVESTMENT</w:t>
      </w:r>
      <w:r>
        <w:rPr/>
        <w:tab/>
      </w:r>
      <w:r>
        <w:rPr>
          <w:spacing w:val="-10"/>
        </w:rPr>
        <w:t>6</w:t>
      </w:r>
    </w:p>
    <w:p>
      <w:pPr>
        <w:pStyle w:val="BodyText"/>
        <w:tabs>
          <w:tab w:pos="3457" w:val="left" w:leader="none"/>
          <w:tab w:pos="9899" w:val="left" w:leader="dot"/>
        </w:tabs>
        <w:spacing w:before="119"/>
        <w:ind w:left="1441"/>
      </w:pPr>
      <w:r>
        <w:rPr/>
        <w:t>SECTION</w:t>
      </w:r>
      <w:r>
        <w:rPr>
          <w:spacing w:val="-7"/>
        </w:rPr>
        <w:t> </w:t>
      </w:r>
      <w:r>
        <w:rPr>
          <w:spacing w:val="-5"/>
        </w:rPr>
        <w:t>IX</w:t>
      </w:r>
      <w:r>
        <w:rPr/>
        <w:tab/>
        <w:t>TIME</w:t>
      </w:r>
      <w:r>
        <w:rPr>
          <w:spacing w:val="-8"/>
        </w:rPr>
        <w:t> </w:t>
      </w:r>
      <w:r>
        <w:rPr/>
        <w:t>LIMITS</w:t>
      </w:r>
      <w:r>
        <w:rPr>
          <w:spacing w:val="-6"/>
        </w:rPr>
        <w:t> </w:t>
      </w:r>
      <w:r>
        <w:rPr/>
        <w:t>FOR</w:t>
      </w:r>
      <w:r>
        <w:rPr>
          <w:spacing w:val="-6"/>
        </w:rPr>
        <w:t> </w:t>
      </w:r>
      <w:r>
        <w:rPr/>
        <w:t>OPENING</w:t>
      </w:r>
      <w:r>
        <w:rPr>
          <w:spacing w:val="-5"/>
        </w:rPr>
        <w:t> </w:t>
      </w:r>
      <w:r>
        <w:rPr>
          <w:spacing w:val="-2"/>
        </w:rPr>
        <w:t>BUSINESS</w:t>
      </w:r>
      <w:r>
        <w:rPr/>
        <w:tab/>
      </w:r>
      <w:r>
        <w:rPr>
          <w:spacing w:val="-10"/>
        </w:rPr>
        <w:t>6</w:t>
      </w:r>
    </w:p>
    <w:p>
      <w:pPr>
        <w:pStyle w:val="BodyText"/>
        <w:tabs>
          <w:tab w:pos="3457" w:val="left" w:leader="none"/>
          <w:tab w:pos="9899" w:val="left" w:leader="dot"/>
        </w:tabs>
        <w:spacing w:before="121"/>
        <w:ind w:left="1441"/>
      </w:pPr>
      <w:r>
        <w:rPr/>
        <w:t>SECTION</w:t>
      </w:r>
      <w:r>
        <w:rPr>
          <w:spacing w:val="-9"/>
        </w:rPr>
        <w:t> </w:t>
      </w:r>
      <w:r>
        <w:rPr>
          <w:spacing w:val="-10"/>
        </w:rPr>
        <w:t>X</w:t>
      </w:r>
      <w:r>
        <w:rPr/>
        <w:tab/>
      </w:r>
      <w:r>
        <w:rPr>
          <w:spacing w:val="-4"/>
        </w:rPr>
        <w:t>FEES</w:t>
      </w:r>
      <w:r>
        <w:rPr/>
        <w:tab/>
      </w:r>
      <w:r>
        <w:rPr>
          <w:spacing w:val="-10"/>
        </w:rPr>
        <w:t>7</w:t>
      </w:r>
    </w:p>
    <w:p>
      <w:pPr>
        <w:pStyle w:val="BodyText"/>
        <w:tabs>
          <w:tab w:pos="3458" w:val="left" w:leader="none"/>
          <w:tab w:pos="9899" w:val="left" w:leader="dot"/>
        </w:tabs>
        <w:spacing w:before="119"/>
        <w:ind w:left="1441"/>
      </w:pPr>
      <w:r>
        <w:rPr/>
        <w:t>SECTION</w:t>
      </w:r>
      <w:r>
        <w:rPr>
          <w:spacing w:val="-9"/>
        </w:rPr>
        <w:t> </w:t>
      </w:r>
      <w:r>
        <w:rPr>
          <w:spacing w:val="-5"/>
        </w:rPr>
        <w:t>XI</w:t>
      </w:r>
      <w:r>
        <w:rPr/>
        <w:tab/>
      </w:r>
      <w:r>
        <w:rPr>
          <w:spacing w:val="-2"/>
        </w:rPr>
        <w:t>ADVERTISING</w:t>
      </w:r>
      <w:r>
        <w:rPr/>
        <w:tab/>
      </w:r>
      <w:r>
        <w:rPr>
          <w:spacing w:val="-10"/>
        </w:rPr>
        <w:t>8</w:t>
      </w:r>
    </w:p>
    <w:p>
      <w:pPr>
        <w:pStyle w:val="BodyText"/>
        <w:tabs>
          <w:tab w:pos="3458" w:val="left" w:leader="none"/>
          <w:tab w:pos="9899" w:val="left" w:leader="dot"/>
        </w:tabs>
        <w:spacing w:before="122"/>
        <w:ind w:left="1442"/>
      </w:pPr>
      <w:r>
        <w:rPr/>
        <w:t>SECTION</w:t>
      </w:r>
      <w:r>
        <w:rPr>
          <w:spacing w:val="-9"/>
        </w:rPr>
        <w:t> </w:t>
      </w:r>
      <w:r>
        <w:rPr>
          <w:spacing w:val="-5"/>
        </w:rPr>
        <w:t>XII</w:t>
      </w:r>
      <w:r>
        <w:rPr/>
        <w:tab/>
        <w:t>FINANCING</w:t>
      </w:r>
      <w:r>
        <w:rPr>
          <w:spacing w:val="-13"/>
        </w:rPr>
        <w:t> </w:t>
      </w:r>
      <w:r>
        <w:rPr>
          <w:spacing w:val="-2"/>
        </w:rPr>
        <w:t>ARRANGEMENTS</w:t>
      </w:r>
      <w:r>
        <w:rPr/>
        <w:tab/>
      </w:r>
      <w:r>
        <w:rPr>
          <w:spacing w:val="-10"/>
        </w:rPr>
        <w:t>9</w:t>
      </w:r>
    </w:p>
    <w:p>
      <w:pPr>
        <w:pStyle w:val="BodyText"/>
        <w:tabs>
          <w:tab w:pos="3458" w:val="left" w:leader="none"/>
          <w:tab w:pos="9900" w:val="left" w:leader="dot"/>
        </w:tabs>
        <w:spacing w:before="119"/>
        <w:ind w:left="1442"/>
      </w:pPr>
      <w:r>
        <w:rPr/>
        <w:t>SECTION</w:t>
      </w:r>
      <w:r>
        <w:rPr>
          <w:spacing w:val="-9"/>
        </w:rPr>
        <w:t> </w:t>
      </w:r>
      <w:r>
        <w:rPr>
          <w:spacing w:val="-4"/>
        </w:rPr>
        <w:t>XIII</w:t>
      </w:r>
      <w:r>
        <w:rPr/>
        <w:tab/>
        <w:t>GENERAL</w:t>
      </w:r>
      <w:r>
        <w:rPr>
          <w:spacing w:val="-8"/>
        </w:rPr>
        <w:t> </w:t>
      </w:r>
      <w:r>
        <w:rPr/>
        <w:t>OBLIGATIONS</w:t>
      </w:r>
      <w:r>
        <w:rPr>
          <w:spacing w:val="-8"/>
        </w:rPr>
        <w:t> </w:t>
      </w:r>
      <w:r>
        <w:rPr/>
        <w:t>OF</w:t>
      </w:r>
      <w:r>
        <w:rPr>
          <w:spacing w:val="-8"/>
        </w:rPr>
        <w:t> </w:t>
      </w:r>
      <w:r>
        <w:rPr>
          <w:spacing w:val="-2"/>
        </w:rPr>
        <w:t>FRANCHISEE</w:t>
      </w:r>
      <w:r>
        <w:rPr/>
        <w:tab/>
      </w:r>
      <w:r>
        <w:rPr>
          <w:spacing w:val="-10"/>
        </w:rPr>
        <w:t>9</w:t>
      </w:r>
    </w:p>
    <w:p>
      <w:pPr>
        <w:pStyle w:val="BodyText"/>
        <w:tabs>
          <w:tab w:pos="3458" w:val="left" w:leader="none"/>
          <w:tab w:pos="9790" w:val="left" w:leader="dot"/>
        </w:tabs>
        <w:spacing w:line="244" w:lineRule="auto" w:before="117"/>
        <w:ind w:left="3458" w:right="1506" w:hanging="2016"/>
      </w:pPr>
      <w:r>
        <w:rPr/>
        <w:t>SECTION XIV</w:t>
        <w:tab/>
        <w:t>SPECIFIC OBLIGATIONS OF FRANCHISEE RELATING TO </w:t>
      </w:r>
      <w:r>
        <w:rPr>
          <w:spacing w:val="-2"/>
        </w:rPr>
        <w:t>INSURANCE</w:t>
      </w:r>
      <w:r>
        <w:rPr/>
        <w:tab/>
      </w:r>
      <w:r>
        <w:rPr>
          <w:spacing w:val="-6"/>
        </w:rPr>
        <w:t>17</w:t>
      </w:r>
    </w:p>
    <w:p>
      <w:pPr>
        <w:pStyle w:val="BodyText"/>
        <w:tabs>
          <w:tab w:pos="3458" w:val="left" w:leader="none"/>
          <w:tab w:pos="9790" w:val="left" w:leader="dot"/>
        </w:tabs>
        <w:spacing w:line="244" w:lineRule="auto" w:before="110"/>
        <w:ind w:left="3458" w:right="1506" w:hanging="2016"/>
      </w:pPr>
      <w:r>
        <w:rPr/>
        <w:t>SECTION XV</w:t>
        <w:tab/>
        <w:t>SPECIFIC OBLIGATIONS OF FRANCHISEE RELATING TO ACCOUNTING AND RECORDS</w:t>
        <w:tab/>
      </w:r>
      <w:r>
        <w:rPr>
          <w:spacing w:val="-6"/>
        </w:rPr>
        <w:t>19</w:t>
      </w:r>
    </w:p>
    <w:p>
      <w:pPr>
        <w:pStyle w:val="BodyText"/>
        <w:tabs>
          <w:tab w:pos="3459" w:val="left" w:leader="none"/>
        </w:tabs>
        <w:spacing w:before="110"/>
        <w:ind w:left="1443"/>
      </w:pPr>
      <w:r>
        <w:rPr/>
        <w:t>SECTION</w:t>
      </w:r>
      <w:r>
        <w:rPr>
          <w:spacing w:val="-9"/>
        </w:rPr>
        <w:t> </w:t>
      </w:r>
      <w:r>
        <w:rPr>
          <w:spacing w:val="-5"/>
        </w:rPr>
        <w:t>XVI</w:t>
      </w:r>
      <w:r>
        <w:rPr/>
        <w:tab/>
        <w:t>SPECIFIC</w:t>
      </w:r>
      <w:r>
        <w:rPr>
          <w:spacing w:val="-11"/>
        </w:rPr>
        <w:t> </w:t>
      </w:r>
      <w:r>
        <w:rPr/>
        <w:t>OBLIGATIONS</w:t>
      </w:r>
      <w:r>
        <w:rPr>
          <w:spacing w:val="-9"/>
        </w:rPr>
        <w:t> </w:t>
      </w:r>
      <w:r>
        <w:rPr/>
        <w:t>OF</w:t>
      </w:r>
      <w:r>
        <w:rPr>
          <w:spacing w:val="-9"/>
        </w:rPr>
        <w:t> </w:t>
      </w:r>
      <w:r>
        <w:rPr/>
        <w:t>FRANCHISEE</w:t>
      </w:r>
      <w:r>
        <w:rPr>
          <w:spacing w:val="-9"/>
        </w:rPr>
        <w:t> </w:t>
      </w:r>
      <w:r>
        <w:rPr/>
        <w:t>RELATING</w:t>
      </w:r>
      <w:r>
        <w:rPr>
          <w:spacing w:val="-9"/>
        </w:rPr>
        <w:t> </w:t>
      </w:r>
      <w:r>
        <w:rPr>
          <w:spacing w:val="-5"/>
        </w:rPr>
        <w:t>TO</w:t>
      </w:r>
    </w:p>
    <w:p>
      <w:pPr>
        <w:pStyle w:val="BodyText"/>
        <w:tabs>
          <w:tab w:pos="9790" w:val="left" w:leader="dot"/>
        </w:tabs>
        <w:spacing w:before="4"/>
        <w:ind w:left="3459"/>
      </w:pPr>
      <w:r>
        <w:rPr/>
        <w:t>USES</w:t>
      </w:r>
      <w:r>
        <w:rPr>
          <w:spacing w:val="-5"/>
        </w:rPr>
        <w:t> </w:t>
      </w:r>
      <w:r>
        <w:rPr/>
        <w:t>OF</w:t>
      </w:r>
      <w:r>
        <w:rPr>
          <w:spacing w:val="-5"/>
        </w:rPr>
        <w:t> </w:t>
      </w:r>
      <w:r>
        <w:rPr/>
        <w:t>NAMES</w:t>
      </w:r>
      <w:r>
        <w:rPr>
          <w:spacing w:val="-5"/>
        </w:rPr>
        <w:t> </w:t>
      </w:r>
      <w:r>
        <w:rPr/>
        <w:t>AND</w:t>
      </w:r>
      <w:r>
        <w:rPr>
          <w:spacing w:val="-2"/>
        </w:rPr>
        <w:t> MARKS</w:t>
      </w:r>
      <w:r>
        <w:rPr/>
        <w:tab/>
      </w:r>
      <w:r>
        <w:rPr>
          <w:spacing w:val="-5"/>
        </w:rPr>
        <w:t>20</w:t>
      </w:r>
    </w:p>
    <w:p>
      <w:pPr>
        <w:pStyle w:val="BodyText"/>
        <w:tabs>
          <w:tab w:pos="3459" w:val="left" w:leader="none"/>
          <w:tab w:pos="9790" w:val="left" w:leader="dot"/>
        </w:tabs>
        <w:spacing w:before="117"/>
        <w:ind w:left="3459" w:right="1506" w:hanging="2016"/>
      </w:pPr>
      <w:r>
        <w:rPr/>
        <w:t>SECTION XVII</w:t>
        <w:tab/>
        <w:t>SPECIFIC OBLIGATIONS OF FRANCHISEE RELATING TO CONFIDENTIALITY OF PROPRIETARY INFORMATION</w:t>
        <w:tab/>
      </w:r>
      <w:r>
        <w:rPr>
          <w:spacing w:val="-6"/>
        </w:rPr>
        <w:t>22</w:t>
      </w:r>
    </w:p>
    <w:p>
      <w:pPr>
        <w:pStyle w:val="BodyText"/>
        <w:tabs>
          <w:tab w:pos="3459" w:val="left" w:leader="none"/>
        </w:tabs>
        <w:spacing w:before="120"/>
        <w:ind w:left="1443"/>
      </w:pPr>
      <w:r>
        <w:rPr/>
        <w:t>SECTION</w:t>
      </w:r>
      <w:r>
        <w:rPr>
          <w:spacing w:val="-9"/>
        </w:rPr>
        <w:t> </w:t>
      </w:r>
      <w:r>
        <w:rPr>
          <w:spacing w:val="-2"/>
        </w:rPr>
        <w:t>XVIII</w:t>
      </w:r>
      <w:r>
        <w:rPr/>
        <w:tab/>
        <w:t>SPECIFIC</w:t>
      </w:r>
      <w:r>
        <w:rPr>
          <w:spacing w:val="-11"/>
        </w:rPr>
        <w:t> </w:t>
      </w:r>
      <w:r>
        <w:rPr/>
        <w:t>OBLIGATIONS</w:t>
      </w:r>
      <w:r>
        <w:rPr>
          <w:spacing w:val="-9"/>
        </w:rPr>
        <w:t> </w:t>
      </w:r>
      <w:r>
        <w:rPr/>
        <w:t>OF</w:t>
      </w:r>
      <w:r>
        <w:rPr>
          <w:spacing w:val="-9"/>
        </w:rPr>
        <w:t> </w:t>
      </w:r>
      <w:r>
        <w:rPr/>
        <w:t>FRANCHISEE</w:t>
      </w:r>
      <w:r>
        <w:rPr>
          <w:spacing w:val="-9"/>
        </w:rPr>
        <w:t> </w:t>
      </w:r>
      <w:r>
        <w:rPr/>
        <w:t>RELATING</w:t>
      </w:r>
      <w:r>
        <w:rPr>
          <w:spacing w:val="-9"/>
        </w:rPr>
        <w:t> </w:t>
      </w:r>
      <w:r>
        <w:rPr>
          <w:spacing w:val="-5"/>
        </w:rPr>
        <w:t>TO</w:t>
      </w:r>
    </w:p>
    <w:p>
      <w:pPr>
        <w:pStyle w:val="BodyText"/>
        <w:tabs>
          <w:tab w:pos="9790" w:val="left" w:leader="dot"/>
        </w:tabs>
        <w:spacing w:before="2"/>
        <w:ind w:left="3459"/>
      </w:pPr>
      <w:r>
        <w:rPr/>
        <w:t>TAXES,</w:t>
      </w:r>
      <w:r>
        <w:rPr>
          <w:spacing w:val="-6"/>
        </w:rPr>
        <w:t> </w:t>
      </w:r>
      <w:r>
        <w:rPr/>
        <w:t>PERMITS</w:t>
      </w:r>
      <w:r>
        <w:rPr>
          <w:spacing w:val="-7"/>
        </w:rPr>
        <w:t> </w:t>
      </w:r>
      <w:r>
        <w:rPr/>
        <w:t>AND</w:t>
      </w:r>
      <w:r>
        <w:rPr>
          <w:spacing w:val="-4"/>
        </w:rPr>
        <w:t> </w:t>
      </w:r>
      <w:r>
        <w:rPr>
          <w:spacing w:val="-2"/>
        </w:rPr>
        <w:t>LAWSUITS</w:t>
      </w:r>
      <w:r>
        <w:rPr/>
        <w:tab/>
      </w:r>
      <w:r>
        <w:rPr>
          <w:spacing w:val="-5"/>
        </w:rPr>
        <w:t>23</w:t>
      </w:r>
    </w:p>
    <w:p>
      <w:pPr>
        <w:pStyle w:val="BodyText"/>
        <w:tabs>
          <w:tab w:pos="3459" w:val="left" w:leader="none"/>
          <w:tab w:pos="9790" w:val="left" w:leader="dot"/>
        </w:tabs>
        <w:spacing w:before="119"/>
        <w:ind w:left="3459" w:right="1506" w:hanging="2016"/>
      </w:pPr>
      <w:r>
        <w:rPr/>
        <w:t>SECTION XIX</w:t>
        <w:tab/>
        <w:t>SPECIFIC OBLIGATIONS OF FRANCHISEE RELATING TO </w:t>
      </w:r>
      <w:r>
        <w:rPr>
          <w:spacing w:val="-2"/>
        </w:rPr>
        <w:t>INDEMNIFICATION</w:t>
      </w:r>
      <w:r>
        <w:rPr/>
        <w:tab/>
      </w:r>
      <w:r>
        <w:rPr>
          <w:spacing w:val="-5"/>
        </w:rPr>
        <w:t>24</w:t>
      </w:r>
    </w:p>
    <w:p>
      <w:pPr>
        <w:pStyle w:val="BodyText"/>
        <w:tabs>
          <w:tab w:pos="3459" w:val="left" w:leader="none"/>
          <w:tab w:pos="9790" w:val="left" w:leader="dot"/>
        </w:tabs>
        <w:spacing w:before="120"/>
        <w:ind w:left="1443"/>
      </w:pPr>
      <w:r>
        <w:rPr/>
        <w:t>SECTION</w:t>
      </w:r>
      <w:r>
        <w:rPr>
          <w:spacing w:val="-9"/>
        </w:rPr>
        <w:t> </w:t>
      </w:r>
      <w:r>
        <w:rPr>
          <w:spacing w:val="-5"/>
        </w:rPr>
        <w:t>XX</w:t>
      </w:r>
      <w:r>
        <w:rPr/>
        <w:tab/>
        <w:t>MISCELLANEOUS</w:t>
      </w:r>
      <w:r>
        <w:rPr>
          <w:spacing w:val="-13"/>
        </w:rPr>
        <w:t> </w:t>
      </w:r>
      <w:r>
        <w:rPr/>
        <w:t>COVENANTS</w:t>
      </w:r>
      <w:r>
        <w:rPr>
          <w:spacing w:val="-10"/>
        </w:rPr>
        <w:t> </w:t>
      </w:r>
      <w:r>
        <w:rPr/>
        <w:t>OF</w:t>
      </w:r>
      <w:r>
        <w:rPr>
          <w:spacing w:val="-10"/>
        </w:rPr>
        <w:t> </w:t>
      </w:r>
      <w:r>
        <w:rPr>
          <w:spacing w:val="-2"/>
        </w:rPr>
        <w:t>FRANCHISEE</w:t>
      </w:r>
      <w:r>
        <w:rPr/>
        <w:tab/>
      </w:r>
      <w:r>
        <w:rPr>
          <w:spacing w:val="-5"/>
        </w:rPr>
        <w:t>25</w:t>
      </w:r>
    </w:p>
    <w:p>
      <w:pPr>
        <w:pStyle w:val="BodyText"/>
        <w:tabs>
          <w:tab w:pos="3459" w:val="left" w:leader="none"/>
          <w:tab w:pos="9790" w:val="left" w:leader="dot"/>
        </w:tabs>
        <w:spacing w:before="119"/>
        <w:ind w:left="3459" w:right="1506" w:hanging="2016"/>
      </w:pPr>
      <w:r>
        <w:rPr/>
        <w:t>SECTION XXI</w:t>
        <w:tab/>
        <w:t>OBLIGATIONS OF THE FRANCHISOR: SUPERVISION, ASSISTANCE</w:t>
      </w:r>
      <w:r>
        <w:rPr>
          <w:spacing w:val="-7"/>
        </w:rPr>
        <w:t> </w:t>
      </w:r>
      <w:r>
        <w:rPr/>
        <w:t>OR</w:t>
      </w:r>
      <w:r>
        <w:rPr>
          <w:spacing w:val="-7"/>
        </w:rPr>
        <w:t> </w:t>
      </w:r>
      <w:r>
        <w:rPr>
          <w:spacing w:val="-2"/>
        </w:rPr>
        <w:t>SERVICES</w:t>
      </w:r>
      <w:r>
        <w:rPr/>
        <w:tab/>
      </w:r>
      <w:r>
        <w:rPr>
          <w:spacing w:val="-5"/>
        </w:rPr>
        <w:t>26</w:t>
      </w:r>
    </w:p>
    <w:p>
      <w:pPr>
        <w:pStyle w:val="BodyText"/>
        <w:tabs>
          <w:tab w:pos="3459" w:val="left" w:leader="none"/>
          <w:tab w:pos="9790" w:val="left" w:leader="dot"/>
        </w:tabs>
        <w:spacing w:before="123"/>
        <w:ind w:left="1443"/>
      </w:pPr>
      <w:r>
        <w:rPr/>
        <w:t>SECTION</w:t>
      </w:r>
      <w:r>
        <w:rPr>
          <w:spacing w:val="-9"/>
        </w:rPr>
        <w:t> </w:t>
      </w:r>
      <w:r>
        <w:rPr>
          <w:spacing w:val="-4"/>
        </w:rPr>
        <w:t>XXII</w:t>
      </w:r>
      <w:r>
        <w:rPr/>
        <w:tab/>
        <w:t>VARYING</w:t>
      </w:r>
      <w:r>
        <w:rPr>
          <w:spacing w:val="-9"/>
        </w:rPr>
        <w:t> </w:t>
      </w:r>
      <w:r>
        <w:rPr>
          <w:spacing w:val="-2"/>
        </w:rPr>
        <w:t>STANDARDS</w:t>
      </w:r>
      <w:r>
        <w:rPr/>
        <w:tab/>
      </w:r>
      <w:r>
        <w:rPr>
          <w:spacing w:val="-5"/>
        </w:rPr>
        <w:t>30</w:t>
      </w:r>
    </w:p>
    <w:p>
      <w:pPr>
        <w:pStyle w:val="BodyText"/>
        <w:tabs>
          <w:tab w:pos="3459" w:val="left" w:leader="none"/>
          <w:tab w:pos="9790" w:val="left" w:leader="dot"/>
        </w:tabs>
        <w:spacing w:before="119"/>
        <w:ind w:left="1443"/>
      </w:pPr>
      <w:r>
        <w:rPr/>
        <w:t>SECTION</w:t>
      </w:r>
      <w:r>
        <w:rPr>
          <w:spacing w:val="-9"/>
        </w:rPr>
        <w:t> </w:t>
      </w:r>
      <w:r>
        <w:rPr>
          <w:spacing w:val="-2"/>
        </w:rPr>
        <w:t>XXIII</w:t>
      </w:r>
      <w:r>
        <w:rPr/>
        <w:tab/>
        <w:t>TRANSFER,</w:t>
      </w:r>
      <w:r>
        <w:rPr>
          <w:spacing w:val="-6"/>
        </w:rPr>
        <w:t> </w:t>
      </w:r>
      <w:r>
        <w:rPr/>
        <w:t>ASSIGNMENT</w:t>
      </w:r>
      <w:r>
        <w:rPr>
          <w:spacing w:val="-7"/>
        </w:rPr>
        <w:t> </w:t>
      </w:r>
      <w:r>
        <w:rPr/>
        <w:t>OR</w:t>
      </w:r>
      <w:r>
        <w:rPr>
          <w:spacing w:val="-6"/>
        </w:rPr>
        <w:t> </w:t>
      </w:r>
      <w:r>
        <w:rPr/>
        <w:t>SALE</w:t>
      </w:r>
      <w:r>
        <w:rPr>
          <w:spacing w:val="-7"/>
        </w:rPr>
        <w:t> </w:t>
      </w:r>
      <w:r>
        <w:rPr/>
        <w:t>OF</w:t>
      </w:r>
      <w:r>
        <w:rPr>
          <w:spacing w:val="-6"/>
        </w:rPr>
        <w:t> </w:t>
      </w:r>
      <w:r>
        <w:rPr>
          <w:spacing w:val="-2"/>
        </w:rPr>
        <w:t>FRANCHISE</w:t>
      </w:r>
      <w:r>
        <w:rPr/>
        <w:tab/>
      </w:r>
      <w:r>
        <w:rPr>
          <w:spacing w:val="-5"/>
        </w:rPr>
        <w:t>30</w:t>
      </w:r>
    </w:p>
    <w:p>
      <w:pPr>
        <w:pStyle w:val="BodyText"/>
        <w:tabs>
          <w:tab w:pos="3459" w:val="left" w:leader="none"/>
          <w:tab w:pos="9791" w:val="left" w:leader="dot"/>
        </w:tabs>
        <w:spacing w:before="119"/>
        <w:ind w:left="1443"/>
      </w:pPr>
      <w:r>
        <w:rPr/>
        <w:t>SECTION</w:t>
      </w:r>
      <w:r>
        <w:rPr>
          <w:spacing w:val="-9"/>
        </w:rPr>
        <w:t> </w:t>
      </w:r>
      <w:r>
        <w:rPr>
          <w:spacing w:val="-4"/>
        </w:rPr>
        <w:t>XXIV</w:t>
      </w:r>
      <w:r>
        <w:rPr/>
        <w:tab/>
        <w:t>TERMINATION</w:t>
      </w:r>
      <w:r>
        <w:rPr>
          <w:spacing w:val="-8"/>
        </w:rPr>
        <w:t> </w:t>
      </w:r>
      <w:r>
        <w:rPr/>
        <w:t>OF</w:t>
      </w:r>
      <w:r>
        <w:rPr>
          <w:spacing w:val="-7"/>
        </w:rPr>
        <w:t> </w:t>
      </w:r>
      <w:r>
        <w:rPr>
          <w:spacing w:val="-2"/>
        </w:rPr>
        <w:t>FRANCHISE</w:t>
      </w:r>
      <w:r>
        <w:rPr/>
        <w:tab/>
      </w:r>
      <w:r>
        <w:rPr>
          <w:spacing w:val="-5"/>
        </w:rPr>
        <w:t>33</w:t>
      </w:r>
    </w:p>
    <w:p>
      <w:pPr>
        <w:pStyle w:val="BodyText"/>
        <w:spacing w:after="0"/>
        <w:sectPr>
          <w:footerReference w:type="default" r:id="rId18"/>
          <w:pgSz w:w="12240" w:h="15840"/>
          <w:pgMar w:header="0" w:footer="971" w:top="1000" w:bottom="1160" w:left="360" w:right="360"/>
          <w:pgNumType w:start="1"/>
        </w:sectPr>
      </w:pPr>
    </w:p>
    <w:p>
      <w:pPr>
        <w:pStyle w:val="Heading1"/>
      </w:pPr>
      <w:r>
        <w:rPr/>
        <w:t>TABLE</w:t>
      </w:r>
      <w:r>
        <w:rPr>
          <w:spacing w:val="-1"/>
        </w:rPr>
        <w:t> </w:t>
      </w:r>
      <w:r>
        <w:rPr/>
        <w:t>OF</w:t>
      </w:r>
      <w:r>
        <w:rPr>
          <w:spacing w:val="-1"/>
        </w:rPr>
        <w:t> </w:t>
      </w:r>
      <w:r>
        <w:rPr>
          <w:spacing w:val="-2"/>
        </w:rPr>
        <w:t>CONTENTS</w:t>
      </w:r>
    </w:p>
    <w:p>
      <w:pPr>
        <w:spacing w:before="0"/>
        <w:ind w:left="1003" w:right="1004" w:firstLine="0"/>
        <w:jc w:val="center"/>
        <w:rPr>
          <w:sz w:val="24"/>
        </w:rPr>
      </w:pPr>
      <w:r>
        <w:rPr>
          <w:spacing w:val="-2"/>
          <w:sz w:val="24"/>
        </w:rPr>
        <w:t>(continued)</w:t>
      </w:r>
    </w:p>
    <w:p>
      <w:pPr>
        <w:spacing w:before="0"/>
        <w:ind w:left="8922" w:right="1004" w:firstLine="0"/>
        <w:jc w:val="center"/>
        <w:rPr>
          <w:b/>
          <w:sz w:val="24"/>
        </w:rPr>
      </w:pPr>
      <w:r>
        <w:rPr>
          <w:b/>
          <w:spacing w:val="-4"/>
          <w:sz w:val="24"/>
        </w:rPr>
        <w:t>Page</w:t>
      </w:r>
    </w:p>
    <w:p>
      <w:pPr>
        <w:pStyle w:val="BodyText"/>
        <w:tabs>
          <w:tab w:pos="3456" w:val="left" w:leader="none"/>
          <w:tab w:pos="9787" w:val="left" w:leader="dot"/>
        </w:tabs>
        <w:spacing w:line="244" w:lineRule="auto" w:before="429"/>
        <w:ind w:left="3456" w:right="1509" w:hanging="2017"/>
      </w:pPr>
      <w:r>
        <w:rPr/>
        <w:t>SECTION XXV</w:t>
        <w:tab/>
        <w:t>FRANCHISEE’S OBLIGATIONS UPON TERMINATION OR </w:t>
      </w:r>
      <w:r>
        <w:rPr>
          <w:spacing w:val="-2"/>
        </w:rPr>
        <w:t>EXPIRATION</w:t>
      </w:r>
      <w:r>
        <w:rPr/>
        <w:tab/>
      </w:r>
      <w:r>
        <w:rPr>
          <w:spacing w:val="-5"/>
        </w:rPr>
        <w:t>36</w:t>
      </w:r>
    </w:p>
    <w:p>
      <w:pPr>
        <w:pStyle w:val="BodyText"/>
        <w:tabs>
          <w:tab w:pos="3456" w:val="left" w:leader="none"/>
          <w:tab w:pos="9787" w:val="left" w:leader="dot"/>
        </w:tabs>
        <w:spacing w:before="113"/>
        <w:ind w:left="1440"/>
      </w:pPr>
      <w:hyperlink w:history="true" w:anchor="_TOC_250015">
        <w:r>
          <w:rPr/>
          <w:t>SECTION</w:t>
        </w:r>
        <w:r>
          <w:rPr>
            <w:spacing w:val="-9"/>
          </w:rPr>
          <w:t> </w:t>
        </w:r>
        <w:r>
          <w:rPr>
            <w:spacing w:val="-4"/>
          </w:rPr>
          <w:t>XXVI</w:t>
        </w:r>
        <w:r>
          <w:rPr/>
          <w:tab/>
        </w:r>
        <w:r>
          <w:rPr>
            <w:spacing w:val="-2"/>
          </w:rPr>
          <w:t>ENFORCEMENT</w:t>
        </w:r>
        <w:r>
          <w:rPr/>
          <w:tab/>
        </w:r>
        <w:r>
          <w:rPr>
            <w:spacing w:val="-5"/>
          </w:rPr>
          <w:t>38</w:t>
        </w:r>
      </w:hyperlink>
    </w:p>
    <w:p>
      <w:pPr>
        <w:pStyle w:val="BodyText"/>
        <w:tabs>
          <w:tab w:pos="3456" w:val="left" w:leader="none"/>
          <w:tab w:pos="9787" w:val="left" w:leader="dot"/>
        </w:tabs>
        <w:spacing w:before="119"/>
        <w:ind w:left="1440"/>
      </w:pPr>
      <w:hyperlink w:history="true" w:anchor="_TOC_250014">
        <w:r>
          <w:rPr/>
          <w:t>SECTION</w:t>
        </w:r>
        <w:r>
          <w:rPr>
            <w:spacing w:val="-9"/>
          </w:rPr>
          <w:t> </w:t>
        </w:r>
        <w:r>
          <w:rPr>
            <w:spacing w:val="-2"/>
          </w:rPr>
          <w:t>XXVII</w:t>
        </w:r>
        <w:r>
          <w:rPr/>
          <w:tab/>
          <w:t>APPROVALS</w:t>
        </w:r>
        <w:r>
          <w:rPr>
            <w:spacing w:val="-9"/>
          </w:rPr>
          <w:t> </w:t>
        </w:r>
        <w:r>
          <w:rPr/>
          <w:t>AND</w:t>
        </w:r>
        <w:r>
          <w:rPr>
            <w:spacing w:val="-9"/>
          </w:rPr>
          <w:t> </w:t>
        </w:r>
        <w:r>
          <w:rPr>
            <w:spacing w:val="-2"/>
          </w:rPr>
          <w:t>WAIVERS</w:t>
        </w:r>
        <w:r>
          <w:rPr/>
          <w:tab/>
        </w:r>
        <w:r>
          <w:rPr>
            <w:spacing w:val="-5"/>
          </w:rPr>
          <w:t>39</w:t>
        </w:r>
      </w:hyperlink>
    </w:p>
    <w:p>
      <w:pPr>
        <w:pStyle w:val="BodyText"/>
        <w:tabs>
          <w:tab w:pos="3456" w:val="left" w:leader="none"/>
          <w:tab w:pos="9788" w:val="left" w:leader="dot"/>
        </w:tabs>
        <w:spacing w:before="121"/>
        <w:ind w:left="1440"/>
      </w:pPr>
      <w:hyperlink w:history="true" w:anchor="_TOC_250013">
        <w:r>
          <w:rPr/>
          <w:t>SECTION</w:t>
        </w:r>
        <w:r>
          <w:rPr>
            <w:spacing w:val="-9"/>
          </w:rPr>
          <w:t> </w:t>
        </w:r>
        <w:r>
          <w:rPr>
            <w:spacing w:val="-2"/>
          </w:rPr>
          <w:t>XXVIII</w:t>
        </w:r>
        <w:r>
          <w:rPr/>
          <w:tab/>
        </w:r>
        <w:r>
          <w:rPr>
            <w:spacing w:val="-2"/>
          </w:rPr>
          <w:t>AUTHORITY</w:t>
        </w:r>
        <w:r>
          <w:rPr/>
          <w:tab/>
        </w:r>
        <w:r>
          <w:rPr>
            <w:spacing w:val="-5"/>
          </w:rPr>
          <w:t>39</w:t>
        </w:r>
      </w:hyperlink>
    </w:p>
    <w:p>
      <w:pPr>
        <w:pStyle w:val="BodyText"/>
        <w:tabs>
          <w:tab w:pos="3457" w:val="left" w:leader="none"/>
          <w:tab w:pos="9788" w:val="left" w:leader="dot"/>
        </w:tabs>
        <w:spacing w:before="119"/>
        <w:ind w:left="1441"/>
      </w:pPr>
      <w:hyperlink w:history="true" w:anchor="_TOC_250012">
        <w:r>
          <w:rPr/>
          <w:t>SECTION</w:t>
        </w:r>
        <w:r>
          <w:rPr>
            <w:spacing w:val="-9"/>
          </w:rPr>
          <w:t> </w:t>
        </w:r>
        <w:r>
          <w:rPr>
            <w:spacing w:val="-4"/>
          </w:rPr>
          <w:t>XXIX</w:t>
        </w:r>
        <w:r>
          <w:rPr/>
          <w:tab/>
        </w:r>
        <w:r>
          <w:rPr>
            <w:spacing w:val="-2"/>
          </w:rPr>
          <w:t>NOTICES</w:t>
        </w:r>
        <w:r>
          <w:rPr/>
          <w:tab/>
        </w:r>
        <w:r>
          <w:rPr>
            <w:spacing w:val="-5"/>
          </w:rPr>
          <w:t>40</w:t>
        </w:r>
      </w:hyperlink>
    </w:p>
    <w:p>
      <w:pPr>
        <w:pStyle w:val="BodyText"/>
        <w:tabs>
          <w:tab w:pos="3457" w:val="left" w:leader="none"/>
          <w:tab w:pos="9788" w:val="left" w:leader="dot"/>
        </w:tabs>
        <w:spacing w:before="122"/>
        <w:ind w:left="1441"/>
      </w:pPr>
      <w:hyperlink w:history="true" w:anchor="_TOC_250011">
        <w:r>
          <w:rPr/>
          <w:t>SECTION</w:t>
        </w:r>
        <w:r>
          <w:rPr>
            <w:spacing w:val="-9"/>
          </w:rPr>
          <w:t> </w:t>
        </w:r>
        <w:r>
          <w:rPr>
            <w:spacing w:val="-5"/>
          </w:rPr>
          <w:t>XXX</w:t>
        </w:r>
        <w:r>
          <w:rPr/>
          <w:tab/>
        </w:r>
        <w:r>
          <w:rPr>
            <w:spacing w:val="-2"/>
          </w:rPr>
          <w:t>MISCELLANEOUS</w:t>
        </w:r>
        <w:r>
          <w:rPr>
            <w:spacing w:val="9"/>
          </w:rPr>
          <w:t> </w:t>
        </w:r>
        <w:r>
          <w:rPr>
            <w:spacing w:val="-2"/>
          </w:rPr>
          <w:t>PROVISIONS</w:t>
        </w:r>
        <w:r>
          <w:rPr/>
          <w:tab/>
        </w:r>
        <w:r>
          <w:rPr>
            <w:spacing w:val="-5"/>
          </w:rPr>
          <w:t>40</w:t>
        </w:r>
      </w:hyperlink>
    </w:p>
    <w:p>
      <w:pPr>
        <w:spacing w:before="623"/>
        <w:ind w:left="1440" w:right="0" w:firstLine="0"/>
        <w:jc w:val="left"/>
        <w:rPr>
          <w:b/>
          <w:sz w:val="22"/>
        </w:rPr>
      </w:pPr>
      <w:r>
        <w:rPr>
          <w:b/>
          <w:spacing w:val="-2"/>
          <w:sz w:val="22"/>
          <w:u w:val="single"/>
        </w:rPr>
        <w:t>Exhibits</w:t>
      </w:r>
    </w:p>
    <w:p>
      <w:pPr>
        <w:pStyle w:val="BodyText"/>
        <w:rPr>
          <w:b/>
        </w:rPr>
      </w:pPr>
    </w:p>
    <w:p>
      <w:pPr>
        <w:pStyle w:val="BodyText"/>
        <w:tabs>
          <w:tab w:pos="2879" w:val="left" w:leader="none"/>
        </w:tabs>
        <w:spacing w:line="252" w:lineRule="exact"/>
        <w:ind w:left="1440"/>
      </w:pPr>
      <w:r>
        <w:rPr/>
        <w:t>Exhibit</w:t>
      </w:r>
      <w:r>
        <w:rPr>
          <w:spacing w:val="-1"/>
        </w:rPr>
        <w:t> </w:t>
      </w:r>
      <w:r>
        <w:rPr>
          <w:spacing w:val="-10"/>
        </w:rPr>
        <w:t>A</w:t>
      </w:r>
      <w:r>
        <w:rPr/>
        <w:tab/>
        <w:t>Personal</w:t>
      </w:r>
      <w:r>
        <w:rPr>
          <w:spacing w:val="-3"/>
        </w:rPr>
        <w:t> </w:t>
      </w:r>
      <w:r>
        <w:rPr>
          <w:spacing w:val="-2"/>
        </w:rPr>
        <w:t>Guaranty</w:t>
      </w:r>
    </w:p>
    <w:p>
      <w:pPr>
        <w:pStyle w:val="BodyText"/>
        <w:tabs>
          <w:tab w:pos="2879" w:val="left" w:leader="none"/>
        </w:tabs>
        <w:spacing w:line="252" w:lineRule="exact"/>
        <w:ind w:left="1440"/>
      </w:pPr>
      <w:r>
        <w:rPr/>
        <w:t>Exhibit</w:t>
      </w:r>
      <w:r>
        <w:rPr>
          <w:spacing w:val="-1"/>
        </w:rPr>
        <w:t> </w:t>
      </w:r>
      <w:r>
        <w:rPr>
          <w:spacing w:val="-10"/>
        </w:rPr>
        <w:t>B</w:t>
      </w:r>
      <w:r>
        <w:rPr/>
        <w:tab/>
        <w:t>Personal</w:t>
      </w:r>
      <w:r>
        <w:rPr>
          <w:spacing w:val="-4"/>
        </w:rPr>
        <w:t> </w:t>
      </w:r>
      <w:r>
        <w:rPr/>
        <w:t>Assumption</w:t>
      </w:r>
      <w:r>
        <w:rPr>
          <w:spacing w:val="-5"/>
        </w:rPr>
        <w:t> </w:t>
      </w:r>
      <w:r>
        <w:rPr/>
        <w:t>of</w:t>
      </w:r>
      <w:r>
        <w:rPr>
          <w:spacing w:val="-3"/>
        </w:rPr>
        <w:t> </w:t>
      </w:r>
      <w:r>
        <w:rPr>
          <w:spacing w:val="-2"/>
        </w:rPr>
        <w:t>Obligations</w:t>
      </w:r>
    </w:p>
    <w:p>
      <w:pPr>
        <w:pStyle w:val="BodyText"/>
        <w:tabs>
          <w:tab w:pos="2879" w:val="left" w:leader="none"/>
        </w:tabs>
        <w:ind w:left="1439" w:right="4371"/>
      </w:pPr>
      <w:r>
        <w:rPr/>
        <w:t>Exhibit C</w:t>
        <w:tab/>
        <w:t>Authorization</w:t>
      </w:r>
      <w:r>
        <w:rPr>
          <w:spacing w:val="-10"/>
        </w:rPr>
        <w:t> </w:t>
      </w:r>
      <w:r>
        <w:rPr/>
        <w:t>Agreement</w:t>
      </w:r>
      <w:r>
        <w:rPr>
          <w:spacing w:val="-9"/>
        </w:rPr>
        <w:t> </w:t>
      </w:r>
      <w:r>
        <w:rPr/>
        <w:t>for</w:t>
      </w:r>
      <w:r>
        <w:rPr>
          <w:spacing w:val="-9"/>
        </w:rPr>
        <w:t> </w:t>
      </w:r>
      <w:r>
        <w:rPr/>
        <w:t>Direct</w:t>
      </w:r>
      <w:r>
        <w:rPr>
          <w:spacing w:val="-9"/>
        </w:rPr>
        <w:t> </w:t>
      </w:r>
      <w:r>
        <w:rPr/>
        <w:t>Withdrawal Exhibit D</w:t>
        <w:tab/>
        <w:t>Franchise Addendum to Lease Agreement Exhibit E</w:t>
        <w:tab/>
        <w:t>Franchisee Representation Acknowledgement Exhibit F</w:t>
        <w:tab/>
        <w:t>Publicity Waiver and Release</w:t>
      </w:r>
    </w:p>
    <w:p>
      <w:pPr>
        <w:pStyle w:val="BodyText"/>
        <w:tabs>
          <w:tab w:pos="2879" w:val="left" w:leader="none"/>
        </w:tabs>
        <w:spacing w:line="252" w:lineRule="exact"/>
        <w:ind w:left="1439"/>
      </w:pPr>
      <w:r>
        <w:rPr/>
        <w:t>Exhibit</w:t>
      </w:r>
      <w:r>
        <w:rPr>
          <w:spacing w:val="-1"/>
        </w:rPr>
        <w:t> </w:t>
      </w:r>
      <w:r>
        <w:rPr>
          <w:spacing w:val="-10"/>
        </w:rPr>
        <w:t>G</w:t>
      </w:r>
      <w:r>
        <w:rPr/>
        <w:tab/>
        <w:t>Site</w:t>
      </w:r>
      <w:r>
        <w:rPr>
          <w:spacing w:val="-3"/>
        </w:rPr>
        <w:t> </w:t>
      </w:r>
      <w:r>
        <w:rPr/>
        <w:t>Selection</w:t>
      </w:r>
      <w:r>
        <w:rPr>
          <w:spacing w:val="-2"/>
        </w:rPr>
        <w:t> Addendum</w:t>
      </w:r>
    </w:p>
    <w:p>
      <w:pPr>
        <w:pStyle w:val="BodyText"/>
        <w:tabs>
          <w:tab w:pos="2879" w:val="left" w:leader="none"/>
        </w:tabs>
        <w:spacing w:line="252" w:lineRule="exact"/>
        <w:ind w:left="1439"/>
      </w:pPr>
      <w:r>
        <w:rPr/>
        <w:t>Exhibit</w:t>
      </w:r>
      <w:r>
        <w:rPr>
          <w:spacing w:val="-1"/>
        </w:rPr>
        <w:t> </w:t>
      </w:r>
      <w:r>
        <w:rPr>
          <w:spacing w:val="-10"/>
        </w:rPr>
        <w:t>H</w:t>
      </w:r>
      <w:r>
        <w:rPr/>
        <w:tab/>
        <w:t>Rider</w:t>
      </w:r>
      <w:r>
        <w:rPr>
          <w:spacing w:val="-4"/>
        </w:rPr>
        <w:t> </w:t>
      </w:r>
      <w:r>
        <w:rPr/>
        <w:t>to</w:t>
      </w:r>
      <w:r>
        <w:rPr>
          <w:spacing w:val="-5"/>
        </w:rPr>
        <w:t> </w:t>
      </w:r>
      <w:r>
        <w:rPr/>
        <w:t>the</w:t>
      </w:r>
      <w:r>
        <w:rPr>
          <w:spacing w:val="-2"/>
        </w:rPr>
        <w:t> </w:t>
      </w:r>
      <w:r>
        <w:rPr/>
        <w:t>Construction</w:t>
      </w:r>
      <w:r>
        <w:rPr>
          <w:spacing w:val="-1"/>
        </w:rPr>
        <w:t> </w:t>
      </w:r>
      <w:r>
        <w:rPr>
          <w:spacing w:val="-2"/>
        </w:rPr>
        <w:t>Agreement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p>
    <w:p>
      <w:pPr>
        <w:spacing w:before="0"/>
        <w:ind w:left="1004" w:right="1004" w:firstLine="0"/>
        <w:jc w:val="center"/>
        <w:rPr>
          <w:sz w:val="20"/>
        </w:rPr>
      </w:pPr>
      <w:r>
        <w:rPr>
          <w:spacing w:val="-2"/>
          <w:sz w:val="20"/>
        </w:rPr>
        <w:t>-</w:t>
      </w:r>
      <w:r>
        <w:rPr>
          <w:spacing w:val="-5"/>
          <w:sz w:val="20"/>
        </w:rPr>
        <w:t>ii-</w:t>
      </w:r>
    </w:p>
    <w:p>
      <w:pPr>
        <w:spacing w:after="0"/>
        <w:jc w:val="center"/>
        <w:rPr>
          <w:sz w:val="20"/>
        </w:rPr>
        <w:sectPr>
          <w:footerReference w:type="default" r:id="rId19"/>
          <w:pgSz w:w="12240" w:h="15840"/>
          <w:pgMar w:header="0" w:footer="671" w:top="1000" w:bottom="860" w:left="360" w:right="360"/>
        </w:sectPr>
      </w:pPr>
    </w:p>
    <w:p>
      <w:pPr>
        <w:spacing w:before="78"/>
        <w:ind w:left="1004" w:right="1004" w:firstLine="0"/>
        <w:jc w:val="center"/>
        <w:rPr>
          <w:b/>
          <w:i/>
          <w:sz w:val="22"/>
        </w:rPr>
      </w:pPr>
      <w:r>
        <w:rPr>
          <w:b/>
          <w:i/>
          <w:sz w:val="22"/>
        </w:rPr>
        <w:t>PHENIX</w:t>
      </w:r>
      <w:r>
        <w:rPr>
          <w:b/>
          <w:i/>
          <w:spacing w:val="-7"/>
          <w:sz w:val="22"/>
        </w:rPr>
        <w:t> </w:t>
      </w:r>
      <w:r>
        <w:rPr>
          <w:b/>
          <w:i/>
          <w:sz w:val="22"/>
        </w:rPr>
        <w:t>SALON</w:t>
      </w:r>
      <w:r>
        <w:rPr>
          <w:b/>
          <w:i/>
          <w:spacing w:val="-7"/>
          <w:sz w:val="22"/>
        </w:rPr>
        <w:t> </w:t>
      </w:r>
      <w:r>
        <w:rPr>
          <w:b/>
          <w:i/>
          <w:sz w:val="22"/>
        </w:rPr>
        <w:t>SUITES</w:t>
      </w:r>
      <w:r>
        <w:rPr>
          <w:b/>
          <w:i/>
          <w:spacing w:val="-7"/>
          <w:sz w:val="22"/>
        </w:rPr>
        <w:t> </w:t>
      </w:r>
      <w:r>
        <w:rPr>
          <w:b/>
          <w:i/>
          <w:sz w:val="22"/>
        </w:rPr>
        <w:t>FRANCHISING,</w:t>
      </w:r>
      <w:r>
        <w:rPr>
          <w:b/>
          <w:i/>
          <w:spacing w:val="-5"/>
          <w:sz w:val="22"/>
        </w:rPr>
        <w:t> LLC</w:t>
      </w:r>
    </w:p>
    <w:p>
      <w:pPr>
        <w:pStyle w:val="BodyText"/>
        <w:rPr>
          <w:b/>
          <w:i/>
        </w:rPr>
      </w:pPr>
    </w:p>
    <w:p>
      <w:pPr>
        <w:pStyle w:val="Heading4"/>
        <w:spacing w:before="1"/>
      </w:pPr>
      <w:r>
        <w:rPr/>
        <w:t>FRANCHISE</w:t>
      </w:r>
      <w:r>
        <w:rPr>
          <w:spacing w:val="-10"/>
        </w:rPr>
        <w:t> </w:t>
      </w:r>
      <w:r>
        <w:rPr>
          <w:spacing w:val="-2"/>
        </w:rPr>
        <w:t>AGREEMENT</w:t>
      </w:r>
    </w:p>
    <w:p>
      <w:pPr>
        <w:pStyle w:val="BodyText"/>
        <w:rPr>
          <w:b/>
        </w:rPr>
      </w:pPr>
    </w:p>
    <w:p>
      <w:pPr>
        <w:pStyle w:val="BodyText"/>
        <w:spacing w:line="252" w:lineRule="exact"/>
        <w:ind w:left="2160"/>
      </w:pPr>
      <w:r>
        <w:rPr/>
        <w:t>THIS</w:t>
      </w:r>
      <w:r>
        <w:rPr>
          <w:spacing w:val="21"/>
        </w:rPr>
        <w:t> </w:t>
      </w:r>
      <w:r>
        <w:rPr/>
        <w:t>AGREEMENT</w:t>
      </w:r>
      <w:r>
        <w:rPr>
          <w:spacing w:val="23"/>
        </w:rPr>
        <w:t> </w:t>
      </w:r>
      <w:r>
        <w:rPr/>
        <w:t>is</w:t>
      </w:r>
      <w:r>
        <w:rPr>
          <w:spacing w:val="24"/>
        </w:rPr>
        <w:t> </w:t>
      </w:r>
      <w:r>
        <w:rPr/>
        <w:t>made</w:t>
      </w:r>
      <w:r>
        <w:rPr>
          <w:spacing w:val="24"/>
        </w:rPr>
        <w:t> </w:t>
      </w:r>
      <w:r>
        <w:rPr/>
        <w:t>by</w:t>
      </w:r>
      <w:r>
        <w:rPr>
          <w:spacing w:val="24"/>
        </w:rPr>
        <w:t> </w:t>
      </w:r>
      <w:r>
        <w:rPr/>
        <w:t>PHENIX</w:t>
      </w:r>
      <w:r>
        <w:rPr>
          <w:spacing w:val="22"/>
        </w:rPr>
        <w:t> </w:t>
      </w:r>
      <w:r>
        <w:rPr/>
        <w:t>SALON</w:t>
      </w:r>
      <w:r>
        <w:rPr>
          <w:spacing w:val="25"/>
        </w:rPr>
        <w:t> </w:t>
      </w:r>
      <w:r>
        <w:rPr/>
        <w:t>SUITES</w:t>
      </w:r>
      <w:r>
        <w:rPr>
          <w:spacing w:val="23"/>
        </w:rPr>
        <w:t> </w:t>
      </w:r>
      <w:r>
        <w:rPr/>
        <w:t>FRANCHISING,</w:t>
      </w:r>
      <w:r>
        <w:rPr>
          <w:spacing w:val="26"/>
        </w:rPr>
        <w:t> </w:t>
      </w:r>
      <w:r>
        <w:rPr/>
        <w:t>LLC,</w:t>
      </w:r>
      <w:r>
        <w:rPr>
          <w:spacing w:val="24"/>
        </w:rPr>
        <w:t> </w:t>
      </w:r>
      <w:r>
        <w:rPr>
          <w:spacing w:val="-10"/>
        </w:rPr>
        <w:t>a</w:t>
      </w:r>
    </w:p>
    <w:p>
      <w:pPr>
        <w:pStyle w:val="BodyText"/>
        <w:ind w:left="1440" w:right="1432" w:hanging="1"/>
        <w:jc w:val="both"/>
      </w:pPr>
      <w:r>
        <w:rPr/>
        <w:t>Colorado limited liability company (referred to herein as “</w:t>
      </w:r>
      <w:r>
        <w:rPr>
          <w:i/>
        </w:rPr>
        <w:t>PHENIX SALON SUITES</w:t>
      </w:r>
      <w:r>
        <w:rPr/>
        <w:t>” or “</w:t>
      </w:r>
      <w:r>
        <w:rPr>
          <w:i/>
        </w:rPr>
        <w:t>FRANCHISOR</w:t>
      </w:r>
      <w:r>
        <w:rPr/>
        <w:t>”), and the person(s) signing as FRANCHISEE(s) or Guarantor(s) (referred to herein individually or collectively as “</w:t>
      </w:r>
      <w:r>
        <w:rPr>
          <w:i/>
        </w:rPr>
        <w:t>FRANCHISEE</w:t>
      </w:r>
      <w:r>
        <w:rPr/>
        <w:t>”) to evidence the agreement and understanding between the parties as follows:</w:t>
      </w:r>
    </w:p>
    <w:p>
      <w:pPr>
        <w:spacing w:before="252"/>
        <w:ind w:left="1003" w:right="1004" w:firstLine="0"/>
        <w:jc w:val="center"/>
        <w:rPr>
          <w:b/>
          <w:i/>
          <w:sz w:val="22"/>
        </w:rPr>
      </w:pPr>
      <w:r>
        <w:rPr>
          <w:b/>
          <w:i/>
          <w:spacing w:val="-2"/>
          <w:sz w:val="22"/>
        </w:rPr>
        <w:t>RECITALS</w:t>
      </w:r>
    </w:p>
    <w:p>
      <w:pPr>
        <w:pStyle w:val="BodyText"/>
        <w:rPr>
          <w:b/>
          <w:i/>
        </w:rPr>
      </w:pPr>
    </w:p>
    <w:p>
      <w:pPr>
        <w:pStyle w:val="BodyText"/>
        <w:ind w:left="1440" w:right="1434" w:firstLine="720"/>
        <w:jc w:val="both"/>
      </w:pPr>
      <w:r>
        <w:rPr/>
        <w:t>WHEREAS,</w:t>
      </w:r>
      <w:r>
        <w:rPr>
          <w:spacing w:val="-10"/>
        </w:rPr>
        <w:t> </w:t>
      </w:r>
      <w:r>
        <w:rPr/>
        <w:t>FRANCHISOR</w:t>
      </w:r>
      <w:r>
        <w:rPr>
          <w:spacing w:val="-11"/>
        </w:rPr>
        <w:t> </w:t>
      </w:r>
      <w:r>
        <w:rPr/>
        <w:t>has</w:t>
      </w:r>
      <w:r>
        <w:rPr>
          <w:spacing w:val="-10"/>
        </w:rPr>
        <w:t> </w:t>
      </w:r>
      <w:r>
        <w:rPr/>
        <w:t>developed</w:t>
      </w:r>
      <w:r>
        <w:rPr>
          <w:spacing w:val="-12"/>
        </w:rPr>
        <w:t> </w:t>
      </w:r>
      <w:r>
        <w:rPr/>
        <w:t>expertise</w:t>
      </w:r>
      <w:r>
        <w:rPr>
          <w:spacing w:val="-10"/>
        </w:rPr>
        <w:t> </w:t>
      </w:r>
      <w:r>
        <w:rPr/>
        <w:t>(including</w:t>
      </w:r>
      <w:r>
        <w:rPr>
          <w:spacing w:val="-10"/>
        </w:rPr>
        <w:t> </w:t>
      </w:r>
      <w:r>
        <w:rPr/>
        <w:t>confidential</w:t>
      </w:r>
      <w:r>
        <w:rPr>
          <w:spacing w:val="-11"/>
        </w:rPr>
        <w:t> </w:t>
      </w:r>
      <w:r>
        <w:rPr/>
        <w:t>information) and a unique, distinctive and comprehensive system (the “</w:t>
      </w:r>
      <w:r>
        <w:rPr>
          <w:i/>
        </w:rPr>
        <w:t>System</w:t>
      </w:r>
      <w:r>
        <w:rPr/>
        <w:t>”) for the development and operation of a business offering luxury suites to independent salon and other professionals (the “</w:t>
      </w:r>
      <w:r>
        <w:rPr>
          <w:i/>
        </w:rPr>
        <w:t>Business</w:t>
      </w:r>
      <w:r>
        <w:rPr/>
        <w:t>”),</w:t>
      </w:r>
      <w:r>
        <w:rPr>
          <w:spacing w:val="-14"/>
        </w:rPr>
        <w:t> </w:t>
      </w:r>
      <w:r>
        <w:rPr/>
        <w:t>including</w:t>
      </w:r>
      <w:r>
        <w:rPr>
          <w:spacing w:val="-14"/>
        </w:rPr>
        <w:t> </w:t>
      </w:r>
      <w:r>
        <w:rPr/>
        <w:t>a</w:t>
      </w:r>
      <w:r>
        <w:rPr>
          <w:spacing w:val="-14"/>
        </w:rPr>
        <w:t> </w:t>
      </w:r>
      <w:r>
        <w:rPr/>
        <w:t>distinctive</w:t>
      </w:r>
      <w:r>
        <w:rPr>
          <w:spacing w:val="-13"/>
        </w:rPr>
        <w:t> </w:t>
      </w:r>
      <w:r>
        <w:rPr/>
        <w:t>exterior</w:t>
      </w:r>
      <w:r>
        <w:rPr>
          <w:spacing w:val="-14"/>
        </w:rPr>
        <w:t> </w:t>
      </w:r>
      <w:r>
        <w:rPr/>
        <w:t>and</w:t>
      </w:r>
      <w:r>
        <w:rPr>
          <w:spacing w:val="-14"/>
        </w:rPr>
        <w:t> </w:t>
      </w:r>
      <w:r>
        <w:rPr/>
        <w:t>interior</w:t>
      </w:r>
      <w:r>
        <w:rPr>
          <w:spacing w:val="-14"/>
        </w:rPr>
        <w:t> </w:t>
      </w:r>
      <w:r>
        <w:rPr/>
        <w:t>design,</w:t>
      </w:r>
      <w:r>
        <w:rPr>
          <w:spacing w:val="-13"/>
        </w:rPr>
        <w:t> </w:t>
      </w:r>
      <w:r>
        <w:rPr/>
        <w:t>trade</w:t>
      </w:r>
      <w:r>
        <w:rPr>
          <w:spacing w:val="-14"/>
        </w:rPr>
        <w:t> </w:t>
      </w:r>
      <w:r>
        <w:rPr/>
        <w:t>dress</w:t>
      </w:r>
      <w:r>
        <w:rPr>
          <w:spacing w:val="-14"/>
        </w:rPr>
        <w:t> </w:t>
      </w:r>
      <w:r>
        <w:rPr/>
        <w:t>décor</w:t>
      </w:r>
      <w:r>
        <w:rPr>
          <w:spacing w:val="-14"/>
        </w:rPr>
        <w:t> </w:t>
      </w:r>
      <w:r>
        <w:rPr/>
        <w:t>and</w:t>
      </w:r>
      <w:r>
        <w:rPr>
          <w:spacing w:val="-13"/>
        </w:rPr>
        <w:t> </w:t>
      </w:r>
      <w:r>
        <w:rPr/>
        <w:t>color</w:t>
      </w:r>
      <w:r>
        <w:rPr>
          <w:spacing w:val="-14"/>
        </w:rPr>
        <w:t> </w:t>
      </w:r>
      <w:r>
        <w:rPr/>
        <w:t>scheme; uniform standards, specifications, and procedures for operations; procedures for quality control; training and ongoing operational assistance; advertising and promotional programs; and other related</w:t>
      </w:r>
      <w:r>
        <w:rPr>
          <w:spacing w:val="-8"/>
        </w:rPr>
        <w:t> </w:t>
      </w:r>
      <w:r>
        <w:rPr/>
        <w:t>benefits,</w:t>
      </w:r>
      <w:r>
        <w:rPr>
          <w:spacing w:val="-10"/>
        </w:rPr>
        <w:t> </w:t>
      </w:r>
      <w:r>
        <w:rPr/>
        <w:t>all</w:t>
      </w:r>
      <w:r>
        <w:rPr>
          <w:spacing w:val="-7"/>
        </w:rPr>
        <w:t> </w:t>
      </w:r>
      <w:r>
        <w:rPr/>
        <w:t>of</w:t>
      </w:r>
      <w:r>
        <w:rPr>
          <w:spacing w:val="-7"/>
        </w:rPr>
        <w:t> </w:t>
      </w:r>
      <w:r>
        <w:rPr/>
        <w:t>which</w:t>
      </w:r>
      <w:r>
        <w:rPr>
          <w:spacing w:val="-8"/>
        </w:rPr>
        <w:t> </w:t>
      </w:r>
      <w:r>
        <w:rPr/>
        <w:t>may</w:t>
      </w:r>
      <w:r>
        <w:rPr>
          <w:spacing w:val="-8"/>
        </w:rPr>
        <w:t> </w:t>
      </w:r>
      <w:r>
        <w:rPr/>
        <w:t>be</w:t>
      </w:r>
      <w:r>
        <w:rPr>
          <w:spacing w:val="-8"/>
        </w:rPr>
        <w:t> </w:t>
      </w:r>
      <w:r>
        <w:rPr/>
        <w:t>changed,</w:t>
      </w:r>
      <w:r>
        <w:rPr>
          <w:spacing w:val="-10"/>
        </w:rPr>
        <w:t> </w:t>
      </w:r>
      <w:r>
        <w:rPr/>
        <w:t>improved,</w:t>
      </w:r>
      <w:r>
        <w:rPr>
          <w:spacing w:val="-8"/>
        </w:rPr>
        <w:t> </w:t>
      </w:r>
      <w:r>
        <w:rPr/>
        <w:t>and</w:t>
      </w:r>
      <w:r>
        <w:rPr>
          <w:spacing w:val="-11"/>
        </w:rPr>
        <w:t> </w:t>
      </w:r>
      <w:r>
        <w:rPr/>
        <w:t>further</w:t>
      </w:r>
      <w:r>
        <w:rPr>
          <w:spacing w:val="-10"/>
        </w:rPr>
        <w:t> </w:t>
      </w:r>
      <w:r>
        <w:rPr/>
        <w:t>developed</w:t>
      </w:r>
      <w:r>
        <w:rPr>
          <w:spacing w:val="-8"/>
        </w:rPr>
        <w:t> </w:t>
      </w:r>
      <w:r>
        <w:rPr/>
        <w:t>by</w:t>
      </w:r>
      <w:r>
        <w:rPr>
          <w:spacing w:val="-10"/>
        </w:rPr>
        <w:t> </w:t>
      </w:r>
      <w:r>
        <w:rPr/>
        <w:t>FRANCHISOR from time to time; and</w:t>
      </w:r>
    </w:p>
    <w:p>
      <w:pPr>
        <w:pStyle w:val="BodyText"/>
        <w:spacing w:before="1"/>
      </w:pPr>
    </w:p>
    <w:p>
      <w:pPr>
        <w:pStyle w:val="BodyText"/>
        <w:ind w:left="1440" w:right="1434" w:firstLine="720"/>
        <w:jc w:val="both"/>
      </w:pPr>
      <w:r>
        <w:rPr/>
        <w:t>WHEREAS, FRANCHISOR identifies the System by means of certain trade names, service marks, trademarks, logos, emblems, trade dress and other indicia of origin, including but not limited to the “PHENIX SALON SUITES” mark and such other trade names, service marks, trademarks</w:t>
      </w:r>
      <w:r>
        <w:rPr>
          <w:spacing w:val="-2"/>
        </w:rPr>
        <w:t> </w:t>
      </w:r>
      <w:r>
        <w:rPr/>
        <w:t>and</w:t>
      </w:r>
      <w:r>
        <w:rPr>
          <w:spacing w:val="-5"/>
        </w:rPr>
        <w:t> </w:t>
      </w:r>
      <w:r>
        <w:rPr/>
        <w:t>trade</w:t>
      </w:r>
      <w:r>
        <w:rPr>
          <w:spacing w:val="-2"/>
        </w:rPr>
        <w:t> </w:t>
      </w:r>
      <w:r>
        <w:rPr/>
        <w:t>dress</w:t>
      </w:r>
      <w:r>
        <w:rPr>
          <w:spacing w:val="-4"/>
        </w:rPr>
        <w:t> </w:t>
      </w:r>
      <w:r>
        <w:rPr/>
        <w:t>as</w:t>
      </w:r>
      <w:r>
        <w:rPr>
          <w:spacing w:val="-2"/>
        </w:rPr>
        <w:t> </w:t>
      </w:r>
      <w:r>
        <w:rPr/>
        <w:t>are</w:t>
      </w:r>
      <w:r>
        <w:rPr>
          <w:spacing w:val="-2"/>
        </w:rPr>
        <w:t> </w:t>
      </w:r>
      <w:r>
        <w:rPr/>
        <w:t>now</w:t>
      </w:r>
      <w:r>
        <w:rPr>
          <w:spacing w:val="-3"/>
        </w:rPr>
        <w:t> </w:t>
      </w:r>
      <w:r>
        <w:rPr/>
        <w:t>and</w:t>
      </w:r>
      <w:r>
        <w:rPr>
          <w:spacing w:val="-5"/>
        </w:rPr>
        <w:t> </w:t>
      </w:r>
      <w:r>
        <w:rPr/>
        <w:t>may</w:t>
      </w:r>
      <w:r>
        <w:rPr>
          <w:spacing w:val="-2"/>
        </w:rPr>
        <w:t> </w:t>
      </w:r>
      <w:r>
        <w:rPr/>
        <w:t>hereafter</w:t>
      </w:r>
      <w:r>
        <w:rPr>
          <w:spacing w:val="-1"/>
        </w:rPr>
        <w:t> </w:t>
      </w:r>
      <w:r>
        <w:rPr/>
        <w:t>be</w:t>
      </w:r>
      <w:r>
        <w:rPr>
          <w:spacing w:val="-2"/>
        </w:rPr>
        <w:t> </w:t>
      </w:r>
      <w:r>
        <w:rPr/>
        <w:t>designated</w:t>
      </w:r>
      <w:r>
        <w:rPr>
          <w:spacing w:val="-2"/>
        </w:rPr>
        <w:t> </w:t>
      </w:r>
      <w:r>
        <w:rPr/>
        <w:t>by</w:t>
      </w:r>
      <w:r>
        <w:rPr>
          <w:spacing w:val="-2"/>
        </w:rPr>
        <w:t> </w:t>
      </w:r>
      <w:r>
        <w:rPr/>
        <w:t>FRANCHISOR</w:t>
      </w:r>
      <w:r>
        <w:rPr>
          <w:spacing w:val="-3"/>
        </w:rPr>
        <w:t> </w:t>
      </w:r>
      <w:r>
        <w:rPr/>
        <w:t>for</w:t>
      </w:r>
      <w:r>
        <w:rPr>
          <w:spacing w:val="-1"/>
        </w:rPr>
        <w:t> </w:t>
      </w:r>
      <w:r>
        <w:rPr/>
        <w:t>use in connection with the System (the “</w:t>
      </w:r>
      <w:r>
        <w:rPr>
          <w:i/>
        </w:rPr>
        <w:t>Names and Marks</w:t>
      </w:r>
      <w:r>
        <w:rPr/>
        <w:t>”); and</w:t>
      </w:r>
    </w:p>
    <w:p>
      <w:pPr>
        <w:pStyle w:val="BodyText"/>
        <w:spacing w:before="251"/>
        <w:ind w:left="1440" w:right="1434" w:firstLine="720"/>
        <w:jc w:val="both"/>
      </w:pPr>
      <w:r>
        <w:rPr/>
        <w:t>WHEREAS,</w:t>
      </w:r>
      <w:r>
        <w:rPr>
          <w:spacing w:val="-7"/>
        </w:rPr>
        <w:t> </w:t>
      </w:r>
      <w:r>
        <w:rPr/>
        <w:t>FRANCHISOR</w:t>
      </w:r>
      <w:r>
        <w:rPr>
          <w:spacing w:val="-8"/>
        </w:rPr>
        <w:t> </w:t>
      </w:r>
      <w:r>
        <w:rPr/>
        <w:t>continues</w:t>
      </w:r>
      <w:r>
        <w:rPr>
          <w:spacing w:val="-9"/>
        </w:rPr>
        <w:t> </w:t>
      </w:r>
      <w:r>
        <w:rPr/>
        <w:t>to</w:t>
      </w:r>
      <w:r>
        <w:rPr>
          <w:spacing w:val="-9"/>
        </w:rPr>
        <w:t> </w:t>
      </w:r>
      <w:r>
        <w:rPr/>
        <w:t>develop,</w:t>
      </w:r>
      <w:r>
        <w:rPr>
          <w:spacing w:val="-10"/>
        </w:rPr>
        <w:t> </w:t>
      </w:r>
      <w:r>
        <w:rPr/>
        <w:t>use,</w:t>
      </w:r>
      <w:r>
        <w:rPr>
          <w:spacing w:val="-7"/>
        </w:rPr>
        <w:t> </w:t>
      </w:r>
      <w:r>
        <w:rPr/>
        <w:t>and</w:t>
      </w:r>
      <w:r>
        <w:rPr>
          <w:spacing w:val="-9"/>
        </w:rPr>
        <w:t> </w:t>
      </w:r>
      <w:r>
        <w:rPr/>
        <w:t>control</w:t>
      </w:r>
      <w:r>
        <w:rPr>
          <w:spacing w:val="-8"/>
        </w:rPr>
        <w:t> </w:t>
      </w:r>
      <w:r>
        <w:rPr/>
        <w:t>the</w:t>
      </w:r>
      <w:r>
        <w:rPr>
          <w:spacing w:val="-9"/>
        </w:rPr>
        <w:t> </w:t>
      </w:r>
      <w:r>
        <w:rPr/>
        <w:t>use</w:t>
      </w:r>
      <w:r>
        <w:rPr>
          <w:spacing w:val="-9"/>
        </w:rPr>
        <w:t> </w:t>
      </w:r>
      <w:r>
        <w:rPr/>
        <w:t>of</w:t>
      </w:r>
      <w:r>
        <w:rPr>
          <w:spacing w:val="-9"/>
        </w:rPr>
        <w:t> </w:t>
      </w:r>
      <w:r>
        <w:rPr/>
        <w:t>such</w:t>
      </w:r>
      <w:r>
        <w:rPr>
          <w:spacing w:val="-10"/>
        </w:rPr>
        <w:t> </w:t>
      </w:r>
      <w:r>
        <w:rPr/>
        <w:t>Names and Marks to identify for the public the source of services and products marketed thereunder and under its System, and to represent the System’s high standards of consistent quality, appearance, and service; and</w:t>
      </w:r>
    </w:p>
    <w:p>
      <w:pPr>
        <w:pStyle w:val="BodyText"/>
      </w:pPr>
    </w:p>
    <w:p>
      <w:pPr>
        <w:pStyle w:val="BodyText"/>
        <w:ind w:left="1440" w:right="1435" w:firstLine="720"/>
        <w:jc w:val="both"/>
      </w:pPr>
      <w:r>
        <w:rPr/>
        <w:t>WHEREAS,</w:t>
      </w:r>
      <w:r>
        <w:rPr>
          <w:spacing w:val="-14"/>
        </w:rPr>
        <w:t> </w:t>
      </w:r>
      <w:r>
        <w:rPr/>
        <w:t>FRANCHISOR</w:t>
      </w:r>
      <w:r>
        <w:rPr>
          <w:spacing w:val="-14"/>
        </w:rPr>
        <w:t> </w:t>
      </w:r>
      <w:r>
        <w:rPr/>
        <w:t>has</w:t>
      </w:r>
      <w:r>
        <w:rPr>
          <w:spacing w:val="-14"/>
        </w:rPr>
        <w:t> </w:t>
      </w:r>
      <w:r>
        <w:rPr/>
        <w:t>established</w:t>
      </w:r>
      <w:r>
        <w:rPr>
          <w:spacing w:val="-13"/>
        </w:rPr>
        <w:t> </w:t>
      </w:r>
      <w:r>
        <w:rPr/>
        <w:t>substantial</w:t>
      </w:r>
      <w:r>
        <w:rPr>
          <w:spacing w:val="-14"/>
        </w:rPr>
        <w:t> </w:t>
      </w:r>
      <w:r>
        <w:rPr/>
        <w:t>goodwill</w:t>
      </w:r>
      <w:r>
        <w:rPr>
          <w:spacing w:val="-14"/>
        </w:rPr>
        <w:t> </w:t>
      </w:r>
      <w:r>
        <w:rPr/>
        <w:t>and</w:t>
      </w:r>
      <w:r>
        <w:rPr>
          <w:spacing w:val="-14"/>
        </w:rPr>
        <w:t> </w:t>
      </w:r>
      <w:r>
        <w:rPr/>
        <w:t>business</w:t>
      </w:r>
      <w:r>
        <w:rPr>
          <w:spacing w:val="-13"/>
        </w:rPr>
        <w:t> </w:t>
      </w:r>
      <w:r>
        <w:rPr/>
        <w:t>value</w:t>
      </w:r>
      <w:r>
        <w:rPr>
          <w:spacing w:val="-14"/>
        </w:rPr>
        <w:t> </w:t>
      </w:r>
      <w:r>
        <w:rPr/>
        <w:t>in</w:t>
      </w:r>
      <w:r>
        <w:rPr>
          <w:spacing w:val="-14"/>
        </w:rPr>
        <w:t> </w:t>
      </w:r>
      <w:r>
        <w:rPr/>
        <w:t>the Names and Marks, expertise and System; and</w:t>
      </w:r>
    </w:p>
    <w:p>
      <w:pPr>
        <w:pStyle w:val="BodyText"/>
        <w:spacing w:before="252"/>
        <w:ind w:left="1440" w:right="1433" w:firstLine="720"/>
        <w:jc w:val="both"/>
      </w:pPr>
      <w:r>
        <w:rPr/>
        <w:t>WHEREAS, FRANCHISOR offers a franchise for the right to use the Names and Marks and the System for the operation of a PHENIX SALON SUITES Business (a “</w:t>
      </w:r>
      <w:r>
        <w:rPr>
          <w:i/>
        </w:rPr>
        <w:t>Franchise</w:t>
      </w:r>
      <w:r>
        <w:rPr/>
        <w:t>”); and</w:t>
      </w:r>
    </w:p>
    <w:p>
      <w:pPr>
        <w:pStyle w:val="BodyText"/>
        <w:spacing w:line="506" w:lineRule="exact" w:before="53"/>
        <w:ind w:left="2160" w:right="1114"/>
      </w:pPr>
      <w:r>
        <w:rPr/>
        <w:t>WHEREAS, FRANCHISEE desires to purchase a Franchise from FRANCHISOR; and WHEREAS,</w:t>
      </w:r>
      <w:r>
        <w:rPr>
          <w:spacing w:val="13"/>
        </w:rPr>
        <w:t> </w:t>
      </w:r>
      <w:r>
        <w:rPr/>
        <w:t>FRANCHISEE</w:t>
      </w:r>
      <w:r>
        <w:rPr>
          <w:spacing w:val="14"/>
        </w:rPr>
        <w:t> </w:t>
      </w:r>
      <w:r>
        <w:rPr/>
        <w:t>recognizes</w:t>
      </w:r>
      <w:r>
        <w:rPr>
          <w:spacing w:val="14"/>
        </w:rPr>
        <w:t> </w:t>
      </w:r>
      <w:r>
        <w:rPr/>
        <w:t>the</w:t>
      </w:r>
      <w:r>
        <w:rPr>
          <w:spacing w:val="13"/>
        </w:rPr>
        <w:t> </w:t>
      </w:r>
      <w:r>
        <w:rPr/>
        <w:t>benefits</w:t>
      </w:r>
      <w:r>
        <w:rPr>
          <w:spacing w:val="14"/>
        </w:rPr>
        <w:t> </w:t>
      </w:r>
      <w:r>
        <w:rPr/>
        <w:t>to</w:t>
      </w:r>
      <w:r>
        <w:rPr>
          <w:spacing w:val="15"/>
        </w:rPr>
        <w:t> </w:t>
      </w:r>
      <w:r>
        <w:rPr/>
        <w:t>be</w:t>
      </w:r>
      <w:r>
        <w:rPr>
          <w:spacing w:val="15"/>
        </w:rPr>
        <w:t> </w:t>
      </w:r>
      <w:r>
        <w:rPr/>
        <w:t>derived</w:t>
      </w:r>
      <w:r>
        <w:rPr>
          <w:spacing w:val="13"/>
        </w:rPr>
        <w:t> </w:t>
      </w:r>
      <w:r>
        <w:rPr/>
        <w:t>from</w:t>
      </w:r>
      <w:r>
        <w:rPr>
          <w:spacing w:val="16"/>
        </w:rPr>
        <w:t> </w:t>
      </w:r>
      <w:r>
        <w:rPr/>
        <w:t>being</w:t>
      </w:r>
      <w:r>
        <w:rPr>
          <w:spacing w:val="13"/>
        </w:rPr>
        <w:t> </w:t>
      </w:r>
      <w:r>
        <w:rPr>
          <w:spacing w:val="-2"/>
        </w:rPr>
        <w:t>identified</w:t>
      </w:r>
    </w:p>
    <w:p>
      <w:pPr>
        <w:pStyle w:val="BodyText"/>
        <w:spacing w:line="201" w:lineRule="exact"/>
        <w:ind w:left="1440"/>
        <w:jc w:val="both"/>
      </w:pPr>
      <w:r>
        <w:rPr/>
        <w:t>with</w:t>
      </w:r>
      <w:r>
        <w:rPr>
          <w:spacing w:val="44"/>
        </w:rPr>
        <w:t> </w:t>
      </w:r>
      <w:r>
        <w:rPr/>
        <w:t>and</w:t>
      </w:r>
      <w:r>
        <w:rPr>
          <w:spacing w:val="41"/>
        </w:rPr>
        <w:t> </w:t>
      </w:r>
      <w:r>
        <w:rPr/>
        <w:t>licensed</w:t>
      </w:r>
      <w:r>
        <w:rPr>
          <w:spacing w:val="44"/>
        </w:rPr>
        <w:t> </w:t>
      </w:r>
      <w:r>
        <w:rPr/>
        <w:t>by</w:t>
      </w:r>
      <w:r>
        <w:rPr>
          <w:spacing w:val="45"/>
        </w:rPr>
        <w:t> </w:t>
      </w:r>
      <w:r>
        <w:rPr/>
        <w:t>FRANCHISOR</w:t>
      </w:r>
      <w:r>
        <w:rPr>
          <w:spacing w:val="43"/>
        </w:rPr>
        <w:t> </w:t>
      </w:r>
      <w:r>
        <w:rPr/>
        <w:t>and</w:t>
      </w:r>
      <w:r>
        <w:rPr>
          <w:spacing w:val="44"/>
        </w:rPr>
        <w:t> </w:t>
      </w:r>
      <w:r>
        <w:rPr/>
        <w:t>FRANCHISEE</w:t>
      </w:r>
      <w:r>
        <w:rPr>
          <w:spacing w:val="44"/>
        </w:rPr>
        <w:t> </w:t>
      </w:r>
      <w:r>
        <w:rPr/>
        <w:t>understands</w:t>
      </w:r>
      <w:r>
        <w:rPr>
          <w:spacing w:val="44"/>
        </w:rPr>
        <w:t> </w:t>
      </w:r>
      <w:r>
        <w:rPr/>
        <w:t>and</w:t>
      </w:r>
      <w:r>
        <w:rPr>
          <w:spacing w:val="44"/>
        </w:rPr>
        <w:t> </w:t>
      </w:r>
      <w:r>
        <w:rPr/>
        <w:t>acknowledges</w:t>
      </w:r>
      <w:r>
        <w:rPr>
          <w:spacing w:val="43"/>
        </w:rPr>
        <w:t> </w:t>
      </w:r>
      <w:r>
        <w:rPr>
          <w:spacing w:val="-5"/>
        </w:rPr>
        <w:t>the</w:t>
      </w:r>
    </w:p>
    <w:p>
      <w:pPr>
        <w:pStyle w:val="BodyText"/>
        <w:ind w:left="1440" w:right="1437"/>
        <w:jc w:val="both"/>
      </w:pPr>
      <w:r>
        <w:rPr/>
        <w:t>importance of PHENIX SALON SUITES’ high standards of quality,</w:t>
      </w:r>
      <w:r>
        <w:rPr>
          <w:spacing w:val="-1"/>
        </w:rPr>
        <w:t> </w:t>
      </w:r>
      <w:r>
        <w:rPr/>
        <w:t>cleanliness,</w:t>
      </w:r>
      <w:r>
        <w:rPr>
          <w:spacing w:val="-1"/>
        </w:rPr>
        <w:t> </w:t>
      </w:r>
      <w:r>
        <w:rPr/>
        <w:t>appearance, and service</w:t>
      </w:r>
      <w:r>
        <w:rPr>
          <w:spacing w:val="-9"/>
        </w:rPr>
        <w:t> </w:t>
      </w:r>
      <w:r>
        <w:rPr/>
        <w:t>and</w:t>
      </w:r>
      <w:r>
        <w:rPr>
          <w:spacing w:val="-7"/>
        </w:rPr>
        <w:t> </w:t>
      </w:r>
      <w:r>
        <w:rPr/>
        <w:t>the</w:t>
      </w:r>
      <w:r>
        <w:rPr>
          <w:spacing w:val="-7"/>
        </w:rPr>
        <w:t> </w:t>
      </w:r>
      <w:r>
        <w:rPr/>
        <w:t>necessity</w:t>
      </w:r>
      <w:r>
        <w:rPr>
          <w:spacing w:val="-7"/>
        </w:rPr>
        <w:t> </w:t>
      </w:r>
      <w:r>
        <w:rPr/>
        <w:t>of</w:t>
      </w:r>
      <w:r>
        <w:rPr>
          <w:spacing w:val="-9"/>
        </w:rPr>
        <w:t> </w:t>
      </w:r>
      <w:r>
        <w:rPr/>
        <w:t>operating</w:t>
      </w:r>
      <w:r>
        <w:rPr>
          <w:spacing w:val="-7"/>
        </w:rPr>
        <w:t> </w:t>
      </w:r>
      <w:r>
        <w:rPr/>
        <w:t>the</w:t>
      </w:r>
      <w:r>
        <w:rPr>
          <w:spacing w:val="-7"/>
        </w:rPr>
        <w:t> </w:t>
      </w:r>
      <w:r>
        <w:rPr/>
        <w:t>Business</w:t>
      </w:r>
      <w:r>
        <w:rPr>
          <w:spacing w:val="-9"/>
        </w:rPr>
        <w:t> </w:t>
      </w:r>
      <w:r>
        <w:rPr/>
        <w:t>in</w:t>
      </w:r>
      <w:r>
        <w:rPr>
          <w:spacing w:val="-7"/>
        </w:rPr>
        <w:t> </w:t>
      </w:r>
      <w:r>
        <w:rPr/>
        <w:t>conformity</w:t>
      </w:r>
      <w:r>
        <w:rPr>
          <w:spacing w:val="-7"/>
        </w:rPr>
        <w:t> </w:t>
      </w:r>
      <w:r>
        <w:rPr/>
        <w:t>with</w:t>
      </w:r>
      <w:r>
        <w:rPr>
          <w:spacing w:val="-7"/>
        </w:rPr>
        <w:t> </w:t>
      </w:r>
      <w:r>
        <w:rPr/>
        <w:t>PHENIX</w:t>
      </w:r>
      <w:r>
        <w:rPr>
          <w:spacing w:val="-8"/>
        </w:rPr>
        <w:t> </w:t>
      </w:r>
      <w:r>
        <w:rPr/>
        <w:t>SALON</w:t>
      </w:r>
      <w:r>
        <w:rPr>
          <w:spacing w:val="-8"/>
        </w:rPr>
        <w:t> </w:t>
      </w:r>
      <w:r>
        <w:rPr/>
        <w:t>SUITES’ standards and specifications.</w:t>
      </w:r>
    </w:p>
    <w:p>
      <w:pPr>
        <w:pStyle w:val="BodyText"/>
      </w:pPr>
    </w:p>
    <w:p>
      <w:pPr>
        <w:pStyle w:val="BodyText"/>
        <w:ind w:left="1440" w:right="1435" w:firstLine="719"/>
        <w:jc w:val="both"/>
      </w:pPr>
      <w:r>
        <w:rPr/>
        <w:t>NOW, THEREFORE, in consideration of the foregoing recitals and other good and valuable</w:t>
      </w:r>
      <w:r>
        <w:rPr>
          <w:spacing w:val="-5"/>
        </w:rPr>
        <w:t> </w:t>
      </w:r>
      <w:r>
        <w:rPr/>
        <w:t>consideration,</w:t>
      </w:r>
      <w:r>
        <w:rPr>
          <w:spacing w:val="-5"/>
        </w:rPr>
        <w:t> </w:t>
      </w:r>
      <w:r>
        <w:rPr/>
        <w:t>the</w:t>
      </w:r>
      <w:r>
        <w:rPr>
          <w:spacing w:val="-5"/>
        </w:rPr>
        <w:t> </w:t>
      </w:r>
      <w:r>
        <w:rPr/>
        <w:t>receipt</w:t>
      </w:r>
      <w:r>
        <w:rPr>
          <w:spacing w:val="-2"/>
        </w:rPr>
        <w:t> </w:t>
      </w:r>
      <w:r>
        <w:rPr/>
        <w:t>and</w:t>
      </w:r>
      <w:r>
        <w:rPr>
          <w:spacing w:val="-3"/>
        </w:rPr>
        <w:t> </w:t>
      </w:r>
      <w:r>
        <w:rPr/>
        <w:t>sufficiency</w:t>
      </w:r>
      <w:r>
        <w:rPr>
          <w:spacing w:val="-3"/>
        </w:rPr>
        <w:t> </w:t>
      </w:r>
      <w:r>
        <w:rPr/>
        <w:t>of</w:t>
      </w:r>
      <w:r>
        <w:rPr>
          <w:spacing w:val="-2"/>
        </w:rPr>
        <w:t> </w:t>
      </w:r>
      <w:r>
        <w:rPr/>
        <w:t>which</w:t>
      </w:r>
      <w:r>
        <w:rPr>
          <w:spacing w:val="-5"/>
        </w:rPr>
        <w:t> </w:t>
      </w:r>
      <w:r>
        <w:rPr/>
        <w:t>is</w:t>
      </w:r>
      <w:r>
        <w:rPr>
          <w:spacing w:val="-5"/>
        </w:rPr>
        <w:t> </w:t>
      </w:r>
      <w:r>
        <w:rPr/>
        <w:t>hereby</w:t>
      </w:r>
      <w:r>
        <w:rPr>
          <w:spacing w:val="-7"/>
        </w:rPr>
        <w:t> </w:t>
      </w:r>
      <w:r>
        <w:rPr/>
        <w:t>mutually</w:t>
      </w:r>
      <w:r>
        <w:rPr>
          <w:spacing w:val="-5"/>
        </w:rPr>
        <w:t> </w:t>
      </w:r>
      <w:r>
        <w:rPr/>
        <w:t>acknowledged,</w:t>
      </w:r>
      <w:r>
        <w:rPr>
          <w:spacing w:val="-5"/>
        </w:rPr>
        <w:t> </w:t>
      </w:r>
      <w:r>
        <w:rPr/>
        <w:t>the parties hereto, intending to be legally bound, do hereby agree as follows:</w:t>
      </w:r>
    </w:p>
    <w:p>
      <w:pPr>
        <w:pStyle w:val="BodyText"/>
        <w:spacing w:after="0"/>
        <w:jc w:val="both"/>
        <w:sectPr>
          <w:pgSz w:w="12240" w:h="15840"/>
          <w:pgMar w:header="0" w:footer="671" w:top="1360" w:bottom="920" w:left="360" w:right="360"/>
        </w:sectPr>
      </w:pPr>
    </w:p>
    <w:p>
      <w:pPr>
        <w:pStyle w:val="Heading4"/>
        <w:spacing w:before="78"/>
      </w:pPr>
      <w:r>
        <w:rPr/>
        <w:t>SECTION</w:t>
      </w:r>
      <w:r>
        <w:rPr>
          <w:spacing w:val="-5"/>
        </w:rPr>
        <w:t> </w:t>
      </w:r>
      <w:r>
        <w:rPr>
          <w:spacing w:val="-10"/>
        </w:rPr>
        <w:t>I</w:t>
      </w:r>
    </w:p>
    <w:p>
      <w:pPr>
        <w:pStyle w:val="BodyText"/>
        <w:rPr>
          <w:b/>
        </w:rPr>
      </w:pPr>
    </w:p>
    <w:p>
      <w:pPr>
        <w:spacing w:before="1"/>
        <w:ind w:left="1003" w:right="1004" w:firstLine="0"/>
        <w:jc w:val="center"/>
        <w:rPr>
          <w:b/>
          <w:sz w:val="22"/>
        </w:rPr>
      </w:pPr>
      <w:r>
        <w:rPr>
          <w:b/>
          <w:sz w:val="22"/>
        </w:rPr>
        <w:t>FRANCHISEE’S</w:t>
      </w:r>
      <w:r>
        <w:rPr>
          <w:b/>
          <w:spacing w:val="-6"/>
          <w:sz w:val="22"/>
        </w:rPr>
        <w:t> </w:t>
      </w:r>
      <w:r>
        <w:rPr>
          <w:b/>
          <w:sz w:val="22"/>
        </w:rPr>
        <w:t>ACKNOWLEDGEMENT</w:t>
      </w:r>
      <w:r>
        <w:rPr>
          <w:b/>
          <w:spacing w:val="-6"/>
          <w:sz w:val="22"/>
        </w:rPr>
        <w:t> </w:t>
      </w:r>
      <w:r>
        <w:rPr>
          <w:b/>
          <w:sz w:val="22"/>
        </w:rPr>
        <w:t>OF</w:t>
      </w:r>
      <w:r>
        <w:rPr>
          <w:b/>
          <w:spacing w:val="-6"/>
          <w:sz w:val="22"/>
        </w:rPr>
        <w:t> </w:t>
      </w:r>
      <w:r>
        <w:rPr>
          <w:b/>
          <w:sz w:val="22"/>
        </w:rPr>
        <w:t>BUSINESS</w:t>
      </w:r>
      <w:r>
        <w:rPr>
          <w:b/>
          <w:spacing w:val="-6"/>
          <w:sz w:val="22"/>
        </w:rPr>
        <w:t> </w:t>
      </w:r>
      <w:r>
        <w:rPr>
          <w:b/>
          <w:sz w:val="22"/>
        </w:rPr>
        <w:t>RISK</w:t>
      </w:r>
      <w:r>
        <w:rPr>
          <w:b/>
          <w:spacing w:val="-4"/>
          <w:sz w:val="22"/>
        </w:rPr>
        <w:t> </w:t>
      </w:r>
      <w:r>
        <w:rPr>
          <w:b/>
          <w:sz w:val="22"/>
        </w:rPr>
        <w:t>AND</w:t>
      </w:r>
      <w:r>
        <w:rPr>
          <w:b/>
          <w:spacing w:val="-6"/>
          <w:sz w:val="22"/>
        </w:rPr>
        <w:t> </w:t>
      </w:r>
      <w:r>
        <w:rPr>
          <w:b/>
          <w:sz w:val="22"/>
        </w:rPr>
        <w:t>ABSENCE</w:t>
      </w:r>
      <w:r>
        <w:rPr>
          <w:b/>
          <w:spacing w:val="-6"/>
          <w:sz w:val="22"/>
        </w:rPr>
        <w:t> </w:t>
      </w:r>
      <w:r>
        <w:rPr>
          <w:b/>
          <w:sz w:val="22"/>
        </w:rPr>
        <w:t>OF </w:t>
      </w:r>
      <w:r>
        <w:rPr>
          <w:b/>
          <w:spacing w:val="-2"/>
          <w:sz w:val="22"/>
        </w:rPr>
        <w:t>GUARANTEE</w:t>
      </w:r>
    </w:p>
    <w:p>
      <w:pPr>
        <w:pStyle w:val="BodyText"/>
        <w:spacing w:before="240"/>
        <w:ind w:left="1440" w:right="1434" w:firstLine="720"/>
        <w:jc w:val="both"/>
      </w:pPr>
      <w:r>
        <w:rPr/>
        <w:t>FRANCHISEE (and each partner, shareholder or member, if FRANCHISEE is a partnership or corporation or a limited liability company) hereby represents that he, she or it has conducted an independent investigation of the Business and recognizes that the business venture contemplated by this Agreement involves business risks and that its success will greatly depend upon FRANCHISEE’s abilities as an independent businessperson, and that FRANCHISEE has adequate financial resources and capital to operate the Business.</w:t>
      </w:r>
      <w:r>
        <w:rPr>
          <w:spacing w:val="40"/>
        </w:rPr>
        <w:t> </w:t>
      </w:r>
      <w:r>
        <w:rPr/>
        <w:t>FRANCHISOR expressly disclaims the making of, and FRANCHISEE acknowledges that it has not received, any warranty or guarantee, express or implied, as to the potential volume, profits or success of the business contemplated by this Agreement.</w:t>
      </w:r>
    </w:p>
    <w:p>
      <w:pPr>
        <w:pStyle w:val="BodyText"/>
        <w:spacing w:before="252"/>
        <w:ind w:left="1440" w:right="1434"/>
        <w:jc w:val="both"/>
      </w:pPr>
      <w:r>
        <w:rPr/>
        <w:t>No statement, questionnaire, or acknowledgment signed or agreed</w:t>
      </w:r>
      <w:r>
        <w:rPr>
          <w:spacing w:val="-1"/>
        </w:rPr>
        <w:t> </w:t>
      </w:r>
      <w:r>
        <w:rPr/>
        <w:t>to</w:t>
      </w:r>
      <w:r>
        <w:rPr>
          <w:spacing w:val="-1"/>
        </w:rPr>
        <w:t> </w:t>
      </w:r>
      <w:r>
        <w:rPr/>
        <w:t>by a franchise in connection with</w:t>
      </w:r>
      <w:r>
        <w:rPr>
          <w:spacing w:val="-12"/>
        </w:rPr>
        <w:t> </w:t>
      </w:r>
      <w:r>
        <w:rPr/>
        <w:t>the</w:t>
      </w:r>
      <w:r>
        <w:rPr>
          <w:spacing w:val="-11"/>
        </w:rPr>
        <w:t> </w:t>
      </w:r>
      <w:r>
        <w:rPr/>
        <w:t>commencement</w:t>
      </w:r>
      <w:r>
        <w:rPr>
          <w:spacing w:val="-11"/>
        </w:rPr>
        <w:t> </w:t>
      </w:r>
      <w:r>
        <w:rPr/>
        <w:t>of</w:t>
      </w:r>
      <w:r>
        <w:rPr>
          <w:spacing w:val="-13"/>
        </w:rPr>
        <w:t> </w:t>
      </w:r>
      <w:r>
        <w:rPr/>
        <w:t>the</w:t>
      </w:r>
      <w:r>
        <w:rPr>
          <w:spacing w:val="-11"/>
        </w:rPr>
        <w:t> </w:t>
      </w:r>
      <w:r>
        <w:rPr/>
        <w:t>franchise</w:t>
      </w:r>
      <w:r>
        <w:rPr>
          <w:spacing w:val="-11"/>
        </w:rPr>
        <w:t> </w:t>
      </w:r>
      <w:r>
        <w:rPr/>
        <w:t>relationship</w:t>
      </w:r>
      <w:r>
        <w:rPr>
          <w:spacing w:val="-12"/>
        </w:rPr>
        <w:t> </w:t>
      </w:r>
      <w:r>
        <w:rPr/>
        <w:t>shall</w:t>
      </w:r>
      <w:r>
        <w:rPr>
          <w:spacing w:val="-11"/>
        </w:rPr>
        <w:t> </w:t>
      </w:r>
      <w:r>
        <w:rPr/>
        <w:t>have</w:t>
      </w:r>
      <w:r>
        <w:rPr>
          <w:spacing w:val="-11"/>
        </w:rPr>
        <w:t> </w:t>
      </w:r>
      <w:r>
        <w:rPr/>
        <w:t>the</w:t>
      </w:r>
      <w:r>
        <w:rPr>
          <w:spacing w:val="-11"/>
        </w:rPr>
        <w:t> </w:t>
      </w:r>
      <w:r>
        <w:rPr/>
        <w:t>effect</w:t>
      </w:r>
      <w:r>
        <w:rPr>
          <w:spacing w:val="-11"/>
        </w:rPr>
        <w:t> </w:t>
      </w:r>
      <w:r>
        <w:rPr/>
        <w:t>of</w:t>
      </w:r>
      <w:r>
        <w:rPr>
          <w:spacing w:val="-11"/>
        </w:rPr>
        <w:t> </w:t>
      </w:r>
      <w:r>
        <w:rPr/>
        <w:t>(i)</w:t>
      </w:r>
      <w:r>
        <w:rPr>
          <w:spacing w:val="-11"/>
        </w:rPr>
        <w:t> </w:t>
      </w:r>
      <w:r>
        <w:rPr/>
        <w:t>waiving</w:t>
      </w:r>
      <w:r>
        <w:rPr>
          <w:spacing w:val="-12"/>
        </w:rPr>
        <w:t> </w:t>
      </w:r>
      <w:r>
        <w:rPr/>
        <w:t>any</w:t>
      </w:r>
      <w:r>
        <w:rPr>
          <w:spacing w:val="-12"/>
        </w:rPr>
        <w:t> </w:t>
      </w:r>
      <w:r>
        <w:rPr/>
        <w:t>claims under any applicable state franchise law, including fraud in the inducement, or (ii) disclaiming reliance</w:t>
      </w:r>
      <w:r>
        <w:rPr>
          <w:spacing w:val="-9"/>
        </w:rPr>
        <w:t> </w:t>
      </w:r>
      <w:r>
        <w:rPr/>
        <w:t>on</w:t>
      </w:r>
      <w:r>
        <w:rPr>
          <w:spacing w:val="-9"/>
        </w:rPr>
        <w:t> </w:t>
      </w:r>
      <w:r>
        <w:rPr/>
        <w:t>any</w:t>
      </w:r>
      <w:r>
        <w:rPr>
          <w:spacing w:val="-10"/>
        </w:rPr>
        <w:t> </w:t>
      </w:r>
      <w:r>
        <w:rPr/>
        <w:t>statement</w:t>
      </w:r>
      <w:r>
        <w:rPr>
          <w:spacing w:val="-11"/>
        </w:rPr>
        <w:t> </w:t>
      </w:r>
      <w:r>
        <w:rPr/>
        <w:t>made</w:t>
      </w:r>
      <w:r>
        <w:rPr>
          <w:spacing w:val="-9"/>
        </w:rPr>
        <w:t> </w:t>
      </w:r>
      <w:r>
        <w:rPr/>
        <w:t>by</w:t>
      </w:r>
      <w:r>
        <w:rPr>
          <w:spacing w:val="-9"/>
        </w:rPr>
        <w:t> </w:t>
      </w:r>
      <w:r>
        <w:rPr/>
        <w:t>any</w:t>
      </w:r>
      <w:r>
        <w:rPr>
          <w:spacing w:val="-9"/>
        </w:rPr>
        <w:t> </w:t>
      </w:r>
      <w:r>
        <w:rPr/>
        <w:t>franchisor,</w:t>
      </w:r>
      <w:r>
        <w:rPr>
          <w:spacing w:val="-9"/>
        </w:rPr>
        <w:t> </w:t>
      </w:r>
      <w:r>
        <w:rPr/>
        <w:t>franchise</w:t>
      </w:r>
      <w:r>
        <w:rPr>
          <w:spacing w:val="-9"/>
        </w:rPr>
        <w:t> </w:t>
      </w:r>
      <w:r>
        <w:rPr/>
        <w:t>seller,</w:t>
      </w:r>
      <w:r>
        <w:rPr>
          <w:spacing w:val="-10"/>
        </w:rPr>
        <w:t> </w:t>
      </w:r>
      <w:r>
        <w:rPr/>
        <w:t>or</w:t>
      </w:r>
      <w:r>
        <w:rPr>
          <w:spacing w:val="-6"/>
        </w:rPr>
        <w:t> </w:t>
      </w:r>
      <w:r>
        <w:rPr/>
        <w:t>other</w:t>
      </w:r>
      <w:r>
        <w:rPr>
          <w:spacing w:val="-9"/>
        </w:rPr>
        <w:t> </w:t>
      </w:r>
      <w:r>
        <w:rPr/>
        <w:t>person</w:t>
      </w:r>
      <w:r>
        <w:rPr>
          <w:spacing w:val="-10"/>
        </w:rPr>
        <w:t> </w:t>
      </w:r>
      <w:r>
        <w:rPr/>
        <w:t>acting</w:t>
      </w:r>
      <w:r>
        <w:rPr>
          <w:spacing w:val="-7"/>
        </w:rPr>
        <w:t> </w:t>
      </w:r>
      <w:r>
        <w:rPr/>
        <w:t>on</w:t>
      </w:r>
      <w:r>
        <w:rPr>
          <w:spacing w:val="-7"/>
        </w:rPr>
        <w:t> </w:t>
      </w:r>
      <w:r>
        <w:rPr/>
        <w:t>behalf of</w:t>
      </w:r>
      <w:r>
        <w:rPr>
          <w:spacing w:val="-14"/>
        </w:rPr>
        <w:t> </w:t>
      </w:r>
      <w:r>
        <w:rPr/>
        <w:t>the</w:t>
      </w:r>
      <w:r>
        <w:rPr>
          <w:spacing w:val="-14"/>
        </w:rPr>
        <w:t> </w:t>
      </w:r>
      <w:r>
        <w:rPr/>
        <w:t>franchisor.</w:t>
      </w:r>
      <w:r>
        <w:rPr>
          <w:spacing w:val="-14"/>
        </w:rPr>
        <w:t> </w:t>
      </w:r>
      <w:r>
        <w:rPr/>
        <w:t>This</w:t>
      </w:r>
      <w:r>
        <w:rPr>
          <w:spacing w:val="-13"/>
        </w:rPr>
        <w:t> </w:t>
      </w:r>
      <w:r>
        <w:rPr/>
        <w:t>provision</w:t>
      </w:r>
      <w:r>
        <w:rPr>
          <w:spacing w:val="-14"/>
        </w:rPr>
        <w:t> </w:t>
      </w:r>
      <w:r>
        <w:rPr/>
        <w:t>supersedes</w:t>
      </w:r>
      <w:r>
        <w:rPr>
          <w:spacing w:val="-14"/>
        </w:rPr>
        <w:t> </w:t>
      </w:r>
      <w:r>
        <w:rPr/>
        <w:t>any</w:t>
      </w:r>
      <w:r>
        <w:rPr>
          <w:spacing w:val="-14"/>
        </w:rPr>
        <w:t> </w:t>
      </w:r>
      <w:r>
        <w:rPr/>
        <w:t>other</w:t>
      </w:r>
      <w:r>
        <w:rPr>
          <w:spacing w:val="-13"/>
        </w:rPr>
        <w:t> </w:t>
      </w:r>
      <w:r>
        <w:rPr/>
        <w:t>term</w:t>
      </w:r>
      <w:r>
        <w:rPr>
          <w:spacing w:val="-14"/>
        </w:rPr>
        <w:t> </w:t>
      </w:r>
      <w:r>
        <w:rPr/>
        <w:t>of</w:t>
      </w:r>
      <w:r>
        <w:rPr>
          <w:spacing w:val="-14"/>
        </w:rPr>
        <w:t> </w:t>
      </w:r>
      <w:r>
        <w:rPr/>
        <w:t>any</w:t>
      </w:r>
      <w:r>
        <w:rPr>
          <w:spacing w:val="-14"/>
        </w:rPr>
        <w:t> </w:t>
      </w:r>
      <w:r>
        <w:rPr/>
        <w:t>document</w:t>
      </w:r>
      <w:r>
        <w:rPr>
          <w:spacing w:val="-13"/>
        </w:rPr>
        <w:t> </w:t>
      </w:r>
      <w:r>
        <w:rPr/>
        <w:t>executed</w:t>
      </w:r>
      <w:r>
        <w:rPr>
          <w:spacing w:val="-14"/>
        </w:rPr>
        <w:t> </w:t>
      </w:r>
      <w:r>
        <w:rPr/>
        <w:t>in</w:t>
      </w:r>
      <w:r>
        <w:rPr>
          <w:spacing w:val="-14"/>
        </w:rPr>
        <w:t> </w:t>
      </w:r>
      <w:r>
        <w:rPr/>
        <w:t>connection with the franchise.</w:t>
      </w:r>
    </w:p>
    <w:p>
      <w:pPr>
        <w:pStyle w:val="BodyText"/>
      </w:pPr>
    </w:p>
    <w:p>
      <w:pPr>
        <w:pStyle w:val="Heading4"/>
      </w:pPr>
      <w:r>
        <w:rPr/>
        <w:t>SECTION</w:t>
      </w:r>
      <w:r>
        <w:rPr>
          <w:spacing w:val="-5"/>
        </w:rPr>
        <w:t> II</w:t>
      </w:r>
    </w:p>
    <w:p>
      <w:pPr>
        <w:spacing w:line="244" w:lineRule="auto" w:before="251"/>
        <w:ind w:left="1925" w:right="1924" w:firstLine="0"/>
        <w:jc w:val="center"/>
        <w:rPr>
          <w:b/>
          <w:sz w:val="22"/>
        </w:rPr>
      </w:pPr>
      <w:r>
        <w:rPr>
          <w:b/>
          <w:sz w:val="22"/>
        </w:rPr>
        <w:t>FRANCHISEE’S</w:t>
      </w:r>
      <w:r>
        <w:rPr>
          <w:b/>
          <w:spacing w:val="-11"/>
          <w:sz w:val="22"/>
        </w:rPr>
        <w:t> </w:t>
      </w:r>
      <w:r>
        <w:rPr>
          <w:b/>
          <w:sz w:val="22"/>
        </w:rPr>
        <w:t>ACKNOWLEDGEMENTS</w:t>
      </w:r>
      <w:r>
        <w:rPr>
          <w:b/>
          <w:spacing w:val="-11"/>
          <w:sz w:val="22"/>
        </w:rPr>
        <w:t> </w:t>
      </w:r>
      <w:r>
        <w:rPr>
          <w:b/>
          <w:sz w:val="22"/>
        </w:rPr>
        <w:t>CONCERNING</w:t>
      </w:r>
      <w:r>
        <w:rPr>
          <w:b/>
          <w:spacing w:val="-9"/>
          <w:sz w:val="22"/>
        </w:rPr>
        <w:t> </w:t>
      </w:r>
      <w:r>
        <w:rPr>
          <w:b/>
          <w:sz w:val="22"/>
        </w:rPr>
        <w:t>RECEIPT</w:t>
      </w:r>
      <w:r>
        <w:rPr>
          <w:b/>
          <w:spacing w:val="-11"/>
          <w:sz w:val="22"/>
        </w:rPr>
        <w:t> </w:t>
      </w:r>
      <w:r>
        <w:rPr>
          <w:b/>
          <w:sz w:val="22"/>
        </w:rPr>
        <w:t>AND THOROUGH EVALUATION OF AGREEMENT</w:t>
      </w:r>
    </w:p>
    <w:p>
      <w:pPr>
        <w:pStyle w:val="BodyText"/>
        <w:spacing w:before="230"/>
        <w:ind w:left="1439" w:right="1433" w:firstLine="720"/>
        <w:jc w:val="both"/>
      </w:pPr>
      <w:r>
        <w:rPr/>
        <w:t>FRANCHISEE acknowledges that it received the PHENIX SALON SUITES franchise disclosure document and the exhibits thereto (“</w:t>
      </w:r>
      <w:r>
        <w:rPr>
          <w:i/>
        </w:rPr>
        <w:t>FDD</w:t>
      </w:r>
      <w:r>
        <w:rPr/>
        <w:t>”) at least fourteen (14) days prior to the date on which this Agreement was executed and that it received a completed copy of this Agreement and the attachments referred to herein at least seven (7) days prior to the date on which this Agreement</w:t>
      </w:r>
      <w:r>
        <w:rPr>
          <w:spacing w:val="-2"/>
        </w:rPr>
        <w:t> </w:t>
      </w:r>
      <w:r>
        <w:rPr/>
        <w:t>was</w:t>
      </w:r>
      <w:r>
        <w:rPr>
          <w:spacing w:val="-3"/>
        </w:rPr>
        <w:t> </w:t>
      </w:r>
      <w:r>
        <w:rPr/>
        <w:t>executed.</w:t>
      </w:r>
      <w:r>
        <w:rPr>
          <w:spacing w:val="40"/>
        </w:rPr>
        <w:t> </w:t>
      </w:r>
      <w:r>
        <w:rPr/>
        <w:t>FRANCHISEE</w:t>
      </w:r>
      <w:r>
        <w:rPr>
          <w:spacing w:val="-4"/>
        </w:rPr>
        <w:t> </w:t>
      </w:r>
      <w:r>
        <w:rPr/>
        <w:t>further</w:t>
      </w:r>
      <w:r>
        <w:rPr>
          <w:spacing w:val="-2"/>
        </w:rPr>
        <w:t> </w:t>
      </w:r>
      <w:r>
        <w:rPr/>
        <w:t>acknowledges</w:t>
      </w:r>
      <w:r>
        <w:rPr>
          <w:spacing w:val="-5"/>
        </w:rPr>
        <w:t> </w:t>
      </w:r>
      <w:r>
        <w:rPr/>
        <w:t>having</w:t>
      </w:r>
      <w:r>
        <w:rPr>
          <w:spacing w:val="-6"/>
        </w:rPr>
        <w:t> </w:t>
      </w:r>
      <w:r>
        <w:rPr/>
        <w:t>read</w:t>
      </w:r>
      <w:r>
        <w:rPr>
          <w:spacing w:val="-3"/>
        </w:rPr>
        <w:t> </w:t>
      </w:r>
      <w:r>
        <w:rPr/>
        <w:t>and</w:t>
      </w:r>
      <w:r>
        <w:rPr>
          <w:spacing w:val="-6"/>
        </w:rPr>
        <w:t> </w:t>
      </w:r>
      <w:r>
        <w:rPr/>
        <w:t>fully</w:t>
      </w:r>
      <w:r>
        <w:rPr>
          <w:spacing w:val="-6"/>
        </w:rPr>
        <w:t> </w:t>
      </w:r>
      <w:r>
        <w:rPr/>
        <w:t>understood the FDD and this Agreement and that FRANCHISOR advised FRANCHISEE to consult with an attorney or advisor of FRANCHISEE’s own choosing about the potential benefits and risks of entering into this Agreement and gave FRANCHISEE ample time and opportunity to do so prior to its execution. FRANCHISEE further acknowledges and agrees that any statements, oral or written, by FRANCHISOR or its agents preceding the execution of this Agreement were for informational purposes only and do not constitute any covenant, representation or warranty by FRANCHISOR</w:t>
      </w:r>
      <w:r>
        <w:rPr>
          <w:spacing w:val="-14"/>
        </w:rPr>
        <w:t> </w:t>
      </w:r>
      <w:r>
        <w:rPr/>
        <w:t>and</w:t>
      </w:r>
      <w:r>
        <w:rPr>
          <w:spacing w:val="-13"/>
        </w:rPr>
        <w:t> </w:t>
      </w:r>
      <w:r>
        <w:rPr/>
        <w:t>that</w:t>
      </w:r>
      <w:r>
        <w:rPr>
          <w:spacing w:val="-14"/>
        </w:rPr>
        <w:t> </w:t>
      </w:r>
      <w:r>
        <w:rPr/>
        <w:t>the</w:t>
      </w:r>
      <w:r>
        <w:rPr>
          <w:spacing w:val="-14"/>
        </w:rPr>
        <w:t> </w:t>
      </w:r>
      <w:r>
        <w:rPr/>
        <w:t>only</w:t>
      </w:r>
      <w:r>
        <w:rPr>
          <w:spacing w:val="-14"/>
        </w:rPr>
        <w:t> </w:t>
      </w:r>
      <w:r>
        <w:rPr/>
        <w:t>representations,</w:t>
      </w:r>
      <w:r>
        <w:rPr>
          <w:spacing w:val="-12"/>
        </w:rPr>
        <w:t> </w:t>
      </w:r>
      <w:r>
        <w:rPr/>
        <w:t>warranties</w:t>
      </w:r>
      <w:r>
        <w:rPr>
          <w:spacing w:val="-12"/>
        </w:rPr>
        <w:t> </w:t>
      </w:r>
      <w:r>
        <w:rPr/>
        <w:t>and</w:t>
      </w:r>
      <w:r>
        <w:rPr>
          <w:spacing w:val="-13"/>
        </w:rPr>
        <w:t> </w:t>
      </w:r>
      <w:r>
        <w:rPr/>
        <w:t>obligations</w:t>
      </w:r>
      <w:r>
        <w:rPr>
          <w:spacing w:val="-12"/>
        </w:rPr>
        <w:t> </w:t>
      </w:r>
      <w:r>
        <w:rPr/>
        <w:t>of</w:t>
      </w:r>
      <w:r>
        <w:rPr>
          <w:spacing w:val="-14"/>
        </w:rPr>
        <w:t> </w:t>
      </w:r>
      <w:r>
        <w:rPr/>
        <w:t>FRANCHISOR</w:t>
      </w:r>
      <w:r>
        <w:rPr>
          <w:spacing w:val="-14"/>
        </w:rPr>
        <w:t> </w:t>
      </w:r>
      <w:r>
        <w:rPr/>
        <w:t>are those specifically set forth in the FDD and this Agreement and, in entering into this Agreement, FRANCHISEE</w:t>
      </w:r>
      <w:r>
        <w:rPr>
          <w:spacing w:val="-7"/>
        </w:rPr>
        <w:t> </w:t>
      </w:r>
      <w:r>
        <w:rPr/>
        <w:t>is</w:t>
      </w:r>
      <w:r>
        <w:rPr>
          <w:spacing w:val="-8"/>
        </w:rPr>
        <w:t> </w:t>
      </w:r>
      <w:r>
        <w:rPr/>
        <w:t>not</w:t>
      </w:r>
      <w:r>
        <w:rPr>
          <w:spacing w:val="-8"/>
        </w:rPr>
        <w:t> </w:t>
      </w:r>
      <w:r>
        <w:rPr/>
        <w:t>relying</w:t>
      </w:r>
      <w:r>
        <w:rPr>
          <w:spacing w:val="-9"/>
        </w:rPr>
        <w:t> </w:t>
      </w:r>
      <w:r>
        <w:rPr/>
        <w:t>on,</w:t>
      </w:r>
      <w:r>
        <w:rPr>
          <w:spacing w:val="-9"/>
        </w:rPr>
        <w:t> </w:t>
      </w:r>
      <w:r>
        <w:rPr/>
        <w:t>and</w:t>
      </w:r>
      <w:r>
        <w:rPr>
          <w:spacing w:val="-9"/>
        </w:rPr>
        <w:t> </w:t>
      </w:r>
      <w:r>
        <w:rPr/>
        <w:t>understands</w:t>
      </w:r>
      <w:r>
        <w:rPr>
          <w:spacing w:val="-8"/>
        </w:rPr>
        <w:t> </w:t>
      </w:r>
      <w:r>
        <w:rPr/>
        <w:t>that</w:t>
      </w:r>
      <w:r>
        <w:rPr>
          <w:spacing w:val="-10"/>
        </w:rPr>
        <w:t> </w:t>
      </w:r>
      <w:r>
        <w:rPr/>
        <w:t>the</w:t>
      </w:r>
      <w:r>
        <w:rPr>
          <w:spacing w:val="-8"/>
        </w:rPr>
        <w:t> </w:t>
      </w:r>
      <w:r>
        <w:rPr/>
        <w:t>parties</w:t>
      </w:r>
      <w:r>
        <w:rPr>
          <w:spacing w:val="-8"/>
        </w:rPr>
        <w:t> </w:t>
      </w:r>
      <w:r>
        <w:rPr/>
        <w:t>do</w:t>
      </w:r>
      <w:r>
        <w:rPr>
          <w:spacing w:val="-9"/>
        </w:rPr>
        <w:t> </w:t>
      </w:r>
      <w:r>
        <w:rPr/>
        <w:t>not</w:t>
      </w:r>
      <w:r>
        <w:rPr>
          <w:spacing w:val="-8"/>
        </w:rPr>
        <w:t> </w:t>
      </w:r>
      <w:r>
        <w:rPr/>
        <w:t>intend</w:t>
      </w:r>
      <w:r>
        <w:rPr>
          <w:spacing w:val="-9"/>
        </w:rPr>
        <w:t> </w:t>
      </w:r>
      <w:r>
        <w:rPr/>
        <w:t>to</w:t>
      </w:r>
      <w:r>
        <w:rPr>
          <w:spacing w:val="-9"/>
        </w:rPr>
        <w:t> </w:t>
      </w:r>
      <w:r>
        <w:rPr/>
        <w:t>be</w:t>
      </w:r>
      <w:r>
        <w:rPr>
          <w:spacing w:val="-8"/>
        </w:rPr>
        <w:t> </w:t>
      </w:r>
      <w:r>
        <w:rPr/>
        <w:t>bound</w:t>
      </w:r>
      <w:r>
        <w:rPr>
          <w:spacing w:val="-9"/>
        </w:rPr>
        <w:t> </w:t>
      </w:r>
      <w:r>
        <w:rPr/>
        <w:t>by,</w:t>
      </w:r>
      <w:r>
        <w:rPr>
          <w:spacing w:val="-9"/>
        </w:rPr>
        <w:t> </w:t>
      </w:r>
      <w:r>
        <w:rPr/>
        <w:t>any statement or representation not contained herein or therein.</w:t>
      </w:r>
    </w:p>
    <w:p>
      <w:pPr>
        <w:pStyle w:val="BodyText"/>
      </w:pPr>
    </w:p>
    <w:p>
      <w:pPr>
        <w:pStyle w:val="Heading4"/>
        <w:spacing w:before="1"/>
      </w:pPr>
      <w:r>
        <w:rPr/>
        <w:t>SECTION</w:t>
      </w:r>
      <w:r>
        <w:rPr>
          <w:spacing w:val="-5"/>
        </w:rPr>
        <w:t> III</w:t>
      </w:r>
    </w:p>
    <w:p>
      <w:pPr>
        <w:pStyle w:val="BodyText"/>
        <w:rPr>
          <w:b/>
        </w:rPr>
      </w:pPr>
    </w:p>
    <w:p>
      <w:pPr>
        <w:spacing w:before="0"/>
        <w:ind w:left="1480" w:right="1481" w:firstLine="0"/>
        <w:jc w:val="center"/>
        <w:rPr>
          <w:b/>
          <w:sz w:val="22"/>
        </w:rPr>
      </w:pPr>
      <w:r>
        <w:rPr>
          <w:b/>
          <w:sz w:val="22"/>
        </w:rPr>
        <w:t>ACTUAL,</w:t>
      </w:r>
      <w:r>
        <w:rPr>
          <w:b/>
          <w:spacing w:val="-6"/>
          <w:sz w:val="22"/>
        </w:rPr>
        <w:t> </w:t>
      </w:r>
      <w:r>
        <w:rPr>
          <w:b/>
          <w:sz w:val="22"/>
        </w:rPr>
        <w:t>AVERAGE,</w:t>
      </w:r>
      <w:r>
        <w:rPr>
          <w:b/>
          <w:spacing w:val="-6"/>
          <w:sz w:val="22"/>
        </w:rPr>
        <w:t> </w:t>
      </w:r>
      <w:r>
        <w:rPr>
          <w:b/>
          <w:sz w:val="22"/>
        </w:rPr>
        <w:t>PROJECTED</w:t>
      </w:r>
      <w:r>
        <w:rPr>
          <w:b/>
          <w:spacing w:val="-7"/>
          <w:sz w:val="22"/>
        </w:rPr>
        <w:t> </w:t>
      </w:r>
      <w:r>
        <w:rPr>
          <w:b/>
          <w:sz w:val="22"/>
        </w:rPr>
        <w:t>OR</w:t>
      </w:r>
      <w:r>
        <w:rPr>
          <w:b/>
          <w:spacing w:val="-7"/>
          <w:sz w:val="22"/>
        </w:rPr>
        <w:t> </w:t>
      </w:r>
      <w:r>
        <w:rPr>
          <w:b/>
          <w:sz w:val="22"/>
        </w:rPr>
        <w:t>FORECASTED</w:t>
      </w:r>
      <w:r>
        <w:rPr>
          <w:b/>
          <w:spacing w:val="-7"/>
          <w:sz w:val="22"/>
        </w:rPr>
        <w:t> </w:t>
      </w:r>
      <w:r>
        <w:rPr>
          <w:b/>
          <w:sz w:val="22"/>
        </w:rPr>
        <w:t>FRANCHISE</w:t>
      </w:r>
      <w:r>
        <w:rPr>
          <w:b/>
          <w:spacing w:val="-6"/>
          <w:sz w:val="22"/>
        </w:rPr>
        <w:t> </w:t>
      </w:r>
      <w:r>
        <w:rPr>
          <w:b/>
          <w:sz w:val="22"/>
        </w:rPr>
        <w:t>SALES, PROFITS OR EARNINGS</w:t>
      </w:r>
    </w:p>
    <w:p>
      <w:pPr>
        <w:pStyle w:val="BodyText"/>
        <w:spacing w:before="238"/>
        <w:ind w:left="1439" w:right="1435" w:firstLine="720"/>
        <w:jc w:val="both"/>
      </w:pPr>
      <w:r>
        <w:rPr/>
        <w:t>Outside of what is disclosed in the FDD, FRANCHISEE, and each party executing this document, acknowledges that PHENIX SALON SUITES, itself or through any officer, director, employee</w:t>
      </w:r>
      <w:r>
        <w:rPr>
          <w:spacing w:val="2"/>
        </w:rPr>
        <w:t> </w:t>
      </w:r>
      <w:r>
        <w:rPr/>
        <w:t>or</w:t>
      </w:r>
      <w:r>
        <w:rPr>
          <w:spacing w:val="2"/>
        </w:rPr>
        <w:t> </w:t>
      </w:r>
      <w:r>
        <w:rPr/>
        <w:t>agent,</w:t>
      </w:r>
      <w:r>
        <w:rPr>
          <w:spacing w:val="-1"/>
        </w:rPr>
        <w:t> </w:t>
      </w:r>
      <w:r>
        <w:rPr/>
        <w:t>has</w:t>
      </w:r>
      <w:r>
        <w:rPr>
          <w:spacing w:val="2"/>
        </w:rPr>
        <w:t> </w:t>
      </w:r>
      <w:r>
        <w:rPr/>
        <w:t>not made,</w:t>
      </w:r>
      <w:r>
        <w:rPr>
          <w:spacing w:val="2"/>
        </w:rPr>
        <w:t> </w:t>
      </w:r>
      <w:r>
        <w:rPr/>
        <w:t>and</w:t>
      </w:r>
      <w:r>
        <w:rPr>
          <w:spacing w:val="-1"/>
        </w:rPr>
        <w:t> </w:t>
      </w:r>
      <w:r>
        <w:rPr/>
        <w:t>FRANCHISEE</w:t>
      </w:r>
      <w:r>
        <w:rPr>
          <w:spacing w:val="2"/>
        </w:rPr>
        <w:t> </w:t>
      </w:r>
      <w:r>
        <w:rPr/>
        <w:t>has</w:t>
      </w:r>
      <w:r>
        <w:rPr>
          <w:spacing w:val="2"/>
        </w:rPr>
        <w:t> </w:t>
      </w:r>
      <w:r>
        <w:rPr/>
        <w:t>not received</w:t>
      </w:r>
      <w:r>
        <w:rPr>
          <w:spacing w:val="2"/>
        </w:rPr>
        <w:t> </w:t>
      </w:r>
      <w:r>
        <w:rPr/>
        <w:t>or relied</w:t>
      </w:r>
      <w:r>
        <w:rPr>
          <w:spacing w:val="-1"/>
        </w:rPr>
        <w:t> </w:t>
      </w:r>
      <w:r>
        <w:rPr/>
        <w:t>upon,</w:t>
      </w:r>
      <w:r>
        <w:rPr>
          <w:spacing w:val="2"/>
        </w:rPr>
        <w:t> </w:t>
      </w:r>
      <w:r>
        <w:rPr/>
        <w:t>any</w:t>
      </w:r>
      <w:r>
        <w:rPr>
          <w:spacing w:val="2"/>
        </w:rPr>
        <w:t> </w:t>
      </w:r>
      <w:r>
        <w:rPr/>
        <w:t>oral</w:t>
      </w:r>
      <w:r>
        <w:rPr>
          <w:spacing w:val="1"/>
        </w:rPr>
        <w:t> </w:t>
      </w:r>
      <w:r>
        <w:rPr>
          <w:spacing w:val="-5"/>
        </w:rPr>
        <w:t>or</w:t>
      </w:r>
    </w:p>
    <w:p>
      <w:pPr>
        <w:pStyle w:val="BodyText"/>
        <w:spacing w:after="0"/>
        <w:jc w:val="both"/>
        <w:sectPr>
          <w:footerReference w:type="default" r:id="rId20"/>
          <w:pgSz w:w="12240" w:h="15840"/>
          <w:pgMar w:header="0" w:footer="971" w:top="1360" w:bottom="1160" w:left="360" w:right="360"/>
          <w:pgNumType w:start="2"/>
        </w:sectPr>
      </w:pPr>
    </w:p>
    <w:p>
      <w:pPr>
        <w:pStyle w:val="BodyText"/>
        <w:spacing w:before="78"/>
        <w:ind w:left="1440" w:right="1434"/>
        <w:jc w:val="both"/>
      </w:pPr>
      <w:r>
        <w:rPr/>
        <w:t>written,</w:t>
      </w:r>
      <w:r>
        <w:rPr>
          <w:spacing w:val="-13"/>
        </w:rPr>
        <w:t> </w:t>
      </w:r>
      <w:r>
        <w:rPr/>
        <w:t>visual,</w:t>
      </w:r>
      <w:r>
        <w:rPr>
          <w:spacing w:val="-13"/>
        </w:rPr>
        <w:t> </w:t>
      </w:r>
      <w:r>
        <w:rPr/>
        <w:t>express</w:t>
      </w:r>
      <w:r>
        <w:rPr>
          <w:spacing w:val="-13"/>
        </w:rPr>
        <w:t> </w:t>
      </w:r>
      <w:r>
        <w:rPr/>
        <w:t>or</w:t>
      </w:r>
      <w:r>
        <w:rPr>
          <w:spacing w:val="-12"/>
        </w:rPr>
        <w:t> </w:t>
      </w:r>
      <w:r>
        <w:rPr/>
        <w:t>implied</w:t>
      </w:r>
      <w:r>
        <w:rPr>
          <w:spacing w:val="-13"/>
        </w:rPr>
        <w:t> </w:t>
      </w:r>
      <w:r>
        <w:rPr/>
        <w:t>information,</w:t>
      </w:r>
      <w:r>
        <w:rPr>
          <w:spacing w:val="-13"/>
        </w:rPr>
        <w:t> </w:t>
      </w:r>
      <w:r>
        <w:rPr/>
        <w:t>representations,</w:t>
      </w:r>
      <w:r>
        <w:rPr>
          <w:spacing w:val="-13"/>
        </w:rPr>
        <w:t> </w:t>
      </w:r>
      <w:r>
        <w:rPr/>
        <w:t>assurances,</w:t>
      </w:r>
      <w:r>
        <w:rPr>
          <w:spacing w:val="-13"/>
        </w:rPr>
        <w:t> </w:t>
      </w:r>
      <w:r>
        <w:rPr/>
        <w:t>warranties,</w:t>
      </w:r>
      <w:r>
        <w:rPr>
          <w:spacing w:val="-11"/>
        </w:rPr>
        <w:t> </w:t>
      </w:r>
      <w:r>
        <w:rPr/>
        <w:t>guarantees, inducements, promises or agreements concerning the actual, average, projected or forecasted franchise sales, revenues, profits, earnings or likelihood of success that FRANCHISEE might expect to achieve from operating the Business.</w:t>
      </w:r>
    </w:p>
    <w:p>
      <w:pPr>
        <w:pStyle w:val="BodyText"/>
      </w:pPr>
    </w:p>
    <w:p>
      <w:pPr>
        <w:pStyle w:val="Heading4"/>
        <w:spacing w:line="482" w:lineRule="auto"/>
        <w:ind w:left="4137" w:right="4131" w:firstLine="976"/>
        <w:jc w:val="left"/>
      </w:pPr>
      <w:r>
        <w:rPr/>
        <w:t>SECTION IV INDEPENDENT</w:t>
      </w:r>
      <w:r>
        <w:rPr>
          <w:spacing w:val="-14"/>
        </w:rPr>
        <w:t> </w:t>
      </w:r>
      <w:r>
        <w:rPr/>
        <w:t>CONTRACTOR</w:t>
      </w:r>
    </w:p>
    <w:p>
      <w:pPr>
        <w:pStyle w:val="ListParagraph"/>
        <w:numPr>
          <w:ilvl w:val="1"/>
          <w:numId w:val="15"/>
        </w:numPr>
        <w:tabs>
          <w:tab w:pos="3597" w:val="left" w:leader="none"/>
        </w:tabs>
        <w:spacing w:line="237" w:lineRule="exact" w:before="0" w:after="0"/>
        <w:ind w:left="3597" w:right="0" w:hanging="718"/>
        <w:jc w:val="both"/>
        <w:rPr>
          <w:sz w:val="22"/>
        </w:rPr>
      </w:pPr>
      <w:r>
        <w:rPr>
          <w:sz w:val="22"/>
        </w:rPr>
        <w:t>FRANCHISEE</w:t>
      </w:r>
      <w:r>
        <w:rPr>
          <w:spacing w:val="-6"/>
          <w:sz w:val="22"/>
        </w:rPr>
        <w:t> </w:t>
      </w:r>
      <w:r>
        <w:rPr>
          <w:sz w:val="22"/>
        </w:rPr>
        <w:t>is</w:t>
      </w:r>
      <w:r>
        <w:rPr>
          <w:spacing w:val="-4"/>
          <w:sz w:val="22"/>
        </w:rPr>
        <w:t> </w:t>
      </w:r>
      <w:r>
        <w:rPr>
          <w:sz w:val="22"/>
        </w:rPr>
        <w:t>an</w:t>
      </w:r>
      <w:r>
        <w:rPr>
          <w:spacing w:val="-4"/>
          <w:sz w:val="22"/>
        </w:rPr>
        <w:t> </w:t>
      </w:r>
      <w:r>
        <w:rPr>
          <w:sz w:val="22"/>
        </w:rPr>
        <w:t>Independent</w:t>
      </w:r>
      <w:r>
        <w:rPr>
          <w:spacing w:val="-3"/>
          <w:sz w:val="22"/>
        </w:rPr>
        <w:t> </w:t>
      </w:r>
      <w:r>
        <w:rPr>
          <w:spacing w:val="-2"/>
          <w:sz w:val="22"/>
        </w:rPr>
        <w:t>Contractor</w:t>
      </w:r>
    </w:p>
    <w:p>
      <w:pPr>
        <w:pStyle w:val="BodyText"/>
        <w:spacing w:before="239"/>
        <w:ind w:left="1439" w:right="1435" w:firstLine="1440"/>
        <w:jc w:val="both"/>
      </w:pPr>
      <w:r>
        <w:rPr/>
        <w:t>During the term of this Agreement, and any renewals or extensions hereof, FRANCHISEE</w:t>
      </w:r>
      <w:r>
        <w:rPr>
          <w:spacing w:val="-5"/>
        </w:rPr>
        <w:t> </w:t>
      </w:r>
      <w:r>
        <w:rPr/>
        <w:t>shall</w:t>
      </w:r>
      <w:r>
        <w:rPr>
          <w:spacing w:val="-4"/>
        </w:rPr>
        <w:t> </w:t>
      </w:r>
      <w:r>
        <w:rPr/>
        <w:t>be</w:t>
      </w:r>
      <w:r>
        <w:rPr>
          <w:spacing w:val="-7"/>
        </w:rPr>
        <w:t> </w:t>
      </w:r>
      <w:r>
        <w:rPr/>
        <w:t>and</w:t>
      </w:r>
      <w:r>
        <w:rPr>
          <w:spacing w:val="-7"/>
        </w:rPr>
        <w:t> </w:t>
      </w:r>
      <w:r>
        <w:rPr/>
        <w:t>hold</w:t>
      </w:r>
      <w:r>
        <w:rPr>
          <w:spacing w:val="-7"/>
        </w:rPr>
        <w:t> </w:t>
      </w:r>
      <w:r>
        <w:rPr/>
        <w:t>itself</w:t>
      </w:r>
      <w:r>
        <w:rPr>
          <w:spacing w:val="-6"/>
        </w:rPr>
        <w:t> </w:t>
      </w:r>
      <w:r>
        <w:rPr/>
        <w:t>out</w:t>
      </w:r>
      <w:r>
        <w:rPr>
          <w:spacing w:val="-6"/>
        </w:rPr>
        <w:t> </w:t>
      </w:r>
      <w:r>
        <w:rPr/>
        <w:t>to</w:t>
      </w:r>
      <w:r>
        <w:rPr>
          <w:spacing w:val="-7"/>
        </w:rPr>
        <w:t> </w:t>
      </w:r>
      <w:r>
        <w:rPr/>
        <w:t>the</w:t>
      </w:r>
      <w:r>
        <w:rPr>
          <w:spacing w:val="-4"/>
        </w:rPr>
        <w:t> </w:t>
      </w:r>
      <w:r>
        <w:rPr/>
        <w:t>public</w:t>
      </w:r>
      <w:r>
        <w:rPr>
          <w:spacing w:val="-7"/>
        </w:rPr>
        <w:t> </w:t>
      </w:r>
      <w:r>
        <w:rPr/>
        <w:t>as</w:t>
      </w:r>
      <w:r>
        <w:rPr>
          <w:spacing w:val="-4"/>
        </w:rPr>
        <w:t> </w:t>
      </w:r>
      <w:r>
        <w:rPr/>
        <w:t>an</w:t>
      </w:r>
      <w:r>
        <w:rPr>
          <w:spacing w:val="-5"/>
        </w:rPr>
        <w:t> </w:t>
      </w:r>
      <w:r>
        <w:rPr/>
        <w:t>independent</w:t>
      </w:r>
      <w:r>
        <w:rPr>
          <w:spacing w:val="-4"/>
        </w:rPr>
        <w:t> </w:t>
      </w:r>
      <w:r>
        <w:rPr/>
        <w:t>contractor</w:t>
      </w:r>
      <w:r>
        <w:rPr>
          <w:spacing w:val="-4"/>
        </w:rPr>
        <w:t> </w:t>
      </w:r>
      <w:r>
        <w:rPr/>
        <w:t>operating</w:t>
      </w:r>
      <w:r>
        <w:rPr>
          <w:spacing w:val="-5"/>
        </w:rPr>
        <w:t> </w:t>
      </w:r>
      <w:r>
        <w:rPr/>
        <w:t>the Business pursuant to a franchise agreement with FRANCHISOR.</w:t>
      </w:r>
      <w:r>
        <w:rPr>
          <w:spacing w:val="40"/>
        </w:rPr>
        <w:t> </w:t>
      </w:r>
      <w:r>
        <w:rPr/>
        <w:t>FRANCHISEE agrees to take such affirmative action as may be necessary or required by FRANCHISOR, including, without limitation, exhibiting public notices in the manner specified by FRANCHISOR.</w:t>
      </w:r>
    </w:p>
    <w:p>
      <w:pPr>
        <w:pStyle w:val="ListParagraph"/>
        <w:numPr>
          <w:ilvl w:val="1"/>
          <w:numId w:val="15"/>
        </w:numPr>
        <w:tabs>
          <w:tab w:pos="3598" w:val="left" w:leader="none"/>
        </w:tabs>
        <w:spacing w:line="490" w:lineRule="atLeast" w:before="17" w:after="0"/>
        <w:ind w:left="2879" w:right="1437" w:firstLine="0"/>
        <w:jc w:val="both"/>
        <w:rPr>
          <w:sz w:val="22"/>
        </w:rPr>
      </w:pPr>
      <w:r>
        <w:rPr>
          <w:sz w:val="22"/>
        </w:rPr>
        <w:t>FRANCHISOR Is Not In A Fiduciary Relationship With FRANCHISEE It</w:t>
      </w:r>
      <w:r>
        <w:rPr>
          <w:spacing w:val="27"/>
          <w:sz w:val="22"/>
        </w:rPr>
        <w:t> </w:t>
      </w:r>
      <w:r>
        <w:rPr>
          <w:sz w:val="22"/>
        </w:rPr>
        <w:t>is</w:t>
      </w:r>
      <w:r>
        <w:rPr>
          <w:spacing w:val="27"/>
          <w:sz w:val="22"/>
        </w:rPr>
        <w:t> </w:t>
      </w:r>
      <w:r>
        <w:rPr>
          <w:sz w:val="22"/>
        </w:rPr>
        <w:t>understood</w:t>
      </w:r>
      <w:r>
        <w:rPr>
          <w:spacing w:val="26"/>
          <w:sz w:val="22"/>
        </w:rPr>
        <w:t> </w:t>
      </w:r>
      <w:r>
        <w:rPr>
          <w:sz w:val="22"/>
        </w:rPr>
        <w:t>and</w:t>
      </w:r>
      <w:r>
        <w:rPr>
          <w:spacing w:val="26"/>
          <w:sz w:val="22"/>
        </w:rPr>
        <w:t> </w:t>
      </w:r>
      <w:r>
        <w:rPr>
          <w:sz w:val="22"/>
        </w:rPr>
        <w:t>agreed</w:t>
      </w:r>
      <w:r>
        <w:rPr>
          <w:spacing w:val="26"/>
          <w:sz w:val="22"/>
        </w:rPr>
        <w:t> </w:t>
      </w:r>
      <w:r>
        <w:rPr>
          <w:sz w:val="22"/>
        </w:rPr>
        <w:t>by</w:t>
      </w:r>
      <w:r>
        <w:rPr>
          <w:spacing w:val="26"/>
          <w:sz w:val="22"/>
        </w:rPr>
        <w:t> </w:t>
      </w:r>
      <w:r>
        <w:rPr>
          <w:sz w:val="22"/>
        </w:rPr>
        <w:t>the</w:t>
      </w:r>
      <w:r>
        <w:rPr>
          <w:spacing w:val="27"/>
          <w:sz w:val="22"/>
        </w:rPr>
        <w:t> </w:t>
      </w:r>
      <w:r>
        <w:rPr>
          <w:sz w:val="22"/>
        </w:rPr>
        <w:t>parties</w:t>
      </w:r>
      <w:r>
        <w:rPr>
          <w:spacing w:val="27"/>
          <w:sz w:val="22"/>
        </w:rPr>
        <w:t> </w:t>
      </w:r>
      <w:r>
        <w:rPr>
          <w:sz w:val="22"/>
        </w:rPr>
        <w:t>hereto</w:t>
      </w:r>
      <w:r>
        <w:rPr>
          <w:spacing w:val="26"/>
          <w:sz w:val="22"/>
        </w:rPr>
        <w:t> </w:t>
      </w:r>
      <w:r>
        <w:rPr>
          <w:sz w:val="22"/>
        </w:rPr>
        <w:t>that</w:t>
      </w:r>
      <w:r>
        <w:rPr>
          <w:spacing w:val="27"/>
          <w:sz w:val="22"/>
        </w:rPr>
        <w:t> </w:t>
      </w:r>
      <w:r>
        <w:rPr>
          <w:sz w:val="22"/>
        </w:rPr>
        <w:t>this</w:t>
      </w:r>
      <w:r>
        <w:rPr>
          <w:spacing w:val="27"/>
          <w:sz w:val="22"/>
        </w:rPr>
        <w:t> </w:t>
      </w:r>
      <w:r>
        <w:rPr>
          <w:sz w:val="22"/>
        </w:rPr>
        <w:t>Agreement</w:t>
      </w:r>
      <w:r>
        <w:rPr>
          <w:spacing w:val="27"/>
          <w:sz w:val="22"/>
        </w:rPr>
        <w:t> </w:t>
      </w:r>
      <w:r>
        <w:rPr>
          <w:sz w:val="22"/>
        </w:rPr>
        <w:t>does</w:t>
      </w:r>
      <w:r>
        <w:rPr>
          <w:spacing w:val="27"/>
          <w:sz w:val="22"/>
        </w:rPr>
        <w:t> </w:t>
      </w:r>
      <w:r>
        <w:rPr>
          <w:sz w:val="22"/>
        </w:rPr>
        <w:t>not</w:t>
      </w:r>
    </w:p>
    <w:p>
      <w:pPr>
        <w:pStyle w:val="BodyText"/>
        <w:spacing w:before="1"/>
        <w:ind w:left="1439" w:right="1435"/>
        <w:jc w:val="both"/>
      </w:pPr>
      <w:r>
        <w:rPr/>
        <w:t>establish a fiduciary relationship between them, and that nothing in this Agreement is intended to constitute either party an agent, legal representative, subsidiary, joint venture, partner, employee, or servant of the other for any purpose whatsoever.</w:t>
      </w:r>
      <w:r>
        <w:rPr>
          <w:spacing w:val="40"/>
        </w:rPr>
        <w:t> </w:t>
      </w:r>
      <w:r>
        <w:rPr/>
        <w:t>Nothing in this Agreement authorizes FRANCHISEE, and FRANCHISEE shall have no authority, to make any contract, agreement, warranty or representation on behalf of FRANCHISOR or to incur any debt or other obligation in FRANCHISOR’s name.</w:t>
      </w:r>
      <w:r>
        <w:rPr>
          <w:spacing w:val="40"/>
        </w:rPr>
        <w:t> </w:t>
      </w:r>
      <w:r>
        <w:rPr/>
        <w:t>FRANCHISOR shall not assume liability for, or be deemed liable hereunder, or be liable by reason of any act or omission by FRANCHISEE in its conduct of the Business or for any claim or judgment arising therefrom.</w:t>
      </w:r>
    </w:p>
    <w:p>
      <w:pPr>
        <w:pStyle w:val="BodyText"/>
      </w:pPr>
    </w:p>
    <w:p>
      <w:pPr>
        <w:pStyle w:val="Heading4"/>
        <w:spacing w:line="480" w:lineRule="auto"/>
        <w:ind w:left="4686" w:right="4685" w:firstLine="470"/>
        <w:jc w:val="both"/>
      </w:pPr>
      <w:r>
        <w:rPr/>
        <w:t>SECTION V FRANCHISE</w:t>
      </w:r>
      <w:r>
        <w:rPr>
          <w:spacing w:val="-10"/>
        </w:rPr>
        <w:t> </w:t>
      </w:r>
      <w:r>
        <w:rPr>
          <w:spacing w:val="-2"/>
        </w:rPr>
        <w:t>GRANT</w:t>
      </w:r>
    </w:p>
    <w:p>
      <w:pPr>
        <w:pStyle w:val="BodyText"/>
        <w:ind w:left="1439" w:right="1433" w:firstLine="720"/>
        <w:jc w:val="both"/>
      </w:pPr>
      <w:r>
        <w:rPr/>
        <w:t>FRANCHISOR hereby grants to FRANCHISEE, upon the terms and conditions herein contained, and FRANCHISEE hereby accepts, the right, license and privilege to establish and operate</w:t>
      </w:r>
      <w:r>
        <w:rPr>
          <w:spacing w:val="-14"/>
        </w:rPr>
        <w:t> </w:t>
      </w:r>
      <w:r>
        <w:rPr/>
        <w:t>a</w:t>
      </w:r>
      <w:r>
        <w:rPr>
          <w:spacing w:val="-14"/>
        </w:rPr>
        <w:t> </w:t>
      </w:r>
      <w:r>
        <w:rPr/>
        <w:t>Business</w:t>
      </w:r>
      <w:r>
        <w:rPr>
          <w:spacing w:val="-14"/>
        </w:rPr>
        <w:t> </w:t>
      </w:r>
      <w:r>
        <w:rPr/>
        <w:t>at</w:t>
      </w:r>
      <w:r>
        <w:rPr>
          <w:spacing w:val="-13"/>
        </w:rPr>
        <w:t> </w:t>
      </w:r>
      <w:r>
        <w:rPr/>
        <w:t>the</w:t>
      </w:r>
      <w:r>
        <w:rPr>
          <w:spacing w:val="-14"/>
        </w:rPr>
        <w:t> </w:t>
      </w:r>
      <w:r>
        <w:rPr/>
        <w:t>Approved</w:t>
      </w:r>
      <w:r>
        <w:rPr>
          <w:spacing w:val="-14"/>
        </w:rPr>
        <w:t> </w:t>
      </w:r>
      <w:r>
        <w:rPr/>
        <w:t>Location</w:t>
      </w:r>
      <w:r>
        <w:rPr>
          <w:spacing w:val="-14"/>
        </w:rPr>
        <w:t> </w:t>
      </w:r>
      <w:r>
        <w:rPr/>
        <w:t>(as</w:t>
      </w:r>
      <w:r>
        <w:rPr>
          <w:spacing w:val="-13"/>
        </w:rPr>
        <w:t> </w:t>
      </w:r>
      <w:r>
        <w:rPr/>
        <w:t>defined</w:t>
      </w:r>
      <w:r>
        <w:rPr>
          <w:spacing w:val="-14"/>
        </w:rPr>
        <w:t> </w:t>
      </w:r>
      <w:r>
        <w:rPr/>
        <w:t>in</w:t>
      </w:r>
      <w:r>
        <w:rPr>
          <w:spacing w:val="-13"/>
        </w:rPr>
        <w:t> </w:t>
      </w:r>
      <w:r>
        <w:rPr/>
        <w:t>Section</w:t>
      </w:r>
      <w:r>
        <w:rPr>
          <w:spacing w:val="-13"/>
        </w:rPr>
        <w:t> </w:t>
      </w:r>
      <w:r>
        <w:rPr/>
        <w:t>VI.),</w:t>
      </w:r>
      <w:r>
        <w:rPr>
          <w:spacing w:val="-14"/>
        </w:rPr>
        <w:t> </w:t>
      </w:r>
      <w:r>
        <w:rPr/>
        <w:t>with</w:t>
      </w:r>
      <w:r>
        <w:rPr>
          <w:spacing w:val="-13"/>
        </w:rPr>
        <w:t> </w:t>
      </w:r>
      <w:r>
        <w:rPr/>
        <w:t>the</w:t>
      </w:r>
      <w:r>
        <w:rPr>
          <w:spacing w:val="-14"/>
        </w:rPr>
        <w:t> </w:t>
      </w:r>
      <w:r>
        <w:rPr/>
        <w:t>right</w:t>
      </w:r>
      <w:r>
        <w:rPr>
          <w:spacing w:val="-12"/>
        </w:rPr>
        <w:t> </w:t>
      </w:r>
      <w:r>
        <w:rPr/>
        <w:t>to</w:t>
      </w:r>
      <w:r>
        <w:rPr>
          <w:spacing w:val="-14"/>
        </w:rPr>
        <w:t> </w:t>
      </w:r>
      <w:r>
        <w:rPr/>
        <w:t>use,</w:t>
      </w:r>
      <w:r>
        <w:rPr>
          <w:spacing w:val="-13"/>
        </w:rPr>
        <w:t> </w:t>
      </w:r>
      <w:r>
        <w:rPr/>
        <w:t>solely in connection therewith, the Names and Marks and FRANCHISOR’s advertising and merchandising</w:t>
      </w:r>
      <w:r>
        <w:rPr>
          <w:spacing w:val="-14"/>
        </w:rPr>
        <w:t> </w:t>
      </w:r>
      <w:r>
        <w:rPr/>
        <w:t>methods</w:t>
      </w:r>
      <w:r>
        <w:rPr>
          <w:spacing w:val="-14"/>
        </w:rPr>
        <w:t> </w:t>
      </w:r>
      <w:r>
        <w:rPr/>
        <w:t>and</w:t>
      </w:r>
      <w:r>
        <w:rPr>
          <w:spacing w:val="-14"/>
        </w:rPr>
        <w:t> </w:t>
      </w:r>
      <w:r>
        <w:rPr/>
        <w:t>System,</w:t>
      </w:r>
      <w:r>
        <w:rPr>
          <w:spacing w:val="-13"/>
        </w:rPr>
        <w:t> </w:t>
      </w:r>
      <w:r>
        <w:rPr/>
        <w:t>as</w:t>
      </w:r>
      <w:r>
        <w:rPr>
          <w:spacing w:val="-14"/>
        </w:rPr>
        <w:t> </w:t>
      </w:r>
      <w:r>
        <w:rPr/>
        <w:t>they</w:t>
      </w:r>
      <w:r>
        <w:rPr>
          <w:spacing w:val="-14"/>
        </w:rPr>
        <w:t> </w:t>
      </w:r>
      <w:r>
        <w:rPr/>
        <w:t>may</w:t>
      </w:r>
      <w:r>
        <w:rPr>
          <w:spacing w:val="-14"/>
        </w:rPr>
        <w:t> </w:t>
      </w:r>
      <w:r>
        <w:rPr/>
        <w:t>be</w:t>
      </w:r>
      <w:r>
        <w:rPr>
          <w:spacing w:val="-13"/>
        </w:rPr>
        <w:t> </w:t>
      </w:r>
      <w:r>
        <w:rPr/>
        <w:t>changed,</w:t>
      </w:r>
      <w:r>
        <w:rPr>
          <w:spacing w:val="-14"/>
        </w:rPr>
        <w:t> </w:t>
      </w:r>
      <w:r>
        <w:rPr/>
        <w:t>improved</w:t>
      </w:r>
      <w:r>
        <w:rPr>
          <w:spacing w:val="-14"/>
        </w:rPr>
        <w:t> </w:t>
      </w:r>
      <w:r>
        <w:rPr/>
        <w:t>and</w:t>
      </w:r>
      <w:r>
        <w:rPr>
          <w:spacing w:val="-14"/>
        </w:rPr>
        <w:t> </w:t>
      </w:r>
      <w:r>
        <w:rPr/>
        <w:t>further</w:t>
      </w:r>
      <w:r>
        <w:rPr>
          <w:spacing w:val="-13"/>
        </w:rPr>
        <w:t> </w:t>
      </w:r>
      <w:r>
        <w:rPr/>
        <w:t>developed</w:t>
      </w:r>
      <w:r>
        <w:rPr>
          <w:spacing w:val="-14"/>
        </w:rPr>
        <w:t> </w:t>
      </w:r>
      <w:r>
        <w:rPr/>
        <w:t>from time to time, only at the Approved Location pursuant to and in accordance with the terms and conditions</w:t>
      </w:r>
      <w:r>
        <w:rPr>
          <w:spacing w:val="-2"/>
        </w:rPr>
        <w:t> </w:t>
      </w:r>
      <w:r>
        <w:rPr/>
        <w:t>hereof.</w:t>
      </w:r>
      <w:r>
        <w:rPr>
          <w:spacing w:val="40"/>
        </w:rPr>
        <w:t> </w:t>
      </w:r>
      <w:r>
        <w:rPr/>
        <w:t>Except</w:t>
      </w:r>
      <w:r>
        <w:rPr>
          <w:spacing w:val="-4"/>
        </w:rPr>
        <w:t> </w:t>
      </w:r>
      <w:r>
        <w:rPr/>
        <w:t>as</w:t>
      </w:r>
      <w:r>
        <w:rPr>
          <w:spacing w:val="-2"/>
        </w:rPr>
        <w:t> </w:t>
      </w:r>
      <w:r>
        <w:rPr/>
        <w:t>expressly</w:t>
      </w:r>
      <w:r>
        <w:rPr>
          <w:spacing w:val="-2"/>
        </w:rPr>
        <w:t> </w:t>
      </w:r>
      <w:r>
        <w:rPr/>
        <w:t>provided</w:t>
      </w:r>
      <w:r>
        <w:rPr>
          <w:spacing w:val="-5"/>
        </w:rPr>
        <w:t> </w:t>
      </w:r>
      <w:r>
        <w:rPr/>
        <w:t>in</w:t>
      </w:r>
      <w:r>
        <w:rPr>
          <w:spacing w:val="-2"/>
        </w:rPr>
        <w:t> </w:t>
      </w:r>
      <w:r>
        <w:rPr/>
        <w:t>Section</w:t>
      </w:r>
      <w:r>
        <w:rPr>
          <w:spacing w:val="-2"/>
        </w:rPr>
        <w:t> </w:t>
      </w:r>
      <w:r>
        <w:rPr/>
        <w:t>VI.C,</w:t>
      </w:r>
      <w:r>
        <w:rPr>
          <w:spacing w:val="-2"/>
        </w:rPr>
        <w:t> </w:t>
      </w:r>
      <w:r>
        <w:rPr/>
        <w:t>the</w:t>
      </w:r>
      <w:r>
        <w:rPr>
          <w:spacing w:val="-4"/>
        </w:rPr>
        <w:t> </w:t>
      </w:r>
      <w:r>
        <w:rPr/>
        <w:t>rights</w:t>
      </w:r>
      <w:r>
        <w:rPr>
          <w:spacing w:val="-2"/>
        </w:rPr>
        <w:t> </w:t>
      </w:r>
      <w:r>
        <w:rPr/>
        <w:t>and</w:t>
      </w:r>
      <w:r>
        <w:rPr>
          <w:spacing w:val="-2"/>
        </w:rPr>
        <w:t> </w:t>
      </w:r>
      <w:r>
        <w:rPr/>
        <w:t>privileges</w:t>
      </w:r>
      <w:r>
        <w:rPr>
          <w:spacing w:val="-4"/>
        </w:rPr>
        <w:t> </w:t>
      </w:r>
      <w:r>
        <w:rPr/>
        <w:t>granted by FRANCHISOR hereunder shall be non-exclusive and non-transferable.</w:t>
      </w:r>
    </w:p>
    <w:p>
      <w:pPr>
        <w:pStyle w:val="Heading4"/>
        <w:spacing w:before="237"/>
      </w:pPr>
      <w:r>
        <w:rPr/>
        <w:t>SECTION</w:t>
      </w:r>
      <w:r>
        <w:rPr>
          <w:spacing w:val="-5"/>
        </w:rPr>
        <w:t> VI</w:t>
      </w:r>
    </w:p>
    <w:p>
      <w:pPr>
        <w:pStyle w:val="BodyText"/>
        <w:rPr>
          <w:b/>
        </w:rPr>
      </w:pPr>
    </w:p>
    <w:p>
      <w:pPr>
        <w:spacing w:line="244" w:lineRule="auto" w:before="1"/>
        <w:ind w:left="1480" w:right="1481" w:firstLine="0"/>
        <w:jc w:val="center"/>
        <w:rPr>
          <w:b/>
          <w:sz w:val="22"/>
        </w:rPr>
      </w:pPr>
      <w:r>
        <w:rPr>
          <w:b/>
          <w:sz w:val="22"/>
        </w:rPr>
        <w:t>APPROVED</w:t>
      </w:r>
      <w:r>
        <w:rPr>
          <w:b/>
          <w:spacing w:val="-8"/>
          <w:sz w:val="22"/>
        </w:rPr>
        <w:t> </w:t>
      </w:r>
      <w:r>
        <w:rPr>
          <w:b/>
          <w:sz w:val="22"/>
        </w:rPr>
        <w:t>LOCATION;</w:t>
      </w:r>
      <w:r>
        <w:rPr>
          <w:b/>
          <w:spacing w:val="-7"/>
          <w:sz w:val="22"/>
        </w:rPr>
        <w:t> </w:t>
      </w:r>
      <w:r>
        <w:rPr>
          <w:b/>
          <w:sz w:val="22"/>
        </w:rPr>
        <w:t>RELOCATION;</w:t>
      </w:r>
      <w:r>
        <w:rPr>
          <w:b/>
          <w:spacing w:val="-7"/>
          <w:sz w:val="22"/>
        </w:rPr>
        <w:t> </w:t>
      </w:r>
      <w:r>
        <w:rPr>
          <w:b/>
          <w:sz w:val="22"/>
        </w:rPr>
        <w:t>TERRITORIAL</w:t>
      </w:r>
      <w:r>
        <w:rPr>
          <w:b/>
          <w:spacing w:val="-8"/>
          <w:sz w:val="22"/>
        </w:rPr>
        <w:t> </w:t>
      </w:r>
      <w:r>
        <w:rPr>
          <w:b/>
          <w:sz w:val="22"/>
        </w:rPr>
        <w:t>RIGHTS;</w:t>
      </w:r>
      <w:r>
        <w:rPr>
          <w:b/>
          <w:spacing w:val="-7"/>
          <w:sz w:val="22"/>
        </w:rPr>
        <w:t> </w:t>
      </w:r>
      <w:r>
        <w:rPr>
          <w:b/>
          <w:sz w:val="22"/>
        </w:rPr>
        <w:t>RESERVATION OF RIGHTS</w:t>
      </w:r>
    </w:p>
    <w:p>
      <w:pPr>
        <w:pStyle w:val="ListParagraph"/>
        <w:numPr>
          <w:ilvl w:val="0"/>
          <w:numId w:val="16"/>
        </w:numPr>
        <w:tabs>
          <w:tab w:pos="3597" w:val="left" w:leader="none"/>
        </w:tabs>
        <w:spacing w:line="240" w:lineRule="auto" w:before="232" w:after="0"/>
        <w:ind w:left="3597" w:right="0" w:hanging="718"/>
        <w:jc w:val="both"/>
        <w:rPr>
          <w:sz w:val="22"/>
        </w:rPr>
      </w:pPr>
      <w:r>
        <w:rPr>
          <w:sz w:val="22"/>
        </w:rPr>
        <w:t>Approved</w:t>
      </w:r>
      <w:r>
        <w:rPr>
          <w:spacing w:val="-2"/>
          <w:sz w:val="22"/>
        </w:rPr>
        <w:t> Location</w:t>
      </w:r>
    </w:p>
    <w:p>
      <w:pPr>
        <w:pStyle w:val="BodyText"/>
        <w:spacing w:before="239"/>
        <w:ind w:left="1440" w:right="1435" w:firstLine="1439"/>
        <w:jc w:val="both"/>
      </w:pPr>
      <w:r>
        <w:rPr/>
        <w:t>The Business shall be located at the location identified on the Cover Sheet, as approved</w:t>
      </w:r>
      <w:r>
        <w:rPr>
          <w:spacing w:val="-12"/>
        </w:rPr>
        <w:t> </w:t>
      </w:r>
      <w:r>
        <w:rPr/>
        <w:t>by</w:t>
      </w:r>
      <w:r>
        <w:rPr>
          <w:spacing w:val="-7"/>
        </w:rPr>
        <w:t> </w:t>
      </w:r>
      <w:r>
        <w:rPr/>
        <w:t>FRANCHISOR</w:t>
      </w:r>
      <w:r>
        <w:rPr>
          <w:spacing w:val="-8"/>
        </w:rPr>
        <w:t> </w:t>
      </w:r>
      <w:r>
        <w:rPr/>
        <w:t>(the</w:t>
      </w:r>
      <w:r>
        <w:rPr>
          <w:spacing w:val="-10"/>
        </w:rPr>
        <w:t> </w:t>
      </w:r>
      <w:r>
        <w:rPr/>
        <w:t>“</w:t>
      </w:r>
      <w:r>
        <w:rPr>
          <w:i/>
        </w:rPr>
        <w:t>Approved</w:t>
      </w:r>
      <w:r>
        <w:rPr>
          <w:i/>
          <w:spacing w:val="-9"/>
        </w:rPr>
        <w:t> </w:t>
      </w:r>
      <w:r>
        <w:rPr>
          <w:i/>
        </w:rPr>
        <w:t>Location</w:t>
      </w:r>
      <w:r>
        <w:rPr/>
        <w:t>”).</w:t>
      </w:r>
      <w:r>
        <w:rPr>
          <w:spacing w:val="39"/>
        </w:rPr>
        <w:t> </w:t>
      </w:r>
      <w:r>
        <w:rPr/>
        <w:t>FRANCHISEE</w:t>
      </w:r>
      <w:r>
        <w:rPr>
          <w:spacing w:val="-7"/>
        </w:rPr>
        <w:t> </w:t>
      </w:r>
      <w:r>
        <w:rPr/>
        <w:t>shall</w:t>
      </w:r>
      <w:r>
        <w:rPr>
          <w:spacing w:val="-8"/>
        </w:rPr>
        <w:t> </w:t>
      </w:r>
      <w:r>
        <w:rPr/>
        <w:t>not</w:t>
      </w:r>
      <w:r>
        <w:rPr>
          <w:spacing w:val="-7"/>
        </w:rPr>
        <w:t> </w:t>
      </w:r>
      <w:r>
        <w:rPr/>
        <w:t>have</w:t>
      </w:r>
      <w:r>
        <w:rPr>
          <w:spacing w:val="-9"/>
        </w:rPr>
        <w:t> </w:t>
      </w:r>
      <w:r>
        <w:rPr/>
        <w:t>any</w:t>
      </w:r>
      <w:r>
        <w:rPr>
          <w:spacing w:val="-9"/>
        </w:rPr>
        <w:t> </w:t>
      </w:r>
      <w:r>
        <w:rPr>
          <w:spacing w:val="-2"/>
        </w:rPr>
        <w:t>rights</w:t>
      </w:r>
    </w:p>
    <w:p>
      <w:pPr>
        <w:pStyle w:val="BodyText"/>
        <w:spacing w:after="0"/>
        <w:jc w:val="both"/>
        <w:sectPr>
          <w:pgSz w:w="12240" w:h="15840"/>
          <w:pgMar w:header="0" w:footer="971" w:top="1360" w:bottom="1160" w:left="360" w:right="360"/>
        </w:sectPr>
      </w:pPr>
    </w:p>
    <w:p>
      <w:pPr>
        <w:pStyle w:val="BodyText"/>
        <w:spacing w:before="78"/>
        <w:ind w:left="1440" w:right="1431"/>
        <w:jc w:val="both"/>
      </w:pPr>
      <w:r>
        <w:rPr/>
        <w:t>with</w:t>
      </w:r>
      <w:r>
        <w:rPr>
          <w:spacing w:val="-11"/>
        </w:rPr>
        <w:t> </w:t>
      </w:r>
      <w:r>
        <w:rPr/>
        <w:t>respect</w:t>
      </w:r>
      <w:r>
        <w:rPr>
          <w:spacing w:val="-12"/>
        </w:rPr>
        <w:t> </w:t>
      </w:r>
      <w:r>
        <w:rPr/>
        <w:t>to</w:t>
      </w:r>
      <w:r>
        <w:rPr>
          <w:spacing w:val="-11"/>
        </w:rPr>
        <w:t> </w:t>
      </w:r>
      <w:r>
        <w:rPr/>
        <w:t>any</w:t>
      </w:r>
      <w:r>
        <w:rPr>
          <w:spacing w:val="-13"/>
        </w:rPr>
        <w:t> </w:t>
      </w:r>
      <w:r>
        <w:rPr/>
        <w:t>location</w:t>
      </w:r>
      <w:r>
        <w:rPr>
          <w:spacing w:val="-13"/>
        </w:rPr>
        <w:t> </w:t>
      </w:r>
      <w:r>
        <w:rPr/>
        <w:t>until</w:t>
      </w:r>
      <w:r>
        <w:rPr>
          <w:spacing w:val="-11"/>
        </w:rPr>
        <w:t> </w:t>
      </w:r>
      <w:r>
        <w:rPr/>
        <w:t>a</w:t>
      </w:r>
      <w:r>
        <w:rPr>
          <w:spacing w:val="-13"/>
        </w:rPr>
        <w:t> </w:t>
      </w:r>
      <w:r>
        <w:rPr/>
        <w:t>lease</w:t>
      </w:r>
      <w:r>
        <w:rPr>
          <w:spacing w:val="-11"/>
        </w:rPr>
        <w:t> </w:t>
      </w:r>
      <w:r>
        <w:rPr/>
        <w:t>that</w:t>
      </w:r>
      <w:r>
        <w:rPr>
          <w:spacing w:val="-11"/>
        </w:rPr>
        <w:t> </w:t>
      </w:r>
      <w:r>
        <w:rPr/>
        <w:t>has</w:t>
      </w:r>
      <w:r>
        <w:rPr>
          <w:spacing w:val="-11"/>
        </w:rPr>
        <w:t> </w:t>
      </w:r>
      <w:r>
        <w:rPr/>
        <w:t>been</w:t>
      </w:r>
      <w:r>
        <w:rPr>
          <w:spacing w:val="-11"/>
        </w:rPr>
        <w:t> </w:t>
      </w:r>
      <w:r>
        <w:rPr/>
        <w:t>approved</w:t>
      </w:r>
      <w:r>
        <w:rPr>
          <w:spacing w:val="-11"/>
        </w:rPr>
        <w:t> </w:t>
      </w:r>
      <w:r>
        <w:rPr/>
        <w:t>by</w:t>
      </w:r>
      <w:r>
        <w:rPr>
          <w:spacing w:val="-11"/>
        </w:rPr>
        <w:t> </w:t>
      </w:r>
      <w:r>
        <w:rPr/>
        <w:t>FRANCHISOR</w:t>
      </w:r>
      <w:r>
        <w:rPr>
          <w:spacing w:val="-10"/>
        </w:rPr>
        <w:t> </w:t>
      </w:r>
      <w:r>
        <w:rPr/>
        <w:t>has</w:t>
      </w:r>
      <w:r>
        <w:rPr>
          <w:spacing w:val="-11"/>
        </w:rPr>
        <w:t> </w:t>
      </w:r>
      <w:r>
        <w:rPr/>
        <w:t>been</w:t>
      </w:r>
      <w:r>
        <w:rPr>
          <w:spacing w:val="-11"/>
        </w:rPr>
        <w:t> </w:t>
      </w:r>
      <w:r>
        <w:rPr/>
        <w:t>signed for</w:t>
      </w:r>
      <w:r>
        <w:rPr>
          <w:spacing w:val="-3"/>
        </w:rPr>
        <w:t> </w:t>
      </w:r>
      <w:r>
        <w:rPr/>
        <w:t>the</w:t>
      </w:r>
      <w:r>
        <w:rPr>
          <w:spacing w:val="-1"/>
        </w:rPr>
        <w:t> </w:t>
      </w:r>
      <w:r>
        <w:rPr/>
        <w:t>Approved</w:t>
      </w:r>
      <w:r>
        <w:rPr>
          <w:spacing w:val="-1"/>
        </w:rPr>
        <w:t> </w:t>
      </w:r>
      <w:r>
        <w:rPr/>
        <w:t>Location</w:t>
      </w:r>
      <w:r>
        <w:rPr>
          <w:spacing w:val="-4"/>
        </w:rPr>
        <w:t> </w:t>
      </w:r>
      <w:r>
        <w:rPr/>
        <w:t>and</w:t>
      </w:r>
      <w:r>
        <w:rPr>
          <w:spacing w:val="-1"/>
        </w:rPr>
        <w:t> </w:t>
      </w:r>
      <w:r>
        <w:rPr/>
        <w:t>a</w:t>
      </w:r>
      <w:r>
        <w:rPr>
          <w:spacing w:val="-1"/>
        </w:rPr>
        <w:t> </w:t>
      </w:r>
      <w:r>
        <w:rPr/>
        <w:t>copy</w:t>
      </w:r>
      <w:r>
        <w:rPr>
          <w:spacing w:val="-1"/>
        </w:rPr>
        <w:t> </w:t>
      </w:r>
      <w:r>
        <w:rPr/>
        <w:t>of</w:t>
      </w:r>
      <w:r>
        <w:rPr>
          <w:spacing w:val="-3"/>
        </w:rPr>
        <w:t> </w:t>
      </w:r>
      <w:r>
        <w:rPr/>
        <w:t>the</w:t>
      </w:r>
      <w:r>
        <w:rPr>
          <w:spacing w:val="-1"/>
        </w:rPr>
        <w:t> </w:t>
      </w:r>
      <w:r>
        <w:rPr/>
        <w:t>signed</w:t>
      </w:r>
      <w:r>
        <w:rPr>
          <w:spacing w:val="-1"/>
        </w:rPr>
        <w:t> </w:t>
      </w:r>
      <w:r>
        <w:rPr/>
        <w:t>lease</w:t>
      </w:r>
      <w:r>
        <w:rPr>
          <w:spacing w:val="-1"/>
        </w:rPr>
        <w:t> </w:t>
      </w:r>
      <w:r>
        <w:rPr/>
        <w:t>has</w:t>
      </w:r>
      <w:r>
        <w:rPr>
          <w:spacing w:val="-1"/>
        </w:rPr>
        <w:t> </w:t>
      </w:r>
      <w:r>
        <w:rPr/>
        <w:t>been</w:t>
      </w:r>
      <w:r>
        <w:rPr>
          <w:spacing w:val="-4"/>
        </w:rPr>
        <w:t> </w:t>
      </w:r>
      <w:r>
        <w:rPr/>
        <w:t>provided</w:t>
      </w:r>
      <w:r>
        <w:rPr>
          <w:spacing w:val="-1"/>
        </w:rPr>
        <w:t> </w:t>
      </w:r>
      <w:r>
        <w:rPr/>
        <w:t>to</w:t>
      </w:r>
      <w:r>
        <w:rPr>
          <w:spacing w:val="-1"/>
        </w:rPr>
        <w:t> </w:t>
      </w:r>
      <w:r>
        <w:rPr/>
        <w:t>FRANCHISOR.</w:t>
      </w:r>
      <w:r>
        <w:rPr>
          <w:spacing w:val="-1"/>
        </w:rPr>
        <w:t> </w:t>
      </w:r>
      <w:r>
        <w:rPr/>
        <w:t>If the Approved Location is not known as of the Effective Date, the parties agree to execute and deliver a completed version of Exhibit G attached hereto upon identification, and franchisor’s approval, of the Approved Location.</w:t>
      </w:r>
    </w:p>
    <w:p>
      <w:pPr>
        <w:pStyle w:val="BodyText"/>
        <w:spacing w:before="1"/>
      </w:pPr>
    </w:p>
    <w:p>
      <w:pPr>
        <w:pStyle w:val="ListParagraph"/>
        <w:numPr>
          <w:ilvl w:val="0"/>
          <w:numId w:val="16"/>
        </w:numPr>
        <w:tabs>
          <w:tab w:pos="3599" w:val="left" w:leader="none"/>
        </w:tabs>
        <w:spacing w:line="240" w:lineRule="auto" w:before="0" w:after="0"/>
        <w:ind w:left="3599" w:right="0" w:hanging="719"/>
        <w:jc w:val="left"/>
        <w:rPr>
          <w:sz w:val="22"/>
        </w:rPr>
      </w:pPr>
      <w:r>
        <w:rPr>
          <w:sz w:val="22"/>
        </w:rPr>
        <w:t>Relocation</w:t>
      </w:r>
      <w:r>
        <w:rPr>
          <w:spacing w:val="-4"/>
          <w:sz w:val="22"/>
        </w:rPr>
        <w:t> </w:t>
      </w:r>
      <w:r>
        <w:rPr>
          <w:sz w:val="22"/>
        </w:rPr>
        <w:t>of</w:t>
      </w:r>
      <w:r>
        <w:rPr>
          <w:spacing w:val="-2"/>
          <w:sz w:val="22"/>
        </w:rPr>
        <w:t> Business</w:t>
      </w:r>
    </w:p>
    <w:p>
      <w:pPr>
        <w:pStyle w:val="BodyText"/>
        <w:spacing w:before="239"/>
        <w:ind w:left="1440" w:right="1435" w:firstLine="1440"/>
        <w:jc w:val="both"/>
      </w:pPr>
      <w:r>
        <w:rPr/>
        <w:t>Except as otherwise provided herein, FRANCHISEE shall not relocate the Business without the express prior written consent of FRANCHISOR, which shall not be unreasonably withheld.</w:t>
      </w:r>
    </w:p>
    <w:p>
      <w:pPr>
        <w:pStyle w:val="BodyText"/>
        <w:spacing w:before="1"/>
      </w:pPr>
    </w:p>
    <w:p>
      <w:pPr>
        <w:pStyle w:val="ListParagraph"/>
        <w:numPr>
          <w:ilvl w:val="0"/>
          <w:numId w:val="16"/>
        </w:numPr>
        <w:tabs>
          <w:tab w:pos="3599" w:val="left" w:leader="none"/>
        </w:tabs>
        <w:spacing w:line="240" w:lineRule="auto" w:before="0" w:after="0"/>
        <w:ind w:left="3599" w:right="0" w:hanging="720"/>
        <w:jc w:val="left"/>
        <w:rPr>
          <w:sz w:val="22"/>
        </w:rPr>
      </w:pPr>
      <w:r>
        <w:rPr>
          <w:sz w:val="22"/>
        </w:rPr>
        <w:t>Territorial</w:t>
      </w:r>
      <w:r>
        <w:rPr>
          <w:spacing w:val="-7"/>
          <w:sz w:val="22"/>
        </w:rPr>
        <w:t> </w:t>
      </w:r>
      <w:r>
        <w:rPr>
          <w:spacing w:val="-2"/>
          <w:sz w:val="22"/>
        </w:rPr>
        <w:t>Rights</w:t>
      </w:r>
    </w:p>
    <w:p>
      <w:pPr>
        <w:pStyle w:val="BodyText"/>
        <w:spacing w:before="239"/>
        <w:ind w:left="1439" w:right="1432" w:firstLine="1440"/>
        <w:jc w:val="both"/>
      </w:pPr>
      <w:r>
        <w:rPr/>
        <w:t>Provided</w:t>
      </w:r>
      <w:r>
        <w:rPr>
          <w:spacing w:val="-12"/>
        </w:rPr>
        <w:t> </w:t>
      </w:r>
      <w:r>
        <w:rPr/>
        <w:t>that,</w:t>
      </w:r>
      <w:r>
        <w:rPr>
          <w:spacing w:val="-14"/>
        </w:rPr>
        <w:t> </w:t>
      </w:r>
      <w:r>
        <w:rPr/>
        <w:t>and</w:t>
      </w:r>
      <w:r>
        <w:rPr>
          <w:spacing w:val="-12"/>
        </w:rPr>
        <w:t> </w:t>
      </w:r>
      <w:r>
        <w:rPr/>
        <w:t>only</w:t>
      </w:r>
      <w:r>
        <w:rPr>
          <w:spacing w:val="-12"/>
        </w:rPr>
        <w:t> </w:t>
      </w:r>
      <w:r>
        <w:rPr/>
        <w:t>so</w:t>
      </w:r>
      <w:r>
        <w:rPr>
          <w:spacing w:val="-12"/>
        </w:rPr>
        <w:t> </w:t>
      </w:r>
      <w:r>
        <w:rPr/>
        <w:t>long</w:t>
      </w:r>
      <w:r>
        <w:rPr>
          <w:spacing w:val="-12"/>
        </w:rPr>
        <w:t> </w:t>
      </w:r>
      <w:r>
        <w:rPr/>
        <w:t>as,</w:t>
      </w:r>
      <w:r>
        <w:rPr>
          <w:spacing w:val="-12"/>
        </w:rPr>
        <w:t> </w:t>
      </w:r>
      <w:r>
        <w:rPr/>
        <w:t>FRANCHISEE</w:t>
      </w:r>
      <w:r>
        <w:rPr>
          <w:spacing w:val="-12"/>
        </w:rPr>
        <w:t> </w:t>
      </w:r>
      <w:r>
        <w:rPr/>
        <w:t>remains</w:t>
      </w:r>
      <w:r>
        <w:rPr>
          <w:spacing w:val="-14"/>
        </w:rPr>
        <w:t> </w:t>
      </w:r>
      <w:r>
        <w:rPr/>
        <w:t>in</w:t>
      </w:r>
      <w:r>
        <w:rPr>
          <w:spacing w:val="-12"/>
        </w:rPr>
        <w:t> </w:t>
      </w:r>
      <w:r>
        <w:rPr/>
        <w:t>full</w:t>
      </w:r>
      <w:r>
        <w:rPr>
          <w:spacing w:val="-13"/>
        </w:rPr>
        <w:t> </w:t>
      </w:r>
      <w:r>
        <w:rPr/>
        <w:t>compliance</w:t>
      </w:r>
      <w:r>
        <w:rPr>
          <w:spacing w:val="-11"/>
        </w:rPr>
        <w:t> </w:t>
      </w:r>
      <w:r>
        <w:rPr/>
        <w:t>with all</w:t>
      </w:r>
      <w:r>
        <w:rPr>
          <w:spacing w:val="-5"/>
        </w:rPr>
        <w:t> </w:t>
      </w:r>
      <w:r>
        <w:rPr/>
        <w:t>of</w:t>
      </w:r>
      <w:r>
        <w:rPr>
          <w:spacing w:val="-5"/>
        </w:rPr>
        <w:t> </w:t>
      </w:r>
      <w:r>
        <w:rPr/>
        <w:t>the</w:t>
      </w:r>
      <w:r>
        <w:rPr>
          <w:spacing w:val="-8"/>
        </w:rPr>
        <w:t> </w:t>
      </w:r>
      <w:r>
        <w:rPr/>
        <w:t>terms</w:t>
      </w:r>
      <w:r>
        <w:rPr>
          <w:spacing w:val="-6"/>
        </w:rPr>
        <w:t> </w:t>
      </w:r>
      <w:r>
        <w:rPr/>
        <w:t>and</w:t>
      </w:r>
      <w:r>
        <w:rPr>
          <w:spacing w:val="-6"/>
        </w:rPr>
        <w:t> </w:t>
      </w:r>
      <w:r>
        <w:rPr/>
        <w:t>provisions</w:t>
      </w:r>
      <w:r>
        <w:rPr>
          <w:spacing w:val="-6"/>
        </w:rPr>
        <w:t> </w:t>
      </w:r>
      <w:r>
        <w:rPr/>
        <w:t>of</w:t>
      </w:r>
      <w:r>
        <w:rPr>
          <w:spacing w:val="-5"/>
        </w:rPr>
        <w:t> </w:t>
      </w:r>
      <w:r>
        <w:rPr/>
        <w:t>this</w:t>
      </w:r>
      <w:r>
        <w:rPr>
          <w:spacing w:val="-6"/>
        </w:rPr>
        <w:t> </w:t>
      </w:r>
      <w:r>
        <w:rPr/>
        <w:t>Agreement,</w:t>
      </w:r>
      <w:r>
        <w:rPr>
          <w:spacing w:val="-6"/>
        </w:rPr>
        <w:t> </w:t>
      </w:r>
      <w:r>
        <w:rPr/>
        <w:t>FRANCHISOR</w:t>
      </w:r>
      <w:r>
        <w:rPr>
          <w:spacing w:val="-4"/>
        </w:rPr>
        <w:t> </w:t>
      </w:r>
      <w:r>
        <w:rPr/>
        <w:t>shall</w:t>
      </w:r>
      <w:r>
        <w:rPr>
          <w:spacing w:val="-5"/>
        </w:rPr>
        <w:t> </w:t>
      </w:r>
      <w:r>
        <w:rPr/>
        <w:t>not,</w:t>
      </w:r>
      <w:r>
        <w:rPr>
          <w:spacing w:val="-6"/>
        </w:rPr>
        <w:t> </w:t>
      </w:r>
      <w:r>
        <w:rPr/>
        <w:t>during</w:t>
      </w:r>
      <w:r>
        <w:rPr>
          <w:spacing w:val="-9"/>
        </w:rPr>
        <w:t> </w:t>
      </w:r>
      <w:r>
        <w:rPr/>
        <w:t>the</w:t>
      </w:r>
      <w:r>
        <w:rPr>
          <w:spacing w:val="-6"/>
        </w:rPr>
        <w:t> </w:t>
      </w:r>
      <w:r>
        <w:rPr/>
        <w:t>term</w:t>
      </w:r>
      <w:r>
        <w:rPr>
          <w:spacing w:val="-5"/>
        </w:rPr>
        <w:t> </w:t>
      </w:r>
      <w:r>
        <w:rPr/>
        <w:t>of</w:t>
      </w:r>
      <w:r>
        <w:rPr>
          <w:spacing w:val="-5"/>
        </w:rPr>
        <w:t> </w:t>
      </w:r>
      <w:r>
        <w:rPr/>
        <w:t>this Agreement, establish nor license another party or entity to establish a PHENIX SALON SUITES Business within the Protected Territory (as defined hereinafter).</w:t>
      </w:r>
      <w:r>
        <w:rPr>
          <w:spacing w:val="40"/>
        </w:rPr>
        <w:t> </w:t>
      </w:r>
      <w:r>
        <w:rPr/>
        <w:t>For purposes of this Agreement, the</w:t>
      </w:r>
      <w:r>
        <w:rPr>
          <w:spacing w:val="-7"/>
        </w:rPr>
        <w:t> </w:t>
      </w:r>
      <w:r>
        <w:rPr/>
        <w:t>“Protected</w:t>
      </w:r>
      <w:r>
        <w:rPr>
          <w:spacing w:val="-7"/>
        </w:rPr>
        <w:t> </w:t>
      </w:r>
      <w:r>
        <w:rPr/>
        <w:t>Territory”</w:t>
      </w:r>
      <w:r>
        <w:rPr>
          <w:spacing w:val="-9"/>
        </w:rPr>
        <w:t> </w:t>
      </w:r>
      <w:r>
        <w:rPr/>
        <w:t>is</w:t>
      </w:r>
      <w:r>
        <w:rPr>
          <w:spacing w:val="-9"/>
        </w:rPr>
        <w:t> </w:t>
      </w:r>
      <w:r>
        <w:rPr/>
        <w:t>based</w:t>
      </w:r>
      <w:r>
        <w:rPr>
          <w:spacing w:val="-7"/>
        </w:rPr>
        <w:t> </w:t>
      </w:r>
      <w:r>
        <w:rPr/>
        <w:t>upon</w:t>
      </w:r>
      <w:r>
        <w:rPr>
          <w:spacing w:val="-7"/>
        </w:rPr>
        <w:t> </w:t>
      </w:r>
      <w:r>
        <w:rPr/>
        <w:t>the</w:t>
      </w:r>
      <w:r>
        <w:rPr>
          <w:spacing w:val="-7"/>
        </w:rPr>
        <w:t> </w:t>
      </w:r>
      <w:r>
        <w:rPr/>
        <w:t>estimated</w:t>
      </w:r>
      <w:r>
        <w:rPr>
          <w:spacing w:val="-9"/>
        </w:rPr>
        <w:t> </w:t>
      </w:r>
      <w:r>
        <w:rPr/>
        <w:t>population</w:t>
      </w:r>
      <w:r>
        <w:rPr>
          <w:spacing w:val="-7"/>
        </w:rPr>
        <w:t> </w:t>
      </w:r>
      <w:r>
        <w:rPr/>
        <w:t>or</w:t>
      </w:r>
      <w:r>
        <w:rPr>
          <w:spacing w:val="-6"/>
        </w:rPr>
        <w:t> </w:t>
      </w:r>
      <w:r>
        <w:rPr/>
        <w:t>daytime</w:t>
      </w:r>
      <w:r>
        <w:rPr>
          <w:spacing w:val="-7"/>
        </w:rPr>
        <w:t> </w:t>
      </w:r>
      <w:r>
        <w:rPr/>
        <w:t>population,</w:t>
      </w:r>
      <w:r>
        <w:rPr>
          <w:spacing w:val="-7"/>
        </w:rPr>
        <w:t> </w:t>
      </w:r>
      <w:r>
        <w:rPr/>
        <w:t>whichever is</w:t>
      </w:r>
      <w:r>
        <w:rPr>
          <w:spacing w:val="-3"/>
        </w:rPr>
        <w:t> </w:t>
      </w:r>
      <w:r>
        <w:rPr/>
        <w:t>greater,</w:t>
      </w:r>
      <w:r>
        <w:rPr>
          <w:spacing w:val="-4"/>
        </w:rPr>
        <w:t> </w:t>
      </w:r>
      <w:r>
        <w:rPr/>
        <w:t>within</w:t>
      </w:r>
      <w:r>
        <w:rPr>
          <w:spacing w:val="-6"/>
        </w:rPr>
        <w:t> </w:t>
      </w:r>
      <w:r>
        <w:rPr/>
        <w:t>a</w:t>
      </w:r>
      <w:r>
        <w:rPr>
          <w:spacing w:val="-6"/>
        </w:rPr>
        <w:t> </w:t>
      </w:r>
      <w:r>
        <w:rPr/>
        <w:t>three</w:t>
      </w:r>
      <w:r>
        <w:rPr>
          <w:spacing w:val="-6"/>
        </w:rPr>
        <w:t> </w:t>
      </w:r>
      <w:r>
        <w:rPr/>
        <w:t>(3)</w:t>
      </w:r>
      <w:r>
        <w:rPr>
          <w:spacing w:val="-5"/>
        </w:rPr>
        <w:t> </w:t>
      </w:r>
      <w:r>
        <w:rPr/>
        <w:t>mile</w:t>
      </w:r>
      <w:r>
        <w:rPr>
          <w:spacing w:val="-6"/>
        </w:rPr>
        <w:t> </w:t>
      </w:r>
      <w:r>
        <w:rPr/>
        <w:t>radius</w:t>
      </w:r>
      <w:r>
        <w:rPr>
          <w:spacing w:val="-6"/>
        </w:rPr>
        <w:t> </w:t>
      </w:r>
      <w:r>
        <w:rPr/>
        <w:t>from</w:t>
      </w:r>
      <w:r>
        <w:rPr>
          <w:spacing w:val="-5"/>
        </w:rPr>
        <w:t> </w:t>
      </w:r>
      <w:r>
        <w:rPr/>
        <w:t>the</w:t>
      </w:r>
      <w:r>
        <w:rPr>
          <w:spacing w:val="-6"/>
        </w:rPr>
        <w:t> </w:t>
      </w:r>
      <w:r>
        <w:rPr/>
        <w:t>Approved</w:t>
      </w:r>
      <w:r>
        <w:rPr>
          <w:spacing w:val="-4"/>
        </w:rPr>
        <w:t> </w:t>
      </w:r>
      <w:r>
        <w:rPr/>
        <w:t>Location</w:t>
      </w:r>
      <w:r>
        <w:rPr>
          <w:spacing w:val="-6"/>
        </w:rPr>
        <w:t> </w:t>
      </w:r>
      <w:r>
        <w:rPr/>
        <w:t>(the</w:t>
      </w:r>
      <w:r>
        <w:rPr>
          <w:spacing w:val="-6"/>
        </w:rPr>
        <w:t> </w:t>
      </w:r>
      <w:r>
        <w:rPr/>
        <w:t>“</w:t>
      </w:r>
      <w:r>
        <w:rPr>
          <w:i/>
        </w:rPr>
        <w:t>Surrounding</w:t>
      </w:r>
      <w:r>
        <w:rPr>
          <w:i/>
          <w:spacing w:val="-4"/>
        </w:rPr>
        <w:t> </w:t>
      </w:r>
      <w:r>
        <w:rPr>
          <w:i/>
        </w:rPr>
        <w:t>Area</w:t>
      </w:r>
      <w:r>
        <w:rPr/>
        <w:t>”).</w:t>
      </w:r>
      <w:r>
        <w:rPr>
          <w:spacing w:val="40"/>
        </w:rPr>
        <w:t> </w:t>
      </w:r>
      <w:r>
        <w:rPr/>
        <w:t>If the</w:t>
      </w:r>
      <w:r>
        <w:rPr>
          <w:spacing w:val="-4"/>
        </w:rPr>
        <w:t> </w:t>
      </w:r>
      <w:r>
        <w:rPr/>
        <w:t>estimated</w:t>
      </w:r>
      <w:r>
        <w:rPr>
          <w:spacing w:val="-5"/>
        </w:rPr>
        <w:t> </w:t>
      </w:r>
      <w:r>
        <w:rPr/>
        <w:t>population</w:t>
      </w:r>
      <w:r>
        <w:rPr>
          <w:spacing w:val="-5"/>
        </w:rPr>
        <w:t> </w:t>
      </w:r>
      <w:r>
        <w:rPr/>
        <w:t>within</w:t>
      </w:r>
      <w:r>
        <w:rPr>
          <w:spacing w:val="-5"/>
        </w:rPr>
        <w:t> </w:t>
      </w:r>
      <w:r>
        <w:rPr/>
        <w:t>the</w:t>
      </w:r>
      <w:r>
        <w:rPr>
          <w:spacing w:val="-2"/>
        </w:rPr>
        <w:t> </w:t>
      </w:r>
      <w:r>
        <w:rPr/>
        <w:t>Surrounding</w:t>
      </w:r>
      <w:r>
        <w:rPr>
          <w:spacing w:val="-2"/>
        </w:rPr>
        <w:t> </w:t>
      </w:r>
      <w:r>
        <w:rPr/>
        <w:t>Area</w:t>
      </w:r>
      <w:r>
        <w:rPr>
          <w:spacing w:val="-4"/>
        </w:rPr>
        <w:t> </w:t>
      </w:r>
      <w:r>
        <w:rPr/>
        <w:t>is</w:t>
      </w:r>
      <w:r>
        <w:rPr>
          <w:spacing w:val="-2"/>
        </w:rPr>
        <w:t> </w:t>
      </w:r>
      <w:r>
        <w:rPr/>
        <w:t>100,000</w:t>
      </w:r>
      <w:r>
        <w:rPr>
          <w:spacing w:val="-2"/>
        </w:rPr>
        <w:t> </w:t>
      </w:r>
      <w:r>
        <w:rPr/>
        <w:t>or</w:t>
      </w:r>
      <w:r>
        <w:rPr>
          <w:spacing w:val="-4"/>
        </w:rPr>
        <w:t> </w:t>
      </w:r>
      <w:r>
        <w:rPr/>
        <w:t>less,</w:t>
      </w:r>
      <w:r>
        <w:rPr>
          <w:spacing w:val="-5"/>
        </w:rPr>
        <w:t> </w:t>
      </w:r>
      <w:r>
        <w:rPr/>
        <w:t>the</w:t>
      </w:r>
      <w:r>
        <w:rPr>
          <w:spacing w:val="-4"/>
        </w:rPr>
        <w:t> </w:t>
      </w:r>
      <w:r>
        <w:rPr/>
        <w:t>Protected</w:t>
      </w:r>
      <w:r>
        <w:rPr>
          <w:spacing w:val="-5"/>
        </w:rPr>
        <w:t> </w:t>
      </w:r>
      <w:r>
        <w:rPr/>
        <w:t>Territory</w:t>
      </w:r>
      <w:r>
        <w:rPr>
          <w:spacing w:val="-5"/>
        </w:rPr>
        <w:t> </w:t>
      </w:r>
      <w:r>
        <w:rPr/>
        <w:t>is a two and one-half (2-1/2) mile radius from the Approved Location; if the estimated population within</w:t>
      </w:r>
      <w:r>
        <w:rPr>
          <w:spacing w:val="-4"/>
        </w:rPr>
        <w:t> </w:t>
      </w:r>
      <w:r>
        <w:rPr/>
        <w:t>the</w:t>
      </w:r>
      <w:r>
        <w:rPr>
          <w:spacing w:val="-3"/>
        </w:rPr>
        <w:t> </w:t>
      </w:r>
      <w:r>
        <w:rPr/>
        <w:t>Surrounding</w:t>
      </w:r>
      <w:r>
        <w:rPr>
          <w:spacing w:val="-4"/>
        </w:rPr>
        <w:t> </w:t>
      </w:r>
      <w:r>
        <w:rPr/>
        <w:t>Area</w:t>
      </w:r>
      <w:r>
        <w:rPr>
          <w:spacing w:val="-3"/>
        </w:rPr>
        <w:t> </w:t>
      </w:r>
      <w:r>
        <w:rPr/>
        <w:t>is</w:t>
      </w:r>
      <w:r>
        <w:rPr>
          <w:spacing w:val="-6"/>
        </w:rPr>
        <w:t> </w:t>
      </w:r>
      <w:r>
        <w:rPr/>
        <w:t>more</w:t>
      </w:r>
      <w:r>
        <w:rPr>
          <w:spacing w:val="-6"/>
        </w:rPr>
        <w:t> </w:t>
      </w:r>
      <w:r>
        <w:rPr/>
        <w:t>than</w:t>
      </w:r>
      <w:r>
        <w:rPr>
          <w:spacing w:val="-4"/>
        </w:rPr>
        <w:t> </w:t>
      </w:r>
      <w:r>
        <w:rPr/>
        <w:t>100,000</w:t>
      </w:r>
      <w:r>
        <w:rPr>
          <w:spacing w:val="-6"/>
        </w:rPr>
        <w:t> </w:t>
      </w:r>
      <w:r>
        <w:rPr/>
        <w:t>but</w:t>
      </w:r>
      <w:r>
        <w:rPr>
          <w:spacing w:val="-5"/>
        </w:rPr>
        <w:t> </w:t>
      </w:r>
      <w:r>
        <w:rPr/>
        <w:t>less</w:t>
      </w:r>
      <w:r>
        <w:rPr>
          <w:spacing w:val="-6"/>
        </w:rPr>
        <w:t> </w:t>
      </w:r>
      <w:r>
        <w:rPr/>
        <w:t>than</w:t>
      </w:r>
      <w:r>
        <w:rPr>
          <w:spacing w:val="-4"/>
        </w:rPr>
        <w:t> </w:t>
      </w:r>
      <w:r>
        <w:rPr/>
        <w:t>200,000,</w:t>
      </w:r>
      <w:r>
        <w:rPr>
          <w:spacing w:val="-6"/>
        </w:rPr>
        <w:t> </w:t>
      </w:r>
      <w:r>
        <w:rPr/>
        <w:t>the</w:t>
      </w:r>
      <w:r>
        <w:rPr>
          <w:spacing w:val="-3"/>
        </w:rPr>
        <w:t> </w:t>
      </w:r>
      <w:r>
        <w:rPr/>
        <w:t>Protected</w:t>
      </w:r>
      <w:r>
        <w:rPr>
          <w:spacing w:val="-4"/>
        </w:rPr>
        <w:t> </w:t>
      </w:r>
      <w:r>
        <w:rPr/>
        <w:t>Territory</w:t>
      </w:r>
      <w:r>
        <w:rPr>
          <w:spacing w:val="-4"/>
        </w:rPr>
        <w:t> </w:t>
      </w:r>
      <w:r>
        <w:rPr/>
        <w:t>is a two (2) mile radius from the Approved Location; if the estimated population within the Surrounding Area is 200,000 or more but less than 300,000, the Protected Territory is a one and one-half (1-1/2) mile radius from the Approved Location; if the estimated population within the Surrounding Area is 300,000 or more but less than 400,000, the Protected Territory is a one (1) mile</w:t>
      </w:r>
      <w:r>
        <w:rPr>
          <w:spacing w:val="-2"/>
        </w:rPr>
        <w:t> </w:t>
      </w:r>
      <w:r>
        <w:rPr/>
        <w:t>radius</w:t>
      </w:r>
      <w:r>
        <w:rPr>
          <w:spacing w:val="-2"/>
        </w:rPr>
        <w:t> </w:t>
      </w:r>
      <w:r>
        <w:rPr/>
        <w:t>from</w:t>
      </w:r>
      <w:r>
        <w:rPr>
          <w:spacing w:val="-1"/>
        </w:rPr>
        <w:t> </w:t>
      </w:r>
      <w:r>
        <w:rPr/>
        <w:t>the Approved Location;</w:t>
      </w:r>
      <w:r>
        <w:rPr>
          <w:spacing w:val="-1"/>
        </w:rPr>
        <w:t> </w:t>
      </w:r>
      <w:r>
        <w:rPr/>
        <w:t>if</w:t>
      </w:r>
      <w:r>
        <w:rPr>
          <w:spacing w:val="-2"/>
        </w:rPr>
        <w:t> </w:t>
      </w:r>
      <w:r>
        <w:rPr/>
        <w:t>the estimated population</w:t>
      </w:r>
      <w:r>
        <w:rPr>
          <w:spacing w:val="-2"/>
        </w:rPr>
        <w:t> </w:t>
      </w:r>
      <w:r>
        <w:rPr/>
        <w:t>within</w:t>
      </w:r>
      <w:r>
        <w:rPr>
          <w:spacing w:val="-2"/>
        </w:rPr>
        <w:t> </w:t>
      </w:r>
      <w:r>
        <w:rPr/>
        <w:t>the Surrounding</w:t>
      </w:r>
      <w:r>
        <w:rPr>
          <w:spacing w:val="-2"/>
        </w:rPr>
        <w:t> </w:t>
      </w:r>
      <w:r>
        <w:rPr/>
        <w:t>Area is 400,000 but less than 500,000, the Protected Territory is a one-half (1/2) mile radius from the Approved Location; and if the estimated population within the Surrounding Area is 500,000 or more, the Protected Territory is a one-quarter (1/4) mile radius from the Approved Location.</w:t>
      </w:r>
      <w:r>
        <w:rPr>
          <w:spacing w:val="-2"/>
        </w:rPr>
        <w:t> </w:t>
      </w:r>
      <w:r>
        <w:rPr/>
        <w:t>For the avoidance of doubt, the Protected Territory also is</w:t>
      </w:r>
      <w:r>
        <w:rPr>
          <w:spacing w:val="-1"/>
        </w:rPr>
        <w:t> </w:t>
      </w:r>
      <w:r>
        <w:rPr/>
        <w:t>limited by and does not extend beyond any body</w:t>
      </w:r>
      <w:r>
        <w:rPr>
          <w:spacing w:val="-5"/>
        </w:rPr>
        <w:t> </w:t>
      </w:r>
      <w:r>
        <w:rPr/>
        <w:t>of</w:t>
      </w:r>
      <w:r>
        <w:rPr>
          <w:spacing w:val="-4"/>
        </w:rPr>
        <w:t> </w:t>
      </w:r>
      <w:r>
        <w:rPr/>
        <w:t>water</w:t>
      </w:r>
      <w:r>
        <w:rPr>
          <w:spacing w:val="-4"/>
        </w:rPr>
        <w:t> </w:t>
      </w:r>
      <w:r>
        <w:rPr/>
        <w:t>that</w:t>
      </w:r>
      <w:r>
        <w:rPr>
          <w:spacing w:val="-6"/>
        </w:rPr>
        <w:t> </w:t>
      </w:r>
      <w:r>
        <w:rPr/>
        <w:t>may</w:t>
      </w:r>
      <w:r>
        <w:rPr>
          <w:spacing w:val="-5"/>
        </w:rPr>
        <w:t> </w:t>
      </w:r>
      <w:r>
        <w:rPr/>
        <w:t>fall</w:t>
      </w:r>
      <w:r>
        <w:rPr>
          <w:spacing w:val="-6"/>
        </w:rPr>
        <w:t> </w:t>
      </w:r>
      <w:r>
        <w:rPr/>
        <w:t>within</w:t>
      </w:r>
      <w:r>
        <w:rPr>
          <w:spacing w:val="-5"/>
        </w:rPr>
        <w:t> </w:t>
      </w:r>
      <w:r>
        <w:rPr/>
        <w:t>the</w:t>
      </w:r>
      <w:r>
        <w:rPr>
          <w:spacing w:val="-4"/>
        </w:rPr>
        <w:t> </w:t>
      </w:r>
      <w:r>
        <w:rPr/>
        <w:t>area.</w:t>
      </w:r>
      <w:r>
        <w:rPr>
          <w:spacing w:val="-5"/>
        </w:rPr>
        <w:t> </w:t>
      </w:r>
      <w:r>
        <w:rPr/>
        <w:t>The</w:t>
      </w:r>
      <w:r>
        <w:rPr>
          <w:spacing w:val="-4"/>
        </w:rPr>
        <w:t> </w:t>
      </w:r>
      <w:r>
        <w:rPr/>
        <w:t>estimated</w:t>
      </w:r>
      <w:r>
        <w:rPr>
          <w:spacing w:val="-5"/>
        </w:rPr>
        <w:t> </w:t>
      </w:r>
      <w:r>
        <w:rPr/>
        <w:t>population</w:t>
      </w:r>
      <w:r>
        <w:rPr>
          <w:spacing w:val="-5"/>
        </w:rPr>
        <w:t> </w:t>
      </w:r>
      <w:r>
        <w:rPr/>
        <w:t>within</w:t>
      </w:r>
      <w:r>
        <w:rPr>
          <w:spacing w:val="-7"/>
        </w:rPr>
        <w:t> </w:t>
      </w:r>
      <w:r>
        <w:rPr/>
        <w:t>the</w:t>
      </w:r>
      <w:r>
        <w:rPr>
          <w:spacing w:val="-4"/>
        </w:rPr>
        <w:t> </w:t>
      </w:r>
      <w:r>
        <w:rPr/>
        <w:t>Surrounding</w:t>
      </w:r>
      <w:r>
        <w:rPr>
          <w:spacing w:val="-7"/>
        </w:rPr>
        <w:t> </w:t>
      </w:r>
      <w:r>
        <w:rPr/>
        <w:t>Area is determined by the Sitewise software or equivalent that FRANCHISOR uses in connection with the</w:t>
      </w:r>
      <w:r>
        <w:rPr>
          <w:spacing w:val="-2"/>
        </w:rPr>
        <w:t> </w:t>
      </w:r>
      <w:r>
        <w:rPr/>
        <w:t>operation</w:t>
      </w:r>
      <w:r>
        <w:rPr>
          <w:spacing w:val="-2"/>
        </w:rPr>
        <w:t> </w:t>
      </w:r>
      <w:r>
        <w:rPr/>
        <w:t>of</w:t>
      </w:r>
      <w:r>
        <w:rPr>
          <w:spacing w:val="-4"/>
        </w:rPr>
        <w:t> </w:t>
      </w:r>
      <w:r>
        <w:rPr/>
        <w:t>its</w:t>
      </w:r>
      <w:r>
        <w:rPr>
          <w:spacing w:val="-2"/>
        </w:rPr>
        <w:t> </w:t>
      </w:r>
      <w:r>
        <w:rPr/>
        <w:t>business</w:t>
      </w:r>
      <w:r>
        <w:rPr>
          <w:spacing w:val="-4"/>
        </w:rPr>
        <w:t> </w:t>
      </w:r>
      <w:r>
        <w:rPr/>
        <w:t>or</w:t>
      </w:r>
      <w:r>
        <w:rPr>
          <w:spacing w:val="-1"/>
        </w:rPr>
        <w:t> </w:t>
      </w:r>
      <w:r>
        <w:rPr/>
        <w:t>a</w:t>
      </w:r>
      <w:r>
        <w:rPr>
          <w:spacing w:val="-4"/>
        </w:rPr>
        <w:t> </w:t>
      </w:r>
      <w:r>
        <w:rPr/>
        <w:t>similar</w:t>
      </w:r>
      <w:r>
        <w:rPr>
          <w:spacing w:val="-4"/>
        </w:rPr>
        <w:t> </w:t>
      </w:r>
      <w:r>
        <w:rPr/>
        <w:t>software</w:t>
      </w:r>
      <w:r>
        <w:rPr>
          <w:spacing w:val="-2"/>
        </w:rPr>
        <w:t> </w:t>
      </w:r>
      <w:r>
        <w:rPr/>
        <w:t>program</w:t>
      </w:r>
      <w:r>
        <w:rPr>
          <w:spacing w:val="-4"/>
        </w:rPr>
        <w:t> </w:t>
      </w:r>
      <w:r>
        <w:rPr/>
        <w:t>that</w:t>
      </w:r>
      <w:r>
        <w:rPr>
          <w:spacing w:val="-1"/>
        </w:rPr>
        <w:t> </w:t>
      </w:r>
      <w:r>
        <w:rPr/>
        <w:t>FRANCHISOR</w:t>
      </w:r>
      <w:r>
        <w:rPr>
          <w:spacing w:val="-3"/>
        </w:rPr>
        <w:t> </w:t>
      </w:r>
      <w:r>
        <w:rPr/>
        <w:t>may</w:t>
      </w:r>
      <w:r>
        <w:rPr>
          <w:spacing w:val="-2"/>
        </w:rPr>
        <w:t> </w:t>
      </w:r>
      <w:r>
        <w:rPr/>
        <w:t>select</w:t>
      </w:r>
      <w:r>
        <w:rPr>
          <w:spacing w:val="-1"/>
        </w:rPr>
        <w:t> </w:t>
      </w:r>
      <w:r>
        <w:rPr/>
        <w:t>for</w:t>
      </w:r>
      <w:r>
        <w:rPr>
          <w:spacing w:val="-4"/>
        </w:rPr>
        <w:t> </w:t>
      </w:r>
      <w:r>
        <w:rPr/>
        <w:t>that </w:t>
      </w:r>
      <w:r>
        <w:rPr>
          <w:spacing w:val="-2"/>
        </w:rPr>
        <w:t>purpose.</w:t>
      </w:r>
    </w:p>
    <w:p>
      <w:pPr>
        <w:pStyle w:val="BodyText"/>
        <w:spacing w:before="251"/>
        <w:ind w:left="1440" w:right="1436" w:firstLine="1440"/>
        <w:jc w:val="both"/>
      </w:pPr>
      <w:r>
        <w:rPr/>
        <w:t>FRANCHISOR shall not be required to, give notice to FRANCHISEE if FRANCHISEE’s rights under this Section VI.C. terminate or are suspended by reason of FRANCHISEE’s failure to any fees or other amounts or payments payable to FRANCHISOR hereunder promptly when due.</w:t>
      </w:r>
    </w:p>
    <w:p>
      <w:pPr>
        <w:pStyle w:val="BodyText"/>
        <w:spacing w:before="2"/>
      </w:pPr>
    </w:p>
    <w:p>
      <w:pPr>
        <w:pStyle w:val="ListParagraph"/>
        <w:numPr>
          <w:ilvl w:val="0"/>
          <w:numId w:val="16"/>
        </w:numPr>
        <w:tabs>
          <w:tab w:pos="3599" w:val="left" w:leader="none"/>
        </w:tabs>
        <w:spacing w:line="240" w:lineRule="auto" w:before="0" w:after="0"/>
        <w:ind w:left="3599" w:right="0" w:hanging="719"/>
        <w:jc w:val="left"/>
        <w:rPr>
          <w:sz w:val="22"/>
        </w:rPr>
      </w:pPr>
      <w:r>
        <w:rPr>
          <w:sz w:val="22"/>
        </w:rPr>
        <w:t>Reservation</w:t>
      </w:r>
      <w:r>
        <w:rPr>
          <w:spacing w:val="-4"/>
          <w:sz w:val="22"/>
        </w:rPr>
        <w:t> </w:t>
      </w:r>
      <w:r>
        <w:rPr>
          <w:sz w:val="22"/>
        </w:rPr>
        <w:t>of</w:t>
      </w:r>
      <w:r>
        <w:rPr>
          <w:spacing w:val="-3"/>
          <w:sz w:val="22"/>
        </w:rPr>
        <w:t> </w:t>
      </w:r>
      <w:r>
        <w:rPr>
          <w:spacing w:val="-2"/>
          <w:sz w:val="22"/>
        </w:rPr>
        <w:t>Rights</w:t>
      </w:r>
    </w:p>
    <w:p>
      <w:pPr>
        <w:pStyle w:val="BodyText"/>
        <w:spacing w:before="239"/>
        <w:ind w:left="1440" w:right="1435" w:firstLine="1440"/>
        <w:jc w:val="both"/>
      </w:pPr>
      <w:r>
        <w:rPr/>
        <w:t>Notwithstanding</w:t>
      </w:r>
      <w:r>
        <w:rPr>
          <w:spacing w:val="-16"/>
        </w:rPr>
        <w:t> </w:t>
      </w:r>
      <w:r>
        <w:rPr/>
        <w:t>anything</w:t>
      </w:r>
      <w:r>
        <w:rPr>
          <w:spacing w:val="-14"/>
        </w:rPr>
        <w:t> </w:t>
      </w:r>
      <w:r>
        <w:rPr/>
        <w:t>contained</w:t>
      </w:r>
      <w:r>
        <w:rPr>
          <w:spacing w:val="-14"/>
        </w:rPr>
        <w:t> </w:t>
      </w:r>
      <w:r>
        <w:rPr/>
        <w:t>herein</w:t>
      </w:r>
      <w:r>
        <w:rPr>
          <w:spacing w:val="-13"/>
        </w:rPr>
        <w:t> </w:t>
      </w:r>
      <w:r>
        <w:rPr/>
        <w:t>to</w:t>
      </w:r>
      <w:r>
        <w:rPr>
          <w:spacing w:val="-14"/>
        </w:rPr>
        <w:t> </w:t>
      </w:r>
      <w:r>
        <w:rPr/>
        <w:t>the</w:t>
      </w:r>
      <w:r>
        <w:rPr>
          <w:spacing w:val="-14"/>
        </w:rPr>
        <w:t> </w:t>
      </w:r>
      <w:r>
        <w:rPr/>
        <w:t>contrary,</w:t>
      </w:r>
      <w:r>
        <w:rPr>
          <w:spacing w:val="-14"/>
        </w:rPr>
        <w:t> </w:t>
      </w:r>
      <w:r>
        <w:rPr/>
        <w:t>FRANCHISOR</w:t>
      </w:r>
      <w:r>
        <w:rPr>
          <w:spacing w:val="-13"/>
        </w:rPr>
        <w:t> </w:t>
      </w:r>
      <w:r>
        <w:rPr/>
        <w:t>retains all rights with respect to PHENIX SALON SUITES Businesses, the Names and Marks and the System, including but not limited to:</w:t>
      </w:r>
    </w:p>
    <w:p>
      <w:pPr>
        <w:pStyle w:val="ListParagraph"/>
        <w:numPr>
          <w:ilvl w:val="0"/>
          <w:numId w:val="17"/>
        </w:numPr>
        <w:tabs>
          <w:tab w:pos="2880" w:val="left" w:leader="none"/>
        </w:tabs>
        <w:spacing w:line="240" w:lineRule="auto" w:before="251" w:after="0"/>
        <w:ind w:left="2880" w:right="1433" w:hanging="721"/>
        <w:jc w:val="left"/>
        <w:rPr>
          <w:sz w:val="22"/>
        </w:rPr>
      </w:pPr>
      <w:r>
        <w:rPr>
          <w:sz w:val="22"/>
        </w:rPr>
        <w:t>the right to establish and operate and to grant to others the right to establish and operate</w:t>
      </w:r>
      <w:r>
        <w:rPr>
          <w:spacing w:val="72"/>
          <w:sz w:val="22"/>
        </w:rPr>
        <w:t> </w:t>
      </w:r>
      <w:r>
        <w:rPr>
          <w:sz w:val="22"/>
        </w:rPr>
        <w:t>businesses</w:t>
      </w:r>
      <w:r>
        <w:rPr>
          <w:spacing w:val="72"/>
          <w:sz w:val="22"/>
        </w:rPr>
        <w:t> </w:t>
      </w:r>
      <w:r>
        <w:rPr>
          <w:sz w:val="22"/>
        </w:rPr>
        <w:t>offering</w:t>
      </w:r>
      <w:r>
        <w:rPr>
          <w:spacing w:val="71"/>
          <w:sz w:val="22"/>
        </w:rPr>
        <w:t> </w:t>
      </w:r>
      <w:r>
        <w:rPr>
          <w:sz w:val="22"/>
        </w:rPr>
        <w:t>dissimilar</w:t>
      </w:r>
      <w:r>
        <w:rPr>
          <w:spacing w:val="70"/>
          <w:sz w:val="22"/>
        </w:rPr>
        <w:t> </w:t>
      </w:r>
      <w:r>
        <w:rPr>
          <w:sz w:val="22"/>
        </w:rPr>
        <w:t>services,</w:t>
      </w:r>
      <w:r>
        <w:rPr>
          <w:spacing w:val="71"/>
          <w:sz w:val="22"/>
        </w:rPr>
        <w:t> </w:t>
      </w:r>
      <w:r>
        <w:rPr>
          <w:sz w:val="22"/>
        </w:rPr>
        <w:t>either</w:t>
      </w:r>
      <w:r>
        <w:rPr>
          <w:spacing w:val="72"/>
          <w:sz w:val="22"/>
        </w:rPr>
        <w:t> </w:t>
      </w:r>
      <w:r>
        <w:rPr>
          <w:sz w:val="22"/>
        </w:rPr>
        <w:t>inside</w:t>
      </w:r>
      <w:r>
        <w:rPr>
          <w:spacing w:val="72"/>
          <w:sz w:val="22"/>
        </w:rPr>
        <w:t> </w:t>
      </w:r>
      <w:r>
        <w:rPr>
          <w:sz w:val="22"/>
        </w:rPr>
        <w:t>or</w:t>
      </w:r>
      <w:r>
        <w:rPr>
          <w:spacing w:val="72"/>
          <w:sz w:val="22"/>
        </w:rPr>
        <w:t> </w:t>
      </w:r>
      <w:r>
        <w:rPr>
          <w:sz w:val="22"/>
        </w:rPr>
        <w:t>outside</w:t>
      </w:r>
      <w:r>
        <w:rPr>
          <w:spacing w:val="69"/>
          <w:sz w:val="22"/>
        </w:rPr>
        <w:t> </w:t>
      </w:r>
      <w:r>
        <w:rPr>
          <w:sz w:val="22"/>
        </w:rPr>
        <w:t>the</w:t>
      </w:r>
    </w:p>
    <w:p>
      <w:pPr>
        <w:pStyle w:val="ListParagraph"/>
        <w:spacing w:after="0" w:line="240" w:lineRule="auto"/>
        <w:jc w:val="left"/>
        <w:rPr>
          <w:sz w:val="22"/>
        </w:rPr>
        <w:sectPr>
          <w:pgSz w:w="12240" w:h="15840"/>
          <w:pgMar w:header="0" w:footer="971" w:top="1360" w:bottom="1160" w:left="360" w:right="360"/>
        </w:sectPr>
      </w:pPr>
    </w:p>
    <w:p>
      <w:pPr>
        <w:pStyle w:val="BodyText"/>
        <w:spacing w:before="78"/>
        <w:ind w:left="2880" w:right="1114"/>
      </w:pPr>
      <w:r>
        <w:rPr/>
        <w:t>Protected Territory, under the Marks, on any terms and conditions that it deems appropriate, in its sole and absolute discretion;</w:t>
      </w:r>
    </w:p>
    <w:p>
      <w:pPr>
        <w:pStyle w:val="ListParagraph"/>
        <w:numPr>
          <w:ilvl w:val="0"/>
          <w:numId w:val="17"/>
        </w:numPr>
        <w:tabs>
          <w:tab w:pos="2876" w:val="left" w:leader="none"/>
          <w:tab w:pos="2879" w:val="left" w:leader="none"/>
        </w:tabs>
        <w:spacing w:line="240" w:lineRule="auto" w:before="253" w:after="0"/>
        <w:ind w:left="2879" w:right="1433" w:hanging="721"/>
        <w:jc w:val="both"/>
        <w:rPr>
          <w:sz w:val="22"/>
        </w:rPr>
      </w:pPr>
      <w:r>
        <w:rPr>
          <w:sz w:val="22"/>
        </w:rPr>
        <w:t>the right to establish and operate, and to grant to others the right to establish and operate,</w:t>
      </w:r>
      <w:r>
        <w:rPr>
          <w:spacing w:val="-14"/>
          <w:sz w:val="22"/>
        </w:rPr>
        <w:t> </w:t>
      </w:r>
      <w:r>
        <w:rPr>
          <w:sz w:val="22"/>
        </w:rPr>
        <w:t>businesses</w:t>
      </w:r>
      <w:r>
        <w:rPr>
          <w:spacing w:val="-14"/>
          <w:sz w:val="22"/>
        </w:rPr>
        <w:t> </w:t>
      </w:r>
      <w:r>
        <w:rPr>
          <w:sz w:val="22"/>
        </w:rPr>
        <w:t>offering</w:t>
      </w:r>
      <w:r>
        <w:rPr>
          <w:spacing w:val="-14"/>
          <w:sz w:val="22"/>
        </w:rPr>
        <w:t> </w:t>
      </w:r>
      <w:r>
        <w:rPr>
          <w:sz w:val="22"/>
        </w:rPr>
        <w:t>FRANCHISOR’s</w:t>
      </w:r>
      <w:r>
        <w:rPr>
          <w:spacing w:val="-13"/>
          <w:sz w:val="22"/>
        </w:rPr>
        <w:t> </w:t>
      </w:r>
      <w:r>
        <w:rPr>
          <w:sz w:val="22"/>
        </w:rPr>
        <w:t>proprietary</w:t>
      </w:r>
      <w:r>
        <w:rPr>
          <w:spacing w:val="-14"/>
          <w:sz w:val="22"/>
        </w:rPr>
        <w:t> </w:t>
      </w:r>
      <w:r>
        <w:rPr>
          <w:sz w:val="22"/>
        </w:rPr>
        <w:t>or</w:t>
      </w:r>
      <w:r>
        <w:rPr>
          <w:spacing w:val="-14"/>
          <w:sz w:val="22"/>
        </w:rPr>
        <w:t> </w:t>
      </w:r>
      <w:r>
        <w:rPr>
          <w:sz w:val="22"/>
        </w:rPr>
        <w:t>private</w:t>
      </w:r>
      <w:r>
        <w:rPr>
          <w:spacing w:val="-14"/>
          <w:sz w:val="22"/>
        </w:rPr>
        <w:t> </w:t>
      </w:r>
      <w:r>
        <w:rPr>
          <w:sz w:val="22"/>
        </w:rPr>
        <w:t>label</w:t>
      </w:r>
      <w:r>
        <w:rPr>
          <w:spacing w:val="-13"/>
          <w:sz w:val="22"/>
        </w:rPr>
        <w:t> </w:t>
      </w:r>
      <w:r>
        <w:rPr>
          <w:sz w:val="22"/>
        </w:rPr>
        <w:t>products using the Marks or other marks FRANCHISOR owns or licenses, through any channels</w:t>
      </w:r>
      <w:r>
        <w:rPr>
          <w:spacing w:val="-3"/>
          <w:sz w:val="22"/>
        </w:rPr>
        <w:t> </w:t>
      </w:r>
      <w:r>
        <w:rPr>
          <w:sz w:val="22"/>
        </w:rPr>
        <w:t>of</w:t>
      </w:r>
      <w:r>
        <w:rPr>
          <w:spacing w:val="-2"/>
          <w:sz w:val="22"/>
        </w:rPr>
        <w:t> </w:t>
      </w:r>
      <w:r>
        <w:rPr>
          <w:sz w:val="22"/>
        </w:rPr>
        <w:t>distribution,</w:t>
      </w:r>
      <w:r>
        <w:rPr>
          <w:spacing w:val="-3"/>
          <w:sz w:val="22"/>
        </w:rPr>
        <w:t> </w:t>
      </w:r>
      <w:r>
        <w:rPr>
          <w:sz w:val="22"/>
        </w:rPr>
        <w:t>either</w:t>
      </w:r>
      <w:r>
        <w:rPr>
          <w:spacing w:val="-2"/>
          <w:sz w:val="22"/>
        </w:rPr>
        <w:t> </w:t>
      </w:r>
      <w:r>
        <w:rPr>
          <w:sz w:val="22"/>
        </w:rPr>
        <w:t>inside</w:t>
      </w:r>
      <w:r>
        <w:rPr>
          <w:spacing w:val="-3"/>
          <w:sz w:val="22"/>
        </w:rPr>
        <w:t> </w:t>
      </w:r>
      <w:r>
        <w:rPr>
          <w:sz w:val="22"/>
        </w:rPr>
        <w:t>or</w:t>
      </w:r>
      <w:r>
        <w:rPr>
          <w:spacing w:val="-2"/>
          <w:sz w:val="22"/>
        </w:rPr>
        <w:t> </w:t>
      </w:r>
      <w:r>
        <w:rPr>
          <w:sz w:val="22"/>
        </w:rPr>
        <w:t>outside</w:t>
      </w:r>
      <w:r>
        <w:rPr>
          <w:spacing w:val="-3"/>
          <w:sz w:val="22"/>
        </w:rPr>
        <w:t> </w:t>
      </w:r>
      <w:r>
        <w:rPr>
          <w:sz w:val="22"/>
        </w:rPr>
        <w:t>the</w:t>
      </w:r>
      <w:r>
        <w:rPr>
          <w:spacing w:val="-3"/>
          <w:sz w:val="22"/>
        </w:rPr>
        <w:t> </w:t>
      </w:r>
      <w:r>
        <w:rPr>
          <w:sz w:val="22"/>
        </w:rPr>
        <w:t>Protected</w:t>
      </w:r>
      <w:r>
        <w:rPr>
          <w:spacing w:val="-3"/>
          <w:sz w:val="22"/>
        </w:rPr>
        <w:t> </w:t>
      </w:r>
      <w:r>
        <w:rPr>
          <w:sz w:val="22"/>
        </w:rPr>
        <w:t>Territory,</w:t>
      </w:r>
      <w:r>
        <w:rPr>
          <w:spacing w:val="-3"/>
          <w:sz w:val="22"/>
        </w:rPr>
        <w:t> </w:t>
      </w:r>
      <w:r>
        <w:rPr>
          <w:sz w:val="22"/>
        </w:rPr>
        <w:t>under</w:t>
      </w:r>
      <w:r>
        <w:rPr>
          <w:spacing w:val="-5"/>
          <w:sz w:val="22"/>
        </w:rPr>
        <w:t> </w:t>
      </w:r>
      <w:r>
        <w:rPr>
          <w:sz w:val="22"/>
        </w:rPr>
        <w:t>the Marks, on any terms and conditions that it deems appropriate, in its sole and absolute discretion;</w:t>
      </w:r>
    </w:p>
    <w:p>
      <w:pPr>
        <w:pStyle w:val="ListParagraph"/>
        <w:numPr>
          <w:ilvl w:val="0"/>
          <w:numId w:val="17"/>
        </w:numPr>
        <w:tabs>
          <w:tab w:pos="2876" w:val="left" w:leader="none"/>
          <w:tab w:pos="2879" w:val="left" w:leader="none"/>
        </w:tabs>
        <w:spacing w:line="240" w:lineRule="auto" w:before="253" w:after="0"/>
        <w:ind w:left="2879" w:right="1432" w:hanging="721"/>
        <w:jc w:val="both"/>
        <w:rPr>
          <w:sz w:val="22"/>
        </w:rPr>
      </w:pPr>
      <w:r>
        <w:rPr>
          <w:sz w:val="22"/>
        </w:rPr>
        <w:t>the right to operate, and to grant others the right to operate PHENIX SALON SUITES Businesses located anywhere outside the Protected Territory under any terms and conditions</w:t>
      </w:r>
      <w:r>
        <w:rPr>
          <w:spacing w:val="-2"/>
          <w:sz w:val="22"/>
        </w:rPr>
        <w:t> </w:t>
      </w:r>
      <w:r>
        <w:rPr>
          <w:sz w:val="22"/>
        </w:rPr>
        <w:t>that it</w:t>
      </w:r>
      <w:r>
        <w:rPr>
          <w:spacing w:val="-1"/>
          <w:sz w:val="22"/>
        </w:rPr>
        <w:t> </w:t>
      </w:r>
      <w:r>
        <w:rPr>
          <w:sz w:val="22"/>
        </w:rPr>
        <w:t>deems appropriate, in</w:t>
      </w:r>
      <w:r>
        <w:rPr>
          <w:spacing w:val="-2"/>
          <w:sz w:val="22"/>
        </w:rPr>
        <w:t> </w:t>
      </w:r>
      <w:r>
        <w:rPr>
          <w:sz w:val="22"/>
        </w:rPr>
        <w:t>its sole and absolute discretion, regardless of proximity to the Business;</w:t>
      </w:r>
    </w:p>
    <w:p>
      <w:pPr>
        <w:pStyle w:val="ListParagraph"/>
        <w:numPr>
          <w:ilvl w:val="0"/>
          <w:numId w:val="17"/>
        </w:numPr>
        <w:tabs>
          <w:tab w:pos="2876" w:val="left" w:leader="none"/>
          <w:tab w:pos="2879" w:val="left" w:leader="none"/>
        </w:tabs>
        <w:spacing w:line="240" w:lineRule="auto" w:before="252" w:after="0"/>
        <w:ind w:left="2879" w:right="1434" w:hanging="721"/>
        <w:jc w:val="both"/>
        <w:rPr>
          <w:sz w:val="22"/>
        </w:rPr>
      </w:pPr>
      <w:r>
        <w:rPr>
          <w:sz w:val="22"/>
        </w:rPr>
        <w:t>the right to acquire the assets or ownership interests of one or more businesses providing products and services similar to those provided by PHENIX SALON SUITES Businesses, and franchising, licensing or creating similar arrangements with respect to these businesses once acquired, wherever these businesses (or the franchisees</w:t>
      </w:r>
      <w:r>
        <w:rPr>
          <w:spacing w:val="-11"/>
          <w:sz w:val="22"/>
        </w:rPr>
        <w:t> </w:t>
      </w:r>
      <w:r>
        <w:rPr>
          <w:sz w:val="22"/>
        </w:rPr>
        <w:t>or</w:t>
      </w:r>
      <w:r>
        <w:rPr>
          <w:spacing w:val="-13"/>
          <w:sz w:val="22"/>
        </w:rPr>
        <w:t> </w:t>
      </w:r>
      <w:r>
        <w:rPr>
          <w:sz w:val="22"/>
        </w:rPr>
        <w:t>licensees</w:t>
      </w:r>
      <w:r>
        <w:rPr>
          <w:spacing w:val="-11"/>
          <w:sz w:val="22"/>
        </w:rPr>
        <w:t> </w:t>
      </w:r>
      <w:r>
        <w:rPr>
          <w:sz w:val="22"/>
        </w:rPr>
        <w:t>of</w:t>
      </w:r>
      <w:r>
        <w:rPr>
          <w:spacing w:val="-11"/>
          <w:sz w:val="22"/>
        </w:rPr>
        <w:t> </w:t>
      </w:r>
      <w:r>
        <w:rPr>
          <w:sz w:val="22"/>
        </w:rPr>
        <w:t>these</w:t>
      </w:r>
      <w:r>
        <w:rPr>
          <w:spacing w:val="-11"/>
          <w:sz w:val="22"/>
        </w:rPr>
        <w:t> </w:t>
      </w:r>
      <w:r>
        <w:rPr>
          <w:sz w:val="22"/>
        </w:rPr>
        <w:t>businesses)</w:t>
      </w:r>
      <w:r>
        <w:rPr>
          <w:spacing w:val="-13"/>
          <w:sz w:val="22"/>
        </w:rPr>
        <w:t> </w:t>
      </w:r>
      <w:r>
        <w:rPr>
          <w:sz w:val="22"/>
        </w:rPr>
        <w:t>are</w:t>
      </w:r>
      <w:r>
        <w:rPr>
          <w:spacing w:val="-14"/>
          <w:sz w:val="22"/>
        </w:rPr>
        <w:t> </w:t>
      </w:r>
      <w:r>
        <w:rPr>
          <w:sz w:val="22"/>
        </w:rPr>
        <w:t>located</w:t>
      </w:r>
      <w:r>
        <w:rPr>
          <w:spacing w:val="-14"/>
          <w:sz w:val="22"/>
        </w:rPr>
        <w:t> </w:t>
      </w:r>
      <w:r>
        <w:rPr>
          <w:sz w:val="22"/>
        </w:rPr>
        <w:t>or</w:t>
      </w:r>
      <w:r>
        <w:rPr>
          <w:spacing w:val="-11"/>
          <w:sz w:val="22"/>
        </w:rPr>
        <w:t> </w:t>
      </w:r>
      <w:r>
        <w:rPr>
          <w:sz w:val="22"/>
        </w:rPr>
        <w:t>operating</w:t>
      </w:r>
      <w:r>
        <w:rPr>
          <w:spacing w:val="-14"/>
          <w:sz w:val="22"/>
        </w:rPr>
        <w:t> </w:t>
      </w:r>
      <w:r>
        <w:rPr>
          <w:sz w:val="22"/>
        </w:rPr>
        <w:t>(including</w:t>
      </w:r>
      <w:r>
        <w:rPr>
          <w:spacing w:val="-14"/>
          <w:sz w:val="22"/>
        </w:rPr>
        <w:t> </w:t>
      </w:r>
      <w:r>
        <w:rPr>
          <w:sz w:val="22"/>
        </w:rPr>
        <w:t>the Protected Territory);</w:t>
      </w:r>
    </w:p>
    <w:p>
      <w:pPr>
        <w:pStyle w:val="BodyText"/>
      </w:pPr>
    </w:p>
    <w:p>
      <w:pPr>
        <w:pStyle w:val="ListParagraph"/>
        <w:numPr>
          <w:ilvl w:val="0"/>
          <w:numId w:val="17"/>
        </w:numPr>
        <w:tabs>
          <w:tab w:pos="2876" w:val="left" w:leader="none"/>
          <w:tab w:pos="2879" w:val="left" w:leader="none"/>
        </w:tabs>
        <w:spacing w:line="240" w:lineRule="auto" w:before="0" w:after="0"/>
        <w:ind w:left="2879" w:right="1435" w:hanging="721"/>
        <w:jc w:val="both"/>
        <w:rPr>
          <w:sz w:val="22"/>
        </w:rPr>
      </w:pPr>
      <w:r>
        <w:rPr>
          <w:sz w:val="22"/>
        </w:rPr>
        <w:t>the</w:t>
      </w:r>
      <w:r>
        <w:rPr>
          <w:spacing w:val="-9"/>
          <w:sz w:val="22"/>
        </w:rPr>
        <w:t> </w:t>
      </w:r>
      <w:r>
        <w:rPr>
          <w:sz w:val="22"/>
        </w:rPr>
        <w:t>right</w:t>
      </w:r>
      <w:r>
        <w:rPr>
          <w:spacing w:val="-8"/>
          <w:sz w:val="22"/>
        </w:rPr>
        <w:t> </w:t>
      </w:r>
      <w:r>
        <w:rPr>
          <w:sz w:val="22"/>
        </w:rPr>
        <w:t>to</w:t>
      </w:r>
      <w:r>
        <w:rPr>
          <w:spacing w:val="-9"/>
          <w:sz w:val="22"/>
        </w:rPr>
        <w:t> </w:t>
      </w:r>
      <w:r>
        <w:rPr>
          <w:sz w:val="22"/>
        </w:rPr>
        <w:t>be</w:t>
      </w:r>
      <w:r>
        <w:rPr>
          <w:spacing w:val="-7"/>
          <w:sz w:val="22"/>
        </w:rPr>
        <w:t> </w:t>
      </w:r>
      <w:r>
        <w:rPr>
          <w:sz w:val="22"/>
        </w:rPr>
        <w:t>acquired</w:t>
      </w:r>
      <w:r>
        <w:rPr>
          <w:spacing w:val="-7"/>
          <w:sz w:val="22"/>
        </w:rPr>
        <w:t> </w:t>
      </w:r>
      <w:r>
        <w:rPr>
          <w:sz w:val="22"/>
        </w:rPr>
        <w:t>(whether</w:t>
      </w:r>
      <w:r>
        <w:rPr>
          <w:spacing w:val="-9"/>
          <w:sz w:val="22"/>
        </w:rPr>
        <w:t> </w:t>
      </w:r>
      <w:r>
        <w:rPr>
          <w:sz w:val="22"/>
        </w:rPr>
        <w:t>through</w:t>
      </w:r>
      <w:r>
        <w:rPr>
          <w:spacing w:val="-7"/>
          <w:sz w:val="22"/>
        </w:rPr>
        <w:t> </w:t>
      </w:r>
      <w:r>
        <w:rPr>
          <w:sz w:val="22"/>
        </w:rPr>
        <w:t>acquisition</w:t>
      </w:r>
      <w:r>
        <w:rPr>
          <w:spacing w:val="-7"/>
          <w:sz w:val="22"/>
        </w:rPr>
        <w:t> </w:t>
      </w:r>
      <w:r>
        <w:rPr>
          <w:sz w:val="22"/>
        </w:rPr>
        <w:t>of</w:t>
      </w:r>
      <w:r>
        <w:rPr>
          <w:spacing w:val="-9"/>
          <w:sz w:val="22"/>
        </w:rPr>
        <w:t> </w:t>
      </w:r>
      <w:r>
        <w:rPr>
          <w:sz w:val="22"/>
        </w:rPr>
        <w:t>assets,</w:t>
      </w:r>
      <w:r>
        <w:rPr>
          <w:spacing w:val="-10"/>
          <w:sz w:val="22"/>
        </w:rPr>
        <w:t> </w:t>
      </w:r>
      <w:r>
        <w:rPr>
          <w:sz w:val="22"/>
        </w:rPr>
        <w:t>ownership</w:t>
      </w:r>
      <w:r>
        <w:rPr>
          <w:spacing w:val="-9"/>
          <w:sz w:val="22"/>
        </w:rPr>
        <w:t> </w:t>
      </w:r>
      <w:r>
        <w:rPr>
          <w:sz w:val="22"/>
        </w:rPr>
        <w:t>interests or otherwise regardless of the form of transaction), by a business providing products and services similar to those provided at PHENIX SALON SUITES Businesses, or by another business, even if such business operates, franchises and/or licenses competitive businesses in the Protected Territory; and</w:t>
      </w:r>
    </w:p>
    <w:p>
      <w:pPr>
        <w:pStyle w:val="ListParagraph"/>
        <w:numPr>
          <w:ilvl w:val="0"/>
          <w:numId w:val="17"/>
        </w:numPr>
        <w:tabs>
          <w:tab w:pos="2876" w:val="left" w:leader="none"/>
          <w:tab w:pos="2879" w:val="left" w:leader="none"/>
        </w:tabs>
        <w:spacing w:line="240" w:lineRule="auto" w:before="252" w:after="0"/>
        <w:ind w:left="2879" w:right="1435" w:hanging="721"/>
        <w:jc w:val="both"/>
        <w:rPr>
          <w:sz w:val="22"/>
        </w:rPr>
      </w:pPr>
      <w:r>
        <w:rPr>
          <w:sz w:val="22"/>
        </w:rPr>
        <w:t>the right to the sole and exclusive use of the Internet in connection with the marketing and promotion of PHENIX SALON SUITES Businesses, and FRANCHISEE’s use of the Internet in connection with the operation of the Business will be limited and restricted to the uses authorized in the Manual.</w:t>
      </w:r>
    </w:p>
    <w:p>
      <w:pPr>
        <w:pStyle w:val="Heading4"/>
        <w:spacing w:before="252"/>
      </w:pPr>
      <w:r>
        <w:rPr/>
        <w:t>SECTION</w:t>
      </w:r>
      <w:r>
        <w:rPr>
          <w:spacing w:val="-5"/>
        </w:rPr>
        <w:t> VII</w:t>
      </w:r>
    </w:p>
    <w:p>
      <w:pPr>
        <w:pStyle w:val="BodyText"/>
        <w:spacing w:before="3"/>
        <w:rPr>
          <w:b/>
        </w:rPr>
      </w:pPr>
    </w:p>
    <w:p>
      <w:pPr>
        <w:spacing w:before="0"/>
        <w:ind w:left="1003" w:right="1004" w:firstLine="0"/>
        <w:jc w:val="center"/>
        <w:rPr>
          <w:b/>
          <w:sz w:val="22"/>
        </w:rPr>
      </w:pPr>
      <w:r>
        <w:rPr>
          <w:b/>
          <w:sz w:val="22"/>
        </w:rPr>
        <w:t>INITIAL</w:t>
      </w:r>
      <w:r>
        <w:rPr>
          <w:b/>
          <w:spacing w:val="-7"/>
          <w:sz w:val="22"/>
        </w:rPr>
        <w:t> </w:t>
      </w:r>
      <w:r>
        <w:rPr>
          <w:b/>
          <w:sz w:val="22"/>
        </w:rPr>
        <w:t>TERM;</w:t>
      </w:r>
      <w:r>
        <w:rPr>
          <w:b/>
          <w:spacing w:val="-5"/>
          <w:sz w:val="22"/>
        </w:rPr>
        <w:t> </w:t>
      </w:r>
      <w:r>
        <w:rPr>
          <w:b/>
          <w:sz w:val="22"/>
        </w:rPr>
        <w:t>RENEWAL</w:t>
      </w:r>
      <w:r>
        <w:rPr>
          <w:b/>
          <w:spacing w:val="-6"/>
          <w:sz w:val="22"/>
        </w:rPr>
        <w:t> </w:t>
      </w:r>
      <w:r>
        <w:rPr>
          <w:b/>
          <w:spacing w:val="-4"/>
          <w:sz w:val="22"/>
        </w:rPr>
        <w:t>TERM</w:t>
      </w:r>
    </w:p>
    <w:p>
      <w:pPr>
        <w:pStyle w:val="ListParagraph"/>
        <w:numPr>
          <w:ilvl w:val="1"/>
          <w:numId w:val="17"/>
        </w:numPr>
        <w:tabs>
          <w:tab w:pos="3599" w:val="left" w:leader="none"/>
        </w:tabs>
        <w:spacing w:line="240" w:lineRule="auto" w:before="239" w:after="0"/>
        <w:ind w:left="3599" w:right="0" w:hanging="720"/>
        <w:jc w:val="left"/>
        <w:rPr>
          <w:sz w:val="22"/>
        </w:rPr>
      </w:pPr>
      <w:r>
        <w:rPr>
          <w:sz w:val="22"/>
        </w:rPr>
        <w:t>Initial</w:t>
      </w:r>
      <w:r>
        <w:rPr>
          <w:spacing w:val="-3"/>
          <w:sz w:val="22"/>
        </w:rPr>
        <w:t> </w:t>
      </w:r>
      <w:r>
        <w:rPr>
          <w:spacing w:val="-4"/>
          <w:sz w:val="22"/>
        </w:rPr>
        <w:t>Term</w:t>
      </w:r>
    </w:p>
    <w:p>
      <w:pPr>
        <w:pStyle w:val="BodyText"/>
        <w:spacing w:before="251"/>
        <w:ind w:left="1440" w:right="1433" w:firstLine="1439"/>
        <w:jc w:val="both"/>
      </w:pPr>
      <w:r>
        <w:rPr/>
        <w:t>The Franchise herein granted shall be for a term commencing on the date of this Agreement</w:t>
      </w:r>
      <w:r>
        <w:rPr>
          <w:spacing w:val="-1"/>
        </w:rPr>
        <w:t> </w:t>
      </w:r>
      <w:r>
        <w:rPr/>
        <w:t>(the</w:t>
      </w:r>
      <w:r>
        <w:rPr>
          <w:spacing w:val="-2"/>
        </w:rPr>
        <w:t> </w:t>
      </w:r>
      <w:r>
        <w:rPr/>
        <w:t>“</w:t>
      </w:r>
      <w:r>
        <w:rPr>
          <w:i/>
        </w:rPr>
        <w:t>Effective</w:t>
      </w:r>
      <w:r>
        <w:rPr>
          <w:i/>
          <w:spacing w:val="-2"/>
        </w:rPr>
        <w:t> </w:t>
      </w:r>
      <w:r>
        <w:rPr>
          <w:i/>
        </w:rPr>
        <w:t>Date</w:t>
      </w:r>
      <w:r>
        <w:rPr/>
        <w:t>”)</w:t>
      </w:r>
      <w:r>
        <w:rPr>
          <w:spacing w:val="-1"/>
        </w:rPr>
        <w:t> </w:t>
      </w:r>
      <w:r>
        <w:rPr/>
        <w:t>and</w:t>
      </w:r>
      <w:r>
        <w:rPr>
          <w:spacing w:val="-2"/>
        </w:rPr>
        <w:t> </w:t>
      </w:r>
      <w:r>
        <w:rPr/>
        <w:t>ending</w:t>
      </w:r>
      <w:r>
        <w:rPr>
          <w:spacing w:val="-2"/>
        </w:rPr>
        <w:t> </w:t>
      </w:r>
      <w:r>
        <w:rPr/>
        <w:t>on</w:t>
      </w:r>
      <w:r>
        <w:rPr>
          <w:spacing w:val="-2"/>
        </w:rPr>
        <w:t> </w:t>
      </w:r>
      <w:r>
        <w:rPr/>
        <w:t>the</w:t>
      </w:r>
      <w:r>
        <w:rPr>
          <w:spacing w:val="-4"/>
        </w:rPr>
        <w:t> </w:t>
      </w:r>
      <w:r>
        <w:rPr/>
        <w:t>later</w:t>
      </w:r>
      <w:r>
        <w:rPr>
          <w:spacing w:val="-1"/>
        </w:rPr>
        <w:t> </w:t>
      </w:r>
      <w:r>
        <w:rPr/>
        <w:t>of</w:t>
      </w:r>
      <w:r>
        <w:rPr>
          <w:spacing w:val="-1"/>
        </w:rPr>
        <w:t> </w:t>
      </w:r>
      <w:r>
        <w:rPr/>
        <w:t>(in</w:t>
      </w:r>
      <w:r>
        <w:rPr>
          <w:spacing w:val="-2"/>
        </w:rPr>
        <w:t> </w:t>
      </w:r>
      <w:r>
        <w:rPr/>
        <w:t>either</w:t>
      </w:r>
      <w:r>
        <w:rPr>
          <w:spacing w:val="-1"/>
        </w:rPr>
        <w:t> </w:t>
      </w:r>
      <w:r>
        <w:rPr/>
        <w:t>case,</w:t>
      </w:r>
      <w:r>
        <w:rPr>
          <w:spacing w:val="-5"/>
        </w:rPr>
        <w:t> </w:t>
      </w:r>
      <w:r>
        <w:rPr/>
        <w:t>the</w:t>
      </w:r>
      <w:r>
        <w:rPr>
          <w:spacing w:val="-2"/>
        </w:rPr>
        <w:t> </w:t>
      </w:r>
      <w:r>
        <w:rPr/>
        <w:t>“</w:t>
      </w:r>
      <w:r>
        <w:rPr>
          <w:i/>
        </w:rPr>
        <w:t>Initial</w:t>
      </w:r>
      <w:r>
        <w:rPr>
          <w:i/>
          <w:spacing w:val="-1"/>
        </w:rPr>
        <w:t> </w:t>
      </w:r>
      <w:r>
        <w:rPr>
          <w:i/>
        </w:rPr>
        <w:t>Term</w:t>
      </w:r>
      <w:r>
        <w:rPr/>
        <w:t>”):</w:t>
      </w:r>
      <w:r>
        <w:rPr>
          <w:spacing w:val="-1"/>
        </w:rPr>
        <w:t> </w:t>
      </w:r>
      <w:r>
        <w:rPr/>
        <w:t>(i) ten (10) years after the Effective Date; or (ii) upon the expiration of the first ten (10) years of the term of the Lease for the Business (the “</w:t>
      </w:r>
      <w:r>
        <w:rPr>
          <w:i/>
        </w:rPr>
        <w:t>Lease</w:t>
      </w:r>
      <w:r>
        <w:rPr/>
        <w:t>”); provided, however, in no event will the Initial Term be more than eleven (11) years.</w:t>
      </w:r>
    </w:p>
    <w:p>
      <w:pPr>
        <w:pStyle w:val="BodyText"/>
        <w:spacing w:before="1"/>
      </w:pPr>
    </w:p>
    <w:p>
      <w:pPr>
        <w:pStyle w:val="ListParagraph"/>
        <w:numPr>
          <w:ilvl w:val="1"/>
          <w:numId w:val="17"/>
        </w:numPr>
        <w:tabs>
          <w:tab w:pos="3600" w:val="left" w:leader="none"/>
        </w:tabs>
        <w:spacing w:line="240" w:lineRule="auto" w:before="0" w:after="0"/>
        <w:ind w:left="3600" w:right="0" w:hanging="720"/>
        <w:jc w:val="left"/>
        <w:rPr>
          <w:sz w:val="22"/>
        </w:rPr>
      </w:pPr>
      <w:r>
        <w:rPr>
          <w:sz w:val="22"/>
        </w:rPr>
        <w:t>Renewal</w:t>
      </w:r>
      <w:r>
        <w:rPr>
          <w:spacing w:val="-2"/>
          <w:sz w:val="22"/>
        </w:rPr>
        <w:t> </w:t>
      </w:r>
      <w:r>
        <w:rPr>
          <w:spacing w:val="-4"/>
          <w:sz w:val="22"/>
        </w:rPr>
        <w:t>Term</w:t>
      </w:r>
    </w:p>
    <w:p>
      <w:pPr>
        <w:pStyle w:val="BodyText"/>
      </w:pPr>
    </w:p>
    <w:p>
      <w:pPr>
        <w:pStyle w:val="BodyText"/>
        <w:ind w:left="1440" w:right="1433" w:firstLine="1440"/>
        <w:jc w:val="both"/>
      </w:pPr>
      <w:r>
        <w:rPr/>
        <w:t>If FRANCHISEE is not in default under this Agreement, and if FRANCHISEE has</w:t>
      </w:r>
      <w:r>
        <w:rPr>
          <w:spacing w:val="-3"/>
        </w:rPr>
        <w:t> </w:t>
      </w:r>
      <w:r>
        <w:rPr/>
        <w:t>the</w:t>
      </w:r>
      <w:r>
        <w:rPr>
          <w:spacing w:val="-3"/>
        </w:rPr>
        <w:t> </w:t>
      </w:r>
      <w:r>
        <w:rPr/>
        <w:t>right</w:t>
      </w:r>
      <w:r>
        <w:rPr>
          <w:spacing w:val="-3"/>
        </w:rPr>
        <w:t> </w:t>
      </w:r>
      <w:r>
        <w:rPr/>
        <w:t>to</w:t>
      </w:r>
      <w:r>
        <w:rPr>
          <w:spacing w:val="-4"/>
        </w:rPr>
        <w:t> </w:t>
      </w:r>
      <w:r>
        <w:rPr/>
        <w:t>continue</w:t>
      </w:r>
      <w:r>
        <w:rPr>
          <w:spacing w:val="-6"/>
        </w:rPr>
        <w:t> </w:t>
      </w:r>
      <w:r>
        <w:rPr/>
        <w:t>to</w:t>
      </w:r>
      <w:r>
        <w:rPr>
          <w:spacing w:val="-6"/>
        </w:rPr>
        <w:t> </w:t>
      </w:r>
      <w:r>
        <w:rPr/>
        <w:t>occupy</w:t>
      </w:r>
      <w:r>
        <w:rPr>
          <w:spacing w:val="-6"/>
        </w:rPr>
        <w:t> </w:t>
      </w:r>
      <w:r>
        <w:rPr/>
        <w:t>the</w:t>
      </w:r>
      <w:r>
        <w:rPr>
          <w:spacing w:val="-6"/>
        </w:rPr>
        <w:t> </w:t>
      </w:r>
      <w:r>
        <w:rPr/>
        <w:t>location</w:t>
      </w:r>
      <w:r>
        <w:rPr>
          <w:spacing w:val="-6"/>
        </w:rPr>
        <w:t> </w:t>
      </w:r>
      <w:r>
        <w:rPr/>
        <w:t>leased</w:t>
      </w:r>
      <w:r>
        <w:rPr>
          <w:spacing w:val="-6"/>
        </w:rPr>
        <w:t> </w:t>
      </w:r>
      <w:r>
        <w:rPr/>
        <w:t>under</w:t>
      </w:r>
      <w:r>
        <w:rPr>
          <w:spacing w:val="-5"/>
        </w:rPr>
        <w:t> </w:t>
      </w:r>
      <w:r>
        <w:rPr/>
        <w:t>the</w:t>
      </w:r>
      <w:r>
        <w:rPr>
          <w:spacing w:val="-3"/>
        </w:rPr>
        <w:t> </w:t>
      </w:r>
      <w:r>
        <w:rPr/>
        <w:t>Lease,</w:t>
      </w:r>
      <w:r>
        <w:rPr>
          <w:spacing w:val="-4"/>
        </w:rPr>
        <w:t> </w:t>
      </w:r>
      <w:r>
        <w:rPr/>
        <w:t>FRANCHISEE</w:t>
      </w:r>
      <w:r>
        <w:rPr>
          <w:spacing w:val="-4"/>
        </w:rPr>
        <w:t> </w:t>
      </w:r>
      <w:r>
        <w:rPr/>
        <w:t>may</w:t>
      </w:r>
      <w:r>
        <w:rPr>
          <w:spacing w:val="-4"/>
        </w:rPr>
        <w:t> </w:t>
      </w:r>
      <w:r>
        <w:rPr/>
        <w:t>renew this</w:t>
      </w:r>
      <w:r>
        <w:rPr>
          <w:spacing w:val="-11"/>
        </w:rPr>
        <w:t> </w:t>
      </w:r>
      <w:r>
        <w:rPr/>
        <w:t>Agreement</w:t>
      </w:r>
      <w:r>
        <w:rPr>
          <w:spacing w:val="-11"/>
        </w:rPr>
        <w:t> </w:t>
      </w:r>
      <w:r>
        <w:rPr/>
        <w:t>for</w:t>
      </w:r>
      <w:r>
        <w:rPr>
          <w:spacing w:val="-11"/>
        </w:rPr>
        <w:t> </w:t>
      </w:r>
      <w:r>
        <w:rPr/>
        <w:t>one</w:t>
      </w:r>
      <w:r>
        <w:rPr>
          <w:spacing w:val="-14"/>
        </w:rPr>
        <w:t> </w:t>
      </w:r>
      <w:r>
        <w:rPr/>
        <w:t>(1)</w:t>
      </w:r>
      <w:r>
        <w:rPr>
          <w:spacing w:val="-11"/>
        </w:rPr>
        <w:t> </w:t>
      </w:r>
      <w:r>
        <w:rPr/>
        <w:t>successive</w:t>
      </w:r>
      <w:r>
        <w:rPr>
          <w:spacing w:val="-11"/>
        </w:rPr>
        <w:t> </w:t>
      </w:r>
      <w:r>
        <w:rPr/>
        <w:t>renewal</w:t>
      </w:r>
      <w:r>
        <w:rPr>
          <w:spacing w:val="-13"/>
        </w:rPr>
        <w:t> </w:t>
      </w:r>
      <w:r>
        <w:rPr/>
        <w:t>term</w:t>
      </w:r>
      <w:r>
        <w:rPr>
          <w:spacing w:val="-11"/>
        </w:rPr>
        <w:t> </w:t>
      </w:r>
      <w:r>
        <w:rPr/>
        <w:t>of</w:t>
      </w:r>
      <w:r>
        <w:rPr>
          <w:spacing w:val="-11"/>
        </w:rPr>
        <w:t> </w:t>
      </w:r>
      <w:r>
        <w:rPr/>
        <w:t>ten</w:t>
      </w:r>
      <w:r>
        <w:rPr>
          <w:spacing w:val="-12"/>
        </w:rPr>
        <w:t> </w:t>
      </w:r>
      <w:r>
        <w:rPr/>
        <w:t>(10)</w:t>
      </w:r>
      <w:r>
        <w:rPr>
          <w:spacing w:val="-11"/>
        </w:rPr>
        <w:t> </w:t>
      </w:r>
      <w:r>
        <w:rPr/>
        <w:t>years</w:t>
      </w:r>
      <w:r>
        <w:rPr>
          <w:spacing w:val="-11"/>
        </w:rPr>
        <w:t> </w:t>
      </w:r>
      <w:r>
        <w:rPr/>
        <w:t>(the</w:t>
      </w:r>
      <w:r>
        <w:rPr>
          <w:spacing w:val="-11"/>
        </w:rPr>
        <w:t> </w:t>
      </w:r>
      <w:r>
        <w:rPr/>
        <w:t>“</w:t>
      </w:r>
      <w:r>
        <w:rPr>
          <w:i/>
        </w:rPr>
        <w:t>Renewal</w:t>
      </w:r>
      <w:r>
        <w:rPr>
          <w:i/>
          <w:spacing w:val="-13"/>
        </w:rPr>
        <w:t> </w:t>
      </w:r>
      <w:r>
        <w:rPr>
          <w:i/>
        </w:rPr>
        <w:t>Term</w:t>
      </w:r>
      <w:r>
        <w:rPr/>
        <w:t>”),</w:t>
      </w:r>
      <w:r>
        <w:rPr>
          <w:spacing w:val="-12"/>
        </w:rPr>
        <w:t> </w:t>
      </w:r>
      <w:r>
        <w:rPr/>
        <w:t>subject to</w:t>
      </w:r>
      <w:r>
        <w:rPr>
          <w:spacing w:val="23"/>
        </w:rPr>
        <w:t> </w:t>
      </w:r>
      <w:r>
        <w:rPr/>
        <w:t>compliance</w:t>
      </w:r>
      <w:r>
        <w:rPr>
          <w:spacing w:val="28"/>
        </w:rPr>
        <w:t> </w:t>
      </w:r>
      <w:r>
        <w:rPr/>
        <w:t>with</w:t>
      </w:r>
      <w:r>
        <w:rPr>
          <w:spacing w:val="27"/>
        </w:rPr>
        <w:t> </w:t>
      </w:r>
      <w:r>
        <w:rPr/>
        <w:t>the</w:t>
      </w:r>
      <w:r>
        <w:rPr>
          <w:spacing w:val="26"/>
        </w:rPr>
        <w:t> </w:t>
      </w:r>
      <w:r>
        <w:rPr/>
        <w:t>conditions</w:t>
      </w:r>
      <w:r>
        <w:rPr>
          <w:spacing w:val="27"/>
        </w:rPr>
        <w:t> </w:t>
      </w:r>
      <w:r>
        <w:rPr/>
        <w:t>in</w:t>
      </w:r>
      <w:r>
        <w:rPr>
          <w:spacing w:val="26"/>
        </w:rPr>
        <w:t> </w:t>
      </w:r>
      <w:r>
        <w:rPr/>
        <w:t>this</w:t>
      </w:r>
      <w:r>
        <w:rPr>
          <w:spacing w:val="28"/>
        </w:rPr>
        <w:t> </w:t>
      </w:r>
      <w:r>
        <w:rPr/>
        <w:t>Section.</w:t>
      </w:r>
      <w:r>
        <w:rPr>
          <w:spacing w:val="25"/>
        </w:rPr>
        <w:t> </w:t>
      </w:r>
      <w:r>
        <w:rPr/>
        <w:t>Franchisee</w:t>
      </w:r>
      <w:r>
        <w:rPr>
          <w:spacing w:val="27"/>
        </w:rPr>
        <w:t> </w:t>
      </w:r>
      <w:r>
        <w:rPr/>
        <w:t>shall</w:t>
      </w:r>
      <w:r>
        <w:rPr>
          <w:spacing w:val="27"/>
        </w:rPr>
        <w:t> </w:t>
      </w:r>
      <w:r>
        <w:rPr/>
        <w:t>exercise</w:t>
      </w:r>
      <w:r>
        <w:rPr>
          <w:spacing w:val="27"/>
        </w:rPr>
        <w:t> </w:t>
      </w:r>
      <w:r>
        <w:rPr/>
        <w:t>the</w:t>
      </w:r>
      <w:r>
        <w:rPr>
          <w:spacing w:val="26"/>
        </w:rPr>
        <w:t> </w:t>
      </w:r>
      <w:r>
        <w:rPr/>
        <w:t>option</w:t>
      </w:r>
      <w:r>
        <w:rPr>
          <w:spacing w:val="26"/>
        </w:rPr>
        <w:t> </w:t>
      </w:r>
      <w:r>
        <w:rPr/>
        <w:t>to</w:t>
      </w:r>
      <w:r>
        <w:rPr>
          <w:spacing w:val="26"/>
        </w:rPr>
        <w:t> </w:t>
      </w:r>
      <w:r>
        <w:rPr>
          <w:spacing w:val="-4"/>
        </w:rPr>
        <w:t>seek</w:t>
      </w:r>
    </w:p>
    <w:p>
      <w:pPr>
        <w:pStyle w:val="BodyText"/>
        <w:spacing w:after="0"/>
        <w:jc w:val="both"/>
        <w:sectPr>
          <w:pgSz w:w="12240" w:h="15840"/>
          <w:pgMar w:header="0" w:footer="971" w:top="1360" w:bottom="1160" w:left="360" w:right="360"/>
        </w:sectPr>
      </w:pPr>
    </w:p>
    <w:p>
      <w:pPr>
        <w:pStyle w:val="BodyText"/>
        <w:spacing w:before="78"/>
        <w:ind w:left="1439" w:right="1432"/>
        <w:jc w:val="both"/>
      </w:pPr>
      <w:r>
        <w:rPr/>
        <w:t>renewal</w:t>
      </w:r>
      <w:r>
        <w:rPr>
          <w:spacing w:val="-14"/>
        </w:rPr>
        <w:t> </w:t>
      </w:r>
      <w:r>
        <w:rPr/>
        <w:t>by</w:t>
      </w:r>
      <w:r>
        <w:rPr>
          <w:spacing w:val="-14"/>
        </w:rPr>
        <w:t> </w:t>
      </w:r>
      <w:r>
        <w:rPr/>
        <w:t>giving</w:t>
      </w:r>
      <w:r>
        <w:rPr>
          <w:spacing w:val="-13"/>
        </w:rPr>
        <w:t> </w:t>
      </w:r>
      <w:r>
        <w:rPr/>
        <w:t>FRANCHISOR</w:t>
      </w:r>
      <w:r>
        <w:rPr>
          <w:spacing w:val="-13"/>
        </w:rPr>
        <w:t> </w:t>
      </w:r>
      <w:r>
        <w:rPr/>
        <w:t>written</w:t>
      </w:r>
      <w:r>
        <w:rPr>
          <w:spacing w:val="-14"/>
        </w:rPr>
        <w:t> </w:t>
      </w:r>
      <w:r>
        <w:rPr/>
        <w:t>notice</w:t>
      </w:r>
      <w:r>
        <w:rPr>
          <w:spacing w:val="-13"/>
        </w:rPr>
        <w:t> </w:t>
      </w:r>
      <w:r>
        <w:rPr/>
        <w:t>of</w:t>
      </w:r>
      <w:r>
        <w:rPr>
          <w:spacing w:val="-13"/>
        </w:rPr>
        <w:t> </w:t>
      </w:r>
      <w:r>
        <w:rPr/>
        <w:t>FRANCHISEE’s</w:t>
      </w:r>
      <w:r>
        <w:rPr>
          <w:spacing w:val="-14"/>
        </w:rPr>
        <w:t> </w:t>
      </w:r>
      <w:r>
        <w:rPr/>
        <w:t>request</w:t>
      </w:r>
      <w:r>
        <w:rPr>
          <w:spacing w:val="-14"/>
        </w:rPr>
        <w:t> </w:t>
      </w:r>
      <w:r>
        <w:rPr/>
        <w:t>to</w:t>
      </w:r>
      <w:r>
        <w:rPr>
          <w:spacing w:val="-13"/>
        </w:rPr>
        <w:t> </w:t>
      </w:r>
      <w:r>
        <w:rPr/>
        <w:t>renew</w:t>
      </w:r>
      <w:r>
        <w:rPr>
          <w:spacing w:val="-14"/>
        </w:rPr>
        <w:t> </w:t>
      </w:r>
      <w:r>
        <w:rPr/>
        <w:t>not</w:t>
      </w:r>
      <w:r>
        <w:rPr>
          <w:spacing w:val="-13"/>
        </w:rPr>
        <w:t> </w:t>
      </w:r>
      <w:r>
        <w:rPr/>
        <w:t>less</w:t>
      </w:r>
      <w:r>
        <w:rPr>
          <w:spacing w:val="-13"/>
        </w:rPr>
        <w:t> </w:t>
      </w:r>
      <w:r>
        <w:rPr/>
        <w:t>than six (6) months nor more than twelve (12) months prior to the expiration of the Initial Term, such renewal</w:t>
      </w:r>
      <w:r>
        <w:rPr>
          <w:spacing w:val="-5"/>
        </w:rPr>
        <w:t> </w:t>
      </w:r>
      <w:r>
        <w:rPr/>
        <w:t>right</w:t>
      </w:r>
      <w:r>
        <w:rPr>
          <w:spacing w:val="-6"/>
        </w:rPr>
        <w:t> </w:t>
      </w:r>
      <w:r>
        <w:rPr/>
        <w:t>shall</w:t>
      </w:r>
      <w:r>
        <w:rPr>
          <w:spacing w:val="-5"/>
        </w:rPr>
        <w:t> </w:t>
      </w:r>
      <w:r>
        <w:rPr/>
        <w:t>expire</w:t>
      </w:r>
      <w:r>
        <w:rPr>
          <w:spacing w:val="-6"/>
        </w:rPr>
        <w:t> </w:t>
      </w:r>
      <w:r>
        <w:rPr/>
        <w:t>automatically.</w:t>
      </w:r>
      <w:r>
        <w:rPr>
          <w:spacing w:val="-6"/>
        </w:rPr>
        <w:t> </w:t>
      </w:r>
      <w:r>
        <w:rPr/>
        <w:t>No</w:t>
      </w:r>
      <w:r>
        <w:rPr>
          <w:spacing w:val="-6"/>
        </w:rPr>
        <w:t> </w:t>
      </w:r>
      <w:r>
        <w:rPr/>
        <w:t>later</w:t>
      </w:r>
      <w:r>
        <w:rPr>
          <w:spacing w:val="-5"/>
        </w:rPr>
        <w:t> </w:t>
      </w:r>
      <w:r>
        <w:rPr/>
        <w:t>than</w:t>
      </w:r>
      <w:r>
        <w:rPr>
          <w:spacing w:val="-8"/>
        </w:rPr>
        <w:t> </w:t>
      </w:r>
      <w:r>
        <w:rPr/>
        <w:t>thirty</w:t>
      </w:r>
      <w:r>
        <w:rPr>
          <w:spacing w:val="-8"/>
        </w:rPr>
        <w:t> </w:t>
      </w:r>
      <w:r>
        <w:rPr/>
        <w:t>(30)</w:t>
      </w:r>
      <w:r>
        <w:rPr>
          <w:spacing w:val="-5"/>
        </w:rPr>
        <w:t> </w:t>
      </w:r>
      <w:r>
        <w:rPr/>
        <w:t>days</w:t>
      </w:r>
      <w:r>
        <w:rPr>
          <w:spacing w:val="-6"/>
        </w:rPr>
        <w:t> </w:t>
      </w:r>
      <w:r>
        <w:rPr/>
        <w:t>prior</w:t>
      </w:r>
      <w:r>
        <w:rPr>
          <w:spacing w:val="-5"/>
        </w:rPr>
        <w:t> </w:t>
      </w:r>
      <w:r>
        <w:rPr/>
        <w:t>to</w:t>
      </w:r>
      <w:r>
        <w:rPr>
          <w:spacing w:val="-8"/>
        </w:rPr>
        <w:t> </w:t>
      </w:r>
      <w:r>
        <w:rPr/>
        <w:t>the</w:t>
      </w:r>
      <w:r>
        <w:rPr>
          <w:spacing w:val="-8"/>
        </w:rPr>
        <w:t> </w:t>
      </w:r>
      <w:r>
        <w:rPr/>
        <w:t>expiration</w:t>
      </w:r>
      <w:r>
        <w:rPr>
          <w:spacing w:val="-6"/>
        </w:rPr>
        <w:t> </w:t>
      </w:r>
      <w:r>
        <w:rPr/>
        <w:t>of</w:t>
      </w:r>
      <w:r>
        <w:rPr>
          <w:spacing w:val="-5"/>
        </w:rPr>
        <w:t> </w:t>
      </w:r>
      <w:r>
        <w:rPr/>
        <w:t>the Initial Term, FRANCHISEE must comply, or have complied, with the following conditions:</w:t>
      </w:r>
      <w:r>
        <w:rPr>
          <w:spacing w:val="40"/>
        </w:rPr>
        <w:t> </w:t>
      </w:r>
      <w:r>
        <w:rPr/>
        <w:t>(i) execution of FRANCHISOR’s then-current form of franchise agreement, the terms of which may materially</w:t>
      </w:r>
      <w:r>
        <w:rPr>
          <w:spacing w:val="-2"/>
        </w:rPr>
        <w:t> </w:t>
      </w:r>
      <w:r>
        <w:rPr/>
        <w:t>differ</w:t>
      </w:r>
      <w:r>
        <w:rPr>
          <w:spacing w:val="-1"/>
        </w:rPr>
        <w:t> </w:t>
      </w:r>
      <w:r>
        <w:rPr/>
        <w:t>from</w:t>
      </w:r>
      <w:r>
        <w:rPr>
          <w:spacing w:val="-1"/>
        </w:rPr>
        <w:t> </w:t>
      </w:r>
      <w:r>
        <w:rPr/>
        <w:t>this</w:t>
      </w:r>
      <w:r>
        <w:rPr>
          <w:spacing w:val="-4"/>
        </w:rPr>
        <w:t> </w:t>
      </w:r>
      <w:r>
        <w:rPr/>
        <w:t>Agreement,</w:t>
      </w:r>
      <w:r>
        <w:rPr>
          <w:spacing w:val="-2"/>
        </w:rPr>
        <w:t> </w:t>
      </w:r>
      <w:r>
        <w:rPr/>
        <w:t>and</w:t>
      </w:r>
      <w:r>
        <w:rPr>
          <w:spacing w:val="-2"/>
        </w:rPr>
        <w:t> </w:t>
      </w:r>
      <w:r>
        <w:rPr/>
        <w:t>any</w:t>
      </w:r>
      <w:r>
        <w:rPr>
          <w:spacing w:val="-2"/>
        </w:rPr>
        <w:t> </w:t>
      </w:r>
      <w:r>
        <w:rPr/>
        <w:t>renewal</w:t>
      </w:r>
      <w:r>
        <w:rPr>
          <w:spacing w:val="-1"/>
        </w:rPr>
        <w:t> </w:t>
      </w:r>
      <w:r>
        <w:rPr/>
        <w:t>addendum,</w:t>
      </w:r>
      <w:r>
        <w:rPr>
          <w:spacing w:val="-2"/>
        </w:rPr>
        <w:t> </w:t>
      </w:r>
      <w:r>
        <w:rPr/>
        <w:t>(ii)</w:t>
      </w:r>
      <w:r>
        <w:rPr>
          <w:spacing w:val="-1"/>
        </w:rPr>
        <w:t> </w:t>
      </w:r>
      <w:r>
        <w:rPr/>
        <w:t>FRANCHISEE’s</w:t>
      </w:r>
      <w:r>
        <w:rPr>
          <w:spacing w:val="-2"/>
        </w:rPr>
        <w:t> </w:t>
      </w:r>
      <w:r>
        <w:rPr/>
        <w:t>and</w:t>
      </w:r>
      <w:r>
        <w:rPr>
          <w:spacing w:val="-2"/>
        </w:rPr>
        <w:t> </w:t>
      </w:r>
      <w:r>
        <w:rPr/>
        <w:t>each owners’ and their respective spouses’ execution of a general release, in a form satisfactory to FRANCHISOR,</w:t>
      </w:r>
      <w:r>
        <w:rPr>
          <w:spacing w:val="-6"/>
        </w:rPr>
        <w:t> </w:t>
      </w:r>
      <w:r>
        <w:rPr/>
        <w:t>of</w:t>
      </w:r>
      <w:r>
        <w:rPr>
          <w:spacing w:val="-5"/>
        </w:rPr>
        <w:t> </w:t>
      </w:r>
      <w:r>
        <w:rPr/>
        <w:t>all</w:t>
      </w:r>
      <w:r>
        <w:rPr>
          <w:spacing w:val="-5"/>
        </w:rPr>
        <w:t> </w:t>
      </w:r>
      <w:r>
        <w:rPr/>
        <w:t>claims</w:t>
      </w:r>
      <w:r>
        <w:rPr>
          <w:spacing w:val="-5"/>
        </w:rPr>
        <w:t> </w:t>
      </w:r>
      <w:r>
        <w:rPr/>
        <w:t>against</w:t>
      </w:r>
      <w:r>
        <w:rPr>
          <w:spacing w:val="-7"/>
        </w:rPr>
        <w:t> </w:t>
      </w:r>
      <w:r>
        <w:rPr/>
        <w:t>FRANCHISOR</w:t>
      </w:r>
      <w:r>
        <w:rPr>
          <w:spacing w:val="-4"/>
        </w:rPr>
        <w:t> </w:t>
      </w:r>
      <w:r>
        <w:rPr/>
        <w:t>and</w:t>
      </w:r>
      <w:r>
        <w:rPr>
          <w:spacing w:val="-6"/>
        </w:rPr>
        <w:t> </w:t>
      </w:r>
      <w:r>
        <w:rPr/>
        <w:t>its</w:t>
      </w:r>
      <w:r>
        <w:rPr>
          <w:spacing w:val="-8"/>
        </w:rPr>
        <w:t> </w:t>
      </w:r>
      <w:r>
        <w:rPr/>
        <w:t>affiliates</w:t>
      </w:r>
      <w:r>
        <w:rPr>
          <w:spacing w:val="-5"/>
        </w:rPr>
        <w:t> </w:t>
      </w:r>
      <w:r>
        <w:rPr/>
        <w:t>and</w:t>
      </w:r>
      <w:r>
        <w:rPr>
          <w:spacing w:val="-8"/>
        </w:rPr>
        <w:t> </w:t>
      </w:r>
      <w:r>
        <w:rPr/>
        <w:t>their</w:t>
      </w:r>
      <w:r>
        <w:rPr>
          <w:spacing w:val="-5"/>
        </w:rPr>
        <w:t> </w:t>
      </w:r>
      <w:r>
        <w:rPr/>
        <w:t>officers,</w:t>
      </w:r>
      <w:r>
        <w:rPr>
          <w:spacing w:val="-6"/>
        </w:rPr>
        <w:t> </w:t>
      </w:r>
      <w:r>
        <w:rPr/>
        <w:t>directors, attorneys, agents, shareholders and employees, (iii) during the Initial Term, FRANCHISEE has fully complied with all material terms of this Agreement and the landlord under the Lease and FRANCHISEE</w:t>
      </w:r>
      <w:r>
        <w:rPr>
          <w:spacing w:val="-6"/>
        </w:rPr>
        <w:t> </w:t>
      </w:r>
      <w:r>
        <w:rPr/>
        <w:t>is</w:t>
      </w:r>
      <w:r>
        <w:rPr>
          <w:spacing w:val="-5"/>
        </w:rPr>
        <w:t> </w:t>
      </w:r>
      <w:r>
        <w:rPr/>
        <w:t>not</w:t>
      </w:r>
      <w:r>
        <w:rPr>
          <w:spacing w:val="-7"/>
        </w:rPr>
        <w:t> </w:t>
      </w:r>
      <w:r>
        <w:rPr/>
        <w:t>currently</w:t>
      </w:r>
      <w:r>
        <w:rPr>
          <w:spacing w:val="-8"/>
        </w:rPr>
        <w:t> </w:t>
      </w:r>
      <w:r>
        <w:rPr/>
        <w:t>in</w:t>
      </w:r>
      <w:r>
        <w:rPr>
          <w:spacing w:val="-6"/>
        </w:rPr>
        <w:t> </w:t>
      </w:r>
      <w:r>
        <w:rPr/>
        <w:t>default</w:t>
      </w:r>
      <w:r>
        <w:rPr>
          <w:spacing w:val="-5"/>
        </w:rPr>
        <w:t> </w:t>
      </w:r>
      <w:r>
        <w:rPr/>
        <w:t>of</w:t>
      </w:r>
      <w:r>
        <w:rPr>
          <w:spacing w:val="-7"/>
        </w:rPr>
        <w:t> </w:t>
      </w:r>
      <w:r>
        <w:rPr/>
        <w:t>any</w:t>
      </w:r>
      <w:r>
        <w:rPr>
          <w:spacing w:val="-8"/>
        </w:rPr>
        <w:t> </w:t>
      </w:r>
      <w:r>
        <w:rPr/>
        <w:t>said</w:t>
      </w:r>
      <w:r>
        <w:rPr>
          <w:spacing w:val="-8"/>
        </w:rPr>
        <w:t> </w:t>
      </w:r>
      <w:r>
        <w:rPr/>
        <w:t>agreement,</w:t>
      </w:r>
      <w:r>
        <w:rPr>
          <w:spacing w:val="-8"/>
        </w:rPr>
        <w:t> </w:t>
      </w:r>
      <w:r>
        <w:rPr/>
        <w:t>(iv)</w:t>
      </w:r>
      <w:r>
        <w:rPr>
          <w:spacing w:val="-7"/>
        </w:rPr>
        <w:t> </w:t>
      </w:r>
      <w:r>
        <w:rPr/>
        <w:t>FRANCHISEE</w:t>
      </w:r>
      <w:r>
        <w:rPr>
          <w:spacing w:val="-6"/>
        </w:rPr>
        <w:t> </w:t>
      </w:r>
      <w:r>
        <w:rPr/>
        <w:t>demonstrates a</w:t>
      </w:r>
      <w:r>
        <w:rPr>
          <w:spacing w:val="-13"/>
        </w:rPr>
        <w:t> </w:t>
      </w:r>
      <w:r>
        <w:rPr/>
        <w:t>right</w:t>
      </w:r>
      <w:r>
        <w:rPr>
          <w:spacing w:val="-11"/>
        </w:rPr>
        <w:t> </w:t>
      </w:r>
      <w:r>
        <w:rPr/>
        <w:t>to</w:t>
      </w:r>
      <w:r>
        <w:rPr>
          <w:spacing w:val="-12"/>
        </w:rPr>
        <w:t> </w:t>
      </w:r>
      <w:r>
        <w:rPr/>
        <w:t>operate</w:t>
      </w:r>
      <w:r>
        <w:rPr>
          <w:spacing w:val="-11"/>
        </w:rPr>
        <w:t> </w:t>
      </w:r>
      <w:r>
        <w:rPr/>
        <w:t>the</w:t>
      </w:r>
      <w:r>
        <w:rPr>
          <w:spacing w:val="-12"/>
        </w:rPr>
        <w:t> </w:t>
      </w:r>
      <w:r>
        <w:rPr/>
        <w:t>Business</w:t>
      </w:r>
      <w:r>
        <w:rPr>
          <w:spacing w:val="-11"/>
        </w:rPr>
        <w:t> </w:t>
      </w:r>
      <w:r>
        <w:rPr/>
        <w:t>at</w:t>
      </w:r>
      <w:r>
        <w:rPr>
          <w:spacing w:val="-13"/>
        </w:rPr>
        <w:t> </w:t>
      </w:r>
      <w:r>
        <w:rPr/>
        <w:t>the</w:t>
      </w:r>
      <w:r>
        <w:rPr>
          <w:spacing w:val="-13"/>
        </w:rPr>
        <w:t> </w:t>
      </w:r>
      <w:r>
        <w:rPr/>
        <w:t>location</w:t>
      </w:r>
      <w:r>
        <w:rPr>
          <w:spacing w:val="-12"/>
        </w:rPr>
        <w:t> </w:t>
      </w:r>
      <w:r>
        <w:rPr/>
        <w:t>under</w:t>
      </w:r>
      <w:r>
        <w:rPr>
          <w:spacing w:val="-11"/>
        </w:rPr>
        <w:t> </w:t>
      </w:r>
      <w:r>
        <w:rPr/>
        <w:t>the</w:t>
      </w:r>
      <w:r>
        <w:rPr>
          <w:spacing w:val="-14"/>
        </w:rPr>
        <w:t> </w:t>
      </w:r>
      <w:r>
        <w:rPr/>
        <w:t>Lease</w:t>
      </w:r>
      <w:r>
        <w:rPr>
          <w:spacing w:val="-13"/>
        </w:rPr>
        <w:t> </w:t>
      </w:r>
      <w:r>
        <w:rPr/>
        <w:t>for</w:t>
      </w:r>
      <w:r>
        <w:rPr>
          <w:spacing w:val="-13"/>
        </w:rPr>
        <w:t> </w:t>
      </w:r>
      <w:r>
        <w:rPr/>
        <w:t>the</w:t>
      </w:r>
      <w:r>
        <w:rPr>
          <w:spacing w:val="-12"/>
        </w:rPr>
        <w:t> </w:t>
      </w:r>
      <w:r>
        <w:rPr/>
        <w:t>duration</w:t>
      </w:r>
      <w:r>
        <w:rPr>
          <w:spacing w:val="-12"/>
        </w:rPr>
        <w:t> </w:t>
      </w:r>
      <w:r>
        <w:rPr/>
        <w:t>of</w:t>
      </w:r>
      <w:r>
        <w:rPr>
          <w:spacing w:val="-11"/>
        </w:rPr>
        <w:t> </w:t>
      </w:r>
      <w:r>
        <w:rPr/>
        <w:t>the</w:t>
      </w:r>
      <w:r>
        <w:rPr>
          <w:spacing w:val="-14"/>
        </w:rPr>
        <w:t> </w:t>
      </w:r>
      <w:r>
        <w:rPr/>
        <w:t>Renewal</w:t>
      </w:r>
      <w:r>
        <w:rPr>
          <w:spacing w:val="-10"/>
        </w:rPr>
        <w:t> </w:t>
      </w:r>
      <w:r>
        <w:rPr>
          <w:spacing w:val="-2"/>
        </w:rPr>
        <w:t>Term,</w:t>
      </w:r>
    </w:p>
    <w:p>
      <w:pPr>
        <w:pStyle w:val="BodyText"/>
        <w:ind w:left="1440" w:right="1434" w:hanging="1"/>
        <w:jc w:val="both"/>
      </w:pPr>
      <w:r>
        <w:rPr/>
        <w:t>(v)</w:t>
      </w:r>
      <w:r>
        <w:rPr>
          <w:spacing w:val="-11"/>
        </w:rPr>
        <w:t> </w:t>
      </w:r>
      <w:r>
        <w:rPr/>
        <w:t>Franchisee</w:t>
      </w:r>
      <w:r>
        <w:rPr>
          <w:spacing w:val="-11"/>
        </w:rPr>
        <w:t> </w:t>
      </w:r>
      <w:r>
        <w:rPr/>
        <w:t>shall</w:t>
      </w:r>
      <w:r>
        <w:rPr>
          <w:spacing w:val="-11"/>
        </w:rPr>
        <w:t> </w:t>
      </w:r>
      <w:r>
        <w:rPr/>
        <w:t>pay</w:t>
      </w:r>
      <w:r>
        <w:rPr>
          <w:spacing w:val="-12"/>
        </w:rPr>
        <w:t> </w:t>
      </w:r>
      <w:r>
        <w:rPr/>
        <w:t>FRANCHISOR</w:t>
      </w:r>
      <w:r>
        <w:rPr>
          <w:spacing w:val="-13"/>
        </w:rPr>
        <w:t> </w:t>
      </w:r>
      <w:r>
        <w:rPr/>
        <w:t>a</w:t>
      </w:r>
      <w:r>
        <w:rPr>
          <w:spacing w:val="-12"/>
        </w:rPr>
        <w:t> </w:t>
      </w:r>
      <w:r>
        <w:rPr/>
        <w:t>renewal</w:t>
      </w:r>
      <w:r>
        <w:rPr>
          <w:spacing w:val="-11"/>
        </w:rPr>
        <w:t> </w:t>
      </w:r>
      <w:r>
        <w:rPr/>
        <w:t>fee</w:t>
      </w:r>
      <w:r>
        <w:rPr>
          <w:spacing w:val="-14"/>
        </w:rPr>
        <w:t> </w:t>
      </w:r>
      <w:r>
        <w:rPr/>
        <w:t>equal</w:t>
      </w:r>
      <w:r>
        <w:rPr>
          <w:spacing w:val="-13"/>
        </w:rPr>
        <w:t> </w:t>
      </w:r>
      <w:r>
        <w:rPr/>
        <w:t>to</w:t>
      </w:r>
      <w:r>
        <w:rPr>
          <w:spacing w:val="-12"/>
        </w:rPr>
        <w:t> </w:t>
      </w:r>
      <w:r>
        <w:rPr/>
        <w:t>Fifteen</w:t>
      </w:r>
      <w:r>
        <w:rPr>
          <w:spacing w:val="-12"/>
        </w:rPr>
        <w:t> </w:t>
      </w:r>
      <w:r>
        <w:rPr/>
        <w:t>Thousand</w:t>
      </w:r>
      <w:r>
        <w:rPr>
          <w:spacing w:val="-14"/>
        </w:rPr>
        <w:t> </w:t>
      </w:r>
      <w:r>
        <w:rPr/>
        <w:t>Dollars</w:t>
      </w:r>
      <w:r>
        <w:rPr>
          <w:spacing w:val="-14"/>
        </w:rPr>
        <w:t> </w:t>
      </w:r>
      <w:r>
        <w:rPr/>
        <w:t>($15,000) for the Renewal Term upon execution of the renewal franchise agreement, (vi) FRANCHISEE meets FRANCHISOR’s then-current qualifications for a new franchisee and fulfills any training requirements within 12 months of the renewal, (vii) Franchisee shall have satisfied all monetary obligations owed by Franchisee to Franchisor and its</w:t>
      </w:r>
      <w:r>
        <w:rPr>
          <w:spacing w:val="-2"/>
        </w:rPr>
        <w:t> </w:t>
      </w:r>
      <w:r>
        <w:rPr/>
        <w:t>affiliates, and (viii) at FRANCHISEE’s sole expense, FRANCHISEE refurbishes the Business to conform to FRANCHISOR’s then-current standards</w:t>
      </w:r>
      <w:r>
        <w:rPr>
          <w:spacing w:val="-8"/>
        </w:rPr>
        <w:t> </w:t>
      </w:r>
      <w:r>
        <w:rPr/>
        <w:t>and</w:t>
      </w:r>
      <w:r>
        <w:rPr>
          <w:spacing w:val="-8"/>
        </w:rPr>
        <w:t> </w:t>
      </w:r>
      <w:r>
        <w:rPr/>
        <w:t>specifications</w:t>
      </w:r>
      <w:r>
        <w:rPr>
          <w:spacing w:val="-8"/>
        </w:rPr>
        <w:t> </w:t>
      </w:r>
      <w:r>
        <w:rPr/>
        <w:t>for</w:t>
      </w:r>
      <w:r>
        <w:rPr>
          <w:spacing w:val="-7"/>
        </w:rPr>
        <w:t> </w:t>
      </w:r>
      <w:r>
        <w:rPr/>
        <w:t>new</w:t>
      </w:r>
      <w:r>
        <w:rPr>
          <w:spacing w:val="-8"/>
        </w:rPr>
        <w:t> </w:t>
      </w:r>
      <w:r>
        <w:rPr/>
        <w:t>Businesses</w:t>
      </w:r>
      <w:r>
        <w:rPr>
          <w:spacing w:val="-7"/>
        </w:rPr>
        <w:t> </w:t>
      </w:r>
      <w:r>
        <w:rPr/>
        <w:t>as</w:t>
      </w:r>
      <w:r>
        <w:rPr>
          <w:spacing w:val="-8"/>
        </w:rPr>
        <w:t> </w:t>
      </w:r>
      <w:r>
        <w:rPr/>
        <w:t>outlined</w:t>
      </w:r>
      <w:r>
        <w:rPr>
          <w:spacing w:val="-8"/>
        </w:rPr>
        <w:t> </w:t>
      </w:r>
      <w:r>
        <w:rPr/>
        <w:t>in</w:t>
      </w:r>
      <w:r>
        <w:rPr>
          <w:spacing w:val="-8"/>
        </w:rPr>
        <w:t> </w:t>
      </w:r>
      <w:r>
        <w:rPr/>
        <w:t>the</w:t>
      </w:r>
      <w:r>
        <w:rPr>
          <w:spacing w:val="-8"/>
        </w:rPr>
        <w:t> </w:t>
      </w:r>
      <w:r>
        <w:rPr/>
        <w:t>Confidential</w:t>
      </w:r>
      <w:r>
        <w:rPr>
          <w:spacing w:val="-7"/>
        </w:rPr>
        <w:t> </w:t>
      </w:r>
      <w:r>
        <w:rPr/>
        <w:t>Operations</w:t>
      </w:r>
      <w:r>
        <w:rPr>
          <w:spacing w:val="-8"/>
        </w:rPr>
        <w:t> </w:t>
      </w:r>
      <w:r>
        <w:rPr/>
        <w:t>Manual within the timeframes prescribed by FRANCHISOR.</w:t>
      </w:r>
    </w:p>
    <w:p>
      <w:pPr>
        <w:pStyle w:val="BodyText"/>
      </w:pPr>
    </w:p>
    <w:p>
      <w:pPr>
        <w:pStyle w:val="Heading4"/>
        <w:spacing w:line="480" w:lineRule="auto"/>
        <w:ind w:left="3713" w:right="3501" w:firstLine="1315"/>
        <w:jc w:val="left"/>
      </w:pPr>
      <w:r>
        <w:rPr/>
        <w:t>SECTION VIII FRANCHISEE’S</w:t>
      </w:r>
      <w:r>
        <w:rPr>
          <w:spacing w:val="-14"/>
        </w:rPr>
        <w:t> </w:t>
      </w:r>
      <w:r>
        <w:rPr/>
        <w:t>INITIAL</w:t>
      </w:r>
      <w:r>
        <w:rPr>
          <w:spacing w:val="-14"/>
        </w:rPr>
        <w:t> </w:t>
      </w:r>
      <w:r>
        <w:rPr/>
        <w:t>INVESTMENT</w:t>
      </w:r>
    </w:p>
    <w:p>
      <w:pPr>
        <w:pStyle w:val="BodyText"/>
        <w:ind w:left="1440" w:right="1434" w:firstLine="719"/>
        <w:jc w:val="both"/>
      </w:pPr>
      <w:r>
        <w:rPr/>
        <w:t>FRANCHISEE’s initial investment will vary depending upon the size of the Business, its geographical location, the leasehold improvements required and other factors.</w:t>
      </w:r>
      <w:r>
        <w:rPr>
          <w:spacing w:val="40"/>
        </w:rPr>
        <w:t> </w:t>
      </w:r>
      <w:r>
        <w:rPr/>
        <w:t>FRANCHISEE hereby certifies that he, she or it has reviewed the start-up costs detailed in the FDD and that he, she or it has sufficient cash resources available to meet said expenses.</w:t>
      </w:r>
    </w:p>
    <w:p>
      <w:pPr>
        <w:pStyle w:val="Heading4"/>
        <w:spacing w:before="239"/>
        <w:ind w:left="1006"/>
      </w:pPr>
      <w:r>
        <w:rPr/>
        <w:t>SECTION</w:t>
      </w:r>
      <w:r>
        <w:rPr>
          <w:spacing w:val="-5"/>
        </w:rPr>
        <w:t> IX</w:t>
      </w:r>
    </w:p>
    <w:p>
      <w:pPr>
        <w:pStyle w:val="BodyText"/>
        <w:spacing w:before="3"/>
        <w:rPr>
          <w:b/>
        </w:rPr>
      </w:pPr>
    </w:p>
    <w:p>
      <w:pPr>
        <w:spacing w:before="0"/>
        <w:ind w:left="1005" w:right="1004" w:firstLine="0"/>
        <w:jc w:val="center"/>
        <w:rPr>
          <w:b/>
          <w:sz w:val="22"/>
        </w:rPr>
      </w:pPr>
      <w:r>
        <w:rPr>
          <w:b/>
          <w:sz w:val="22"/>
        </w:rPr>
        <w:t>TIME</w:t>
      </w:r>
      <w:r>
        <w:rPr>
          <w:b/>
          <w:spacing w:val="-5"/>
          <w:sz w:val="22"/>
        </w:rPr>
        <w:t> </w:t>
      </w:r>
      <w:r>
        <w:rPr>
          <w:b/>
          <w:sz w:val="22"/>
        </w:rPr>
        <w:t>LIMITS</w:t>
      </w:r>
      <w:r>
        <w:rPr>
          <w:b/>
          <w:spacing w:val="-4"/>
          <w:sz w:val="22"/>
        </w:rPr>
        <w:t> </w:t>
      </w:r>
      <w:r>
        <w:rPr>
          <w:b/>
          <w:sz w:val="22"/>
        </w:rPr>
        <w:t>FOR</w:t>
      </w:r>
      <w:r>
        <w:rPr>
          <w:b/>
          <w:spacing w:val="-6"/>
          <w:sz w:val="22"/>
        </w:rPr>
        <w:t> </w:t>
      </w:r>
      <w:r>
        <w:rPr>
          <w:b/>
          <w:sz w:val="22"/>
        </w:rPr>
        <w:t>OPENING</w:t>
      </w:r>
      <w:r>
        <w:rPr>
          <w:b/>
          <w:spacing w:val="-2"/>
          <w:sz w:val="22"/>
        </w:rPr>
        <w:t> BUSINESS</w:t>
      </w:r>
    </w:p>
    <w:p>
      <w:pPr>
        <w:pStyle w:val="BodyText"/>
        <w:spacing w:before="236"/>
        <w:ind w:left="1440" w:right="1433" w:firstLine="720"/>
        <w:jc w:val="both"/>
      </w:pPr>
      <w:r>
        <w:rPr/>
        <w:t>FRANCHISEE shall</w:t>
      </w:r>
      <w:r>
        <w:rPr>
          <w:spacing w:val="-1"/>
        </w:rPr>
        <w:t> </w:t>
      </w:r>
      <w:r>
        <w:rPr/>
        <w:t>(i) sign a Lease,</w:t>
      </w:r>
      <w:r>
        <w:rPr>
          <w:spacing w:val="-2"/>
        </w:rPr>
        <w:t> </w:t>
      </w:r>
      <w:r>
        <w:rPr/>
        <w:t>approved by FRANCHISOR, within six (6)</w:t>
      </w:r>
      <w:r>
        <w:rPr>
          <w:spacing w:val="-1"/>
        </w:rPr>
        <w:t> </w:t>
      </w:r>
      <w:r>
        <w:rPr/>
        <w:t>months of</w:t>
      </w:r>
      <w:r>
        <w:rPr>
          <w:spacing w:val="-4"/>
        </w:rPr>
        <w:t> </w:t>
      </w:r>
      <w:r>
        <w:rPr/>
        <w:t>the</w:t>
      </w:r>
      <w:r>
        <w:rPr>
          <w:spacing w:val="-4"/>
        </w:rPr>
        <w:t> </w:t>
      </w:r>
      <w:r>
        <w:rPr/>
        <w:t>date</w:t>
      </w:r>
      <w:r>
        <w:rPr>
          <w:spacing w:val="-4"/>
        </w:rPr>
        <w:t> </w:t>
      </w:r>
      <w:r>
        <w:rPr/>
        <w:t>of</w:t>
      </w:r>
      <w:r>
        <w:rPr>
          <w:spacing w:val="-6"/>
        </w:rPr>
        <w:t> </w:t>
      </w:r>
      <w:r>
        <w:rPr/>
        <w:t>this</w:t>
      </w:r>
      <w:r>
        <w:rPr>
          <w:spacing w:val="-7"/>
        </w:rPr>
        <w:t> </w:t>
      </w:r>
      <w:r>
        <w:rPr/>
        <w:t>Agreement</w:t>
      </w:r>
      <w:r>
        <w:rPr>
          <w:spacing w:val="-4"/>
        </w:rPr>
        <w:t> </w:t>
      </w:r>
      <w:r>
        <w:rPr/>
        <w:t>(the</w:t>
      </w:r>
      <w:r>
        <w:rPr>
          <w:spacing w:val="-7"/>
        </w:rPr>
        <w:t> </w:t>
      </w:r>
      <w:r>
        <w:rPr/>
        <w:t>“</w:t>
      </w:r>
      <w:r>
        <w:rPr>
          <w:i/>
        </w:rPr>
        <w:t>Lease</w:t>
      </w:r>
      <w:r>
        <w:rPr>
          <w:i/>
          <w:spacing w:val="-4"/>
        </w:rPr>
        <w:t> </w:t>
      </w:r>
      <w:r>
        <w:rPr>
          <w:i/>
        </w:rPr>
        <w:t>Execution</w:t>
      </w:r>
      <w:r>
        <w:rPr>
          <w:i/>
          <w:spacing w:val="-5"/>
        </w:rPr>
        <w:t> </w:t>
      </w:r>
      <w:r>
        <w:rPr>
          <w:i/>
        </w:rPr>
        <w:t>Deadline</w:t>
      </w:r>
      <w:r>
        <w:rPr/>
        <w:t>”),</w:t>
      </w:r>
      <w:r>
        <w:rPr>
          <w:spacing w:val="-7"/>
        </w:rPr>
        <w:t> </w:t>
      </w:r>
      <w:r>
        <w:rPr/>
        <w:t>and</w:t>
      </w:r>
      <w:r>
        <w:rPr>
          <w:spacing w:val="-7"/>
        </w:rPr>
        <w:t> </w:t>
      </w:r>
      <w:r>
        <w:rPr/>
        <w:t>(ii)</w:t>
      </w:r>
      <w:r>
        <w:rPr>
          <w:spacing w:val="-6"/>
        </w:rPr>
        <w:t> </w:t>
      </w:r>
      <w:r>
        <w:rPr/>
        <w:t>complete</w:t>
      </w:r>
      <w:r>
        <w:rPr>
          <w:spacing w:val="-7"/>
        </w:rPr>
        <w:t> </w:t>
      </w:r>
      <w:r>
        <w:rPr/>
        <w:t>the</w:t>
      </w:r>
      <w:r>
        <w:rPr>
          <w:spacing w:val="-7"/>
        </w:rPr>
        <w:t> </w:t>
      </w:r>
      <w:r>
        <w:rPr/>
        <w:t>construction of the Business in accordance with the provisions and requirements of Section XIII.R. hereof (“</w:t>
      </w:r>
      <w:r>
        <w:rPr>
          <w:i/>
        </w:rPr>
        <w:t>Construction</w:t>
      </w:r>
      <w:r>
        <w:rPr/>
        <w:t>”)</w:t>
      </w:r>
      <w:r>
        <w:rPr>
          <w:spacing w:val="-11"/>
        </w:rPr>
        <w:t> </w:t>
      </w:r>
      <w:r>
        <w:rPr/>
        <w:t>and</w:t>
      </w:r>
      <w:r>
        <w:rPr>
          <w:spacing w:val="-12"/>
        </w:rPr>
        <w:t> </w:t>
      </w:r>
      <w:r>
        <w:rPr/>
        <w:t>open</w:t>
      </w:r>
      <w:r>
        <w:rPr>
          <w:spacing w:val="-12"/>
        </w:rPr>
        <w:t> </w:t>
      </w:r>
      <w:r>
        <w:rPr/>
        <w:t>the</w:t>
      </w:r>
      <w:r>
        <w:rPr>
          <w:spacing w:val="-11"/>
        </w:rPr>
        <w:t> </w:t>
      </w:r>
      <w:r>
        <w:rPr/>
        <w:t>Business</w:t>
      </w:r>
      <w:r>
        <w:rPr>
          <w:spacing w:val="-12"/>
        </w:rPr>
        <w:t> </w:t>
      </w:r>
      <w:r>
        <w:rPr/>
        <w:t>within</w:t>
      </w:r>
      <w:r>
        <w:rPr>
          <w:spacing w:val="-12"/>
        </w:rPr>
        <w:t> </w:t>
      </w:r>
      <w:r>
        <w:rPr/>
        <w:t>twelve</w:t>
      </w:r>
      <w:r>
        <w:rPr>
          <w:spacing w:val="-11"/>
        </w:rPr>
        <w:t> </w:t>
      </w:r>
      <w:r>
        <w:rPr/>
        <w:t>(12)</w:t>
      </w:r>
      <w:r>
        <w:rPr>
          <w:spacing w:val="-11"/>
        </w:rPr>
        <w:t> </w:t>
      </w:r>
      <w:r>
        <w:rPr/>
        <w:t>months</w:t>
      </w:r>
      <w:r>
        <w:rPr>
          <w:spacing w:val="-11"/>
        </w:rPr>
        <w:t> </w:t>
      </w:r>
      <w:r>
        <w:rPr/>
        <w:t>from</w:t>
      </w:r>
      <w:r>
        <w:rPr>
          <w:spacing w:val="-11"/>
        </w:rPr>
        <w:t> </w:t>
      </w:r>
      <w:r>
        <w:rPr/>
        <w:t>the</w:t>
      </w:r>
      <w:r>
        <w:rPr>
          <w:spacing w:val="-11"/>
        </w:rPr>
        <w:t> </w:t>
      </w:r>
      <w:r>
        <w:rPr/>
        <w:t>date</w:t>
      </w:r>
      <w:r>
        <w:rPr>
          <w:spacing w:val="-11"/>
        </w:rPr>
        <w:t> </w:t>
      </w:r>
      <w:r>
        <w:rPr/>
        <w:t>of</w:t>
      </w:r>
      <w:r>
        <w:rPr>
          <w:spacing w:val="-13"/>
        </w:rPr>
        <w:t> </w:t>
      </w:r>
      <w:r>
        <w:rPr/>
        <w:t>this</w:t>
      </w:r>
      <w:r>
        <w:rPr>
          <w:spacing w:val="-11"/>
        </w:rPr>
        <w:t> </w:t>
      </w:r>
      <w:r>
        <w:rPr/>
        <w:t>Agreement (the “</w:t>
      </w:r>
      <w:r>
        <w:rPr>
          <w:i/>
        </w:rPr>
        <w:t>Opening Deadline</w:t>
      </w:r>
      <w:r>
        <w:rPr/>
        <w:t>”).</w:t>
      </w:r>
      <w:r>
        <w:rPr>
          <w:spacing w:val="40"/>
        </w:rPr>
        <w:t> </w:t>
      </w:r>
      <w:r>
        <w:rPr/>
        <w:t>For purposes of this Agreement, the “</w:t>
      </w:r>
      <w:r>
        <w:rPr>
          <w:i/>
        </w:rPr>
        <w:t>Opening Date</w:t>
      </w:r>
      <w:r>
        <w:rPr/>
        <w:t>”</w:t>
      </w:r>
      <w:r>
        <w:rPr>
          <w:spacing w:val="-2"/>
        </w:rPr>
        <w:t> </w:t>
      </w:r>
      <w:r>
        <w:rPr/>
        <w:t>shall be the date that FRANCHISEE obtains a Certificate of Occupancy or equivalent (including a temporary Certificate of Occupancy) is issued for the Approved Location.</w:t>
      </w:r>
      <w:r>
        <w:rPr>
          <w:spacing w:val="40"/>
        </w:rPr>
        <w:t> </w:t>
      </w:r>
      <w:r>
        <w:rPr/>
        <w:t>Notwithstanding anything contained herein, provided that FRANCHISEE uses best efforts to comply with the Lease Execution</w:t>
      </w:r>
      <w:r>
        <w:rPr>
          <w:spacing w:val="-2"/>
        </w:rPr>
        <w:t> </w:t>
      </w:r>
      <w:r>
        <w:rPr/>
        <w:t>Deadline,</w:t>
      </w:r>
      <w:r>
        <w:rPr>
          <w:spacing w:val="-2"/>
        </w:rPr>
        <w:t> </w:t>
      </w:r>
      <w:r>
        <w:rPr/>
        <w:t>makes</w:t>
      </w:r>
      <w:r>
        <w:rPr>
          <w:spacing w:val="-4"/>
        </w:rPr>
        <w:t> </w:t>
      </w:r>
      <w:r>
        <w:rPr/>
        <w:t>full</w:t>
      </w:r>
      <w:r>
        <w:rPr>
          <w:spacing w:val="-1"/>
        </w:rPr>
        <w:t> </w:t>
      </w:r>
      <w:r>
        <w:rPr/>
        <w:t>and</w:t>
      </w:r>
      <w:r>
        <w:rPr>
          <w:spacing w:val="-5"/>
        </w:rPr>
        <w:t> </w:t>
      </w:r>
      <w:r>
        <w:rPr/>
        <w:t>complete</w:t>
      </w:r>
      <w:r>
        <w:rPr>
          <w:spacing w:val="-4"/>
        </w:rPr>
        <w:t> </w:t>
      </w:r>
      <w:r>
        <w:rPr/>
        <w:t>application</w:t>
      </w:r>
      <w:r>
        <w:rPr>
          <w:spacing w:val="-2"/>
        </w:rPr>
        <w:t> </w:t>
      </w:r>
      <w:r>
        <w:rPr/>
        <w:t>for</w:t>
      </w:r>
      <w:r>
        <w:rPr>
          <w:spacing w:val="-4"/>
        </w:rPr>
        <w:t> </w:t>
      </w:r>
      <w:r>
        <w:rPr/>
        <w:t>all</w:t>
      </w:r>
      <w:r>
        <w:rPr>
          <w:spacing w:val="-1"/>
        </w:rPr>
        <w:t> </w:t>
      </w:r>
      <w:r>
        <w:rPr/>
        <w:t>building</w:t>
      </w:r>
      <w:r>
        <w:rPr>
          <w:spacing w:val="-5"/>
        </w:rPr>
        <w:t> </w:t>
      </w:r>
      <w:r>
        <w:rPr/>
        <w:t>permits,</w:t>
      </w:r>
      <w:r>
        <w:rPr>
          <w:spacing w:val="-5"/>
        </w:rPr>
        <w:t> </w:t>
      </w:r>
      <w:r>
        <w:rPr/>
        <w:t>licenses,</w:t>
      </w:r>
      <w:r>
        <w:rPr>
          <w:spacing w:val="-2"/>
        </w:rPr>
        <w:t> </w:t>
      </w:r>
      <w:r>
        <w:rPr/>
        <w:t>and</w:t>
      </w:r>
      <w:r>
        <w:rPr>
          <w:spacing w:val="-2"/>
        </w:rPr>
        <w:t> </w:t>
      </w:r>
      <w:r>
        <w:rPr/>
        <w:t>all other permits required to operate a PHENIX SALON SUITES Business at the leased premises within sixty (60) days of the execution of the Lease and uses best efforts to comply with the Opening</w:t>
      </w:r>
      <w:r>
        <w:rPr>
          <w:spacing w:val="-13"/>
        </w:rPr>
        <w:t> </w:t>
      </w:r>
      <w:r>
        <w:rPr/>
        <w:t>Deadline,</w:t>
      </w:r>
      <w:r>
        <w:rPr>
          <w:spacing w:val="-11"/>
        </w:rPr>
        <w:t> </w:t>
      </w:r>
      <w:r>
        <w:rPr/>
        <w:t>and</w:t>
      </w:r>
      <w:r>
        <w:rPr>
          <w:spacing w:val="-11"/>
        </w:rPr>
        <w:t> </w:t>
      </w:r>
      <w:r>
        <w:rPr/>
        <w:t>FRANCHISEE</w:t>
      </w:r>
      <w:r>
        <w:rPr>
          <w:spacing w:val="-11"/>
        </w:rPr>
        <w:t> </w:t>
      </w:r>
      <w:r>
        <w:rPr/>
        <w:t>has</w:t>
      </w:r>
      <w:r>
        <w:rPr>
          <w:spacing w:val="-10"/>
        </w:rPr>
        <w:t> </w:t>
      </w:r>
      <w:r>
        <w:rPr/>
        <w:t>been</w:t>
      </w:r>
      <w:r>
        <w:rPr>
          <w:spacing w:val="-13"/>
        </w:rPr>
        <w:t> </w:t>
      </w:r>
      <w:r>
        <w:rPr/>
        <w:t>unable</w:t>
      </w:r>
      <w:r>
        <w:rPr>
          <w:spacing w:val="-10"/>
        </w:rPr>
        <w:t> </w:t>
      </w:r>
      <w:r>
        <w:rPr/>
        <w:t>to</w:t>
      </w:r>
      <w:r>
        <w:rPr>
          <w:spacing w:val="-13"/>
        </w:rPr>
        <w:t> </w:t>
      </w:r>
      <w:r>
        <w:rPr/>
        <w:t>comply</w:t>
      </w:r>
      <w:r>
        <w:rPr>
          <w:spacing w:val="-13"/>
        </w:rPr>
        <w:t> </w:t>
      </w:r>
      <w:r>
        <w:rPr/>
        <w:t>therewith,</w:t>
      </w:r>
      <w:r>
        <w:rPr>
          <w:spacing w:val="-11"/>
        </w:rPr>
        <w:t> </w:t>
      </w:r>
      <w:r>
        <w:rPr/>
        <w:t>FRANCHISOR</w:t>
      </w:r>
      <w:r>
        <w:rPr>
          <w:spacing w:val="-11"/>
        </w:rPr>
        <w:t> </w:t>
      </w:r>
      <w:r>
        <w:rPr/>
        <w:t>may, at FRANCHISEE’s written request at least ten (10) days prior to the expiration of the applicable time period, grant up to a total of two (2) ninety (90) day extensions of the Lease Execution Deadline or Opening Deadline, if the delay was due to causes beyond the reasonable control of FRANCHISEE. FRANCHISEE must submit documentation of the status of the Lease, application(s)</w:t>
      </w:r>
      <w:r>
        <w:rPr>
          <w:spacing w:val="-7"/>
        </w:rPr>
        <w:t> </w:t>
      </w:r>
      <w:r>
        <w:rPr/>
        <w:t>and</w:t>
      </w:r>
      <w:r>
        <w:rPr>
          <w:spacing w:val="-6"/>
        </w:rPr>
        <w:t> </w:t>
      </w:r>
      <w:r>
        <w:rPr/>
        <w:t>Construction</w:t>
      </w:r>
      <w:r>
        <w:rPr>
          <w:spacing w:val="-5"/>
        </w:rPr>
        <w:t> </w:t>
      </w:r>
      <w:r>
        <w:rPr/>
        <w:t>with</w:t>
      </w:r>
      <w:r>
        <w:rPr>
          <w:spacing w:val="-6"/>
        </w:rPr>
        <w:t> </w:t>
      </w:r>
      <w:r>
        <w:rPr/>
        <w:t>a</w:t>
      </w:r>
      <w:r>
        <w:rPr>
          <w:spacing w:val="-4"/>
        </w:rPr>
        <w:t> </w:t>
      </w:r>
      <w:r>
        <w:rPr/>
        <w:t>request</w:t>
      </w:r>
      <w:r>
        <w:rPr>
          <w:spacing w:val="-5"/>
        </w:rPr>
        <w:t> </w:t>
      </w:r>
      <w:r>
        <w:rPr/>
        <w:t>for</w:t>
      </w:r>
      <w:r>
        <w:rPr>
          <w:spacing w:val="-5"/>
        </w:rPr>
        <w:t> </w:t>
      </w:r>
      <w:r>
        <w:rPr/>
        <w:t>an</w:t>
      </w:r>
      <w:r>
        <w:rPr>
          <w:spacing w:val="-5"/>
        </w:rPr>
        <w:t> </w:t>
      </w:r>
      <w:r>
        <w:rPr/>
        <w:t>extension.</w:t>
      </w:r>
      <w:r>
        <w:rPr>
          <w:spacing w:val="45"/>
        </w:rPr>
        <w:t> </w:t>
      </w:r>
      <w:r>
        <w:rPr/>
        <w:t>Subject</w:t>
      </w:r>
      <w:r>
        <w:rPr>
          <w:spacing w:val="-5"/>
        </w:rPr>
        <w:t> </w:t>
      </w:r>
      <w:r>
        <w:rPr/>
        <w:t>to</w:t>
      </w:r>
      <w:r>
        <w:rPr>
          <w:spacing w:val="-5"/>
        </w:rPr>
        <w:t> </w:t>
      </w:r>
      <w:r>
        <w:rPr/>
        <w:t>any</w:t>
      </w:r>
      <w:r>
        <w:rPr>
          <w:spacing w:val="-6"/>
        </w:rPr>
        <w:t> </w:t>
      </w:r>
      <w:r>
        <w:rPr/>
        <w:t>extensions</w:t>
      </w:r>
      <w:r>
        <w:rPr>
          <w:spacing w:val="-4"/>
        </w:rPr>
        <w:t> </w:t>
      </w:r>
      <w:r>
        <w:rPr>
          <w:spacing w:val="-2"/>
        </w:rPr>
        <w:t>granted</w:t>
      </w:r>
    </w:p>
    <w:p>
      <w:pPr>
        <w:pStyle w:val="BodyText"/>
        <w:spacing w:after="0"/>
        <w:jc w:val="both"/>
        <w:sectPr>
          <w:pgSz w:w="12240" w:h="15840"/>
          <w:pgMar w:header="0" w:footer="971" w:top="1360" w:bottom="1160" w:left="360" w:right="360"/>
        </w:sectPr>
      </w:pPr>
    </w:p>
    <w:p>
      <w:pPr>
        <w:pStyle w:val="BodyText"/>
        <w:spacing w:before="78"/>
        <w:ind w:left="1439" w:right="1432"/>
        <w:jc w:val="both"/>
      </w:pPr>
      <w:r>
        <w:rPr/>
        <w:t>by FRANCHISOR, if FRANCHISEE fails to open the Business by the Opening Deadline, FRANCHISOR shall have the right to terminate this Agreement pursuant to the provisions of Section</w:t>
      </w:r>
      <w:r>
        <w:rPr>
          <w:spacing w:val="-7"/>
        </w:rPr>
        <w:t> </w:t>
      </w:r>
      <w:r>
        <w:rPr/>
        <w:t>XXIV.A.</w:t>
      </w:r>
      <w:r>
        <w:rPr>
          <w:spacing w:val="-7"/>
        </w:rPr>
        <w:t> </w:t>
      </w:r>
      <w:r>
        <w:rPr/>
        <w:t>hereof.</w:t>
      </w:r>
      <w:r>
        <w:rPr>
          <w:spacing w:val="40"/>
        </w:rPr>
        <w:t> </w:t>
      </w:r>
      <w:r>
        <w:rPr/>
        <w:t>During</w:t>
      </w:r>
      <w:r>
        <w:rPr>
          <w:spacing w:val="-9"/>
        </w:rPr>
        <w:t> </w:t>
      </w:r>
      <w:r>
        <w:rPr/>
        <w:t>the</w:t>
      </w:r>
      <w:r>
        <w:rPr>
          <w:spacing w:val="-9"/>
        </w:rPr>
        <w:t> </w:t>
      </w:r>
      <w:r>
        <w:rPr/>
        <w:t>term</w:t>
      </w:r>
      <w:r>
        <w:rPr>
          <w:spacing w:val="-6"/>
        </w:rPr>
        <w:t> </w:t>
      </w:r>
      <w:r>
        <w:rPr/>
        <w:t>of</w:t>
      </w:r>
      <w:r>
        <w:rPr>
          <w:spacing w:val="-6"/>
        </w:rPr>
        <w:t> </w:t>
      </w:r>
      <w:r>
        <w:rPr/>
        <w:t>this</w:t>
      </w:r>
      <w:r>
        <w:rPr>
          <w:spacing w:val="-7"/>
        </w:rPr>
        <w:t> </w:t>
      </w:r>
      <w:r>
        <w:rPr/>
        <w:t>Agreement,</w:t>
      </w:r>
      <w:r>
        <w:rPr>
          <w:spacing w:val="-9"/>
        </w:rPr>
        <w:t> </w:t>
      </w:r>
      <w:r>
        <w:rPr/>
        <w:t>the</w:t>
      </w:r>
      <w:r>
        <w:rPr>
          <w:spacing w:val="-7"/>
        </w:rPr>
        <w:t> </w:t>
      </w:r>
      <w:r>
        <w:rPr/>
        <w:t>Approved</w:t>
      </w:r>
      <w:r>
        <w:rPr>
          <w:spacing w:val="-7"/>
        </w:rPr>
        <w:t> </w:t>
      </w:r>
      <w:r>
        <w:rPr/>
        <w:t>Location</w:t>
      </w:r>
      <w:r>
        <w:rPr>
          <w:spacing w:val="-9"/>
        </w:rPr>
        <w:t> </w:t>
      </w:r>
      <w:r>
        <w:rPr/>
        <w:t>shall</w:t>
      </w:r>
      <w:r>
        <w:rPr>
          <w:spacing w:val="-6"/>
        </w:rPr>
        <w:t> </w:t>
      </w:r>
      <w:r>
        <w:rPr/>
        <w:t>be</w:t>
      </w:r>
      <w:r>
        <w:rPr>
          <w:spacing w:val="-7"/>
        </w:rPr>
        <w:t> </w:t>
      </w:r>
      <w:r>
        <w:rPr/>
        <w:t>used exclusively for the purpose of operating a franchised PHENIX SALON SUITES Business. In the event the building shall be damaged or destroyed by fire or other casualty, or be required to be repaired</w:t>
      </w:r>
      <w:r>
        <w:rPr>
          <w:spacing w:val="-1"/>
        </w:rPr>
        <w:t> </w:t>
      </w:r>
      <w:r>
        <w:rPr/>
        <w:t>or</w:t>
      </w:r>
      <w:r>
        <w:rPr>
          <w:spacing w:val="-2"/>
        </w:rPr>
        <w:t> </w:t>
      </w:r>
      <w:r>
        <w:rPr/>
        <w:t>reconstructed</w:t>
      </w:r>
      <w:r>
        <w:rPr>
          <w:spacing w:val="-2"/>
        </w:rPr>
        <w:t> </w:t>
      </w:r>
      <w:r>
        <w:rPr/>
        <w:t>by</w:t>
      </w:r>
      <w:r>
        <w:rPr>
          <w:spacing w:val="-1"/>
        </w:rPr>
        <w:t> </w:t>
      </w:r>
      <w:r>
        <w:rPr/>
        <w:t>any</w:t>
      </w:r>
      <w:r>
        <w:rPr>
          <w:spacing w:val="-2"/>
        </w:rPr>
        <w:t> </w:t>
      </w:r>
      <w:r>
        <w:rPr/>
        <w:t>governmental</w:t>
      </w:r>
      <w:r>
        <w:rPr>
          <w:spacing w:val="-2"/>
        </w:rPr>
        <w:t> </w:t>
      </w:r>
      <w:r>
        <w:rPr/>
        <w:t>authority,</w:t>
      </w:r>
      <w:r>
        <w:rPr>
          <w:spacing w:val="-1"/>
        </w:rPr>
        <w:t> </w:t>
      </w:r>
      <w:r>
        <w:rPr/>
        <w:t>and</w:t>
      </w:r>
      <w:r>
        <w:rPr>
          <w:spacing w:val="-2"/>
        </w:rPr>
        <w:t> </w:t>
      </w:r>
      <w:r>
        <w:rPr/>
        <w:t>the</w:t>
      </w:r>
      <w:r>
        <w:rPr>
          <w:spacing w:val="-2"/>
        </w:rPr>
        <w:t> </w:t>
      </w:r>
      <w:r>
        <w:rPr/>
        <w:t>required</w:t>
      </w:r>
      <w:r>
        <w:rPr>
          <w:spacing w:val="-2"/>
        </w:rPr>
        <w:t> </w:t>
      </w:r>
      <w:r>
        <w:rPr/>
        <w:t>repair or reconstruction of</w:t>
      </w:r>
      <w:r>
        <w:rPr>
          <w:spacing w:val="-11"/>
        </w:rPr>
        <w:t> </w:t>
      </w:r>
      <w:r>
        <w:rPr/>
        <w:t>the</w:t>
      </w:r>
      <w:r>
        <w:rPr>
          <w:spacing w:val="-11"/>
        </w:rPr>
        <w:t> </w:t>
      </w:r>
      <w:r>
        <w:rPr/>
        <w:t>building</w:t>
      </w:r>
      <w:r>
        <w:rPr>
          <w:spacing w:val="-13"/>
        </w:rPr>
        <w:t> </w:t>
      </w:r>
      <w:r>
        <w:rPr/>
        <w:t>cannot</w:t>
      </w:r>
      <w:r>
        <w:rPr>
          <w:spacing w:val="-11"/>
        </w:rPr>
        <w:t> </w:t>
      </w:r>
      <w:r>
        <w:rPr/>
        <w:t>be</w:t>
      </w:r>
      <w:r>
        <w:rPr>
          <w:spacing w:val="-11"/>
        </w:rPr>
        <w:t> </w:t>
      </w:r>
      <w:r>
        <w:rPr/>
        <w:t>completed</w:t>
      </w:r>
      <w:r>
        <w:rPr>
          <w:spacing w:val="-11"/>
        </w:rPr>
        <w:t> </w:t>
      </w:r>
      <w:r>
        <w:rPr/>
        <w:t>within</w:t>
      </w:r>
      <w:r>
        <w:rPr>
          <w:spacing w:val="-11"/>
        </w:rPr>
        <w:t> </w:t>
      </w:r>
      <w:r>
        <w:rPr/>
        <w:t>ninety</w:t>
      </w:r>
      <w:r>
        <w:rPr>
          <w:spacing w:val="-13"/>
        </w:rPr>
        <w:t> </w:t>
      </w:r>
      <w:r>
        <w:rPr/>
        <w:t>(90)</w:t>
      </w:r>
      <w:r>
        <w:rPr>
          <w:spacing w:val="-12"/>
        </w:rPr>
        <w:t> </w:t>
      </w:r>
      <w:r>
        <w:rPr/>
        <w:t>days</w:t>
      </w:r>
      <w:r>
        <w:rPr>
          <w:spacing w:val="-13"/>
        </w:rPr>
        <w:t> </w:t>
      </w:r>
      <w:r>
        <w:rPr/>
        <w:t>from</w:t>
      </w:r>
      <w:r>
        <w:rPr>
          <w:spacing w:val="-11"/>
        </w:rPr>
        <w:t> </w:t>
      </w:r>
      <w:r>
        <w:rPr/>
        <w:t>the</w:t>
      </w:r>
      <w:r>
        <w:rPr>
          <w:spacing w:val="-11"/>
        </w:rPr>
        <w:t> </w:t>
      </w:r>
      <w:r>
        <w:rPr/>
        <w:t>date</w:t>
      </w:r>
      <w:r>
        <w:rPr>
          <w:spacing w:val="-13"/>
        </w:rPr>
        <w:t> </w:t>
      </w:r>
      <w:r>
        <w:rPr/>
        <w:t>of</w:t>
      </w:r>
      <w:r>
        <w:rPr>
          <w:spacing w:val="-12"/>
        </w:rPr>
        <w:t> </w:t>
      </w:r>
      <w:r>
        <w:rPr/>
        <w:t>such</w:t>
      </w:r>
      <w:r>
        <w:rPr>
          <w:spacing w:val="-13"/>
        </w:rPr>
        <w:t> </w:t>
      </w:r>
      <w:r>
        <w:rPr/>
        <w:t>casualty</w:t>
      </w:r>
      <w:r>
        <w:rPr>
          <w:spacing w:val="-13"/>
        </w:rPr>
        <w:t> </w:t>
      </w:r>
      <w:r>
        <w:rPr/>
        <w:t>or</w:t>
      </w:r>
      <w:r>
        <w:rPr>
          <w:spacing w:val="-11"/>
        </w:rPr>
        <w:t> </w:t>
      </w:r>
      <w:r>
        <w:rPr/>
        <w:t>notice of such governmental requirement (or such lesser period as shall be designated by such governmental</w:t>
      </w:r>
      <w:r>
        <w:rPr>
          <w:spacing w:val="-9"/>
        </w:rPr>
        <w:t> </w:t>
      </w:r>
      <w:r>
        <w:rPr/>
        <w:t>requirement),</w:t>
      </w:r>
      <w:r>
        <w:rPr>
          <w:spacing w:val="-10"/>
        </w:rPr>
        <w:t> </w:t>
      </w:r>
      <w:r>
        <w:rPr/>
        <w:t>FRANCHISEE</w:t>
      </w:r>
      <w:r>
        <w:rPr>
          <w:spacing w:val="-8"/>
        </w:rPr>
        <w:t> </w:t>
      </w:r>
      <w:r>
        <w:rPr/>
        <w:t>shall</w:t>
      </w:r>
      <w:r>
        <w:rPr>
          <w:spacing w:val="-6"/>
        </w:rPr>
        <w:t> </w:t>
      </w:r>
      <w:r>
        <w:rPr/>
        <w:t>have</w:t>
      </w:r>
      <w:r>
        <w:rPr>
          <w:spacing w:val="-9"/>
        </w:rPr>
        <w:t> </w:t>
      </w:r>
      <w:r>
        <w:rPr/>
        <w:t>the</w:t>
      </w:r>
      <w:r>
        <w:rPr>
          <w:spacing w:val="-7"/>
        </w:rPr>
        <w:t> </w:t>
      </w:r>
      <w:r>
        <w:rPr/>
        <w:t>right</w:t>
      </w:r>
      <w:r>
        <w:rPr>
          <w:spacing w:val="-6"/>
        </w:rPr>
        <w:t> </w:t>
      </w:r>
      <w:r>
        <w:rPr/>
        <w:t>to</w:t>
      </w:r>
      <w:r>
        <w:rPr>
          <w:spacing w:val="-10"/>
        </w:rPr>
        <w:t> </w:t>
      </w:r>
      <w:r>
        <w:rPr/>
        <w:t>relocate</w:t>
      </w:r>
      <w:r>
        <w:rPr>
          <w:spacing w:val="-9"/>
        </w:rPr>
        <w:t> </w:t>
      </w:r>
      <w:r>
        <w:rPr/>
        <w:t>the</w:t>
      </w:r>
      <w:r>
        <w:rPr>
          <w:spacing w:val="-7"/>
        </w:rPr>
        <w:t> </w:t>
      </w:r>
      <w:r>
        <w:rPr/>
        <w:t>Business,</w:t>
      </w:r>
      <w:r>
        <w:rPr>
          <w:spacing w:val="-9"/>
        </w:rPr>
        <w:t> </w:t>
      </w:r>
      <w:r>
        <w:rPr/>
        <w:t>subject</w:t>
      </w:r>
      <w:r>
        <w:rPr>
          <w:spacing w:val="-6"/>
        </w:rPr>
        <w:t> </w:t>
      </w:r>
      <w:r>
        <w:rPr/>
        <w:t>to the terms and provisions of this Agreement.</w:t>
      </w:r>
    </w:p>
    <w:p>
      <w:pPr>
        <w:pStyle w:val="Heading4"/>
        <w:spacing w:line="482" w:lineRule="auto" w:before="251"/>
        <w:ind w:left="5008" w:right="5005"/>
      </w:pPr>
      <w:r>
        <w:rPr/>
        <w:t>SECTION</w:t>
      </w:r>
      <w:r>
        <w:rPr>
          <w:spacing w:val="-14"/>
        </w:rPr>
        <w:t> </w:t>
      </w:r>
      <w:r>
        <w:rPr/>
        <w:t>X </w:t>
      </w:r>
      <w:r>
        <w:rPr>
          <w:spacing w:val="-4"/>
        </w:rPr>
        <w:t>FEES</w:t>
      </w:r>
    </w:p>
    <w:p>
      <w:pPr>
        <w:pStyle w:val="ListParagraph"/>
        <w:numPr>
          <w:ilvl w:val="0"/>
          <w:numId w:val="18"/>
        </w:numPr>
        <w:tabs>
          <w:tab w:pos="3599" w:val="left" w:leader="none"/>
        </w:tabs>
        <w:spacing w:line="239" w:lineRule="exact" w:before="0" w:after="0"/>
        <w:ind w:left="3599" w:right="0" w:hanging="720"/>
        <w:jc w:val="left"/>
        <w:rPr>
          <w:sz w:val="22"/>
        </w:rPr>
      </w:pPr>
      <w:r>
        <w:rPr>
          <w:sz w:val="22"/>
        </w:rPr>
        <w:t>Initial</w:t>
      </w:r>
      <w:r>
        <w:rPr>
          <w:spacing w:val="-4"/>
          <w:sz w:val="22"/>
        </w:rPr>
        <w:t> </w:t>
      </w:r>
      <w:r>
        <w:rPr>
          <w:sz w:val="22"/>
        </w:rPr>
        <w:t>Franchise</w:t>
      </w:r>
      <w:r>
        <w:rPr>
          <w:spacing w:val="-3"/>
          <w:sz w:val="22"/>
        </w:rPr>
        <w:t> </w:t>
      </w:r>
      <w:r>
        <w:rPr>
          <w:spacing w:val="-5"/>
          <w:sz w:val="22"/>
        </w:rPr>
        <w:t>Fee</w:t>
      </w:r>
    </w:p>
    <w:p>
      <w:pPr>
        <w:pStyle w:val="BodyText"/>
        <w:spacing w:before="237"/>
        <w:ind w:left="1439" w:right="1435" w:firstLine="1440"/>
        <w:jc w:val="both"/>
      </w:pPr>
      <w:r>
        <w:rPr/>
        <w:t>FRANCHISEE shall pay an initial franchise fee in the</w:t>
      </w:r>
      <w:r>
        <w:rPr>
          <w:spacing w:val="-2"/>
        </w:rPr>
        <w:t> </w:t>
      </w:r>
      <w:r>
        <w:rPr/>
        <w:t>amount of $52,500.00 (the “</w:t>
      </w:r>
      <w:r>
        <w:rPr>
          <w:i/>
        </w:rPr>
        <w:t>Initial Franchise Fee</w:t>
      </w:r>
      <w:r>
        <w:rPr/>
        <w:t>”) to FRANCHISOR in a lump sum, in U.S. funds, upon execution of this Agreement.</w:t>
      </w:r>
      <w:r>
        <w:rPr>
          <w:spacing w:val="40"/>
        </w:rPr>
        <w:t> </w:t>
      </w:r>
      <w:r>
        <w:rPr/>
        <w:t>The Initial Franchise Fee shall be deemed fully earned and nonrefundable, upon receipt, in consideration of administrative and other expenses incurred by FRANCHISOR in granting this Franchise and for FRANCHISOR’s lost or deferred opportunity to franchise others.</w:t>
      </w:r>
    </w:p>
    <w:p>
      <w:pPr>
        <w:pStyle w:val="BodyText"/>
        <w:spacing w:before="3"/>
      </w:pPr>
    </w:p>
    <w:p>
      <w:pPr>
        <w:pStyle w:val="ListParagraph"/>
        <w:numPr>
          <w:ilvl w:val="0"/>
          <w:numId w:val="18"/>
        </w:numPr>
        <w:tabs>
          <w:tab w:pos="3599" w:val="left" w:leader="none"/>
        </w:tabs>
        <w:spacing w:line="240" w:lineRule="auto" w:before="0" w:after="0"/>
        <w:ind w:left="3599" w:right="0" w:hanging="720"/>
        <w:jc w:val="left"/>
        <w:rPr>
          <w:sz w:val="22"/>
        </w:rPr>
      </w:pPr>
      <w:r>
        <w:rPr>
          <w:sz w:val="22"/>
        </w:rPr>
        <w:t>Site</w:t>
      </w:r>
      <w:r>
        <w:rPr>
          <w:spacing w:val="-3"/>
          <w:sz w:val="22"/>
        </w:rPr>
        <w:t> </w:t>
      </w:r>
      <w:r>
        <w:rPr>
          <w:sz w:val="22"/>
        </w:rPr>
        <w:t>Evaluation</w:t>
      </w:r>
      <w:r>
        <w:rPr>
          <w:spacing w:val="-2"/>
          <w:sz w:val="22"/>
        </w:rPr>
        <w:t> </w:t>
      </w:r>
      <w:r>
        <w:rPr>
          <w:spacing w:val="-5"/>
          <w:sz w:val="22"/>
        </w:rPr>
        <w:t>Fee</w:t>
      </w:r>
    </w:p>
    <w:p>
      <w:pPr>
        <w:pStyle w:val="BodyText"/>
        <w:spacing w:line="252" w:lineRule="exact" w:before="237"/>
        <w:ind w:left="2879"/>
      </w:pPr>
      <w:r>
        <w:rPr/>
        <w:t>FRANCHISEE</w:t>
      </w:r>
      <w:r>
        <w:rPr>
          <w:spacing w:val="17"/>
        </w:rPr>
        <w:t> </w:t>
      </w:r>
      <w:r>
        <w:rPr/>
        <w:t>shall</w:t>
      </w:r>
      <w:r>
        <w:rPr>
          <w:spacing w:val="19"/>
        </w:rPr>
        <w:t> </w:t>
      </w:r>
      <w:r>
        <w:rPr/>
        <w:t>pay</w:t>
      </w:r>
      <w:r>
        <w:rPr>
          <w:spacing w:val="18"/>
        </w:rPr>
        <w:t> </w:t>
      </w:r>
      <w:r>
        <w:rPr/>
        <w:t>FRANCHISOR</w:t>
      </w:r>
      <w:r>
        <w:rPr>
          <w:spacing w:val="17"/>
        </w:rPr>
        <w:t> </w:t>
      </w:r>
      <w:r>
        <w:rPr/>
        <w:t>a</w:t>
      </w:r>
      <w:r>
        <w:rPr>
          <w:spacing w:val="19"/>
        </w:rPr>
        <w:t> </w:t>
      </w:r>
      <w:r>
        <w:rPr/>
        <w:t>site</w:t>
      </w:r>
      <w:r>
        <w:rPr>
          <w:spacing w:val="19"/>
        </w:rPr>
        <w:t> </w:t>
      </w:r>
      <w:r>
        <w:rPr/>
        <w:t>evaluation</w:t>
      </w:r>
      <w:r>
        <w:rPr>
          <w:spacing w:val="18"/>
        </w:rPr>
        <w:t> </w:t>
      </w:r>
      <w:r>
        <w:rPr/>
        <w:t>fee</w:t>
      </w:r>
      <w:r>
        <w:rPr>
          <w:spacing w:val="19"/>
        </w:rPr>
        <w:t> </w:t>
      </w:r>
      <w:r>
        <w:rPr/>
        <w:t>in</w:t>
      </w:r>
      <w:r>
        <w:rPr>
          <w:spacing w:val="16"/>
        </w:rPr>
        <w:t> </w:t>
      </w:r>
      <w:r>
        <w:rPr/>
        <w:t>the</w:t>
      </w:r>
      <w:r>
        <w:rPr>
          <w:spacing w:val="16"/>
        </w:rPr>
        <w:t> </w:t>
      </w:r>
      <w:r>
        <w:rPr/>
        <w:t>amount</w:t>
      </w:r>
      <w:r>
        <w:rPr>
          <w:spacing w:val="17"/>
        </w:rPr>
        <w:t> </w:t>
      </w:r>
      <w:r>
        <w:rPr>
          <w:spacing w:val="-5"/>
        </w:rPr>
        <w:t>of</w:t>
      </w:r>
    </w:p>
    <w:p>
      <w:pPr>
        <w:pStyle w:val="BodyText"/>
        <w:ind w:left="1439" w:right="1433"/>
        <w:jc w:val="both"/>
      </w:pPr>
      <w:r>
        <w:rPr/>
        <w:t>$3,000.00 for each market tour attended by FRANCHISOR which is payable, in advance, upon FRANCHISEE’s receipt of an invoice. This fee will also be payable upon any relocation of the </w:t>
      </w:r>
      <w:r>
        <w:rPr>
          <w:spacing w:val="-2"/>
        </w:rPr>
        <w:t>Business.</w:t>
      </w:r>
    </w:p>
    <w:p>
      <w:pPr>
        <w:pStyle w:val="BodyText"/>
        <w:spacing w:before="2"/>
      </w:pPr>
    </w:p>
    <w:p>
      <w:pPr>
        <w:pStyle w:val="ListParagraph"/>
        <w:numPr>
          <w:ilvl w:val="0"/>
          <w:numId w:val="18"/>
        </w:numPr>
        <w:tabs>
          <w:tab w:pos="3599" w:val="left" w:leader="none"/>
        </w:tabs>
        <w:spacing w:line="240" w:lineRule="auto" w:before="1" w:after="0"/>
        <w:ind w:left="3599" w:right="0" w:hanging="720"/>
        <w:jc w:val="left"/>
        <w:rPr>
          <w:sz w:val="22"/>
        </w:rPr>
      </w:pPr>
      <w:r>
        <w:rPr>
          <w:sz w:val="22"/>
        </w:rPr>
        <w:t>Architectural</w:t>
      </w:r>
      <w:r>
        <w:rPr>
          <w:spacing w:val="-7"/>
          <w:sz w:val="22"/>
        </w:rPr>
        <w:t> </w:t>
      </w:r>
      <w:r>
        <w:rPr>
          <w:sz w:val="22"/>
        </w:rPr>
        <w:t>Plan</w:t>
      </w:r>
      <w:r>
        <w:rPr>
          <w:spacing w:val="-4"/>
          <w:sz w:val="22"/>
        </w:rPr>
        <w:t> </w:t>
      </w:r>
      <w:r>
        <w:rPr>
          <w:sz w:val="22"/>
        </w:rPr>
        <w:t>Review</w:t>
      </w:r>
      <w:r>
        <w:rPr>
          <w:spacing w:val="-8"/>
          <w:sz w:val="22"/>
        </w:rPr>
        <w:t> </w:t>
      </w:r>
      <w:r>
        <w:rPr>
          <w:sz w:val="22"/>
        </w:rPr>
        <w:t>Fee;</w:t>
      </w:r>
      <w:r>
        <w:rPr>
          <w:spacing w:val="-3"/>
          <w:sz w:val="22"/>
        </w:rPr>
        <w:t> </w:t>
      </w:r>
      <w:r>
        <w:rPr>
          <w:sz w:val="22"/>
        </w:rPr>
        <w:t>Engineering</w:t>
      </w:r>
      <w:r>
        <w:rPr>
          <w:spacing w:val="-4"/>
          <w:sz w:val="22"/>
        </w:rPr>
        <w:t> </w:t>
      </w:r>
      <w:r>
        <w:rPr>
          <w:sz w:val="22"/>
        </w:rPr>
        <w:t>Plan</w:t>
      </w:r>
      <w:r>
        <w:rPr>
          <w:spacing w:val="-4"/>
          <w:sz w:val="22"/>
        </w:rPr>
        <w:t> </w:t>
      </w:r>
      <w:r>
        <w:rPr>
          <w:sz w:val="22"/>
        </w:rPr>
        <w:t>Review</w:t>
      </w:r>
      <w:r>
        <w:rPr>
          <w:spacing w:val="-5"/>
          <w:sz w:val="22"/>
        </w:rPr>
        <w:t> Fee</w:t>
      </w:r>
    </w:p>
    <w:p>
      <w:pPr>
        <w:pStyle w:val="BodyText"/>
        <w:spacing w:before="236"/>
        <w:ind w:left="1439" w:right="1435" w:firstLine="1440"/>
        <w:jc w:val="both"/>
      </w:pPr>
      <w:r>
        <w:rPr/>
        <w:t>If</w:t>
      </w:r>
      <w:r>
        <w:rPr>
          <w:spacing w:val="-4"/>
        </w:rPr>
        <w:t> </w:t>
      </w:r>
      <w:r>
        <w:rPr/>
        <w:t>FRANCHISEE</w:t>
      </w:r>
      <w:r>
        <w:rPr>
          <w:spacing w:val="-5"/>
        </w:rPr>
        <w:t> </w:t>
      </w:r>
      <w:r>
        <w:rPr/>
        <w:t>does</w:t>
      </w:r>
      <w:r>
        <w:rPr>
          <w:spacing w:val="-4"/>
        </w:rPr>
        <w:t> </w:t>
      </w:r>
      <w:r>
        <w:rPr/>
        <w:t>not</w:t>
      </w:r>
      <w:r>
        <w:rPr>
          <w:spacing w:val="-6"/>
        </w:rPr>
        <w:t> </w:t>
      </w:r>
      <w:r>
        <w:rPr/>
        <w:t>elect</w:t>
      </w:r>
      <w:r>
        <w:rPr>
          <w:spacing w:val="-4"/>
        </w:rPr>
        <w:t> </w:t>
      </w:r>
      <w:r>
        <w:rPr/>
        <w:t>to</w:t>
      </w:r>
      <w:r>
        <w:rPr>
          <w:spacing w:val="-5"/>
        </w:rPr>
        <w:t> </w:t>
      </w:r>
      <w:r>
        <w:rPr/>
        <w:t>have</w:t>
      </w:r>
      <w:r>
        <w:rPr>
          <w:spacing w:val="-4"/>
        </w:rPr>
        <w:t> </w:t>
      </w:r>
      <w:r>
        <w:rPr/>
        <w:t>the</w:t>
      </w:r>
      <w:r>
        <w:rPr>
          <w:spacing w:val="-4"/>
        </w:rPr>
        <w:t> </w:t>
      </w:r>
      <w:r>
        <w:rPr/>
        <w:t>space</w:t>
      </w:r>
      <w:r>
        <w:rPr>
          <w:spacing w:val="-4"/>
        </w:rPr>
        <w:t> </w:t>
      </w:r>
      <w:r>
        <w:rPr/>
        <w:t>plan</w:t>
      </w:r>
      <w:r>
        <w:rPr>
          <w:spacing w:val="-7"/>
        </w:rPr>
        <w:t> </w:t>
      </w:r>
      <w:r>
        <w:rPr/>
        <w:t>for</w:t>
      </w:r>
      <w:r>
        <w:rPr>
          <w:spacing w:val="-6"/>
        </w:rPr>
        <w:t> </w:t>
      </w:r>
      <w:r>
        <w:rPr/>
        <w:t>the</w:t>
      </w:r>
      <w:r>
        <w:rPr>
          <w:spacing w:val="-4"/>
        </w:rPr>
        <w:t> </w:t>
      </w:r>
      <w:r>
        <w:rPr/>
        <w:t>Approved</w:t>
      </w:r>
      <w:r>
        <w:rPr>
          <w:spacing w:val="-5"/>
        </w:rPr>
        <w:t> </w:t>
      </w:r>
      <w:r>
        <w:rPr/>
        <w:t>Location prepared by an architect qualified by FRANCHISOR, FRANCHISEE shall pay a $3,500 fee to FRANCHISOR for FRANCHISOR to retain an architect qualified by FRANCHISOR for the review</w:t>
      </w:r>
      <w:r>
        <w:rPr>
          <w:spacing w:val="-7"/>
        </w:rPr>
        <w:t> </w:t>
      </w:r>
      <w:r>
        <w:rPr/>
        <w:t>of</w:t>
      </w:r>
      <w:r>
        <w:rPr>
          <w:spacing w:val="-7"/>
        </w:rPr>
        <w:t> </w:t>
      </w:r>
      <w:r>
        <w:rPr/>
        <w:t>the</w:t>
      </w:r>
      <w:r>
        <w:rPr>
          <w:spacing w:val="-8"/>
        </w:rPr>
        <w:t> </w:t>
      </w:r>
      <w:r>
        <w:rPr/>
        <w:t>space</w:t>
      </w:r>
      <w:r>
        <w:rPr>
          <w:spacing w:val="-5"/>
        </w:rPr>
        <w:t> </w:t>
      </w:r>
      <w:r>
        <w:rPr/>
        <w:t>plan</w:t>
      </w:r>
      <w:r>
        <w:rPr>
          <w:spacing w:val="-6"/>
        </w:rPr>
        <w:t> </w:t>
      </w:r>
      <w:r>
        <w:rPr/>
        <w:t>(“ARCHITECTURAL</w:t>
      </w:r>
      <w:r>
        <w:rPr>
          <w:spacing w:val="-6"/>
        </w:rPr>
        <w:t> </w:t>
      </w:r>
      <w:r>
        <w:rPr/>
        <w:t>PLAN</w:t>
      </w:r>
      <w:r>
        <w:rPr>
          <w:spacing w:val="-7"/>
        </w:rPr>
        <w:t> </w:t>
      </w:r>
      <w:r>
        <w:rPr/>
        <w:t>REVIEW</w:t>
      </w:r>
      <w:r>
        <w:rPr>
          <w:spacing w:val="-5"/>
        </w:rPr>
        <w:t> </w:t>
      </w:r>
      <w:r>
        <w:rPr/>
        <w:t>FEE”).</w:t>
      </w:r>
      <w:r>
        <w:rPr>
          <w:spacing w:val="-6"/>
        </w:rPr>
        <w:t> </w:t>
      </w:r>
      <w:r>
        <w:rPr/>
        <w:t>FRANCHISEE</w:t>
      </w:r>
      <w:r>
        <w:rPr>
          <w:spacing w:val="-6"/>
        </w:rPr>
        <w:t> </w:t>
      </w:r>
      <w:r>
        <w:rPr/>
        <w:t>shall</w:t>
      </w:r>
      <w:r>
        <w:rPr>
          <w:spacing w:val="-5"/>
        </w:rPr>
        <w:t> </w:t>
      </w:r>
      <w:r>
        <w:rPr/>
        <w:t>pay such fee to FRANCHISOR upon FRANCHISEE’s receipt of an invoice after said space plan has been approved. If FRANCHISEE does not elect to have the mechanical, electrical and plumbing plans</w:t>
      </w:r>
      <w:r>
        <w:rPr>
          <w:spacing w:val="-3"/>
        </w:rPr>
        <w:t> </w:t>
      </w:r>
      <w:r>
        <w:rPr/>
        <w:t>(“MEP</w:t>
      </w:r>
      <w:r>
        <w:rPr>
          <w:spacing w:val="-4"/>
        </w:rPr>
        <w:t> </w:t>
      </w:r>
      <w:r>
        <w:rPr/>
        <w:t>PLAN(S)”)</w:t>
      </w:r>
      <w:r>
        <w:rPr>
          <w:spacing w:val="-2"/>
        </w:rPr>
        <w:t> </w:t>
      </w:r>
      <w:r>
        <w:rPr/>
        <w:t>for the Approved</w:t>
      </w:r>
      <w:r>
        <w:rPr>
          <w:spacing w:val="-1"/>
        </w:rPr>
        <w:t> </w:t>
      </w:r>
      <w:r>
        <w:rPr/>
        <w:t>Location</w:t>
      </w:r>
      <w:r>
        <w:rPr>
          <w:spacing w:val="-3"/>
        </w:rPr>
        <w:t> </w:t>
      </w:r>
      <w:r>
        <w:rPr/>
        <w:t>prepared</w:t>
      </w:r>
      <w:r>
        <w:rPr>
          <w:spacing w:val="-1"/>
        </w:rPr>
        <w:t> </w:t>
      </w:r>
      <w:r>
        <w:rPr/>
        <w:t>by</w:t>
      </w:r>
      <w:r>
        <w:rPr>
          <w:spacing w:val="-1"/>
        </w:rPr>
        <w:t> </w:t>
      </w:r>
      <w:r>
        <w:rPr/>
        <w:t>an</w:t>
      </w:r>
      <w:r>
        <w:rPr>
          <w:spacing w:val="-3"/>
        </w:rPr>
        <w:t> </w:t>
      </w:r>
      <w:r>
        <w:rPr/>
        <w:t>engineering</w:t>
      </w:r>
      <w:r>
        <w:rPr>
          <w:spacing w:val="-3"/>
        </w:rPr>
        <w:t> </w:t>
      </w:r>
      <w:r>
        <w:rPr/>
        <w:t>firm</w:t>
      </w:r>
      <w:r>
        <w:rPr>
          <w:spacing w:val="-2"/>
        </w:rPr>
        <w:t> </w:t>
      </w:r>
      <w:r>
        <w:rPr/>
        <w:t>qualified</w:t>
      </w:r>
      <w:r>
        <w:rPr>
          <w:spacing w:val="-1"/>
        </w:rPr>
        <w:t> </w:t>
      </w:r>
      <w:r>
        <w:rPr/>
        <w:t>by FRANCHISOR, FRANCHISEE shall pay a $3,500 fee to FRANCHISOR for FRANCHISOR to retain an engineer qualified by FRANCHISOR for the review of the MEP PLAN(S) (“ENGINEERING</w:t>
      </w:r>
      <w:r>
        <w:rPr>
          <w:spacing w:val="-1"/>
        </w:rPr>
        <w:t> </w:t>
      </w:r>
      <w:r>
        <w:rPr/>
        <w:t>PLAN</w:t>
      </w:r>
      <w:r>
        <w:rPr>
          <w:spacing w:val="1"/>
        </w:rPr>
        <w:t> </w:t>
      </w:r>
      <w:r>
        <w:rPr/>
        <w:t>REVIEW</w:t>
      </w:r>
      <w:r>
        <w:rPr>
          <w:spacing w:val="1"/>
        </w:rPr>
        <w:t> </w:t>
      </w:r>
      <w:r>
        <w:rPr/>
        <w:t>FEE”). FRANCHISEE shall</w:t>
      </w:r>
      <w:r>
        <w:rPr>
          <w:spacing w:val="1"/>
        </w:rPr>
        <w:t> </w:t>
      </w:r>
      <w:r>
        <w:rPr/>
        <w:t>pay such</w:t>
      </w:r>
      <w:r>
        <w:rPr>
          <w:spacing w:val="1"/>
        </w:rPr>
        <w:t> </w:t>
      </w:r>
      <w:r>
        <w:rPr/>
        <w:t>fee to</w:t>
      </w:r>
      <w:r>
        <w:rPr>
          <w:spacing w:val="1"/>
        </w:rPr>
        <w:t> </w:t>
      </w:r>
      <w:r>
        <w:rPr>
          <w:spacing w:val="-2"/>
        </w:rPr>
        <w:t>FRANCHISOR</w:t>
      </w:r>
    </w:p>
    <w:p>
      <w:pPr>
        <w:pStyle w:val="BodyText"/>
        <w:ind w:left="1439" w:right="1434"/>
        <w:jc w:val="both"/>
      </w:pPr>
      <w:r>
        <w:rPr/>
        <w:t>upon FRANCHISEE’s receipt of an invoice after said MEP PLAN(S) have been approved. The architectural</w:t>
      </w:r>
      <w:r>
        <w:rPr>
          <w:spacing w:val="-16"/>
        </w:rPr>
        <w:t> </w:t>
      </w:r>
      <w:r>
        <w:rPr/>
        <w:t>plans</w:t>
      </w:r>
      <w:r>
        <w:rPr>
          <w:spacing w:val="-14"/>
        </w:rPr>
        <w:t> </w:t>
      </w:r>
      <w:r>
        <w:rPr/>
        <w:t>and</w:t>
      </w:r>
      <w:r>
        <w:rPr>
          <w:spacing w:val="-14"/>
        </w:rPr>
        <w:t> </w:t>
      </w:r>
      <w:r>
        <w:rPr/>
        <w:t>MEP</w:t>
      </w:r>
      <w:r>
        <w:rPr>
          <w:spacing w:val="-13"/>
        </w:rPr>
        <w:t> </w:t>
      </w:r>
      <w:r>
        <w:rPr/>
        <w:t>PLAN(s)</w:t>
      </w:r>
      <w:r>
        <w:rPr>
          <w:spacing w:val="-14"/>
        </w:rPr>
        <w:t> </w:t>
      </w:r>
      <w:r>
        <w:rPr/>
        <w:t>shall</w:t>
      </w:r>
      <w:r>
        <w:rPr>
          <w:spacing w:val="-14"/>
        </w:rPr>
        <w:t> </w:t>
      </w:r>
      <w:r>
        <w:rPr/>
        <w:t>not</w:t>
      </w:r>
      <w:r>
        <w:rPr>
          <w:spacing w:val="-14"/>
        </w:rPr>
        <w:t> </w:t>
      </w:r>
      <w:r>
        <w:rPr/>
        <w:t>be</w:t>
      </w:r>
      <w:r>
        <w:rPr>
          <w:spacing w:val="-13"/>
        </w:rPr>
        <w:t> </w:t>
      </w:r>
      <w:r>
        <w:rPr/>
        <w:t>released</w:t>
      </w:r>
      <w:r>
        <w:rPr>
          <w:spacing w:val="-14"/>
        </w:rPr>
        <w:t> </w:t>
      </w:r>
      <w:r>
        <w:rPr/>
        <w:t>until</w:t>
      </w:r>
      <w:r>
        <w:rPr>
          <w:spacing w:val="-14"/>
        </w:rPr>
        <w:t> </w:t>
      </w:r>
      <w:r>
        <w:rPr/>
        <w:t>such</w:t>
      </w:r>
      <w:r>
        <w:rPr>
          <w:spacing w:val="-14"/>
        </w:rPr>
        <w:t> </w:t>
      </w:r>
      <w:r>
        <w:rPr/>
        <w:t>fees</w:t>
      </w:r>
      <w:r>
        <w:rPr>
          <w:spacing w:val="-13"/>
        </w:rPr>
        <w:t> </w:t>
      </w:r>
      <w:r>
        <w:rPr/>
        <w:t>are</w:t>
      </w:r>
      <w:r>
        <w:rPr>
          <w:spacing w:val="-14"/>
        </w:rPr>
        <w:t> </w:t>
      </w:r>
      <w:r>
        <w:rPr/>
        <w:t>paid</w:t>
      </w:r>
      <w:r>
        <w:rPr>
          <w:spacing w:val="-14"/>
        </w:rPr>
        <w:t> </w:t>
      </w:r>
      <w:r>
        <w:rPr/>
        <w:t>when</w:t>
      </w:r>
      <w:r>
        <w:rPr>
          <w:spacing w:val="-14"/>
        </w:rPr>
        <w:t> </w:t>
      </w:r>
      <w:r>
        <w:rPr/>
        <w:t>due.</w:t>
      </w:r>
      <w:r>
        <w:rPr>
          <w:spacing w:val="-13"/>
        </w:rPr>
        <w:t> </w:t>
      </w:r>
      <w:r>
        <w:rPr/>
        <w:t>These fees will also be payable upon any relocation of the Business.</w:t>
      </w:r>
    </w:p>
    <w:p>
      <w:pPr>
        <w:pStyle w:val="BodyText"/>
        <w:spacing w:before="2"/>
      </w:pPr>
    </w:p>
    <w:p>
      <w:pPr>
        <w:pStyle w:val="ListParagraph"/>
        <w:numPr>
          <w:ilvl w:val="0"/>
          <w:numId w:val="18"/>
        </w:numPr>
        <w:tabs>
          <w:tab w:pos="3598" w:val="left" w:leader="none"/>
        </w:tabs>
        <w:spacing w:line="240" w:lineRule="auto" w:before="0" w:after="0"/>
        <w:ind w:left="3598" w:right="0" w:hanging="719"/>
        <w:jc w:val="left"/>
        <w:rPr>
          <w:sz w:val="22"/>
        </w:rPr>
      </w:pPr>
      <w:r>
        <w:rPr>
          <w:sz w:val="22"/>
        </w:rPr>
        <w:t>Construction</w:t>
      </w:r>
      <w:r>
        <w:rPr>
          <w:spacing w:val="-9"/>
          <w:sz w:val="22"/>
        </w:rPr>
        <w:t> </w:t>
      </w:r>
      <w:r>
        <w:rPr>
          <w:sz w:val="22"/>
        </w:rPr>
        <w:t>Management</w:t>
      </w:r>
      <w:r>
        <w:rPr>
          <w:spacing w:val="-8"/>
          <w:sz w:val="22"/>
        </w:rPr>
        <w:t> </w:t>
      </w:r>
      <w:r>
        <w:rPr>
          <w:spacing w:val="-5"/>
          <w:sz w:val="22"/>
        </w:rPr>
        <w:t>Fee</w:t>
      </w:r>
    </w:p>
    <w:p>
      <w:pPr>
        <w:pStyle w:val="BodyText"/>
        <w:spacing w:before="239"/>
        <w:ind w:left="1439" w:right="1436" w:firstLine="1440"/>
        <w:jc w:val="both"/>
      </w:pPr>
      <w:r>
        <w:rPr/>
        <w:t>FRANCHISEE shall pay FRANCHISOR a construction management fee in the amount</w:t>
      </w:r>
      <w:r>
        <w:rPr>
          <w:spacing w:val="-5"/>
        </w:rPr>
        <w:t> </w:t>
      </w:r>
      <w:r>
        <w:rPr/>
        <w:t>of</w:t>
      </w:r>
      <w:r>
        <w:rPr>
          <w:spacing w:val="-5"/>
        </w:rPr>
        <w:t> </w:t>
      </w:r>
      <w:r>
        <w:rPr/>
        <w:t>$6,500.00</w:t>
      </w:r>
      <w:r>
        <w:rPr>
          <w:spacing w:val="-4"/>
        </w:rPr>
        <w:t> </w:t>
      </w:r>
      <w:r>
        <w:rPr/>
        <w:t>of</w:t>
      </w:r>
      <w:r>
        <w:rPr>
          <w:spacing w:val="-3"/>
        </w:rPr>
        <w:t> </w:t>
      </w:r>
      <w:r>
        <w:rPr/>
        <w:t>which</w:t>
      </w:r>
      <w:r>
        <w:rPr>
          <w:spacing w:val="-4"/>
        </w:rPr>
        <w:t> </w:t>
      </w:r>
      <w:r>
        <w:rPr/>
        <w:t>50%</w:t>
      </w:r>
      <w:r>
        <w:rPr>
          <w:spacing w:val="-5"/>
        </w:rPr>
        <w:t> </w:t>
      </w:r>
      <w:r>
        <w:rPr/>
        <w:t>is</w:t>
      </w:r>
      <w:r>
        <w:rPr>
          <w:spacing w:val="-6"/>
        </w:rPr>
        <w:t> </w:t>
      </w:r>
      <w:r>
        <w:rPr/>
        <w:t>payable</w:t>
      </w:r>
      <w:r>
        <w:rPr>
          <w:spacing w:val="-6"/>
        </w:rPr>
        <w:t> </w:t>
      </w:r>
      <w:r>
        <w:rPr/>
        <w:t>upon</w:t>
      </w:r>
      <w:r>
        <w:rPr>
          <w:spacing w:val="-6"/>
        </w:rPr>
        <w:t> </w:t>
      </w:r>
      <w:r>
        <w:rPr/>
        <w:t>the</w:t>
      </w:r>
      <w:r>
        <w:rPr>
          <w:spacing w:val="-6"/>
        </w:rPr>
        <w:t> </w:t>
      </w:r>
      <w:r>
        <w:rPr/>
        <w:t>execution</w:t>
      </w:r>
      <w:r>
        <w:rPr>
          <w:spacing w:val="-6"/>
        </w:rPr>
        <w:t> </w:t>
      </w:r>
      <w:r>
        <w:rPr/>
        <w:t>of</w:t>
      </w:r>
      <w:r>
        <w:rPr>
          <w:spacing w:val="-5"/>
        </w:rPr>
        <w:t> </w:t>
      </w:r>
      <w:r>
        <w:rPr/>
        <w:t>the</w:t>
      </w:r>
      <w:r>
        <w:rPr>
          <w:spacing w:val="-6"/>
        </w:rPr>
        <w:t> </w:t>
      </w:r>
      <w:r>
        <w:rPr/>
        <w:t>Lease</w:t>
      </w:r>
      <w:r>
        <w:rPr>
          <w:spacing w:val="-6"/>
        </w:rPr>
        <w:t> </w:t>
      </w:r>
      <w:r>
        <w:rPr/>
        <w:t>and</w:t>
      </w:r>
      <w:r>
        <w:rPr>
          <w:spacing w:val="-8"/>
        </w:rPr>
        <w:t> </w:t>
      </w:r>
      <w:r>
        <w:rPr/>
        <w:t>50%</w:t>
      </w:r>
      <w:r>
        <w:rPr>
          <w:spacing w:val="-5"/>
        </w:rPr>
        <w:t> </w:t>
      </w:r>
      <w:r>
        <w:rPr/>
        <w:t>is</w:t>
      </w:r>
      <w:r>
        <w:rPr>
          <w:spacing w:val="-6"/>
        </w:rPr>
        <w:t> </w:t>
      </w:r>
      <w:r>
        <w:rPr/>
        <w:t>payable six months thereafter. This fee will also be payable upon any relocation of the Business.</w:t>
      </w:r>
    </w:p>
    <w:p>
      <w:pPr>
        <w:pStyle w:val="BodyText"/>
        <w:spacing w:after="0"/>
        <w:jc w:val="both"/>
        <w:sectPr>
          <w:pgSz w:w="12240" w:h="15840"/>
          <w:pgMar w:header="0" w:footer="971" w:top="1360" w:bottom="1160" w:left="360" w:right="360"/>
        </w:sectPr>
      </w:pPr>
    </w:p>
    <w:p>
      <w:pPr>
        <w:pStyle w:val="ListParagraph"/>
        <w:numPr>
          <w:ilvl w:val="0"/>
          <w:numId w:val="18"/>
        </w:numPr>
        <w:tabs>
          <w:tab w:pos="3599" w:val="left" w:leader="none"/>
        </w:tabs>
        <w:spacing w:line="240" w:lineRule="auto" w:before="73" w:after="0"/>
        <w:ind w:left="3599" w:right="0" w:hanging="719"/>
        <w:jc w:val="both"/>
        <w:rPr>
          <w:sz w:val="22"/>
        </w:rPr>
      </w:pPr>
      <w:r>
        <w:rPr>
          <w:spacing w:val="-2"/>
          <w:sz w:val="22"/>
        </w:rPr>
        <w:t>Royalty</w:t>
      </w:r>
    </w:p>
    <w:p>
      <w:pPr>
        <w:pStyle w:val="BodyText"/>
        <w:spacing w:before="239"/>
        <w:ind w:left="1439" w:right="1433" w:firstLine="1440"/>
        <w:jc w:val="both"/>
      </w:pPr>
      <w:r>
        <w:rPr/>
        <w:t>Commencing</w:t>
      </w:r>
      <w:r>
        <w:rPr>
          <w:spacing w:val="-16"/>
        </w:rPr>
        <w:t> </w:t>
      </w:r>
      <w:r>
        <w:rPr/>
        <w:t>on</w:t>
      </w:r>
      <w:r>
        <w:rPr>
          <w:spacing w:val="-14"/>
        </w:rPr>
        <w:t> </w:t>
      </w:r>
      <w:r>
        <w:rPr/>
        <w:t>the</w:t>
      </w:r>
      <w:r>
        <w:rPr>
          <w:spacing w:val="-14"/>
        </w:rPr>
        <w:t> </w:t>
      </w:r>
      <w:r>
        <w:rPr/>
        <w:t>earlier</w:t>
      </w:r>
      <w:r>
        <w:rPr>
          <w:spacing w:val="-13"/>
        </w:rPr>
        <w:t> </w:t>
      </w:r>
      <w:r>
        <w:rPr/>
        <w:t>of</w:t>
      </w:r>
      <w:r>
        <w:rPr>
          <w:spacing w:val="-14"/>
        </w:rPr>
        <w:t> </w:t>
      </w:r>
      <w:r>
        <w:rPr/>
        <w:t>the</w:t>
      </w:r>
      <w:r>
        <w:rPr>
          <w:spacing w:val="-14"/>
        </w:rPr>
        <w:t> </w:t>
      </w:r>
      <w:r>
        <w:rPr/>
        <w:t>Approved</w:t>
      </w:r>
      <w:r>
        <w:rPr>
          <w:spacing w:val="-14"/>
        </w:rPr>
        <w:t> </w:t>
      </w:r>
      <w:r>
        <w:rPr/>
        <w:t>Location</w:t>
      </w:r>
      <w:r>
        <w:rPr>
          <w:spacing w:val="-13"/>
        </w:rPr>
        <w:t> </w:t>
      </w:r>
      <w:r>
        <w:rPr/>
        <w:t>opening</w:t>
      </w:r>
      <w:r>
        <w:rPr>
          <w:spacing w:val="-14"/>
        </w:rPr>
        <w:t> </w:t>
      </w:r>
      <w:r>
        <w:rPr/>
        <w:t>for</w:t>
      </w:r>
      <w:r>
        <w:rPr>
          <w:spacing w:val="-14"/>
        </w:rPr>
        <w:t> </w:t>
      </w:r>
      <w:r>
        <w:rPr/>
        <w:t>business</w:t>
      </w:r>
      <w:r>
        <w:rPr>
          <w:spacing w:val="-14"/>
        </w:rPr>
        <w:t> </w:t>
      </w:r>
      <w:r>
        <w:rPr/>
        <w:t>or</w:t>
      </w:r>
      <w:r>
        <w:rPr>
          <w:spacing w:val="-13"/>
        </w:rPr>
        <w:t> </w:t>
      </w:r>
      <w:r>
        <w:rPr/>
        <w:t>three months after the issuance of a Certificate of Occupancy (or the equivalent, including a temporary Certificate of Occupancy) for the Approved Location,</w:t>
      </w:r>
      <w:r>
        <w:rPr>
          <w:spacing w:val="-2"/>
        </w:rPr>
        <w:t> </w:t>
      </w:r>
      <w:r>
        <w:rPr/>
        <w:t>FRANCHISEE shall pay FRANCHISOR</w:t>
      </w:r>
      <w:r>
        <w:rPr>
          <w:spacing w:val="-1"/>
        </w:rPr>
        <w:t> </w:t>
      </w:r>
      <w:r>
        <w:rPr/>
        <w:t>a continuing</w:t>
      </w:r>
      <w:r>
        <w:rPr>
          <w:spacing w:val="-5"/>
        </w:rPr>
        <w:t> </w:t>
      </w:r>
      <w:r>
        <w:rPr/>
        <w:t>monthly</w:t>
      </w:r>
      <w:r>
        <w:rPr>
          <w:spacing w:val="-5"/>
        </w:rPr>
        <w:t> </w:t>
      </w:r>
      <w:r>
        <w:rPr/>
        <w:t>royalty</w:t>
      </w:r>
      <w:r>
        <w:rPr>
          <w:spacing w:val="-7"/>
        </w:rPr>
        <w:t> </w:t>
      </w:r>
      <w:r>
        <w:rPr/>
        <w:t>fee</w:t>
      </w:r>
      <w:r>
        <w:rPr>
          <w:spacing w:val="-4"/>
        </w:rPr>
        <w:t> </w:t>
      </w:r>
      <w:r>
        <w:rPr/>
        <w:t>(the</w:t>
      </w:r>
      <w:r>
        <w:rPr>
          <w:spacing w:val="-4"/>
        </w:rPr>
        <w:t> </w:t>
      </w:r>
      <w:r>
        <w:rPr/>
        <w:t>“</w:t>
      </w:r>
      <w:r>
        <w:rPr>
          <w:i/>
        </w:rPr>
        <w:t>Royalty</w:t>
      </w:r>
      <w:r>
        <w:rPr/>
        <w:t>”)</w:t>
      </w:r>
      <w:r>
        <w:rPr>
          <w:spacing w:val="-4"/>
        </w:rPr>
        <w:t> </w:t>
      </w:r>
      <w:r>
        <w:rPr/>
        <w:t>equal</w:t>
      </w:r>
      <w:r>
        <w:rPr>
          <w:spacing w:val="-4"/>
        </w:rPr>
        <w:t> </w:t>
      </w:r>
      <w:r>
        <w:rPr/>
        <w:t>to</w:t>
      </w:r>
      <w:r>
        <w:rPr>
          <w:spacing w:val="-5"/>
        </w:rPr>
        <w:t> </w:t>
      </w:r>
      <w:r>
        <w:rPr/>
        <w:t>Thirty-Four</w:t>
      </w:r>
      <w:r>
        <w:rPr>
          <w:spacing w:val="-4"/>
        </w:rPr>
        <w:t> </w:t>
      </w:r>
      <w:r>
        <w:rPr/>
        <w:t>Cents</w:t>
      </w:r>
      <w:r>
        <w:rPr>
          <w:spacing w:val="-4"/>
        </w:rPr>
        <w:t> </w:t>
      </w:r>
      <w:r>
        <w:rPr/>
        <w:t>($0.34)</w:t>
      </w:r>
      <w:r>
        <w:rPr>
          <w:spacing w:val="-6"/>
        </w:rPr>
        <w:t> </w:t>
      </w:r>
      <w:r>
        <w:rPr/>
        <w:t>per</w:t>
      </w:r>
      <w:r>
        <w:rPr>
          <w:spacing w:val="-4"/>
        </w:rPr>
        <w:t> </w:t>
      </w:r>
      <w:r>
        <w:rPr/>
        <w:t>square</w:t>
      </w:r>
      <w:r>
        <w:rPr>
          <w:spacing w:val="-4"/>
        </w:rPr>
        <w:t> </w:t>
      </w:r>
      <w:r>
        <w:rPr/>
        <w:t>foot, based upon the number of square feet leased by FRANCHISEE at the Approved Location, as per the</w:t>
      </w:r>
      <w:r>
        <w:rPr>
          <w:spacing w:val="-3"/>
        </w:rPr>
        <w:t> </w:t>
      </w:r>
      <w:r>
        <w:rPr/>
        <w:t>Lease.</w:t>
      </w:r>
      <w:r>
        <w:rPr>
          <w:spacing w:val="40"/>
        </w:rPr>
        <w:t> </w:t>
      </w:r>
      <w:r>
        <w:rPr/>
        <w:t>FRANCHISOR has</w:t>
      </w:r>
      <w:r>
        <w:rPr>
          <w:spacing w:val="-3"/>
        </w:rPr>
        <w:t> </w:t>
      </w:r>
      <w:r>
        <w:rPr/>
        <w:t>the</w:t>
      </w:r>
      <w:r>
        <w:rPr>
          <w:spacing w:val="-6"/>
        </w:rPr>
        <w:t> </w:t>
      </w:r>
      <w:r>
        <w:rPr/>
        <w:t>right</w:t>
      </w:r>
      <w:r>
        <w:rPr>
          <w:spacing w:val="-3"/>
        </w:rPr>
        <w:t> </w:t>
      </w:r>
      <w:r>
        <w:rPr/>
        <w:t>to</w:t>
      </w:r>
      <w:r>
        <w:rPr>
          <w:spacing w:val="-6"/>
        </w:rPr>
        <w:t> </w:t>
      </w:r>
      <w:r>
        <w:rPr/>
        <w:t>increase</w:t>
      </w:r>
      <w:r>
        <w:rPr>
          <w:spacing w:val="-3"/>
        </w:rPr>
        <w:t> </w:t>
      </w:r>
      <w:r>
        <w:rPr/>
        <w:t>the</w:t>
      </w:r>
      <w:r>
        <w:rPr>
          <w:spacing w:val="-6"/>
        </w:rPr>
        <w:t> </w:t>
      </w:r>
      <w:r>
        <w:rPr/>
        <w:t>Royalty,</w:t>
      </w:r>
      <w:r>
        <w:rPr>
          <w:spacing w:val="-4"/>
        </w:rPr>
        <w:t> </w:t>
      </w:r>
      <w:r>
        <w:rPr/>
        <w:t>effective</w:t>
      </w:r>
      <w:r>
        <w:rPr>
          <w:spacing w:val="-3"/>
        </w:rPr>
        <w:t> </w:t>
      </w:r>
      <w:r>
        <w:rPr/>
        <w:t>as</w:t>
      </w:r>
      <w:r>
        <w:rPr>
          <w:spacing w:val="-3"/>
        </w:rPr>
        <w:t> </w:t>
      </w:r>
      <w:r>
        <w:rPr/>
        <w:t>of</w:t>
      </w:r>
      <w:r>
        <w:rPr>
          <w:spacing w:val="-3"/>
        </w:rPr>
        <w:t> </w:t>
      </w:r>
      <w:r>
        <w:rPr/>
        <w:t>January</w:t>
      </w:r>
      <w:r>
        <w:rPr>
          <w:spacing w:val="-4"/>
        </w:rPr>
        <w:t> </w:t>
      </w:r>
      <w:r>
        <w:rPr/>
        <w:t>1</w:t>
      </w:r>
      <w:r>
        <w:rPr>
          <w:vertAlign w:val="superscript"/>
        </w:rPr>
        <w:t>st</w:t>
      </w:r>
      <w:r>
        <w:rPr>
          <w:spacing w:val="-4"/>
          <w:vertAlign w:val="baseline"/>
        </w:rPr>
        <w:t> </w:t>
      </w:r>
      <w:r>
        <w:rPr>
          <w:vertAlign w:val="baseline"/>
        </w:rPr>
        <w:t>of</w:t>
      </w:r>
      <w:r>
        <w:rPr>
          <w:spacing w:val="-3"/>
          <w:vertAlign w:val="baseline"/>
        </w:rPr>
        <w:t> </w:t>
      </w:r>
      <w:r>
        <w:rPr>
          <w:vertAlign w:val="baseline"/>
        </w:rPr>
        <w:t>each year, by three (3%) percent per year.</w:t>
      </w:r>
      <w:r>
        <w:rPr>
          <w:spacing w:val="40"/>
          <w:vertAlign w:val="baseline"/>
        </w:rPr>
        <w:t> </w:t>
      </w:r>
      <w:r>
        <w:rPr>
          <w:vertAlign w:val="baseline"/>
        </w:rPr>
        <w:t>The Royalty is payable in advance and must be actually received by FRANCHISOR on or before the first day of each month. Any payment not actually received by FRANCHISOR on or before the first day of each month shall be deemed overdue. If any payment is overdue, in addition to the right to exercise all rights and remedies available to FRANCHISOR</w:t>
      </w:r>
      <w:r>
        <w:rPr>
          <w:spacing w:val="-11"/>
          <w:vertAlign w:val="baseline"/>
        </w:rPr>
        <w:t> </w:t>
      </w:r>
      <w:r>
        <w:rPr>
          <w:vertAlign w:val="baseline"/>
        </w:rPr>
        <w:t>under</w:t>
      </w:r>
      <w:r>
        <w:rPr>
          <w:spacing w:val="-10"/>
          <w:vertAlign w:val="baseline"/>
        </w:rPr>
        <w:t> </w:t>
      </w:r>
      <w:r>
        <w:rPr>
          <w:vertAlign w:val="baseline"/>
        </w:rPr>
        <w:t>this</w:t>
      </w:r>
      <w:r>
        <w:rPr>
          <w:spacing w:val="-12"/>
          <w:vertAlign w:val="baseline"/>
        </w:rPr>
        <w:t> </w:t>
      </w:r>
      <w:r>
        <w:rPr>
          <w:vertAlign w:val="baseline"/>
        </w:rPr>
        <w:t>Agreement,</w:t>
      </w:r>
      <w:r>
        <w:rPr>
          <w:spacing w:val="-11"/>
          <w:vertAlign w:val="baseline"/>
        </w:rPr>
        <w:t> </w:t>
      </w:r>
      <w:r>
        <w:rPr>
          <w:vertAlign w:val="baseline"/>
        </w:rPr>
        <w:t>FRANCHISEE</w:t>
      </w:r>
      <w:r>
        <w:rPr>
          <w:spacing w:val="-11"/>
          <w:vertAlign w:val="baseline"/>
        </w:rPr>
        <w:t> </w:t>
      </w:r>
      <w:r>
        <w:rPr>
          <w:vertAlign w:val="baseline"/>
        </w:rPr>
        <w:t>shall</w:t>
      </w:r>
      <w:r>
        <w:rPr>
          <w:spacing w:val="-10"/>
          <w:vertAlign w:val="baseline"/>
        </w:rPr>
        <w:t> </w:t>
      </w:r>
      <w:r>
        <w:rPr>
          <w:vertAlign w:val="baseline"/>
        </w:rPr>
        <w:t>pay</w:t>
      </w:r>
      <w:r>
        <w:rPr>
          <w:spacing w:val="-11"/>
          <w:vertAlign w:val="baseline"/>
        </w:rPr>
        <w:t> </w:t>
      </w:r>
      <w:r>
        <w:rPr>
          <w:vertAlign w:val="baseline"/>
        </w:rPr>
        <w:t>FRANCHISOR,</w:t>
      </w:r>
      <w:r>
        <w:rPr>
          <w:spacing w:val="-11"/>
          <w:vertAlign w:val="baseline"/>
        </w:rPr>
        <w:t> </w:t>
      </w:r>
      <w:r>
        <w:rPr>
          <w:vertAlign w:val="baseline"/>
        </w:rPr>
        <w:t>in</w:t>
      </w:r>
      <w:r>
        <w:rPr>
          <w:spacing w:val="-11"/>
          <w:vertAlign w:val="baseline"/>
        </w:rPr>
        <w:t> </w:t>
      </w:r>
      <w:r>
        <w:rPr>
          <w:vertAlign w:val="baseline"/>
        </w:rPr>
        <w:t>addition</w:t>
      </w:r>
      <w:r>
        <w:rPr>
          <w:spacing w:val="-13"/>
          <w:vertAlign w:val="baseline"/>
        </w:rPr>
        <w:t> </w:t>
      </w:r>
      <w:r>
        <w:rPr>
          <w:vertAlign w:val="baseline"/>
        </w:rPr>
        <w:t>to</w:t>
      </w:r>
      <w:r>
        <w:rPr>
          <w:spacing w:val="-11"/>
          <w:vertAlign w:val="baseline"/>
        </w:rPr>
        <w:t> </w:t>
      </w:r>
      <w:r>
        <w:rPr>
          <w:vertAlign w:val="baseline"/>
        </w:rPr>
        <w:t>the overdue</w:t>
      </w:r>
      <w:r>
        <w:rPr>
          <w:spacing w:val="-7"/>
          <w:vertAlign w:val="baseline"/>
        </w:rPr>
        <w:t> </w:t>
      </w:r>
      <w:r>
        <w:rPr>
          <w:vertAlign w:val="baseline"/>
        </w:rPr>
        <w:t>amount,</w:t>
      </w:r>
      <w:r>
        <w:rPr>
          <w:spacing w:val="-9"/>
          <w:vertAlign w:val="baseline"/>
        </w:rPr>
        <w:t> </w:t>
      </w:r>
      <w:r>
        <w:rPr>
          <w:vertAlign w:val="baseline"/>
        </w:rPr>
        <w:t>interest</w:t>
      </w:r>
      <w:r>
        <w:rPr>
          <w:spacing w:val="-9"/>
          <w:vertAlign w:val="baseline"/>
        </w:rPr>
        <w:t> </w:t>
      </w:r>
      <w:r>
        <w:rPr>
          <w:vertAlign w:val="baseline"/>
        </w:rPr>
        <w:t>on</w:t>
      </w:r>
      <w:r>
        <w:rPr>
          <w:spacing w:val="-10"/>
          <w:vertAlign w:val="baseline"/>
        </w:rPr>
        <w:t> </w:t>
      </w:r>
      <w:r>
        <w:rPr>
          <w:vertAlign w:val="baseline"/>
        </w:rPr>
        <w:t>such</w:t>
      </w:r>
      <w:r>
        <w:rPr>
          <w:spacing w:val="-9"/>
          <w:vertAlign w:val="baseline"/>
        </w:rPr>
        <w:t> </w:t>
      </w:r>
      <w:r>
        <w:rPr>
          <w:vertAlign w:val="baseline"/>
        </w:rPr>
        <w:t>amount</w:t>
      </w:r>
      <w:r>
        <w:rPr>
          <w:spacing w:val="-8"/>
          <w:vertAlign w:val="baseline"/>
        </w:rPr>
        <w:t> </w:t>
      </w:r>
      <w:r>
        <w:rPr>
          <w:vertAlign w:val="baseline"/>
        </w:rPr>
        <w:t>from</w:t>
      </w:r>
      <w:r>
        <w:rPr>
          <w:spacing w:val="-9"/>
          <w:vertAlign w:val="baseline"/>
        </w:rPr>
        <w:t> </w:t>
      </w:r>
      <w:r>
        <w:rPr>
          <w:vertAlign w:val="baseline"/>
        </w:rPr>
        <w:t>the</w:t>
      </w:r>
      <w:r>
        <w:rPr>
          <w:spacing w:val="-7"/>
          <w:vertAlign w:val="baseline"/>
        </w:rPr>
        <w:t> </w:t>
      </w:r>
      <w:r>
        <w:rPr>
          <w:vertAlign w:val="baseline"/>
        </w:rPr>
        <w:t>date</w:t>
      </w:r>
      <w:r>
        <w:rPr>
          <w:spacing w:val="-9"/>
          <w:vertAlign w:val="baseline"/>
        </w:rPr>
        <w:t> </w:t>
      </w:r>
      <w:r>
        <w:rPr>
          <w:vertAlign w:val="baseline"/>
        </w:rPr>
        <w:t>it</w:t>
      </w:r>
      <w:r>
        <w:rPr>
          <w:spacing w:val="-6"/>
          <w:vertAlign w:val="baseline"/>
        </w:rPr>
        <w:t> </w:t>
      </w:r>
      <w:r>
        <w:rPr>
          <w:vertAlign w:val="baseline"/>
        </w:rPr>
        <w:t>was</w:t>
      </w:r>
      <w:r>
        <w:rPr>
          <w:spacing w:val="-7"/>
          <w:vertAlign w:val="baseline"/>
        </w:rPr>
        <w:t> </w:t>
      </w:r>
      <w:r>
        <w:rPr>
          <w:vertAlign w:val="baseline"/>
        </w:rPr>
        <w:t>due</w:t>
      </w:r>
      <w:r>
        <w:rPr>
          <w:spacing w:val="-7"/>
          <w:vertAlign w:val="baseline"/>
        </w:rPr>
        <w:t> </w:t>
      </w:r>
      <w:r>
        <w:rPr>
          <w:vertAlign w:val="baseline"/>
        </w:rPr>
        <w:t>until</w:t>
      </w:r>
      <w:r>
        <w:rPr>
          <w:spacing w:val="-6"/>
          <w:vertAlign w:val="baseline"/>
        </w:rPr>
        <w:t> </w:t>
      </w:r>
      <w:r>
        <w:rPr>
          <w:vertAlign w:val="baseline"/>
        </w:rPr>
        <w:t>paid</w:t>
      </w:r>
      <w:r>
        <w:rPr>
          <w:spacing w:val="-7"/>
          <w:vertAlign w:val="baseline"/>
        </w:rPr>
        <w:t> </w:t>
      </w:r>
      <w:r>
        <w:rPr>
          <w:vertAlign w:val="baseline"/>
        </w:rPr>
        <w:t>at</w:t>
      </w:r>
      <w:r>
        <w:rPr>
          <w:spacing w:val="-8"/>
          <w:vertAlign w:val="baseline"/>
        </w:rPr>
        <w:t> </w:t>
      </w:r>
      <w:r>
        <w:rPr>
          <w:vertAlign w:val="baseline"/>
        </w:rPr>
        <w:t>the</w:t>
      </w:r>
      <w:r>
        <w:rPr>
          <w:spacing w:val="-9"/>
          <w:vertAlign w:val="baseline"/>
        </w:rPr>
        <w:t> </w:t>
      </w:r>
      <w:r>
        <w:rPr>
          <w:vertAlign w:val="baseline"/>
        </w:rPr>
        <w:t>lesser</w:t>
      </w:r>
      <w:r>
        <w:rPr>
          <w:spacing w:val="-6"/>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rate of</w:t>
      </w:r>
      <w:r>
        <w:rPr>
          <w:spacing w:val="-11"/>
          <w:vertAlign w:val="baseline"/>
        </w:rPr>
        <w:t> </w:t>
      </w:r>
      <w:r>
        <w:rPr>
          <w:vertAlign w:val="baseline"/>
        </w:rPr>
        <w:t>eighteen</w:t>
      </w:r>
      <w:r>
        <w:rPr>
          <w:spacing w:val="-14"/>
          <w:vertAlign w:val="baseline"/>
        </w:rPr>
        <w:t> </w:t>
      </w:r>
      <w:r>
        <w:rPr>
          <w:vertAlign w:val="baseline"/>
        </w:rPr>
        <w:t>(18%)</w:t>
      </w:r>
      <w:r>
        <w:rPr>
          <w:spacing w:val="-11"/>
          <w:vertAlign w:val="baseline"/>
        </w:rPr>
        <w:t> </w:t>
      </w:r>
      <w:r>
        <w:rPr>
          <w:vertAlign w:val="baseline"/>
        </w:rPr>
        <w:t>percent</w:t>
      </w:r>
      <w:r>
        <w:rPr>
          <w:spacing w:val="-11"/>
          <w:vertAlign w:val="baseline"/>
        </w:rPr>
        <w:t> </w:t>
      </w:r>
      <w:r>
        <w:rPr>
          <w:vertAlign w:val="baseline"/>
        </w:rPr>
        <w:t>per</w:t>
      </w:r>
      <w:r>
        <w:rPr>
          <w:spacing w:val="-11"/>
          <w:vertAlign w:val="baseline"/>
        </w:rPr>
        <w:t> </w:t>
      </w:r>
      <w:r>
        <w:rPr>
          <w:vertAlign w:val="baseline"/>
        </w:rPr>
        <w:t>annum</w:t>
      </w:r>
      <w:r>
        <w:rPr>
          <w:spacing w:val="-14"/>
          <w:vertAlign w:val="baseline"/>
        </w:rPr>
        <w:t> </w:t>
      </w:r>
      <w:r>
        <w:rPr>
          <w:vertAlign w:val="baseline"/>
        </w:rPr>
        <w:t>(hereinafter</w:t>
      </w:r>
      <w:r>
        <w:rPr>
          <w:spacing w:val="-11"/>
          <w:vertAlign w:val="baseline"/>
        </w:rPr>
        <w:t> </w:t>
      </w:r>
      <w:r>
        <w:rPr>
          <w:vertAlign w:val="baseline"/>
        </w:rPr>
        <w:t>the</w:t>
      </w:r>
      <w:r>
        <w:rPr>
          <w:spacing w:val="-12"/>
          <w:vertAlign w:val="baseline"/>
        </w:rPr>
        <w:t> </w:t>
      </w:r>
      <w:r>
        <w:rPr>
          <w:vertAlign w:val="baseline"/>
        </w:rPr>
        <w:t>“</w:t>
      </w:r>
      <w:r>
        <w:rPr>
          <w:i/>
          <w:vertAlign w:val="baseline"/>
        </w:rPr>
        <w:t>Default</w:t>
      </w:r>
      <w:r>
        <w:rPr>
          <w:i/>
          <w:spacing w:val="-11"/>
          <w:vertAlign w:val="baseline"/>
        </w:rPr>
        <w:t> </w:t>
      </w:r>
      <w:r>
        <w:rPr>
          <w:i/>
          <w:vertAlign w:val="baseline"/>
        </w:rPr>
        <w:t>Rate</w:t>
      </w:r>
      <w:r>
        <w:rPr>
          <w:vertAlign w:val="baseline"/>
        </w:rPr>
        <w:t>”)</w:t>
      </w:r>
      <w:r>
        <w:rPr>
          <w:spacing w:val="-11"/>
          <w:vertAlign w:val="baseline"/>
        </w:rPr>
        <w:t> </w:t>
      </w:r>
      <w:r>
        <w:rPr>
          <w:vertAlign w:val="baseline"/>
        </w:rPr>
        <w:t>or</w:t>
      </w:r>
      <w:r>
        <w:rPr>
          <w:spacing w:val="-13"/>
          <w:vertAlign w:val="baseline"/>
        </w:rPr>
        <w:t> </w:t>
      </w:r>
      <w:r>
        <w:rPr>
          <w:vertAlign w:val="baseline"/>
        </w:rPr>
        <w:t>the</w:t>
      </w:r>
      <w:r>
        <w:rPr>
          <w:spacing w:val="-14"/>
          <w:vertAlign w:val="baseline"/>
        </w:rPr>
        <w:t> </w:t>
      </w:r>
      <w:r>
        <w:rPr>
          <w:vertAlign w:val="baseline"/>
        </w:rPr>
        <w:t>maximum</w:t>
      </w:r>
      <w:r>
        <w:rPr>
          <w:spacing w:val="-11"/>
          <w:vertAlign w:val="baseline"/>
        </w:rPr>
        <w:t> </w:t>
      </w:r>
      <w:r>
        <w:rPr>
          <w:vertAlign w:val="baseline"/>
        </w:rPr>
        <w:t>rate</w:t>
      </w:r>
      <w:r>
        <w:rPr>
          <w:spacing w:val="-11"/>
          <w:vertAlign w:val="baseline"/>
        </w:rPr>
        <w:t> </w:t>
      </w:r>
      <w:r>
        <w:rPr>
          <w:vertAlign w:val="baseline"/>
        </w:rPr>
        <w:t>allowed by the laws of the State in which the Business is located or any successor or substitute law, until paid in full.</w:t>
      </w:r>
    </w:p>
    <w:p>
      <w:pPr>
        <w:pStyle w:val="BodyText"/>
      </w:pPr>
    </w:p>
    <w:p>
      <w:pPr>
        <w:pStyle w:val="ListParagraph"/>
        <w:numPr>
          <w:ilvl w:val="0"/>
          <w:numId w:val="18"/>
        </w:numPr>
        <w:tabs>
          <w:tab w:pos="3599" w:val="left" w:leader="none"/>
        </w:tabs>
        <w:spacing w:line="240" w:lineRule="auto" w:before="0" w:after="0"/>
        <w:ind w:left="3599" w:right="0" w:hanging="719"/>
        <w:jc w:val="both"/>
        <w:rPr>
          <w:sz w:val="22"/>
        </w:rPr>
      </w:pPr>
      <w:r>
        <w:rPr>
          <w:sz w:val="22"/>
        </w:rPr>
        <w:t>National</w:t>
      </w:r>
      <w:r>
        <w:rPr>
          <w:spacing w:val="-3"/>
          <w:sz w:val="22"/>
        </w:rPr>
        <w:t> </w:t>
      </w:r>
      <w:r>
        <w:rPr>
          <w:sz w:val="22"/>
        </w:rPr>
        <w:t>Brand</w:t>
      </w:r>
      <w:r>
        <w:rPr>
          <w:spacing w:val="-3"/>
          <w:sz w:val="22"/>
        </w:rPr>
        <w:t> </w:t>
      </w:r>
      <w:r>
        <w:rPr>
          <w:spacing w:val="-5"/>
          <w:sz w:val="22"/>
        </w:rPr>
        <w:t>Fee</w:t>
      </w:r>
    </w:p>
    <w:p>
      <w:pPr>
        <w:pStyle w:val="BodyText"/>
        <w:spacing w:before="239"/>
        <w:ind w:left="1440" w:right="1434" w:firstLine="1440"/>
        <w:jc w:val="both"/>
      </w:pPr>
      <w:r>
        <w:rPr/>
        <w:t>Commencing</w:t>
      </w:r>
      <w:r>
        <w:rPr>
          <w:spacing w:val="-16"/>
        </w:rPr>
        <w:t> </w:t>
      </w:r>
      <w:r>
        <w:rPr/>
        <w:t>on</w:t>
      </w:r>
      <w:r>
        <w:rPr>
          <w:spacing w:val="-14"/>
        </w:rPr>
        <w:t> </w:t>
      </w:r>
      <w:r>
        <w:rPr/>
        <w:t>the</w:t>
      </w:r>
      <w:r>
        <w:rPr>
          <w:spacing w:val="-14"/>
        </w:rPr>
        <w:t> </w:t>
      </w:r>
      <w:r>
        <w:rPr/>
        <w:t>earlier</w:t>
      </w:r>
      <w:r>
        <w:rPr>
          <w:spacing w:val="-13"/>
        </w:rPr>
        <w:t> </w:t>
      </w:r>
      <w:r>
        <w:rPr/>
        <w:t>of</w:t>
      </w:r>
      <w:r>
        <w:rPr>
          <w:spacing w:val="-14"/>
        </w:rPr>
        <w:t> </w:t>
      </w:r>
      <w:r>
        <w:rPr/>
        <w:t>the</w:t>
      </w:r>
      <w:r>
        <w:rPr>
          <w:spacing w:val="-14"/>
        </w:rPr>
        <w:t> </w:t>
      </w:r>
      <w:r>
        <w:rPr/>
        <w:t>Approved</w:t>
      </w:r>
      <w:r>
        <w:rPr>
          <w:spacing w:val="-14"/>
        </w:rPr>
        <w:t> </w:t>
      </w:r>
      <w:r>
        <w:rPr/>
        <w:t>Location</w:t>
      </w:r>
      <w:r>
        <w:rPr>
          <w:spacing w:val="-13"/>
        </w:rPr>
        <w:t> </w:t>
      </w:r>
      <w:r>
        <w:rPr/>
        <w:t>opening</w:t>
      </w:r>
      <w:r>
        <w:rPr>
          <w:spacing w:val="-14"/>
        </w:rPr>
        <w:t> </w:t>
      </w:r>
      <w:r>
        <w:rPr/>
        <w:t>for</w:t>
      </w:r>
      <w:r>
        <w:rPr>
          <w:spacing w:val="-14"/>
        </w:rPr>
        <w:t> </w:t>
      </w:r>
      <w:r>
        <w:rPr/>
        <w:t>business</w:t>
      </w:r>
      <w:r>
        <w:rPr>
          <w:spacing w:val="-14"/>
        </w:rPr>
        <w:t> </w:t>
      </w:r>
      <w:r>
        <w:rPr/>
        <w:t>or</w:t>
      </w:r>
      <w:r>
        <w:rPr>
          <w:spacing w:val="-13"/>
        </w:rPr>
        <w:t> </w:t>
      </w:r>
      <w:r>
        <w:rPr/>
        <w:t>three months after the issuance of a Certificate of Occupancy (or the equivalent, including a temporary Certificate of Occupancy) for the Approved</w:t>
      </w:r>
      <w:r>
        <w:rPr>
          <w:spacing w:val="-1"/>
        </w:rPr>
        <w:t> </w:t>
      </w:r>
      <w:r>
        <w:rPr/>
        <w:t>Location,</w:t>
      </w:r>
      <w:r>
        <w:rPr>
          <w:spacing w:val="-3"/>
        </w:rPr>
        <w:t> </w:t>
      </w:r>
      <w:r>
        <w:rPr/>
        <w:t>FRANCHISEE shall pay</w:t>
      </w:r>
      <w:r>
        <w:rPr>
          <w:spacing w:val="-1"/>
        </w:rPr>
        <w:t> </w:t>
      </w:r>
      <w:r>
        <w:rPr/>
        <w:t>FRANCHISOR</w:t>
      </w:r>
      <w:r>
        <w:rPr>
          <w:spacing w:val="-2"/>
        </w:rPr>
        <w:t> </w:t>
      </w:r>
      <w:r>
        <w:rPr/>
        <w:t>a continuing monthly national brand fee (the “</w:t>
      </w:r>
      <w:r>
        <w:rPr>
          <w:i/>
        </w:rPr>
        <w:t>National Brand Fee</w:t>
      </w:r>
      <w:r>
        <w:rPr/>
        <w:t>”) equal to Six Cents ($0.06) per square foot, based upon the number of square feet leased by FRANCHISEE at the Approved Location, as per the Lease.</w:t>
      </w:r>
      <w:r>
        <w:rPr>
          <w:spacing w:val="40"/>
        </w:rPr>
        <w:t> </w:t>
      </w:r>
      <w:r>
        <w:rPr/>
        <w:t>FRANCHISOR has the right to increase the National Brand Fee, effective as of January 1</w:t>
      </w:r>
      <w:r>
        <w:rPr>
          <w:vertAlign w:val="superscript"/>
        </w:rPr>
        <w:t>st</w:t>
      </w:r>
      <w:r>
        <w:rPr>
          <w:vertAlign w:val="baseline"/>
        </w:rPr>
        <w:t> of each year by three (3%) percent each year.</w:t>
      </w:r>
      <w:r>
        <w:rPr>
          <w:spacing w:val="66"/>
          <w:vertAlign w:val="baseline"/>
        </w:rPr>
        <w:t> </w:t>
      </w:r>
      <w:r>
        <w:rPr>
          <w:vertAlign w:val="baseline"/>
        </w:rPr>
        <w:t>The National Brand Fee is payable in advance and must be actually received by FRANCHISOR on or before the first day of</w:t>
      </w:r>
      <w:r>
        <w:rPr>
          <w:spacing w:val="-1"/>
          <w:vertAlign w:val="baseline"/>
        </w:rPr>
        <w:t> </w:t>
      </w:r>
      <w:r>
        <w:rPr>
          <w:vertAlign w:val="baseline"/>
        </w:rPr>
        <w:t>each</w:t>
      </w:r>
      <w:r>
        <w:rPr>
          <w:spacing w:val="-5"/>
          <w:vertAlign w:val="baseline"/>
        </w:rPr>
        <w:t> </w:t>
      </w:r>
      <w:r>
        <w:rPr>
          <w:vertAlign w:val="baseline"/>
        </w:rPr>
        <w:t>month.</w:t>
      </w:r>
      <w:r>
        <w:rPr>
          <w:spacing w:val="-2"/>
          <w:vertAlign w:val="baseline"/>
        </w:rPr>
        <w:t> </w:t>
      </w:r>
      <w:r>
        <w:rPr>
          <w:vertAlign w:val="baseline"/>
        </w:rPr>
        <w:t>Any</w:t>
      </w:r>
      <w:r>
        <w:rPr>
          <w:spacing w:val="-5"/>
          <w:vertAlign w:val="baseline"/>
        </w:rPr>
        <w:t> </w:t>
      </w:r>
      <w:r>
        <w:rPr>
          <w:vertAlign w:val="baseline"/>
        </w:rPr>
        <w:t>payment</w:t>
      </w:r>
      <w:r>
        <w:rPr>
          <w:spacing w:val="-1"/>
          <w:vertAlign w:val="baseline"/>
        </w:rPr>
        <w:t> </w:t>
      </w:r>
      <w:r>
        <w:rPr>
          <w:vertAlign w:val="baseline"/>
        </w:rPr>
        <w:t>not</w:t>
      </w:r>
      <w:r>
        <w:rPr>
          <w:spacing w:val="-2"/>
          <w:vertAlign w:val="baseline"/>
        </w:rPr>
        <w:t> </w:t>
      </w:r>
      <w:r>
        <w:rPr>
          <w:vertAlign w:val="baseline"/>
        </w:rPr>
        <w:t>actually</w:t>
      </w:r>
      <w:r>
        <w:rPr>
          <w:spacing w:val="-5"/>
          <w:vertAlign w:val="baseline"/>
        </w:rPr>
        <w:t> </w:t>
      </w:r>
      <w:r>
        <w:rPr>
          <w:vertAlign w:val="baseline"/>
        </w:rPr>
        <w:t>received</w:t>
      </w:r>
      <w:r>
        <w:rPr>
          <w:spacing w:val="-2"/>
          <w:vertAlign w:val="baseline"/>
        </w:rPr>
        <w:t> </w:t>
      </w:r>
      <w:r>
        <w:rPr>
          <w:vertAlign w:val="baseline"/>
        </w:rPr>
        <w:t>by</w:t>
      </w:r>
      <w:r>
        <w:rPr>
          <w:spacing w:val="-5"/>
          <w:vertAlign w:val="baseline"/>
        </w:rPr>
        <w:t> </w:t>
      </w:r>
      <w:r>
        <w:rPr>
          <w:vertAlign w:val="baseline"/>
        </w:rPr>
        <w:t>FRANCHISOR</w:t>
      </w:r>
      <w:r>
        <w:rPr>
          <w:spacing w:val="-3"/>
          <w:vertAlign w:val="baseline"/>
        </w:rPr>
        <w:t> </w:t>
      </w:r>
      <w:r>
        <w:rPr>
          <w:vertAlign w:val="baseline"/>
        </w:rPr>
        <w:t>on</w:t>
      </w:r>
      <w:r>
        <w:rPr>
          <w:spacing w:val="-2"/>
          <w:vertAlign w:val="baseline"/>
        </w:rPr>
        <w:t> </w:t>
      </w:r>
      <w:r>
        <w:rPr>
          <w:vertAlign w:val="baseline"/>
        </w:rPr>
        <w:t>or</w:t>
      </w:r>
      <w:r>
        <w:rPr>
          <w:spacing w:val="-1"/>
          <w:vertAlign w:val="baseline"/>
        </w:rPr>
        <w:t> </w:t>
      </w:r>
      <w:r>
        <w:rPr>
          <w:vertAlign w:val="baseline"/>
        </w:rPr>
        <w:t>before</w:t>
      </w:r>
      <w:r>
        <w:rPr>
          <w:spacing w:val="-2"/>
          <w:vertAlign w:val="baseline"/>
        </w:rPr>
        <w:t> </w:t>
      </w:r>
      <w:r>
        <w:rPr>
          <w:vertAlign w:val="baseline"/>
        </w:rPr>
        <w:t>the</w:t>
      </w:r>
      <w:r>
        <w:rPr>
          <w:spacing w:val="-2"/>
          <w:vertAlign w:val="baseline"/>
        </w:rPr>
        <w:t> </w:t>
      </w:r>
      <w:r>
        <w:rPr>
          <w:vertAlign w:val="baseline"/>
        </w:rPr>
        <w:t>first</w:t>
      </w:r>
      <w:r>
        <w:rPr>
          <w:spacing w:val="-1"/>
          <w:vertAlign w:val="baseline"/>
        </w:rPr>
        <w:t> </w:t>
      </w:r>
      <w:r>
        <w:rPr>
          <w:vertAlign w:val="baseline"/>
        </w:rPr>
        <w:t>day</w:t>
      </w:r>
      <w:r>
        <w:rPr>
          <w:spacing w:val="-2"/>
          <w:vertAlign w:val="baseline"/>
        </w:rPr>
        <w:t> </w:t>
      </w:r>
      <w:r>
        <w:rPr>
          <w:vertAlign w:val="baseline"/>
        </w:rPr>
        <w:t>of each</w:t>
      </w:r>
      <w:r>
        <w:rPr>
          <w:spacing w:val="-9"/>
          <w:vertAlign w:val="baseline"/>
        </w:rPr>
        <w:t> </w:t>
      </w:r>
      <w:r>
        <w:rPr>
          <w:vertAlign w:val="baseline"/>
        </w:rPr>
        <w:t>month</w:t>
      </w:r>
      <w:r>
        <w:rPr>
          <w:spacing w:val="-9"/>
          <w:vertAlign w:val="baseline"/>
        </w:rPr>
        <w:t> </w:t>
      </w:r>
      <w:r>
        <w:rPr>
          <w:vertAlign w:val="baseline"/>
        </w:rPr>
        <w:t>shall</w:t>
      </w:r>
      <w:r>
        <w:rPr>
          <w:spacing w:val="-8"/>
          <w:vertAlign w:val="baseline"/>
        </w:rPr>
        <w:t> </w:t>
      </w:r>
      <w:r>
        <w:rPr>
          <w:vertAlign w:val="baseline"/>
        </w:rPr>
        <w:t>be</w:t>
      </w:r>
      <w:r>
        <w:rPr>
          <w:spacing w:val="-8"/>
          <w:vertAlign w:val="baseline"/>
        </w:rPr>
        <w:t> </w:t>
      </w:r>
      <w:r>
        <w:rPr>
          <w:vertAlign w:val="baseline"/>
        </w:rPr>
        <w:t>deemed</w:t>
      </w:r>
      <w:r>
        <w:rPr>
          <w:spacing w:val="-9"/>
          <w:vertAlign w:val="baseline"/>
        </w:rPr>
        <w:t> </w:t>
      </w:r>
      <w:r>
        <w:rPr>
          <w:vertAlign w:val="baseline"/>
        </w:rPr>
        <w:t>overdue.</w:t>
      </w:r>
      <w:r>
        <w:rPr>
          <w:spacing w:val="-9"/>
          <w:vertAlign w:val="baseline"/>
        </w:rPr>
        <w:t> </w:t>
      </w:r>
      <w:r>
        <w:rPr>
          <w:vertAlign w:val="baseline"/>
        </w:rPr>
        <w:t>If</w:t>
      </w:r>
      <w:r>
        <w:rPr>
          <w:spacing w:val="-8"/>
          <w:vertAlign w:val="baseline"/>
        </w:rPr>
        <w:t> </w:t>
      </w:r>
      <w:r>
        <w:rPr>
          <w:vertAlign w:val="baseline"/>
        </w:rPr>
        <w:t>any</w:t>
      </w:r>
      <w:r>
        <w:rPr>
          <w:spacing w:val="-9"/>
          <w:vertAlign w:val="baseline"/>
        </w:rPr>
        <w:t> </w:t>
      </w:r>
      <w:r>
        <w:rPr>
          <w:vertAlign w:val="baseline"/>
        </w:rPr>
        <w:t>payment</w:t>
      </w:r>
      <w:r>
        <w:rPr>
          <w:spacing w:val="-8"/>
          <w:vertAlign w:val="baseline"/>
        </w:rPr>
        <w:t> </w:t>
      </w:r>
      <w:r>
        <w:rPr>
          <w:vertAlign w:val="baseline"/>
        </w:rPr>
        <w:t>is</w:t>
      </w:r>
      <w:r>
        <w:rPr>
          <w:spacing w:val="-8"/>
          <w:vertAlign w:val="baseline"/>
        </w:rPr>
        <w:t> </w:t>
      </w:r>
      <w:r>
        <w:rPr>
          <w:vertAlign w:val="baseline"/>
        </w:rPr>
        <w:t>overdue,</w:t>
      </w:r>
      <w:r>
        <w:rPr>
          <w:spacing w:val="-9"/>
          <w:vertAlign w:val="baseline"/>
        </w:rPr>
        <w:t> </w:t>
      </w:r>
      <w:r>
        <w:rPr>
          <w:vertAlign w:val="baseline"/>
        </w:rPr>
        <w:t>in</w:t>
      </w:r>
      <w:r>
        <w:rPr>
          <w:spacing w:val="-9"/>
          <w:vertAlign w:val="baseline"/>
        </w:rPr>
        <w:t> </w:t>
      </w:r>
      <w:r>
        <w:rPr>
          <w:vertAlign w:val="baseline"/>
        </w:rPr>
        <w:t>addition</w:t>
      </w:r>
      <w:r>
        <w:rPr>
          <w:spacing w:val="-9"/>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right</w:t>
      </w:r>
      <w:r>
        <w:rPr>
          <w:spacing w:val="-10"/>
          <w:vertAlign w:val="baseline"/>
        </w:rPr>
        <w:t> </w:t>
      </w:r>
      <w:r>
        <w:rPr>
          <w:vertAlign w:val="baseline"/>
        </w:rPr>
        <w:t>to</w:t>
      </w:r>
      <w:r>
        <w:rPr>
          <w:spacing w:val="-9"/>
          <w:vertAlign w:val="baseline"/>
        </w:rPr>
        <w:t> </w:t>
      </w:r>
      <w:r>
        <w:rPr>
          <w:vertAlign w:val="baseline"/>
        </w:rPr>
        <w:t>exercise all rights and remedies available to FRANCHISOR under this Agreement, FRANCHISEE shall pay FRANCHISOR, in addition to the overdue amount, interest on such amount from the date it was</w:t>
      </w:r>
      <w:r>
        <w:rPr>
          <w:spacing w:val="-4"/>
          <w:vertAlign w:val="baseline"/>
        </w:rPr>
        <w:t> </w:t>
      </w:r>
      <w:r>
        <w:rPr>
          <w:vertAlign w:val="baseline"/>
        </w:rPr>
        <w:t>due</w:t>
      </w:r>
      <w:r>
        <w:rPr>
          <w:spacing w:val="-7"/>
          <w:vertAlign w:val="baseline"/>
        </w:rPr>
        <w:t> </w:t>
      </w:r>
      <w:r>
        <w:rPr>
          <w:vertAlign w:val="baseline"/>
        </w:rPr>
        <w:t>until</w:t>
      </w:r>
      <w:r>
        <w:rPr>
          <w:spacing w:val="-4"/>
          <w:vertAlign w:val="baseline"/>
        </w:rPr>
        <w:t> </w:t>
      </w:r>
      <w:r>
        <w:rPr>
          <w:vertAlign w:val="baseline"/>
        </w:rPr>
        <w:t>paid</w:t>
      </w:r>
      <w:r>
        <w:rPr>
          <w:spacing w:val="-7"/>
          <w:vertAlign w:val="baseline"/>
        </w:rPr>
        <w:t> </w:t>
      </w:r>
      <w:r>
        <w:rPr>
          <w:vertAlign w:val="baseline"/>
        </w:rPr>
        <w:t>at</w:t>
      </w:r>
      <w:r>
        <w:rPr>
          <w:spacing w:val="-6"/>
          <w:vertAlign w:val="baseline"/>
        </w:rPr>
        <w:t> </w:t>
      </w:r>
      <w:r>
        <w:rPr>
          <w:vertAlign w:val="baseline"/>
        </w:rPr>
        <w:t>the</w:t>
      </w:r>
      <w:r>
        <w:rPr>
          <w:spacing w:val="-4"/>
          <w:vertAlign w:val="baseline"/>
        </w:rPr>
        <w:t> </w:t>
      </w:r>
      <w:r>
        <w:rPr>
          <w:vertAlign w:val="baseline"/>
        </w:rPr>
        <w:t>lesser</w:t>
      </w:r>
      <w:r>
        <w:rPr>
          <w:spacing w:val="-6"/>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Default</w:t>
      </w:r>
      <w:r>
        <w:rPr>
          <w:spacing w:val="-4"/>
          <w:vertAlign w:val="baseline"/>
        </w:rPr>
        <w:t> </w:t>
      </w:r>
      <w:r>
        <w:rPr>
          <w:vertAlign w:val="baseline"/>
        </w:rPr>
        <w:t>Rate</w:t>
      </w:r>
      <w:r>
        <w:rPr>
          <w:spacing w:val="-7"/>
          <w:vertAlign w:val="baseline"/>
        </w:rPr>
        <w:t> </w:t>
      </w:r>
      <w:r>
        <w:rPr>
          <w:vertAlign w:val="baseline"/>
        </w:rPr>
        <w:t>or</w:t>
      </w:r>
      <w:r>
        <w:rPr>
          <w:spacing w:val="-6"/>
          <w:vertAlign w:val="baseline"/>
        </w:rPr>
        <w:t> </w:t>
      </w:r>
      <w:r>
        <w:rPr>
          <w:vertAlign w:val="baseline"/>
        </w:rPr>
        <w:t>the</w:t>
      </w:r>
      <w:r>
        <w:rPr>
          <w:spacing w:val="-4"/>
          <w:vertAlign w:val="baseline"/>
        </w:rPr>
        <w:t> </w:t>
      </w:r>
      <w:r>
        <w:rPr>
          <w:vertAlign w:val="baseline"/>
        </w:rPr>
        <w:t>maximum</w:t>
      </w:r>
      <w:r>
        <w:rPr>
          <w:spacing w:val="-6"/>
          <w:vertAlign w:val="baseline"/>
        </w:rPr>
        <w:t> </w:t>
      </w:r>
      <w:r>
        <w:rPr>
          <w:vertAlign w:val="baseline"/>
        </w:rPr>
        <w:t>rate</w:t>
      </w:r>
      <w:r>
        <w:rPr>
          <w:spacing w:val="-4"/>
          <w:vertAlign w:val="baseline"/>
        </w:rPr>
        <w:t> </w:t>
      </w:r>
      <w:r>
        <w:rPr>
          <w:vertAlign w:val="baseline"/>
        </w:rPr>
        <w:t>allowed</w:t>
      </w:r>
      <w:r>
        <w:rPr>
          <w:spacing w:val="-5"/>
          <w:vertAlign w:val="baseline"/>
        </w:rPr>
        <w:t> </w:t>
      </w:r>
      <w:r>
        <w:rPr>
          <w:vertAlign w:val="baseline"/>
        </w:rPr>
        <w:t>by</w:t>
      </w:r>
      <w:r>
        <w:rPr>
          <w:spacing w:val="-7"/>
          <w:vertAlign w:val="baseline"/>
        </w:rPr>
        <w:t> </w:t>
      </w:r>
      <w:r>
        <w:rPr>
          <w:vertAlign w:val="baseline"/>
        </w:rPr>
        <w:t>the</w:t>
      </w:r>
      <w:r>
        <w:rPr>
          <w:spacing w:val="-7"/>
          <w:vertAlign w:val="baseline"/>
        </w:rPr>
        <w:t> </w:t>
      </w:r>
      <w:r>
        <w:rPr>
          <w:vertAlign w:val="baseline"/>
        </w:rPr>
        <w:t>laws</w:t>
      </w:r>
      <w:r>
        <w:rPr>
          <w:spacing w:val="-4"/>
          <w:vertAlign w:val="baseline"/>
        </w:rPr>
        <w:t> </w:t>
      </w:r>
      <w:r>
        <w:rPr>
          <w:vertAlign w:val="baseline"/>
        </w:rPr>
        <w:t>of</w:t>
      </w:r>
      <w:r>
        <w:rPr>
          <w:spacing w:val="-4"/>
          <w:vertAlign w:val="baseline"/>
        </w:rPr>
        <w:t> </w:t>
      </w:r>
      <w:r>
        <w:rPr>
          <w:vertAlign w:val="baseline"/>
        </w:rPr>
        <w:t>the State in which the Business is located or any successor or substitute law, until paid in full.</w:t>
      </w:r>
    </w:p>
    <w:p>
      <w:pPr>
        <w:pStyle w:val="BodyText"/>
        <w:spacing w:before="2"/>
      </w:pPr>
    </w:p>
    <w:p>
      <w:pPr>
        <w:pStyle w:val="ListParagraph"/>
        <w:numPr>
          <w:ilvl w:val="0"/>
          <w:numId w:val="18"/>
        </w:numPr>
        <w:tabs>
          <w:tab w:pos="3598" w:val="left" w:leader="none"/>
        </w:tabs>
        <w:spacing w:line="240" w:lineRule="auto" w:before="1" w:after="0"/>
        <w:ind w:left="3598" w:right="0" w:hanging="718"/>
        <w:jc w:val="both"/>
        <w:rPr>
          <w:sz w:val="22"/>
        </w:rPr>
      </w:pPr>
      <w:r>
        <w:rPr>
          <w:sz w:val="22"/>
        </w:rPr>
        <w:t>Gina’s</w:t>
      </w:r>
      <w:r>
        <w:rPr>
          <w:spacing w:val="-5"/>
          <w:sz w:val="22"/>
        </w:rPr>
        <w:t> </w:t>
      </w:r>
      <w:r>
        <w:rPr>
          <w:spacing w:val="-2"/>
          <w:sz w:val="22"/>
        </w:rPr>
        <w:t>Platform</w:t>
      </w:r>
    </w:p>
    <w:p>
      <w:pPr>
        <w:pStyle w:val="BodyText"/>
        <w:spacing w:before="236"/>
        <w:ind w:left="1440" w:right="1434" w:firstLine="1440"/>
        <w:jc w:val="both"/>
      </w:pPr>
      <w:r>
        <w:rPr/>
        <w:t>FRANCHISEE</w:t>
      </w:r>
      <w:r>
        <w:rPr>
          <w:spacing w:val="-1"/>
        </w:rPr>
        <w:t> </w:t>
      </w:r>
      <w:r>
        <w:rPr/>
        <w:t>must use</w:t>
      </w:r>
      <w:r>
        <w:rPr>
          <w:spacing w:val="-3"/>
        </w:rPr>
        <w:t> </w:t>
      </w:r>
      <w:r>
        <w:rPr/>
        <w:t>the Gina’s</w:t>
      </w:r>
      <w:r>
        <w:rPr>
          <w:spacing w:val="-3"/>
        </w:rPr>
        <w:t> </w:t>
      </w:r>
      <w:r>
        <w:rPr/>
        <w:t>Platform</w:t>
      </w:r>
      <w:r>
        <w:rPr>
          <w:spacing w:val="-2"/>
        </w:rPr>
        <w:t> </w:t>
      </w:r>
      <w:r>
        <w:rPr/>
        <w:t>app,</w:t>
      </w:r>
      <w:r>
        <w:rPr>
          <w:spacing w:val="-1"/>
        </w:rPr>
        <w:t> </w:t>
      </w:r>
      <w:r>
        <w:rPr/>
        <w:t>which</w:t>
      </w:r>
      <w:r>
        <w:rPr>
          <w:spacing w:val="-1"/>
        </w:rPr>
        <w:t> </w:t>
      </w:r>
      <w:r>
        <w:rPr/>
        <w:t>is designed</w:t>
      </w:r>
      <w:r>
        <w:rPr>
          <w:spacing w:val="-3"/>
        </w:rPr>
        <w:t> </w:t>
      </w:r>
      <w:r>
        <w:rPr/>
        <w:t>to</w:t>
      </w:r>
      <w:r>
        <w:rPr>
          <w:spacing w:val="-3"/>
        </w:rPr>
        <w:t> </w:t>
      </w:r>
      <w:r>
        <w:rPr/>
        <w:t>assist</w:t>
      </w:r>
      <w:r>
        <w:rPr>
          <w:spacing w:val="-2"/>
        </w:rPr>
        <w:t> </w:t>
      </w:r>
      <w:r>
        <w:rPr/>
        <w:t>you with your daily business management, payment collection of suite rentals, point of sale system, salon professional lead management, maintenance ticketing,</w:t>
      </w:r>
      <w:r>
        <w:rPr>
          <w:spacing w:val="40"/>
        </w:rPr>
        <w:t> </w:t>
      </w:r>
      <w:r>
        <w:rPr/>
        <w:t>and other system resources, as may be modified, added, or removed by FRANCHISOR from time to time. FRANCHISEE must pay the</w:t>
      </w:r>
      <w:r>
        <w:rPr>
          <w:spacing w:val="-7"/>
        </w:rPr>
        <w:t> </w:t>
      </w:r>
      <w:r>
        <w:rPr/>
        <w:t>then-current</w:t>
      </w:r>
      <w:r>
        <w:rPr>
          <w:spacing w:val="-6"/>
        </w:rPr>
        <w:t> </w:t>
      </w:r>
      <w:r>
        <w:rPr/>
        <w:t>initial</w:t>
      </w:r>
      <w:r>
        <w:rPr>
          <w:spacing w:val="-6"/>
        </w:rPr>
        <w:t> </w:t>
      </w:r>
      <w:r>
        <w:rPr/>
        <w:t>setup</w:t>
      </w:r>
      <w:r>
        <w:rPr>
          <w:spacing w:val="-5"/>
        </w:rPr>
        <w:t> </w:t>
      </w:r>
      <w:r>
        <w:rPr/>
        <w:t>fee</w:t>
      </w:r>
      <w:r>
        <w:rPr>
          <w:spacing w:val="-7"/>
        </w:rPr>
        <w:t> </w:t>
      </w:r>
      <w:r>
        <w:rPr/>
        <w:t>and</w:t>
      </w:r>
      <w:r>
        <w:rPr>
          <w:spacing w:val="-7"/>
        </w:rPr>
        <w:t> </w:t>
      </w:r>
      <w:r>
        <w:rPr/>
        <w:t>then-current</w:t>
      </w:r>
      <w:r>
        <w:rPr>
          <w:spacing w:val="-6"/>
        </w:rPr>
        <w:t> </w:t>
      </w:r>
      <w:r>
        <w:rPr/>
        <w:t>ongoing</w:t>
      </w:r>
      <w:r>
        <w:rPr>
          <w:spacing w:val="-7"/>
        </w:rPr>
        <w:t> </w:t>
      </w:r>
      <w:r>
        <w:rPr/>
        <w:t>monthly</w:t>
      </w:r>
      <w:r>
        <w:rPr>
          <w:spacing w:val="-7"/>
        </w:rPr>
        <w:t> </w:t>
      </w:r>
      <w:r>
        <w:rPr/>
        <w:t>fee</w:t>
      </w:r>
      <w:r>
        <w:rPr>
          <w:spacing w:val="-4"/>
        </w:rPr>
        <w:t> </w:t>
      </w:r>
      <w:r>
        <w:rPr/>
        <w:t>for</w:t>
      </w:r>
      <w:r>
        <w:rPr>
          <w:spacing w:val="-4"/>
        </w:rPr>
        <w:t> </w:t>
      </w:r>
      <w:r>
        <w:rPr/>
        <w:t>the</w:t>
      </w:r>
      <w:r>
        <w:rPr>
          <w:spacing w:val="-4"/>
        </w:rPr>
        <w:t> </w:t>
      </w:r>
      <w:r>
        <w:rPr/>
        <w:t>Gina’s</w:t>
      </w:r>
      <w:r>
        <w:rPr>
          <w:spacing w:val="-4"/>
        </w:rPr>
        <w:t> </w:t>
      </w:r>
      <w:r>
        <w:rPr/>
        <w:t>Platform</w:t>
      </w:r>
      <w:r>
        <w:rPr>
          <w:spacing w:val="-6"/>
        </w:rPr>
        <w:t> </w:t>
      </w:r>
      <w:r>
        <w:rPr/>
        <w:t>app as designated by FRANCHISOR. These fees may increase from time to time.</w:t>
      </w:r>
    </w:p>
    <w:p>
      <w:pPr>
        <w:pStyle w:val="ListParagraph"/>
        <w:numPr>
          <w:ilvl w:val="0"/>
          <w:numId w:val="18"/>
        </w:numPr>
        <w:tabs>
          <w:tab w:pos="3598" w:val="left" w:leader="none"/>
        </w:tabs>
        <w:spacing w:line="240" w:lineRule="auto" w:before="124" w:after="0"/>
        <w:ind w:left="3598" w:right="0" w:hanging="718"/>
        <w:jc w:val="both"/>
        <w:rPr>
          <w:sz w:val="22"/>
        </w:rPr>
      </w:pPr>
      <w:r>
        <w:rPr>
          <w:sz w:val="22"/>
        </w:rPr>
        <w:t>Onsite</w:t>
      </w:r>
      <w:r>
        <w:rPr>
          <w:spacing w:val="-5"/>
          <w:sz w:val="22"/>
        </w:rPr>
        <w:t> </w:t>
      </w:r>
      <w:r>
        <w:rPr>
          <w:spacing w:val="-2"/>
          <w:sz w:val="22"/>
        </w:rPr>
        <w:t>Directory</w:t>
      </w:r>
    </w:p>
    <w:p>
      <w:pPr>
        <w:pStyle w:val="BodyText"/>
        <w:spacing w:before="236"/>
        <w:ind w:left="1440" w:right="1434" w:firstLine="1439"/>
        <w:jc w:val="both"/>
      </w:pPr>
      <w:r>
        <w:rPr/>
        <w:t>The Phenix Onsite Directory is provided through either a third party (currently, The</w:t>
      </w:r>
      <w:r>
        <w:rPr>
          <w:spacing w:val="-11"/>
        </w:rPr>
        <w:t> </w:t>
      </w:r>
      <w:r>
        <w:rPr/>
        <w:t>Media</w:t>
      </w:r>
      <w:r>
        <w:rPr>
          <w:spacing w:val="-12"/>
        </w:rPr>
        <w:t> </w:t>
      </w:r>
      <w:r>
        <w:rPr/>
        <w:t>Display,</w:t>
      </w:r>
      <w:r>
        <w:rPr>
          <w:spacing w:val="-12"/>
        </w:rPr>
        <w:t> </w:t>
      </w:r>
      <w:r>
        <w:rPr/>
        <w:t>LLC)</w:t>
      </w:r>
      <w:r>
        <w:rPr>
          <w:spacing w:val="-11"/>
        </w:rPr>
        <w:t> </w:t>
      </w:r>
      <w:r>
        <w:rPr/>
        <w:t>for</w:t>
      </w:r>
      <w:r>
        <w:rPr>
          <w:spacing w:val="-11"/>
        </w:rPr>
        <w:t> </w:t>
      </w:r>
      <w:r>
        <w:rPr/>
        <w:t>digital</w:t>
      </w:r>
      <w:r>
        <w:rPr>
          <w:spacing w:val="-11"/>
        </w:rPr>
        <w:t> </w:t>
      </w:r>
      <w:r>
        <w:rPr/>
        <w:t>content</w:t>
      </w:r>
      <w:r>
        <w:rPr>
          <w:spacing w:val="-11"/>
        </w:rPr>
        <w:t> </w:t>
      </w:r>
      <w:r>
        <w:rPr/>
        <w:t>displayed</w:t>
      </w:r>
      <w:r>
        <w:rPr>
          <w:spacing w:val="-14"/>
        </w:rPr>
        <w:t> </w:t>
      </w:r>
      <w:r>
        <w:rPr/>
        <w:t>on</w:t>
      </w:r>
      <w:r>
        <w:rPr>
          <w:spacing w:val="-12"/>
        </w:rPr>
        <w:t> </w:t>
      </w:r>
      <w:r>
        <w:rPr/>
        <w:t>a</w:t>
      </w:r>
      <w:r>
        <w:rPr>
          <w:spacing w:val="-11"/>
        </w:rPr>
        <w:t> </w:t>
      </w:r>
      <w:r>
        <w:rPr/>
        <w:t>HD</w:t>
      </w:r>
      <w:r>
        <w:rPr>
          <w:spacing w:val="-13"/>
        </w:rPr>
        <w:t> </w:t>
      </w:r>
      <w:r>
        <w:rPr/>
        <w:t>TV</w:t>
      </w:r>
      <w:r>
        <w:rPr>
          <w:spacing w:val="-13"/>
        </w:rPr>
        <w:t> </w:t>
      </w:r>
      <w:r>
        <w:rPr/>
        <w:t>monitor</w:t>
      </w:r>
      <w:r>
        <w:rPr>
          <w:spacing w:val="-13"/>
        </w:rPr>
        <w:t> </w:t>
      </w:r>
      <w:r>
        <w:rPr/>
        <w:t>(purchased</w:t>
      </w:r>
      <w:r>
        <w:rPr>
          <w:spacing w:val="-12"/>
        </w:rPr>
        <w:t> </w:t>
      </w:r>
      <w:r>
        <w:rPr/>
        <w:t>separately) or</w:t>
      </w:r>
      <w:r>
        <w:rPr>
          <w:spacing w:val="-3"/>
        </w:rPr>
        <w:t> </w:t>
      </w:r>
      <w:r>
        <w:rPr/>
        <w:t>through</w:t>
      </w:r>
      <w:r>
        <w:rPr>
          <w:spacing w:val="-1"/>
        </w:rPr>
        <w:t> </w:t>
      </w:r>
      <w:r>
        <w:rPr/>
        <w:t>Gina’s</w:t>
      </w:r>
      <w:r>
        <w:rPr>
          <w:spacing w:val="-3"/>
        </w:rPr>
        <w:t> </w:t>
      </w:r>
      <w:r>
        <w:rPr/>
        <w:t>Platform</w:t>
      </w:r>
      <w:r>
        <w:rPr>
          <w:spacing w:val="-2"/>
        </w:rPr>
        <w:t> </w:t>
      </w:r>
      <w:r>
        <w:rPr/>
        <w:t>at Franchisee’s discretion</w:t>
      </w:r>
      <w:r>
        <w:rPr>
          <w:spacing w:val="-3"/>
        </w:rPr>
        <w:t> </w:t>
      </w:r>
      <w:r>
        <w:rPr/>
        <w:t>to</w:t>
      </w:r>
      <w:r>
        <w:rPr>
          <w:spacing w:val="-1"/>
        </w:rPr>
        <w:t> </w:t>
      </w:r>
      <w:r>
        <w:rPr/>
        <w:t>be located</w:t>
      </w:r>
      <w:r>
        <w:rPr>
          <w:spacing w:val="-3"/>
        </w:rPr>
        <w:t> </w:t>
      </w:r>
      <w:r>
        <w:rPr/>
        <w:t>in</w:t>
      </w:r>
      <w:r>
        <w:rPr>
          <w:spacing w:val="-3"/>
        </w:rPr>
        <w:t> </w:t>
      </w:r>
      <w:r>
        <w:rPr/>
        <w:t>the Business’ lobby.</w:t>
      </w:r>
      <w:r>
        <w:rPr>
          <w:spacing w:val="-1"/>
        </w:rPr>
        <w:t> </w:t>
      </w:r>
      <w:r>
        <w:rPr>
          <w:spacing w:val="-2"/>
        </w:rPr>
        <w:t>Phenix</w:t>
      </w:r>
    </w:p>
    <w:p>
      <w:pPr>
        <w:pStyle w:val="BodyText"/>
        <w:spacing w:after="0"/>
        <w:jc w:val="both"/>
        <w:sectPr>
          <w:pgSz w:w="12240" w:h="15840"/>
          <w:pgMar w:header="0" w:footer="971" w:top="1620" w:bottom="1160" w:left="360" w:right="360"/>
        </w:sectPr>
      </w:pPr>
    </w:p>
    <w:p>
      <w:pPr>
        <w:pStyle w:val="BodyText"/>
        <w:spacing w:before="78"/>
        <w:ind w:left="1440" w:right="1436"/>
        <w:jc w:val="both"/>
      </w:pPr>
      <w:r>
        <w:rPr/>
        <w:t>TV</w:t>
      </w:r>
      <w:r>
        <w:rPr>
          <w:spacing w:val="-3"/>
        </w:rPr>
        <w:t> </w:t>
      </w:r>
      <w:r>
        <w:rPr/>
        <w:t>is</w:t>
      </w:r>
      <w:r>
        <w:rPr>
          <w:spacing w:val="-4"/>
        </w:rPr>
        <w:t> </w:t>
      </w:r>
      <w:r>
        <w:rPr/>
        <w:t>designed</w:t>
      </w:r>
      <w:r>
        <w:rPr>
          <w:spacing w:val="-2"/>
        </w:rPr>
        <w:t> </w:t>
      </w:r>
      <w:r>
        <w:rPr/>
        <w:t>to</w:t>
      </w:r>
      <w:r>
        <w:rPr>
          <w:spacing w:val="-2"/>
        </w:rPr>
        <w:t> </w:t>
      </w:r>
      <w:r>
        <w:rPr/>
        <w:t>provide</w:t>
      </w:r>
      <w:r>
        <w:rPr>
          <w:spacing w:val="-4"/>
        </w:rPr>
        <w:t> </w:t>
      </w:r>
      <w:r>
        <w:rPr/>
        <w:t>a</w:t>
      </w:r>
      <w:r>
        <w:rPr>
          <w:spacing w:val="-4"/>
        </w:rPr>
        <w:t> </w:t>
      </w:r>
      <w:r>
        <w:rPr/>
        <w:t>directory</w:t>
      </w:r>
      <w:r>
        <w:rPr>
          <w:spacing w:val="-5"/>
        </w:rPr>
        <w:t> </w:t>
      </w:r>
      <w:r>
        <w:rPr/>
        <w:t>of</w:t>
      </w:r>
      <w:r>
        <w:rPr>
          <w:spacing w:val="-4"/>
        </w:rPr>
        <w:t> </w:t>
      </w:r>
      <w:r>
        <w:rPr/>
        <w:t>the</w:t>
      </w:r>
      <w:r>
        <w:rPr>
          <w:spacing w:val="-4"/>
        </w:rPr>
        <w:t> </w:t>
      </w:r>
      <w:r>
        <w:rPr/>
        <w:t>salon</w:t>
      </w:r>
      <w:r>
        <w:rPr>
          <w:spacing w:val="-2"/>
        </w:rPr>
        <w:t> </w:t>
      </w:r>
      <w:r>
        <w:rPr/>
        <w:t>professionals</w:t>
      </w:r>
      <w:r>
        <w:rPr>
          <w:spacing w:val="-2"/>
        </w:rPr>
        <w:t> </w:t>
      </w:r>
      <w:r>
        <w:rPr/>
        <w:t>at</w:t>
      </w:r>
      <w:r>
        <w:rPr>
          <w:spacing w:val="-4"/>
        </w:rPr>
        <w:t> </w:t>
      </w:r>
      <w:r>
        <w:rPr/>
        <w:t>the</w:t>
      </w:r>
      <w:r>
        <w:rPr>
          <w:spacing w:val="-4"/>
        </w:rPr>
        <w:t> </w:t>
      </w:r>
      <w:r>
        <w:rPr/>
        <w:t>Business.</w:t>
      </w:r>
      <w:r>
        <w:rPr>
          <w:spacing w:val="-2"/>
        </w:rPr>
        <w:t> </w:t>
      </w:r>
      <w:r>
        <w:rPr/>
        <w:t>You</w:t>
      </w:r>
      <w:r>
        <w:rPr>
          <w:spacing w:val="-2"/>
        </w:rPr>
        <w:t> </w:t>
      </w:r>
      <w:r>
        <w:rPr/>
        <w:t>must</w:t>
      </w:r>
      <w:r>
        <w:rPr>
          <w:spacing w:val="-4"/>
        </w:rPr>
        <w:t> </w:t>
      </w:r>
      <w:r>
        <w:rPr/>
        <w:t>pay</w:t>
      </w:r>
      <w:r>
        <w:rPr>
          <w:spacing w:val="-5"/>
        </w:rPr>
        <w:t> </w:t>
      </w:r>
      <w:r>
        <w:rPr/>
        <w:t>our then-current setup fee and monthly fees for this platform.</w:t>
      </w:r>
    </w:p>
    <w:p>
      <w:pPr>
        <w:pStyle w:val="ListParagraph"/>
        <w:numPr>
          <w:ilvl w:val="0"/>
          <w:numId w:val="18"/>
        </w:numPr>
        <w:tabs>
          <w:tab w:pos="3599" w:val="left" w:leader="none"/>
        </w:tabs>
        <w:spacing w:line="240" w:lineRule="auto" w:before="123" w:after="0"/>
        <w:ind w:left="3599" w:right="0" w:hanging="719"/>
        <w:jc w:val="left"/>
        <w:rPr>
          <w:sz w:val="22"/>
        </w:rPr>
      </w:pPr>
      <w:r>
        <w:rPr>
          <w:sz w:val="22"/>
        </w:rPr>
        <w:t>Other</w:t>
      </w:r>
      <w:r>
        <w:rPr>
          <w:spacing w:val="-2"/>
          <w:sz w:val="22"/>
        </w:rPr>
        <w:t> </w:t>
      </w:r>
      <w:r>
        <w:rPr>
          <w:spacing w:val="-4"/>
          <w:sz w:val="22"/>
        </w:rPr>
        <w:t>Fees</w:t>
      </w:r>
    </w:p>
    <w:p>
      <w:pPr>
        <w:pStyle w:val="BodyText"/>
        <w:spacing w:before="237"/>
        <w:ind w:left="1440" w:right="1437" w:firstLine="1440"/>
        <w:jc w:val="both"/>
      </w:pPr>
      <w:r>
        <w:rPr/>
        <w:t>During the term of this Agreement, FRANCHISEE shall pay FRANCHISOR all other fees disclosed in the FDD or reasonably imposed by FRANCHISOR.</w:t>
      </w:r>
    </w:p>
    <w:p>
      <w:pPr>
        <w:pStyle w:val="BodyText"/>
        <w:spacing w:before="1"/>
      </w:pPr>
    </w:p>
    <w:p>
      <w:pPr>
        <w:pStyle w:val="ListParagraph"/>
        <w:numPr>
          <w:ilvl w:val="0"/>
          <w:numId w:val="18"/>
        </w:numPr>
        <w:tabs>
          <w:tab w:pos="3600" w:val="left" w:leader="none"/>
        </w:tabs>
        <w:spacing w:line="240" w:lineRule="auto" w:before="0" w:after="0"/>
        <w:ind w:left="3600" w:right="0" w:hanging="720"/>
        <w:jc w:val="left"/>
        <w:rPr>
          <w:sz w:val="22"/>
        </w:rPr>
      </w:pPr>
      <w:r>
        <w:rPr>
          <w:sz w:val="22"/>
        </w:rPr>
        <w:t>ACH</w:t>
      </w:r>
      <w:r>
        <w:rPr>
          <w:spacing w:val="-4"/>
          <w:sz w:val="22"/>
        </w:rPr>
        <w:t> </w:t>
      </w:r>
      <w:r>
        <w:rPr>
          <w:spacing w:val="-2"/>
          <w:sz w:val="22"/>
        </w:rPr>
        <w:t>Authorization</w:t>
      </w:r>
    </w:p>
    <w:p>
      <w:pPr>
        <w:pStyle w:val="BodyText"/>
        <w:spacing w:before="239"/>
        <w:ind w:left="1440" w:right="1433" w:firstLine="1440"/>
        <w:jc w:val="both"/>
      </w:pPr>
      <w:r>
        <w:rPr/>
        <w:t>Before the Business opens, FRANCHISEE must sign and deliver to FRANCHISOR the documents FRANCHISOR requires to authorize FRANCHISOR to debit FRANCHISEE’s operating account automatically for the Royalty payments, initial marketing expenses, and other amounts due under this Agreement and for FRANCHISEE’s purchases from FRANCHISOR and its affiliates (the “</w:t>
      </w:r>
      <w:r>
        <w:rPr>
          <w:i/>
        </w:rPr>
        <w:t>Electronic Depository Transfer Account</w:t>
      </w:r>
      <w:r>
        <w:rPr/>
        <w:t>” or “</w:t>
      </w:r>
      <w:r>
        <w:rPr>
          <w:i/>
        </w:rPr>
        <w:t>EDTA</w:t>
      </w:r>
      <w:r>
        <w:rPr/>
        <w:t>”) (Exhibit C).</w:t>
      </w:r>
      <w:r>
        <w:rPr>
          <w:spacing w:val="40"/>
        </w:rPr>
        <w:t> </w:t>
      </w:r>
      <w:r>
        <w:rPr/>
        <w:t>FRANCHISOR will debit the EDTA for these amounts on their due dates.</w:t>
      </w:r>
      <w:r>
        <w:rPr>
          <w:spacing w:val="40"/>
        </w:rPr>
        <w:t> </w:t>
      </w:r>
      <w:r>
        <w:rPr/>
        <w:t>Funds must</w:t>
      </w:r>
      <w:r>
        <w:rPr>
          <w:spacing w:val="-11"/>
        </w:rPr>
        <w:t> </w:t>
      </w:r>
      <w:r>
        <w:rPr/>
        <w:t>be</w:t>
      </w:r>
      <w:r>
        <w:rPr>
          <w:spacing w:val="-11"/>
        </w:rPr>
        <w:t> </w:t>
      </w:r>
      <w:r>
        <w:rPr/>
        <w:t>available</w:t>
      </w:r>
      <w:r>
        <w:rPr>
          <w:spacing w:val="-11"/>
        </w:rPr>
        <w:t> </w:t>
      </w:r>
      <w:r>
        <w:rPr/>
        <w:t>in</w:t>
      </w:r>
      <w:r>
        <w:rPr>
          <w:spacing w:val="-14"/>
        </w:rPr>
        <w:t> </w:t>
      </w:r>
      <w:r>
        <w:rPr/>
        <w:t>the</w:t>
      </w:r>
      <w:r>
        <w:rPr>
          <w:spacing w:val="-11"/>
        </w:rPr>
        <w:t> </w:t>
      </w:r>
      <w:r>
        <w:rPr/>
        <w:t>EDTA</w:t>
      </w:r>
      <w:r>
        <w:rPr>
          <w:spacing w:val="-13"/>
        </w:rPr>
        <w:t> </w:t>
      </w:r>
      <w:r>
        <w:rPr/>
        <w:t>for</w:t>
      </w:r>
      <w:r>
        <w:rPr>
          <w:spacing w:val="-11"/>
        </w:rPr>
        <w:t> </w:t>
      </w:r>
      <w:r>
        <w:rPr/>
        <w:t>withdrawal.</w:t>
      </w:r>
      <w:r>
        <w:rPr>
          <w:spacing w:val="32"/>
        </w:rPr>
        <w:t> </w:t>
      </w:r>
      <w:r>
        <w:rPr/>
        <w:t>FRANCHISOR</w:t>
      </w:r>
      <w:r>
        <w:rPr>
          <w:spacing w:val="-13"/>
        </w:rPr>
        <w:t> </w:t>
      </w:r>
      <w:r>
        <w:rPr/>
        <w:t>may,</w:t>
      </w:r>
      <w:r>
        <w:rPr>
          <w:spacing w:val="-12"/>
        </w:rPr>
        <w:t> </w:t>
      </w:r>
      <w:r>
        <w:rPr/>
        <w:t>at</w:t>
      </w:r>
      <w:r>
        <w:rPr>
          <w:spacing w:val="-11"/>
        </w:rPr>
        <w:t> </w:t>
      </w:r>
      <w:r>
        <w:rPr/>
        <w:t>its</w:t>
      </w:r>
      <w:r>
        <w:rPr>
          <w:spacing w:val="-11"/>
        </w:rPr>
        <w:t> </w:t>
      </w:r>
      <w:r>
        <w:rPr/>
        <w:t>option,</w:t>
      </w:r>
      <w:r>
        <w:rPr>
          <w:spacing w:val="-14"/>
        </w:rPr>
        <w:t> </w:t>
      </w:r>
      <w:r>
        <w:rPr/>
        <w:t>require</w:t>
      </w:r>
      <w:r>
        <w:rPr>
          <w:spacing w:val="-10"/>
        </w:rPr>
        <w:t> </w:t>
      </w:r>
      <w:r>
        <w:rPr/>
        <w:t>payment other than by automatic debit, and FRANCHISEE must comply with FRANCHISOR’s payment </w:t>
      </w:r>
      <w:r>
        <w:rPr>
          <w:spacing w:val="-2"/>
        </w:rPr>
        <w:t>instructions.</w:t>
      </w:r>
    </w:p>
    <w:p>
      <w:pPr>
        <w:pStyle w:val="Heading4"/>
        <w:spacing w:line="482" w:lineRule="auto" w:before="253"/>
        <w:ind w:left="4982" w:right="4982"/>
      </w:pPr>
      <w:r>
        <w:rPr/>
        <w:t>SECTION XI </w:t>
      </w:r>
      <w:r>
        <w:rPr>
          <w:spacing w:val="-2"/>
        </w:rPr>
        <w:t>ADVERTISING</w:t>
      </w:r>
    </w:p>
    <w:p>
      <w:pPr>
        <w:pStyle w:val="ListParagraph"/>
        <w:numPr>
          <w:ilvl w:val="0"/>
          <w:numId w:val="19"/>
        </w:numPr>
        <w:tabs>
          <w:tab w:pos="3600" w:val="left" w:leader="none"/>
        </w:tabs>
        <w:spacing w:line="237" w:lineRule="exact" w:before="0" w:after="0"/>
        <w:ind w:left="3600" w:right="0" w:hanging="720"/>
        <w:jc w:val="left"/>
        <w:rPr>
          <w:sz w:val="22"/>
        </w:rPr>
      </w:pPr>
      <w:r>
        <w:rPr>
          <w:sz w:val="22"/>
        </w:rPr>
        <w:t>Local</w:t>
      </w:r>
      <w:r>
        <w:rPr>
          <w:spacing w:val="-7"/>
          <w:sz w:val="22"/>
        </w:rPr>
        <w:t> </w:t>
      </w:r>
      <w:r>
        <w:rPr>
          <w:sz w:val="22"/>
        </w:rPr>
        <w:t>Advertising</w:t>
      </w:r>
      <w:r>
        <w:rPr>
          <w:spacing w:val="-5"/>
          <w:sz w:val="22"/>
        </w:rPr>
        <w:t> </w:t>
      </w:r>
      <w:r>
        <w:rPr>
          <w:spacing w:val="-4"/>
          <w:sz w:val="22"/>
        </w:rPr>
        <w:t>Plan</w:t>
      </w:r>
    </w:p>
    <w:p>
      <w:pPr>
        <w:pStyle w:val="BodyText"/>
        <w:spacing w:before="239"/>
        <w:ind w:left="1440" w:right="1432" w:firstLine="1440"/>
        <w:jc w:val="both"/>
      </w:pPr>
      <w:r>
        <w:rPr/>
        <w:t>FRANCHISEE must create a local advertising and marketing plan by which FRANCHISEE</w:t>
      </w:r>
      <w:r>
        <w:rPr>
          <w:spacing w:val="-3"/>
        </w:rPr>
        <w:t> </w:t>
      </w:r>
      <w:r>
        <w:rPr/>
        <w:t>shall</w:t>
      </w:r>
      <w:r>
        <w:rPr>
          <w:spacing w:val="-4"/>
        </w:rPr>
        <w:t> </w:t>
      </w:r>
      <w:r>
        <w:rPr/>
        <w:t>place</w:t>
      </w:r>
      <w:r>
        <w:rPr>
          <w:spacing w:val="-7"/>
        </w:rPr>
        <w:t> </w:t>
      </w:r>
      <w:r>
        <w:rPr/>
        <w:t>local</w:t>
      </w:r>
      <w:r>
        <w:rPr>
          <w:spacing w:val="-4"/>
        </w:rPr>
        <w:t> </w:t>
      </w:r>
      <w:r>
        <w:rPr/>
        <w:t>advertising</w:t>
      </w:r>
      <w:r>
        <w:rPr>
          <w:spacing w:val="-7"/>
        </w:rPr>
        <w:t> </w:t>
      </w:r>
      <w:r>
        <w:rPr/>
        <w:t>in</w:t>
      </w:r>
      <w:r>
        <w:rPr>
          <w:spacing w:val="-5"/>
        </w:rPr>
        <w:t> </w:t>
      </w:r>
      <w:r>
        <w:rPr/>
        <w:t>any</w:t>
      </w:r>
      <w:r>
        <w:rPr>
          <w:spacing w:val="-7"/>
        </w:rPr>
        <w:t> </w:t>
      </w:r>
      <w:r>
        <w:rPr/>
        <w:t>media</w:t>
      </w:r>
      <w:r>
        <w:rPr>
          <w:spacing w:val="-4"/>
        </w:rPr>
        <w:t> </w:t>
      </w:r>
      <w:r>
        <w:rPr/>
        <w:t>it</w:t>
      </w:r>
      <w:r>
        <w:rPr>
          <w:spacing w:val="-4"/>
        </w:rPr>
        <w:t> </w:t>
      </w:r>
      <w:r>
        <w:rPr/>
        <w:t>desires,</w:t>
      </w:r>
      <w:r>
        <w:rPr>
          <w:spacing w:val="-5"/>
        </w:rPr>
        <w:t> </w:t>
      </w:r>
      <w:r>
        <w:rPr/>
        <w:t>provided</w:t>
      </w:r>
      <w:r>
        <w:rPr>
          <w:spacing w:val="-7"/>
        </w:rPr>
        <w:t> </w:t>
      </w:r>
      <w:r>
        <w:rPr/>
        <w:t>that</w:t>
      </w:r>
      <w:r>
        <w:rPr>
          <w:spacing w:val="-4"/>
        </w:rPr>
        <w:t> </w:t>
      </w:r>
      <w:r>
        <w:rPr/>
        <w:t>such</w:t>
      </w:r>
      <w:r>
        <w:rPr>
          <w:spacing w:val="-5"/>
        </w:rPr>
        <w:t> </w:t>
      </w:r>
      <w:r>
        <w:rPr/>
        <w:t>advertising conforms to the standards and requirements of FRANCHISOR as set forth in the Manual or otherwise designated by FRANCHISOR. FRANCHISEE shall not advertise the Business in connection with any other business, except with FRANCHISOR’s prior written approval. FRANCHISEE shall obtain FRANCHISOR’s prior approval of all unapproved advertising and promotional plans and materials that FRANCHISEE desires to use at least thirty (30) days before the start of any such plans.</w:t>
      </w:r>
      <w:r>
        <w:rPr>
          <w:spacing w:val="40"/>
        </w:rPr>
        <w:t> </w:t>
      </w:r>
      <w:r>
        <w:rPr/>
        <w:t>FRANCHISEE shall submit such unapproved plans and materials to FRANCHISOR by electronic delivery through email with confirmation of receipt by FRANCHISOR.</w:t>
      </w:r>
      <w:r>
        <w:rPr>
          <w:spacing w:val="-14"/>
        </w:rPr>
        <w:t> </w:t>
      </w:r>
      <w:r>
        <w:rPr/>
        <w:t>FRANCHISEE</w:t>
      </w:r>
      <w:r>
        <w:rPr>
          <w:spacing w:val="-14"/>
        </w:rPr>
        <w:t> </w:t>
      </w:r>
      <w:r>
        <w:rPr/>
        <w:t>shall</w:t>
      </w:r>
      <w:r>
        <w:rPr>
          <w:spacing w:val="-14"/>
        </w:rPr>
        <w:t> </w:t>
      </w:r>
      <w:r>
        <w:rPr/>
        <w:t>not</w:t>
      </w:r>
      <w:r>
        <w:rPr>
          <w:spacing w:val="-13"/>
        </w:rPr>
        <w:t> </w:t>
      </w:r>
      <w:r>
        <w:rPr/>
        <w:t>use</w:t>
      </w:r>
      <w:r>
        <w:rPr>
          <w:spacing w:val="-14"/>
        </w:rPr>
        <w:t> </w:t>
      </w:r>
      <w:r>
        <w:rPr/>
        <w:t>such</w:t>
      </w:r>
      <w:r>
        <w:rPr>
          <w:spacing w:val="-14"/>
        </w:rPr>
        <w:t> </w:t>
      </w:r>
      <w:r>
        <w:rPr/>
        <w:t>plans</w:t>
      </w:r>
      <w:r>
        <w:rPr>
          <w:spacing w:val="-14"/>
        </w:rPr>
        <w:t> </w:t>
      </w:r>
      <w:r>
        <w:rPr/>
        <w:t>or</w:t>
      </w:r>
      <w:r>
        <w:rPr>
          <w:spacing w:val="-13"/>
        </w:rPr>
        <w:t> </w:t>
      </w:r>
      <w:r>
        <w:rPr/>
        <w:t>materials</w:t>
      </w:r>
      <w:r>
        <w:rPr>
          <w:spacing w:val="-14"/>
        </w:rPr>
        <w:t> </w:t>
      </w:r>
      <w:r>
        <w:rPr/>
        <w:t>until</w:t>
      </w:r>
      <w:r>
        <w:rPr>
          <w:spacing w:val="-14"/>
        </w:rPr>
        <w:t> </w:t>
      </w:r>
      <w:r>
        <w:rPr/>
        <w:t>they</w:t>
      </w:r>
      <w:r>
        <w:rPr>
          <w:spacing w:val="-14"/>
        </w:rPr>
        <w:t> </w:t>
      </w:r>
      <w:r>
        <w:rPr/>
        <w:t>have</w:t>
      </w:r>
      <w:r>
        <w:rPr>
          <w:spacing w:val="-13"/>
        </w:rPr>
        <w:t> </w:t>
      </w:r>
      <w:r>
        <w:rPr/>
        <w:t>been</w:t>
      </w:r>
      <w:r>
        <w:rPr>
          <w:spacing w:val="-14"/>
        </w:rPr>
        <w:t> </w:t>
      </w:r>
      <w:r>
        <w:rPr/>
        <w:t>approved by</w:t>
      </w:r>
      <w:r>
        <w:rPr>
          <w:spacing w:val="-7"/>
        </w:rPr>
        <w:t> </w:t>
      </w:r>
      <w:r>
        <w:rPr/>
        <w:t>FRANCHISOR</w:t>
      </w:r>
      <w:r>
        <w:rPr>
          <w:spacing w:val="-8"/>
        </w:rPr>
        <w:t> </w:t>
      </w:r>
      <w:r>
        <w:rPr/>
        <w:t>and</w:t>
      </w:r>
      <w:r>
        <w:rPr>
          <w:spacing w:val="-7"/>
        </w:rPr>
        <w:t> </w:t>
      </w:r>
      <w:r>
        <w:rPr/>
        <w:t>shall</w:t>
      </w:r>
      <w:r>
        <w:rPr>
          <w:spacing w:val="-6"/>
        </w:rPr>
        <w:t> </w:t>
      </w:r>
      <w:r>
        <w:rPr/>
        <w:t>promptly</w:t>
      </w:r>
      <w:r>
        <w:rPr>
          <w:spacing w:val="-7"/>
        </w:rPr>
        <w:t> </w:t>
      </w:r>
      <w:r>
        <w:rPr/>
        <w:t>discontinue</w:t>
      </w:r>
      <w:r>
        <w:rPr>
          <w:spacing w:val="-7"/>
        </w:rPr>
        <w:t> </w:t>
      </w:r>
      <w:r>
        <w:rPr/>
        <w:t>use</w:t>
      </w:r>
      <w:r>
        <w:rPr>
          <w:spacing w:val="-9"/>
        </w:rPr>
        <w:t> </w:t>
      </w:r>
      <w:r>
        <w:rPr/>
        <w:t>of</w:t>
      </w:r>
      <w:r>
        <w:rPr>
          <w:spacing w:val="-6"/>
        </w:rPr>
        <w:t> </w:t>
      </w:r>
      <w:r>
        <w:rPr/>
        <w:t>any</w:t>
      </w:r>
      <w:r>
        <w:rPr>
          <w:spacing w:val="-7"/>
        </w:rPr>
        <w:t> </w:t>
      </w:r>
      <w:r>
        <w:rPr/>
        <w:t>advertising</w:t>
      </w:r>
      <w:r>
        <w:rPr>
          <w:spacing w:val="-7"/>
        </w:rPr>
        <w:t> </w:t>
      </w:r>
      <w:r>
        <w:rPr/>
        <w:t>or</w:t>
      </w:r>
      <w:r>
        <w:rPr>
          <w:spacing w:val="-6"/>
        </w:rPr>
        <w:t> </w:t>
      </w:r>
      <w:r>
        <w:rPr/>
        <w:t>promotional</w:t>
      </w:r>
      <w:r>
        <w:rPr>
          <w:spacing w:val="-6"/>
        </w:rPr>
        <w:t> </w:t>
      </w:r>
      <w:r>
        <w:rPr/>
        <w:t>plans</w:t>
      </w:r>
      <w:r>
        <w:rPr>
          <w:spacing w:val="-7"/>
        </w:rPr>
        <w:t> </w:t>
      </w:r>
      <w:r>
        <w:rPr/>
        <w:t>and material</w:t>
      </w:r>
      <w:r>
        <w:rPr>
          <w:spacing w:val="-6"/>
        </w:rPr>
        <w:t> </w:t>
      </w:r>
      <w:r>
        <w:rPr/>
        <w:t>upon</w:t>
      </w:r>
      <w:r>
        <w:rPr>
          <w:spacing w:val="-7"/>
        </w:rPr>
        <w:t> </w:t>
      </w:r>
      <w:r>
        <w:rPr/>
        <w:t>the</w:t>
      </w:r>
      <w:r>
        <w:rPr>
          <w:spacing w:val="-7"/>
        </w:rPr>
        <w:t> </w:t>
      </w:r>
      <w:r>
        <w:rPr/>
        <w:t>request</w:t>
      </w:r>
      <w:r>
        <w:rPr>
          <w:spacing w:val="-6"/>
        </w:rPr>
        <w:t> </w:t>
      </w:r>
      <w:r>
        <w:rPr/>
        <w:t>of</w:t>
      </w:r>
      <w:r>
        <w:rPr>
          <w:spacing w:val="-9"/>
        </w:rPr>
        <w:t> </w:t>
      </w:r>
      <w:r>
        <w:rPr/>
        <w:t>FRANCHISOR.</w:t>
      </w:r>
      <w:r>
        <w:rPr>
          <w:spacing w:val="40"/>
        </w:rPr>
        <w:t> </w:t>
      </w:r>
      <w:r>
        <w:rPr/>
        <w:t>Any</w:t>
      </w:r>
      <w:r>
        <w:rPr>
          <w:spacing w:val="-7"/>
        </w:rPr>
        <w:t> </w:t>
      </w:r>
      <w:r>
        <w:rPr/>
        <w:t>plans</w:t>
      </w:r>
      <w:r>
        <w:rPr>
          <w:spacing w:val="-7"/>
        </w:rPr>
        <w:t> </w:t>
      </w:r>
      <w:r>
        <w:rPr/>
        <w:t>or</w:t>
      </w:r>
      <w:r>
        <w:rPr>
          <w:spacing w:val="-6"/>
        </w:rPr>
        <w:t> </w:t>
      </w:r>
      <w:r>
        <w:rPr/>
        <w:t>materials</w:t>
      </w:r>
      <w:r>
        <w:rPr>
          <w:spacing w:val="-7"/>
        </w:rPr>
        <w:t> </w:t>
      </w:r>
      <w:r>
        <w:rPr/>
        <w:t>submitted</w:t>
      </w:r>
      <w:r>
        <w:rPr>
          <w:spacing w:val="-7"/>
        </w:rPr>
        <w:t> </w:t>
      </w:r>
      <w:r>
        <w:rPr/>
        <w:t>by</w:t>
      </w:r>
      <w:r>
        <w:rPr>
          <w:spacing w:val="-9"/>
        </w:rPr>
        <w:t> </w:t>
      </w:r>
      <w:r>
        <w:rPr/>
        <w:t>FRANCHISEE to</w:t>
      </w:r>
      <w:r>
        <w:rPr>
          <w:spacing w:val="-9"/>
        </w:rPr>
        <w:t> </w:t>
      </w:r>
      <w:r>
        <w:rPr/>
        <w:t>FRANCHISOR</w:t>
      </w:r>
      <w:r>
        <w:rPr>
          <w:spacing w:val="-8"/>
        </w:rPr>
        <w:t> </w:t>
      </w:r>
      <w:r>
        <w:rPr/>
        <w:t>which</w:t>
      </w:r>
      <w:r>
        <w:rPr>
          <w:spacing w:val="-9"/>
        </w:rPr>
        <w:t> </w:t>
      </w:r>
      <w:r>
        <w:rPr/>
        <w:t>have</w:t>
      </w:r>
      <w:r>
        <w:rPr>
          <w:spacing w:val="-8"/>
        </w:rPr>
        <w:t> </w:t>
      </w:r>
      <w:r>
        <w:rPr/>
        <w:t>not</w:t>
      </w:r>
      <w:r>
        <w:rPr>
          <w:spacing w:val="-8"/>
        </w:rPr>
        <w:t> </w:t>
      </w:r>
      <w:r>
        <w:rPr/>
        <w:t>been</w:t>
      </w:r>
      <w:r>
        <w:rPr>
          <w:spacing w:val="-9"/>
        </w:rPr>
        <w:t> </w:t>
      </w:r>
      <w:r>
        <w:rPr/>
        <w:t>approved</w:t>
      </w:r>
      <w:r>
        <w:rPr>
          <w:spacing w:val="-9"/>
        </w:rPr>
        <w:t> </w:t>
      </w:r>
      <w:r>
        <w:rPr/>
        <w:t>or</w:t>
      </w:r>
      <w:r>
        <w:rPr>
          <w:spacing w:val="-8"/>
        </w:rPr>
        <w:t> </w:t>
      </w:r>
      <w:r>
        <w:rPr/>
        <w:t>disapproved</w:t>
      </w:r>
      <w:r>
        <w:rPr>
          <w:spacing w:val="-9"/>
        </w:rPr>
        <w:t> </w:t>
      </w:r>
      <w:r>
        <w:rPr/>
        <w:t>in</w:t>
      </w:r>
      <w:r>
        <w:rPr>
          <w:spacing w:val="-9"/>
        </w:rPr>
        <w:t> </w:t>
      </w:r>
      <w:r>
        <w:rPr/>
        <w:t>writing,</w:t>
      </w:r>
      <w:r>
        <w:rPr>
          <w:spacing w:val="-9"/>
        </w:rPr>
        <w:t> </w:t>
      </w:r>
      <w:r>
        <w:rPr/>
        <w:t>within</w:t>
      </w:r>
      <w:r>
        <w:rPr>
          <w:spacing w:val="-11"/>
        </w:rPr>
        <w:t> </w:t>
      </w:r>
      <w:r>
        <w:rPr/>
        <w:t>thirty</w:t>
      </w:r>
      <w:r>
        <w:rPr>
          <w:spacing w:val="-11"/>
        </w:rPr>
        <w:t> </w:t>
      </w:r>
      <w:r>
        <w:rPr/>
        <w:t>(30)</w:t>
      </w:r>
      <w:r>
        <w:rPr>
          <w:spacing w:val="-8"/>
        </w:rPr>
        <w:t> </w:t>
      </w:r>
      <w:r>
        <w:rPr/>
        <w:t>days of receipt thereof, by FRANCHISOR, shall be deemed approved.</w:t>
      </w:r>
    </w:p>
    <w:p>
      <w:pPr>
        <w:pStyle w:val="BodyText"/>
        <w:spacing w:before="1"/>
      </w:pPr>
    </w:p>
    <w:p>
      <w:pPr>
        <w:pStyle w:val="ListParagraph"/>
        <w:numPr>
          <w:ilvl w:val="0"/>
          <w:numId w:val="19"/>
        </w:numPr>
        <w:tabs>
          <w:tab w:pos="3600" w:val="left" w:leader="none"/>
        </w:tabs>
        <w:spacing w:line="240" w:lineRule="auto" w:before="0" w:after="0"/>
        <w:ind w:left="3600" w:right="0" w:hanging="720"/>
        <w:jc w:val="left"/>
        <w:rPr>
          <w:sz w:val="22"/>
        </w:rPr>
      </w:pPr>
      <w:r>
        <w:rPr>
          <w:sz w:val="22"/>
        </w:rPr>
        <w:t>Local</w:t>
      </w:r>
      <w:r>
        <w:rPr>
          <w:spacing w:val="-5"/>
          <w:sz w:val="22"/>
        </w:rPr>
        <w:t> </w:t>
      </w:r>
      <w:r>
        <w:rPr>
          <w:sz w:val="22"/>
        </w:rPr>
        <w:t>Advertising</w:t>
      </w:r>
      <w:r>
        <w:rPr>
          <w:spacing w:val="-5"/>
          <w:sz w:val="22"/>
        </w:rPr>
        <w:t> </w:t>
      </w:r>
      <w:r>
        <w:rPr>
          <w:spacing w:val="-2"/>
          <w:sz w:val="22"/>
        </w:rPr>
        <w:t>Expenditures</w:t>
      </w:r>
    </w:p>
    <w:p>
      <w:pPr>
        <w:pStyle w:val="BodyText"/>
        <w:spacing w:before="236"/>
        <w:ind w:left="1440" w:right="1434" w:firstLine="1440"/>
        <w:jc w:val="both"/>
      </w:pPr>
      <w:r>
        <w:rPr/>
        <w:t>FRANCHISEE</w:t>
      </w:r>
      <w:r>
        <w:rPr>
          <w:spacing w:val="-10"/>
        </w:rPr>
        <w:t> </w:t>
      </w:r>
      <w:r>
        <w:rPr/>
        <w:t>must</w:t>
      </w:r>
      <w:r>
        <w:rPr>
          <w:spacing w:val="-11"/>
        </w:rPr>
        <w:t> </w:t>
      </w:r>
      <w:r>
        <w:rPr/>
        <w:t>spend</w:t>
      </w:r>
      <w:r>
        <w:rPr>
          <w:spacing w:val="-14"/>
        </w:rPr>
        <w:t> </w:t>
      </w:r>
      <w:r>
        <w:rPr/>
        <w:t>at</w:t>
      </w:r>
      <w:r>
        <w:rPr>
          <w:spacing w:val="-11"/>
        </w:rPr>
        <w:t> </w:t>
      </w:r>
      <w:r>
        <w:rPr/>
        <w:t>least</w:t>
      </w:r>
      <w:r>
        <w:rPr>
          <w:spacing w:val="-11"/>
        </w:rPr>
        <w:t> </w:t>
      </w:r>
      <w:r>
        <w:rPr/>
        <w:t>$10,000</w:t>
      </w:r>
      <w:r>
        <w:rPr>
          <w:spacing w:val="-12"/>
        </w:rPr>
        <w:t> </w:t>
      </w:r>
      <w:r>
        <w:rPr/>
        <w:t>on</w:t>
      </w:r>
      <w:r>
        <w:rPr>
          <w:spacing w:val="-14"/>
        </w:rPr>
        <w:t> </w:t>
      </w:r>
      <w:r>
        <w:rPr/>
        <w:t>initial</w:t>
      </w:r>
      <w:r>
        <w:rPr>
          <w:spacing w:val="-13"/>
        </w:rPr>
        <w:t> </w:t>
      </w:r>
      <w:r>
        <w:rPr/>
        <w:t>marketing</w:t>
      </w:r>
      <w:r>
        <w:rPr>
          <w:spacing w:val="-12"/>
        </w:rPr>
        <w:t> </w:t>
      </w:r>
      <w:r>
        <w:rPr/>
        <w:t>expenses</w:t>
      </w:r>
      <w:r>
        <w:rPr>
          <w:spacing w:val="-14"/>
        </w:rPr>
        <w:t> </w:t>
      </w:r>
      <w:r>
        <w:rPr/>
        <w:t>from</w:t>
      </w:r>
      <w:r>
        <w:rPr>
          <w:spacing w:val="-11"/>
        </w:rPr>
        <w:t> </w:t>
      </w:r>
      <w:r>
        <w:rPr/>
        <w:t>the Lease signing date through the first three months of operation, which shall include, but not be limited to, FRANCHISOR “COMING SOON” banner(s) or window clings, craigslist, marketing cards,</w:t>
      </w:r>
      <w:r>
        <w:rPr>
          <w:spacing w:val="63"/>
        </w:rPr>
        <w:t> </w:t>
      </w:r>
      <w:r>
        <w:rPr/>
        <w:t>META,</w:t>
      </w:r>
      <w:r>
        <w:rPr>
          <w:spacing w:val="63"/>
        </w:rPr>
        <w:t> </w:t>
      </w:r>
      <w:r>
        <w:rPr/>
        <w:t>and/or</w:t>
      </w:r>
      <w:r>
        <w:rPr>
          <w:spacing w:val="66"/>
        </w:rPr>
        <w:t> </w:t>
      </w:r>
      <w:r>
        <w:rPr/>
        <w:t>Google</w:t>
      </w:r>
      <w:r>
        <w:rPr>
          <w:spacing w:val="64"/>
        </w:rPr>
        <w:t> </w:t>
      </w:r>
      <w:r>
        <w:rPr/>
        <w:t>advertising.</w:t>
      </w:r>
      <w:r>
        <w:rPr>
          <w:spacing w:val="65"/>
        </w:rPr>
        <w:t>  </w:t>
      </w:r>
      <w:r>
        <w:rPr/>
        <w:t>Thereafter,</w:t>
      </w:r>
      <w:r>
        <w:rPr>
          <w:spacing w:val="66"/>
        </w:rPr>
        <w:t> </w:t>
      </w:r>
      <w:r>
        <w:rPr/>
        <w:t>FRANCHISEE</w:t>
      </w:r>
      <w:r>
        <w:rPr>
          <w:spacing w:val="66"/>
        </w:rPr>
        <w:t> </w:t>
      </w:r>
      <w:r>
        <w:rPr/>
        <w:t>must</w:t>
      </w:r>
      <w:r>
        <w:rPr>
          <w:spacing w:val="64"/>
        </w:rPr>
        <w:t> </w:t>
      </w:r>
      <w:r>
        <w:rPr/>
        <w:t>spend</w:t>
      </w:r>
      <w:r>
        <w:rPr>
          <w:spacing w:val="63"/>
        </w:rPr>
        <w:t> </w:t>
      </w:r>
      <w:r>
        <w:rPr/>
        <w:t>at</w:t>
      </w:r>
      <w:r>
        <w:rPr>
          <w:spacing w:val="65"/>
        </w:rPr>
        <w:t> </w:t>
      </w:r>
      <w:r>
        <w:rPr>
          <w:spacing w:val="-2"/>
        </w:rPr>
        <w:t>least</w:t>
      </w:r>
    </w:p>
    <w:p>
      <w:pPr>
        <w:pStyle w:val="BodyText"/>
        <w:spacing w:before="1"/>
        <w:ind w:left="1440" w:right="1433"/>
        <w:jc w:val="both"/>
      </w:pPr>
      <w:r>
        <w:rPr/>
        <w:t>$1,000.00 per month to advertise and promote the Business (including the costs of online advertising) until such time as at least 90% of the suites are occupied.</w:t>
      </w:r>
      <w:r>
        <w:rPr>
          <w:spacing w:val="40"/>
        </w:rPr>
        <w:t> </w:t>
      </w:r>
      <w:r>
        <w:rPr/>
        <w:t>FRANCHISOR shall have the</w:t>
      </w:r>
      <w:r>
        <w:rPr>
          <w:spacing w:val="-14"/>
        </w:rPr>
        <w:t> </w:t>
      </w:r>
      <w:r>
        <w:rPr/>
        <w:t>right</w:t>
      </w:r>
      <w:r>
        <w:rPr>
          <w:spacing w:val="-13"/>
        </w:rPr>
        <w:t> </w:t>
      </w:r>
      <w:r>
        <w:rPr/>
        <w:t>to</w:t>
      </w:r>
      <w:r>
        <w:rPr>
          <w:spacing w:val="-14"/>
        </w:rPr>
        <w:t> </w:t>
      </w:r>
      <w:r>
        <w:rPr/>
        <w:t>approve</w:t>
      </w:r>
      <w:r>
        <w:rPr>
          <w:spacing w:val="-13"/>
        </w:rPr>
        <w:t> </w:t>
      </w:r>
      <w:r>
        <w:rPr/>
        <w:t>or</w:t>
      </w:r>
      <w:r>
        <w:rPr>
          <w:spacing w:val="-13"/>
        </w:rPr>
        <w:t> </w:t>
      </w:r>
      <w:r>
        <w:rPr/>
        <w:t>disapprove</w:t>
      </w:r>
      <w:r>
        <w:rPr>
          <w:spacing w:val="-14"/>
        </w:rPr>
        <w:t> </w:t>
      </w:r>
      <w:r>
        <w:rPr/>
        <w:t>any</w:t>
      </w:r>
      <w:r>
        <w:rPr>
          <w:spacing w:val="-13"/>
        </w:rPr>
        <w:t> </w:t>
      </w:r>
      <w:r>
        <w:rPr/>
        <w:t>advertising</w:t>
      </w:r>
      <w:r>
        <w:rPr>
          <w:spacing w:val="-14"/>
        </w:rPr>
        <w:t> </w:t>
      </w:r>
      <w:r>
        <w:rPr/>
        <w:t>proposed</w:t>
      </w:r>
      <w:r>
        <w:rPr>
          <w:spacing w:val="-13"/>
        </w:rPr>
        <w:t> </w:t>
      </w:r>
      <w:r>
        <w:rPr/>
        <w:t>for</w:t>
      </w:r>
      <w:r>
        <w:rPr>
          <w:spacing w:val="-13"/>
        </w:rPr>
        <w:t> </w:t>
      </w:r>
      <w:r>
        <w:rPr/>
        <w:t>use</w:t>
      </w:r>
      <w:r>
        <w:rPr>
          <w:spacing w:val="-14"/>
        </w:rPr>
        <w:t> </w:t>
      </w:r>
      <w:r>
        <w:rPr/>
        <w:t>by</w:t>
      </w:r>
      <w:r>
        <w:rPr>
          <w:spacing w:val="-12"/>
        </w:rPr>
        <w:t> </w:t>
      </w:r>
      <w:r>
        <w:rPr/>
        <w:t>FRANCHISEE.</w:t>
      </w:r>
      <w:r>
        <w:rPr>
          <w:spacing w:val="33"/>
        </w:rPr>
        <w:t> </w:t>
      </w:r>
      <w:r>
        <w:rPr/>
        <w:t>In</w:t>
      </w:r>
      <w:r>
        <w:rPr>
          <w:spacing w:val="-12"/>
        </w:rPr>
        <w:t> </w:t>
      </w:r>
      <w:r>
        <w:rPr/>
        <w:t>the</w:t>
      </w:r>
      <w:r>
        <w:rPr>
          <w:spacing w:val="-11"/>
        </w:rPr>
        <w:t> </w:t>
      </w:r>
      <w:r>
        <w:rPr/>
        <w:t>event FRANCHISOR establishes a Local Advertising Cooperative within FRANCHISEE’s Designated Market</w:t>
      </w:r>
      <w:r>
        <w:rPr>
          <w:spacing w:val="-13"/>
        </w:rPr>
        <w:t> </w:t>
      </w:r>
      <w:r>
        <w:rPr/>
        <w:t>Area</w:t>
      </w:r>
      <w:r>
        <w:rPr>
          <w:spacing w:val="-12"/>
        </w:rPr>
        <w:t> </w:t>
      </w:r>
      <w:r>
        <w:rPr/>
        <w:t>(DMA),</w:t>
      </w:r>
      <w:r>
        <w:rPr>
          <w:spacing w:val="-13"/>
        </w:rPr>
        <w:t> </w:t>
      </w:r>
      <w:r>
        <w:rPr/>
        <w:t>as</w:t>
      </w:r>
      <w:r>
        <w:rPr>
          <w:spacing w:val="-12"/>
        </w:rPr>
        <w:t> </w:t>
      </w:r>
      <w:r>
        <w:rPr/>
        <w:t>defined</w:t>
      </w:r>
      <w:r>
        <w:rPr>
          <w:spacing w:val="-13"/>
        </w:rPr>
        <w:t> </w:t>
      </w:r>
      <w:r>
        <w:rPr/>
        <w:t>by</w:t>
      </w:r>
      <w:r>
        <w:rPr>
          <w:spacing w:val="-12"/>
        </w:rPr>
        <w:t> </w:t>
      </w:r>
      <w:r>
        <w:rPr/>
        <w:t>Arbitron</w:t>
      </w:r>
      <w:r>
        <w:rPr>
          <w:spacing w:val="-13"/>
        </w:rPr>
        <w:t> </w:t>
      </w:r>
      <w:r>
        <w:rPr/>
        <w:t>Corporation</w:t>
      </w:r>
      <w:r>
        <w:rPr>
          <w:spacing w:val="-13"/>
        </w:rPr>
        <w:t> </w:t>
      </w:r>
      <w:r>
        <w:rPr/>
        <w:t>or</w:t>
      </w:r>
      <w:r>
        <w:rPr>
          <w:spacing w:val="-12"/>
        </w:rPr>
        <w:t> </w:t>
      </w:r>
      <w:r>
        <w:rPr/>
        <w:t>such</w:t>
      </w:r>
      <w:r>
        <w:rPr>
          <w:spacing w:val="-13"/>
        </w:rPr>
        <w:t> </w:t>
      </w:r>
      <w:r>
        <w:rPr/>
        <w:t>other</w:t>
      </w:r>
      <w:r>
        <w:rPr>
          <w:spacing w:val="-12"/>
        </w:rPr>
        <w:t> </w:t>
      </w:r>
      <w:r>
        <w:rPr/>
        <w:t>entity</w:t>
      </w:r>
      <w:r>
        <w:rPr>
          <w:spacing w:val="-13"/>
        </w:rPr>
        <w:t> </w:t>
      </w:r>
      <w:r>
        <w:rPr/>
        <w:t>as</w:t>
      </w:r>
      <w:r>
        <w:rPr>
          <w:spacing w:val="-12"/>
        </w:rPr>
        <w:t> </w:t>
      </w:r>
      <w:r>
        <w:rPr/>
        <w:t>shall</w:t>
      </w:r>
      <w:r>
        <w:rPr>
          <w:spacing w:val="-12"/>
        </w:rPr>
        <w:t> </w:t>
      </w:r>
      <w:r>
        <w:rPr/>
        <w:t>be</w:t>
      </w:r>
      <w:r>
        <w:rPr>
          <w:spacing w:val="-12"/>
        </w:rPr>
        <w:t> </w:t>
      </w:r>
      <w:r>
        <w:rPr>
          <w:spacing w:val="-2"/>
        </w:rPr>
        <w:t>designated</w:t>
      </w:r>
    </w:p>
    <w:p>
      <w:pPr>
        <w:pStyle w:val="BodyText"/>
        <w:spacing w:after="0"/>
        <w:jc w:val="both"/>
        <w:sectPr>
          <w:pgSz w:w="12240" w:h="15840"/>
          <w:pgMar w:header="0" w:footer="971" w:top="1360" w:bottom="1160" w:left="360" w:right="360"/>
        </w:sectPr>
      </w:pPr>
    </w:p>
    <w:p>
      <w:pPr>
        <w:pStyle w:val="BodyText"/>
        <w:spacing w:before="78"/>
        <w:ind w:left="1440" w:right="1433" w:hanging="1"/>
        <w:jc w:val="both"/>
      </w:pPr>
      <w:r>
        <w:rPr/>
        <w:t>by FRANCHISOR, from time to time, FRANCHISEE shall contribute one percent (1%) of the Gross</w:t>
      </w:r>
      <w:r>
        <w:rPr>
          <w:spacing w:val="-8"/>
        </w:rPr>
        <w:t> </w:t>
      </w:r>
      <w:r>
        <w:rPr/>
        <w:t>Sales</w:t>
      </w:r>
      <w:r>
        <w:rPr>
          <w:spacing w:val="-10"/>
        </w:rPr>
        <w:t> </w:t>
      </w:r>
      <w:r>
        <w:rPr/>
        <w:t>for</w:t>
      </w:r>
      <w:r>
        <w:rPr>
          <w:spacing w:val="-10"/>
        </w:rPr>
        <w:t> </w:t>
      </w:r>
      <w:r>
        <w:rPr/>
        <w:t>local</w:t>
      </w:r>
      <w:r>
        <w:rPr>
          <w:spacing w:val="-8"/>
        </w:rPr>
        <w:t> </w:t>
      </w:r>
      <w:r>
        <w:rPr/>
        <w:t>advertising</w:t>
      </w:r>
      <w:r>
        <w:rPr>
          <w:spacing w:val="-9"/>
        </w:rPr>
        <w:t> </w:t>
      </w:r>
      <w:r>
        <w:rPr/>
        <w:t>and</w:t>
      </w:r>
      <w:r>
        <w:rPr>
          <w:spacing w:val="-9"/>
        </w:rPr>
        <w:t> </w:t>
      </w:r>
      <w:r>
        <w:rPr/>
        <w:t>promotion</w:t>
      </w:r>
      <w:r>
        <w:rPr>
          <w:spacing w:val="-9"/>
        </w:rPr>
        <w:t> </w:t>
      </w:r>
      <w:r>
        <w:rPr/>
        <w:t>to</w:t>
      </w:r>
      <w:r>
        <w:rPr>
          <w:spacing w:val="-11"/>
        </w:rPr>
        <w:t> </w:t>
      </w:r>
      <w:r>
        <w:rPr/>
        <w:t>such</w:t>
      </w:r>
      <w:r>
        <w:rPr>
          <w:spacing w:val="-11"/>
        </w:rPr>
        <w:t> </w:t>
      </w:r>
      <w:r>
        <w:rPr/>
        <w:t>Cooperative,</w:t>
      </w:r>
      <w:r>
        <w:rPr>
          <w:spacing w:val="-9"/>
        </w:rPr>
        <w:t> </w:t>
      </w:r>
      <w:r>
        <w:rPr/>
        <w:t>to</w:t>
      </w:r>
      <w:r>
        <w:rPr>
          <w:spacing w:val="-9"/>
        </w:rPr>
        <w:t> </w:t>
      </w:r>
      <w:r>
        <w:rPr/>
        <w:t>be</w:t>
      </w:r>
      <w:r>
        <w:rPr>
          <w:spacing w:val="-8"/>
        </w:rPr>
        <w:t> </w:t>
      </w:r>
      <w:r>
        <w:rPr/>
        <w:t>actually</w:t>
      </w:r>
      <w:r>
        <w:rPr>
          <w:spacing w:val="-11"/>
        </w:rPr>
        <w:t> </w:t>
      </w:r>
      <w:r>
        <w:rPr/>
        <w:t>received</w:t>
      </w:r>
      <w:r>
        <w:rPr>
          <w:spacing w:val="-9"/>
        </w:rPr>
        <w:t> </w:t>
      </w:r>
      <w:r>
        <w:rPr/>
        <w:t>within five</w:t>
      </w:r>
      <w:r>
        <w:rPr>
          <w:spacing w:val="-14"/>
        </w:rPr>
        <w:t> </w:t>
      </w:r>
      <w:r>
        <w:rPr/>
        <w:t>(5)</w:t>
      </w:r>
      <w:r>
        <w:rPr>
          <w:spacing w:val="-12"/>
        </w:rPr>
        <w:t> </w:t>
      </w:r>
      <w:r>
        <w:rPr/>
        <w:t>days</w:t>
      </w:r>
      <w:r>
        <w:rPr>
          <w:spacing w:val="-14"/>
        </w:rPr>
        <w:t> </w:t>
      </w:r>
      <w:r>
        <w:rPr/>
        <w:t>from</w:t>
      </w:r>
      <w:r>
        <w:rPr>
          <w:spacing w:val="-11"/>
        </w:rPr>
        <w:t> </w:t>
      </w:r>
      <w:r>
        <w:rPr/>
        <w:t>the</w:t>
      </w:r>
      <w:r>
        <w:rPr>
          <w:spacing w:val="-14"/>
        </w:rPr>
        <w:t> </w:t>
      </w:r>
      <w:r>
        <w:rPr/>
        <w:t>end</w:t>
      </w:r>
      <w:r>
        <w:rPr>
          <w:spacing w:val="-11"/>
        </w:rPr>
        <w:t> </w:t>
      </w:r>
      <w:r>
        <w:rPr/>
        <w:t>of</w:t>
      </w:r>
      <w:r>
        <w:rPr>
          <w:spacing w:val="-11"/>
        </w:rPr>
        <w:t> </w:t>
      </w:r>
      <w:r>
        <w:rPr/>
        <w:t>each</w:t>
      </w:r>
      <w:r>
        <w:rPr>
          <w:spacing w:val="-14"/>
        </w:rPr>
        <w:t> </w:t>
      </w:r>
      <w:r>
        <w:rPr/>
        <w:t>month.</w:t>
      </w:r>
      <w:r>
        <w:rPr>
          <w:spacing w:val="-13"/>
        </w:rPr>
        <w:t> </w:t>
      </w:r>
      <w:r>
        <w:rPr/>
        <w:t>If</w:t>
      </w:r>
      <w:r>
        <w:rPr>
          <w:spacing w:val="-11"/>
        </w:rPr>
        <w:t> </w:t>
      </w:r>
      <w:r>
        <w:rPr/>
        <w:t>FRANCHISEE</w:t>
      </w:r>
      <w:r>
        <w:rPr>
          <w:spacing w:val="-12"/>
        </w:rPr>
        <w:t> </w:t>
      </w:r>
      <w:r>
        <w:rPr/>
        <w:t>requests</w:t>
      </w:r>
      <w:r>
        <w:rPr>
          <w:spacing w:val="-14"/>
        </w:rPr>
        <w:t> </w:t>
      </w:r>
      <w:r>
        <w:rPr/>
        <w:t>a</w:t>
      </w:r>
      <w:r>
        <w:rPr>
          <w:spacing w:val="-13"/>
        </w:rPr>
        <w:t> </w:t>
      </w:r>
      <w:r>
        <w:rPr/>
        <w:t>meet</w:t>
      </w:r>
      <w:r>
        <w:rPr>
          <w:spacing w:val="-13"/>
        </w:rPr>
        <w:t> </w:t>
      </w:r>
      <w:r>
        <w:rPr/>
        <w:t>and</w:t>
      </w:r>
      <w:r>
        <w:rPr>
          <w:spacing w:val="-14"/>
        </w:rPr>
        <w:t> </w:t>
      </w:r>
      <w:r>
        <w:rPr/>
        <w:t>greet</w:t>
      </w:r>
      <w:r>
        <w:rPr>
          <w:spacing w:val="-12"/>
        </w:rPr>
        <w:t> </w:t>
      </w:r>
      <w:r>
        <w:rPr/>
        <w:t>event,</w:t>
      </w:r>
      <w:r>
        <w:rPr>
          <w:spacing w:val="-14"/>
        </w:rPr>
        <w:t> </w:t>
      </w:r>
      <w:r>
        <w:rPr/>
        <w:t>subject to FRANCHISOR’s availability and grant of said request, FRANCHISOR’s representatives may participate</w:t>
      </w:r>
      <w:r>
        <w:rPr>
          <w:spacing w:val="23"/>
        </w:rPr>
        <w:t> </w:t>
      </w:r>
      <w:r>
        <w:rPr/>
        <w:t>in</w:t>
      </w:r>
      <w:r>
        <w:rPr>
          <w:spacing w:val="25"/>
        </w:rPr>
        <w:t> </w:t>
      </w:r>
      <w:r>
        <w:rPr/>
        <w:t>said</w:t>
      </w:r>
      <w:r>
        <w:rPr>
          <w:spacing w:val="24"/>
        </w:rPr>
        <w:t> </w:t>
      </w:r>
      <w:r>
        <w:rPr/>
        <w:t>event</w:t>
      </w:r>
      <w:r>
        <w:rPr>
          <w:spacing w:val="27"/>
        </w:rPr>
        <w:t> </w:t>
      </w:r>
      <w:r>
        <w:rPr/>
        <w:t>in</w:t>
      </w:r>
      <w:r>
        <w:rPr>
          <w:spacing w:val="25"/>
        </w:rPr>
        <w:t> </w:t>
      </w:r>
      <w:r>
        <w:rPr/>
        <w:t>exchange</w:t>
      </w:r>
      <w:r>
        <w:rPr>
          <w:spacing w:val="25"/>
        </w:rPr>
        <w:t> </w:t>
      </w:r>
      <w:r>
        <w:rPr/>
        <w:t>for</w:t>
      </w:r>
      <w:r>
        <w:rPr>
          <w:spacing w:val="26"/>
        </w:rPr>
        <w:t> </w:t>
      </w:r>
      <w:r>
        <w:rPr/>
        <w:t>FRANCHISOR’s</w:t>
      </w:r>
      <w:r>
        <w:rPr>
          <w:spacing w:val="27"/>
        </w:rPr>
        <w:t> </w:t>
      </w:r>
      <w:r>
        <w:rPr/>
        <w:t>then-current</w:t>
      </w:r>
      <w:r>
        <w:rPr>
          <w:spacing w:val="27"/>
        </w:rPr>
        <w:t> </w:t>
      </w:r>
      <w:r>
        <w:rPr/>
        <w:t>fee,</w:t>
      </w:r>
      <w:r>
        <w:rPr>
          <w:spacing w:val="27"/>
        </w:rPr>
        <w:t> </w:t>
      </w:r>
      <w:r>
        <w:rPr/>
        <w:t>which</w:t>
      </w:r>
      <w:r>
        <w:rPr>
          <w:spacing w:val="25"/>
        </w:rPr>
        <w:t> </w:t>
      </w:r>
      <w:r>
        <w:rPr/>
        <w:t>is</w:t>
      </w:r>
      <w:r>
        <w:rPr>
          <w:spacing w:val="26"/>
        </w:rPr>
        <w:t> </w:t>
      </w:r>
      <w:r>
        <w:rPr>
          <w:spacing w:val="-2"/>
        </w:rPr>
        <w:t>currently</w:t>
      </w:r>
    </w:p>
    <w:p>
      <w:pPr>
        <w:pStyle w:val="BodyText"/>
        <w:ind w:left="1439" w:right="1435"/>
        <w:jc w:val="both"/>
      </w:pPr>
      <w:r>
        <w:rPr/>
        <w:t>$2,500. Furthermore, in additional to the above, FRANCHISEE shall list its Business on the FRANCHISOR’s website.</w:t>
      </w:r>
    </w:p>
    <w:p>
      <w:pPr>
        <w:pStyle w:val="Heading4"/>
        <w:spacing w:line="482" w:lineRule="auto" w:before="252"/>
        <w:ind w:left="4149" w:right="4144" w:firstLine="921"/>
        <w:jc w:val="left"/>
      </w:pPr>
      <w:r>
        <w:rPr/>
        <w:t>SECTION XII FINANCING</w:t>
      </w:r>
      <w:r>
        <w:rPr>
          <w:spacing w:val="-14"/>
        </w:rPr>
        <w:t> </w:t>
      </w:r>
      <w:r>
        <w:rPr/>
        <w:t>ARRANGEMENTS</w:t>
      </w:r>
    </w:p>
    <w:p>
      <w:pPr>
        <w:pStyle w:val="BodyText"/>
        <w:spacing w:line="234" w:lineRule="exact"/>
        <w:ind w:left="2160"/>
      </w:pPr>
      <w:r>
        <w:rPr/>
        <w:t>FRANCHISEE</w:t>
      </w:r>
      <w:r>
        <w:rPr>
          <w:spacing w:val="6"/>
        </w:rPr>
        <w:t> </w:t>
      </w:r>
      <w:r>
        <w:rPr/>
        <w:t>acknowledges</w:t>
      </w:r>
      <w:r>
        <w:rPr>
          <w:spacing w:val="5"/>
        </w:rPr>
        <w:t> </w:t>
      </w:r>
      <w:r>
        <w:rPr/>
        <w:t>that</w:t>
      </w:r>
      <w:r>
        <w:rPr>
          <w:spacing w:val="6"/>
        </w:rPr>
        <w:t> </w:t>
      </w:r>
      <w:r>
        <w:rPr/>
        <w:t>financing</w:t>
      </w:r>
      <w:r>
        <w:rPr>
          <w:spacing w:val="4"/>
        </w:rPr>
        <w:t> </w:t>
      </w:r>
      <w:r>
        <w:rPr/>
        <w:t>is</w:t>
      </w:r>
      <w:r>
        <w:rPr>
          <w:spacing w:val="5"/>
        </w:rPr>
        <w:t> </w:t>
      </w:r>
      <w:r>
        <w:rPr/>
        <w:t>the</w:t>
      </w:r>
      <w:r>
        <w:rPr>
          <w:spacing w:val="6"/>
        </w:rPr>
        <w:t> </w:t>
      </w:r>
      <w:r>
        <w:rPr/>
        <w:t>sole</w:t>
      </w:r>
      <w:r>
        <w:rPr>
          <w:spacing w:val="7"/>
        </w:rPr>
        <w:t> </w:t>
      </w:r>
      <w:r>
        <w:rPr/>
        <w:t>responsibility</w:t>
      </w:r>
      <w:r>
        <w:rPr>
          <w:spacing w:val="7"/>
        </w:rPr>
        <w:t> </w:t>
      </w:r>
      <w:r>
        <w:rPr/>
        <w:t>of</w:t>
      </w:r>
      <w:r>
        <w:rPr>
          <w:spacing w:val="9"/>
        </w:rPr>
        <w:t> </w:t>
      </w:r>
      <w:r>
        <w:rPr>
          <w:spacing w:val="-2"/>
        </w:rPr>
        <w:t>FRANCHISEE.</w:t>
      </w:r>
    </w:p>
    <w:p>
      <w:pPr>
        <w:pStyle w:val="BodyText"/>
        <w:spacing w:before="2"/>
        <w:ind w:left="1439"/>
        <w:jc w:val="both"/>
      </w:pPr>
      <w:r>
        <w:rPr/>
        <w:t>FRANCHISOR</w:t>
      </w:r>
      <w:r>
        <w:rPr>
          <w:spacing w:val="-5"/>
        </w:rPr>
        <w:t> </w:t>
      </w:r>
      <w:r>
        <w:rPr/>
        <w:t>shall</w:t>
      </w:r>
      <w:r>
        <w:rPr>
          <w:spacing w:val="-2"/>
        </w:rPr>
        <w:t> </w:t>
      </w:r>
      <w:r>
        <w:rPr/>
        <w:t>not</w:t>
      </w:r>
      <w:r>
        <w:rPr>
          <w:spacing w:val="-5"/>
        </w:rPr>
        <w:t> </w:t>
      </w:r>
      <w:r>
        <w:rPr/>
        <w:t>finance</w:t>
      </w:r>
      <w:r>
        <w:rPr>
          <w:spacing w:val="-5"/>
        </w:rPr>
        <w:t> </w:t>
      </w:r>
      <w:r>
        <w:rPr/>
        <w:t>or</w:t>
      </w:r>
      <w:r>
        <w:rPr>
          <w:spacing w:val="-3"/>
        </w:rPr>
        <w:t> </w:t>
      </w:r>
      <w:r>
        <w:rPr/>
        <w:t>guarantee</w:t>
      </w:r>
      <w:r>
        <w:rPr>
          <w:spacing w:val="-3"/>
        </w:rPr>
        <w:t> </w:t>
      </w:r>
      <w:r>
        <w:rPr/>
        <w:t>any</w:t>
      </w:r>
      <w:r>
        <w:rPr>
          <w:spacing w:val="-3"/>
        </w:rPr>
        <w:t> </w:t>
      </w:r>
      <w:r>
        <w:rPr/>
        <w:t>of</w:t>
      </w:r>
      <w:r>
        <w:rPr>
          <w:spacing w:val="-6"/>
        </w:rPr>
        <w:t> </w:t>
      </w:r>
      <w:r>
        <w:rPr/>
        <w:t>the</w:t>
      </w:r>
      <w:r>
        <w:rPr>
          <w:spacing w:val="-3"/>
        </w:rPr>
        <w:t> </w:t>
      </w:r>
      <w:r>
        <w:rPr/>
        <w:t>obligations</w:t>
      </w:r>
      <w:r>
        <w:rPr>
          <w:spacing w:val="-3"/>
        </w:rPr>
        <w:t> </w:t>
      </w:r>
      <w:r>
        <w:rPr/>
        <w:t>of</w:t>
      </w:r>
      <w:r>
        <w:rPr>
          <w:spacing w:val="-2"/>
        </w:rPr>
        <w:t> FRANCHISEE.</w:t>
      </w:r>
    </w:p>
    <w:p>
      <w:pPr>
        <w:pStyle w:val="BodyText"/>
      </w:pPr>
    </w:p>
    <w:p>
      <w:pPr>
        <w:pStyle w:val="Heading4"/>
      </w:pPr>
      <w:r>
        <w:rPr/>
        <w:t>SECTION</w:t>
      </w:r>
      <w:r>
        <w:rPr>
          <w:spacing w:val="-7"/>
        </w:rPr>
        <w:t> </w:t>
      </w:r>
      <w:r>
        <w:rPr>
          <w:spacing w:val="-4"/>
        </w:rPr>
        <w:t>XIII</w:t>
      </w:r>
    </w:p>
    <w:p>
      <w:pPr>
        <w:pStyle w:val="BodyText"/>
        <w:spacing w:before="3"/>
        <w:rPr>
          <w:b/>
        </w:rPr>
      </w:pPr>
    </w:p>
    <w:p>
      <w:pPr>
        <w:spacing w:before="0"/>
        <w:ind w:left="3477" w:right="0" w:firstLine="0"/>
        <w:jc w:val="left"/>
        <w:rPr>
          <w:b/>
          <w:sz w:val="22"/>
        </w:rPr>
      </w:pPr>
      <w:r>
        <w:rPr>
          <w:b/>
          <w:sz w:val="22"/>
        </w:rPr>
        <w:t>GENERAL</w:t>
      </w:r>
      <w:r>
        <w:rPr>
          <w:b/>
          <w:spacing w:val="-6"/>
          <w:sz w:val="22"/>
        </w:rPr>
        <w:t> </w:t>
      </w:r>
      <w:r>
        <w:rPr>
          <w:b/>
          <w:sz w:val="22"/>
        </w:rPr>
        <w:t>OBLIGATIONS</w:t>
      </w:r>
      <w:r>
        <w:rPr>
          <w:b/>
          <w:spacing w:val="-6"/>
          <w:sz w:val="22"/>
        </w:rPr>
        <w:t> </w:t>
      </w:r>
      <w:r>
        <w:rPr>
          <w:b/>
          <w:sz w:val="22"/>
        </w:rPr>
        <w:t>OF</w:t>
      </w:r>
      <w:r>
        <w:rPr>
          <w:b/>
          <w:spacing w:val="-6"/>
          <w:sz w:val="22"/>
        </w:rPr>
        <w:t> </w:t>
      </w:r>
      <w:r>
        <w:rPr>
          <w:b/>
          <w:spacing w:val="-2"/>
          <w:sz w:val="22"/>
        </w:rPr>
        <w:t>FRANCHISEE</w:t>
      </w:r>
    </w:p>
    <w:p>
      <w:pPr>
        <w:pStyle w:val="ListParagraph"/>
        <w:numPr>
          <w:ilvl w:val="0"/>
          <w:numId w:val="20"/>
        </w:numPr>
        <w:tabs>
          <w:tab w:pos="3599" w:val="left" w:leader="none"/>
        </w:tabs>
        <w:spacing w:line="490" w:lineRule="atLeast" w:before="2" w:after="0"/>
        <w:ind w:left="2880" w:right="1434" w:firstLine="0"/>
        <w:jc w:val="left"/>
        <w:rPr>
          <w:sz w:val="22"/>
        </w:rPr>
      </w:pPr>
      <w:r>
        <w:rPr>
          <w:sz w:val="22"/>
        </w:rPr>
        <w:t>Follow Operations Manual and Directives of FRANCHISOR FRANCHISEE</w:t>
      </w:r>
      <w:r>
        <w:rPr>
          <w:spacing w:val="80"/>
          <w:w w:val="150"/>
          <w:sz w:val="22"/>
        </w:rPr>
        <w:t> </w:t>
      </w:r>
      <w:r>
        <w:rPr>
          <w:sz w:val="22"/>
        </w:rPr>
        <w:t>agrees</w:t>
      </w:r>
      <w:r>
        <w:rPr>
          <w:spacing w:val="80"/>
          <w:w w:val="150"/>
          <w:sz w:val="22"/>
        </w:rPr>
        <w:t> </w:t>
      </w:r>
      <w:r>
        <w:rPr>
          <w:sz w:val="22"/>
        </w:rPr>
        <w:t>that</w:t>
      </w:r>
      <w:r>
        <w:rPr>
          <w:spacing w:val="80"/>
          <w:w w:val="150"/>
          <w:sz w:val="22"/>
        </w:rPr>
        <w:t> </w:t>
      </w:r>
      <w:r>
        <w:rPr>
          <w:sz w:val="22"/>
        </w:rPr>
        <w:t>use</w:t>
      </w:r>
      <w:r>
        <w:rPr>
          <w:spacing w:val="80"/>
          <w:w w:val="150"/>
          <w:sz w:val="22"/>
        </w:rPr>
        <w:t> </w:t>
      </w:r>
      <w:r>
        <w:rPr>
          <w:sz w:val="22"/>
        </w:rPr>
        <w:t>of</w:t>
      </w:r>
      <w:r>
        <w:rPr>
          <w:spacing w:val="80"/>
          <w:w w:val="150"/>
          <w:sz w:val="22"/>
        </w:rPr>
        <w:t> </w:t>
      </w:r>
      <w:r>
        <w:rPr>
          <w:sz w:val="22"/>
        </w:rPr>
        <w:t>the</w:t>
      </w:r>
      <w:r>
        <w:rPr>
          <w:spacing w:val="80"/>
          <w:w w:val="150"/>
          <w:sz w:val="22"/>
        </w:rPr>
        <w:t> </w:t>
      </w:r>
      <w:r>
        <w:rPr>
          <w:sz w:val="22"/>
        </w:rPr>
        <w:t>System</w:t>
      </w:r>
      <w:r>
        <w:rPr>
          <w:spacing w:val="80"/>
          <w:w w:val="150"/>
          <w:sz w:val="22"/>
        </w:rPr>
        <w:t> </w:t>
      </w:r>
      <w:r>
        <w:rPr>
          <w:sz w:val="22"/>
        </w:rPr>
        <w:t>and</w:t>
      </w:r>
      <w:r>
        <w:rPr>
          <w:spacing w:val="80"/>
          <w:w w:val="150"/>
          <w:sz w:val="22"/>
        </w:rPr>
        <w:t> </w:t>
      </w:r>
      <w:r>
        <w:rPr>
          <w:sz w:val="22"/>
        </w:rPr>
        <w:t>strict</w:t>
      </w:r>
      <w:r>
        <w:rPr>
          <w:spacing w:val="80"/>
          <w:w w:val="150"/>
          <w:sz w:val="22"/>
        </w:rPr>
        <w:t> </w:t>
      </w:r>
      <w:r>
        <w:rPr>
          <w:sz w:val="22"/>
        </w:rPr>
        <w:t>adherence</w:t>
      </w:r>
      <w:r>
        <w:rPr>
          <w:spacing w:val="80"/>
          <w:w w:val="150"/>
          <w:sz w:val="22"/>
        </w:rPr>
        <w:t> </w:t>
      </w:r>
      <w:r>
        <w:rPr>
          <w:sz w:val="22"/>
        </w:rPr>
        <w:t>to</w:t>
      </w:r>
    </w:p>
    <w:p>
      <w:pPr>
        <w:pStyle w:val="BodyText"/>
        <w:spacing w:before="1"/>
        <w:ind w:left="1439" w:right="1434"/>
        <w:jc w:val="both"/>
      </w:pPr>
      <w:r>
        <w:rPr/>
        <w:t>FRANCHISOR’s Operations Manual, and to FRANCHISOR’s standardized design and specifications for decor of the Business and uniformity of equipment, layouts, signs, and other incidents of the Business, are essential to the image and goodwill thereof.</w:t>
      </w:r>
      <w:r>
        <w:rPr>
          <w:spacing w:val="40"/>
        </w:rPr>
        <w:t> </w:t>
      </w:r>
      <w:r>
        <w:rPr/>
        <w:t>FRANCHISEE shall cooperate and assist FRANCHISOR with any customer or marketing research program that FRANCHISOR</w:t>
      </w:r>
      <w:r>
        <w:rPr>
          <w:spacing w:val="-8"/>
        </w:rPr>
        <w:t> </w:t>
      </w:r>
      <w:r>
        <w:rPr/>
        <w:t>may</w:t>
      </w:r>
      <w:r>
        <w:rPr>
          <w:spacing w:val="-7"/>
        </w:rPr>
        <w:t> </w:t>
      </w:r>
      <w:r>
        <w:rPr/>
        <w:t>institute</w:t>
      </w:r>
      <w:r>
        <w:rPr>
          <w:spacing w:val="-7"/>
        </w:rPr>
        <w:t> </w:t>
      </w:r>
      <w:r>
        <w:rPr/>
        <w:t>from</w:t>
      </w:r>
      <w:r>
        <w:rPr>
          <w:spacing w:val="-6"/>
        </w:rPr>
        <w:t> </w:t>
      </w:r>
      <w:r>
        <w:rPr/>
        <w:t>time</w:t>
      </w:r>
      <w:r>
        <w:rPr>
          <w:spacing w:val="-7"/>
        </w:rPr>
        <w:t> </w:t>
      </w:r>
      <w:r>
        <w:rPr/>
        <w:t>to</w:t>
      </w:r>
      <w:r>
        <w:rPr>
          <w:spacing w:val="-9"/>
        </w:rPr>
        <w:t> </w:t>
      </w:r>
      <w:r>
        <w:rPr/>
        <w:t>time.</w:t>
      </w:r>
      <w:r>
        <w:rPr>
          <w:spacing w:val="-7"/>
        </w:rPr>
        <w:t> </w:t>
      </w:r>
      <w:r>
        <w:rPr/>
        <w:t>FRANCHISEE’s</w:t>
      </w:r>
      <w:r>
        <w:rPr>
          <w:spacing w:val="-7"/>
        </w:rPr>
        <w:t> </w:t>
      </w:r>
      <w:r>
        <w:rPr/>
        <w:t>cooperation</w:t>
      </w:r>
      <w:r>
        <w:rPr>
          <w:spacing w:val="-7"/>
        </w:rPr>
        <w:t> </w:t>
      </w:r>
      <w:r>
        <w:rPr/>
        <w:t>and</w:t>
      </w:r>
      <w:r>
        <w:rPr>
          <w:spacing w:val="-9"/>
        </w:rPr>
        <w:t> </w:t>
      </w:r>
      <w:r>
        <w:rPr/>
        <w:t>assistance</w:t>
      </w:r>
      <w:r>
        <w:rPr>
          <w:spacing w:val="-9"/>
        </w:rPr>
        <w:t> </w:t>
      </w:r>
      <w:r>
        <w:rPr/>
        <w:t>shall include, but not be limited to, the distribution, display and collection of customer comment cards, questionnaires,</w:t>
      </w:r>
      <w:r>
        <w:rPr>
          <w:spacing w:val="-14"/>
        </w:rPr>
        <w:t> </w:t>
      </w:r>
      <w:r>
        <w:rPr/>
        <w:t>and</w:t>
      </w:r>
      <w:r>
        <w:rPr>
          <w:spacing w:val="-14"/>
        </w:rPr>
        <w:t> </w:t>
      </w:r>
      <w:r>
        <w:rPr/>
        <w:t>similar</w:t>
      </w:r>
      <w:r>
        <w:rPr>
          <w:spacing w:val="-14"/>
        </w:rPr>
        <w:t> </w:t>
      </w:r>
      <w:r>
        <w:rPr/>
        <w:t>items.</w:t>
      </w:r>
      <w:r>
        <w:rPr>
          <w:spacing w:val="10"/>
        </w:rPr>
        <w:t> </w:t>
      </w:r>
      <w:r>
        <w:rPr/>
        <w:t>In</w:t>
      </w:r>
      <w:r>
        <w:rPr>
          <w:spacing w:val="-13"/>
        </w:rPr>
        <w:t> </w:t>
      </w:r>
      <w:r>
        <w:rPr/>
        <w:t>order</w:t>
      </w:r>
      <w:r>
        <w:rPr>
          <w:spacing w:val="-14"/>
        </w:rPr>
        <w:t> </w:t>
      </w:r>
      <w:r>
        <w:rPr/>
        <w:t>to</w:t>
      </w:r>
      <w:r>
        <w:rPr>
          <w:spacing w:val="-14"/>
        </w:rPr>
        <w:t> </w:t>
      </w:r>
      <w:r>
        <w:rPr/>
        <w:t>further</w:t>
      </w:r>
      <w:r>
        <w:rPr>
          <w:spacing w:val="-13"/>
        </w:rPr>
        <w:t> </w:t>
      </w:r>
      <w:r>
        <w:rPr/>
        <w:t>protect</w:t>
      </w:r>
      <w:r>
        <w:rPr>
          <w:spacing w:val="-14"/>
        </w:rPr>
        <w:t> </w:t>
      </w:r>
      <w:r>
        <w:rPr/>
        <w:t>the</w:t>
      </w:r>
      <w:r>
        <w:rPr>
          <w:spacing w:val="-14"/>
        </w:rPr>
        <w:t> </w:t>
      </w:r>
      <w:r>
        <w:rPr/>
        <w:t>System</w:t>
      </w:r>
      <w:r>
        <w:rPr>
          <w:spacing w:val="-14"/>
        </w:rPr>
        <w:t> </w:t>
      </w:r>
      <w:r>
        <w:rPr/>
        <w:t>and</w:t>
      </w:r>
      <w:r>
        <w:rPr>
          <w:spacing w:val="-13"/>
        </w:rPr>
        <w:t> </w:t>
      </w:r>
      <w:r>
        <w:rPr/>
        <w:t>the</w:t>
      </w:r>
      <w:r>
        <w:rPr>
          <w:spacing w:val="-14"/>
        </w:rPr>
        <w:t> </w:t>
      </w:r>
      <w:r>
        <w:rPr/>
        <w:t>goodwill</w:t>
      </w:r>
      <w:r>
        <w:rPr>
          <w:spacing w:val="-13"/>
        </w:rPr>
        <w:t> </w:t>
      </w:r>
      <w:r>
        <w:rPr/>
        <w:t>associated therewith, FRANCHISEE shall:</w:t>
      </w:r>
    </w:p>
    <w:p>
      <w:pPr>
        <w:pStyle w:val="ListParagraph"/>
        <w:numPr>
          <w:ilvl w:val="1"/>
          <w:numId w:val="20"/>
        </w:numPr>
        <w:tabs>
          <w:tab w:pos="4318" w:val="left" w:leader="none"/>
        </w:tabs>
        <w:spacing w:line="244" w:lineRule="auto" w:before="250" w:after="0"/>
        <w:ind w:left="1440" w:right="1435" w:firstLine="2159"/>
        <w:jc w:val="both"/>
        <w:rPr>
          <w:sz w:val="22"/>
        </w:rPr>
      </w:pPr>
      <w:r>
        <w:rPr>
          <w:sz w:val="22"/>
        </w:rPr>
        <w:t>Operate the Business in accordance with the Manual and use the Manual solely in the manner prescribed by FRANCHISOR;</w:t>
      </w:r>
    </w:p>
    <w:p>
      <w:pPr>
        <w:pStyle w:val="ListParagraph"/>
        <w:numPr>
          <w:ilvl w:val="1"/>
          <w:numId w:val="20"/>
        </w:numPr>
        <w:tabs>
          <w:tab w:pos="4318" w:val="left" w:leader="none"/>
        </w:tabs>
        <w:spacing w:line="240" w:lineRule="auto" w:before="231" w:after="0"/>
        <w:ind w:left="1440" w:right="1435" w:firstLine="2159"/>
        <w:jc w:val="both"/>
        <w:rPr>
          <w:sz w:val="22"/>
        </w:rPr>
      </w:pPr>
      <w:r>
        <w:rPr>
          <w:sz w:val="22"/>
        </w:rPr>
        <w:t>Comply with such requirements respecting any service mark, trade</w:t>
      </w:r>
      <w:r>
        <w:rPr>
          <w:spacing w:val="-10"/>
          <w:sz w:val="22"/>
        </w:rPr>
        <w:t> </w:t>
      </w:r>
      <w:r>
        <w:rPr>
          <w:sz w:val="22"/>
        </w:rPr>
        <w:t>name,</w:t>
      </w:r>
      <w:r>
        <w:rPr>
          <w:spacing w:val="-13"/>
          <w:sz w:val="22"/>
        </w:rPr>
        <w:t> </w:t>
      </w:r>
      <w:r>
        <w:rPr>
          <w:sz w:val="22"/>
        </w:rPr>
        <w:t>trademarks</w:t>
      </w:r>
      <w:r>
        <w:rPr>
          <w:spacing w:val="-10"/>
          <w:sz w:val="22"/>
        </w:rPr>
        <w:t> </w:t>
      </w:r>
      <w:r>
        <w:rPr>
          <w:sz w:val="22"/>
        </w:rPr>
        <w:t>or</w:t>
      </w:r>
      <w:r>
        <w:rPr>
          <w:spacing w:val="-10"/>
          <w:sz w:val="22"/>
        </w:rPr>
        <w:t> </w:t>
      </w:r>
      <w:r>
        <w:rPr>
          <w:sz w:val="22"/>
        </w:rPr>
        <w:t>copyright</w:t>
      </w:r>
      <w:r>
        <w:rPr>
          <w:spacing w:val="-10"/>
          <w:sz w:val="22"/>
        </w:rPr>
        <w:t> </w:t>
      </w:r>
      <w:r>
        <w:rPr>
          <w:sz w:val="22"/>
        </w:rPr>
        <w:t>protection</w:t>
      </w:r>
      <w:r>
        <w:rPr>
          <w:spacing w:val="-11"/>
          <w:sz w:val="22"/>
        </w:rPr>
        <w:t> </w:t>
      </w:r>
      <w:r>
        <w:rPr>
          <w:sz w:val="22"/>
        </w:rPr>
        <w:t>and</w:t>
      </w:r>
      <w:r>
        <w:rPr>
          <w:spacing w:val="-11"/>
          <w:sz w:val="22"/>
        </w:rPr>
        <w:t> </w:t>
      </w:r>
      <w:r>
        <w:rPr>
          <w:sz w:val="22"/>
        </w:rPr>
        <w:t>fictitious</w:t>
      </w:r>
      <w:r>
        <w:rPr>
          <w:spacing w:val="-10"/>
          <w:sz w:val="22"/>
        </w:rPr>
        <w:t> </w:t>
      </w:r>
      <w:r>
        <w:rPr>
          <w:sz w:val="22"/>
        </w:rPr>
        <w:t>name</w:t>
      </w:r>
      <w:r>
        <w:rPr>
          <w:spacing w:val="-10"/>
          <w:sz w:val="22"/>
        </w:rPr>
        <w:t> </w:t>
      </w:r>
      <w:r>
        <w:rPr>
          <w:sz w:val="22"/>
        </w:rPr>
        <w:t>registrations</w:t>
      </w:r>
      <w:r>
        <w:rPr>
          <w:spacing w:val="-10"/>
          <w:sz w:val="22"/>
        </w:rPr>
        <w:t> </w:t>
      </w:r>
      <w:r>
        <w:rPr>
          <w:sz w:val="22"/>
        </w:rPr>
        <w:t>as</w:t>
      </w:r>
      <w:r>
        <w:rPr>
          <w:spacing w:val="-12"/>
          <w:sz w:val="22"/>
        </w:rPr>
        <w:t> </w:t>
      </w:r>
      <w:r>
        <w:rPr>
          <w:sz w:val="22"/>
        </w:rPr>
        <w:t>FRANCHISOR may, from time to time, direct;</w:t>
      </w:r>
    </w:p>
    <w:p>
      <w:pPr>
        <w:pStyle w:val="ListParagraph"/>
        <w:numPr>
          <w:ilvl w:val="1"/>
          <w:numId w:val="20"/>
        </w:numPr>
        <w:tabs>
          <w:tab w:pos="4318" w:val="left" w:leader="none"/>
        </w:tabs>
        <w:spacing w:line="244" w:lineRule="auto" w:before="239" w:after="0"/>
        <w:ind w:left="1440" w:right="1436" w:firstLine="2159"/>
        <w:jc w:val="both"/>
        <w:rPr>
          <w:sz w:val="22"/>
        </w:rPr>
      </w:pPr>
      <w:r>
        <w:rPr>
          <w:sz w:val="22"/>
        </w:rPr>
        <w:t>Follow</w:t>
      </w:r>
      <w:r>
        <w:rPr>
          <w:spacing w:val="-14"/>
          <w:sz w:val="22"/>
        </w:rPr>
        <w:t> </w:t>
      </w:r>
      <w:r>
        <w:rPr>
          <w:sz w:val="22"/>
        </w:rPr>
        <w:t>the</w:t>
      </w:r>
      <w:r>
        <w:rPr>
          <w:spacing w:val="-11"/>
          <w:sz w:val="22"/>
        </w:rPr>
        <w:t> </w:t>
      </w:r>
      <w:r>
        <w:rPr>
          <w:sz w:val="22"/>
        </w:rPr>
        <w:t>methods</w:t>
      </w:r>
      <w:r>
        <w:rPr>
          <w:spacing w:val="-12"/>
          <w:sz w:val="22"/>
        </w:rPr>
        <w:t> </w:t>
      </w:r>
      <w:r>
        <w:rPr>
          <w:sz w:val="22"/>
        </w:rPr>
        <w:t>of</w:t>
      </w:r>
      <w:r>
        <w:rPr>
          <w:spacing w:val="-10"/>
          <w:sz w:val="22"/>
        </w:rPr>
        <w:t> </w:t>
      </w:r>
      <w:r>
        <w:rPr>
          <w:sz w:val="22"/>
        </w:rPr>
        <w:t>preparation,</w:t>
      </w:r>
      <w:r>
        <w:rPr>
          <w:spacing w:val="-11"/>
          <w:sz w:val="22"/>
        </w:rPr>
        <w:t> </w:t>
      </w:r>
      <w:r>
        <w:rPr>
          <w:sz w:val="22"/>
        </w:rPr>
        <w:t>service,</w:t>
      </w:r>
      <w:r>
        <w:rPr>
          <w:spacing w:val="-11"/>
          <w:sz w:val="22"/>
        </w:rPr>
        <w:t> </w:t>
      </w:r>
      <w:r>
        <w:rPr>
          <w:sz w:val="22"/>
        </w:rPr>
        <w:t>and</w:t>
      </w:r>
      <w:r>
        <w:rPr>
          <w:spacing w:val="-11"/>
          <w:sz w:val="22"/>
        </w:rPr>
        <w:t> </w:t>
      </w:r>
      <w:r>
        <w:rPr>
          <w:sz w:val="22"/>
        </w:rPr>
        <w:t>presentation</w:t>
      </w:r>
      <w:r>
        <w:rPr>
          <w:spacing w:val="-11"/>
          <w:sz w:val="22"/>
        </w:rPr>
        <w:t> </w:t>
      </w:r>
      <w:r>
        <w:rPr>
          <w:sz w:val="22"/>
        </w:rPr>
        <w:t>so</w:t>
      </w:r>
      <w:r>
        <w:rPr>
          <w:spacing w:val="-11"/>
          <w:sz w:val="22"/>
        </w:rPr>
        <w:t> </w:t>
      </w:r>
      <w:r>
        <w:rPr>
          <w:sz w:val="22"/>
        </w:rPr>
        <w:t>as to conform to the specifications and standards of FRANCHISOR in effect from time to time;</w:t>
      </w:r>
    </w:p>
    <w:p>
      <w:pPr>
        <w:pStyle w:val="ListParagraph"/>
        <w:numPr>
          <w:ilvl w:val="1"/>
          <w:numId w:val="20"/>
        </w:numPr>
        <w:tabs>
          <w:tab w:pos="4319" w:val="left" w:leader="none"/>
        </w:tabs>
        <w:spacing w:line="240" w:lineRule="auto" w:before="230" w:after="0"/>
        <w:ind w:left="1440" w:right="1435" w:firstLine="2160"/>
        <w:jc w:val="both"/>
        <w:rPr>
          <w:sz w:val="22"/>
        </w:rPr>
      </w:pPr>
      <w:r>
        <w:rPr>
          <w:sz w:val="22"/>
        </w:rPr>
        <w:t>Use only such furniture, fixtures, equipment, signs, computer, software and furnishings, and offer only such products, as conform to FRANCHISOR’s specifications in effect from time to time</w:t>
      </w:r>
    </w:p>
    <w:p>
      <w:pPr>
        <w:pStyle w:val="ListParagraph"/>
        <w:numPr>
          <w:ilvl w:val="1"/>
          <w:numId w:val="20"/>
        </w:numPr>
        <w:tabs>
          <w:tab w:pos="4318" w:val="left" w:leader="none"/>
        </w:tabs>
        <w:spacing w:line="240" w:lineRule="auto" w:before="239" w:after="0"/>
        <w:ind w:left="1440" w:right="1433" w:firstLine="2159"/>
        <w:jc w:val="both"/>
        <w:rPr>
          <w:sz w:val="22"/>
        </w:rPr>
      </w:pPr>
      <w:r>
        <w:rPr>
          <w:sz w:val="22"/>
        </w:rPr>
        <w:t>Pay any and all fees associated with the designated equipment, computer and software systems, including, without limitation, digital content in connection with the directory program displayed in the lobby at the Business or otherwise;</w:t>
      </w:r>
    </w:p>
    <w:p>
      <w:pPr>
        <w:pStyle w:val="ListParagraph"/>
        <w:numPr>
          <w:ilvl w:val="1"/>
          <w:numId w:val="20"/>
        </w:numPr>
        <w:tabs>
          <w:tab w:pos="4319" w:val="left" w:leader="none"/>
        </w:tabs>
        <w:spacing w:line="240" w:lineRule="auto" w:before="242" w:after="0"/>
        <w:ind w:left="1441" w:right="1434" w:firstLine="2159"/>
        <w:jc w:val="both"/>
        <w:rPr>
          <w:sz w:val="22"/>
        </w:rPr>
      </w:pPr>
      <w:r>
        <w:rPr>
          <w:sz w:val="22"/>
        </w:rPr>
        <w:t>Sell the services and products specified or approved by FRANCHISOR</w:t>
      </w:r>
      <w:r>
        <w:rPr>
          <w:spacing w:val="-9"/>
          <w:sz w:val="22"/>
        </w:rPr>
        <w:t> </w:t>
      </w:r>
      <w:r>
        <w:rPr>
          <w:sz w:val="22"/>
        </w:rPr>
        <w:t>and</w:t>
      </w:r>
      <w:r>
        <w:rPr>
          <w:spacing w:val="-9"/>
          <w:sz w:val="22"/>
        </w:rPr>
        <w:t> </w:t>
      </w:r>
      <w:r>
        <w:rPr>
          <w:sz w:val="22"/>
        </w:rPr>
        <w:t>not</w:t>
      </w:r>
      <w:r>
        <w:rPr>
          <w:spacing w:val="-8"/>
          <w:sz w:val="22"/>
        </w:rPr>
        <w:t> </w:t>
      </w:r>
      <w:r>
        <w:rPr>
          <w:sz w:val="22"/>
        </w:rPr>
        <w:t>sell</w:t>
      </w:r>
      <w:r>
        <w:rPr>
          <w:spacing w:val="-10"/>
          <w:sz w:val="22"/>
        </w:rPr>
        <w:t> </w:t>
      </w:r>
      <w:r>
        <w:rPr>
          <w:sz w:val="22"/>
        </w:rPr>
        <w:t>or</w:t>
      </w:r>
      <w:r>
        <w:rPr>
          <w:spacing w:val="-8"/>
          <w:sz w:val="22"/>
        </w:rPr>
        <w:t> </w:t>
      </w:r>
      <w:r>
        <w:rPr>
          <w:sz w:val="22"/>
        </w:rPr>
        <w:t>offer</w:t>
      </w:r>
      <w:r>
        <w:rPr>
          <w:spacing w:val="-8"/>
          <w:sz w:val="22"/>
        </w:rPr>
        <w:t> </w:t>
      </w:r>
      <w:r>
        <w:rPr>
          <w:sz w:val="22"/>
        </w:rPr>
        <w:t>for</w:t>
      </w:r>
      <w:r>
        <w:rPr>
          <w:spacing w:val="-8"/>
          <w:sz w:val="22"/>
        </w:rPr>
        <w:t> </w:t>
      </w:r>
      <w:r>
        <w:rPr>
          <w:sz w:val="22"/>
        </w:rPr>
        <w:t>sale</w:t>
      </w:r>
      <w:r>
        <w:rPr>
          <w:spacing w:val="-8"/>
          <w:sz w:val="22"/>
        </w:rPr>
        <w:t> </w:t>
      </w:r>
      <w:r>
        <w:rPr>
          <w:sz w:val="22"/>
        </w:rPr>
        <w:t>any</w:t>
      </w:r>
      <w:r>
        <w:rPr>
          <w:spacing w:val="-9"/>
          <w:sz w:val="22"/>
        </w:rPr>
        <w:t> </w:t>
      </w:r>
      <w:r>
        <w:rPr>
          <w:sz w:val="22"/>
        </w:rPr>
        <w:t>other</w:t>
      </w:r>
      <w:r>
        <w:rPr>
          <w:spacing w:val="-8"/>
          <w:sz w:val="22"/>
        </w:rPr>
        <w:t> </w:t>
      </w:r>
      <w:r>
        <w:rPr>
          <w:sz w:val="22"/>
        </w:rPr>
        <w:t>services</w:t>
      </w:r>
      <w:r>
        <w:rPr>
          <w:spacing w:val="-8"/>
          <w:sz w:val="22"/>
        </w:rPr>
        <w:t> </w:t>
      </w:r>
      <w:r>
        <w:rPr>
          <w:sz w:val="22"/>
        </w:rPr>
        <w:t>or</w:t>
      </w:r>
      <w:r>
        <w:rPr>
          <w:spacing w:val="-8"/>
          <w:sz w:val="22"/>
        </w:rPr>
        <w:t> </w:t>
      </w:r>
      <w:r>
        <w:rPr>
          <w:sz w:val="22"/>
        </w:rPr>
        <w:t>products</w:t>
      </w:r>
      <w:r>
        <w:rPr>
          <w:spacing w:val="-8"/>
          <w:sz w:val="22"/>
        </w:rPr>
        <w:t> </w:t>
      </w:r>
      <w:r>
        <w:rPr>
          <w:sz w:val="22"/>
        </w:rPr>
        <w:t>of</w:t>
      </w:r>
      <w:r>
        <w:rPr>
          <w:spacing w:val="-8"/>
          <w:sz w:val="22"/>
        </w:rPr>
        <w:t> </w:t>
      </w:r>
      <w:r>
        <w:rPr>
          <w:sz w:val="22"/>
        </w:rPr>
        <w:t>any</w:t>
      </w:r>
      <w:r>
        <w:rPr>
          <w:spacing w:val="-9"/>
          <w:sz w:val="22"/>
        </w:rPr>
        <w:t> </w:t>
      </w:r>
      <w:r>
        <w:rPr>
          <w:sz w:val="22"/>
        </w:rPr>
        <w:t>kind</w:t>
      </w:r>
      <w:r>
        <w:rPr>
          <w:spacing w:val="-9"/>
          <w:sz w:val="22"/>
        </w:rPr>
        <w:t> </w:t>
      </w:r>
      <w:r>
        <w:rPr>
          <w:sz w:val="22"/>
        </w:rPr>
        <w:t>or</w:t>
      </w:r>
      <w:r>
        <w:rPr>
          <w:spacing w:val="-8"/>
          <w:sz w:val="22"/>
        </w:rPr>
        <w:t> </w:t>
      </w:r>
      <w:r>
        <w:rPr>
          <w:sz w:val="22"/>
        </w:rPr>
        <w:t>character</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440" w:right="1438"/>
        <w:jc w:val="both"/>
      </w:pPr>
      <w:r>
        <w:rPr/>
        <w:t>without first obtaining the express approval of FRANCHISOR, which shall be at the sole and absolute discretion of FRANCHISOR;</w:t>
      </w:r>
    </w:p>
    <w:p>
      <w:pPr>
        <w:pStyle w:val="ListParagraph"/>
        <w:numPr>
          <w:ilvl w:val="1"/>
          <w:numId w:val="20"/>
        </w:numPr>
        <w:tabs>
          <w:tab w:pos="4318" w:val="left" w:leader="none"/>
        </w:tabs>
        <w:spacing w:line="242" w:lineRule="auto" w:before="241" w:after="0"/>
        <w:ind w:left="1440" w:right="1435" w:firstLine="2159"/>
        <w:jc w:val="both"/>
        <w:rPr>
          <w:sz w:val="22"/>
        </w:rPr>
      </w:pPr>
      <w:r>
        <w:rPr>
          <w:sz w:val="22"/>
        </w:rPr>
        <w:t>Discontinue selling or offering for sale or using any products or services</w:t>
      </w:r>
      <w:r>
        <w:rPr>
          <w:spacing w:val="-11"/>
          <w:sz w:val="22"/>
        </w:rPr>
        <w:t> </w:t>
      </w:r>
      <w:r>
        <w:rPr>
          <w:sz w:val="22"/>
        </w:rPr>
        <w:t>that</w:t>
      </w:r>
      <w:r>
        <w:rPr>
          <w:spacing w:val="-11"/>
          <w:sz w:val="22"/>
        </w:rPr>
        <w:t> </w:t>
      </w:r>
      <w:r>
        <w:rPr>
          <w:sz w:val="22"/>
        </w:rPr>
        <w:t>FRANCHISOR</w:t>
      </w:r>
      <w:r>
        <w:rPr>
          <w:spacing w:val="-13"/>
          <w:sz w:val="22"/>
        </w:rPr>
        <w:t> </w:t>
      </w:r>
      <w:r>
        <w:rPr>
          <w:sz w:val="22"/>
        </w:rPr>
        <w:t>may,</w:t>
      </w:r>
      <w:r>
        <w:rPr>
          <w:spacing w:val="-12"/>
          <w:sz w:val="22"/>
        </w:rPr>
        <w:t> </w:t>
      </w:r>
      <w:r>
        <w:rPr>
          <w:sz w:val="22"/>
        </w:rPr>
        <w:t>in</w:t>
      </w:r>
      <w:r>
        <w:rPr>
          <w:spacing w:val="-14"/>
          <w:sz w:val="22"/>
        </w:rPr>
        <w:t> </w:t>
      </w:r>
      <w:r>
        <w:rPr>
          <w:sz w:val="22"/>
        </w:rPr>
        <w:t>its</w:t>
      </w:r>
      <w:r>
        <w:rPr>
          <w:spacing w:val="-11"/>
          <w:sz w:val="22"/>
        </w:rPr>
        <w:t> </w:t>
      </w:r>
      <w:r>
        <w:rPr>
          <w:sz w:val="22"/>
        </w:rPr>
        <w:t>absolute</w:t>
      </w:r>
      <w:r>
        <w:rPr>
          <w:spacing w:val="-11"/>
          <w:sz w:val="22"/>
        </w:rPr>
        <w:t> </w:t>
      </w:r>
      <w:r>
        <w:rPr>
          <w:sz w:val="22"/>
        </w:rPr>
        <w:t>discretion,</w:t>
      </w:r>
      <w:r>
        <w:rPr>
          <w:spacing w:val="-12"/>
          <w:sz w:val="22"/>
        </w:rPr>
        <w:t> </w:t>
      </w:r>
      <w:r>
        <w:rPr>
          <w:sz w:val="22"/>
        </w:rPr>
        <w:t>disapprove</w:t>
      </w:r>
      <w:r>
        <w:rPr>
          <w:spacing w:val="-11"/>
          <w:sz w:val="22"/>
        </w:rPr>
        <w:t> </w:t>
      </w:r>
      <w:r>
        <w:rPr>
          <w:sz w:val="22"/>
        </w:rPr>
        <w:t>or</w:t>
      </w:r>
      <w:r>
        <w:rPr>
          <w:spacing w:val="-11"/>
          <w:sz w:val="22"/>
        </w:rPr>
        <w:t> </w:t>
      </w:r>
      <w:r>
        <w:rPr>
          <w:sz w:val="22"/>
        </w:rPr>
        <w:t>delete</w:t>
      </w:r>
      <w:r>
        <w:rPr>
          <w:spacing w:val="-14"/>
          <w:sz w:val="22"/>
        </w:rPr>
        <w:t> </w:t>
      </w:r>
      <w:r>
        <w:rPr>
          <w:sz w:val="22"/>
        </w:rPr>
        <w:t>from</w:t>
      </w:r>
      <w:r>
        <w:rPr>
          <w:spacing w:val="-11"/>
          <w:sz w:val="22"/>
        </w:rPr>
        <w:t> </w:t>
      </w:r>
      <w:r>
        <w:rPr>
          <w:sz w:val="22"/>
        </w:rPr>
        <w:t>its</w:t>
      </w:r>
      <w:r>
        <w:rPr>
          <w:spacing w:val="-11"/>
          <w:sz w:val="22"/>
        </w:rPr>
        <w:t> </w:t>
      </w:r>
      <w:r>
        <w:rPr>
          <w:sz w:val="22"/>
        </w:rPr>
        <w:t>standards and specifications for any reason whatsoever or for no reason whatsoever;</w:t>
      </w:r>
    </w:p>
    <w:p>
      <w:pPr>
        <w:pStyle w:val="ListParagraph"/>
        <w:numPr>
          <w:ilvl w:val="1"/>
          <w:numId w:val="20"/>
        </w:numPr>
        <w:tabs>
          <w:tab w:pos="4319" w:val="left" w:leader="none"/>
        </w:tabs>
        <w:spacing w:line="240" w:lineRule="auto" w:before="231" w:after="0"/>
        <w:ind w:left="1440" w:right="1433" w:firstLine="2160"/>
        <w:jc w:val="both"/>
        <w:rPr>
          <w:sz w:val="22"/>
        </w:rPr>
      </w:pPr>
      <w:r>
        <w:rPr>
          <w:sz w:val="22"/>
        </w:rPr>
        <w:t>Require clean business casual attire conforming to such specifications as FRANCHISOR may designate, from time to time, to be worn by all of FRANCHISEE’s</w:t>
      </w:r>
      <w:r>
        <w:rPr>
          <w:spacing w:val="-4"/>
          <w:sz w:val="22"/>
        </w:rPr>
        <w:t> </w:t>
      </w:r>
      <w:r>
        <w:rPr>
          <w:sz w:val="22"/>
        </w:rPr>
        <w:t>employees</w:t>
      </w:r>
      <w:r>
        <w:rPr>
          <w:spacing w:val="-5"/>
          <w:sz w:val="22"/>
        </w:rPr>
        <w:t> </w:t>
      </w:r>
      <w:r>
        <w:rPr>
          <w:sz w:val="22"/>
        </w:rPr>
        <w:t>independent</w:t>
      </w:r>
      <w:r>
        <w:rPr>
          <w:spacing w:val="-4"/>
          <w:sz w:val="22"/>
        </w:rPr>
        <w:t> </w:t>
      </w:r>
      <w:r>
        <w:rPr>
          <w:sz w:val="22"/>
        </w:rPr>
        <w:t>contractors</w:t>
      </w:r>
      <w:r>
        <w:rPr>
          <w:spacing w:val="-5"/>
          <w:sz w:val="22"/>
        </w:rPr>
        <w:t> </w:t>
      </w:r>
      <w:r>
        <w:rPr>
          <w:sz w:val="22"/>
        </w:rPr>
        <w:t>serving</w:t>
      </w:r>
      <w:r>
        <w:rPr>
          <w:spacing w:val="-5"/>
          <w:sz w:val="22"/>
        </w:rPr>
        <w:t> </w:t>
      </w:r>
      <w:r>
        <w:rPr>
          <w:sz w:val="22"/>
        </w:rPr>
        <w:t>as</w:t>
      </w:r>
      <w:r>
        <w:rPr>
          <w:spacing w:val="-7"/>
          <w:sz w:val="22"/>
        </w:rPr>
        <w:t> </w:t>
      </w:r>
      <w:r>
        <w:rPr>
          <w:sz w:val="22"/>
        </w:rPr>
        <w:t>site</w:t>
      </w:r>
      <w:r>
        <w:rPr>
          <w:spacing w:val="-7"/>
          <w:sz w:val="22"/>
        </w:rPr>
        <w:t> </w:t>
      </w:r>
      <w:r>
        <w:rPr>
          <w:sz w:val="22"/>
        </w:rPr>
        <w:t>managers</w:t>
      </w:r>
      <w:r>
        <w:rPr>
          <w:spacing w:val="-4"/>
          <w:sz w:val="22"/>
        </w:rPr>
        <w:t> </w:t>
      </w:r>
      <w:r>
        <w:rPr>
          <w:sz w:val="22"/>
        </w:rPr>
        <w:t>at</w:t>
      </w:r>
      <w:r>
        <w:rPr>
          <w:spacing w:val="-6"/>
          <w:sz w:val="22"/>
        </w:rPr>
        <w:t> </w:t>
      </w:r>
      <w:r>
        <w:rPr>
          <w:sz w:val="22"/>
        </w:rPr>
        <w:t>all</w:t>
      </w:r>
      <w:r>
        <w:rPr>
          <w:spacing w:val="-4"/>
          <w:sz w:val="22"/>
        </w:rPr>
        <w:t> </w:t>
      </w:r>
      <w:r>
        <w:rPr>
          <w:sz w:val="22"/>
        </w:rPr>
        <w:t>times</w:t>
      </w:r>
      <w:r>
        <w:rPr>
          <w:spacing w:val="-5"/>
          <w:sz w:val="22"/>
        </w:rPr>
        <w:t> </w:t>
      </w:r>
      <w:r>
        <w:rPr>
          <w:sz w:val="22"/>
        </w:rPr>
        <w:t>while</w:t>
      </w:r>
      <w:r>
        <w:rPr>
          <w:spacing w:val="-4"/>
          <w:sz w:val="22"/>
        </w:rPr>
        <w:t> </w:t>
      </w:r>
      <w:r>
        <w:rPr>
          <w:sz w:val="22"/>
        </w:rPr>
        <w:t>in attendance at the Business,</w:t>
      </w:r>
      <w:r>
        <w:rPr>
          <w:spacing w:val="-2"/>
          <w:sz w:val="22"/>
        </w:rPr>
        <w:t> </w:t>
      </w:r>
      <w:r>
        <w:rPr>
          <w:sz w:val="22"/>
        </w:rPr>
        <w:t>and cause all</w:t>
      </w:r>
      <w:r>
        <w:rPr>
          <w:spacing w:val="-1"/>
          <w:sz w:val="22"/>
        </w:rPr>
        <w:t> </w:t>
      </w:r>
      <w:r>
        <w:rPr>
          <w:sz w:val="22"/>
        </w:rPr>
        <w:t>employees or</w:t>
      </w:r>
      <w:r>
        <w:rPr>
          <w:spacing w:val="-1"/>
          <w:sz w:val="22"/>
        </w:rPr>
        <w:t> </w:t>
      </w:r>
      <w:r>
        <w:rPr>
          <w:sz w:val="22"/>
        </w:rPr>
        <w:t>independent contractors to</w:t>
      </w:r>
      <w:r>
        <w:rPr>
          <w:spacing w:val="-2"/>
          <w:sz w:val="22"/>
        </w:rPr>
        <w:t> </w:t>
      </w:r>
      <w:r>
        <w:rPr>
          <w:sz w:val="22"/>
        </w:rPr>
        <w:t>present</w:t>
      </w:r>
      <w:r>
        <w:rPr>
          <w:spacing w:val="-1"/>
          <w:sz w:val="22"/>
        </w:rPr>
        <w:t> </w:t>
      </w:r>
      <w:r>
        <w:rPr>
          <w:sz w:val="22"/>
        </w:rPr>
        <w:t>a clean, neat appearance and render competent and courteous service to customers, as may be further detailed in the Manual;</w:t>
      </w:r>
    </w:p>
    <w:p>
      <w:pPr>
        <w:pStyle w:val="ListParagraph"/>
        <w:numPr>
          <w:ilvl w:val="1"/>
          <w:numId w:val="20"/>
        </w:numPr>
        <w:tabs>
          <w:tab w:pos="4317" w:val="left" w:leader="none"/>
        </w:tabs>
        <w:spacing w:line="240" w:lineRule="auto" w:before="239" w:after="0"/>
        <w:ind w:left="1439" w:right="1434" w:firstLine="2159"/>
        <w:jc w:val="both"/>
        <w:rPr>
          <w:sz w:val="22"/>
        </w:rPr>
      </w:pPr>
      <w:r>
        <w:rPr>
          <w:sz w:val="22"/>
        </w:rPr>
        <w:t>Permit FRANCHISOR or its agents, at any reasonable time, to remove from the Business samples of item without payment therefor, in amounts reasonably necessary for testing by FRANCHISOR or an independent laboratory to determine whether said samples</w:t>
      </w:r>
      <w:r>
        <w:rPr>
          <w:spacing w:val="-2"/>
          <w:sz w:val="22"/>
        </w:rPr>
        <w:t> </w:t>
      </w:r>
      <w:r>
        <w:rPr>
          <w:sz w:val="22"/>
        </w:rPr>
        <w:t>meet</w:t>
      </w:r>
      <w:r>
        <w:rPr>
          <w:spacing w:val="-1"/>
          <w:sz w:val="22"/>
        </w:rPr>
        <w:t> </w:t>
      </w:r>
      <w:r>
        <w:rPr>
          <w:sz w:val="22"/>
        </w:rPr>
        <w:t>FRANCHISOR’s</w:t>
      </w:r>
      <w:r>
        <w:rPr>
          <w:spacing w:val="-2"/>
          <w:sz w:val="22"/>
        </w:rPr>
        <w:t> </w:t>
      </w:r>
      <w:r>
        <w:rPr>
          <w:sz w:val="22"/>
        </w:rPr>
        <w:t>then-current</w:t>
      </w:r>
      <w:r>
        <w:rPr>
          <w:spacing w:val="-1"/>
          <w:sz w:val="22"/>
        </w:rPr>
        <w:t> </w:t>
      </w:r>
      <w:r>
        <w:rPr>
          <w:sz w:val="22"/>
        </w:rPr>
        <w:t>standards</w:t>
      </w:r>
      <w:r>
        <w:rPr>
          <w:spacing w:val="-2"/>
          <w:sz w:val="22"/>
        </w:rPr>
        <w:t> </w:t>
      </w:r>
      <w:r>
        <w:rPr>
          <w:sz w:val="22"/>
        </w:rPr>
        <w:t>and</w:t>
      </w:r>
      <w:r>
        <w:rPr>
          <w:spacing w:val="-2"/>
          <w:sz w:val="22"/>
        </w:rPr>
        <w:t> </w:t>
      </w:r>
      <w:r>
        <w:rPr>
          <w:sz w:val="22"/>
        </w:rPr>
        <w:t>specifications.</w:t>
      </w:r>
      <w:r>
        <w:rPr>
          <w:spacing w:val="-2"/>
          <w:sz w:val="22"/>
        </w:rPr>
        <w:t> </w:t>
      </w:r>
      <w:r>
        <w:rPr>
          <w:sz w:val="22"/>
        </w:rPr>
        <w:t>In</w:t>
      </w:r>
      <w:r>
        <w:rPr>
          <w:spacing w:val="-2"/>
          <w:sz w:val="22"/>
        </w:rPr>
        <w:t> </w:t>
      </w:r>
      <w:r>
        <w:rPr>
          <w:sz w:val="22"/>
        </w:rPr>
        <w:t>addition</w:t>
      </w:r>
      <w:r>
        <w:rPr>
          <w:spacing w:val="-5"/>
          <w:sz w:val="22"/>
        </w:rPr>
        <w:t> </w:t>
      </w:r>
      <w:r>
        <w:rPr>
          <w:sz w:val="22"/>
        </w:rPr>
        <w:t>to</w:t>
      </w:r>
      <w:r>
        <w:rPr>
          <w:spacing w:val="-2"/>
          <w:sz w:val="22"/>
        </w:rPr>
        <w:t> </w:t>
      </w:r>
      <w:r>
        <w:rPr>
          <w:sz w:val="22"/>
        </w:rPr>
        <w:t>any</w:t>
      </w:r>
      <w:r>
        <w:rPr>
          <w:spacing w:val="-2"/>
          <w:sz w:val="22"/>
        </w:rPr>
        <w:t> </w:t>
      </w:r>
      <w:r>
        <w:rPr>
          <w:sz w:val="22"/>
        </w:rPr>
        <w:t>other remedies it may have under this Agreement, FRANCHISEE shall bear the cost of such testing if the</w:t>
      </w:r>
      <w:r>
        <w:rPr>
          <w:spacing w:val="-7"/>
          <w:sz w:val="22"/>
        </w:rPr>
        <w:t> </w:t>
      </w:r>
      <w:r>
        <w:rPr>
          <w:sz w:val="22"/>
        </w:rPr>
        <w:t>supplier</w:t>
      </w:r>
      <w:r>
        <w:rPr>
          <w:spacing w:val="-6"/>
          <w:sz w:val="22"/>
        </w:rPr>
        <w:t> </w:t>
      </w:r>
      <w:r>
        <w:rPr>
          <w:sz w:val="22"/>
        </w:rPr>
        <w:t>of</w:t>
      </w:r>
      <w:r>
        <w:rPr>
          <w:spacing w:val="-6"/>
          <w:sz w:val="22"/>
        </w:rPr>
        <w:t> </w:t>
      </w:r>
      <w:r>
        <w:rPr>
          <w:sz w:val="22"/>
        </w:rPr>
        <w:t>the</w:t>
      </w:r>
      <w:r>
        <w:rPr>
          <w:spacing w:val="-7"/>
          <w:sz w:val="22"/>
        </w:rPr>
        <w:t> </w:t>
      </w:r>
      <w:r>
        <w:rPr>
          <w:sz w:val="22"/>
        </w:rPr>
        <w:t>item</w:t>
      </w:r>
      <w:r>
        <w:rPr>
          <w:spacing w:val="-6"/>
          <w:sz w:val="22"/>
        </w:rPr>
        <w:t> </w:t>
      </w:r>
      <w:r>
        <w:rPr>
          <w:sz w:val="22"/>
        </w:rPr>
        <w:t>has</w:t>
      </w:r>
      <w:r>
        <w:rPr>
          <w:spacing w:val="-7"/>
          <w:sz w:val="22"/>
        </w:rPr>
        <w:t> </w:t>
      </w:r>
      <w:r>
        <w:rPr>
          <w:sz w:val="22"/>
        </w:rPr>
        <w:t>not</w:t>
      </w:r>
      <w:r>
        <w:rPr>
          <w:spacing w:val="-6"/>
          <w:sz w:val="22"/>
        </w:rPr>
        <w:t> </w:t>
      </w:r>
      <w:r>
        <w:rPr>
          <w:sz w:val="22"/>
        </w:rPr>
        <w:t>previously</w:t>
      </w:r>
      <w:r>
        <w:rPr>
          <w:spacing w:val="-7"/>
          <w:sz w:val="22"/>
        </w:rPr>
        <w:t> </w:t>
      </w:r>
      <w:r>
        <w:rPr>
          <w:sz w:val="22"/>
        </w:rPr>
        <w:t>been</w:t>
      </w:r>
      <w:r>
        <w:rPr>
          <w:spacing w:val="-7"/>
          <w:sz w:val="22"/>
        </w:rPr>
        <w:t> </w:t>
      </w:r>
      <w:r>
        <w:rPr>
          <w:sz w:val="22"/>
        </w:rPr>
        <w:t>approved</w:t>
      </w:r>
      <w:r>
        <w:rPr>
          <w:spacing w:val="-5"/>
          <w:sz w:val="22"/>
        </w:rPr>
        <w:t> </w:t>
      </w:r>
      <w:r>
        <w:rPr>
          <w:sz w:val="22"/>
        </w:rPr>
        <w:t>by</w:t>
      </w:r>
      <w:r>
        <w:rPr>
          <w:spacing w:val="-7"/>
          <w:sz w:val="22"/>
        </w:rPr>
        <w:t> </w:t>
      </w:r>
      <w:r>
        <w:rPr>
          <w:sz w:val="22"/>
        </w:rPr>
        <w:t>FRANCHISOR,</w:t>
      </w:r>
      <w:r>
        <w:rPr>
          <w:spacing w:val="-5"/>
          <w:sz w:val="22"/>
        </w:rPr>
        <w:t> </w:t>
      </w:r>
      <w:r>
        <w:rPr>
          <w:sz w:val="22"/>
        </w:rPr>
        <w:t>or</w:t>
      </w:r>
      <w:r>
        <w:rPr>
          <w:spacing w:val="-4"/>
          <w:sz w:val="22"/>
        </w:rPr>
        <w:t> </w:t>
      </w:r>
      <w:r>
        <w:rPr>
          <w:sz w:val="22"/>
        </w:rPr>
        <w:t>if</w:t>
      </w:r>
      <w:r>
        <w:rPr>
          <w:spacing w:val="-6"/>
          <w:sz w:val="22"/>
        </w:rPr>
        <w:t> </w:t>
      </w:r>
      <w:r>
        <w:rPr>
          <w:sz w:val="22"/>
        </w:rPr>
        <w:t>the</w:t>
      </w:r>
      <w:r>
        <w:rPr>
          <w:spacing w:val="-7"/>
          <w:sz w:val="22"/>
        </w:rPr>
        <w:t> </w:t>
      </w:r>
      <w:r>
        <w:rPr>
          <w:sz w:val="22"/>
        </w:rPr>
        <w:t>sample</w:t>
      </w:r>
      <w:r>
        <w:rPr>
          <w:spacing w:val="-7"/>
          <w:sz w:val="22"/>
        </w:rPr>
        <w:t> </w:t>
      </w:r>
      <w:r>
        <w:rPr>
          <w:sz w:val="22"/>
        </w:rPr>
        <w:t>fails to conform to FRANCHISOR’s specifications;</w:t>
      </w:r>
    </w:p>
    <w:p>
      <w:pPr>
        <w:pStyle w:val="ListParagraph"/>
        <w:numPr>
          <w:ilvl w:val="1"/>
          <w:numId w:val="20"/>
        </w:numPr>
        <w:tabs>
          <w:tab w:pos="4319" w:val="left" w:leader="none"/>
        </w:tabs>
        <w:spacing w:line="242" w:lineRule="auto" w:before="240" w:after="0"/>
        <w:ind w:left="1440" w:right="1435" w:firstLine="2159"/>
        <w:jc w:val="both"/>
        <w:rPr>
          <w:sz w:val="22"/>
        </w:rPr>
      </w:pPr>
      <w:r>
        <w:rPr>
          <w:sz w:val="22"/>
        </w:rPr>
        <w:t>Not install or permit to be installed on or about the Business premises, without FRANCHISOR’s prior written consent, any fixtures, furnishings, signs, equipment, or other improvements, including paintings in the common area, not previously approved as meeting FRANCHISOR’s standards and specifications;</w:t>
      </w:r>
    </w:p>
    <w:p>
      <w:pPr>
        <w:pStyle w:val="ListParagraph"/>
        <w:numPr>
          <w:ilvl w:val="1"/>
          <w:numId w:val="20"/>
        </w:numPr>
        <w:tabs>
          <w:tab w:pos="4319" w:val="left" w:leader="none"/>
        </w:tabs>
        <w:spacing w:line="242" w:lineRule="auto" w:before="231" w:after="0"/>
        <w:ind w:left="1440" w:right="1435" w:firstLine="2159"/>
        <w:jc w:val="both"/>
        <w:rPr>
          <w:sz w:val="22"/>
        </w:rPr>
      </w:pPr>
      <w:r>
        <w:rPr>
          <w:sz w:val="22"/>
        </w:rPr>
        <w:t>Use best efforts to employ a sufficient number of employees as necessary to operate the Business at its maximum capacity as prescribed or approved by FRANCHISOR and to comply with all applicable Laws with respect to such employees;</w:t>
      </w:r>
    </w:p>
    <w:p>
      <w:pPr>
        <w:pStyle w:val="ListParagraph"/>
        <w:numPr>
          <w:ilvl w:val="1"/>
          <w:numId w:val="20"/>
        </w:numPr>
        <w:tabs>
          <w:tab w:pos="4319" w:val="left" w:leader="none"/>
        </w:tabs>
        <w:spacing w:line="240" w:lineRule="auto" w:before="231" w:after="0"/>
        <w:ind w:left="1440" w:right="1434" w:firstLine="2159"/>
        <w:jc w:val="both"/>
        <w:rPr>
          <w:sz w:val="22"/>
        </w:rPr>
      </w:pPr>
      <w:r>
        <w:rPr>
          <w:sz w:val="22"/>
        </w:rPr>
        <w:t>Not engage in any trade practice or other activity which FRANCHISOR</w:t>
      </w:r>
      <w:r>
        <w:rPr>
          <w:spacing w:val="-14"/>
          <w:sz w:val="22"/>
        </w:rPr>
        <w:t> </w:t>
      </w:r>
      <w:r>
        <w:rPr>
          <w:sz w:val="22"/>
        </w:rPr>
        <w:t>determines</w:t>
      </w:r>
      <w:r>
        <w:rPr>
          <w:spacing w:val="-14"/>
          <w:sz w:val="22"/>
        </w:rPr>
        <w:t> </w:t>
      </w:r>
      <w:r>
        <w:rPr>
          <w:sz w:val="22"/>
        </w:rPr>
        <w:t>to</w:t>
      </w:r>
      <w:r>
        <w:rPr>
          <w:spacing w:val="-14"/>
          <w:sz w:val="22"/>
        </w:rPr>
        <w:t> </w:t>
      </w:r>
      <w:r>
        <w:rPr>
          <w:sz w:val="22"/>
        </w:rPr>
        <w:t>be</w:t>
      </w:r>
      <w:r>
        <w:rPr>
          <w:spacing w:val="-11"/>
          <w:sz w:val="22"/>
        </w:rPr>
        <w:t> </w:t>
      </w:r>
      <w:r>
        <w:rPr>
          <w:sz w:val="22"/>
        </w:rPr>
        <w:t>harmful</w:t>
      </w:r>
      <w:r>
        <w:rPr>
          <w:spacing w:val="-13"/>
          <w:sz w:val="22"/>
        </w:rPr>
        <w:t> </w:t>
      </w:r>
      <w:r>
        <w:rPr>
          <w:sz w:val="22"/>
        </w:rPr>
        <w:t>to</w:t>
      </w:r>
      <w:r>
        <w:rPr>
          <w:spacing w:val="-14"/>
          <w:sz w:val="22"/>
        </w:rPr>
        <w:t> </w:t>
      </w:r>
      <w:r>
        <w:rPr>
          <w:sz w:val="22"/>
        </w:rPr>
        <w:t>the</w:t>
      </w:r>
      <w:r>
        <w:rPr>
          <w:spacing w:val="-14"/>
          <w:sz w:val="22"/>
        </w:rPr>
        <w:t> </w:t>
      </w:r>
      <w:r>
        <w:rPr>
          <w:sz w:val="22"/>
        </w:rPr>
        <w:t>goodwill</w:t>
      </w:r>
      <w:r>
        <w:rPr>
          <w:spacing w:val="-13"/>
          <w:sz w:val="22"/>
        </w:rPr>
        <w:t> </w:t>
      </w:r>
      <w:r>
        <w:rPr>
          <w:sz w:val="22"/>
        </w:rPr>
        <w:t>or</w:t>
      </w:r>
      <w:r>
        <w:rPr>
          <w:spacing w:val="-13"/>
          <w:sz w:val="22"/>
        </w:rPr>
        <w:t> </w:t>
      </w:r>
      <w:r>
        <w:rPr>
          <w:sz w:val="22"/>
        </w:rPr>
        <w:t>to</w:t>
      </w:r>
      <w:r>
        <w:rPr>
          <w:spacing w:val="-14"/>
          <w:sz w:val="22"/>
        </w:rPr>
        <w:t> </w:t>
      </w:r>
      <w:r>
        <w:rPr>
          <w:sz w:val="22"/>
        </w:rPr>
        <w:t>reflect</w:t>
      </w:r>
      <w:r>
        <w:rPr>
          <w:spacing w:val="-11"/>
          <w:sz w:val="22"/>
        </w:rPr>
        <w:t> </w:t>
      </w:r>
      <w:r>
        <w:rPr>
          <w:sz w:val="22"/>
        </w:rPr>
        <w:t>unfavorably</w:t>
      </w:r>
      <w:r>
        <w:rPr>
          <w:spacing w:val="-14"/>
          <w:sz w:val="22"/>
        </w:rPr>
        <w:t> </w:t>
      </w:r>
      <w:r>
        <w:rPr>
          <w:sz w:val="22"/>
        </w:rPr>
        <w:t>on</w:t>
      </w:r>
      <w:r>
        <w:rPr>
          <w:spacing w:val="-12"/>
          <w:sz w:val="22"/>
        </w:rPr>
        <w:t> </w:t>
      </w:r>
      <w:r>
        <w:rPr>
          <w:sz w:val="22"/>
        </w:rPr>
        <w:t>the</w:t>
      </w:r>
      <w:r>
        <w:rPr>
          <w:spacing w:val="-12"/>
          <w:sz w:val="22"/>
        </w:rPr>
        <w:t> </w:t>
      </w:r>
      <w:r>
        <w:rPr>
          <w:sz w:val="22"/>
        </w:rPr>
        <w:t>reputation of FRANCHISEE or FRANCHISOR, the Business, or the products and services sold thereat; or which constitutes deceptive or unfair competition, or otherwise is in violation of any applicable </w:t>
      </w:r>
      <w:r>
        <w:rPr>
          <w:spacing w:val="-2"/>
          <w:sz w:val="22"/>
        </w:rPr>
        <w:t>laws.</w:t>
      </w:r>
    </w:p>
    <w:p>
      <w:pPr>
        <w:pStyle w:val="BodyText"/>
        <w:spacing w:before="240"/>
        <w:ind w:left="1440" w:right="1434"/>
        <w:jc w:val="both"/>
      </w:pPr>
      <w:r>
        <w:rPr/>
        <w:t>Except as otherwise provided herein, nothing contained in this Section XIII.A. shall require FRANCHISEE</w:t>
      </w:r>
      <w:r>
        <w:rPr>
          <w:spacing w:val="-1"/>
        </w:rPr>
        <w:t> </w:t>
      </w:r>
      <w:r>
        <w:rPr/>
        <w:t>or suite licensees</w:t>
      </w:r>
      <w:r>
        <w:rPr>
          <w:spacing w:val="-3"/>
        </w:rPr>
        <w:t> </w:t>
      </w:r>
      <w:r>
        <w:rPr/>
        <w:t>to</w:t>
      </w:r>
      <w:r>
        <w:rPr>
          <w:spacing w:val="-3"/>
        </w:rPr>
        <w:t> </w:t>
      </w:r>
      <w:r>
        <w:rPr/>
        <w:t>purchase PHENIX</w:t>
      </w:r>
      <w:r>
        <w:rPr>
          <w:spacing w:val="-2"/>
        </w:rPr>
        <w:t> </w:t>
      </w:r>
      <w:r>
        <w:rPr/>
        <w:t>SALON</w:t>
      </w:r>
      <w:r>
        <w:rPr>
          <w:spacing w:val="-2"/>
        </w:rPr>
        <w:t> </w:t>
      </w:r>
      <w:r>
        <w:rPr/>
        <w:t>SUITES</w:t>
      </w:r>
      <w:r>
        <w:rPr>
          <w:spacing w:val="-1"/>
        </w:rPr>
        <w:t> </w:t>
      </w:r>
      <w:r>
        <w:rPr/>
        <w:t>products</w:t>
      </w:r>
      <w:r>
        <w:rPr>
          <w:spacing w:val="-3"/>
        </w:rPr>
        <w:t> </w:t>
      </w:r>
      <w:r>
        <w:rPr/>
        <w:t>or</w:t>
      </w:r>
      <w:r>
        <w:rPr>
          <w:spacing w:val="-2"/>
        </w:rPr>
        <w:t> </w:t>
      </w:r>
      <w:r>
        <w:rPr/>
        <w:t>restrict suite licensees from offering or selling any products, except for such products that are not health, wellness, or beauty products.</w:t>
      </w:r>
    </w:p>
    <w:p>
      <w:pPr>
        <w:pStyle w:val="ListParagraph"/>
        <w:numPr>
          <w:ilvl w:val="0"/>
          <w:numId w:val="20"/>
        </w:numPr>
        <w:tabs>
          <w:tab w:pos="3599" w:val="left" w:leader="none"/>
        </w:tabs>
        <w:spacing w:line="240" w:lineRule="auto" w:before="123" w:after="0"/>
        <w:ind w:left="3599" w:right="0" w:hanging="719"/>
        <w:jc w:val="both"/>
        <w:rPr>
          <w:sz w:val="22"/>
        </w:rPr>
      </w:pPr>
      <w:r>
        <w:rPr>
          <w:sz w:val="22"/>
        </w:rPr>
        <w:t>Operate</w:t>
      </w:r>
      <w:r>
        <w:rPr>
          <w:spacing w:val="-6"/>
          <w:sz w:val="22"/>
        </w:rPr>
        <w:t> </w:t>
      </w:r>
      <w:r>
        <w:rPr>
          <w:sz w:val="22"/>
        </w:rPr>
        <w:t>Business</w:t>
      </w:r>
      <w:r>
        <w:rPr>
          <w:spacing w:val="-3"/>
          <w:sz w:val="22"/>
        </w:rPr>
        <w:t> </w:t>
      </w:r>
      <w:r>
        <w:rPr>
          <w:spacing w:val="-4"/>
          <w:sz w:val="22"/>
        </w:rPr>
        <w:t>Only</w:t>
      </w:r>
    </w:p>
    <w:p>
      <w:pPr>
        <w:pStyle w:val="ListParagraph"/>
        <w:numPr>
          <w:ilvl w:val="1"/>
          <w:numId w:val="20"/>
        </w:numPr>
        <w:tabs>
          <w:tab w:pos="4318" w:val="left" w:leader="none"/>
        </w:tabs>
        <w:spacing w:line="240" w:lineRule="auto" w:before="237" w:after="0"/>
        <w:ind w:left="1440" w:right="1433" w:firstLine="2159"/>
        <w:jc w:val="both"/>
        <w:rPr>
          <w:sz w:val="22"/>
        </w:rPr>
      </w:pPr>
      <w:r>
        <w:rPr>
          <w:sz w:val="22"/>
        </w:rPr>
        <w:t>FRANCHISEE shall use the System and the Names and Marks solely</w:t>
      </w:r>
      <w:r>
        <w:rPr>
          <w:spacing w:val="-14"/>
          <w:sz w:val="22"/>
        </w:rPr>
        <w:t> </w:t>
      </w:r>
      <w:r>
        <w:rPr>
          <w:sz w:val="22"/>
        </w:rPr>
        <w:t>for</w:t>
      </w:r>
      <w:r>
        <w:rPr>
          <w:spacing w:val="-14"/>
          <w:sz w:val="22"/>
        </w:rPr>
        <w:t> </w:t>
      </w:r>
      <w:r>
        <w:rPr>
          <w:sz w:val="22"/>
        </w:rPr>
        <w:t>the</w:t>
      </w:r>
      <w:r>
        <w:rPr>
          <w:spacing w:val="-14"/>
          <w:sz w:val="22"/>
        </w:rPr>
        <w:t> </w:t>
      </w:r>
      <w:r>
        <w:rPr>
          <w:sz w:val="22"/>
        </w:rPr>
        <w:t>operation</w:t>
      </w:r>
      <w:r>
        <w:rPr>
          <w:spacing w:val="-13"/>
          <w:sz w:val="22"/>
        </w:rPr>
        <w:t> </w:t>
      </w:r>
      <w:r>
        <w:rPr>
          <w:sz w:val="22"/>
        </w:rPr>
        <w:t>of</w:t>
      </w:r>
      <w:r>
        <w:rPr>
          <w:spacing w:val="-14"/>
          <w:sz w:val="22"/>
        </w:rPr>
        <w:t> </w:t>
      </w:r>
      <w:r>
        <w:rPr>
          <w:sz w:val="22"/>
        </w:rPr>
        <w:t>the</w:t>
      </w:r>
      <w:r>
        <w:rPr>
          <w:spacing w:val="-14"/>
          <w:sz w:val="22"/>
        </w:rPr>
        <w:t> </w:t>
      </w:r>
      <w:r>
        <w:rPr>
          <w:sz w:val="22"/>
        </w:rPr>
        <w:t>Business</w:t>
      </w:r>
      <w:r>
        <w:rPr>
          <w:spacing w:val="-14"/>
          <w:sz w:val="22"/>
        </w:rPr>
        <w:t> </w:t>
      </w:r>
      <w:r>
        <w:rPr>
          <w:sz w:val="22"/>
        </w:rPr>
        <w:t>and</w:t>
      </w:r>
      <w:r>
        <w:rPr>
          <w:spacing w:val="-13"/>
          <w:sz w:val="22"/>
        </w:rPr>
        <w:t> </w:t>
      </w:r>
      <w:r>
        <w:rPr>
          <w:sz w:val="22"/>
        </w:rPr>
        <w:t>shall</w:t>
      </w:r>
      <w:r>
        <w:rPr>
          <w:spacing w:val="-14"/>
          <w:sz w:val="22"/>
        </w:rPr>
        <w:t> </w:t>
      </w:r>
      <w:r>
        <w:rPr>
          <w:sz w:val="22"/>
        </w:rPr>
        <w:t>not</w:t>
      </w:r>
      <w:r>
        <w:rPr>
          <w:spacing w:val="-14"/>
          <w:sz w:val="22"/>
        </w:rPr>
        <w:t> </w:t>
      </w:r>
      <w:r>
        <w:rPr>
          <w:sz w:val="22"/>
        </w:rPr>
        <w:t>use</w:t>
      </w:r>
      <w:r>
        <w:rPr>
          <w:spacing w:val="-14"/>
          <w:sz w:val="22"/>
        </w:rPr>
        <w:t> </w:t>
      </w:r>
      <w:r>
        <w:rPr>
          <w:sz w:val="22"/>
        </w:rPr>
        <w:t>them</w:t>
      </w:r>
      <w:r>
        <w:rPr>
          <w:spacing w:val="-13"/>
          <w:sz w:val="22"/>
        </w:rPr>
        <w:t> </w:t>
      </w:r>
      <w:r>
        <w:rPr>
          <w:sz w:val="22"/>
        </w:rPr>
        <w:t>in</w:t>
      </w:r>
      <w:r>
        <w:rPr>
          <w:spacing w:val="-14"/>
          <w:sz w:val="22"/>
        </w:rPr>
        <w:t> </w:t>
      </w:r>
      <w:r>
        <w:rPr>
          <w:sz w:val="22"/>
        </w:rPr>
        <w:t>connection</w:t>
      </w:r>
      <w:r>
        <w:rPr>
          <w:spacing w:val="-14"/>
          <w:sz w:val="22"/>
        </w:rPr>
        <w:t> </w:t>
      </w:r>
      <w:r>
        <w:rPr>
          <w:sz w:val="22"/>
        </w:rPr>
        <w:t>with</w:t>
      </w:r>
      <w:r>
        <w:rPr>
          <w:spacing w:val="-14"/>
          <w:sz w:val="22"/>
        </w:rPr>
        <w:t> </w:t>
      </w:r>
      <w:r>
        <w:rPr>
          <w:sz w:val="22"/>
        </w:rPr>
        <w:t>any</w:t>
      </w:r>
      <w:r>
        <w:rPr>
          <w:spacing w:val="-13"/>
          <w:sz w:val="22"/>
        </w:rPr>
        <w:t> </w:t>
      </w:r>
      <w:r>
        <w:rPr>
          <w:sz w:val="22"/>
        </w:rPr>
        <w:t>other</w:t>
      </w:r>
      <w:r>
        <w:rPr>
          <w:spacing w:val="-14"/>
          <w:sz w:val="22"/>
        </w:rPr>
        <w:t> </w:t>
      </w:r>
      <w:r>
        <w:rPr>
          <w:sz w:val="22"/>
        </w:rPr>
        <w:t>business or</w:t>
      </w:r>
      <w:r>
        <w:rPr>
          <w:spacing w:val="-6"/>
          <w:sz w:val="22"/>
        </w:rPr>
        <w:t> </w:t>
      </w:r>
      <w:r>
        <w:rPr>
          <w:sz w:val="22"/>
        </w:rPr>
        <w:t>any</w:t>
      </w:r>
      <w:r>
        <w:rPr>
          <w:spacing w:val="-7"/>
          <w:sz w:val="22"/>
        </w:rPr>
        <w:t> </w:t>
      </w:r>
      <w:r>
        <w:rPr>
          <w:sz w:val="22"/>
        </w:rPr>
        <w:t>other</w:t>
      </w:r>
      <w:r>
        <w:rPr>
          <w:spacing w:val="-9"/>
          <w:sz w:val="22"/>
        </w:rPr>
        <w:t> </w:t>
      </w:r>
      <w:r>
        <w:rPr>
          <w:sz w:val="22"/>
        </w:rPr>
        <w:t>activity.</w:t>
      </w:r>
      <w:r>
        <w:rPr>
          <w:spacing w:val="40"/>
          <w:sz w:val="22"/>
        </w:rPr>
        <w:t> </w:t>
      </w:r>
      <w:r>
        <w:rPr>
          <w:sz w:val="22"/>
        </w:rPr>
        <w:t>Neither</w:t>
      </w:r>
      <w:r>
        <w:rPr>
          <w:spacing w:val="-6"/>
          <w:sz w:val="22"/>
        </w:rPr>
        <w:t> </w:t>
      </w:r>
      <w:r>
        <w:rPr>
          <w:sz w:val="22"/>
        </w:rPr>
        <w:t>FRANCHISEE,</w:t>
      </w:r>
      <w:r>
        <w:rPr>
          <w:spacing w:val="-7"/>
          <w:sz w:val="22"/>
        </w:rPr>
        <w:t> </w:t>
      </w:r>
      <w:r>
        <w:rPr>
          <w:sz w:val="22"/>
        </w:rPr>
        <w:t>nor</w:t>
      </w:r>
      <w:r>
        <w:rPr>
          <w:spacing w:val="-6"/>
          <w:sz w:val="22"/>
        </w:rPr>
        <w:t> </w:t>
      </w:r>
      <w:r>
        <w:rPr>
          <w:sz w:val="22"/>
        </w:rPr>
        <w:t>any</w:t>
      </w:r>
      <w:r>
        <w:rPr>
          <w:spacing w:val="-7"/>
          <w:sz w:val="22"/>
        </w:rPr>
        <w:t> </w:t>
      </w:r>
      <w:r>
        <w:rPr>
          <w:sz w:val="22"/>
        </w:rPr>
        <w:t>of</w:t>
      </w:r>
      <w:r>
        <w:rPr>
          <w:spacing w:val="-6"/>
          <w:sz w:val="22"/>
        </w:rPr>
        <w:t> </w:t>
      </w:r>
      <w:r>
        <w:rPr>
          <w:sz w:val="22"/>
        </w:rPr>
        <w:t>its</w:t>
      </w:r>
      <w:r>
        <w:rPr>
          <w:spacing w:val="-7"/>
          <w:sz w:val="22"/>
        </w:rPr>
        <w:t> </w:t>
      </w:r>
      <w:r>
        <w:rPr>
          <w:sz w:val="22"/>
        </w:rPr>
        <w:t>employees,</w:t>
      </w:r>
      <w:r>
        <w:rPr>
          <w:spacing w:val="-7"/>
          <w:sz w:val="22"/>
        </w:rPr>
        <w:t> </w:t>
      </w:r>
      <w:r>
        <w:rPr>
          <w:sz w:val="22"/>
        </w:rPr>
        <w:t>may</w:t>
      </w:r>
      <w:r>
        <w:rPr>
          <w:spacing w:val="-7"/>
          <w:sz w:val="22"/>
        </w:rPr>
        <w:t> </w:t>
      </w:r>
      <w:r>
        <w:rPr>
          <w:sz w:val="22"/>
        </w:rPr>
        <w:t>conduct</w:t>
      </w:r>
      <w:r>
        <w:rPr>
          <w:spacing w:val="-6"/>
          <w:sz w:val="22"/>
        </w:rPr>
        <w:t> </w:t>
      </w:r>
      <w:r>
        <w:rPr>
          <w:sz w:val="22"/>
        </w:rPr>
        <w:t>any</w:t>
      </w:r>
      <w:r>
        <w:rPr>
          <w:spacing w:val="-7"/>
          <w:sz w:val="22"/>
        </w:rPr>
        <w:t> </w:t>
      </w:r>
      <w:r>
        <w:rPr>
          <w:sz w:val="22"/>
        </w:rPr>
        <w:t>business at the Approved Location other</w:t>
      </w:r>
      <w:r>
        <w:rPr>
          <w:spacing w:val="-1"/>
          <w:sz w:val="22"/>
        </w:rPr>
        <w:t> </w:t>
      </w:r>
      <w:r>
        <w:rPr>
          <w:sz w:val="22"/>
        </w:rPr>
        <w:t>than</w:t>
      </w:r>
      <w:r>
        <w:rPr>
          <w:spacing w:val="-2"/>
          <w:sz w:val="22"/>
        </w:rPr>
        <w:t> </w:t>
      </w:r>
      <w:r>
        <w:rPr>
          <w:sz w:val="22"/>
        </w:rPr>
        <w:t>that authorized pursuant to</w:t>
      </w:r>
      <w:r>
        <w:rPr>
          <w:spacing w:val="-2"/>
          <w:sz w:val="22"/>
        </w:rPr>
        <w:t> </w:t>
      </w:r>
      <w:r>
        <w:rPr>
          <w:sz w:val="22"/>
        </w:rPr>
        <w:t>this Agreement, without the prior written approval of FRANCHISOR.</w:t>
      </w:r>
    </w:p>
    <w:p>
      <w:pPr>
        <w:pStyle w:val="ListParagraph"/>
        <w:numPr>
          <w:ilvl w:val="1"/>
          <w:numId w:val="20"/>
        </w:numPr>
        <w:tabs>
          <w:tab w:pos="4319" w:val="left" w:leader="none"/>
        </w:tabs>
        <w:spacing w:line="240" w:lineRule="auto" w:before="239" w:after="0"/>
        <w:ind w:left="1441" w:right="1434" w:firstLine="2159"/>
        <w:jc w:val="both"/>
        <w:rPr>
          <w:sz w:val="22"/>
        </w:rPr>
      </w:pPr>
      <w:r>
        <w:rPr>
          <w:sz w:val="22"/>
        </w:rPr>
        <w:t>If FRANCHISEE is a corporate entity or other organization or entity, FRANCHISEE shall designate an individual to</w:t>
      </w:r>
      <w:r>
        <w:rPr>
          <w:spacing w:val="-1"/>
          <w:sz w:val="22"/>
        </w:rPr>
        <w:t> </w:t>
      </w:r>
      <w:r>
        <w:rPr>
          <w:sz w:val="22"/>
        </w:rPr>
        <w:t>serve as FRANCHISEE's managing</w:t>
      </w:r>
      <w:r>
        <w:rPr>
          <w:spacing w:val="-1"/>
          <w:sz w:val="22"/>
        </w:rPr>
        <w:t> </w:t>
      </w:r>
      <w:r>
        <w:rPr>
          <w:sz w:val="22"/>
        </w:rPr>
        <w:t>owner</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440" w:right="1433"/>
        <w:jc w:val="both"/>
      </w:pPr>
      <w:r>
        <w:rPr/>
        <w:t>(the "</w:t>
      </w:r>
      <w:r>
        <w:rPr>
          <w:i/>
        </w:rPr>
        <w:t>Managing Owner</w:t>
      </w:r>
      <w:r>
        <w:rPr/>
        <w:t>"), which FRANCHISOR must approve. This Managing Owner shall own a majority equity interest (or the next highest percentage interest) in FRANCHISEE during the entire period he or she serves as Managing Owner. The Managing Owner will be the person with whom</w:t>
      </w:r>
      <w:r>
        <w:rPr>
          <w:spacing w:val="-1"/>
        </w:rPr>
        <w:t> </w:t>
      </w:r>
      <w:r>
        <w:rPr/>
        <w:t>FRANCHISOR</w:t>
      </w:r>
      <w:r>
        <w:rPr>
          <w:spacing w:val="-3"/>
        </w:rPr>
        <w:t> </w:t>
      </w:r>
      <w:r>
        <w:rPr/>
        <w:t>will</w:t>
      </w:r>
      <w:r>
        <w:rPr>
          <w:spacing w:val="-4"/>
        </w:rPr>
        <w:t> </w:t>
      </w:r>
      <w:r>
        <w:rPr/>
        <w:t>communicate</w:t>
      </w:r>
      <w:r>
        <w:rPr>
          <w:spacing w:val="-4"/>
        </w:rPr>
        <w:t> </w:t>
      </w:r>
      <w:r>
        <w:rPr/>
        <w:t>and</w:t>
      </w:r>
      <w:r>
        <w:rPr>
          <w:spacing w:val="-2"/>
        </w:rPr>
        <w:t> </w:t>
      </w:r>
      <w:r>
        <w:rPr/>
        <w:t>will</w:t>
      </w:r>
      <w:r>
        <w:rPr>
          <w:spacing w:val="-4"/>
        </w:rPr>
        <w:t> </w:t>
      </w:r>
      <w:r>
        <w:rPr/>
        <w:t>have</w:t>
      </w:r>
      <w:r>
        <w:rPr>
          <w:spacing w:val="-4"/>
        </w:rPr>
        <w:t> </w:t>
      </w:r>
      <w:r>
        <w:rPr/>
        <w:t>the</w:t>
      </w:r>
      <w:r>
        <w:rPr>
          <w:spacing w:val="-4"/>
        </w:rPr>
        <w:t> </w:t>
      </w:r>
      <w:r>
        <w:rPr/>
        <w:t>authority</w:t>
      </w:r>
      <w:r>
        <w:rPr>
          <w:spacing w:val="-5"/>
        </w:rPr>
        <w:t> </w:t>
      </w:r>
      <w:r>
        <w:rPr/>
        <w:t>to</w:t>
      </w:r>
      <w:r>
        <w:rPr>
          <w:spacing w:val="-2"/>
        </w:rPr>
        <w:t> </w:t>
      </w:r>
      <w:r>
        <w:rPr/>
        <w:t>bind</w:t>
      </w:r>
      <w:r>
        <w:rPr>
          <w:spacing w:val="-2"/>
        </w:rPr>
        <w:t> </w:t>
      </w:r>
      <w:r>
        <w:rPr/>
        <w:t>FRANCHISEE.</w:t>
      </w:r>
      <w:r>
        <w:rPr>
          <w:spacing w:val="40"/>
        </w:rPr>
        <w:t> </w:t>
      </w:r>
      <w:r>
        <w:rPr/>
        <w:t>The Managing Owner must attend and successfully complete all training required by this Agreement, or</w:t>
      </w:r>
      <w:r>
        <w:rPr>
          <w:spacing w:val="-14"/>
        </w:rPr>
        <w:t> </w:t>
      </w:r>
      <w:r>
        <w:rPr/>
        <w:t>reasonably</w:t>
      </w:r>
      <w:r>
        <w:rPr>
          <w:spacing w:val="-14"/>
        </w:rPr>
        <w:t> </w:t>
      </w:r>
      <w:r>
        <w:rPr/>
        <w:t>required</w:t>
      </w:r>
      <w:r>
        <w:rPr>
          <w:spacing w:val="-14"/>
        </w:rPr>
        <w:t> </w:t>
      </w:r>
      <w:r>
        <w:rPr/>
        <w:t>by</w:t>
      </w:r>
      <w:r>
        <w:rPr>
          <w:spacing w:val="-13"/>
        </w:rPr>
        <w:t> </w:t>
      </w:r>
      <w:r>
        <w:rPr/>
        <w:t>FRANCHISOR,</w:t>
      </w:r>
      <w:r>
        <w:rPr>
          <w:spacing w:val="-14"/>
        </w:rPr>
        <w:t> </w:t>
      </w:r>
      <w:r>
        <w:rPr/>
        <w:t>must</w:t>
      </w:r>
      <w:r>
        <w:rPr>
          <w:spacing w:val="-14"/>
        </w:rPr>
        <w:t> </w:t>
      </w:r>
      <w:r>
        <w:rPr/>
        <w:t>attend</w:t>
      </w:r>
      <w:r>
        <w:rPr>
          <w:spacing w:val="-14"/>
        </w:rPr>
        <w:t> </w:t>
      </w:r>
      <w:r>
        <w:rPr/>
        <w:t>FRANCHISOR’s</w:t>
      </w:r>
      <w:r>
        <w:rPr>
          <w:spacing w:val="-13"/>
        </w:rPr>
        <w:t> </w:t>
      </w:r>
      <w:r>
        <w:rPr/>
        <w:t>annual</w:t>
      </w:r>
      <w:r>
        <w:rPr>
          <w:spacing w:val="-14"/>
        </w:rPr>
        <w:t> </w:t>
      </w:r>
      <w:r>
        <w:rPr/>
        <w:t>conference/annual meeting</w:t>
      </w:r>
      <w:r>
        <w:rPr>
          <w:spacing w:val="-1"/>
        </w:rPr>
        <w:t> </w:t>
      </w:r>
      <w:r>
        <w:rPr/>
        <w:t>of</w:t>
      </w:r>
      <w:r>
        <w:rPr>
          <w:spacing w:val="-3"/>
        </w:rPr>
        <w:t> </w:t>
      </w:r>
      <w:r>
        <w:rPr/>
        <w:t>franchisees,</w:t>
      </w:r>
      <w:r>
        <w:rPr>
          <w:spacing w:val="-4"/>
        </w:rPr>
        <w:t> </w:t>
      </w:r>
      <w:r>
        <w:rPr/>
        <w:t>and</w:t>
      </w:r>
      <w:r>
        <w:rPr>
          <w:spacing w:val="-4"/>
        </w:rPr>
        <w:t> </w:t>
      </w:r>
      <w:r>
        <w:rPr/>
        <w:t>must</w:t>
      </w:r>
      <w:r>
        <w:rPr>
          <w:spacing w:val="-3"/>
        </w:rPr>
        <w:t> </w:t>
      </w:r>
      <w:r>
        <w:rPr/>
        <w:t>devote</w:t>
      </w:r>
      <w:r>
        <w:rPr>
          <w:spacing w:val="-3"/>
        </w:rPr>
        <w:t> </w:t>
      </w:r>
      <w:r>
        <w:rPr/>
        <w:t>his</w:t>
      </w:r>
      <w:r>
        <w:rPr>
          <w:spacing w:val="-3"/>
        </w:rPr>
        <w:t> </w:t>
      </w:r>
      <w:r>
        <w:rPr/>
        <w:t>or</w:t>
      </w:r>
      <w:r>
        <w:rPr>
          <w:spacing w:val="-3"/>
        </w:rPr>
        <w:t> </w:t>
      </w:r>
      <w:r>
        <w:rPr/>
        <w:t>her</w:t>
      </w:r>
      <w:r>
        <w:rPr>
          <w:spacing w:val="-3"/>
        </w:rPr>
        <w:t> </w:t>
      </w:r>
      <w:r>
        <w:rPr/>
        <w:t>full-time</w:t>
      </w:r>
      <w:r>
        <w:rPr>
          <w:spacing w:val="-3"/>
        </w:rPr>
        <w:t> </w:t>
      </w:r>
      <w:r>
        <w:rPr/>
        <w:t>and</w:t>
      </w:r>
      <w:r>
        <w:rPr>
          <w:spacing w:val="-4"/>
        </w:rPr>
        <w:t> </w:t>
      </w:r>
      <w:r>
        <w:rPr/>
        <w:t>best</w:t>
      </w:r>
      <w:r>
        <w:rPr>
          <w:spacing w:val="-3"/>
        </w:rPr>
        <w:t> </w:t>
      </w:r>
      <w:r>
        <w:rPr/>
        <w:t>efforts</w:t>
      </w:r>
      <w:r>
        <w:rPr>
          <w:spacing w:val="-3"/>
        </w:rPr>
        <w:t> </w:t>
      </w:r>
      <w:r>
        <w:rPr/>
        <w:t>to</w:t>
      </w:r>
      <w:r>
        <w:rPr>
          <w:spacing w:val="-4"/>
        </w:rPr>
        <w:t> </w:t>
      </w:r>
      <w:r>
        <w:rPr/>
        <w:t>the</w:t>
      </w:r>
      <w:r>
        <w:rPr>
          <w:spacing w:val="-6"/>
        </w:rPr>
        <w:t> </w:t>
      </w:r>
      <w:r>
        <w:rPr/>
        <w:t>supervision</w:t>
      </w:r>
      <w:r>
        <w:rPr>
          <w:spacing w:val="-4"/>
        </w:rPr>
        <w:t> </w:t>
      </w:r>
      <w:r>
        <w:rPr/>
        <w:t>and conduct of the Business.</w:t>
      </w:r>
    </w:p>
    <w:p>
      <w:pPr>
        <w:pStyle w:val="ListParagraph"/>
        <w:numPr>
          <w:ilvl w:val="0"/>
          <w:numId w:val="20"/>
        </w:numPr>
        <w:tabs>
          <w:tab w:pos="3599" w:val="left" w:leader="none"/>
        </w:tabs>
        <w:spacing w:line="240" w:lineRule="auto" w:before="242" w:after="0"/>
        <w:ind w:left="3599" w:right="0" w:hanging="719"/>
        <w:jc w:val="left"/>
        <w:rPr>
          <w:sz w:val="22"/>
        </w:rPr>
      </w:pPr>
      <w:r>
        <w:rPr>
          <w:sz w:val="22"/>
        </w:rPr>
        <w:t>Comply</w:t>
      </w:r>
      <w:r>
        <w:rPr>
          <w:spacing w:val="-3"/>
          <w:sz w:val="22"/>
        </w:rPr>
        <w:t> </w:t>
      </w:r>
      <w:r>
        <w:rPr>
          <w:sz w:val="22"/>
        </w:rPr>
        <w:t>With</w:t>
      </w:r>
      <w:r>
        <w:rPr>
          <w:spacing w:val="-1"/>
          <w:sz w:val="22"/>
        </w:rPr>
        <w:t> </w:t>
      </w:r>
      <w:r>
        <w:rPr>
          <w:spacing w:val="-4"/>
          <w:sz w:val="22"/>
        </w:rPr>
        <w:t>Laws</w:t>
      </w:r>
    </w:p>
    <w:p>
      <w:pPr>
        <w:pStyle w:val="BodyText"/>
        <w:spacing w:before="239"/>
        <w:ind w:left="1440" w:right="1434" w:firstLine="1440"/>
        <w:jc w:val="both"/>
      </w:pPr>
      <w:r>
        <w:rPr/>
        <w:t>FRANCHISEE</w:t>
      </w:r>
      <w:r>
        <w:rPr>
          <w:spacing w:val="-4"/>
        </w:rPr>
        <w:t> </w:t>
      </w:r>
      <w:r>
        <w:rPr/>
        <w:t>shall</w:t>
      </w:r>
      <w:r>
        <w:rPr>
          <w:spacing w:val="-4"/>
        </w:rPr>
        <w:t> </w:t>
      </w:r>
      <w:r>
        <w:rPr/>
        <w:t>comply</w:t>
      </w:r>
      <w:r>
        <w:rPr>
          <w:spacing w:val="-5"/>
        </w:rPr>
        <w:t> </w:t>
      </w:r>
      <w:r>
        <w:rPr/>
        <w:t>with</w:t>
      </w:r>
      <w:r>
        <w:rPr>
          <w:spacing w:val="-5"/>
        </w:rPr>
        <w:t> </w:t>
      </w:r>
      <w:r>
        <w:rPr/>
        <w:t>all</w:t>
      </w:r>
      <w:r>
        <w:rPr>
          <w:spacing w:val="-4"/>
        </w:rPr>
        <w:t> </w:t>
      </w:r>
      <w:r>
        <w:rPr/>
        <w:t>federal,</w:t>
      </w:r>
      <w:r>
        <w:rPr>
          <w:spacing w:val="-5"/>
        </w:rPr>
        <w:t> </w:t>
      </w:r>
      <w:r>
        <w:rPr/>
        <w:t>state</w:t>
      </w:r>
      <w:r>
        <w:rPr>
          <w:spacing w:val="-4"/>
        </w:rPr>
        <w:t> </w:t>
      </w:r>
      <w:r>
        <w:rPr/>
        <w:t>and</w:t>
      </w:r>
      <w:r>
        <w:rPr>
          <w:spacing w:val="-7"/>
        </w:rPr>
        <w:t> </w:t>
      </w:r>
      <w:r>
        <w:rPr/>
        <w:t>local</w:t>
      </w:r>
      <w:r>
        <w:rPr>
          <w:spacing w:val="-4"/>
        </w:rPr>
        <w:t> </w:t>
      </w:r>
      <w:r>
        <w:rPr/>
        <w:t>laws</w:t>
      </w:r>
      <w:r>
        <w:rPr>
          <w:spacing w:val="-5"/>
        </w:rPr>
        <w:t> </w:t>
      </w:r>
      <w:r>
        <w:rPr/>
        <w:t>and</w:t>
      </w:r>
      <w:r>
        <w:rPr>
          <w:spacing w:val="-5"/>
        </w:rPr>
        <w:t> </w:t>
      </w:r>
      <w:r>
        <w:rPr/>
        <w:t>regulations, and</w:t>
      </w:r>
      <w:r>
        <w:rPr>
          <w:spacing w:val="-5"/>
        </w:rPr>
        <w:t> </w:t>
      </w:r>
      <w:r>
        <w:rPr/>
        <w:t>shall</w:t>
      </w:r>
      <w:r>
        <w:rPr>
          <w:spacing w:val="-4"/>
        </w:rPr>
        <w:t> </w:t>
      </w:r>
      <w:r>
        <w:rPr/>
        <w:t>obtain</w:t>
      </w:r>
      <w:r>
        <w:rPr>
          <w:spacing w:val="-7"/>
        </w:rPr>
        <w:t> </w:t>
      </w:r>
      <w:r>
        <w:rPr/>
        <w:t>and</w:t>
      </w:r>
      <w:r>
        <w:rPr>
          <w:spacing w:val="-7"/>
        </w:rPr>
        <w:t> </w:t>
      </w:r>
      <w:r>
        <w:rPr/>
        <w:t>at</w:t>
      </w:r>
      <w:r>
        <w:rPr>
          <w:spacing w:val="-6"/>
        </w:rPr>
        <w:t> </w:t>
      </w:r>
      <w:r>
        <w:rPr/>
        <w:t>all</w:t>
      </w:r>
      <w:r>
        <w:rPr>
          <w:spacing w:val="-6"/>
        </w:rPr>
        <w:t> </w:t>
      </w:r>
      <w:r>
        <w:rPr/>
        <w:t>times</w:t>
      </w:r>
      <w:r>
        <w:rPr>
          <w:spacing w:val="-7"/>
        </w:rPr>
        <w:t> </w:t>
      </w:r>
      <w:r>
        <w:rPr/>
        <w:t>maintain</w:t>
      </w:r>
      <w:r>
        <w:rPr>
          <w:spacing w:val="-5"/>
        </w:rPr>
        <w:t> </w:t>
      </w:r>
      <w:r>
        <w:rPr/>
        <w:t>any</w:t>
      </w:r>
      <w:r>
        <w:rPr>
          <w:spacing w:val="-5"/>
        </w:rPr>
        <w:t> </w:t>
      </w:r>
      <w:r>
        <w:rPr/>
        <w:t>and</w:t>
      </w:r>
      <w:r>
        <w:rPr>
          <w:spacing w:val="-5"/>
        </w:rPr>
        <w:t> </w:t>
      </w:r>
      <w:r>
        <w:rPr/>
        <w:t>all</w:t>
      </w:r>
      <w:r>
        <w:rPr>
          <w:spacing w:val="-6"/>
        </w:rPr>
        <w:t> </w:t>
      </w:r>
      <w:r>
        <w:rPr/>
        <w:t>permits,</w:t>
      </w:r>
      <w:r>
        <w:rPr>
          <w:spacing w:val="-5"/>
        </w:rPr>
        <w:t> </w:t>
      </w:r>
      <w:r>
        <w:rPr/>
        <w:t>certificates,</w:t>
      </w:r>
      <w:r>
        <w:rPr>
          <w:spacing w:val="-5"/>
        </w:rPr>
        <w:t> </w:t>
      </w:r>
      <w:r>
        <w:rPr/>
        <w:t>or</w:t>
      </w:r>
      <w:r>
        <w:rPr>
          <w:spacing w:val="-6"/>
        </w:rPr>
        <w:t> </w:t>
      </w:r>
      <w:r>
        <w:rPr/>
        <w:t>licenses</w:t>
      </w:r>
      <w:r>
        <w:rPr>
          <w:spacing w:val="-4"/>
        </w:rPr>
        <w:t> </w:t>
      </w:r>
      <w:r>
        <w:rPr/>
        <w:t>necessary</w:t>
      </w:r>
      <w:r>
        <w:rPr>
          <w:spacing w:val="-5"/>
        </w:rPr>
        <w:t> </w:t>
      </w:r>
      <w:r>
        <w:rPr/>
        <w:t>for full and proper operation of the Business.</w:t>
      </w:r>
    </w:p>
    <w:p>
      <w:pPr>
        <w:pStyle w:val="BodyText"/>
      </w:pPr>
    </w:p>
    <w:p>
      <w:pPr>
        <w:pStyle w:val="ListParagraph"/>
        <w:numPr>
          <w:ilvl w:val="0"/>
          <w:numId w:val="20"/>
        </w:numPr>
        <w:tabs>
          <w:tab w:pos="3599" w:val="left" w:leader="none"/>
        </w:tabs>
        <w:spacing w:line="240" w:lineRule="auto" w:before="0" w:after="0"/>
        <w:ind w:left="3599" w:right="0" w:hanging="719"/>
        <w:jc w:val="left"/>
        <w:rPr>
          <w:sz w:val="22"/>
        </w:rPr>
      </w:pPr>
      <w:r>
        <w:rPr>
          <w:sz w:val="22"/>
        </w:rPr>
        <w:t>Maintain</w:t>
      </w:r>
      <w:r>
        <w:rPr>
          <w:spacing w:val="-4"/>
          <w:sz w:val="22"/>
        </w:rPr>
        <w:t> </w:t>
      </w:r>
      <w:r>
        <w:rPr>
          <w:sz w:val="22"/>
        </w:rPr>
        <w:t>Confidentiality</w:t>
      </w:r>
      <w:r>
        <w:rPr>
          <w:spacing w:val="-4"/>
          <w:sz w:val="22"/>
        </w:rPr>
        <w:t> </w:t>
      </w:r>
      <w:r>
        <w:rPr>
          <w:sz w:val="22"/>
        </w:rPr>
        <w:t>of</w:t>
      </w:r>
      <w:r>
        <w:rPr>
          <w:spacing w:val="-5"/>
          <w:sz w:val="22"/>
        </w:rPr>
        <w:t> </w:t>
      </w:r>
      <w:r>
        <w:rPr>
          <w:sz w:val="22"/>
        </w:rPr>
        <w:t>Proprietary</w:t>
      </w:r>
      <w:r>
        <w:rPr>
          <w:spacing w:val="71"/>
          <w:sz w:val="22"/>
        </w:rPr>
        <w:t> </w:t>
      </w:r>
      <w:r>
        <w:rPr>
          <w:spacing w:val="-2"/>
          <w:sz w:val="22"/>
        </w:rPr>
        <w:t>Information</w:t>
      </w:r>
    </w:p>
    <w:p>
      <w:pPr>
        <w:pStyle w:val="BodyText"/>
        <w:spacing w:before="239"/>
        <w:ind w:left="1440" w:right="1434" w:firstLine="1440"/>
        <w:jc w:val="both"/>
      </w:pPr>
      <w:r>
        <w:rPr/>
        <w:t>Neither FRANCHISEE nor any of its partners, officers, directors, agents, or employees shall, except as required in the performance of the duties contemplated by this Agreement or as required by law, disclose or use at any time, whether during the terms of this Agreement or thereafter, any information disclosed to or known by FRANCHISEE or any such person as a result of this Agreement.</w:t>
      </w:r>
      <w:r>
        <w:rPr>
          <w:spacing w:val="40"/>
        </w:rPr>
        <w:t> </w:t>
      </w:r>
      <w:r>
        <w:rPr/>
        <w:t>Such information includes, but shall not be limited to, information</w:t>
      </w:r>
      <w:r>
        <w:rPr>
          <w:spacing w:val="-14"/>
        </w:rPr>
        <w:t> </w:t>
      </w:r>
      <w:r>
        <w:rPr/>
        <w:t>conceived,</w:t>
      </w:r>
      <w:r>
        <w:rPr>
          <w:spacing w:val="-14"/>
        </w:rPr>
        <w:t> </w:t>
      </w:r>
      <w:r>
        <w:rPr/>
        <w:t>originated,</w:t>
      </w:r>
      <w:r>
        <w:rPr>
          <w:spacing w:val="-14"/>
        </w:rPr>
        <w:t> </w:t>
      </w:r>
      <w:r>
        <w:rPr/>
        <w:t>discovered,</w:t>
      </w:r>
      <w:r>
        <w:rPr>
          <w:spacing w:val="-13"/>
        </w:rPr>
        <w:t> </w:t>
      </w:r>
      <w:r>
        <w:rPr/>
        <w:t>or</w:t>
      </w:r>
      <w:r>
        <w:rPr>
          <w:spacing w:val="-14"/>
        </w:rPr>
        <w:t> </w:t>
      </w:r>
      <w:r>
        <w:rPr/>
        <w:t>developed</w:t>
      </w:r>
      <w:r>
        <w:rPr>
          <w:spacing w:val="-14"/>
        </w:rPr>
        <w:t> </w:t>
      </w:r>
      <w:r>
        <w:rPr/>
        <w:t>by</w:t>
      </w:r>
      <w:r>
        <w:rPr>
          <w:spacing w:val="-14"/>
        </w:rPr>
        <w:t> </w:t>
      </w:r>
      <w:r>
        <w:rPr/>
        <w:t>FRANCHISEE</w:t>
      </w:r>
      <w:r>
        <w:rPr>
          <w:spacing w:val="-13"/>
        </w:rPr>
        <w:t> </w:t>
      </w:r>
      <w:r>
        <w:rPr/>
        <w:t>or</w:t>
      </w:r>
      <w:r>
        <w:rPr>
          <w:spacing w:val="-14"/>
        </w:rPr>
        <w:t> </w:t>
      </w:r>
      <w:r>
        <w:rPr/>
        <w:t>by</w:t>
      </w:r>
      <w:r>
        <w:rPr>
          <w:spacing w:val="-14"/>
        </w:rPr>
        <w:t> </w:t>
      </w:r>
      <w:r>
        <w:rPr/>
        <w:t>any</w:t>
      </w:r>
      <w:r>
        <w:rPr>
          <w:spacing w:val="-14"/>
        </w:rPr>
        <w:t> </w:t>
      </w:r>
      <w:r>
        <w:rPr/>
        <w:t>employee of FRANCHISEE which is not generally known in the trade or industry about FRANCHISOR’s products,</w:t>
      </w:r>
      <w:r>
        <w:rPr>
          <w:spacing w:val="-7"/>
        </w:rPr>
        <w:t> </w:t>
      </w:r>
      <w:r>
        <w:rPr/>
        <w:t>services,</w:t>
      </w:r>
      <w:r>
        <w:rPr>
          <w:spacing w:val="-5"/>
        </w:rPr>
        <w:t> </w:t>
      </w:r>
      <w:r>
        <w:rPr/>
        <w:t>or</w:t>
      </w:r>
      <w:r>
        <w:rPr>
          <w:spacing w:val="-6"/>
        </w:rPr>
        <w:t> </w:t>
      </w:r>
      <w:r>
        <w:rPr/>
        <w:t>licenses,</w:t>
      </w:r>
      <w:r>
        <w:rPr>
          <w:spacing w:val="-5"/>
        </w:rPr>
        <w:t> </w:t>
      </w:r>
      <w:r>
        <w:rPr/>
        <w:t>including</w:t>
      </w:r>
      <w:r>
        <w:rPr>
          <w:spacing w:val="-7"/>
        </w:rPr>
        <w:t> </w:t>
      </w:r>
      <w:r>
        <w:rPr/>
        <w:t>information</w:t>
      </w:r>
      <w:r>
        <w:rPr>
          <w:spacing w:val="-5"/>
        </w:rPr>
        <w:t> </w:t>
      </w:r>
      <w:r>
        <w:rPr/>
        <w:t>relating</w:t>
      </w:r>
      <w:r>
        <w:rPr>
          <w:spacing w:val="-7"/>
        </w:rPr>
        <w:t> </w:t>
      </w:r>
      <w:r>
        <w:rPr/>
        <w:t>to</w:t>
      </w:r>
      <w:r>
        <w:rPr>
          <w:spacing w:val="-5"/>
        </w:rPr>
        <w:t> </w:t>
      </w:r>
      <w:r>
        <w:rPr/>
        <w:t>discoveries,</w:t>
      </w:r>
      <w:r>
        <w:rPr>
          <w:spacing w:val="-5"/>
        </w:rPr>
        <w:t> </w:t>
      </w:r>
      <w:r>
        <w:rPr/>
        <w:t>ideas,</w:t>
      </w:r>
      <w:r>
        <w:rPr>
          <w:spacing w:val="-9"/>
        </w:rPr>
        <w:t> </w:t>
      </w:r>
      <w:r>
        <w:rPr/>
        <w:t>manufacturing, purchasing, accounting, engineering, marketing, merchandising or selling.</w:t>
      </w:r>
    </w:p>
    <w:p>
      <w:pPr>
        <w:pStyle w:val="BodyText"/>
        <w:spacing w:before="2"/>
      </w:pPr>
    </w:p>
    <w:p>
      <w:pPr>
        <w:pStyle w:val="ListParagraph"/>
        <w:numPr>
          <w:ilvl w:val="0"/>
          <w:numId w:val="20"/>
        </w:numPr>
        <w:tabs>
          <w:tab w:pos="3600" w:val="left" w:leader="none"/>
        </w:tabs>
        <w:spacing w:line="240" w:lineRule="auto" w:before="0" w:after="0"/>
        <w:ind w:left="3600" w:right="0" w:hanging="720"/>
        <w:jc w:val="left"/>
        <w:rPr>
          <w:sz w:val="22"/>
        </w:rPr>
      </w:pPr>
      <w:r>
        <w:rPr>
          <w:sz w:val="22"/>
        </w:rPr>
        <w:t>Maintain</w:t>
      </w:r>
      <w:r>
        <w:rPr>
          <w:spacing w:val="-4"/>
          <w:sz w:val="22"/>
        </w:rPr>
        <w:t> </w:t>
      </w:r>
      <w:r>
        <w:rPr>
          <w:sz w:val="22"/>
        </w:rPr>
        <w:t>and</w:t>
      </w:r>
      <w:r>
        <w:rPr>
          <w:spacing w:val="-3"/>
          <w:sz w:val="22"/>
        </w:rPr>
        <w:t> </w:t>
      </w:r>
      <w:r>
        <w:rPr>
          <w:sz w:val="22"/>
        </w:rPr>
        <w:t>Renovate</w:t>
      </w:r>
      <w:r>
        <w:rPr>
          <w:spacing w:val="-3"/>
          <w:sz w:val="22"/>
        </w:rPr>
        <w:t> </w:t>
      </w:r>
      <w:r>
        <w:rPr>
          <w:spacing w:val="-2"/>
          <w:sz w:val="22"/>
        </w:rPr>
        <w:t>Business</w:t>
      </w:r>
    </w:p>
    <w:p>
      <w:pPr>
        <w:pStyle w:val="BodyText"/>
        <w:spacing w:before="236"/>
        <w:ind w:left="1440" w:right="1433" w:firstLine="1440"/>
        <w:jc w:val="both"/>
      </w:pPr>
      <w:r>
        <w:rPr>
          <w:spacing w:val="-2"/>
        </w:rPr>
        <w:t>FRANCHISEE</w:t>
      </w:r>
      <w:r>
        <w:rPr>
          <w:spacing w:val="-3"/>
        </w:rPr>
        <w:t> </w:t>
      </w:r>
      <w:r>
        <w:rPr>
          <w:spacing w:val="-2"/>
        </w:rPr>
        <w:t>shall</w:t>
      </w:r>
      <w:r>
        <w:rPr>
          <w:spacing w:val="-4"/>
        </w:rPr>
        <w:t> </w:t>
      </w:r>
      <w:r>
        <w:rPr>
          <w:spacing w:val="-2"/>
        </w:rPr>
        <w:t>at</w:t>
      </w:r>
      <w:r>
        <w:rPr>
          <w:spacing w:val="-4"/>
        </w:rPr>
        <w:t> </w:t>
      </w:r>
      <w:r>
        <w:rPr>
          <w:spacing w:val="-2"/>
        </w:rPr>
        <w:t>all</w:t>
      </w:r>
      <w:r>
        <w:rPr>
          <w:spacing w:val="-4"/>
        </w:rPr>
        <w:t> </w:t>
      </w:r>
      <w:r>
        <w:rPr>
          <w:spacing w:val="-2"/>
        </w:rPr>
        <w:t>times</w:t>
      </w:r>
      <w:r>
        <w:rPr>
          <w:spacing w:val="-8"/>
        </w:rPr>
        <w:t> </w:t>
      </w:r>
      <w:r>
        <w:rPr>
          <w:spacing w:val="-2"/>
        </w:rPr>
        <w:t>maintain</w:t>
      </w:r>
      <w:r>
        <w:rPr>
          <w:spacing w:val="-8"/>
        </w:rPr>
        <w:t> </w:t>
      </w:r>
      <w:r>
        <w:rPr>
          <w:spacing w:val="-2"/>
        </w:rPr>
        <w:t>the</w:t>
      </w:r>
      <w:r>
        <w:rPr>
          <w:spacing w:val="-4"/>
        </w:rPr>
        <w:t> </w:t>
      </w:r>
      <w:r>
        <w:rPr>
          <w:spacing w:val="-2"/>
        </w:rPr>
        <w:t>Business</w:t>
      </w:r>
      <w:r>
        <w:rPr>
          <w:spacing w:val="-4"/>
        </w:rPr>
        <w:t> </w:t>
      </w:r>
      <w:r>
        <w:rPr>
          <w:spacing w:val="-2"/>
        </w:rPr>
        <w:t>in</w:t>
      </w:r>
      <w:r>
        <w:rPr>
          <w:spacing w:val="-6"/>
        </w:rPr>
        <w:t> </w:t>
      </w:r>
      <w:r>
        <w:rPr>
          <w:spacing w:val="-2"/>
        </w:rPr>
        <w:t>a</w:t>
      </w:r>
      <w:r>
        <w:rPr>
          <w:spacing w:val="-4"/>
        </w:rPr>
        <w:t> </w:t>
      </w:r>
      <w:r>
        <w:rPr>
          <w:spacing w:val="-2"/>
        </w:rPr>
        <w:t>clean,</w:t>
      </w:r>
      <w:r>
        <w:rPr>
          <w:spacing w:val="-6"/>
        </w:rPr>
        <w:t> </w:t>
      </w:r>
      <w:r>
        <w:rPr>
          <w:spacing w:val="-2"/>
        </w:rPr>
        <w:t>orderly</w:t>
      </w:r>
      <w:r>
        <w:rPr>
          <w:spacing w:val="-6"/>
        </w:rPr>
        <w:t> </w:t>
      </w:r>
      <w:r>
        <w:rPr>
          <w:spacing w:val="-2"/>
        </w:rPr>
        <w:t>condition </w:t>
      </w:r>
      <w:r>
        <w:rPr/>
        <w:t>and in first class repair and condition in accordance with all maintenance and operating standards set forth in the Manual.</w:t>
      </w:r>
      <w:r>
        <w:rPr>
          <w:spacing w:val="40"/>
        </w:rPr>
        <w:t> </w:t>
      </w:r>
      <w:r>
        <w:rPr/>
        <w:t>FRANCHISEE shall make, at FRANCHISEE’s expense, all additions, repairs, replacements improvements and alterations that may be determined by FRANCHISOR</w:t>
      </w:r>
      <w:r>
        <w:rPr>
          <w:spacing w:val="-1"/>
        </w:rPr>
        <w:t> </w:t>
      </w:r>
      <w:r>
        <w:rPr/>
        <w:t>to be necessary so that the facilities which are viewed by the public will conform to the System’s image,</w:t>
      </w:r>
      <w:r>
        <w:rPr>
          <w:spacing w:val="-10"/>
        </w:rPr>
        <w:t> </w:t>
      </w:r>
      <w:r>
        <w:rPr/>
        <w:t>as</w:t>
      </w:r>
      <w:r>
        <w:rPr>
          <w:spacing w:val="-9"/>
        </w:rPr>
        <w:t> </w:t>
      </w:r>
      <w:r>
        <w:rPr/>
        <w:t>may</w:t>
      </w:r>
      <w:r>
        <w:rPr>
          <w:spacing w:val="-10"/>
        </w:rPr>
        <w:t> </w:t>
      </w:r>
      <w:r>
        <w:rPr/>
        <w:t>be</w:t>
      </w:r>
      <w:r>
        <w:rPr>
          <w:spacing w:val="-9"/>
        </w:rPr>
        <w:t> </w:t>
      </w:r>
      <w:r>
        <w:rPr/>
        <w:t>prescribed</w:t>
      </w:r>
      <w:r>
        <w:rPr>
          <w:spacing w:val="-10"/>
        </w:rPr>
        <w:t> </w:t>
      </w:r>
      <w:r>
        <w:rPr/>
        <w:t>by</w:t>
      </w:r>
      <w:r>
        <w:rPr>
          <w:spacing w:val="-10"/>
        </w:rPr>
        <w:t> </w:t>
      </w:r>
      <w:r>
        <w:rPr/>
        <w:t>FRANCHISOR</w:t>
      </w:r>
      <w:r>
        <w:rPr>
          <w:spacing w:val="-10"/>
        </w:rPr>
        <w:t> </w:t>
      </w:r>
      <w:r>
        <w:rPr/>
        <w:t>from</w:t>
      </w:r>
      <w:r>
        <w:rPr>
          <w:spacing w:val="-9"/>
        </w:rPr>
        <w:t> </w:t>
      </w:r>
      <w:r>
        <w:rPr/>
        <w:t>time</w:t>
      </w:r>
      <w:r>
        <w:rPr>
          <w:spacing w:val="-9"/>
        </w:rPr>
        <w:t> </w:t>
      </w:r>
      <w:r>
        <w:rPr/>
        <w:t>to</w:t>
      </w:r>
      <w:r>
        <w:rPr>
          <w:spacing w:val="-12"/>
        </w:rPr>
        <w:t> </w:t>
      </w:r>
      <w:r>
        <w:rPr/>
        <w:t>time.</w:t>
      </w:r>
      <w:r>
        <w:rPr>
          <w:spacing w:val="36"/>
        </w:rPr>
        <w:t> </w:t>
      </w:r>
      <w:r>
        <w:rPr/>
        <w:t>FRANCHISEE</w:t>
      </w:r>
      <w:r>
        <w:rPr>
          <w:spacing w:val="-10"/>
        </w:rPr>
        <w:t> </w:t>
      </w:r>
      <w:r>
        <w:rPr/>
        <w:t>shall</w:t>
      </w:r>
      <w:r>
        <w:rPr>
          <w:spacing w:val="-9"/>
        </w:rPr>
        <w:t> </w:t>
      </w:r>
      <w:r>
        <w:rPr/>
        <w:t>undertake and complete such additions, repairs, replacements, improvements and alterations within the time and under the terms and conditions that may be reasonably specified by FRANCHISOR.</w:t>
      </w:r>
      <w:r>
        <w:rPr>
          <w:spacing w:val="40"/>
        </w:rPr>
        <w:t> </w:t>
      </w:r>
      <w:r>
        <w:rPr/>
        <w:t>At FRANCHISOR’s request, which shall not be more often than once every five (5) years, FRANCHISEE</w:t>
      </w:r>
      <w:r>
        <w:rPr>
          <w:spacing w:val="-5"/>
        </w:rPr>
        <w:t> </w:t>
      </w:r>
      <w:r>
        <w:rPr/>
        <w:t>shall</w:t>
      </w:r>
      <w:r>
        <w:rPr>
          <w:spacing w:val="-4"/>
        </w:rPr>
        <w:t> </w:t>
      </w:r>
      <w:r>
        <w:rPr/>
        <w:t>refurbish</w:t>
      </w:r>
      <w:r>
        <w:rPr>
          <w:spacing w:val="-7"/>
        </w:rPr>
        <w:t> </w:t>
      </w:r>
      <w:r>
        <w:rPr/>
        <w:t>the</w:t>
      </w:r>
      <w:r>
        <w:rPr>
          <w:spacing w:val="-4"/>
        </w:rPr>
        <w:t> </w:t>
      </w:r>
      <w:r>
        <w:rPr/>
        <w:t>Business</w:t>
      </w:r>
      <w:r>
        <w:rPr>
          <w:spacing w:val="-7"/>
        </w:rPr>
        <w:t> </w:t>
      </w:r>
      <w:r>
        <w:rPr/>
        <w:t>at</w:t>
      </w:r>
      <w:r>
        <w:rPr>
          <w:spacing w:val="-6"/>
        </w:rPr>
        <w:t> </w:t>
      </w:r>
      <w:r>
        <w:rPr/>
        <w:t>its</w:t>
      </w:r>
      <w:r>
        <w:rPr>
          <w:spacing w:val="-4"/>
        </w:rPr>
        <w:t> </w:t>
      </w:r>
      <w:r>
        <w:rPr/>
        <w:t>expense,</w:t>
      </w:r>
      <w:r>
        <w:rPr>
          <w:spacing w:val="-7"/>
        </w:rPr>
        <w:t> </w:t>
      </w:r>
      <w:r>
        <w:rPr/>
        <w:t>to</w:t>
      </w:r>
      <w:r>
        <w:rPr>
          <w:spacing w:val="-5"/>
        </w:rPr>
        <w:t> </w:t>
      </w:r>
      <w:r>
        <w:rPr/>
        <w:t>conform</w:t>
      </w:r>
      <w:r>
        <w:rPr>
          <w:spacing w:val="-6"/>
        </w:rPr>
        <w:t> </w:t>
      </w:r>
      <w:r>
        <w:rPr/>
        <w:t>to</w:t>
      </w:r>
      <w:r>
        <w:rPr>
          <w:spacing w:val="-7"/>
        </w:rPr>
        <w:t> </w:t>
      </w:r>
      <w:r>
        <w:rPr/>
        <w:t>the</w:t>
      </w:r>
      <w:r>
        <w:rPr>
          <w:spacing w:val="-7"/>
        </w:rPr>
        <w:t> </w:t>
      </w:r>
      <w:r>
        <w:rPr/>
        <w:t>building</w:t>
      </w:r>
      <w:r>
        <w:rPr>
          <w:spacing w:val="-5"/>
        </w:rPr>
        <w:t> </w:t>
      </w:r>
      <w:r>
        <w:rPr/>
        <w:t>design,</w:t>
      </w:r>
      <w:r>
        <w:rPr>
          <w:spacing w:val="-5"/>
        </w:rPr>
        <w:t> </w:t>
      </w:r>
      <w:r>
        <w:rPr/>
        <w:t>trade dress, color schemes, and presentation of trademarks and service marks consistent with FRANCHISOR’s designated image, including, without limitation, remodeling, redecoration, and modifications to existing improvements.</w:t>
      </w:r>
    </w:p>
    <w:p>
      <w:pPr>
        <w:pStyle w:val="BodyText"/>
        <w:spacing w:before="3"/>
      </w:pPr>
    </w:p>
    <w:p>
      <w:pPr>
        <w:pStyle w:val="ListParagraph"/>
        <w:numPr>
          <w:ilvl w:val="0"/>
          <w:numId w:val="20"/>
        </w:numPr>
        <w:tabs>
          <w:tab w:pos="3600" w:val="left" w:leader="none"/>
        </w:tabs>
        <w:spacing w:line="240" w:lineRule="auto" w:before="0" w:after="0"/>
        <w:ind w:left="3600" w:right="0" w:hanging="720"/>
        <w:jc w:val="left"/>
        <w:rPr>
          <w:sz w:val="22"/>
        </w:rPr>
      </w:pPr>
      <w:r>
        <w:rPr>
          <w:sz w:val="22"/>
        </w:rPr>
        <w:t>Maintain</w:t>
      </w:r>
      <w:r>
        <w:rPr>
          <w:spacing w:val="-7"/>
          <w:sz w:val="22"/>
        </w:rPr>
        <w:t> </w:t>
      </w:r>
      <w:r>
        <w:rPr>
          <w:sz w:val="22"/>
        </w:rPr>
        <w:t>Competent</w:t>
      </w:r>
      <w:r>
        <w:rPr>
          <w:spacing w:val="-3"/>
          <w:sz w:val="22"/>
        </w:rPr>
        <w:t> </w:t>
      </w:r>
      <w:r>
        <w:rPr>
          <w:spacing w:val="-4"/>
          <w:sz w:val="22"/>
        </w:rPr>
        <w:t>Staff</w:t>
      </w:r>
    </w:p>
    <w:p>
      <w:pPr>
        <w:pStyle w:val="BodyText"/>
        <w:spacing w:before="236"/>
        <w:ind w:left="1440" w:right="1434" w:firstLine="1440"/>
        <w:jc w:val="both"/>
      </w:pPr>
      <w:r>
        <w:rPr/>
        <w:t>FRANCHISOR will create and make available to FRANCHISEE training programs and other selected training materials, as FRANCHISOR deems appropriate. FRANCHISEE</w:t>
      </w:r>
      <w:r>
        <w:rPr>
          <w:spacing w:val="-16"/>
        </w:rPr>
        <w:t> </w:t>
      </w:r>
      <w:r>
        <w:rPr/>
        <w:t>shall</w:t>
      </w:r>
      <w:r>
        <w:rPr>
          <w:spacing w:val="-14"/>
        </w:rPr>
        <w:t> </w:t>
      </w:r>
      <w:r>
        <w:rPr/>
        <w:t>maintain</w:t>
      </w:r>
      <w:r>
        <w:rPr>
          <w:spacing w:val="-14"/>
        </w:rPr>
        <w:t> </w:t>
      </w:r>
      <w:r>
        <w:rPr/>
        <w:t>a</w:t>
      </w:r>
      <w:r>
        <w:rPr>
          <w:spacing w:val="-13"/>
        </w:rPr>
        <w:t> </w:t>
      </w:r>
      <w:r>
        <w:rPr/>
        <w:t>fully</w:t>
      </w:r>
      <w:r>
        <w:rPr>
          <w:spacing w:val="-14"/>
        </w:rPr>
        <w:t> </w:t>
      </w:r>
      <w:r>
        <w:rPr/>
        <w:t>trained</w:t>
      </w:r>
      <w:r>
        <w:rPr>
          <w:spacing w:val="-14"/>
        </w:rPr>
        <w:t> </w:t>
      </w:r>
      <w:r>
        <w:rPr/>
        <w:t>competent</w:t>
      </w:r>
      <w:r>
        <w:rPr>
          <w:spacing w:val="-14"/>
        </w:rPr>
        <w:t> </w:t>
      </w:r>
      <w:r>
        <w:rPr/>
        <w:t>staff</w:t>
      </w:r>
      <w:r>
        <w:rPr>
          <w:spacing w:val="-13"/>
        </w:rPr>
        <w:t> </w:t>
      </w:r>
      <w:r>
        <w:rPr/>
        <w:t>capable</w:t>
      </w:r>
      <w:r>
        <w:rPr>
          <w:spacing w:val="-14"/>
        </w:rPr>
        <w:t> </w:t>
      </w:r>
      <w:r>
        <w:rPr/>
        <w:t>of</w:t>
      </w:r>
      <w:r>
        <w:rPr>
          <w:spacing w:val="-14"/>
        </w:rPr>
        <w:t> </w:t>
      </w:r>
      <w:r>
        <w:rPr/>
        <w:t>rendering</w:t>
      </w:r>
      <w:r>
        <w:rPr>
          <w:spacing w:val="-14"/>
        </w:rPr>
        <w:t> </w:t>
      </w:r>
      <w:r>
        <w:rPr/>
        <w:t>courteous</w:t>
      </w:r>
      <w:r>
        <w:rPr>
          <w:spacing w:val="-13"/>
        </w:rPr>
        <w:t> </w:t>
      </w:r>
      <w:r>
        <w:rPr/>
        <w:t>quality service in a manner in keeping with the standards set by FRANCHISOR.</w:t>
      </w:r>
    </w:p>
    <w:p>
      <w:pPr>
        <w:pStyle w:val="BodyText"/>
        <w:spacing w:before="2"/>
      </w:pPr>
    </w:p>
    <w:p>
      <w:pPr>
        <w:pStyle w:val="ListParagraph"/>
        <w:numPr>
          <w:ilvl w:val="0"/>
          <w:numId w:val="20"/>
        </w:numPr>
        <w:tabs>
          <w:tab w:pos="3599" w:val="left" w:leader="none"/>
        </w:tabs>
        <w:spacing w:line="240" w:lineRule="auto" w:before="0" w:after="0"/>
        <w:ind w:left="3599" w:right="0" w:hanging="719"/>
        <w:jc w:val="left"/>
        <w:rPr>
          <w:sz w:val="22"/>
        </w:rPr>
      </w:pPr>
      <w:r>
        <w:rPr>
          <w:sz w:val="22"/>
        </w:rPr>
        <w:t>Franchise</w:t>
      </w:r>
      <w:r>
        <w:rPr>
          <w:spacing w:val="-4"/>
          <w:sz w:val="22"/>
        </w:rPr>
        <w:t> </w:t>
      </w:r>
      <w:r>
        <w:rPr>
          <w:sz w:val="22"/>
        </w:rPr>
        <w:t>Addendum</w:t>
      </w:r>
      <w:r>
        <w:rPr>
          <w:spacing w:val="-4"/>
          <w:sz w:val="22"/>
        </w:rPr>
        <w:t> </w:t>
      </w:r>
      <w:r>
        <w:rPr>
          <w:sz w:val="22"/>
        </w:rPr>
        <w:t>to</w:t>
      </w:r>
      <w:r>
        <w:rPr>
          <w:spacing w:val="-3"/>
          <w:sz w:val="22"/>
        </w:rPr>
        <w:t> </w:t>
      </w:r>
      <w:r>
        <w:rPr>
          <w:spacing w:val="-2"/>
          <w:sz w:val="22"/>
        </w:rPr>
        <w:t>Lease</w:t>
      </w:r>
    </w:p>
    <w:p>
      <w:pPr>
        <w:pStyle w:val="ListParagraph"/>
        <w:spacing w:after="0" w:line="240" w:lineRule="auto"/>
        <w:jc w:val="left"/>
        <w:rPr>
          <w:sz w:val="22"/>
        </w:rPr>
        <w:sectPr>
          <w:pgSz w:w="12240" w:h="15840"/>
          <w:pgMar w:header="0" w:footer="971" w:top="1360" w:bottom="1160" w:left="360" w:right="360"/>
        </w:sectPr>
      </w:pPr>
    </w:p>
    <w:p>
      <w:pPr>
        <w:pStyle w:val="BodyText"/>
        <w:spacing w:before="78"/>
        <w:ind w:left="1439" w:right="1435" w:firstLine="1531"/>
        <w:jc w:val="both"/>
      </w:pPr>
      <w:r>
        <w:rPr/>
        <w:t>The</w:t>
      </w:r>
      <w:r>
        <w:rPr>
          <w:spacing w:val="-9"/>
        </w:rPr>
        <w:t> </w:t>
      </w:r>
      <w:r>
        <w:rPr/>
        <w:t>Lease</w:t>
      </w:r>
      <w:r>
        <w:rPr>
          <w:spacing w:val="-11"/>
        </w:rPr>
        <w:t> </w:t>
      </w:r>
      <w:r>
        <w:rPr/>
        <w:t>must</w:t>
      </w:r>
      <w:r>
        <w:rPr>
          <w:spacing w:val="-9"/>
        </w:rPr>
        <w:t> </w:t>
      </w:r>
      <w:r>
        <w:rPr/>
        <w:t>include</w:t>
      </w:r>
      <w:r>
        <w:rPr>
          <w:spacing w:val="-9"/>
        </w:rPr>
        <w:t> </w:t>
      </w:r>
      <w:r>
        <w:rPr/>
        <w:t>a</w:t>
      </w:r>
      <w:r>
        <w:rPr>
          <w:spacing w:val="-9"/>
        </w:rPr>
        <w:t> </w:t>
      </w:r>
      <w:r>
        <w:rPr/>
        <w:t>Franchise</w:t>
      </w:r>
      <w:r>
        <w:rPr>
          <w:spacing w:val="-9"/>
        </w:rPr>
        <w:t> </w:t>
      </w:r>
      <w:r>
        <w:rPr/>
        <w:t>Addendum</w:t>
      </w:r>
      <w:r>
        <w:rPr>
          <w:spacing w:val="-9"/>
        </w:rPr>
        <w:t> </w:t>
      </w:r>
      <w:r>
        <w:rPr/>
        <w:t>to</w:t>
      </w:r>
      <w:r>
        <w:rPr>
          <w:spacing w:val="-10"/>
        </w:rPr>
        <w:t> </w:t>
      </w:r>
      <w:r>
        <w:rPr/>
        <w:t>Lease</w:t>
      </w:r>
      <w:r>
        <w:rPr>
          <w:spacing w:val="-9"/>
        </w:rPr>
        <w:t> </w:t>
      </w:r>
      <w:r>
        <w:rPr/>
        <w:t>substantially</w:t>
      </w:r>
      <w:r>
        <w:rPr>
          <w:spacing w:val="-10"/>
        </w:rPr>
        <w:t> </w:t>
      </w:r>
      <w:r>
        <w:rPr/>
        <w:t>in</w:t>
      </w:r>
      <w:r>
        <w:rPr>
          <w:spacing w:val="-10"/>
        </w:rPr>
        <w:t> </w:t>
      </w:r>
      <w:r>
        <w:rPr/>
        <w:t>the</w:t>
      </w:r>
      <w:r>
        <w:rPr>
          <w:spacing w:val="-9"/>
        </w:rPr>
        <w:t> </w:t>
      </w:r>
      <w:r>
        <w:rPr/>
        <w:t>form attached</w:t>
      </w:r>
      <w:r>
        <w:rPr>
          <w:spacing w:val="-10"/>
        </w:rPr>
        <w:t> </w:t>
      </w:r>
      <w:r>
        <w:rPr/>
        <w:t>hereto</w:t>
      </w:r>
      <w:r>
        <w:rPr>
          <w:spacing w:val="-10"/>
        </w:rPr>
        <w:t> </w:t>
      </w:r>
      <w:r>
        <w:rPr/>
        <w:t>as</w:t>
      </w:r>
      <w:r>
        <w:rPr>
          <w:spacing w:val="-9"/>
        </w:rPr>
        <w:t> </w:t>
      </w:r>
      <w:r>
        <w:rPr>
          <w:u w:val="single"/>
        </w:rPr>
        <w:t>Exhibit</w:t>
      </w:r>
      <w:r>
        <w:rPr>
          <w:spacing w:val="-13"/>
          <w:u w:val="single"/>
        </w:rPr>
        <w:t> </w:t>
      </w:r>
      <w:r>
        <w:rPr>
          <w:u w:val="single"/>
        </w:rPr>
        <w:t>D</w:t>
      </w:r>
      <w:r>
        <w:rPr>
          <w:spacing w:val="-11"/>
        </w:rPr>
        <w:t> </w:t>
      </w:r>
      <w:r>
        <w:rPr/>
        <w:t>and</w:t>
      </w:r>
      <w:r>
        <w:rPr>
          <w:spacing w:val="-10"/>
        </w:rPr>
        <w:t> </w:t>
      </w:r>
      <w:r>
        <w:rPr/>
        <w:t>FRANCHISEE</w:t>
      </w:r>
      <w:r>
        <w:rPr>
          <w:spacing w:val="-10"/>
        </w:rPr>
        <w:t> </w:t>
      </w:r>
      <w:r>
        <w:rPr/>
        <w:t>must</w:t>
      </w:r>
      <w:r>
        <w:rPr>
          <w:spacing w:val="-11"/>
        </w:rPr>
        <w:t> </w:t>
      </w:r>
      <w:r>
        <w:rPr/>
        <w:t>fully</w:t>
      </w:r>
      <w:r>
        <w:rPr>
          <w:spacing w:val="-10"/>
        </w:rPr>
        <w:t> </w:t>
      </w:r>
      <w:r>
        <w:rPr/>
        <w:t>comply</w:t>
      </w:r>
      <w:r>
        <w:rPr>
          <w:spacing w:val="-10"/>
        </w:rPr>
        <w:t> </w:t>
      </w:r>
      <w:r>
        <w:rPr/>
        <w:t>with</w:t>
      </w:r>
      <w:r>
        <w:rPr>
          <w:spacing w:val="-10"/>
        </w:rPr>
        <w:t> </w:t>
      </w:r>
      <w:r>
        <w:rPr/>
        <w:t>all</w:t>
      </w:r>
      <w:r>
        <w:rPr>
          <w:spacing w:val="-11"/>
        </w:rPr>
        <w:t> </w:t>
      </w:r>
      <w:r>
        <w:rPr/>
        <w:t>of</w:t>
      </w:r>
      <w:r>
        <w:rPr>
          <w:spacing w:val="-11"/>
        </w:rPr>
        <w:t> </w:t>
      </w:r>
      <w:r>
        <w:rPr/>
        <w:t>its</w:t>
      </w:r>
      <w:r>
        <w:rPr>
          <w:spacing w:val="-11"/>
        </w:rPr>
        <w:t> </w:t>
      </w:r>
      <w:r>
        <w:rPr/>
        <w:t>obligations</w:t>
      </w:r>
      <w:r>
        <w:rPr>
          <w:spacing w:val="-9"/>
        </w:rPr>
        <w:t> </w:t>
      </w:r>
      <w:r>
        <w:rPr/>
        <w:t>under the</w:t>
      </w:r>
      <w:r>
        <w:rPr>
          <w:spacing w:val="-7"/>
        </w:rPr>
        <w:t> </w:t>
      </w:r>
      <w:r>
        <w:rPr/>
        <w:t>Lease</w:t>
      </w:r>
      <w:r>
        <w:rPr>
          <w:spacing w:val="-9"/>
        </w:rPr>
        <w:t> </w:t>
      </w:r>
      <w:r>
        <w:rPr/>
        <w:t>in</w:t>
      </w:r>
      <w:r>
        <w:rPr>
          <w:spacing w:val="-7"/>
        </w:rPr>
        <w:t> </w:t>
      </w:r>
      <w:r>
        <w:rPr/>
        <w:t>order</w:t>
      </w:r>
      <w:r>
        <w:rPr>
          <w:spacing w:val="-9"/>
        </w:rPr>
        <w:t> </w:t>
      </w:r>
      <w:r>
        <w:rPr/>
        <w:t>to</w:t>
      </w:r>
      <w:r>
        <w:rPr>
          <w:spacing w:val="-7"/>
        </w:rPr>
        <w:t> </w:t>
      </w:r>
      <w:r>
        <w:rPr/>
        <w:t>avoid</w:t>
      </w:r>
      <w:r>
        <w:rPr>
          <w:spacing w:val="-9"/>
        </w:rPr>
        <w:t> </w:t>
      </w:r>
      <w:r>
        <w:rPr/>
        <w:t>any</w:t>
      </w:r>
      <w:r>
        <w:rPr>
          <w:spacing w:val="-7"/>
        </w:rPr>
        <w:t> </w:t>
      </w:r>
      <w:r>
        <w:rPr/>
        <w:t>default</w:t>
      </w:r>
      <w:r>
        <w:rPr>
          <w:spacing w:val="-8"/>
        </w:rPr>
        <w:t> </w:t>
      </w:r>
      <w:r>
        <w:rPr/>
        <w:t>thereunder.</w:t>
      </w:r>
      <w:r>
        <w:rPr>
          <w:spacing w:val="40"/>
        </w:rPr>
        <w:t> </w:t>
      </w:r>
      <w:r>
        <w:rPr/>
        <w:t>FRANCHISEE</w:t>
      </w:r>
      <w:r>
        <w:rPr>
          <w:spacing w:val="-8"/>
        </w:rPr>
        <w:t> </w:t>
      </w:r>
      <w:r>
        <w:rPr/>
        <w:t>may</w:t>
      </w:r>
      <w:r>
        <w:rPr>
          <w:spacing w:val="-7"/>
        </w:rPr>
        <w:t> </w:t>
      </w:r>
      <w:r>
        <w:rPr/>
        <w:t>not</w:t>
      </w:r>
      <w:r>
        <w:rPr>
          <w:spacing w:val="-6"/>
        </w:rPr>
        <w:t> </w:t>
      </w:r>
      <w:r>
        <w:rPr/>
        <w:t>sign</w:t>
      </w:r>
      <w:r>
        <w:rPr>
          <w:spacing w:val="-9"/>
        </w:rPr>
        <w:t> </w:t>
      </w:r>
      <w:r>
        <w:rPr/>
        <w:t>the</w:t>
      </w:r>
      <w:r>
        <w:rPr>
          <w:spacing w:val="-7"/>
        </w:rPr>
        <w:t> </w:t>
      </w:r>
      <w:r>
        <w:rPr/>
        <w:t>Lease</w:t>
      </w:r>
      <w:r>
        <w:rPr>
          <w:spacing w:val="-7"/>
        </w:rPr>
        <w:t> </w:t>
      </w:r>
      <w:r>
        <w:rPr/>
        <w:t>without FRANCHISOR’s prior written approval and must provide FRANCHISOR with a fully executed copy of the Lease promptly upon its execution.</w:t>
      </w:r>
    </w:p>
    <w:p>
      <w:pPr>
        <w:pStyle w:val="BodyText"/>
        <w:spacing w:before="1"/>
      </w:pPr>
    </w:p>
    <w:p>
      <w:pPr>
        <w:pStyle w:val="ListParagraph"/>
        <w:numPr>
          <w:ilvl w:val="0"/>
          <w:numId w:val="20"/>
        </w:numPr>
        <w:tabs>
          <w:tab w:pos="3599" w:val="left" w:leader="none"/>
        </w:tabs>
        <w:spacing w:line="240" w:lineRule="auto" w:before="1" w:after="0"/>
        <w:ind w:left="3599" w:right="0" w:hanging="719"/>
        <w:jc w:val="left"/>
        <w:rPr>
          <w:sz w:val="22"/>
        </w:rPr>
      </w:pPr>
      <w:r>
        <w:rPr>
          <w:sz w:val="22"/>
        </w:rPr>
        <w:t>Operate</w:t>
      </w:r>
      <w:r>
        <w:rPr>
          <w:spacing w:val="-3"/>
          <w:sz w:val="22"/>
        </w:rPr>
        <w:t> </w:t>
      </w:r>
      <w:r>
        <w:rPr>
          <w:sz w:val="22"/>
        </w:rPr>
        <w:t>Business</w:t>
      </w:r>
      <w:r>
        <w:rPr>
          <w:spacing w:val="-4"/>
          <w:sz w:val="22"/>
        </w:rPr>
        <w:t> </w:t>
      </w:r>
      <w:r>
        <w:rPr>
          <w:sz w:val="22"/>
        </w:rPr>
        <w:t>in</w:t>
      </w:r>
      <w:r>
        <w:rPr>
          <w:spacing w:val="-3"/>
          <w:sz w:val="22"/>
        </w:rPr>
        <w:t> </w:t>
      </w:r>
      <w:r>
        <w:rPr>
          <w:sz w:val="22"/>
        </w:rPr>
        <w:t>Strict</w:t>
      </w:r>
      <w:r>
        <w:rPr>
          <w:spacing w:val="-4"/>
          <w:sz w:val="22"/>
        </w:rPr>
        <w:t> </w:t>
      </w:r>
      <w:r>
        <w:rPr>
          <w:sz w:val="22"/>
        </w:rPr>
        <w:t>Conformity</w:t>
      </w:r>
      <w:r>
        <w:rPr>
          <w:spacing w:val="-5"/>
          <w:sz w:val="22"/>
        </w:rPr>
        <w:t> </w:t>
      </w:r>
      <w:r>
        <w:rPr>
          <w:sz w:val="22"/>
        </w:rPr>
        <w:t>to</w:t>
      </w:r>
      <w:r>
        <w:rPr>
          <w:spacing w:val="-2"/>
          <w:sz w:val="22"/>
        </w:rPr>
        <w:t> Requirements</w:t>
      </w:r>
    </w:p>
    <w:p>
      <w:pPr>
        <w:pStyle w:val="BodyText"/>
        <w:spacing w:before="239"/>
        <w:ind w:left="1439" w:right="1434" w:firstLine="1440"/>
        <w:jc w:val="both"/>
      </w:pPr>
      <w:r>
        <w:rPr/>
        <w:t>FRANCHISEE</w:t>
      </w:r>
      <w:r>
        <w:rPr>
          <w:spacing w:val="-13"/>
        </w:rPr>
        <w:t> </w:t>
      </w:r>
      <w:r>
        <w:rPr/>
        <w:t>shall</w:t>
      </w:r>
      <w:r>
        <w:rPr>
          <w:spacing w:val="-11"/>
        </w:rPr>
        <w:t> </w:t>
      </w:r>
      <w:r>
        <w:rPr/>
        <w:t>operate</w:t>
      </w:r>
      <w:r>
        <w:rPr>
          <w:spacing w:val="-12"/>
        </w:rPr>
        <w:t> </w:t>
      </w:r>
      <w:r>
        <w:rPr/>
        <w:t>the</w:t>
      </w:r>
      <w:r>
        <w:rPr>
          <w:spacing w:val="-12"/>
        </w:rPr>
        <w:t> </w:t>
      </w:r>
      <w:r>
        <w:rPr/>
        <w:t>Business</w:t>
      </w:r>
      <w:r>
        <w:rPr>
          <w:spacing w:val="-12"/>
        </w:rPr>
        <w:t> </w:t>
      </w:r>
      <w:r>
        <w:rPr/>
        <w:t>in</w:t>
      </w:r>
      <w:r>
        <w:rPr>
          <w:spacing w:val="-14"/>
        </w:rPr>
        <w:t> </w:t>
      </w:r>
      <w:r>
        <w:rPr/>
        <w:t>strict</w:t>
      </w:r>
      <w:r>
        <w:rPr>
          <w:spacing w:val="-12"/>
        </w:rPr>
        <w:t> </w:t>
      </w:r>
      <w:r>
        <w:rPr/>
        <w:t>conformity</w:t>
      </w:r>
      <w:r>
        <w:rPr>
          <w:spacing w:val="-13"/>
        </w:rPr>
        <w:t> </w:t>
      </w:r>
      <w:r>
        <w:rPr/>
        <w:t>with</w:t>
      </w:r>
      <w:r>
        <w:rPr>
          <w:spacing w:val="-14"/>
        </w:rPr>
        <w:t> </w:t>
      </w:r>
      <w:r>
        <w:rPr/>
        <w:t>such</w:t>
      </w:r>
      <w:r>
        <w:rPr>
          <w:spacing w:val="-13"/>
        </w:rPr>
        <w:t> </w:t>
      </w:r>
      <w:r>
        <w:rPr/>
        <w:t>standards, techniques, and procedures as FRANCHISOR may from time to time prescribe in the Manual, or otherwise in writing, and shall not deviate therefrom without FRANCHISOR’s prior written </w:t>
      </w:r>
      <w:r>
        <w:rPr>
          <w:spacing w:val="-2"/>
        </w:rPr>
        <w:t>consent.</w:t>
      </w:r>
    </w:p>
    <w:p>
      <w:pPr>
        <w:pStyle w:val="ListParagraph"/>
        <w:numPr>
          <w:ilvl w:val="0"/>
          <w:numId w:val="20"/>
        </w:numPr>
        <w:tabs>
          <w:tab w:pos="3599" w:val="left" w:leader="none"/>
        </w:tabs>
        <w:spacing w:line="240" w:lineRule="auto" w:before="252" w:after="0"/>
        <w:ind w:left="1439" w:right="1436" w:firstLine="1440"/>
        <w:jc w:val="left"/>
        <w:rPr>
          <w:sz w:val="22"/>
        </w:rPr>
      </w:pPr>
      <w:r>
        <w:rPr>
          <w:sz w:val="22"/>
        </w:rPr>
        <w:t>Sell Approved Products; Use Approved Furniture, Fixtures, Furnishings, Signs and Equipment</w:t>
      </w:r>
    </w:p>
    <w:p>
      <w:pPr>
        <w:pStyle w:val="ListParagraph"/>
        <w:numPr>
          <w:ilvl w:val="1"/>
          <w:numId w:val="20"/>
        </w:numPr>
        <w:tabs>
          <w:tab w:pos="4318" w:val="left" w:leader="none"/>
        </w:tabs>
        <w:spacing w:line="240" w:lineRule="auto" w:before="241" w:after="0"/>
        <w:ind w:left="1440" w:right="1435" w:firstLine="2159"/>
        <w:jc w:val="both"/>
        <w:rPr>
          <w:sz w:val="22"/>
        </w:rPr>
      </w:pPr>
      <w:r>
        <w:rPr>
          <w:sz w:val="22"/>
        </w:rPr>
        <w:t>If FRANCHISEE operates a Phenix Salon Store, FRANCHISEE shall</w:t>
      </w:r>
      <w:r>
        <w:rPr>
          <w:spacing w:val="-2"/>
          <w:sz w:val="22"/>
        </w:rPr>
        <w:t> </w:t>
      </w:r>
      <w:r>
        <w:rPr>
          <w:sz w:val="22"/>
        </w:rPr>
        <w:t>maintain</w:t>
      </w:r>
      <w:r>
        <w:rPr>
          <w:spacing w:val="-1"/>
          <w:sz w:val="22"/>
        </w:rPr>
        <w:t> </w:t>
      </w:r>
      <w:r>
        <w:rPr>
          <w:sz w:val="22"/>
        </w:rPr>
        <w:t>an</w:t>
      </w:r>
      <w:r>
        <w:rPr>
          <w:spacing w:val="-1"/>
          <w:sz w:val="22"/>
        </w:rPr>
        <w:t> </w:t>
      </w:r>
      <w:r>
        <w:rPr>
          <w:sz w:val="22"/>
        </w:rPr>
        <w:t>adequate</w:t>
      </w:r>
      <w:r>
        <w:rPr>
          <w:spacing w:val="-2"/>
          <w:sz w:val="22"/>
        </w:rPr>
        <w:t> </w:t>
      </w:r>
      <w:r>
        <w:rPr>
          <w:sz w:val="22"/>
        </w:rPr>
        <w:t>inventory</w:t>
      </w:r>
      <w:r>
        <w:rPr>
          <w:spacing w:val="-1"/>
          <w:sz w:val="22"/>
        </w:rPr>
        <w:t> </w:t>
      </w:r>
      <w:r>
        <w:rPr>
          <w:sz w:val="22"/>
        </w:rPr>
        <w:t>of FRANCHISOR’s proprietary</w:t>
      </w:r>
      <w:r>
        <w:rPr>
          <w:spacing w:val="-2"/>
          <w:sz w:val="22"/>
        </w:rPr>
        <w:t> </w:t>
      </w:r>
      <w:r>
        <w:rPr>
          <w:sz w:val="22"/>
        </w:rPr>
        <w:t>or private</w:t>
      </w:r>
      <w:r>
        <w:rPr>
          <w:spacing w:val="-2"/>
          <w:sz w:val="22"/>
        </w:rPr>
        <w:t> </w:t>
      </w:r>
      <w:r>
        <w:rPr>
          <w:sz w:val="22"/>
        </w:rPr>
        <w:t>label products,</w:t>
      </w:r>
      <w:r>
        <w:rPr>
          <w:spacing w:val="-1"/>
          <w:sz w:val="22"/>
        </w:rPr>
        <w:t> </w:t>
      </w:r>
      <w:r>
        <w:rPr>
          <w:sz w:val="22"/>
        </w:rPr>
        <w:t>as determined by FRANCHISOR, in its sole discretion, and shall offer and offer and sell only such products as are, from time to time, specified in writing, designated and/or approved for sale by FRANCHISOR.</w:t>
      </w:r>
      <w:r>
        <w:rPr>
          <w:spacing w:val="40"/>
          <w:sz w:val="22"/>
        </w:rPr>
        <w:t> </w:t>
      </w:r>
      <w:r>
        <w:rPr>
          <w:sz w:val="22"/>
        </w:rPr>
        <w:t>FRANCHISEE may not offer or sell any other products.</w:t>
      </w:r>
    </w:p>
    <w:p>
      <w:pPr>
        <w:pStyle w:val="ListParagraph"/>
        <w:numPr>
          <w:ilvl w:val="1"/>
          <w:numId w:val="20"/>
        </w:numPr>
        <w:tabs>
          <w:tab w:pos="4318" w:val="left" w:leader="none"/>
        </w:tabs>
        <w:spacing w:line="240" w:lineRule="auto" w:before="239" w:after="0"/>
        <w:ind w:left="1439" w:right="1434" w:firstLine="2160"/>
        <w:jc w:val="both"/>
        <w:rPr>
          <w:sz w:val="22"/>
        </w:rPr>
      </w:pPr>
      <w:r>
        <w:rPr>
          <w:sz w:val="22"/>
        </w:rPr>
        <w:t>To ensure the consistent high quality and uniformity of services provided by a PHENIX SALON SUITES Business, FRANCHISEE shall purchase all furniture, fixtures, furnishings, signs and equipment, and products used in the operation of the PHENIX SALON</w:t>
      </w:r>
      <w:r>
        <w:rPr>
          <w:spacing w:val="-13"/>
          <w:sz w:val="22"/>
        </w:rPr>
        <w:t> </w:t>
      </w:r>
      <w:r>
        <w:rPr>
          <w:sz w:val="22"/>
        </w:rPr>
        <w:t>SUITES</w:t>
      </w:r>
      <w:r>
        <w:rPr>
          <w:spacing w:val="-12"/>
          <w:sz w:val="22"/>
        </w:rPr>
        <w:t> </w:t>
      </w:r>
      <w:r>
        <w:rPr>
          <w:sz w:val="22"/>
        </w:rPr>
        <w:t>Business</w:t>
      </w:r>
      <w:r>
        <w:rPr>
          <w:spacing w:val="-14"/>
          <w:sz w:val="22"/>
        </w:rPr>
        <w:t> </w:t>
      </w:r>
      <w:r>
        <w:rPr>
          <w:sz w:val="22"/>
        </w:rPr>
        <w:t>as</w:t>
      </w:r>
      <w:r>
        <w:rPr>
          <w:spacing w:val="-10"/>
          <w:sz w:val="22"/>
        </w:rPr>
        <w:t> </w:t>
      </w:r>
      <w:r>
        <w:rPr>
          <w:sz w:val="22"/>
        </w:rPr>
        <w:t>FRANCHISOR</w:t>
      </w:r>
      <w:r>
        <w:rPr>
          <w:spacing w:val="-10"/>
          <w:sz w:val="22"/>
        </w:rPr>
        <w:t> </w:t>
      </w:r>
      <w:r>
        <w:rPr>
          <w:sz w:val="22"/>
        </w:rPr>
        <w:t>may</w:t>
      </w:r>
      <w:r>
        <w:rPr>
          <w:spacing w:val="-12"/>
          <w:sz w:val="22"/>
        </w:rPr>
        <w:t> </w:t>
      </w:r>
      <w:r>
        <w:rPr>
          <w:sz w:val="22"/>
        </w:rPr>
        <w:t>specify</w:t>
      </w:r>
      <w:r>
        <w:rPr>
          <w:spacing w:val="-14"/>
          <w:sz w:val="22"/>
        </w:rPr>
        <w:t> </w:t>
      </w:r>
      <w:r>
        <w:rPr>
          <w:sz w:val="22"/>
        </w:rPr>
        <w:t>from</w:t>
      </w:r>
      <w:r>
        <w:rPr>
          <w:spacing w:val="-10"/>
          <w:sz w:val="22"/>
        </w:rPr>
        <w:t> </w:t>
      </w:r>
      <w:r>
        <w:rPr>
          <w:sz w:val="22"/>
        </w:rPr>
        <w:t>time</w:t>
      </w:r>
      <w:r>
        <w:rPr>
          <w:spacing w:val="-11"/>
          <w:sz w:val="22"/>
        </w:rPr>
        <w:t> </w:t>
      </w:r>
      <w:r>
        <w:rPr>
          <w:sz w:val="22"/>
        </w:rPr>
        <w:t>to</w:t>
      </w:r>
      <w:r>
        <w:rPr>
          <w:spacing w:val="-12"/>
          <w:sz w:val="22"/>
        </w:rPr>
        <w:t> </w:t>
      </w:r>
      <w:r>
        <w:rPr>
          <w:sz w:val="22"/>
        </w:rPr>
        <w:t>time,</w:t>
      </w:r>
      <w:r>
        <w:rPr>
          <w:spacing w:val="-12"/>
          <w:sz w:val="22"/>
        </w:rPr>
        <w:t> </w:t>
      </w:r>
      <w:r>
        <w:rPr>
          <w:sz w:val="22"/>
        </w:rPr>
        <w:t>solely</w:t>
      </w:r>
      <w:r>
        <w:rPr>
          <w:spacing w:val="-12"/>
          <w:sz w:val="22"/>
        </w:rPr>
        <w:t> </w:t>
      </w:r>
      <w:r>
        <w:rPr>
          <w:sz w:val="22"/>
        </w:rPr>
        <w:t>from</w:t>
      </w:r>
      <w:r>
        <w:rPr>
          <w:spacing w:val="-11"/>
          <w:sz w:val="22"/>
        </w:rPr>
        <w:t> </w:t>
      </w:r>
      <w:r>
        <w:rPr>
          <w:sz w:val="22"/>
        </w:rPr>
        <w:t>suppliers who demonstrate to FRANCHISOR’s continuing satisfaction</w:t>
      </w:r>
      <w:r>
        <w:rPr>
          <w:spacing w:val="-1"/>
          <w:sz w:val="22"/>
        </w:rPr>
        <w:t> </w:t>
      </w:r>
      <w:r>
        <w:rPr>
          <w:sz w:val="22"/>
        </w:rPr>
        <w:t>an ability to meet FRANCHISOR’s standards</w:t>
      </w:r>
      <w:r>
        <w:rPr>
          <w:spacing w:val="-11"/>
          <w:sz w:val="22"/>
        </w:rPr>
        <w:t> </w:t>
      </w:r>
      <w:r>
        <w:rPr>
          <w:sz w:val="22"/>
        </w:rPr>
        <w:t>and</w:t>
      </w:r>
      <w:r>
        <w:rPr>
          <w:spacing w:val="-12"/>
          <w:sz w:val="22"/>
        </w:rPr>
        <w:t> </w:t>
      </w:r>
      <w:r>
        <w:rPr>
          <w:sz w:val="22"/>
        </w:rPr>
        <w:t>specifications.</w:t>
      </w:r>
      <w:r>
        <w:rPr>
          <w:spacing w:val="32"/>
          <w:sz w:val="22"/>
        </w:rPr>
        <w:t> </w:t>
      </w:r>
      <w:r>
        <w:rPr>
          <w:sz w:val="22"/>
        </w:rPr>
        <w:t>In</w:t>
      </w:r>
      <w:r>
        <w:rPr>
          <w:spacing w:val="-12"/>
          <w:sz w:val="22"/>
        </w:rPr>
        <w:t> </w:t>
      </w:r>
      <w:r>
        <w:rPr>
          <w:sz w:val="22"/>
        </w:rPr>
        <w:t>approving</w:t>
      </w:r>
      <w:r>
        <w:rPr>
          <w:spacing w:val="-12"/>
          <w:sz w:val="22"/>
        </w:rPr>
        <w:t> </w:t>
      </w:r>
      <w:r>
        <w:rPr>
          <w:sz w:val="22"/>
        </w:rPr>
        <w:t>any</w:t>
      </w:r>
      <w:r>
        <w:rPr>
          <w:spacing w:val="-12"/>
          <w:sz w:val="22"/>
        </w:rPr>
        <w:t> </w:t>
      </w:r>
      <w:r>
        <w:rPr>
          <w:sz w:val="22"/>
        </w:rPr>
        <w:t>supplier,</w:t>
      </w:r>
      <w:r>
        <w:rPr>
          <w:spacing w:val="-14"/>
          <w:sz w:val="22"/>
        </w:rPr>
        <w:t> </w:t>
      </w:r>
      <w:r>
        <w:rPr>
          <w:sz w:val="22"/>
        </w:rPr>
        <w:t>FRANCHISOR</w:t>
      </w:r>
      <w:r>
        <w:rPr>
          <w:spacing w:val="-13"/>
          <w:sz w:val="22"/>
        </w:rPr>
        <w:t> </w:t>
      </w:r>
      <w:r>
        <w:rPr>
          <w:sz w:val="22"/>
        </w:rPr>
        <w:t>may</w:t>
      </w:r>
      <w:r>
        <w:rPr>
          <w:spacing w:val="-12"/>
          <w:sz w:val="22"/>
        </w:rPr>
        <w:t> </w:t>
      </w:r>
      <w:r>
        <w:rPr>
          <w:sz w:val="22"/>
        </w:rPr>
        <w:t>consider</w:t>
      </w:r>
      <w:r>
        <w:rPr>
          <w:spacing w:val="-11"/>
          <w:sz w:val="22"/>
        </w:rPr>
        <w:t> </w:t>
      </w:r>
      <w:r>
        <w:rPr>
          <w:sz w:val="22"/>
        </w:rPr>
        <w:t>factors</w:t>
      </w:r>
      <w:r>
        <w:rPr>
          <w:spacing w:val="-14"/>
          <w:sz w:val="22"/>
        </w:rPr>
        <w:t> </w:t>
      </w:r>
      <w:r>
        <w:rPr>
          <w:sz w:val="22"/>
        </w:rPr>
        <w:t>such as</w:t>
      </w:r>
      <w:r>
        <w:rPr>
          <w:spacing w:val="-2"/>
          <w:sz w:val="22"/>
        </w:rPr>
        <w:t> </w:t>
      </w:r>
      <w:r>
        <w:rPr>
          <w:sz w:val="22"/>
        </w:rPr>
        <w:t>the</w:t>
      </w:r>
      <w:r>
        <w:rPr>
          <w:spacing w:val="-2"/>
          <w:sz w:val="22"/>
        </w:rPr>
        <w:t> </w:t>
      </w:r>
      <w:r>
        <w:rPr>
          <w:sz w:val="22"/>
        </w:rPr>
        <w:t>supplier’s</w:t>
      </w:r>
      <w:r>
        <w:rPr>
          <w:spacing w:val="-2"/>
          <w:sz w:val="22"/>
        </w:rPr>
        <w:t> </w:t>
      </w:r>
      <w:r>
        <w:rPr>
          <w:sz w:val="22"/>
        </w:rPr>
        <w:t>financial</w:t>
      </w:r>
      <w:r>
        <w:rPr>
          <w:spacing w:val="-1"/>
          <w:sz w:val="22"/>
        </w:rPr>
        <w:t> </w:t>
      </w:r>
      <w:r>
        <w:rPr>
          <w:sz w:val="22"/>
        </w:rPr>
        <w:t>strength,</w:t>
      </w:r>
      <w:r>
        <w:rPr>
          <w:spacing w:val="-2"/>
          <w:sz w:val="22"/>
        </w:rPr>
        <w:t> </w:t>
      </w:r>
      <w:r>
        <w:rPr>
          <w:sz w:val="22"/>
        </w:rPr>
        <w:t>quality</w:t>
      </w:r>
      <w:r>
        <w:rPr>
          <w:spacing w:val="-2"/>
          <w:sz w:val="22"/>
        </w:rPr>
        <w:t> </w:t>
      </w:r>
      <w:r>
        <w:rPr>
          <w:sz w:val="22"/>
        </w:rPr>
        <w:t>control,</w:t>
      </w:r>
      <w:r>
        <w:rPr>
          <w:spacing w:val="-2"/>
          <w:sz w:val="22"/>
        </w:rPr>
        <w:t> </w:t>
      </w:r>
      <w:r>
        <w:rPr>
          <w:sz w:val="22"/>
        </w:rPr>
        <w:t>and</w:t>
      </w:r>
      <w:r>
        <w:rPr>
          <w:spacing w:val="-5"/>
          <w:sz w:val="22"/>
        </w:rPr>
        <w:t> </w:t>
      </w:r>
      <w:r>
        <w:rPr>
          <w:sz w:val="22"/>
        </w:rPr>
        <w:t>capacity</w:t>
      </w:r>
      <w:r>
        <w:rPr>
          <w:spacing w:val="-2"/>
          <w:sz w:val="22"/>
        </w:rPr>
        <w:t> </w:t>
      </w:r>
      <w:r>
        <w:rPr>
          <w:sz w:val="22"/>
        </w:rPr>
        <w:t>to</w:t>
      </w:r>
      <w:r>
        <w:rPr>
          <w:spacing w:val="-2"/>
          <w:sz w:val="22"/>
        </w:rPr>
        <w:t> </w:t>
      </w:r>
      <w:r>
        <w:rPr>
          <w:sz w:val="22"/>
        </w:rPr>
        <w:t>supply</w:t>
      </w:r>
      <w:r>
        <w:rPr>
          <w:spacing w:val="-2"/>
          <w:sz w:val="22"/>
        </w:rPr>
        <w:t> </w:t>
      </w:r>
      <w:r>
        <w:rPr>
          <w:sz w:val="22"/>
        </w:rPr>
        <w:t>FRANCHISEE’s</w:t>
      </w:r>
      <w:r>
        <w:rPr>
          <w:spacing w:val="-2"/>
          <w:sz w:val="22"/>
        </w:rPr>
        <w:t> </w:t>
      </w:r>
      <w:r>
        <w:rPr>
          <w:sz w:val="22"/>
        </w:rPr>
        <w:t>needs promptly and reliably.</w:t>
      </w:r>
      <w:r>
        <w:rPr>
          <w:spacing w:val="40"/>
          <w:sz w:val="22"/>
        </w:rPr>
        <w:t> </w:t>
      </w:r>
      <w:r>
        <w:rPr>
          <w:sz w:val="22"/>
        </w:rPr>
        <w:t>All suppliers must be approved in writing by FRANCHISOR and not thereafter disapproved.</w:t>
      </w:r>
      <w:r>
        <w:rPr>
          <w:spacing w:val="40"/>
          <w:sz w:val="22"/>
        </w:rPr>
        <w:t> </w:t>
      </w:r>
      <w:r>
        <w:rPr>
          <w:sz w:val="22"/>
        </w:rPr>
        <w:t>If FRANCHISEE desires to purchase the items from an unapproved supplier, FRANCHISEE shall submit to FRANCHISOR a written request for such approval. FRANCHISOR shall have the right to require, as a condition of its approval and review, that its representatives</w:t>
      </w:r>
      <w:r>
        <w:rPr>
          <w:spacing w:val="-8"/>
          <w:sz w:val="22"/>
        </w:rPr>
        <w:t> </w:t>
      </w:r>
      <w:r>
        <w:rPr>
          <w:sz w:val="22"/>
        </w:rPr>
        <w:t>are</w:t>
      </w:r>
      <w:r>
        <w:rPr>
          <w:spacing w:val="-6"/>
          <w:sz w:val="22"/>
        </w:rPr>
        <w:t> </w:t>
      </w:r>
      <w:r>
        <w:rPr>
          <w:sz w:val="22"/>
        </w:rPr>
        <w:t>permitted</w:t>
      </w:r>
      <w:r>
        <w:rPr>
          <w:spacing w:val="-6"/>
          <w:sz w:val="22"/>
        </w:rPr>
        <w:t> </w:t>
      </w:r>
      <w:r>
        <w:rPr>
          <w:sz w:val="22"/>
        </w:rPr>
        <w:t>to</w:t>
      </w:r>
      <w:r>
        <w:rPr>
          <w:spacing w:val="-9"/>
          <w:sz w:val="22"/>
        </w:rPr>
        <w:t> </w:t>
      </w:r>
      <w:r>
        <w:rPr>
          <w:sz w:val="22"/>
        </w:rPr>
        <w:t>inspect</w:t>
      </w:r>
      <w:r>
        <w:rPr>
          <w:spacing w:val="-5"/>
          <w:sz w:val="22"/>
        </w:rPr>
        <w:t> </w:t>
      </w:r>
      <w:r>
        <w:rPr>
          <w:sz w:val="22"/>
        </w:rPr>
        <w:t>the</w:t>
      </w:r>
      <w:r>
        <w:rPr>
          <w:spacing w:val="-8"/>
          <w:sz w:val="22"/>
        </w:rPr>
        <w:t> </w:t>
      </w:r>
      <w:r>
        <w:rPr>
          <w:sz w:val="22"/>
        </w:rPr>
        <w:t>facilities</w:t>
      </w:r>
      <w:r>
        <w:rPr>
          <w:spacing w:val="-8"/>
          <w:sz w:val="22"/>
        </w:rPr>
        <w:t> </w:t>
      </w:r>
      <w:r>
        <w:rPr>
          <w:sz w:val="22"/>
        </w:rPr>
        <w:t>of</w:t>
      </w:r>
      <w:r>
        <w:rPr>
          <w:spacing w:val="-8"/>
          <w:sz w:val="22"/>
        </w:rPr>
        <w:t> </w:t>
      </w:r>
      <w:r>
        <w:rPr>
          <w:sz w:val="22"/>
        </w:rPr>
        <w:t>the</w:t>
      </w:r>
      <w:r>
        <w:rPr>
          <w:spacing w:val="-6"/>
          <w:sz w:val="22"/>
        </w:rPr>
        <w:t> </w:t>
      </w:r>
      <w:r>
        <w:rPr>
          <w:sz w:val="22"/>
        </w:rPr>
        <w:t>proposed</w:t>
      </w:r>
      <w:r>
        <w:rPr>
          <w:spacing w:val="-9"/>
          <w:sz w:val="22"/>
        </w:rPr>
        <w:t> </w:t>
      </w:r>
      <w:r>
        <w:rPr>
          <w:sz w:val="22"/>
        </w:rPr>
        <w:t>supplier</w:t>
      </w:r>
      <w:r>
        <w:rPr>
          <w:spacing w:val="-8"/>
          <w:sz w:val="22"/>
        </w:rPr>
        <w:t> </w:t>
      </w:r>
      <w:r>
        <w:rPr>
          <w:sz w:val="22"/>
        </w:rPr>
        <w:t>and</w:t>
      </w:r>
      <w:r>
        <w:rPr>
          <w:spacing w:val="-9"/>
          <w:sz w:val="22"/>
        </w:rPr>
        <w:t> </w:t>
      </w:r>
      <w:r>
        <w:rPr>
          <w:sz w:val="22"/>
        </w:rPr>
        <w:t>that</w:t>
      </w:r>
      <w:r>
        <w:rPr>
          <w:spacing w:val="-8"/>
          <w:sz w:val="22"/>
        </w:rPr>
        <w:t> </w:t>
      </w:r>
      <w:r>
        <w:rPr>
          <w:sz w:val="22"/>
        </w:rPr>
        <w:t>the</w:t>
      </w:r>
      <w:r>
        <w:rPr>
          <w:spacing w:val="-8"/>
          <w:sz w:val="22"/>
        </w:rPr>
        <w:t> </w:t>
      </w:r>
      <w:r>
        <w:rPr>
          <w:sz w:val="22"/>
        </w:rPr>
        <w:t>proposed item is delivered to FRANCHISOR or its designee for testing.</w:t>
      </w:r>
      <w:r>
        <w:rPr>
          <w:spacing w:val="40"/>
          <w:sz w:val="22"/>
        </w:rPr>
        <w:t> </w:t>
      </w:r>
      <w:r>
        <w:rPr>
          <w:sz w:val="22"/>
        </w:rPr>
        <w:t>The cost of such inspection and testing shall be paid by FRANCHISEE or the supplier, and FRANCHISOR shall not be liable for damage to or for the return of any sample.</w:t>
      </w:r>
      <w:r>
        <w:rPr>
          <w:spacing w:val="40"/>
          <w:sz w:val="22"/>
        </w:rPr>
        <w:t> </w:t>
      </w:r>
      <w:r>
        <w:rPr>
          <w:sz w:val="22"/>
        </w:rPr>
        <w:t>FRANCHISOR reserves the right to re-inspect the facilities and to retest the product of any approved supplier and to revoke any approval if the supplier fails to continue to meet FRANCHISOR’s high standards.</w:t>
      </w:r>
    </w:p>
    <w:p>
      <w:pPr>
        <w:pStyle w:val="ListParagraph"/>
        <w:numPr>
          <w:ilvl w:val="0"/>
          <w:numId w:val="20"/>
        </w:numPr>
        <w:tabs>
          <w:tab w:pos="3599" w:val="left" w:leader="none"/>
        </w:tabs>
        <w:spacing w:line="240" w:lineRule="auto" w:before="242" w:after="0"/>
        <w:ind w:left="3599" w:right="0" w:hanging="719"/>
        <w:jc w:val="left"/>
        <w:rPr>
          <w:sz w:val="22"/>
        </w:rPr>
      </w:pPr>
      <w:r>
        <w:rPr>
          <w:sz w:val="22"/>
        </w:rPr>
        <w:t>Use</w:t>
      </w:r>
      <w:r>
        <w:rPr>
          <w:spacing w:val="-4"/>
          <w:sz w:val="22"/>
        </w:rPr>
        <w:t> </w:t>
      </w:r>
      <w:r>
        <w:rPr>
          <w:sz w:val="22"/>
        </w:rPr>
        <w:t>Approved</w:t>
      </w:r>
      <w:r>
        <w:rPr>
          <w:spacing w:val="-3"/>
          <w:sz w:val="22"/>
        </w:rPr>
        <w:t> </w:t>
      </w:r>
      <w:r>
        <w:rPr>
          <w:spacing w:val="-4"/>
          <w:sz w:val="22"/>
        </w:rPr>
        <w:t>Signs</w:t>
      </w:r>
    </w:p>
    <w:p>
      <w:pPr>
        <w:pStyle w:val="BodyText"/>
        <w:spacing w:before="236"/>
        <w:ind w:left="1439" w:right="1434" w:firstLine="1440"/>
        <w:jc w:val="both"/>
      </w:pPr>
      <w:r>
        <w:rPr/>
        <w:t>FRANCHISEE shall, subject to</w:t>
      </w:r>
      <w:r>
        <w:rPr>
          <w:spacing w:val="-1"/>
        </w:rPr>
        <w:t> </w:t>
      </w:r>
      <w:r>
        <w:rPr/>
        <w:t>local building codes and regulations, purchase or lease</w:t>
      </w:r>
      <w:r>
        <w:rPr>
          <w:spacing w:val="-4"/>
        </w:rPr>
        <w:t> </w:t>
      </w:r>
      <w:r>
        <w:rPr/>
        <w:t>signs</w:t>
      </w:r>
      <w:r>
        <w:rPr>
          <w:spacing w:val="-4"/>
        </w:rPr>
        <w:t> </w:t>
      </w:r>
      <w:r>
        <w:rPr/>
        <w:t>approved</w:t>
      </w:r>
      <w:r>
        <w:rPr>
          <w:spacing w:val="-5"/>
        </w:rPr>
        <w:t> </w:t>
      </w:r>
      <w:r>
        <w:rPr/>
        <w:t>by</w:t>
      </w:r>
      <w:r>
        <w:rPr>
          <w:spacing w:val="-2"/>
        </w:rPr>
        <w:t> </w:t>
      </w:r>
      <w:r>
        <w:rPr/>
        <w:t>FRANCHISOR</w:t>
      </w:r>
      <w:r>
        <w:rPr>
          <w:spacing w:val="-3"/>
        </w:rPr>
        <w:t> </w:t>
      </w:r>
      <w:r>
        <w:rPr/>
        <w:t>that</w:t>
      </w:r>
      <w:r>
        <w:rPr>
          <w:spacing w:val="-4"/>
        </w:rPr>
        <w:t> </w:t>
      </w:r>
      <w:r>
        <w:rPr/>
        <w:t>provide</w:t>
      </w:r>
      <w:r>
        <w:rPr>
          <w:spacing w:val="-4"/>
        </w:rPr>
        <w:t> </w:t>
      </w:r>
      <w:r>
        <w:rPr/>
        <w:t>maximum</w:t>
      </w:r>
      <w:r>
        <w:rPr>
          <w:spacing w:val="-4"/>
        </w:rPr>
        <w:t> </w:t>
      </w:r>
      <w:r>
        <w:rPr/>
        <w:t>displays</w:t>
      </w:r>
      <w:r>
        <w:rPr>
          <w:spacing w:val="-4"/>
        </w:rPr>
        <w:t> </w:t>
      </w:r>
      <w:r>
        <w:rPr/>
        <w:t>of</w:t>
      </w:r>
      <w:r>
        <w:rPr>
          <w:spacing w:val="-4"/>
        </w:rPr>
        <w:t> </w:t>
      </w:r>
      <w:r>
        <w:rPr/>
        <w:t>the</w:t>
      </w:r>
      <w:r>
        <w:rPr>
          <w:spacing w:val="-2"/>
        </w:rPr>
        <w:t> </w:t>
      </w:r>
      <w:r>
        <w:rPr/>
        <w:t>Names</w:t>
      </w:r>
      <w:r>
        <w:rPr>
          <w:spacing w:val="-2"/>
        </w:rPr>
        <w:t> </w:t>
      </w:r>
      <w:r>
        <w:rPr/>
        <w:t>and</w:t>
      </w:r>
      <w:r>
        <w:rPr>
          <w:spacing w:val="-5"/>
        </w:rPr>
        <w:t> </w:t>
      </w:r>
      <w:r>
        <w:rPr/>
        <w:t>Marks. Upon</w:t>
      </w:r>
      <w:r>
        <w:rPr>
          <w:spacing w:val="-3"/>
        </w:rPr>
        <w:t> </w:t>
      </w:r>
      <w:r>
        <w:rPr/>
        <w:t>renewal</w:t>
      </w:r>
      <w:r>
        <w:rPr>
          <w:spacing w:val="-5"/>
        </w:rPr>
        <w:t> </w:t>
      </w:r>
      <w:r>
        <w:rPr/>
        <w:t>of</w:t>
      </w:r>
      <w:r>
        <w:rPr>
          <w:spacing w:val="-5"/>
        </w:rPr>
        <w:t> </w:t>
      </w:r>
      <w:r>
        <w:rPr/>
        <w:t>this</w:t>
      </w:r>
      <w:r>
        <w:rPr>
          <w:spacing w:val="-3"/>
        </w:rPr>
        <w:t> </w:t>
      </w:r>
      <w:r>
        <w:rPr/>
        <w:t>Agreement,</w:t>
      </w:r>
      <w:r>
        <w:rPr>
          <w:spacing w:val="-3"/>
        </w:rPr>
        <w:t> </w:t>
      </w:r>
      <w:r>
        <w:rPr/>
        <w:t>FRANCHISEE</w:t>
      </w:r>
      <w:r>
        <w:rPr>
          <w:spacing w:val="-4"/>
        </w:rPr>
        <w:t> </w:t>
      </w:r>
      <w:r>
        <w:rPr/>
        <w:t>shall</w:t>
      </w:r>
      <w:r>
        <w:rPr>
          <w:spacing w:val="-5"/>
        </w:rPr>
        <w:t> </w:t>
      </w:r>
      <w:r>
        <w:rPr/>
        <w:t>be</w:t>
      </w:r>
      <w:r>
        <w:rPr>
          <w:spacing w:val="-3"/>
        </w:rPr>
        <w:t> </w:t>
      </w:r>
      <w:r>
        <w:rPr/>
        <w:t>responsible</w:t>
      </w:r>
      <w:r>
        <w:rPr>
          <w:spacing w:val="-5"/>
        </w:rPr>
        <w:t> </w:t>
      </w:r>
      <w:r>
        <w:rPr/>
        <w:t>for</w:t>
      </w:r>
      <w:r>
        <w:rPr>
          <w:spacing w:val="-2"/>
        </w:rPr>
        <w:t> </w:t>
      </w:r>
      <w:r>
        <w:rPr/>
        <w:t>obtaining</w:t>
      </w:r>
      <w:r>
        <w:rPr>
          <w:spacing w:val="-3"/>
        </w:rPr>
        <w:t> </w:t>
      </w:r>
      <w:r>
        <w:rPr/>
        <w:t>and</w:t>
      </w:r>
      <w:r>
        <w:rPr>
          <w:spacing w:val="-6"/>
        </w:rPr>
        <w:t> </w:t>
      </w:r>
      <w:r>
        <w:rPr/>
        <w:t>equipping the</w:t>
      </w:r>
      <w:r>
        <w:rPr>
          <w:spacing w:val="-8"/>
        </w:rPr>
        <w:t> </w:t>
      </w:r>
      <w:r>
        <w:rPr/>
        <w:t>Business</w:t>
      </w:r>
      <w:r>
        <w:rPr>
          <w:spacing w:val="-8"/>
        </w:rPr>
        <w:t> </w:t>
      </w:r>
      <w:r>
        <w:rPr/>
        <w:t>with</w:t>
      </w:r>
      <w:r>
        <w:rPr>
          <w:spacing w:val="-9"/>
        </w:rPr>
        <w:t> </w:t>
      </w:r>
      <w:r>
        <w:rPr/>
        <w:t>the</w:t>
      </w:r>
      <w:r>
        <w:rPr>
          <w:spacing w:val="-8"/>
        </w:rPr>
        <w:t> </w:t>
      </w:r>
      <w:r>
        <w:rPr/>
        <w:t>signage</w:t>
      </w:r>
      <w:r>
        <w:rPr>
          <w:spacing w:val="-8"/>
        </w:rPr>
        <w:t> </w:t>
      </w:r>
      <w:r>
        <w:rPr/>
        <w:t>that</w:t>
      </w:r>
      <w:r>
        <w:rPr>
          <w:spacing w:val="-8"/>
        </w:rPr>
        <w:t> </w:t>
      </w:r>
      <w:r>
        <w:rPr/>
        <w:t>is</w:t>
      </w:r>
      <w:r>
        <w:rPr>
          <w:spacing w:val="-8"/>
        </w:rPr>
        <w:t> </w:t>
      </w:r>
      <w:r>
        <w:rPr/>
        <w:t>approved</w:t>
      </w:r>
      <w:r>
        <w:rPr>
          <w:spacing w:val="-9"/>
        </w:rPr>
        <w:t> </w:t>
      </w:r>
      <w:r>
        <w:rPr/>
        <w:t>for</w:t>
      </w:r>
      <w:r>
        <w:rPr>
          <w:spacing w:val="-8"/>
        </w:rPr>
        <w:t> </w:t>
      </w:r>
      <w:r>
        <w:rPr/>
        <w:t>use</w:t>
      </w:r>
      <w:r>
        <w:rPr>
          <w:spacing w:val="-8"/>
        </w:rPr>
        <w:t> </w:t>
      </w:r>
      <w:r>
        <w:rPr/>
        <w:t>by</w:t>
      </w:r>
      <w:r>
        <w:rPr>
          <w:spacing w:val="-9"/>
        </w:rPr>
        <w:t> </w:t>
      </w:r>
      <w:r>
        <w:rPr/>
        <w:t>FRANCHISOR</w:t>
      </w:r>
      <w:r>
        <w:rPr>
          <w:spacing w:val="-9"/>
        </w:rPr>
        <w:t> </w:t>
      </w:r>
      <w:r>
        <w:rPr/>
        <w:t>at</w:t>
      </w:r>
      <w:r>
        <w:rPr>
          <w:spacing w:val="-8"/>
        </w:rPr>
        <w:t> </w:t>
      </w:r>
      <w:r>
        <w:rPr/>
        <w:t>the</w:t>
      </w:r>
      <w:r>
        <w:rPr>
          <w:spacing w:val="-8"/>
        </w:rPr>
        <w:t> </w:t>
      </w:r>
      <w:r>
        <w:rPr/>
        <w:t>time</w:t>
      </w:r>
      <w:r>
        <w:rPr>
          <w:spacing w:val="-8"/>
        </w:rPr>
        <w:t> </w:t>
      </w:r>
      <w:r>
        <w:rPr/>
        <w:t>of</w:t>
      </w:r>
      <w:r>
        <w:rPr>
          <w:spacing w:val="-8"/>
        </w:rPr>
        <w:t> </w:t>
      </w:r>
      <w:r>
        <w:rPr/>
        <w:t>the</w:t>
      </w:r>
      <w:r>
        <w:rPr>
          <w:spacing w:val="-8"/>
        </w:rPr>
        <w:t> </w:t>
      </w:r>
      <w:r>
        <w:rPr/>
        <w:t>renewal of this Agreement.</w:t>
      </w:r>
      <w:r>
        <w:rPr>
          <w:spacing w:val="40"/>
        </w:rPr>
        <w:t> </w:t>
      </w:r>
      <w:r>
        <w:rPr/>
        <w:t>The color, size, design and location of said signs shall be as specified and/or approved by FRANCHISOR.</w:t>
      </w:r>
      <w:r>
        <w:rPr>
          <w:spacing w:val="40"/>
        </w:rPr>
        <w:t> </w:t>
      </w:r>
      <w:r>
        <w:rPr/>
        <w:t>FRANCHISEE shall not place additional signs, posters or other décor items in, on or about the Approved Location without the prior written consent of </w:t>
      </w:r>
      <w:r>
        <w:rPr>
          <w:spacing w:val="-2"/>
        </w:rPr>
        <w:t>FRANCHISOR.</w:t>
      </w:r>
    </w:p>
    <w:p>
      <w:pPr>
        <w:pStyle w:val="BodyText"/>
        <w:spacing w:after="0"/>
        <w:jc w:val="both"/>
        <w:sectPr>
          <w:pgSz w:w="12240" w:h="15840"/>
          <w:pgMar w:header="0" w:footer="971" w:top="1360" w:bottom="1160" w:left="360" w:right="360"/>
        </w:sectPr>
      </w:pPr>
    </w:p>
    <w:p>
      <w:pPr>
        <w:pStyle w:val="ListParagraph"/>
        <w:numPr>
          <w:ilvl w:val="0"/>
          <w:numId w:val="20"/>
        </w:numPr>
        <w:tabs>
          <w:tab w:pos="3599" w:val="left" w:leader="none"/>
        </w:tabs>
        <w:spacing w:line="240" w:lineRule="auto" w:before="81" w:after="0"/>
        <w:ind w:left="3599" w:right="0" w:hanging="719"/>
        <w:jc w:val="left"/>
        <w:rPr>
          <w:sz w:val="22"/>
        </w:rPr>
      </w:pPr>
      <w:r>
        <w:rPr>
          <w:sz w:val="22"/>
        </w:rPr>
        <w:t>Maintain</w:t>
      </w:r>
      <w:r>
        <w:rPr>
          <w:spacing w:val="-5"/>
          <w:sz w:val="22"/>
        </w:rPr>
        <w:t> </w:t>
      </w:r>
      <w:r>
        <w:rPr>
          <w:sz w:val="22"/>
        </w:rPr>
        <w:t>Regular</w:t>
      </w:r>
      <w:r>
        <w:rPr>
          <w:spacing w:val="-3"/>
          <w:sz w:val="22"/>
        </w:rPr>
        <w:t> </w:t>
      </w:r>
      <w:r>
        <w:rPr>
          <w:sz w:val="22"/>
        </w:rPr>
        <w:t>Business</w:t>
      </w:r>
      <w:r>
        <w:rPr>
          <w:spacing w:val="-6"/>
          <w:sz w:val="22"/>
        </w:rPr>
        <w:t> </w:t>
      </w:r>
      <w:r>
        <w:rPr>
          <w:spacing w:val="-2"/>
          <w:sz w:val="22"/>
        </w:rPr>
        <w:t>Hours</w:t>
      </w:r>
    </w:p>
    <w:p>
      <w:pPr>
        <w:pStyle w:val="BodyText"/>
        <w:spacing w:before="236"/>
        <w:ind w:left="1439" w:right="1438" w:firstLine="1440"/>
        <w:jc w:val="both"/>
      </w:pPr>
      <w:r>
        <w:rPr/>
        <w:t>FRANCHISEE shall keep the Business open and in normal operation in accordance with the requirements of the Manual.</w:t>
      </w:r>
    </w:p>
    <w:p>
      <w:pPr>
        <w:pStyle w:val="BodyText"/>
        <w:spacing w:before="4"/>
      </w:pPr>
    </w:p>
    <w:p>
      <w:pPr>
        <w:pStyle w:val="ListParagraph"/>
        <w:numPr>
          <w:ilvl w:val="0"/>
          <w:numId w:val="20"/>
        </w:numPr>
        <w:tabs>
          <w:tab w:pos="3599" w:val="left" w:leader="none"/>
        </w:tabs>
        <w:spacing w:line="240" w:lineRule="auto" w:before="0" w:after="0"/>
        <w:ind w:left="3599" w:right="0" w:hanging="720"/>
        <w:jc w:val="left"/>
        <w:rPr>
          <w:sz w:val="22"/>
        </w:rPr>
      </w:pPr>
      <w:r>
        <w:rPr>
          <w:sz w:val="22"/>
        </w:rPr>
        <w:t>Maintain</w:t>
      </w:r>
      <w:r>
        <w:rPr>
          <w:spacing w:val="-7"/>
          <w:sz w:val="22"/>
        </w:rPr>
        <w:t> </w:t>
      </w:r>
      <w:r>
        <w:rPr>
          <w:sz w:val="22"/>
        </w:rPr>
        <w:t>Uniform</w:t>
      </w:r>
      <w:r>
        <w:rPr>
          <w:spacing w:val="-6"/>
          <w:sz w:val="22"/>
        </w:rPr>
        <w:t> </w:t>
      </w:r>
      <w:r>
        <w:rPr>
          <w:sz w:val="22"/>
        </w:rPr>
        <w:t>Operating</w:t>
      </w:r>
      <w:r>
        <w:rPr>
          <w:spacing w:val="-6"/>
          <w:sz w:val="22"/>
        </w:rPr>
        <w:t> </w:t>
      </w:r>
      <w:r>
        <w:rPr>
          <w:spacing w:val="-2"/>
          <w:sz w:val="22"/>
        </w:rPr>
        <w:t>Standards</w:t>
      </w:r>
    </w:p>
    <w:p>
      <w:pPr>
        <w:pStyle w:val="BodyText"/>
        <w:spacing w:before="237"/>
        <w:ind w:left="1439" w:right="1432" w:firstLine="1440"/>
        <w:jc w:val="both"/>
      </w:pPr>
      <w:r>
        <w:rPr/>
        <w:t>FRANCHISEE</w:t>
      </w:r>
      <w:r>
        <w:rPr>
          <w:spacing w:val="-1"/>
        </w:rPr>
        <w:t> </w:t>
      </w:r>
      <w:r>
        <w:rPr/>
        <w:t>understands and</w:t>
      </w:r>
      <w:r>
        <w:rPr>
          <w:spacing w:val="-1"/>
        </w:rPr>
        <w:t> </w:t>
      </w:r>
      <w:r>
        <w:rPr/>
        <w:t>acknowledges that every</w:t>
      </w:r>
      <w:r>
        <w:rPr>
          <w:spacing w:val="-1"/>
        </w:rPr>
        <w:t> </w:t>
      </w:r>
      <w:r>
        <w:rPr/>
        <w:t>detail of the design</w:t>
      </w:r>
      <w:r>
        <w:rPr>
          <w:spacing w:val="-3"/>
        </w:rPr>
        <w:t> </w:t>
      </w:r>
      <w:r>
        <w:rPr/>
        <w:t>and operation of the Business is important to FRANCHISEE, FRANCHISOR and other PHENIX SALON SUITES franchisees in order to develop and maintain uniform operating standards, to increase the demand for the products and services sold by Businesses under the System, and to protect FRANCHISOR’s reputation and goodwill.</w:t>
      </w:r>
    </w:p>
    <w:p>
      <w:pPr>
        <w:pStyle w:val="BodyText"/>
        <w:spacing w:before="1"/>
      </w:pPr>
    </w:p>
    <w:p>
      <w:pPr>
        <w:pStyle w:val="ListParagraph"/>
        <w:numPr>
          <w:ilvl w:val="0"/>
          <w:numId w:val="20"/>
        </w:numPr>
        <w:tabs>
          <w:tab w:pos="3599" w:val="left" w:leader="none"/>
        </w:tabs>
        <w:spacing w:line="240" w:lineRule="auto" w:before="0" w:after="0"/>
        <w:ind w:left="3599" w:right="0" w:hanging="719"/>
        <w:jc w:val="left"/>
        <w:rPr>
          <w:sz w:val="22"/>
        </w:rPr>
      </w:pPr>
      <w:r>
        <w:rPr>
          <w:sz w:val="22"/>
        </w:rPr>
        <w:t>No</w:t>
      </w:r>
      <w:r>
        <w:rPr>
          <w:spacing w:val="-6"/>
          <w:sz w:val="22"/>
        </w:rPr>
        <w:t> </w:t>
      </w:r>
      <w:r>
        <w:rPr>
          <w:sz w:val="22"/>
        </w:rPr>
        <w:t>Vending</w:t>
      </w:r>
      <w:r>
        <w:rPr>
          <w:spacing w:val="-7"/>
          <w:sz w:val="22"/>
        </w:rPr>
        <w:t> </w:t>
      </w:r>
      <w:r>
        <w:rPr>
          <w:sz w:val="22"/>
        </w:rPr>
        <w:t>Machines</w:t>
      </w:r>
      <w:r>
        <w:rPr>
          <w:spacing w:val="-7"/>
          <w:sz w:val="22"/>
        </w:rPr>
        <w:t> </w:t>
      </w:r>
      <w:r>
        <w:rPr>
          <w:sz w:val="22"/>
        </w:rPr>
        <w:t>Without</w:t>
      </w:r>
      <w:r>
        <w:rPr>
          <w:spacing w:val="-4"/>
          <w:sz w:val="22"/>
        </w:rPr>
        <w:t> </w:t>
      </w:r>
      <w:r>
        <w:rPr>
          <w:sz w:val="22"/>
        </w:rPr>
        <w:t>FRANCHISOR</w:t>
      </w:r>
      <w:r>
        <w:rPr>
          <w:spacing w:val="-6"/>
          <w:sz w:val="22"/>
        </w:rPr>
        <w:t> </w:t>
      </w:r>
      <w:r>
        <w:rPr>
          <w:spacing w:val="-2"/>
          <w:sz w:val="22"/>
        </w:rPr>
        <w:t>Approval</w:t>
      </w:r>
    </w:p>
    <w:p>
      <w:pPr>
        <w:pStyle w:val="BodyText"/>
        <w:spacing w:before="239"/>
        <w:ind w:left="1439" w:right="1434" w:firstLine="1440"/>
        <w:jc w:val="both"/>
      </w:pPr>
      <w:r>
        <w:rPr/>
        <w:t>Jukeboxes, games of chance, video games, newspaper racks, children’s rides, telephone booths, and cigarette, gum, candy, or other vending machines may be installed in or at the Business with the express written consent of FRANCHISOR and only then in such</w:t>
      </w:r>
      <w:r>
        <w:rPr>
          <w:spacing w:val="-1"/>
        </w:rPr>
        <w:t> </w:t>
      </w:r>
      <w:r>
        <w:rPr/>
        <w:t>manner as prescribed by FRANCHISOR for all of its franchisees.</w:t>
      </w:r>
    </w:p>
    <w:p>
      <w:pPr>
        <w:pStyle w:val="BodyText"/>
        <w:spacing w:before="2"/>
      </w:pPr>
    </w:p>
    <w:p>
      <w:pPr>
        <w:pStyle w:val="ListParagraph"/>
        <w:numPr>
          <w:ilvl w:val="0"/>
          <w:numId w:val="20"/>
        </w:numPr>
        <w:tabs>
          <w:tab w:pos="3599" w:val="left" w:leader="none"/>
        </w:tabs>
        <w:spacing w:line="240" w:lineRule="auto" w:before="0" w:after="0"/>
        <w:ind w:left="3599" w:right="0" w:hanging="719"/>
        <w:jc w:val="left"/>
        <w:rPr>
          <w:sz w:val="22"/>
        </w:rPr>
      </w:pPr>
      <w:r>
        <w:rPr>
          <w:sz w:val="22"/>
        </w:rPr>
        <w:t>Telephone</w:t>
      </w:r>
      <w:r>
        <w:rPr>
          <w:spacing w:val="-4"/>
          <w:sz w:val="22"/>
        </w:rPr>
        <w:t> </w:t>
      </w:r>
      <w:r>
        <w:rPr>
          <w:sz w:val="22"/>
        </w:rPr>
        <w:t>Numbers</w:t>
      </w:r>
      <w:r>
        <w:rPr>
          <w:spacing w:val="-4"/>
          <w:sz w:val="22"/>
        </w:rPr>
        <w:t> </w:t>
      </w:r>
      <w:r>
        <w:rPr>
          <w:sz w:val="22"/>
        </w:rPr>
        <w:t>of</w:t>
      </w:r>
      <w:r>
        <w:rPr>
          <w:spacing w:val="-3"/>
          <w:sz w:val="22"/>
        </w:rPr>
        <w:t> </w:t>
      </w:r>
      <w:r>
        <w:rPr>
          <w:spacing w:val="-2"/>
          <w:sz w:val="22"/>
        </w:rPr>
        <w:t>Business</w:t>
      </w:r>
    </w:p>
    <w:p>
      <w:pPr>
        <w:pStyle w:val="BodyText"/>
        <w:spacing w:before="236"/>
        <w:ind w:left="1439" w:right="1435" w:firstLine="1440"/>
        <w:jc w:val="both"/>
      </w:pPr>
      <w:r>
        <w:rPr/>
        <w:t>FRANCHISEE understands and agrees that the telephone number(s) for the Business constitute a part of the System and are subject to the restrictions of this Agreement. Accordingly, FRANCHISEE shall not change the telephone number(s) for the Business without prior</w:t>
      </w:r>
      <w:r>
        <w:rPr>
          <w:spacing w:val="-7"/>
        </w:rPr>
        <w:t> </w:t>
      </w:r>
      <w:r>
        <w:rPr/>
        <w:t>notice</w:t>
      </w:r>
      <w:r>
        <w:rPr>
          <w:spacing w:val="-8"/>
        </w:rPr>
        <w:t> </w:t>
      </w:r>
      <w:r>
        <w:rPr/>
        <w:t>and</w:t>
      </w:r>
      <w:r>
        <w:rPr>
          <w:spacing w:val="-8"/>
        </w:rPr>
        <w:t> </w:t>
      </w:r>
      <w:r>
        <w:rPr/>
        <w:t>written</w:t>
      </w:r>
      <w:r>
        <w:rPr>
          <w:spacing w:val="-8"/>
        </w:rPr>
        <w:t> </w:t>
      </w:r>
      <w:r>
        <w:rPr/>
        <w:t>approval</w:t>
      </w:r>
      <w:r>
        <w:rPr>
          <w:spacing w:val="-7"/>
        </w:rPr>
        <w:t> </w:t>
      </w:r>
      <w:r>
        <w:rPr/>
        <w:t>by</w:t>
      </w:r>
      <w:r>
        <w:rPr>
          <w:spacing w:val="-8"/>
        </w:rPr>
        <w:t> </w:t>
      </w:r>
      <w:r>
        <w:rPr/>
        <w:t>FRANCHISOR.</w:t>
      </w:r>
      <w:r>
        <w:rPr>
          <w:spacing w:val="39"/>
        </w:rPr>
        <w:t> </w:t>
      </w:r>
      <w:r>
        <w:rPr/>
        <w:t>FRANCHISEE</w:t>
      </w:r>
      <w:r>
        <w:rPr>
          <w:spacing w:val="-9"/>
        </w:rPr>
        <w:t> </w:t>
      </w:r>
      <w:r>
        <w:rPr/>
        <w:t>shall</w:t>
      </w:r>
      <w:r>
        <w:rPr>
          <w:spacing w:val="-7"/>
        </w:rPr>
        <w:t> </w:t>
      </w:r>
      <w:r>
        <w:rPr/>
        <w:t>advertise</w:t>
      </w:r>
      <w:r>
        <w:rPr>
          <w:spacing w:val="-8"/>
        </w:rPr>
        <w:t> </w:t>
      </w:r>
      <w:r>
        <w:rPr/>
        <w:t>and</w:t>
      </w:r>
      <w:r>
        <w:rPr>
          <w:spacing w:val="-8"/>
        </w:rPr>
        <w:t> </w:t>
      </w:r>
      <w:r>
        <w:rPr/>
        <w:t>publicize the telephone number(s) for the Business in the manner prescribed by FRANCHISOR.</w:t>
      </w:r>
    </w:p>
    <w:p>
      <w:pPr>
        <w:pStyle w:val="BodyText"/>
        <w:spacing w:before="4"/>
      </w:pPr>
    </w:p>
    <w:p>
      <w:pPr>
        <w:pStyle w:val="ListParagraph"/>
        <w:numPr>
          <w:ilvl w:val="0"/>
          <w:numId w:val="20"/>
        </w:numPr>
        <w:tabs>
          <w:tab w:pos="3599" w:val="left" w:leader="none"/>
        </w:tabs>
        <w:spacing w:line="240" w:lineRule="auto" w:before="0" w:after="0"/>
        <w:ind w:left="3599" w:right="0" w:hanging="719"/>
        <w:jc w:val="left"/>
        <w:rPr>
          <w:sz w:val="22"/>
        </w:rPr>
      </w:pPr>
      <w:r>
        <w:rPr>
          <w:sz w:val="22"/>
        </w:rPr>
        <w:t>Disclose</w:t>
      </w:r>
      <w:r>
        <w:rPr>
          <w:spacing w:val="-4"/>
          <w:sz w:val="22"/>
        </w:rPr>
        <w:t> </w:t>
      </w:r>
      <w:r>
        <w:rPr>
          <w:sz w:val="22"/>
        </w:rPr>
        <w:t>Discoveries</w:t>
      </w:r>
      <w:r>
        <w:rPr>
          <w:spacing w:val="-3"/>
          <w:sz w:val="22"/>
        </w:rPr>
        <w:t> </w:t>
      </w:r>
      <w:r>
        <w:rPr>
          <w:sz w:val="22"/>
        </w:rPr>
        <w:t>and</w:t>
      </w:r>
      <w:r>
        <w:rPr>
          <w:spacing w:val="-3"/>
          <w:sz w:val="22"/>
        </w:rPr>
        <w:t> </w:t>
      </w:r>
      <w:r>
        <w:rPr>
          <w:sz w:val="22"/>
        </w:rPr>
        <w:t>Ideas</w:t>
      </w:r>
      <w:r>
        <w:rPr>
          <w:spacing w:val="-4"/>
          <w:sz w:val="22"/>
        </w:rPr>
        <w:t> </w:t>
      </w:r>
      <w:r>
        <w:rPr>
          <w:sz w:val="22"/>
        </w:rPr>
        <w:t>to</w:t>
      </w:r>
      <w:r>
        <w:rPr>
          <w:spacing w:val="-3"/>
          <w:sz w:val="22"/>
        </w:rPr>
        <w:t> </w:t>
      </w:r>
      <w:r>
        <w:rPr>
          <w:spacing w:val="-2"/>
          <w:sz w:val="22"/>
        </w:rPr>
        <w:t>FRANCHISOR</w:t>
      </w:r>
    </w:p>
    <w:p>
      <w:pPr>
        <w:pStyle w:val="BodyText"/>
        <w:spacing w:before="236"/>
        <w:ind w:left="1439" w:right="1432" w:firstLine="1440"/>
        <w:jc w:val="both"/>
      </w:pPr>
      <w:r>
        <w:rPr/>
        <w:t>FRANCHISEE shall promptly disclose to FRANCHISOR all discoveries, inventions or ideas, whether patent able or not, relating to FRANCHISOR’s Business, which are conceived or made by FRANCHISEE or any partner, officer, director, agent, or employee of FRANCHISEE solely or jointly with others, during the term of this Agreement, whether or not FRANCHISOR’s</w:t>
      </w:r>
      <w:r>
        <w:rPr>
          <w:spacing w:val="-9"/>
        </w:rPr>
        <w:t> </w:t>
      </w:r>
      <w:r>
        <w:rPr/>
        <w:t>facilities,</w:t>
      </w:r>
      <w:r>
        <w:rPr>
          <w:spacing w:val="-12"/>
        </w:rPr>
        <w:t> </w:t>
      </w:r>
      <w:r>
        <w:rPr/>
        <w:t>materials,</w:t>
      </w:r>
      <w:r>
        <w:rPr>
          <w:spacing w:val="-12"/>
        </w:rPr>
        <w:t> </w:t>
      </w:r>
      <w:r>
        <w:rPr/>
        <w:t>or</w:t>
      </w:r>
      <w:r>
        <w:rPr>
          <w:spacing w:val="-11"/>
        </w:rPr>
        <w:t> </w:t>
      </w:r>
      <w:r>
        <w:rPr/>
        <w:t>personnel</w:t>
      </w:r>
      <w:r>
        <w:rPr>
          <w:spacing w:val="-11"/>
        </w:rPr>
        <w:t> </w:t>
      </w:r>
      <w:r>
        <w:rPr/>
        <w:t>are</w:t>
      </w:r>
      <w:r>
        <w:rPr>
          <w:spacing w:val="-11"/>
        </w:rPr>
        <w:t> </w:t>
      </w:r>
      <w:r>
        <w:rPr/>
        <w:t>utilized</w:t>
      </w:r>
      <w:r>
        <w:rPr>
          <w:spacing w:val="-12"/>
        </w:rPr>
        <w:t> </w:t>
      </w:r>
      <w:r>
        <w:rPr/>
        <w:t>in</w:t>
      </w:r>
      <w:r>
        <w:rPr>
          <w:spacing w:val="-12"/>
        </w:rPr>
        <w:t> </w:t>
      </w:r>
      <w:r>
        <w:rPr/>
        <w:t>the</w:t>
      </w:r>
      <w:r>
        <w:rPr>
          <w:spacing w:val="-9"/>
        </w:rPr>
        <w:t> </w:t>
      </w:r>
      <w:r>
        <w:rPr/>
        <w:t>conception</w:t>
      </w:r>
      <w:r>
        <w:rPr>
          <w:spacing w:val="-10"/>
        </w:rPr>
        <w:t> </w:t>
      </w:r>
      <w:r>
        <w:rPr/>
        <w:t>or</w:t>
      </w:r>
      <w:r>
        <w:rPr>
          <w:spacing w:val="-11"/>
        </w:rPr>
        <w:t> </w:t>
      </w:r>
      <w:r>
        <w:rPr/>
        <w:t>making</w:t>
      </w:r>
      <w:r>
        <w:rPr>
          <w:spacing w:val="-12"/>
        </w:rPr>
        <w:t> </w:t>
      </w:r>
      <w:r>
        <w:rPr/>
        <w:t>of</w:t>
      </w:r>
      <w:r>
        <w:rPr>
          <w:spacing w:val="-11"/>
        </w:rPr>
        <w:t> </w:t>
      </w:r>
      <w:r>
        <w:rPr/>
        <w:t>such discoveries or ideas.</w:t>
      </w:r>
      <w:r>
        <w:rPr>
          <w:spacing w:val="40"/>
        </w:rPr>
        <w:t> </w:t>
      </w:r>
      <w:r>
        <w:rPr/>
        <w:t>FRANCHISEE hereby acknowledges and agrees that all such discoveries, inventions or ideas are the exclusive property of FRANCHISOR, and that FRANCHISOR shall have no obligation to FRANCHISEE with respect thereto. The purpose of this clause is to ensure that</w:t>
      </w:r>
      <w:r>
        <w:rPr>
          <w:spacing w:val="-4"/>
        </w:rPr>
        <w:t> </w:t>
      </w:r>
      <w:r>
        <w:rPr/>
        <w:t>ideas</w:t>
      </w:r>
      <w:r>
        <w:rPr>
          <w:spacing w:val="-4"/>
        </w:rPr>
        <w:t> </w:t>
      </w:r>
      <w:r>
        <w:rPr/>
        <w:t>for</w:t>
      </w:r>
      <w:r>
        <w:rPr>
          <w:spacing w:val="-6"/>
        </w:rPr>
        <w:t> </w:t>
      </w:r>
      <w:r>
        <w:rPr/>
        <w:t>improvements</w:t>
      </w:r>
      <w:r>
        <w:rPr>
          <w:spacing w:val="-4"/>
        </w:rPr>
        <w:t> </w:t>
      </w:r>
      <w:r>
        <w:rPr/>
        <w:t>to</w:t>
      </w:r>
      <w:r>
        <w:rPr>
          <w:spacing w:val="-5"/>
        </w:rPr>
        <w:t> </w:t>
      </w:r>
      <w:r>
        <w:rPr/>
        <w:t>the</w:t>
      </w:r>
      <w:r>
        <w:rPr>
          <w:spacing w:val="-4"/>
        </w:rPr>
        <w:t> </w:t>
      </w:r>
      <w:r>
        <w:rPr/>
        <w:t>System</w:t>
      </w:r>
      <w:r>
        <w:rPr>
          <w:spacing w:val="-4"/>
        </w:rPr>
        <w:t> </w:t>
      </w:r>
      <w:r>
        <w:rPr/>
        <w:t>that</w:t>
      </w:r>
      <w:r>
        <w:rPr>
          <w:spacing w:val="-6"/>
        </w:rPr>
        <w:t> </w:t>
      </w:r>
      <w:r>
        <w:rPr/>
        <w:t>may</w:t>
      </w:r>
      <w:r>
        <w:rPr>
          <w:spacing w:val="-5"/>
        </w:rPr>
        <w:t> </w:t>
      </w:r>
      <w:r>
        <w:rPr/>
        <w:t>be</w:t>
      </w:r>
      <w:r>
        <w:rPr>
          <w:spacing w:val="-7"/>
        </w:rPr>
        <w:t> </w:t>
      </w:r>
      <w:r>
        <w:rPr/>
        <w:t>generated</w:t>
      </w:r>
      <w:r>
        <w:rPr>
          <w:spacing w:val="-5"/>
        </w:rPr>
        <w:t> </w:t>
      </w:r>
      <w:r>
        <w:rPr/>
        <w:t>by</w:t>
      </w:r>
      <w:r>
        <w:rPr>
          <w:spacing w:val="-5"/>
        </w:rPr>
        <w:t> </w:t>
      </w:r>
      <w:r>
        <w:rPr/>
        <w:t>franchisees</w:t>
      </w:r>
      <w:r>
        <w:rPr>
          <w:spacing w:val="-4"/>
        </w:rPr>
        <w:t> </w:t>
      </w:r>
      <w:r>
        <w:rPr/>
        <w:t>within</w:t>
      </w:r>
      <w:r>
        <w:rPr>
          <w:spacing w:val="-5"/>
        </w:rPr>
        <w:t> </w:t>
      </w:r>
      <w:r>
        <w:rPr/>
        <w:t>the</w:t>
      </w:r>
      <w:r>
        <w:rPr>
          <w:spacing w:val="-4"/>
        </w:rPr>
        <w:t> </w:t>
      </w:r>
      <w:r>
        <w:rPr/>
        <w:t>System will be distributed to the other franchisees as a benefit of belonging to the System.</w:t>
      </w:r>
    </w:p>
    <w:p>
      <w:pPr>
        <w:pStyle w:val="BodyText"/>
        <w:spacing w:before="3"/>
      </w:pPr>
    </w:p>
    <w:p>
      <w:pPr>
        <w:pStyle w:val="ListParagraph"/>
        <w:numPr>
          <w:ilvl w:val="0"/>
          <w:numId w:val="20"/>
        </w:numPr>
        <w:tabs>
          <w:tab w:pos="3599" w:val="left" w:leader="none"/>
        </w:tabs>
        <w:spacing w:line="240" w:lineRule="auto" w:before="1" w:after="0"/>
        <w:ind w:left="3599" w:right="0" w:hanging="719"/>
        <w:jc w:val="left"/>
        <w:rPr>
          <w:sz w:val="22"/>
        </w:rPr>
      </w:pPr>
      <w:r>
        <w:rPr>
          <w:sz w:val="22"/>
        </w:rPr>
        <w:t>Permit</w:t>
      </w:r>
      <w:r>
        <w:rPr>
          <w:spacing w:val="-4"/>
          <w:sz w:val="22"/>
        </w:rPr>
        <w:t> </w:t>
      </w:r>
      <w:r>
        <w:rPr>
          <w:sz w:val="22"/>
        </w:rPr>
        <w:t>FRANCHISOR</w:t>
      </w:r>
      <w:r>
        <w:rPr>
          <w:spacing w:val="-6"/>
          <w:sz w:val="22"/>
        </w:rPr>
        <w:t> </w:t>
      </w:r>
      <w:r>
        <w:rPr>
          <w:sz w:val="22"/>
        </w:rPr>
        <w:t>to</w:t>
      </w:r>
      <w:r>
        <w:rPr>
          <w:spacing w:val="-4"/>
          <w:sz w:val="22"/>
        </w:rPr>
        <w:t> </w:t>
      </w:r>
      <w:r>
        <w:rPr>
          <w:sz w:val="22"/>
        </w:rPr>
        <w:t>Enter</w:t>
      </w:r>
      <w:r>
        <w:rPr>
          <w:spacing w:val="-6"/>
          <w:sz w:val="22"/>
        </w:rPr>
        <w:t> </w:t>
      </w:r>
      <w:r>
        <w:rPr>
          <w:spacing w:val="-2"/>
          <w:sz w:val="22"/>
        </w:rPr>
        <w:t>Business</w:t>
      </w:r>
    </w:p>
    <w:p>
      <w:pPr>
        <w:pStyle w:val="BodyText"/>
        <w:spacing w:before="236"/>
        <w:ind w:left="1440" w:right="1431" w:firstLine="1440"/>
        <w:jc w:val="both"/>
      </w:pPr>
      <w:r>
        <w:rPr/>
        <w:t>FRANCHISEE shall permit FRANCHISOR and its agents or representatives to enter</w:t>
      </w:r>
      <w:r>
        <w:rPr>
          <w:spacing w:val="-11"/>
        </w:rPr>
        <w:t> </w:t>
      </w:r>
      <w:r>
        <w:rPr/>
        <w:t>the</w:t>
      </w:r>
      <w:r>
        <w:rPr>
          <w:spacing w:val="-12"/>
        </w:rPr>
        <w:t> </w:t>
      </w:r>
      <w:r>
        <w:rPr/>
        <w:t>Business</w:t>
      </w:r>
      <w:r>
        <w:rPr>
          <w:spacing w:val="-14"/>
        </w:rPr>
        <w:t> </w:t>
      </w:r>
      <w:r>
        <w:rPr/>
        <w:t>at</w:t>
      </w:r>
      <w:r>
        <w:rPr>
          <w:spacing w:val="-10"/>
        </w:rPr>
        <w:t> </w:t>
      </w:r>
      <w:r>
        <w:rPr/>
        <w:t>any</w:t>
      </w:r>
      <w:r>
        <w:rPr>
          <w:spacing w:val="-12"/>
        </w:rPr>
        <w:t> </w:t>
      </w:r>
      <w:r>
        <w:rPr/>
        <w:t>reasonable</w:t>
      </w:r>
      <w:r>
        <w:rPr>
          <w:spacing w:val="-14"/>
        </w:rPr>
        <w:t> </w:t>
      </w:r>
      <w:r>
        <w:rPr/>
        <w:t>time</w:t>
      </w:r>
      <w:r>
        <w:rPr>
          <w:spacing w:val="-13"/>
        </w:rPr>
        <w:t> </w:t>
      </w:r>
      <w:r>
        <w:rPr/>
        <w:t>for</w:t>
      </w:r>
      <w:r>
        <w:rPr>
          <w:spacing w:val="-13"/>
        </w:rPr>
        <w:t> </w:t>
      </w:r>
      <w:r>
        <w:rPr/>
        <w:t>the</w:t>
      </w:r>
      <w:r>
        <w:rPr>
          <w:spacing w:val="-11"/>
        </w:rPr>
        <w:t> </w:t>
      </w:r>
      <w:r>
        <w:rPr/>
        <w:t>purpose</w:t>
      </w:r>
      <w:r>
        <w:rPr>
          <w:spacing w:val="-11"/>
        </w:rPr>
        <w:t> </w:t>
      </w:r>
      <w:r>
        <w:rPr/>
        <w:t>of</w:t>
      </w:r>
      <w:r>
        <w:rPr>
          <w:spacing w:val="-11"/>
        </w:rPr>
        <w:t> </w:t>
      </w:r>
      <w:r>
        <w:rPr/>
        <w:t>conducting</w:t>
      </w:r>
      <w:r>
        <w:rPr>
          <w:spacing w:val="-12"/>
        </w:rPr>
        <w:t> </w:t>
      </w:r>
      <w:r>
        <w:rPr/>
        <w:t>inspections,</w:t>
      </w:r>
      <w:r>
        <w:rPr>
          <w:spacing w:val="-12"/>
        </w:rPr>
        <w:t> </w:t>
      </w:r>
      <w:r>
        <w:rPr/>
        <w:t>shall</w:t>
      </w:r>
      <w:r>
        <w:rPr>
          <w:spacing w:val="-11"/>
        </w:rPr>
        <w:t> </w:t>
      </w:r>
      <w:r>
        <w:rPr/>
        <w:t>cooperate fully with FRANCHISOR’s representatives in such inspections by rendering such assistance as they may reasonably request, and, upon notice from FRANCHISOR or its agents, and without limiting FRANCHISOR’s other rights under this Agreement, shall take such steps as may be deemed</w:t>
      </w:r>
      <w:r>
        <w:rPr>
          <w:spacing w:val="-7"/>
        </w:rPr>
        <w:t> </w:t>
      </w:r>
      <w:r>
        <w:rPr/>
        <w:t>necessary</w:t>
      </w:r>
      <w:r>
        <w:rPr>
          <w:spacing w:val="-9"/>
        </w:rPr>
        <w:t> </w:t>
      </w:r>
      <w:r>
        <w:rPr/>
        <w:t>to</w:t>
      </w:r>
      <w:r>
        <w:rPr>
          <w:spacing w:val="-9"/>
        </w:rPr>
        <w:t> </w:t>
      </w:r>
      <w:r>
        <w:rPr/>
        <w:t>immediately</w:t>
      </w:r>
      <w:r>
        <w:rPr>
          <w:spacing w:val="-7"/>
        </w:rPr>
        <w:t> </w:t>
      </w:r>
      <w:r>
        <w:rPr/>
        <w:t>correct</w:t>
      </w:r>
      <w:r>
        <w:rPr>
          <w:spacing w:val="-9"/>
        </w:rPr>
        <w:t> </w:t>
      </w:r>
      <w:r>
        <w:rPr/>
        <w:t>any</w:t>
      </w:r>
      <w:r>
        <w:rPr>
          <w:spacing w:val="-10"/>
        </w:rPr>
        <w:t> </w:t>
      </w:r>
      <w:r>
        <w:rPr/>
        <w:t>deficiencies</w:t>
      </w:r>
      <w:r>
        <w:rPr>
          <w:spacing w:val="-9"/>
        </w:rPr>
        <w:t> </w:t>
      </w:r>
      <w:r>
        <w:rPr/>
        <w:t>detected</w:t>
      </w:r>
      <w:r>
        <w:rPr>
          <w:spacing w:val="-10"/>
        </w:rPr>
        <w:t> </w:t>
      </w:r>
      <w:r>
        <w:rPr/>
        <w:t>during</w:t>
      </w:r>
      <w:r>
        <w:rPr>
          <w:spacing w:val="-10"/>
        </w:rPr>
        <w:t> </w:t>
      </w:r>
      <w:r>
        <w:rPr/>
        <w:t>such</w:t>
      </w:r>
      <w:r>
        <w:rPr>
          <w:spacing w:val="-9"/>
        </w:rPr>
        <w:t> </w:t>
      </w:r>
      <w:r>
        <w:rPr/>
        <w:t>inspections.</w:t>
      </w:r>
      <w:r>
        <w:rPr>
          <w:spacing w:val="40"/>
        </w:rPr>
        <w:t> </w:t>
      </w:r>
      <w:r>
        <w:rPr/>
        <w:t>In</w:t>
      </w:r>
      <w:r>
        <w:rPr>
          <w:spacing w:val="-7"/>
        </w:rPr>
        <w:t> </w:t>
      </w:r>
      <w:r>
        <w:rPr/>
        <w:t>the event FRANCHISEE fails or refuses to correct immediately any deficiency detected during such inspection,</w:t>
      </w:r>
      <w:r>
        <w:rPr>
          <w:spacing w:val="-1"/>
        </w:rPr>
        <w:t> </w:t>
      </w:r>
      <w:r>
        <w:rPr/>
        <w:t>FRANCHISOR</w:t>
      </w:r>
      <w:r>
        <w:rPr>
          <w:spacing w:val="2"/>
        </w:rPr>
        <w:t> </w:t>
      </w:r>
      <w:r>
        <w:rPr/>
        <w:t>shall</w:t>
      </w:r>
      <w:r>
        <w:rPr>
          <w:spacing w:val="1"/>
        </w:rPr>
        <w:t> </w:t>
      </w:r>
      <w:r>
        <w:rPr/>
        <w:t>have</w:t>
      </w:r>
      <w:r>
        <w:rPr>
          <w:spacing w:val="1"/>
        </w:rPr>
        <w:t> </w:t>
      </w:r>
      <w:r>
        <w:rPr/>
        <w:t>the right</w:t>
      </w:r>
      <w:r>
        <w:rPr>
          <w:spacing w:val="-1"/>
        </w:rPr>
        <w:t> </w:t>
      </w:r>
      <w:r>
        <w:rPr/>
        <w:t>to</w:t>
      </w:r>
      <w:r>
        <w:rPr>
          <w:spacing w:val="-2"/>
        </w:rPr>
        <w:t> </w:t>
      </w:r>
      <w:r>
        <w:rPr/>
        <w:t>make</w:t>
      </w:r>
      <w:r>
        <w:rPr>
          <w:spacing w:val="1"/>
        </w:rPr>
        <w:t> </w:t>
      </w:r>
      <w:r>
        <w:rPr/>
        <w:t>or</w:t>
      </w:r>
      <w:r>
        <w:rPr>
          <w:spacing w:val="1"/>
        </w:rPr>
        <w:t> </w:t>
      </w:r>
      <w:r>
        <w:rPr/>
        <w:t>cause</w:t>
      </w:r>
      <w:r>
        <w:rPr>
          <w:spacing w:val="-2"/>
        </w:rPr>
        <w:t> </w:t>
      </w:r>
      <w:r>
        <w:rPr/>
        <w:t>to</w:t>
      </w:r>
      <w:r>
        <w:rPr>
          <w:spacing w:val="-1"/>
        </w:rPr>
        <w:t> </w:t>
      </w:r>
      <w:r>
        <w:rPr/>
        <w:t>be</w:t>
      </w:r>
      <w:r>
        <w:rPr>
          <w:spacing w:val="-2"/>
        </w:rPr>
        <w:t> </w:t>
      </w:r>
      <w:r>
        <w:rPr/>
        <w:t>made</w:t>
      </w:r>
      <w:r>
        <w:rPr>
          <w:spacing w:val="1"/>
        </w:rPr>
        <w:t> </w:t>
      </w:r>
      <w:r>
        <w:rPr/>
        <w:t>such</w:t>
      </w:r>
      <w:r>
        <w:rPr>
          <w:spacing w:val="-2"/>
        </w:rPr>
        <w:t> </w:t>
      </w:r>
      <w:r>
        <w:rPr/>
        <w:t>changes</w:t>
      </w:r>
      <w:r>
        <w:rPr>
          <w:spacing w:val="1"/>
        </w:rPr>
        <w:t> </w:t>
      </w:r>
      <w:r>
        <w:rPr/>
        <w:t>as</w:t>
      </w:r>
      <w:r>
        <w:rPr>
          <w:spacing w:val="-2"/>
        </w:rPr>
        <w:t> </w:t>
      </w:r>
      <w:r>
        <w:rPr>
          <w:spacing w:val="-5"/>
        </w:rPr>
        <w:t>may</w:t>
      </w:r>
    </w:p>
    <w:p>
      <w:pPr>
        <w:pStyle w:val="BodyText"/>
        <w:spacing w:after="0"/>
        <w:jc w:val="both"/>
        <w:sectPr>
          <w:pgSz w:w="12240" w:h="15840"/>
          <w:pgMar w:header="0" w:footer="971" w:top="1360" w:bottom="1160" w:left="360" w:right="360"/>
        </w:sectPr>
      </w:pPr>
    </w:p>
    <w:p>
      <w:pPr>
        <w:pStyle w:val="BodyText"/>
        <w:spacing w:before="78"/>
        <w:ind w:left="1440" w:right="1434"/>
        <w:jc w:val="both"/>
      </w:pPr>
      <w:r>
        <w:rPr/>
        <w:t>be required, at the expense of FRANCHISEE, which expense FRANCHISEE agrees to pay upon demand.</w:t>
      </w:r>
      <w:r>
        <w:rPr>
          <w:spacing w:val="40"/>
        </w:rPr>
        <w:t> </w:t>
      </w:r>
      <w:r>
        <w:rPr/>
        <w:t>The foregoing shall be in addition to any other remedies FRANCHISOR may have pursuant to this Agreement.</w:t>
      </w:r>
    </w:p>
    <w:p>
      <w:pPr>
        <w:pStyle w:val="BodyText"/>
        <w:spacing w:before="3"/>
      </w:pPr>
    </w:p>
    <w:p>
      <w:pPr>
        <w:pStyle w:val="ListParagraph"/>
        <w:numPr>
          <w:ilvl w:val="0"/>
          <w:numId w:val="20"/>
        </w:numPr>
        <w:tabs>
          <w:tab w:pos="3599" w:val="left" w:leader="none"/>
        </w:tabs>
        <w:spacing w:line="240" w:lineRule="auto" w:before="0" w:after="0"/>
        <w:ind w:left="3599" w:right="0" w:hanging="719"/>
        <w:jc w:val="left"/>
        <w:rPr>
          <w:sz w:val="22"/>
        </w:rPr>
      </w:pPr>
      <w:r>
        <w:rPr>
          <w:sz w:val="22"/>
        </w:rPr>
        <w:t>Additional</w:t>
      </w:r>
      <w:r>
        <w:rPr>
          <w:spacing w:val="-5"/>
          <w:sz w:val="22"/>
        </w:rPr>
        <w:t> </w:t>
      </w:r>
      <w:r>
        <w:rPr>
          <w:sz w:val="22"/>
        </w:rPr>
        <w:t>Requirements</w:t>
      </w:r>
      <w:r>
        <w:rPr>
          <w:spacing w:val="-6"/>
          <w:sz w:val="22"/>
        </w:rPr>
        <w:t> </w:t>
      </w:r>
      <w:r>
        <w:rPr>
          <w:sz w:val="22"/>
        </w:rPr>
        <w:t>for</w:t>
      </w:r>
      <w:r>
        <w:rPr>
          <w:spacing w:val="-5"/>
          <w:sz w:val="22"/>
        </w:rPr>
        <w:t> </w:t>
      </w:r>
      <w:r>
        <w:rPr>
          <w:sz w:val="22"/>
        </w:rPr>
        <w:t>Corporate</w:t>
      </w:r>
      <w:r>
        <w:rPr>
          <w:spacing w:val="-5"/>
          <w:sz w:val="22"/>
        </w:rPr>
        <w:t> </w:t>
      </w:r>
      <w:r>
        <w:rPr>
          <w:spacing w:val="-2"/>
          <w:sz w:val="22"/>
        </w:rPr>
        <w:t>FRANCHISEE</w:t>
      </w:r>
    </w:p>
    <w:p>
      <w:pPr>
        <w:pStyle w:val="BodyText"/>
        <w:spacing w:before="237"/>
        <w:ind w:left="1439" w:right="1394" w:firstLine="1440"/>
      </w:pPr>
      <w:r>
        <w:rPr/>
        <w:t>If FRANCHISEE is or becomes a corporation, limited liability company, limited or general partnership or other organization or entity, the following requirements shall apply:</w:t>
      </w:r>
    </w:p>
    <w:p>
      <w:pPr>
        <w:pStyle w:val="ListParagraph"/>
        <w:numPr>
          <w:ilvl w:val="1"/>
          <w:numId w:val="20"/>
        </w:numPr>
        <w:tabs>
          <w:tab w:pos="4318" w:val="left" w:leader="none"/>
        </w:tabs>
        <w:spacing w:line="244" w:lineRule="auto" w:before="252" w:after="0"/>
        <w:ind w:left="1440" w:right="1434" w:firstLine="2159"/>
        <w:jc w:val="both"/>
        <w:rPr>
          <w:sz w:val="22"/>
        </w:rPr>
      </w:pPr>
      <w:r>
        <w:rPr>
          <w:sz w:val="22"/>
        </w:rPr>
        <w:t>FRANCHISEE</w:t>
      </w:r>
      <w:r>
        <w:rPr>
          <w:spacing w:val="-14"/>
          <w:sz w:val="22"/>
        </w:rPr>
        <w:t> </w:t>
      </w:r>
      <w:r>
        <w:rPr>
          <w:sz w:val="22"/>
        </w:rPr>
        <w:t>shall</w:t>
      </w:r>
      <w:r>
        <w:rPr>
          <w:spacing w:val="-14"/>
          <w:sz w:val="22"/>
        </w:rPr>
        <w:t> </w:t>
      </w:r>
      <w:r>
        <w:rPr>
          <w:sz w:val="22"/>
        </w:rPr>
        <w:t>confine</w:t>
      </w:r>
      <w:r>
        <w:rPr>
          <w:spacing w:val="-14"/>
          <w:sz w:val="22"/>
        </w:rPr>
        <w:t> </w:t>
      </w:r>
      <w:r>
        <w:rPr>
          <w:sz w:val="22"/>
        </w:rPr>
        <w:t>its</w:t>
      </w:r>
      <w:r>
        <w:rPr>
          <w:spacing w:val="-13"/>
          <w:sz w:val="22"/>
        </w:rPr>
        <w:t> </w:t>
      </w:r>
      <w:r>
        <w:rPr>
          <w:sz w:val="22"/>
        </w:rPr>
        <w:t>activities</w:t>
      </w:r>
      <w:r>
        <w:rPr>
          <w:spacing w:val="-14"/>
          <w:sz w:val="22"/>
        </w:rPr>
        <w:t> </w:t>
      </w:r>
      <w:r>
        <w:rPr>
          <w:sz w:val="22"/>
        </w:rPr>
        <w:t>to</w:t>
      </w:r>
      <w:r>
        <w:rPr>
          <w:spacing w:val="-14"/>
          <w:sz w:val="22"/>
        </w:rPr>
        <w:t> </w:t>
      </w:r>
      <w:r>
        <w:rPr>
          <w:sz w:val="22"/>
        </w:rPr>
        <w:t>the</w:t>
      </w:r>
      <w:r>
        <w:rPr>
          <w:spacing w:val="-14"/>
          <w:sz w:val="22"/>
        </w:rPr>
        <w:t> </w:t>
      </w:r>
      <w:r>
        <w:rPr>
          <w:sz w:val="22"/>
        </w:rPr>
        <w:t>establishment</w:t>
      </w:r>
      <w:r>
        <w:rPr>
          <w:spacing w:val="-13"/>
          <w:sz w:val="22"/>
        </w:rPr>
        <w:t> </w:t>
      </w:r>
      <w:r>
        <w:rPr>
          <w:sz w:val="22"/>
        </w:rPr>
        <w:t>and operation of the Business.</w:t>
      </w:r>
    </w:p>
    <w:p>
      <w:pPr>
        <w:pStyle w:val="ListParagraph"/>
        <w:numPr>
          <w:ilvl w:val="1"/>
          <w:numId w:val="20"/>
        </w:numPr>
        <w:tabs>
          <w:tab w:pos="4318" w:val="left" w:leader="none"/>
        </w:tabs>
        <w:spacing w:line="240" w:lineRule="auto" w:before="230" w:after="0"/>
        <w:ind w:left="1440" w:right="1432" w:firstLine="2159"/>
        <w:jc w:val="both"/>
        <w:rPr>
          <w:sz w:val="22"/>
        </w:rPr>
      </w:pPr>
      <w:r>
        <w:rPr>
          <w:sz w:val="22"/>
        </w:rPr>
        <w:t>FRANCHISEE’s Certificate of Formation or Articles of Incorporation and Bylaws (or comparable governing documents) shall at all times provide that its activities are confined exclusively to operation of the Business and that the issuance, redemption, purchase for cancellation and transfer of voting stock, or other ownership interest therein, is restricted by</w:t>
      </w:r>
      <w:r>
        <w:rPr>
          <w:spacing w:val="-1"/>
          <w:sz w:val="22"/>
        </w:rPr>
        <w:t> </w:t>
      </w:r>
      <w:r>
        <w:rPr>
          <w:sz w:val="22"/>
        </w:rPr>
        <w:t>the terms of this Agreement.</w:t>
      </w:r>
      <w:r>
        <w:rPr>
          <w:spacing w:val="40"/>
          <w:sz w:val="22"/>
        </w:rPr>
        <w:t> </w:t>
      </w:r>
      <w:r>
        <w:rPr>
          <w:sz w:val="22"/>
        </w:rPr>
        <w:t>FRANCHISEE shall furnish FRANCHISOR promptly upon request copies of FRANCHISEE’s Articles of Incorporation, Bylaws, and other governing documents, and any other documents FRANCHISOR may reasonably request, and any amendments thereto, from time to time.</w:t>
      </w:r>
    </w:p>
    <w:p>
      <w:pPr>
        <w:pStyle w:val="ListParagraph"/>
        <w:numPr>
          <w:ilvl w:val="1"/>
          <w:numId w:val="20"/>
        </w:numPr>
        <w:tabs>
          <w:tab w:pos="4318" w:val="left" w:leader="none"/>
        </w:tabs>
        <w:spacing w:line="240" w:lineRule="auto" w:before="239" w:after="0"/>
        <w:ind w:left="1440" w:right="1434" w:firstLine="2159"/>
        <w:jc w:val="both"/>
        <w:rPr>
          <w:sz w:val="22"/>
        </w:rPr>
      </w:pPr>
      <w:r>
        <w:rPr>
          <w:sz w:val="22"/>
        </w:rPr>
        <w:t>FRANCHISEE</w:t>
      </w:r>
      <w:r>
        <w:rPr>
          <w:spacing w:val="-14"/>
          <w:sz w:val="22"/>
        </w:rPr>
        <w:t> </w:t>
      </w:r>
      <w:r>
        <w:rPr>
          <w:sz w:val="22"/>
        </w:rPr>
        <w:t>shall</w:t>
      </w:r>
      <w:r>
        <w:rPr>
          <w:spacing w:val="-14"/>
          <w:sz w:val="22"/>
        </w:rPr>
        <w:t> </w:t>
      </w:r>
      <w:r>
        <w:rPr>
          <w:sz w:val="22"/>
        </w:rPr>
        <w:t>maintain</w:t>
      </w:r>
      <w:r>
        <w:rPr>
          <w:spacing w:val="-14"/>
          <w:sz w:val="22"/>
        </w:rPr>
        <w:t> </w:t>
      </w:r>
      <w:r>
        <w:rPr>
          <w:sz w:val="22"/>
        </w:rPr>
        <w:t>a</w:t>
      </w:r>
      <w:r>
        <w:rPr>
          <w:spacing w:val="-13"/>
          <w:sz w:val="22"/>
        </w:rPr>
        <w:t> </w:t>
      </w:r>
      <w:r>
        <w:rPr>
          <w:sz w:val="22"/>
        </w:rPr>
        <w:t>current</w:t>
      </w:r>
      <w:r>
        <w:rPr>
          <w:spacing w:val="-14"/>
          <w:sz w:val="22"/>
        </w:rPr>
        <w:t> </w:t>
      </w:r>
      <w:r>
        <w:rPr>
          <w:sz w:val="22"/>
        </w:rPr>
        <w:t>list</w:t>
      </w:r>
      <w:r>
        <w:rPr>
          <w:spacing w:val="-14"/>
          <w:sz w:val="22"/>
        </w:rPr>
        <w:t> </w:t>
      </w:r>
      <w:r>
        <w:rPr>
          <w:sz w:val="22"/>
        </w:rPr>
        <w:t>of</w:t>
      </w:r>
      <w:r>
        <w:rPr>
          <w:spacing w:val="-14"/>
          <w:sz w:val="22"/>
        </w:rPr>
        <w:t> </w:t>
      </w:r>
      <w:r>
        <w:rPr>
          <w:sz w:val="22"/>
        </w:rPr>
        <w:t>all</w:t>
      </w:r>
      <w:r>
        <w:rPr>
          <w:spacing w:val="-13"/>
          <w:sz w:val="22"/>
        </w:rPr>
        <w:t> </w:t>
      </w:r>
      <w:r>
        <w:rPr>
          <w:sz w:val="22"/>
        </w:rPr>
        <w:t>owners</w:t>
      </w:r>
      <w:r>
        <w:rPr>
          <w:spacing w:val="-14"/>
          <w:sz w:val="22"/>
        </w:rPr>
        <w:t> </w:t>
      </w:r>
      <w:r>
        <w:rPr>
          <w:sz w:val="22"/>
        </w:rPr>
        <w:t>of</w:t>
      </w:r>
      <w:r>
        <w:rPr>
          <w:spacing w:val="-14"/>
          <w:sz w:val="22"/>
        </w:rPr>
        <w:t> </w:t>
      </w:r>
      <w:r>
        <w:rPr>
          <w:sz w:val="22"/>
        </w:rPr>
        <w:t>record and beneficial owners of any class of voting</w:t>
      </w:r>
      <w:r>
        <w:rPr>
          <w:spacing w:val="-1"/>
          <w:sz w:val="22"/>
        </w:rPr>
        <w:t> </w:t>
      </w:r>
      <w:r>
        <w:rPr>
          <w:sz w:val="22"/>
        </w:rPr>
        <w:t>stock of FRANCHISEE and shall furnish</w:t>
      </w:r>
      <w:r>
        <w:rPr>
          <w:spacing w:val="-1"/>
          <w:sz w:val="22"/>
        </w:rPr>
        <w:t> </w:t>
      </w:r>
      <w:r>
        <w:rPr>
          <w:sz w:val="22"/>
        </w:rPr>
        <w:t>such</w:t>
      </w:r>
      <w:r>
        <w:rPr>
          <w:spacing w:val="-1"/>
          <w:sz w:val="22"/>
        </w:rPr>
        <w:t> </w:t>
      </w:r>
      <w:r>
        <w:rPr>
          <w:sz w:val="22"/>
        </w:rPr>
        <w:t>list to FRANCHISOR upon request.</w:t>
      </w:r>
    </w:p>
    <w:p>
      <w:pPr>
        <w:pStyle w:val="ListParagraph"/>
        <w:numPr>
          <w:ilvl w:val="1"/>
          <w:numId w:val="20"/>
        </w:numPr>
        <w:tabs>
          <w:tab w:pos="4318" w:val="left" w:leader="none"/>
        </w:tabs>
        <w:spacing w:line="240" w:lineRule="auto" w:before="242" w:after="0"/>
        <w:ind w:left="1440" w:right="1434" w:firstLine="2159"/>
        <w:jc w:val="both"/>
        <w:rPr>
          <w:sz w:val="22"/>
        </w:rPr>
      </w:pPr>
      <w:r>
        <w:rPr>
          <w:sz w:val="22"/>
        </w:rPr>
        <w:t>FRANCHISEE shall maintain stop transfer instructions against the transfer on its record of any equity securities (voting or otherwise) except in accordance with the provisions of Article XV.</w:t>
      </w:r>
      <w:r>
        <w:rPr>
          <w:spacing w:val="40"/>
          <w:sz w:val="22"/>
        </w:rPr>
        <w:t> </w:t>
      </w:r>
      <w:r>
        <w:rPr>
          <w:sz w:val="22"/>
        </w:rPr>
        <w:t>All securities issued by FRANCHISEE shall bear the following legend,</w:t>
      </w:r>
      <w:r>
        <w:rPr>
          <w:spacing w:val="-12"/>
          <w:sz w:val="22"/>
        </w:rPr>
        <w:t> </w:t>
      </w:r>
      <w:r>
        <w:rPr>
          <w:sz w:val="22"/>
        </w:rPr>
        <w:t>which</w:t>
      </w:r>
      <w:r>
        <w:rPr>
          <w:spacing w:val="-12"/>
          <w:sz w:val="22"/>
        </w:rPr>
        <w:t> </w:t>
      </w:r>
      <w:r>
        <w:rPr>
          <w:sz w:val="22"/>
        </w:rPr>
        <w:t>shall</w:t>
      </w:r>
      <w:r>
        <w:rPr>
          <w:spacing w:val="-11"/>
          <w:sz w:val="22"/>
        </w:rPr>
        <w:t> </w:t>
      </w:r>
      <w:r>
        <w:rPr>
          <w:sz w:val="22"/>
        </w:rPr>
        <w:t>be</w:t>
      </w:r>
      <w:r>
        <w:rPr>
          <w:spacing w:val="-12"/>
          <w:sz w:val="22"/>
        </w:rPr>
        <w:t> </w:t>
      </w:r>
      <w:r>
        <w:rPr>
          <w:sz w:val="22"/>
        </w:rPr>
        <w:t>printed</w:t>
      </w:r>
      <w:r>
        <w:rPr>
          <w:spacing w:val="-12"/>
          <w:sz w:val="22"/>
        </w:rPr>
        <w:t> </w:t>
      </w:r>
      <w:r>
        <w:rPr>
          <w:sz w:val="22"/>
        </w:rPr>
        <w:t>legibly</w:t>
      </w:r>
      <w:r>
        <w:rPr>
          <w:spacing w:val="-12"/>
          <w:sz w:val="22"/>
        </w:rPr>
        <w:t> </w:t>
      </w:r>
      <w:r>
        <w:rPr>
          <w:sz w:val="22"/>
        </w:rPr>
        <w:t>and</w:t>
      </w:r>
      <w:r>
        <w:rPr>
          <w:spacing w:val="-12"/>
          <w:sz w:val="22"/>
        </w:rPr>
        <w:t> </w:t>
      </w:r>
      <w:r>
        <w:rPr>
          <w:sz w:val="22"/>
        </w:rPr>
        <w:t>conspicuously</w:t>
      </w:r>
      <w:r>
        <w:rPr>
          <w:spacing w:val="-12"/>
          <w:sz w:val="22"/>
        </w:rPr>
        <w:t> </w:t>
      </w:r>
      <w:r>
        <w:rPr>
          <w:sz w:val="22"/>
        </w:rPr>
        <w:t>on</w:t>
      </w:r>
      <w:r>
        <w:rPr>
          <w:spacing w:val="-12"/>
          <w:sz w:val="22"/>
        </w:rPr>
        <w:t> </w:t>
      </w:r>
      <w:r>
        <w:rPr>
          <w:sz w:val="22"/>
        </w:rPr>
        <w:t>each</w:t>
      </w:r>
      <w:r>
        <w:rPr>
          <w:spacing w:val="-12"/>
          <w:sz w:val="22"/>
        </w:rPr>
        <w:t> </w:t>
      </w:r>
      <w:r>
        <w:rPr>
          <w:sz w:val="22"/>
        </w:rPr>
        <w:t>stock</w:t>
      </w:r>
      <w:r>
        <w:rPr>
          <w:spacing w:val="-12"/>
          <w:sz w:val="22"/>
        </w:rPr>
        <w:t> </w:t>
      </w:r>
      <w:r>
        <w:rPr>
          <w:sz w:val="22"/>
        </w:rPr>
        <w:t>certificate</w:t>
      </w:r>
      <w:r>
        <w:rPr>
          <w:spacing w:val="-12"/>
          <w:sz w:val="22"/>
        </w:rPr>
        <w:t> </w:t>
      </w:r>
      <w:r>
        <w:rPr>
          <w:sz w:val="22"/>
        </w:rPr>
        <w:t>or</w:t>
      </w:r>
      <w:r>
        <w:rPr>
          <w:spacing w:val="-11"/>
          <w:sz w:val="22"/>
        </w:rPr>
        <w:t> </w:t>
      </w:r>
      <w:r>
        <w:rPr>
          <w:sz w:val="22"/>
        </w:rPr>
        <w:t>other</w:t>
      </w:r>
      <w:r>
        <w:rPr>
          <w:spacing w:val="-11"/>
          <w:sz w:val="22"/>
        </w:rPr>
        <w:t> </w:t>
      </w:r>
      <w:r>
        <w:rPr>
          <w:sz w:val="22"/>
        </w:rPr>
        <w:t>evidence of ownership interest:</w:t>
      </w:r>
    </w:p>
    <w:p>
      <w:pPr>
        <w:pStyle w:val="BodyText"/>
        <w:tabs>
          <w:tab w:pos="6600" w:val="left" w:leader="none"/>
        </w:tabs>
        <w:spacing w:before="240"/>
        <w:ind w:left="2160" w:right="1435"/>
        <w:jc w:val="both"/>
      </w:pPr>
      <w:r>
        <w:rPr/>
        <w:t>THE TRANSFER OF THESE SECURITIES IS SUBJECT TO THE TERMS AND CONDITIONS OF A FRANCHISE AGREEMENT WITH PHENIX SALON SUITES FRANCHISING,</w:t>
      </w:r>
      <w:r>
        <w:rPr>
          <w:spacing w:val="40"/>
        </w:rPr>
        <w:t> </w:t>
      </w:r>
      <w:r>
        <w:rPr/>
        <w:t>LLC,</w:t>
      </w:r>
      <w:r>
        <w:rPr>
          <w:spacing w:val="40"/>
        </w:rPr>
        <w:t> </w:t>
      </w:r>
      <w:r>
        <w:rPr/>
        <w:t>DATED</w:t>
      </w:r>
      <w:r>
        <w:rPr>
          <w:spacing w:val="30"/>
        </w:rPr>
        <w:t> </w:t>
      </w:r>
      <w:r>
        <w:rPr>
          <w:u w:val="single"/>
        </w:rPr>
        <w:tab/>
      </w:r>
      <w:r>
        <w:rPr/>
        <w:t>.</w:t>
      </w:r>
      <w:r>
        <w:rPr>
          <w:spacing w:val="40"/>
        </w:rPr>
        <w:t> </w:t>
      </w:r>
      <w:r>
        <w:rPr/>
        <w:t>REFERENCE IS MADE TO SAID AGREEMENT</w:t>
      </w:r>
      <w:r>
        <w:rPr>
          <w:spacing w:val="-12"/>
        </w:rPr>
        <w:t> </w:t>
      </w:r>
      <w:r>
        <w:rPr/>
        <w:t>AND</w:t>
      </w:r>
      <w:r>
        <w:rPr>
          <w:spacing w:val="-13"/>
        </w:rPr>
        <w:t> </w:t>
      </w:r>
      <w:r>
        <w:rPr/>
        <w:t>TO</w:t>
      </w:r>
      <w:r>
        <w:rPr>
          <w:spacing w:val="-13"/>
        </w:rPr>
        <w:t> </w:t>
      </w:r>
      <w:r>
        <w:rPr/>
        <w:t>THE</w:t>
      </w:r>
      <w:r>
        <w:rPr>
          <w:spacing w:val="-12"/>
        </w:rPr>
        <w:t> </w:t>
      </w:r>
      <w:r>
        <w:rPr/>
        <w:t>RESTRICTIVE</w:t>
      </w:r>
      <w:r>
        <w:rPr>
          <w:spacing w:val="-12"/>
        </w:rPr>
        <w:t> </w:t>
      </w:r>
      <w:r>
        <w:rPr/>
        <w:t>PROVISIONS</w:t>
      </w:r>
      <w:r>
        <w:rPr>
          <w:spacing w:val="-12"/>
        </w:rPr>
        <w:t> </w:t>
      </w:r>
      <w:r>
        <w:rPr/>
        <w:t>OF</w:t>
      </w:r>
      <w:r>
        <w:rPr>
          <w:spacing w:val="-12"/>
        </w:rPr>
        <w:t> </w:t>
      </w:r>
      <w:r>
        <w:rPr/>
        <w:t>THE</w:t>
      </w:r>
      <w:r>
        <w:rPr>
          <w:spacing w:val="-12"/>
        </w:rPr>
        <w:t> </w:t>
      </w:r>
      <w:r>
        <w:rPr/>
        <w:t>ARTICLES</w:t>
      </w:r>
      <w:r>
        <w:rPr>
          <w:spacing w:val="-12"/>
        </w:rPr>
        <w:t> </w:t>
      </w:r>
      <w:r>
        <w:rPr/>
        <w:t>AND BYLAWS OF THIS CORPORATION OR LLC.</w:t>
      </w:r>
    </w:p>
    <w:p>
      <w:pPr>
        <w:pStyle w:val="ListParagraph"/>
        <w:numPr>
          <w:ilvl w:val="1"/>
          <w:numId w:val="20"/>
        </w:numPr>
        <w:tabs>
          <w:tab w:pos="4318" w:val="left" w:leader="none"/>
        </w:tabs>
        <w:spacing w:line="240" w:lineRule="auto" w:before="251" w:after="0"/>
        <w:ind w:left="1440" w:right="1434" w:firstLine="2159"/>
        <w:jc w:val="both"/>
        <w:rPr>
          <w:sz w:val="22"/>
        </w:rPr>
      </w:pPr>
      <w:r>
        <w:rPr>
          <w:sz w:val="22"/>
        </w:rPr>
        <w:t>All shareholders of FRANCHISEE shall personally bind themselves</w:t>
      </w:r>
      <w:r>
        <w:rPr>
          <w:spacing w:val="32"/>
          <w:sz w:val="22"/>
        </w:rPr>
        <w:t> </w:t>
      </w:r>
      <w:r>
        <w:rPr>
          <w:sz w:val="22"/>
        </w:rPr>
        <w:t>to</w:t>
      </w:r>
      <w:r>
        <w:rPr>
          <w:spacing w:val="31"/>
          <w:sz w:val="22"/>
        </w:rPr>
        <w:t> </w:t>
      </w:r>
      <w:r>
        <w:rPr>
          <w:sz w:val="22"/>
        </w:rPr>
        <w:t>the</w:t>
      </w:r>
      <w:r>
        <w:rPr>
          <w:spacing w:val="32"/>
          <w:sz w:val="22"/>
        </w:rPr>
        <w:t> </w:t>
      </w:r>
      <w:r>
        <w:rPr>
          <w:sz w:val="22"/>
        </w:rPr>
        <w:t>restrictive</w:t>
      </w:r>
      <w:r>
        <w:rPr>
          <w:spacing w:val="32"/>
          <w:sz w:val="22"/>
        </w:rPr>
        <w:t> </w:t>
      </w:r>
      <w:r>
        <w:rPr>
          <w:sz w:val="22"/>
        </w:rPr>
        <w:t>covenants</w:t>
      </w:r>
      <w:r>
        <w:rPr>
          <w:spacing w:val="32"/>
          <w:sz w:val="22"/>
        </w:rPr>
        <w:t> </w:t>
      </w:r>
      <w:r>
        <w:rPr>
          <w:sz w:val="22"/>
        </w:rPr>
        <w:t>contained</w:t>
      </w:r>
      <w:r>
        <w:rPr>
          <w:spacing w:val="31"/>
          <w:sz w:val="22"/>
        </w:rPr>
        <w:t> </w:t>
      </w:r>
      <w:r>
        <w:rPr>
          <w:sz w:val="22"/>
        </w:rPr>
        <w:t>in</w:t>
      </w:r>
      <w:r>
        <w:rPr>
          <w:spacing w:val="29"/>
          <w:sz w:val="22"/>
        </w:rPr>
        <w:t> </w:t>
      </w:r>
      <w:r>
        <w:rPr>
          <w:sz w:val="22"/>
        </w:rPr>
        <w:t>Sections</w:t>
      </w:r>
      <w:r>
        <w:rPr>
          <w:spacing w:val="32"/>
          <w:sz w:val="22"/>
        </w:rPr>
        <w:t> </w:t>
      </w:r>
      <w:r>
        <w:rPr>
          <w:sz w:val="22"/>
        </w:rPr>
        <w:t>XIII.D,</w:t>
      </w:r>
      <w:r>
        <w:rPr>
          <w:spacing w:val="34"/>
          <w:sz w:val="22"/>
        </w:rPr>
        <w:t> </w:t>
      </w:r>
      <w:r>
        <w:rPr>
          <w:sz w:val="22"/>
        </w:rPr>
        <w:t>XVII.,</w:t>
      </w:r>
      <w:r>
        <w:rPr>
          <w:spacing w:val="34"/>
          <w:sz w:val="22"/>
        </w:rPr>
        <w:t> </w:t>
      </w:r>
      <w:r>
        <w:rPr>
          <w:sz w:val="22"/>
        </w:rPr>
        <w:t>XIX.B.,</w:t>
      </w:r>
      <w:r>
        <w:rPr>
          <w:spacing w:val="31"/>
          <w:sz w:val="22"/>
        </w:rPr>
        <w:t> </w:t>
      </w:r>
      <w:r>
        <w:rPr>
          <w:sz w:val="22"/>
        </w:rPr>
        <w:t>XX.</w:t>
      </w:r>
      <w:r>
        <w:rPr>
          <w:spacing w:val="31"/>
          <w:sz w:val="22"/>
        </w:rPr>
        <w:t> </w:t>
      </w:r>
      <w:r>
        <w:rPr>
          <w:sz w:val="22"/>
        </w:rPr>
        <w:t>and</w:t>
      </w:r>
    </w:p>
    <w:p>
      <w:pPr>
        <w:pStyle w:val="BodyText"/>
        <w:spacing w:before="3"/>
        <w:ind w:left="1440"/>
      </w:pPr>
      <w:r>
        <w:rPr/>
        <w:t>XXVI.</w:t>
      </w:r>
      <w:r>
        <w:rPr>
          <w:spacing w:val="-3"/>
        </w:rPr>
        <w:t> </w:t>
      </w:r>
      <w:r>
        <w:rPr/>
        <w:t>of</w:t>
      </w:r>
      <w:r>
        <w:rPr>
          <w:spacing w:val="-1"/>
        </w:rPr>
        <w:t> </w:t>
      </w:r>
      <w:r>
        <w:rPr/>
        <w:t>this</w:t>
      </w:r>
      <w:r>
        <w:rPr>
          <w:spacing w:val="-2"/>
        </w:rPr>
        <w:t> Agreement.</w:t>
      </w:r>
    </w:p>
    <w:p>
      <w:pPr>
        <w:pStyle w:val="ListParagraph"/>
        <w:numPr>
          <w:ilvl w:val="1"/>
          <w:numId w:val="20"/>
        </w:numPr>
        <w:tabs>
          <w:tab w:pos="4318" w:val="left" w:leader="none"/>
        </w:tabs>
        <w:spacing w:line="240" w:lineRule="auto" w:before="237" w:after="0"/>
        <w:ind w:left="1440" w:right="1434" w:firstLine="2159"/>
        <w:jc w:val="both"/>
        <w:rPr>
          <w:sz w:val="22"/>
        </w:rPr>
      </w:pPr>
      <w:r>
        <w:rPr>
          <w:sz w:val="22"/>
        </w:rPr>
        <w:t>If FRANCHISEE is or becomes a partnership, FRANCHISEE shall</w:t>
      </w:r>
      <w:r>
        <w:rPr>
          <w:spacing w:val="-4"/>
          <w:sz w:val="22"/>
        </w:rPr>
        <w:t> </w:t>
      </w:r>
      <w:r>
        <w:rPr>
          <w:sz w:val="22"/>
        </w:rPr>
        <w:t>furnish</w:t>
      </w:r>
      <w:r>
        <w:rPr>
          <w:spacing w:val="-5"/>
          <w:sz w:val="22"/>
        </w:rPr>
        <w:t> </w:t>
      </w:r>
      <w:r>
        <w:rPr>
          <w:sz w:val="22"/>
        </w:rPr>
        <w:t>FRANCHISOR</w:t>
      </w:r>
      <w:r>
        <w:rPr>
          <w:spacing w:val="-5"/>
          <w:sz w:val="22"/>
        </w:rPr>
        <w:t> </w:t>
      </w:r>
      <w:r>
        <w:rPr>
          <w:sz w:val="22"/>
        </w:rPr>
        <w:t>promptly,</w:t>
      </w:r>
      <w:r>
        <w:rPr>
          <w:spacing w:val="-5"/>
          <w:sz w:val="22"/>
        </w:rPr>
        <w:t> </w:t>
      </w:r>
      <w:r>
        <w:rPr>
          <w:sz w:val="22"/>
        </w:rPr>
        <w:t>upon</w:t>
      </w:r>
      <w:r>
        <w:rPr>
          <w:spacing w:val="-5"/>
          <w:sz w:val="22"/>
        </w:rPr>
        <w:t> </w:t>
      </w:r>
      <w:r>
        <w:rPr>
          <w:sz w:val="22"/>
        </w:rPr>
        <w:t>request,</w:t>
      </w:r>
      <w:r>
        <w:rPr>
          <w:spacing w:val="-7"/>
          <w:sz w:val="22"/>
        </w:rPr>
        <w:t> </w:t>
      </w:r>
      <w:r>
        <w:rPr>
          <w:sz w:val="22"/>
        </w:rPr>
        <w:t>with</w:t>
      </w:r>
      <w:r>
        <w:rPr>
          <w:spacing w:val="-5"/>
          <w:sz w:val="22"/>
        </w:rPr>
        <w:t> </w:t>
      </w:r>
      <w:r>
        <w:rPr>
          <w:sz w:val="22"/>
        </w:rPr>
        <w:t>a</w:t>
      </w:r>
      <w:r>
        <w:rPr>
          <w:spacing w:val="-7"/>
          <w:sz w:val="22"/>
        </w:rPr>
        <w:t> </w:t>
      </w:r>
      <w:r>
        <w:rPr>
          <w:sz w:val="22"/>
        </w:rPr>
        <w:t>copy</w:t>
      </w:r>
      <w:r>
        <w:rPr>
          <w:spacing w:val="-5"/>
          <w:sz w:val="22"/>
        </w:rPr>
        <w:t> </w:t>
      </w:r>
      <w:r>
        <w:rPr>
          <w:sz w:val="22"/>
        </w:rPr>
        <w:t>of</w:t>
      </w:r>
      <w:r>
        <w:rPr>
          <w:spacing w:val="-6"/>
          <w:sz w:val="22"/>
        </w:rPr>
        <w:t> </w:t>
      </w:r>
      <w:r>
        <w:rPr>
          <w:sz w:val="22"/>
        </w:rPr>
        <w:t>its</w:t>
      </w:r>
      <w:r>
        <w:rPr>
          <w:spacing w:val="-7"/>
          <w:sz w:val="22"/>
        </w:rPr>
        <w:t> </w:t>
      </w:r>
      <w:r>
        <w:rPr>
          <w:sz w:val="22"/>
        </w:rPr>
        <w:t>partnership</w:t>
      </w:r>
      <w:r>
        <w:rPr>
          <w:spacing w:val="-5"/>
          <w:sz w:val="22"/>
        </w:rPr>
        <w:t> </w:t>
      </w:r>
      <w:r>
        <w:rPr>
          <w:sz w:val="22"/>
        </w:rPr>
        <w:t>agreement</w:t>
      </w:r>
      <w:r>
        <w:rPr>
          <w:spacing w:val="-6"/>
          <w:sz w:val="22"/>
        </w:rPr>
        <w:t> </w:t>
      </w:r>
      <w:r>
        <w:rPr>
          <w:sz w:val="22"/>
        </w:rPr>
        <w:t>and any other documents FRANCHISOR may reasonably</w:t>
      </w:r>
      <w:r>
        <w:rPr>
          <w:spacing w:val="-1"/>
          <w:sz w:val="22"/>
        </w:rPr>
        <w:t> </w:t>
      </w:r>
      <w:r>
        <w:rPr>
          <w:sz w:val="22"/>
        </w:rPr>
        <w:t>request,</w:t>
      </w:r>
      <w:r>
        <w:rPr>
          <w:spacing w:val="-1"/>
          <w:sz w:val="22"/>
        </w:rPr>
        <w:t> </w:t>
      </w:r>
      <w:r>
        <w:rPr>
          <w:sz w:val="22"/>
        </w:rPr>
        <w:t>and any amendments thereto, from time to time.</w:t>
      </w:r>
    </w:p>
    <w:p>
      <w:pPr>
        <w:pStyle w:val="ListParagraph"/>
        <w:numPr>
          <w:ilvl w:val="1"/>
          <w:numId w:val="20"/>
        </w:numPr>
        <w:tabs>
          <w:tab w:pos="4318" w:val="left" w:leader="none"/>
        </w:tabs>
        <w:spacing w:line="240" w:lineRule="auto" w:before="240" w:after="0"/>
        <w:ind w:left="1440" w:right="1433" w:firstLine="2159"/>
        <w:jc w:val="both"/>
        <w:rPr>
          <w:sz w:val="22"/>
        </w:rPr>
      </w:pPr>
      <w:r>
        <w:rPr>
          <w:sz w:val="22"/>
        </w:rPr>
        <w:t>FRANCHISEE shall maintain a current list of all general and limited partners and all owners of record and all beneficial owners of any class of voting stock of FRANCHISEE and shall furnish the list to FRANCHISOR promptly upon request, from time to </w:t>
      </w:r>
      <w:r>
        <w:rPr>
          <w:spacing w:val="-2"/>
          <w:sz w:val="22"/>
        </w:rPr>
        <w:t>time.</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0"/>
        </w:numPr>
        <w:tabs>
          <w:tab w:pos="4318" w:val="left" w:leader="none"/>
        </w:tabs>
        <w:spacing w:line="240" w:lineRule="auto" w:before="78" w:after="0"/>
        <w:ind w:left="1440" w:right="1433" w:firstLine="2159"/>
        <w:jc w:val="both"/>
        <w:rPr>
          <w:sz w:val="22"/>
        </w:rPr>
      </w:pPr>
      <w:r>
        <w:rPr>
          <w:sz w:val="22"/>
        </w:rPr>
        <w:t>Each</w:t>
      </w:r>
      <w:r>
        <w:rPr>
          <w:spacing w:val="-13"/>
          <w:sz w:val="22"/>
        </w:rPr>
        <w:t> </w:t>
      </w:r>
      <w:r>
        <w:rPr>
          <w:sz w:val="22"/>
        </w:rPr>
        <w:t>individual</w:t>
      </w:r>
      <w:r>
        <w:rPr>
          <w:spacing w:val="-12"/>
          <w:sz w:val="22"/>
        </w:rPr>
        <w:t> </w:t>
      </w:r>
      <w:r>
        <w:rPr>
          <w:sz w:val="22"/>
        </w:rPr>
        <w:t>who</w:t>
      </w:r>
      <w:r>
        <w:rPr>
          <w:spacing w:val="-13"/>
          <w:sz w:val="22"/>
        </w:rPr>
        <w:t> </w:t>
      </w:r>
      <w:r>
        <w:rPr>
          <w:sz w:val="22"/>
        </w:rPr>
        <w:t>or</w:t>
      </w:r>
      <w:r>
        <w:rPr>
          <w:spacing w:val="-12"/>
          <w:sz w:val="22"/>
        </w:rPr>
        <w:t> </w:t>
      </w:r>
      <w:r>
        <w:rPr>
          <w:sz w:val="22"/>
        </w:rPr>
        <w:t>entity</w:t>
      </w:r>
      <w:r>
        <w:rPr>
          <w:spacing w:val="-13"/>
          <w:sz w:val="22"/>
        </w:rPr>
        <w:t> </w:t>
      </w:r>
      <w:r>
        <w:rPr>
          <w:sz w:val="22"/>
        </w:rPr>
        <w:t>which</w:t>
      </w:r>
      <w:r>
        <w:rPr>
          <w:spacing w:val="-13"/>
          <w:sz w:val="22"/>
        </w:rPr>
        <w:t> </w:t>
      </w:r>
      <w:r>
        <w:rPr>
          <w:sz w:val="22"/>
        </w:rPr>
        <w:t>holds</w:t>
      </w:r>
      <w:r>
        <w:rPr>
          <w:spacing w:val="-12"/>
          <w:sz w:val="22"/>
        </w:rPr>
        <w:t> </w:t>
      </w:r>
      <w:r>
        <w:rPr>
          <w:sz w:val="22"/>
        </w:rPr>
        <w:t>a</w:t>
      </w:r>
      <w:r>
        <w:rPr>
          <w:spacing w:val="-14"/>
          <w:sz w:val="22"/>
        </w:rPr>
        <w:t> </w:t>
      </w:r>
      <w:r>
        <w:rPr>
          <w:sz w:val="22"/>
        </w:rPr>
        <w:t>twenty</w:t>
      </w:r>
      <w:r>
        <w:rPr>
          <w:spacing w:val="-13"/>
          <w:sz w:val="22"/>
        </w:rPr>
        <w:t> </w:t>
      </w:r>
      <w:r>
        <w:rPr>
          <w:sz w:val="22"/>
        </w:rPr>
        <w:t>percent</w:t>
      </w:r>
      <w:r>
        <w:rPr>
          <w:spacing w:val="-14"/>
          <w:sz w:val="22"/>
        </w:rPr>
        <w:t> </w:t>
      </w:r>
      <w:r>
        <w:rPr>
          <w:sz w:val="22"/>
        </w:rPr>
        <w:t>(20%) or greater ownership or beneficial ownership interest in FRANCHISEE, directly or indirectly, (including</w:t>
      </w:r>
      <w:r>
        <w:rPr>
          <w:spacing w:val="-14"/>
          <w:sz w:val="22"/>
        </w:rPr>
        <w:t> </w:t>
      </w:r>
      <w:r>
        <w:rPr>
          <w:sz w:val="22"/>
        </w:rPr>
        <w:t>each</w:t>
      </w:r>
      <w:r>
        <w:rPr>
          <w:spacing w:val="-14"/>
          <w:sz w:val="22"/>
        </w:rPr>
        <w:t> </w:t>
      </w:r>
      <w:r>
        <w:rPr>
          <w:sz w:val="22"/>
        </w:rPr>
        <w:t>individual</w:t>
      </w:r>
      <w:r>
        <w:rPr>
          <w:spacing w:val="-12"/>
          <w:sz w:val="22"/>
        </w:rPr>
        <w:t> </w:t>
      </w:r>
      <w:r>
        <w:rPr>
          <w:sz w:val="22"/>
        </w:rPr>
        <w:t>holding</w:t>
      </w:r>
      <w:r>
        <w:rPr>
          <w:spacing w:val="-12"/>
          <w:sz w:val="22"/>
        </w:rPr>
        <w:t> </w:t>
      </w:r>
      <w:r>
        <w:rPr>
          <w:sz w:val="22"/>
        </w:rPr>
        <w:t>a</w:t>
      </w:r>
      <w:r>
        <w:rPr>
          <w:spacing w:val="-14"/>
          <w:sz w:val="22"/>
        </w:rPr>
        <w:t> </w:t>
      </w:r>
      <w:r>
        <w:rPr>
          <w:sz w:val="22"/>
        </w:rPr>
        <w:t>fifty</w:t>
      </w:r>
      <w:r>
        <w:rPr>
          <w:spacing w:val="-14"/>
          <w:sz w:val="22"/>
        </w:rPr>
        <w:t> </w:t>
      </w:r>
      <w:r>
        <w:rPr>
          <w:sz w:val="22"/>
        </w:rPr>
        <w:t>(50%)</w:t>
      </w:r>
      <w:r>
        <w:rPr>
          <w:spacing w:val="-12"/>
          <w:sz w:val="22"/>
        </w:rPr>
        <w:t> </w:t>
      </w:r>
      <w:r>
        <w:rPr>
          <w:sz w:val="22"/>
        </w:rPr>
        <w:t>or</w:t>
      </w:r>
      <w:r>
        <w:rPr>
          <w:spacing w:val="-13"/>
          <w:sz w:val="22"/>
        </w:rPr>
        <w:t> </w:t>
      </w:r>
      <w:r>
        <w:rPr>
          <w:sz w:val="22"/>
        </w:rPr>
        <w:t>greater</w:t>
      </w:r>
      <w:r>
        <w:rPr>
          <w:spacing w:val="-13"/>
          <w:sz w:val="22"/>
        </w:rPr>
        <w:t> </w:t>
      </w:r>
      <w:r>
        <w:rPr>
          <w:sz w:val="22"/>
        </w:rPr>
        <w:t>interest</w:t>
      </w:r>
      <w:r>
        <w:rPr>
          <w:spacing w:val="-13"/>
          <w:sz w:val="22"/>
        </w:rPr>
        <w:t> </w:t>
      </w:r>
      <w:r>
        <w:rPr>
          <w:sz w:val="22"/>
        </w:rPr>
        <w:t>in</w:t>
      </w:r>
      <w:r>
        <w:rPr>
          <w:spacing w:val="-14"/>
          <w:sz w:val="22"/>
        </w:rPr>
        <w:t> </w:t>
      </w:r>
      <w:r>
        <w:rPr>
          <w:sz w:val="22"/>
        </w:rPr>
        <w:t>any</w:t>
      </w:r>
      <w:r>
        <w:rPr>
          <w:spacing w:val="-14"/>
          <w:sz w:val="22"/>
        </w:rPr>
        <w:t> </w:t>
      </w:r>
      <w:r>
        <w:rPr>
          <w:sz w:val="22"/>
        </w:rPr>
        <w:t>partnership</w:t>
      </w:r>
      <w:r>
        <w:rPr>
          <w:spacing w:val="-11"/>
          <w:sz w:val="22"/>
        </w:rPr>
        <w:t> </w:t>
      </w:r>
      <w:r>
        <w:rPr>
          <w:sz w:val="22"/>
        </w:rPr>
        <w:t>or</w:t>
      </w:r>
      <w:r>
        <w:rPr>
          <w:spacing w:val="-13"/>
          <w:sz w:val="22"/>
        </w:rPr>
        <w:t> </w:t>
      </w:r>
      <w:r>
        <w:rPr>
          <w:sz w:val="22"/>
        </w:rPr>
        <w:t>corporation which holds a twenty percent (20%) or greater interest in FRANCHISEE), and each individual owner’s spouse, shall enter into a continuing personal guaranty agreement in the form attached hereto as Exhibit A and each individual who or entity which holds any ownership or beneficial ownership interest in FRANCHISEE, directly or indirectly shall enter into a personal assumption of</w:t>
      </w:r>
      <w:r>
        <w:rPr>
          <w:spacing w:val="-6"/>
          <w:sz w:val="22"/>
        </w:rPr>
        <w:t> </w:t>
      </w:r>
      <w:r>
        <w:rPr>
          <w:sz w:val="22"/>
        </w:rPr>
        <w:t>obligations,</w:t>
      </w:r>
      <w:r>
        <w:rPr>
          <w:spacing w:val="-7"/>
          <w:sz w:val="22"/>
        </w:rPr>
        <w:t> </w:t>
      </w:r>
      <w:r>
        <w:rPr>
          <w:sz w:val="22"/>
        </w:rPr>
        <w:t>under</w:t>
      </w:r>
      <w:r>
        <w:rPr>
          <w:spacing w:val="-6"/>
          <w:sz w:val="22"/>
        </w:rPr>
        <w:t> </w:t>
      </w:r>
      <w:r>
        <w:rPr>
          <w:sz w:val="22"/>
        </w:rPr>
        <w:t>seal,</w:t>
      </w:r>
      <w:r>
        <w:rPr>
          <w:spacing w:val="-7"/>
          <w:sz w:val="22"/>
        </w:rPr>
        <w:t> </w:t>
      </w:r>
      <w:r>
        <w:rPr>
          <w:sz w:val="22"/>
        </w:rPr>
        <w:t>in</w:t>
      </w:r>
      <w:r>
        <w:rPr>
          <w:spacing w:val="-7"/>
          <w:sz w:val="22"/>
        </w:rPr>
        <w:t> </w:t>
      </w:r>
      <w:r>
        <w:rPr>
          <w:sz w:val="22"/>
        </w:rPr>
        <w:t>the</w:t>
      </w:r>
      <w:r>
        <w:rPr>
          <w:spacing w:val="-7"/>
          <w:sz w:val="22"/>
        </w:rPr>
        <w:t> </w:t>
      </w:r>
      <w:r>
        <w:rPr>
          <w:sz w:val="22"/>
        </w:rPr>
        <w:t>form</w:t>
      </w:r>
      <w:r>
        <w:rPr>
          <w:spacing w:val="-6"/>
          <w:sz w:val="22"/>
        </w:rPr>
        <w:t> </w:t>
      </w:r>
      <w:r>
        <w:rPr>
          <w:sz w:val="22"/>
        </w:rPr>
        <w:t>attached</w:t>
      </w:r>
      <w:r>
        <w:rPr>
          <w:spacing w:val="-7"/>
          <w:sz w:val="22"/>
        </w:rPr>
        <w:t> </w:t>
      </w:r>
      <w:r>
        <w:rPr>
          <w:sz w:val="22"/>
        </w:rPr>
        <w:t>hereto</w:t>
      </w:r>
      <w:r>
        <w:rPr>
          <w:spacing w:val="-7"/>
          <w:sz w:val="22"/>
        </w:rPr>
        <w:t> </w:t>
      </w:r>
      <w:r>
        <w:rPr>
          <w:sz w:val="22"/>
        </w:rPr>
        <w:t>as</w:t>
      </w:r>
      <w:r>
        <w:rPr>
          <w:spacing w:val="-7"/>
          <w:sz w:val="22"/>
        </w:rPr>
        <w:t> </w:t>
      </w:r>
      <w:r>
        <w:rPr>
          <w:sz w:val="22"/>
        </w:rPr>
        <w:t>Exhibit</w:t>
      </w:r>
      <w:r>
        <w:rPr>
          <w:spacing w:val="-6"/>
          <w:sz w:val="22"/>
        </w:rPr>
        <w:t> </w:t>
      </w:r>
      <w:r>
        <w:rPr>
          <w:sz w:val="22"/>
        </w:rPr>
        <w:t>B,</w:t>
      </w:r>
      <w:r>
        <w:rPr>
          <w:spacing w:val="-7"/>
          <w:sz w:val="22"/>
        </w:rPr>
        <w:t> </w:t>
      </w:r>
      <w:r>
        <w:rPr>
          <w:sz w:val="22"/>
        </w:rPr>
        <w:t>as</w:t>
      </w:r>
      <w:r>
        <w:rPr>
          <w:spacing w:val="-7"/>
          <w:sz w:val="22"/>
        </w:rPr>
        <w:t> </w:t>
      </w:r>
      <w:r>
        <w:rPr>
          <w:sz w:val="22"/>
        </w:rPr>
        <w:t>such</w:t>
      </w:r>
      <w:r>
        <w:rPr>
          <w:spacing w:val="-9"/>
          <w:sz w:val="22"/>
        </w:rPr>
        <w:t> </w:t>
      </w:r>
      <w:r>
        <w:rPr>
          <w:sz w:val="22"/>
        </w:rPr>
        <w:t>forms</w:t>
      </w:r>
      <w:r>
        <w:rPr>
          <w:spacing w:val="-9"/>
          <w:sz w:val="22"/>
        </w:rPr>
        <w:t> </w:t>
      </w:r>
      <w:r>
        <w:rPr>
          <w:sz w:val="22"/>
        </w:rPr>
        <w:t>may</w:t>
      </w:r>
      <w:r>
        <w:rPr>
          <w:spacing w:val="-7"/>
          <w:sz w:val="22"/>
        </w:rPr>
        <w:t> </w:t>
      </w:r>
      <w:r>
        <w:rPr>
          <w:sz w:val="22"/>
        </w:rPr>
        <w:t>be</w:t>
      </w:r>
      <w:r>
        <w:rPr>
          <w:spacing w:val="-9"/>
          <w:sz w:val="22"/>
        </w:rPr>
        <w:t> </w:t>
      </w:r>
      <w:r>
        <w:rPr>
          <w:sz w:val="22"/>
        </w:rPr>
        <w:t>amended or modified by FRANCHISOR, from time to time (if such guaranty agreement and personal assumption of obligations are to be executed subsequent to the date hereof in accordance with the terms</w:t>
      </w:r>
      <w:r>
        <w:rPr>
          <w:spacing w:val="-7"/>
          <w:sz w:val="22"/>
        </w:rPr>
        <w:t> </w:t>
      </w:r>
      <w:r>
        <w:rPr>
          <w:sz w:val="22"/>
        </w:rPr>
        <w:t>of</w:t>
      </w:r>
      <w:r>
        <w:rPr>
          <w:spacing w:val="-6"/>
          <w:sz w:val="22"/>
        </w:rPr>
        <w:t> </w:t>
      </w:r>
      <w:r>
        <w:rPr>
          <w:sz w:val="22"/>
        </w:rPr>
        <w:t>this</w:t>
      </w:r>
      <w:r>
        <w:rPr>
          <w:spacing w:val="-7"/>
          <w:sz w:val="22"/>
        </w:rPr>
        <w:t> </w:t>
      </w:r>
      <w:r>
        <w:rPr>
          <w:sz w:val="22"/>
        </w:rPr>
        <w:t>Agreement);</w:t>
      </w:r>
      <w:r>
        <w:rPr>
          <w:spacing w:val="-6"/>
          <w:sz w:val="22"/>
        </w:rPr>
        <w:t> </w:t>
      </w:r>
      <w:r>
        <w:rPr>
          <w:sz w:val="22"/>
        </w:rPr>
        <w:t>provided,</w:t>
      </w:r>
      <w:r>
        <w:rPr>
          <w:spacing w:val="-7"/>
          <w:sz w:val="22"/>
        </w:rPr>
        <w:t> </w:t>
      </w:r>
      <w:r>
        <w:rPr>
          <w:sz w:val="22"/>
        </w:rPr>
        <w:t>however,</w:t>
      </w:r>
      <w:r>
        <w:rPr>
          <w:spacing w:val="-9"/>
          <w:sz w:val="22"/>
        </w:rPr>
        <w:t> </w:t>
      </w:r>
      <w:r>
        <w:rPr>
          <w:sz w:val="22"/>
        </w:rPr>
        <w:t>that</w:t>
      </w:r>
      <w:r>
        <w:rPr>
          <w:spacing w:val="-6"/>
          <w:sz w:val="22"/>
        </w:rPr>
        <w:t> </w:t>
      </w:r>
      <w:r>
        <w:rPr>
          <w:sz w:val="22"/>
        </w:rPr>
        <w:t>the</w:t>
      </w:r>
      <w:r>
        <w:rPr>
          <w:spacing w:val="-9"/>
          <w:sz w:val="22"/>
        </w:rPr>
        <w:t> </w:t>
      </w:r>
      <w:r>
        <w:rPr>
          <w:sz w:val="22"/>
        </w:rPr>
        <w:t>requirements</w:t>
      </w:r>
      <w:r>
        <w:rPr>
          <w:spacing w:val="-7"/>
          <w:sz w:val="22"/>
        </w:rPr>
        <w:t> </w:t>
      </w:r>
      <w:r>
        <w:rPr>
          <w:sz w:val="22"/>
        </w:rPr>
        <w:t>of</w:t>
      </w:r>
      <w:r>
        <w:rPr>
          <w:spacing w:val="-9"/>
          <w:sz w:val="22"/>
        </w:rPr>
        <w:t> </w:t>
      </w:r>
      <w:r>
        <w:rPr>
          <w:sz w:val="22"/>
        </w:rPr>
        <w:t>this</w:t>
      </w:r>
      <w:r>
        <w:rPr>
          <w:spacing w:val="-7"/>
          <w:sz w:val="22"/>
        </w:rPr>
        <w:t> </w:t>
      </w:r>
      <w:r>
        <w:rPr>
          <w:sz w:val="22"/>
        </w:rPr>
        <w:t>Section</w:t>
      </w:r>
      <w:r>
        <w:rPr>
          <w:spacing w:val="-7"/>
          <w:sz w:val="22"/>
        </w:rPr>
        <w:t> </w:t>
      </w:r>
      <w:r>
        <w:rPr>
          <w:sz w:val="22"/>
        </w:rPr>
        <w:t>XIII.Q.(8)</w:t>
      </w:r>
      <w:r>
        <w:rPr>
          <w:spacing w:val="-6"/>
          <w:sz w:val="22"/>
        </w:rPr>
        <w:t> </w:t>
      </w:r>
      <w:r>
        <w:rPr>
          <w:sz w:val="22"/>
        </w:rPr>
        <w:t>shall not</w:t>
      </w:r>
      <w:r>
        <w:rPr>
          <w:spacing w:val="-4"/>
          <w:sz w:val="22"/>
        </w:rPr>
        <w:t> </w:t>
      </w:r>
      <w:r>
        <w:rPr>
          <w:sz w:val="22"/>
        </w:rPr>
        <w:t>apply</w:t>
      </w:r>
      <w:r>
        <w:rPr>
          <w:spacing w:val="-5"/>
          <w:sz w:val="22"/>
        </w:rPr>
        <w:t> </w:t>
      </w:r>
      <w:r>
        <w:rPr>
          <w:sz w:val="22"/>
        </w:rPr>
        <w:t>to</w:t>
      </w:r>
      <w:r>
        <w:rPr>
          <w:spacing w:val="-5"/>
          <w:sz w:val="22"/>
        </w:rPr>
        <w:t> </w:t>
      </w:r>
      <w:r>
        <w:rPr>
          <w:sz w:val="22"/>
        </w:rPr>
        <w:t>any</w:t>
      </w:r>
      <w:r>
        <w:rPr>
          <w:spacing w:val="-5"/>
          <w:sz w:val="22"/>
        </w:rPr>
        <w:t> </w:t>
      </w:r>
      <w:r>
        <w:rPr>
          <w:sz w:val="22"/>
        </w:rPr>
        <w:t>corporation</w:t>
      </w:r>
      <w:r>
        <w:rPr>
          <w:spacing w:val="-5"/>
          <w:sz w:val="22"/>
        </w:rPr>
        <w:t> </w:t>
      </w:r>
      <w:r>
        <w:rPr>
          <w:sz w:val="22"/>
        </w:rPr>
        <w:t>or</w:t>
      </w:r>
      <w:r>
        <w:rPr>
          <w:spacing w:val="-4"/>
          <w:sz w:val="22"/>
        </w:rPr>
        <w:t> </w:t>
      </w:r>
      <w:r>
        <w:rPr>
          <w:sz w:val="22"/>
        </w:rPr>
        <w:t>limited</w:t>
      </w:r>
      <w:r>
        <w:rPr>
          <w:spacing w:val="-5"/>
          <w:sz w:val="22"/>
        </w:rPr>
        <w:t> </w:t>
      </w:r>
      <w:r>
        <w:rPr>
          <w:sz w:val="22"/>
        </w:rPr>
        <w:t>liability</w:t>
      </w:r>
      <w:r>
        <w:rPr>
          <w:spacing w:val="-5"/>
          <w:sz w:val="22"/>
        </w:rPr>
        <w:t> </w:t>
      </w:r>
      <w:r>
        <w:rPr>
          <w:sz w:val="22"/>
        </w:rPr>
        <w:t>company</w:t>
      </w:r>
      <w:r>
        <w:rPr>
          <w:spacing w:val="-5"/>
          <w:sz w:val="22"/>
        </w:rPr>
        <w:t> </w:t>
      </w:r>
      <w:r>
        <w:rPr>
          <w:sz w:val="22"/>
        </w:rPr>
        <w:t>registered</w:t>
      </w:r>
      <w:r>
        <w:rPr>
          <w:spacing w:val="-5"/>
          <w:sz w:val="22"/>
        </w:rPr>
        <w:t> </w:t>
      </w:r>
      <w:r>
        <w:rPr>
          <w:sz w:val="22"/>
        </w:rPr>
        <w:t>under</w:t>
      </w:r>
      <w:r>
        <w:rPr>
          <w:spacing w:val="-6"/>
          <w:sz w:val="22"/>
        </w:rPr>
        <w:t> </w:t>
      </w:r>
      <w:r>
        <w:rPr>
          <w:sz w:val="22"/>
        </w:rPr>
        <w:t>the</w:t>
      </w:r>
      <w:r>
        <w:rPr>
          <w:spacing w:val="-4"/>
          <w:sz w:val="22"/>
        </w:rPr>
        <w:t> </w:t>
      </w:r>
      <w:r>
        <w:rPr>
          <w:sz w:val="22"/>
        </w:rPr>
        <w:t>Securities</w:t>
      </w:r>
      <w:r>
        <w:rPr>
          <w:spacing w:val="-4"/>
          <w:sz w:val="22"/>
        </w:rPr>
        <w:t> </w:t>
      </w:r>
      <w:r>
        <w:rPr>
          <w:sz w:val="22"/>
        </w:rPr>
        <w:t>Exchange Act of 1934.</w:t>
      </w:r>
    </w:p>
    <w:p>
      <w:pPr>
        <w:pStyle w:val="ListParagraph"/>
        <w:numPr>
          <w:ilvl w:val="0"/>
          <w:numId w:val="20"/>
        </w:numPr>
        <w:tabs>
          <w:tab w:pos="3600" w:val="left" w:leader="none"/>
        </w:tabs>
        <w:spacing w:line="240" w:lineRule="auto" w:before="241" w:after="0"/>
        <w:ind w:left="3600" w:right="0" w:hanging="720"/>
        <w:jc w:val="left"/>
        <w:rPr>
          <w:sz w:val="22"/>
        </w:rPr>
      </w:pPr>
      <w:r>
        <w:rPr>
          <w:sz w:val="22"/>
        </w:rPr>
        <w:t>Site</w:t>
      </w:r>
      <w:r>
        <w:rPr>
          <w:spacing w:val="-2"/>
          <w:sz w:val="22"/>
        </w:rPr>
        <w:t> </w:t>
      </w:r>
      <w:r>
        <w:rPr>
          <w:sz w:val="22"/>
        </w:rPr>
        <w:t>Selection</w:t>
      </w:r>
      <w:r>
        <w:rPr>
          <w:spacing w:val="-5"/>
          <w:sz w:val="22"/>
        </w:rPr>
        <w:t> </w:t>
      </w:r>
      <w:r>
        <w:rPr>
          <w:sz w:val="22"/>
        </w:rPr>
        <w:t>and</w:t>
      </w:r>
      <w:r>
        <w:rPr>
          <w:spacing w:val="-1"/>
          <w:sz w:val="22"/>
        </w:rPr>
        <w:t> </w:t>
      </w:r>
      <w:r>
        <w:rPr>
          <w:spacing w:val="-2"/>
          <w:sz w:val="22"/>
        </w:rPr>
        <w:t>Construction</w:t>
      </w:r>
    </w:p>
    <w:p>
      <w:pPr>
        <w:pStyle w:val="BodyText"/>
        <w:spacing w:before="239"/>
        <w:ind w:left="1439" w:right="1434" w:firstLine="1440"/>
        <w:jc w:val="both"/>
      </w:pPr>
      <w:r>
        <w:rPr/>
        <w:t>FRANCHISEE assumes all costs, liability, expense, and responsibility for locating, obtaining, and developing a site for the Business and for constructing and equipping the Business</w:t>
      </w:r>
      <w:r>
        <w:rPr>
          <w:spacing w:val="-14"/>
        </w:rPr>
        <w:t> </w:t>
      </w:r>
      <w:r>
        <w:rPr/>
        <w:t>at</w:t>
      </w:r>
      <w:r>
        <w:rPr>
          <w:spacing w:val="-14"/>
        </w:rPr>
        <w:t> </w:t>
      </w:r>
      <w:r>
        <w:rPr/>
        <w:t>such</w:t>
      </w:r>
      <w:r>
        <w:rPr>
          <w:spacing w:val="-14"/>
        </w:rPr>
        <w:t> </w:t>
      </w:r>
      <w:r>
        <w:rPr/>
        <w:t>site</w:t>
      </w:r>
      <w:r>
        <w:rPr>
          <w:spacing w:val="-13"/>
        </w:rPr>
        <w:t> </w:t>
      </w:r>
      <w:r>
        <w:rPr/>
        <w:t>in</w:t>
      </w:r>
      <w:r>
        <w:rPr>
          <w:spacing w:val="-14"/>
        </w:rPr>
        <w:t> </w:t>
      </w:r>
      <w:r>
        <w:rPr/>
        <w:t>accordance</w:t>
      </w:r>
      <w:r>
        <w:rPr>
          <w:spacing w:val="-14"/>
        </w:rPr>
        <w:t> </w:t>
      </w:r>
      <w:r>
        <w:rPr/>
        <w:t>with</w:t>
      </w:r>
      <w:r>
        <w:rPr>
          <w:spacing w:val="-14"/>
        </w:rPr>
        <w:t> </w:t>
      </w:r>
      <w:r>
        <w:rPr/>
        <w:t>FRANCHISOR’s</w:t>
      </w:r>
      <w:r>
        <w:rPr>
          <w:spacing w:val="-13"/>
        </w:rPr>
        <w:t> </w:t>
      </w:r>
      <w:r>
        <w:rPr/>
        <w:t>plans</w:t>
      </w:r>
      <w:r>
        <w:rPr>
          <w:spacing w:val="-14"/>
        </w:rPr>
        <w:t> </w:t>
      </w:r>
      <w:r>
        <w:rPr/>
        <w:t>and</w:t>
      </w:r>
      <w:r>
        <w:rPr>
          <w:spacing w:val="-14"/>
        </w:rPr>
        <w:t> </w:t>
      </w:r>
      <w:r>
        <w:rPr/>
        <w:t>specifications.</w:t>
      </w:r>
      <w:r>
        <w:rPr>
          <w:spacing w:val="-14"/>
        </w:rPr>
        <w:t> </w:t>
      </w:r>
      <w:r>
        <w:rPr/>
        <w:t>FRANCHISEE shall</w:t>
      </w:r>
      <w:r>
        <w:rPr>
          <w:spacing w:val="-11"/>
        </w:rPr>
        <w:t> </w:t>
      </w:r>
      <w:r>
        <w:rPr/>
        <w:t>not</w:t>
      </w:r>
      <w:r>
        <w:rPr>
          <w:spacing w:val="-11"/>
        </w:rPr>
        <w:t> </w:t>
      </w:r>
      <w:r>
        <w:rPr/>
        <w:t>make</w:t>
      </w:r>
      <w:r>
        <w:rPr>
          <w:spacing w:val="-12"/>
        </w:rPr>
        <w:t> </w:t>
      </w:r>
      <w:r>
        <w:rPr/>
        <w:t>any</w:t>
      </w:r>
      <w:r>
        <w:rPr>
          <w:spacing w:val="-12"/>
        </w:rPr>
        <w:t> </w:t>
      </w:r>
      <w:r>
        <w:rPr/>
        <w:t>binding</w:t>
      </w:r>
      <w:r>
        <w:rPr>
          <w:spacing w:val="-12"/>
        </w:rPr>
        <w:t> </w:t>
      </w:r>
      <w:r>
        <w:rPr/>
        <w:t>commitment</w:t>
      </w:r>
      <w:r>
        <w:rPr>
          <w:spacing w:val="-11"/>
        </w:rPr>
        <w:t> </w:t>
      </w:r>
      <w:r>
        <w:rPr/>
        <w:t>to</w:t>
      </w:r>
      <w:r>
        <w:rPr>
          <w:spacing w:val="-12"/>
        </w:rPr>
        <w:t> </w:t>
      </w:r>
      <w:r>
        <w:rPr/>
        <w:t>a</w:t>
      </w:r>
      <w:r>
        <w:rPr>
          <w:spacing w:val="-9"/>
        </w:rPr>
        <w:t> </w:t>
      </w:r>
      <w:r>
        <w:rPr/>
        <w:t>prospective</w:t>
      </w:r>
      <w:r>
        <w:rPr>
          <w:spacing w:val="-9"/>
        </w:rPr>
        <w:t> </w:t>
      </w:r>
      <w:r>
        <w:rPr/>
        <w:t>vendor</w:t>
      </w:r>
      <w:r>
        <w:rPr>
          <w:spacing w:val="-11"/>
        </w:rPr>
        <w:t> </w:t>
      </w:r>
      <w:r>
        <w:rPr/>
        <w:t>or</w:t>
      </w:r>
      <w:r>
        <w:rPr>
          <w:spacing w:val="-13"/>
        </w:rPr>
        <w:t> </w:t>
      </w:r>
      <w:r>
        <w:rPr/>
        <w:t>lessor</w:t>
      </w:r>
      <w:r>
        <w:rPr>
          <w:spacing w:val="-11"/>
        </w:rPr>
        <w:t> </w:t>
      </w:r>
      <w:r>
        <w:rPr/>
        <w:t>of</w:t>
      </w:r>
      <w:r>
        <w:rPr>
          <w:spacing w:val="-11"/>
        </w:rPr>
        <w:t> </w:t>
      </w:r>
      <w:r>
        <w:rPr/>
        <w:t>real</w:t>
      </w:r>
      <w:r>
        <w:rPr>
          <w:spacing w:val="-11"/>
        </w:rPr>
        <w:t> </w:t>
      </w:r>
      <w:r>
        <w:rPr/>
        <w:t>estate</w:t>
      </w:r>
      <w:r>
        <w:rPr>
          <w:spacing w:val="-12"/>
        </w:rPr>
        <w:t> </w:t>
      </w:r>
      <w:r>
        <w:rPr/>
        <w:t>with</w:t>
      </w:r>
      <w:r>
        <w:rPr>
          <w:spacing w:val="-12"/>
        </w:rPr>
        <w:t> </w:t>
      </w:r>
      <w:r>
        <w:rPr/>
        <w:t>respect to</w:t>
      </w:r>
      <w:r>
        <w:rPr>
          <w:spacing w:val="-5"/>
        </w:rPr>
        <w:t> </w:t>
      </w:r>
      <w:r>
        <w:rPr/>
        <w:t>the</w:t>
      </w:r>
      <w:r>
        <w:rPr>
          <w:spacing w:val="-4"/>
        </w:rPr>
        <w:t> </w:t>
      </w:r>
      <w:r>
        <w:rPr/>
        <w:t>Approved</w:t>
      </w:r>
      <w:r>
        <w:rPr>
          <w:spacing w:val="-5"/>
        </w:rPr>
        <w:t> </w:t>
      </w:r>
      <w:r>
        <w:rPr/>
        <w:t>Location</w:t>
      </w:r>
      <w:r>
        <w:rPr>
          <w:spacing w:val="-5"/>
        </w:rPr>
        <w:t> </w:t>
      </w:r>
      <w:r>
        <w:rPr/>
        <w:t>for</w:t>
      </w:r>
      <w:r>
        <w:rPr>
          <w:spacing w:val="-4"/>
        </w:rPr>
        <w:t> </w:t>
      </w:r>
      <w:r>
        <w:rPr/>
        <w:t>the</w:t>
      </w:r>
      <w:r>
        <w:rPr>
          <w:spacing w:val="-4"/>
        </w:rPr>
        <w:t> </w:t>
      </w:r>
      <w:r>
        <w:rPr/>
        <w:t>Business</w:t>
      </w:r>
      <w:r>
        <w:rPr>
          <w:spacing w:val="-4"/>
        </w:rPr>
        <w:t> </w:t>
      </w:r>
      <w:r>
        <w:rPr/>
        <w:t>unless</w:t>
      </w:r>
      <w:r>
        <w:rPr>
          <w:spacing w:val="-4"/>
        </w:rPr>
        <w:t> </w:t>
      </w:r>
      <w:r>
        <w:rPr/>
        <w:t>approved</w:t>
      </w:r>
      <w:r>
        <w:rPr>
          <w:spacing w:val="-5"/>
        </w:rPr>
        <w:t> </w:t>
      </w:r>
      <w:r>
        <w:rPr/>
        <w:t>by</w:t>
      </w:r>
      <w:r>
        <w:rPr>
          <w:spacing w:val="-5"/>
        </w:rPr>
        <w:t> </w:t>
      </w:r>
      <w:r>
        <w:rPr/>
        <w:t>FRANCHISOR</w:t>
      </w:r>
      <w:r>
        <w:rPr>
          <w:spacing w:val="-3"/>
        </w:rPr>
        <w:t> </w:t>
      </w:r>
      <w:r>
        <w:rPr/>
        <w:t>in</w:t>
      </w:r>
      <w:r>
        <w:rPr>
          <w:spacing w:val="-5"/>
        </w:rPr>
        <w:t> </w:t>
      </w:r>
      <w:r>
        <w:rPr/>
        <w:t>accordance</w:t>
      </w:r>
      <w:r>
        <w:rPr>
          <w:spacing w:val="-4"/>
        </w:rPr>
        <w:t> </w:t>
      </w:r>
      <w:r>
        <w:rPr/>
        <w:t>with the</w:t>
      </w:r>
      <w:r>
        <w:rPr>
          <w:spacing w:val="-2"/>
        </w:rPr>
        <w:t> </w:t>
      </w:r>
      <w:r>
        <w:rPr/>
        <w:t>procedure</w:t>
      </w:r>
      <w:r>
        <w:rPr>
          <w:spacing w:val="-2"/>
        </w:rPr>
        <w:t> </w:t>
      </w:r>
      <w:r>
        <w:rPr/>
        <w:t>herein set</w:t>
      </w:r>
      <w:r>
        <w:rPr>
          <w:spacing w:val="-1"/>
        </w:rPr>
        <w:t> </w:t>
      </w:r>
      <w:r>
        <w:rPr/>
        <w:t>forth</w:t>
      </w:r>
      <w:r>
        <w:rPr>
          <w:spacing w:val="-2"/>
        </w:rPr>
        <w:t> </w:t>
      </w:r>
      <w:r>
        <w:rPr/>
        <w:t>and which</w:t>
      </w:r>
      <w:r>
        <w:rPr>
          <w:spacing w:val="-2"/>
        </w:rPr>
        <w:t> </w:t>
      </w:r>
      <w:r>
        <w:rPr/>
        <w:t>provides,</w:t>
      </w:r>
      <w:r>
        <w:rPr>
          <w:spacing w:val="-2"/>
        </w:rPr>
        <w:t> </w:t>
      </w:r>
      <w:r>
        <w:rPr/>
        <w:t>without</w:t>
      </w:r>
      <w:r>
        <w:rPr>
          <w:spacing w:val="-1"/>
        </w:rPr>
        <w:t> </w:t>
      </w:r>
      <w:r>
        <w:rPr/>
        <w:t>limitation,</w:t>
      </w:r>
      <w:r>
        <w:rPr>
          <w:spacing w:val="-2"/>
        </w:rPr>
        <w:t> </w:t>
      </w:r>
      <w:r>
        <w:rPr/>
        <w:t>for</w:t>
      </w:r>
      <w:r>
        <w:rPr>
          <w:spacing w:val="-1"/>
        </w:rPr>
        <w:t> </w:t>
      </w:r>
      <w:r>
        <w:rPr/>
        <w:t>(a)</w:t>
      </w:r>
      <w:r>
        <w:rPr>
          <w:spacing w:val="-1"/>
        </w:rPr>
        <w:t> </w:t>
      </w:r>
      <w:r>
        <w:rPr/>
        <w:t>thirty</w:t>
      </w:r>
      <w:r>
        <w:rPr>
          <w:spacing w:val="-5"/>
        </w:rPr>
        <w:t> </w:t>
      </w:r>
      <w:r>
        <w:rPr/>
        <w:t>(30)</w:t>
      </w:r>
      <w:r>
        <w:rPr>
          <w:spacing w:val="-1"/>
        </w:rPr>
        <w:t> </w:t>
      </w:r>
      <w:r>
        <w:rPr/>
        <w:t>days prior written notice to FRANCHISOR of any default under the Lease specifying such default and the right</w:t>
      </w:r>
      <w:r>
        <w:rPr>
          <w:spacing w:val="-8"/>
        </w:rPr>
        <w:t> </w:t>
      </w:r>
      <w:r>
        <w:rPr/>
        <w:t>(but</w:t>
      </w:r>
      <w:r>
        <w:rPr>
          <w:spacing w:val="-8"/>
        </w:rPr>
        <w:t> </w:t>
      </w:r>
      <w:r>
        <w:rPr/>
        <w:t>with</w:t>
      </w:r>
      <w:r>
        <w:rPr>
          <w:spacing w:val="-9"/>
        </w:rPr>
        <w:t> </w:t>
      </w:r>
      <w:r>
        <w:rPr/>
        <w:t>no</w:t>
      </w:r>
      <w:r>
        <w:rPr>
          <w:spacing w:val="-9"/>
        </w:rPr>
        <w:t> </w:t>
      </w:r>
      <w:r>
        <w:rPr/>
        <w:t>obligation)</w:t>
      </w:r>
      <w:r>
        <w:rPr>
          <w:spacing w:val="-8"/>
        </w:rPr>
        <w:t> </w:t>
      </w:r>
      <w:r>
        <w:rPr/>
        <w:t>of</w:t>
      </w:r>
      <w:r>
        <w:rPr>
          <w:spacing w:val="-8"/>
        </w:rPr>
        <w:t> </w:t>
      </w:r>
      <w:r>
        <w:rPr/>
        <w:t>FRANCHISOR</w:t>
      </w:r>
      <w:r>
        <w:rPr>
          <w:spacing w:val="-9"/>
        </w:rPr>
        <w:t> </w:t>
      </w:r>
      <w:r>
        <w:rPr/>
        <w:t>to</w:t>
      </w:r>
      <w:r>
        <w:rPr>
          <w:spacing w:val="-9"/>
        </w:rPr>
        <w:t> </w:t>
      </w:r>
      <w:r>
        <w:rPr/>
        <w:t>cure</w:t>
      </w:r>
      <w:r>
        <w:rPr>
          <w:spacing w:val="-8"/>
        </w:rPr>
        <w:t> </w:t>
      </w:r>
      <w:r>
        <w:rPr/>
        <w:t>any</w:t>
      </w:r>
      <w:r>
        <w:rPr>
          <w:spacing w:val="-9"/>
        </w:rPr>
        <w:t> </w:t>
      </w:r>
      <w:r>
        <w:rPr/>
        <w:t>such</w:t>
      </w:r>
      <w:r>
        <w:rPr>
          <w:spacing w:val="-9"/>
        </w:rPr>
        <w:t> </w:t>
      </w:r>
      <w:r>
        <w:rPr/>
        <w:t>default</w:t>
      </w:r>
      <w:r>
        <w:rPr>
          <w:spacing w:val="-8"/>
        </w:rPr>
        <w:t> </w:t>
      </w:r>
      <w:r>
        <w:rPr/>
        <w:t>within</w:t>
      </w:r>
      <w:r>
        <w:rPr>
          <w:spacing w:val="-9"/>
        </w:rPr>
        <w:t> </w:t>
      </w:r>
      <w:r>
        <w:rPr/>
        <w:t>said</w:t>
      </w:r>
      <w:r>
        <w:rPr>
          <w:spacing w:val="-9"/>
        </w:rPr>
        <w:t> </w:t>
      </w:r>
      <w:r>
        <w:rPr/>
        <w:t>period,</w:t>
      </w:r>
      <w:r>
        <w:rPr>
          <w:spacing w:val="-11"/>
        </w:rPr>
        <w:t> </w:t>
      </w:r>
      <w:r>
        <w:rPr/>
        <w:t>(b)</w:t>
      </w:r>
      <w:r>
        <w:rPr>
          <w:spacing w:val="-10"/>
        </w:rPr>
        <w:t> </w:t>
      </w:r>
      <w:r>
        <w:rPr/>
        <w:t>the landlord’s agreement to the Franchise Addendum to Lease.</w:t>
      </w:r>
    </w:p>
    <w:p>
      <w:pPr>
        <w:pStyle w:val="BodyText"/>
        <w:spacing w:before="252"/>
        <w:ind w:left="1531" w:right="1437" w:firstLine="1348"/>
        <w:jc w:val="both"/>
      </w:pPr>
      <w:r>
        <w:rPr/>
        <w:t>FRANCHISEE ACKNOWLEDGES THAT FRANCHISOR’s RENDERING OF ASSISTANCE</w:t>
      </w:r>
      <w:r>
        <w:rPr>
          <w:spacing w:val="-6"/>
        </w:rPr>
        <w:t> </w:t>
      </w:r>
      <w:r>
        <w:rPr/>
        <w:t>IN</w:t>
      </w:r>
      <w:r>
        <w:rPr>
          <w:spacing w:val="-9"/>
        </w:rPr>
        <w:t> </w:t>
      </w:r>
      <w:r>
        <w:rPr/>
        <w:t>THE</w:t>
      </w:r>
      <w:r>
        <w:rPr>
          <w:spacing w:val="-9"/>
        </w:rPr>
        <w:t> </w:t>
      </w:r>
      <w:r>
        <w:rPr/>
        <w:t>SELECTION</w:t>
      </w:r>
      <w:r>
        <w:rPr>
          <w:spacing w:val="-9"/>
        </w:rPr>
        <w:t> </w:t>
      </w:r>
      <w:r>
        <w:rPr/>
        <w:t>OF</w:t>
      </w:r>
      <w:r>
        <w:rPr>
          <w:spacing w:val="-6"/>
        </w:rPr>
        <w:t> </w:t>
      </w:r>
      <w:r>
        <w:rPr/>
        <w:t>A</w:t>
      </w:r>
      <w:r>
        <w:rPr>
          <w:spacing w:val="-9"/>
        </w:rPr>
        <w:t> </w:t>
      </w:r>
      <w:r>
        <w:rPr/>
        <w:t>SITE</w:t>
      </w:r>
      <w:r>
        <w:rPr>
          <w:spacing w:val="-9"/>
        </w:rPr>
        <w:t> </w:t>
      </w:r>
      <w:r>
        <w:rPr/>
        <w:t>AND/OR</w:t>
      </w:r>
      <w:r>
        <w:rPr>
          <w:spacing w:val="-9"/>
        </w:rPr>
        <w:t> </w:t>
      </w:r>
      <w:r>
        <w:rPr/>
        <w:t>APPROVAL</w:t>
      </w:r>
      <w:r>
        <w:rPr>
          <w:spacing w:val="-9"/>
        </w:rPr>
        <w:t> </w:t>
      </w:r>
      <w:r>
        <w:rPr/>
        <w:t>OF</w:t>
      </w:r>
      <w:r>
        <w:rPr>
          <w:spacing w:val="-6"/>
        </w:rPr>
        <w:t> </w:t>
      </w:r>
      <w:r>
        <w:rPr/>
        <w:t>A</w:t>
      </w:r>
      <w:r>
        <w:rPr>
          <w:spacing w:val="-9"/>
        </w:rPr>
        <w:t> </w:t>
      </w:r>
      <w:r>
        <w:rPr/>
        <w:t>PROSPECTIVE SITE OR A LEASE FOR A SITE DOES NOT CONSTITUTE A REPRESENTATION, PROMISE, WARRANTY, OR GUARANTEE BY FRANCHISOR THAT A PHENIX SALON SUITES</w:t>
      </w:r>
      <w:r>
        <w:rPr>
          <w:spacing w:val="-6"/>
        </w:rPr>
        <w:t> </w:t>
      </w:r>
      <w:r>
        <w:rPr/>
        <w:t>BUSINESS</w:t>
      </w:r>
      <w:r>
        <w:rPr>
          <w:spacing w:val="-6"/>
        </w:rPr>
        <w:t> </w:t>
      </w:r>
      <w:r>
        <w:rPr/>
        <w:t>OPERATED</w:t>
      </w:r>
      <w:r>
        <w:rPr>
          <w:spacing w:val="-7"/>
        </w:rPr>
        <w:t> </w:t>
      </w:r>
      <w:r>
        <w:rPr/>
        <w:t>AT</w:t>
      </w:r>
      <w:r>
        <w:rPr>
          <w:spacing w:val="-6"/>
        </w:rPr>
        <w:t> </w:t>
      </w:r>
      <w:r>
        <w:rPr/>
        <w:t>THAT</w:t>
      </w:r>
      <w:r>
        <w:rPr>
          <w:spacing w:val="-4"/>
        </w:rPr>
        <w:t> </w:t>
      </w:r>
      <w:r>
        <w:rPr/>
        <w:t>SITE</w:t>
      </w:r>
      <w:r>
        <w:rPr>
          <w:spacing w:val="-6"/>
        </w:rPr>
        <w:t> </w:t>
      </w:r>
      <w:r>
        <w:rPr/>
        <w:t>WILL</w:t>
      </w:r>
      <w:r>
        <w:rPr>
          <w:spacing w:val="-6"/>
        </w:rPr>
        <w:t> </w:t>
      </w:r>
      <w:r>
        <w:rPr/>
        <w:t>BE</w:t>
      </w:r>
      <w:r>
        <w:rPr>
          <w:spacing w:val="-6"/>
        </w:rPr>
        <w:t> </w:t>
      </w:r>
      <w:r>
        <w:rPr/>
        <w:t>PROFITABLE</w:t>
      </w:r>
      <w:r>
        <w:rPr>
          <w:spacing w:val="-6"/>
        </w:rPr>
        <w:t> </w:t>
      </w:r>
      <w:r>
        <w:rPr/>
        <w:t>OR</w:t>
      </w:r>
      <w:r>
        <w:rPr>
          <w:spacing w:val="-4"/>
        </w:rPr>
        <w:t> </w:t>
      </w:r>
      <w:r>
        <w:rPr/>
        <w:t>OTHERWISE </w:t>
      </w:r>
      <w:r>
        <w:rPr>
          <w:spacing w:val="-2"/>
        </w:rPr>
        <w:t>SUCCESSFUL.</w:t>
      </w:r>
    </w:p>
    <w:p>
      <w:pPr>
        <w:pStyle w:val="BodyText"/>
      </w:pPr>
    </w:p>
    <w:p>
      <w:pPr>
        <w:pStyle w:val="BodyText"/>
        <w:ind w:left="1439" w:right="1435" w:firstLine="1440"/>
        <w:jc w:val="both"/>
      </w:pPr>
      <w:r>
        <w:rPr/>
        <w:t>Before</w:t>
      </w:r>
      <w:r>
        <w:rPr>
          <w:spacing w:val="-10"/>
        </w:rPr>
        <w:t> </w:t>
      </w:r>
      <w:r>
        <w:rPr/>
        <w:t>commencing</w:t>
      </w:r>
      <w:r>
        <w:rPr>
          <w:spacing w:val="-11"/>
        </w:rPr>
        <w:t> </w:t>
      </w:r>
      <w:r>
        <w:rPr/>
        <w:t>Construction,</w:t>
      </w:r>
      <w:r>
        <w:rPr>
          <w:spacing w:val="-11"/>
        </w:rPr>
        <w:t> </w:t>
      </w:r>
      <w:r>
        <w:rPr/>
        <w:t>FRANCHISEE,</w:t>
      </w:r>
      <w:r>
        <w:rPr>
          <w:spacing w:val="-11"/>
        </w:rPr>
        <w:t> </w:t>
      </w:r>
      <w:r>
        <w:rPr/>
        <w:t>at</w:t>
      </w:r>
      <w:r>
        <w:rPr>
          <w:spacing w:val="-10"/>
        </w:rPr>
        <w:t> </w:t>
      </w:r>
      <w:r>
        <w:rPr/>
        <w:t>its</w:t>
      </w:r>
      <w:r>
        <w:rPr>
          <w:spacing w:val="-10"/>
        </w:rPr>
        <w:t> </w:t>
      </w:r>
      <w:r>
        <w:rPr/>
        <w:t>expense,</w:t>
      </w:r>
      <w:r>
        <w:rPr>
          <w:spacing w:val="-13"/>
        </w:rPr>
        <w:t> </w:t>
      </w:r>
      <w:r>
        <w:rPr/>
        <w:t>shall</w:t>
      </w:r>
      <w:r>
        <w:rPr>
          <w:spacing w:val="-12"/>
        </w:rPr>
        <w:t> </w:t>
      </w:r>
      <w:r>
        <w:rPr/>
        <w:t>comply,</w:t>
      </w:r>
      <w:r>
        <w:rPr>
          <w:spacing w:val="-13"/>
        </w:rPr>
        <w:t> </w:t>
      </w:r>
      <w:r>
        <w:rPr/>
        <w:t>to FRANCHISOR satisfaction, with all of the following requirements:</w:t>
      </w:r>
    </w:p>
    <w:p>
      <w:pPr>
        <w:pStyle w:val="BodyText"/>
      </w:pPr>
    </w:p>
    <w:p>
      <w:pPr>
        <w:pStyle w:val="ListParagraph"/>
        <w:numPr>
          <w:ilvl w:val="1"/>
          <w:numId w:val="20"/>
        </w:numPr>
        <w:tabs>
          <w:tab w:pos="4318" w:val="left" w:leader="none"/>
        </w:tabs>
        <w:spacing w:line="240" w:lineRule="auto" w:before="0" w:after="0"/>
        <w:ind w:left="1439" w:right="1435" w:firstLine="2160"/>
        <w:jc w:val="both"/>
        <w:rPr>
          <w:sz w:val="22"/>
        </w:rPr>
      </w:pPr>
      <w:r>
        <w:rPr>
          <w:sz w:val="22"/>
        </w:rPr>
        <w:t>FRANCHISEE shall submit an “as-built” of the space before drafting of the architectural plans dated within 30 days of the Lease execution date, including a footprint of the proposed building and architectural and signage drawings and mechanical and engineering plans, to FRANCHISOR for its approval, in the manner designated by Franchisor in the Manual.</w:t>
      </w:r>
      <w:r>
        <w:rPr>
          <w:spacing w:val="40"/>
          <w:sz w:val="22"/>
        </w:rPr>
        <w:t> </w:t>
      </w:r>
      <w:r>
        <w:rPr>
          <w:sz w:val="22"/>
        </w:rPr>
        <w:t>FRANCHISEE, at its option, may use any architect or engineer currently used by FRANCHISOR to prepare such plans and specifications.</w:t>
      </w:r>
    </w:p>
    <w:p>
      <w:pPr>
        <w:pStyle w:val="ListParagraph"/>
        <w:numPr>
          <w:ilvl w:val="1"/>
          <w:numId w:val="20"/>
        </w:numPr>
        <w:tabs>
          <w:tab w:pos="4318" w:val="left" w:leader="none"/>
        </w:tabs>
        <w:spacing w:line="240" w:lineRule="auto" w:before="238" w:after="0"/>
        <w:ind w:left="1440" w:right="1435" w:firstLine="2159"/>
        <w:jc w:val="both"/>
        <w:rPr>
          <w:sz w:val="22"/>
        </w:rPr>
      </w:pPr>
      <w:r>
        <w:rPr>
          <w:sz w:val="22"/>
        </w:rPr>
        <w:t>FRANCHISEE shall enter</w:t>
      </w:r>
      <w:r>
        <w:rPr>
          <w:spacing w:val="-1"/>
          <w:sz w:val="22"/>
        </w:rPr>
        <w:t> </w:t>
      </w:r>
      <w:r>
        <w:rPr>
          <w:sz w:val="22"/>
        </w:rPr>
        <w:t>into a</w:t>
      </w:r>
      <w:r>
        <w:rPr>
          <w:spacing w:val="-1"/>
          <w:sz w:val="22"/>
        </w:rPr>
        <w:t> </w:t>
      </w:r>
      <w:r>
        <w:rPr>
          <w:sz w:val="22"/>
        </w:rPr>
        <w:t>written</w:t>
      </w:r>
      <w:r>
        <w:rPr>
          <w:spacing w:val="-2"/>
          <w:sz w:val="22"/>
        </w:rPr>
        <w:t> </w:t>
      </w:r>
      <w:r>
        <w:rPr>
          <w:sz w:val="22"/>
        </w:rPr>
        <w:t>agreement, approved</w:t>
      </w:r>
      <w:r>
        <w:rPr>
          <w:spacing w:val="-2"/>
          <w:sz w:val="22"/>
        </w:rPr>
        <w:t> </w:t>
      </w:r>
      <w:r>
        <w:rPr>
          <w:sz w:val="22"/>
        </w:rPr>
        <w:t>by FRANCHISOR,</w:t>
      </w:r>
      <w:r>
        <w:rPr>
          <w:spacing w:val="-1"/>
          <w:sz w:val="22"/>
        </w:rPr>
        <w:t> </w:t>
      </w:r>
      <w:r>
        <w:rPr>
          <w:sz w:val="22"/>
        </w:rPr>
        <w:t>with</w:t>
      </w:r>
      <w:r>
        <w:rPr>
          <w:spacing w:val="-1"/>
          <w:sz w:val="22"/>
        </w:rPr>
        <w:t> </w:t>
      </w:r>
      <w:r>
        <w:rPr>
          <w:sz w:val="22"/>
        </w:rPr>
        <w:t>a qualified</w:t>
      </w:r>
      <w:r>
        <w:rPr>
          <w:spacing w:val="-1"/>
          <w:sz w:val="22"/>
        </w:rPr>
        <w:t> </w:t>
      </w:r>
      <w:r>
        <w:rPr>
          <w:sz w:val="22"/>
        </w:rPr>
        <w:t>general contractor</w:t>
      </w:r>
      <w:r>
        <w:rPr>
          <w:spacing w:val="-2"/>
          <w:sz w:val="22"/>
        </w:rPr>
        <w:t> </w:t>
      </w:r>
      <w:r>
        <w:rPr>
          <w:sz w:val="22"/>
        </w:rPr>
        <w:t>to</w:t>
      </w:r>
      <w:r>
        <w:rPr>
          <w:spacing w:val="-3"/>
          <w:sz w:val="22"/>
        </w:rPr>
        <w:t> </w:t>
      </w:r>
      <w:r>
        <w:rPr>
          <w:sz w:val="22"/>
        </w:rPr>
        <w:t>oversee Construction</w:t>
      </w:r>
      <w:r>
        <w:rPr>
          <w:spacing w:val="-3"/>
          <w:sz w:val="22"/>
        </w:rPr>
        <w:t> </w:t>
      </w:r>
      <w:r>
        <w:rPr>
          <w:sz w:val="22"/>
        </w:rPr>
        <w:t>and</w:t>
      </w:r>
      <w:r>
        <w:rPr>
          <w:spacing w:val="-1"/>
          <w:sz w:val="22"/>
        </w:rPr>
        <w:t> </w:t>
      </w:r>
      <w:r>
        <w:rPr>
          <w:sz w:val="22"/>
        </w:rPr>
        <w:t>completion</w:t>
      </w:r>
      <w:r>
        <w:rPr>
          <w:spacing w:val="-1"/>
          <w:sz w:val="22"/>
        </w:rPr>
        <w:t> </w:t>
      </w:r>
      <w:r>
        <w:rPr>
          <w:sz w:val="22"/>
        </w:rPr>
        <w:t>of all improvements; and</w:t>
      </w:r>
    </w:p>
    <w:p>
      <w:pPr>
        <w:pStyle w:val="ListParagraph"/>
        <w:numPr>
          <w:ilvl w:val="1"/>
          <w:numId w:val="20"/>
        </w:numPr>
        <w:tabs>
          <w:tab w:pos="4318" w:val="left" w:leader="none"/>
        </w:tabs>
        <w:spacing w:line="240" w:lineRule="auto" w:before="242" w:after="0"/>
        <w:ind w:left="1440" w:right="1434" w:firstLine="2159"/>
        <w:jc w:val="both"/>
        <w:rPr>
          <w:sz w:val="22"/>
        </w:rPr>
      </w:pPr>
      <w:r>
        <w:rPr>
          <w:sz w:val="22"/>
        </w:rPr>
        <w:t>FRANCHISEE</w:t>
      </w:r>
      <w:r>
        <w:rPr>
          <w:spacing w:val="-10"/>
          <w:sz w:val="22"/>
        </w:rPr>
        <w:t> </w:t>
      </w:r>
      <w:r>
        <w:rPr>
          <w:sz w:val="22"/>
        </w:rPr>
        <w:t>shall</w:t>
      </w:r>
      <w:r>
        <w:rPr>
          <w:spacing w:val="-10"/>
          <w:sz w:val="22"/>
        </w:rPr>
        <w:t> </w:t>
      </w:r>
      <w:r>
        <w:rPr>
          <w:sz w:val="22"/>
        </w:rPr>
        <w:t>obtain</w:t>
      </w:r>
      <w:r>
        <w:rPr>
          <w:spacing w:val="-14"/>
          <w:sz w:val="22"/>
        </w:rPr>
        <w:t> </w:t>
      </w:r>
      <w:r>
        <w:rPr>
          <w:sz w:val="22"/>
        </w:rPr>
        <w:t>all</w:t>
      </w:r>
      <w:r>
        <w:rPr>
          <w:spacing w:val="-10"/>
          <w:sz w:val="22"/>
        </w:rPr>
        <w:t> </w:t>
      </w:r>
      <w:r>
        <w:rPr>
          <w:sz w:val="22"/>
        </w:rPr>
        <w:t>licenses,</w:t>
      </w:r>
      <w:r>
        <w:rPr>
          <w:spacing w:val="-12"/>
          <w:sz w:val="22"/>
        </w:rPr>
        <w:t> </w:t>
      </w:r>
      <w:r>
        <w:rPr>
          <w:sz w:val="22"/>
        </w:rPr>
        <w:t>permits</w:t>
      </w:r>
      <w:r>
        <w:rPr>
          <w:spacing w:val="-11"/>
          <w:sz w:val="22"/>
        </w:rPr>
        <w:t> </w:t>
      </w:r>
      <w:r>
        <w:rPr>
          <w:sz w:val="22"/>
        </w:rPr>
        <w:t>and</w:t>
      </w:r>
      <w:r>
        <w:rPr>
          <w:spacing w:val="-12"/>
          <w:sz w:val="22"/>
        </w:rPr>
        <w:t> </w:t>
      </w:r>
      <w:r>
        <w:rPr>
          <w:sz w:val="22"/>
        </w:rPr>
        <w:t>certifications required for lawful construction and operation of the Business including, without limitation, building, zoning, access, parking, driveway access, sign permits and licenses, and shall certify in writing</w:t>
      </w:r>
      <w:r>
        <w:rPr>
          <w:spacing w:val="21"/>
          <w:sz w:val="22"/>
        </w:rPr>
        <w:t> </w:t>
      </w:r>
      <w:r>
        <w:rPr>
          <w:sz w:val="22"/>
        </w:rPr>
        <w:t>to</w:t>
      </w:r>
      <w:r>
        <w:rPr>
          <w:spacing w:val="21"/>
          <w:sz w:val="22"/>
        </w:rPr>
        <w:t> </w:t>
      </w:r>
      <w:r>
        <w:rPr>
          <w:sz w:val="22"/>
        </w:rPr>
        <w:t>FRANCHISOR</w:t>
      </w:r>
      <w:r>
        <w:rPr>
          <w:spacing w:val="24"/>
          <w:sz w:val="22"/>
        </w:rPr>
        <w:t> </w:t>
      </w:r>
      <w:r>
        <w:rPr>
          <w:sz w:val="22"/>
        </w:rPr>
        <w:t>that</w:t>
      </w:r>
      <w:r>
        <w:rPr>
          <w:spacing w:val="24"/>
          <w:sz w:val="22"/>
        </w:rPr>
        <w:t> </w:t>
      </w:r>
      <w:r>
        <w:rPr>
          <w:sz w:val="22"/>
        </w:rPr>
        <w:t>all</w:t>
      </w:r>
      <w:r>
        <w:rPr>
          <w:spacing w:val="22"/>
          <w:sz w:val="22"/>
        </w:rPr>
        <w:t> </w:t>
      </w:r>
      <w:r>
        <w:rPr>
          <w:sz w:val="22"/>
        </w:rPr>
        <w:t>such</w:t>
      </w:r>
      <w:r>
        <w:rPr>
          <w:spacing w:val="23"/>
          <w:sz w:val="22"/>
        </w:rPr>
        <w:t> </w:t>
      </w:r>
      <w:r>
        <w:rPr>
          <w:sz w:val="22"/>
        </w:rPr>
        <w:t>permits,</w:t>
      </w:r>
      <w:r>
        <w:rPr>
          <w:spacing w:val="21"/>
          <w:sz w:val="22"/>
        </w:rPr>
        <w:t> </w:t>
      </w:r>
      <w:r>
        <w:rPr>
          <w:sz w:val="22"/>
        </w:rPr>
        <w:t>licenses</w:t>
      </w:r>
      <w:r>
        <w:rPr>
          <w:spacing w:val="21"/>
          <w:sz w:val="22"/>
        </w:rPr>
        <w:t> </w:t>
      </w:r>
      <w:r>
        <w:rPr>
          <w:sz w:val="22"/>
        </w:rPr>
        <w:t>and</w:t>
      </w:r>
      <w:r>
        <w:rPr>
          <w:spacing w:val="21"/>
          <w:sz w:val="22"/>
        </w:rPr>
        <w:t> </w:t>
      </w:r>
      <w:r>
        <w:rPr>
          <w:sz w:val="22"/>
        </w:rPr>
        <w:t>certifications</w:t>
      </w:r>
      <w:r>
        <w:rPr>
          <w:spacing w:val="21"/>
          <w:sz w:val="22"/>
        </w:rPr>
        <w:t> </w:t>
      </w:r>
      <w:r>
        <w:rPr>
          <w:sz w:val="22"/>
        </w:rPr>
        <w:t>have</w:t>
      </w:r>
      <w:r>
        <w:rPr>
          <w:spacing w:val="21"/>
          <w:sz w:val="22"/>
        </w:rPr>
        <w:t> </w:t>
      </w:r>
      <w:r>
        <w:rPr>
          <w:sz w:val="22"/>
        </w:rPr>
        <w:t>been</w:t>
      </w:r>
      <w:r>
        <w:rPr>
          <w:spacing w:val="21"/>
          <w:sz w:val="22"/>
        </w:rPr>
        <w:t> </w:t>
      </w:r>
      <w:r>
        <w:rPr>
          <w:sz w:val="22"/>
        </w:rPr>
        <w:t>obtained.</w:t>
      </w:r>
    </w:p>
    <w:p>
      <w:pPr>
        <w:pStyle w:val="ListParagraph"/>
        <w:spacing w:after="0" w:line="240" w:lineRule="auto"/>
        <w:jc w:val="both"/>
        <w:rPr>
          <w:sz w:val="22"/>
        </w:rPr>
        <w:sectPr>
          <w:pgSz w:w="12240" w:h="15840"/>
          <w:pgMar w:header="0" w:footer="971" w:top="1360" w:bottom="1160" w:left="360" w:right="360"/>
        </w:sectPr>
      </w:pPr>
    </w:p>
    <w:p>
      <w:pPr>
        <w:pStyle w:val="BodyText"/>
        <w:spacing w:line="242" w:lineRule="auto" w:before="78"/>
        <w:ind w:left="1440" w:right="1435"/>
        <w:jc w:val="both"/>
      </w:pPr>
      <w:r>
        <w:rPr/>
        <w:t>FRANCHISEE shall obtain all health, life safety, and other permits and licenses required for operation of the Business and shall certify that all such permits and licenses have been obtained prior to the Opening Date.</w:t>
      </w:r>
    </w:p>
    <w:p>
      <w:pPr>
        <w:pStyle w:val="ListParagraph"/>
        <w:numPr>
          <w:ilvl w:val="1"/>
          <w:numId w:val="20"/>
        </w:numPr>
        <w:tabs>
          <w:tab w:pos="4318" w:val="left" w:leader="none"/>
        </w:tabs>
        <w:spacing w:line="240" w:lineRule="auto" w:before="232" w:after="0"/>
        <w:ind w:left="1439" w:right="1434" w:firstLine="2160"/>
        <w:jc w:val="both"/>
        <w:rPr>
          <w:sz w:val="22"/>
        </w:rPr>
      </w:pPr>
      <w:r>
        <w:rPr>
          <w:sz w:val="22"/>
        </w:rPr>
        <w:t>FRANCHISEE shall cause the Construction to be completed in accordance with the site plan approved by FRANCHISOR and the plans and specifications provided or approved by FRANCHISOR, including any updates to such plans and specifications required</w:t>
      </w:r>
      <w:r>
        <w:rPr>
          <w:spacing w:val="-2"/>
          <w:sz w:val="22"/>
        </w:rPr>
        <w:t> </w:t>
      </w:r>
      <w:r>
        <w:rPr>
          <w:sz w:val="22"/>
        </w:rPr>
        <w:t>by</w:t>
      </w:r>
      <w:r>
        <w:rPr>
          <w:spacing w:val="-2"/>
          <w:sz w:val="22"/>
        </w:rPr>
        <w:t> </w:t>
      </w:r>
      <w:r>
        <w:rPr>
          <w:sz w:val="22"/>
        </w:rPr>
        <w:t>the</w:t>
      </w:r>
      <w:r>
        <w:rPr>
          <w:spacing w:val="-2"/>
          <w:sz w:val="22"/>
        </w:rPr>
        <w:t> </w:t>
      </w:r>
      <w:r>
        <w:rPr>
          <w:sz w:val="22"/>
        </w:rPr>
        <w:t>Franchisor</w:t>
      </w:r>
      <w:r>
        <w:rPr>
          <w:spacing w:val="-1"/>
          <w:sz w:val="22"/>
        </w:rPr>
        <w:t> </w:t>
      </w:r>
      <w:r>
        <w:rPr>
          <w:sz w:val="22"/>
        </w:rPr>
        <w:t>that</w:t>
      </w:r>
      <w:r>
        <w:rPr>
          <w:spacing w:val="-4"/>
          <w:sz w:val="22"/>
        </w:rPr>
        <w:t> </w:t>
      </w:r>
      <w:r>
        <w:rPr>
          <w:sz w:val="22"/>
        </w:rPr>
        <w:t>may</w:t>
      </w:r>
      <w:r>
        <w:rPr>
          <w:spacing w:val="-2"/>
          <w:sz w:val="22"/>
        </w:rPr>
        <w:t> </w:t>
      </w:r>
      <w:r>
        <w:rPr>
          <w:sz w:val="22"/>
        </w:rPr>
        <w:t>have</w:t>
      </w:r>
      <w:r>
        <w:rPr>
          <w:spacing w:val="-2"/>
          <w:sz w:val="22"/>
        </w:rPr>
        <w:t> </w:t>
      </w:r>
      <w:r>
        <w:rPr>
          <w:sz w:val="22"/>
        </w:rPr>
        <w:t>occurred</w:t>
      </w:r>
      <w:r>
        <w:rPr>
          <w:spacing w:val="-2"/>
          <w:sz w:val="22"/>
        </w:rPr>
        <w:t> </w:t>
      </w:r>
      <w:r>
        <w:rPr>
          <w:sz w:val="22"/>
        </w:rPr>
        <w:t>after</w:t>
      </w:r>
      <w:r>
        <w:rPr>
          <w:spacing w:val="-4"/>
          <w:sz w:val="22"/>
        </w:rPr>
        <w:t> </w:t>
      </w:r>
      <w:r>
        <w:rPr>
          <w:sz w:val="22"/>
        </w:rPr>
        <w:t>the</w:t>
      </w:r>
      <w:r>
        <w:rPr>
          <w:spacing w:val="-2"/>
          <w:sz w:val="22"/>
        </w:rPr>
        <w:t> </w:t>
      </w:r>
      <w:r>
        <w:rPr>
          <w:sz w:val="22"/>
        </w:rPr>
        <w:t>original</w:t>
      </w:r>
      <w:r>
        <w:rPr>
          <w:spacing w:val="-1"/>
          <w:sz w:val="22"/>
        </w:rPr>
        <w:t> </w:t>
      </w:r>
      <w:r>
        <w:rPr>
          <w:sz w:val="22"/>
        </w:rPr>
        <w:t>plans</w:t>
      </w:r>
      <w:r>
        <w:rPr>
          <w:spacing w:val="-2"/>
          <w:sz w:val="22"/>
        </w:rPr>
        <w:t> </w:t>
      </w:r>
      <w:r>
        <w:rPr>
          <w:sz w:val="22"/>
        </w:rPr>
        <w:t>were</w:t>
      </w:r>
      <w:r>
        <w:rPr>
          <w:spacing w:val="-4"/>
          <w:sz w:val="22"/>
        </w:rPr>
        <w:t> </w:t>
      </w:r>
      <w:r>
        <w:rPr>
          <w:sz w:val="22"/>
        </w:rPr>
        <w:t>completed,</w:t>
      </w:r>
      <w:r>
        <w:rPr>
          <w:spacing w:val="-2"/>
          <w:sz w:val="22"/>
        </w:rPr>
        <w:t> </w:t>
      </w:r>
      <w:r>
        <w:rPr>
          <w:sz w:val="22"/>
        </w:rPr>
        <w:t>and</w:t>
      </w:r>
      <w:r>
        <w:rPr>
          <w:spacing w:val="-5"/>
          <w:sz w:val="22"/>
        </w:rPr>
        <w:t> </w:t>
      </w:r>
      <w:r>
        <w:rPr>
          <w:sz w:val="22"/>
        </w:rPr>
        <w:t>no changes will be made to the approved plans and specifications, or the design,</w:t>
      </w:r>
      <w:r>
        <w:rPr>
          <w:spacing w:val="-2"/>
          <w:sz w:val="22"/>
        </w:rPr>
        <w:t> </w:t>
      </w:r>
      <w:r>
        <w:rPr>
          <w:sz w:val="22"/>
        </w:rPr>
        <w:t>materials or interior and</w:t>
      </w:r>
      <w:r>
        <w:rPr>
          <w:spacing w:val="-4"/>
          <w:sz w:val="22"/>
        </w:rPr>
        <w:t> </w:t>
      </w:r>
      <w:r>
        <w:rPr>
          <w:sz w:val="22"/>
        </w:rPr>
        <w:t>exterior</w:t>
      </w:r>
      <w:r>
        <w:rPr>
          <w:spacing w:val="-3"/>
          <w:sz w:val="22"/>
        </w:rPr>
        <w:t> </w:t>
      </w:r>
      <w:r>
        <w:rPr>
          <w:sz w:val="22"/>
        </w:rPr>
        <w:t>colors</w:t>
      </w:r>
      <w:r>
        <w:rPr>
          <w:spacing w:val="-3"/>
          <w:sz w:val="22"/>
        </w:rPr>
        <w:t> </w:t>
      </w:r>
      <w:r>
        <w:rPr>
          <w:sz w:val="22"/>
        </w:rPr>
        <w:t>required</w:t>
      </w:r>
      <w:r>
        <w:rPr>
          <w:spacing w:val="-6"/>
          <w:sz w:val="22"/>
        </w:rPr>
        <w:t> </w:t>
      </w:r>
      <w:r>
        <w:rPr>
          <w:sz w:val="22"/>
        </w:rPr>
        <w:t>by</w:t>
      </w:r>
      <w:r>
        <w:rPr>
          <w:spacing w:val="-4"/>
          <w:sz w:val="22"/>
        </w:rPr>
        <w:t> </w:t>
      </w:r>
      <w:r>
        <w:rPr>
          <w:sz w:val="22"/>
        </w:rPr>
        <w:t>such</w:t>
      </w:r>
      <w:r>
        <w:rPr>
          <w:spacing w:val="-4"/>
          <w:sz w:val="22"/>
        </w:rPr>
        <w:t> </w:t>
      </w:r>
      <w:r>
        <w:rPr>
          <w:sz w:val="22"/>
        </w:rPr>
        <w:t>plans,</w:t>
      </w:r>
      <w:r>
        <w:rPr>
          <w:spacing w:val="-4"/>
          <w:sz w:val="22"/>
        </w:rPr>
        <w:t> </w:t>
      </w:r>
      <w:r>
        <w:rPr>
          <w:sz w:val="22"/>
        </w:rPr>
        <w:t>without</w:t>
      </w:r>
      <w:r>
        <w:rPr>
          <w:spacing w:val="-5"/>
          <w:sz w:val="22"/>
        </w:rPr>
        <w:t> </w:t>
      </w:r>
      <w:r>
        <w:rPr>
          <w:sz w:val="22"/>
        </w:rPr>
        <w:t>the</w:t>
      </w:r>
      <w:r>
        <w:rPr>
          <w:spacing w:val="-6"/>
          <w:sz w:val="22"/>
        </w:rPr>
        <w:t> </w:t>
      </w:r>
      <w:r>
        <w:rPr>
          <w:sz w:val="22"/>
        </w:rPr>
        <w:t>express</w:t>
      </w:r>
      <w:r>
        <w:rPr>
          <w:spacing w:val="-3"/>
          <w:sz w:val="22"/>
        </w:rPr>
        <w:t> </w:t>
      </w:r>
      <w:r>
        <w:rPr>
          <w:sz w:val="22"/>
        </w:rPr>
        <w:t>written</w:t>
      </w:r>
      <w:r>
        <w:rPr>
          <w:spacing w:val="-4"/>
          <w:sz w:val="22"/>
        </w:rPr>
        <w:t> </w:t>
      </w:r>
      <w:r>
        <w:rPr>
          <w:sz w:val="22"/>
        </w:rPr>
        <w:t>consent</w:t>
      </w:r>
      <w:r>
        <w:rPr>
          <w:spacing w:val="-3"/>
          <w:sz w:val="22"/>
        </w:rPr>
        <w:t> </w:t>
      </w:r>
      <w:r>
        <w:rPr>
          <w:sz w:val="22"/>
        </w:rPr>
        <w:t>of</w:t>
      </w:r>
      <w:r>
        <w:rPr>
          <w:spacing w:val="-5"/>
          <w:sz w:val="22"/>
        </w:rPr>
        <w:t> </w:t>
      </w:r>
      <w:r>
        <w:rPr>
          <w:sz w:val="22"/>
        </w:rPr>
        <w:t>FRANCHISOR. FRANCHISEE’s</w:t>
      </w:r>
      <w:r>
        <w:rPr>
          <w:spacing w:val="-8"/>
          <w:sz w:val="22"/>
        </w:rPr>
        <w:t> </w:t>
      </w:r>
      <w:r>
        <w:rPr>
          <w:sz w:val="22"/>
        </w:rPr>
        <w:t>failure</w:t>
      </w:r>
      <w:r>
        <w:rPr>
          <w:spacing w:val="-8"/>
          <w:sz w:val="22"/>
        </w:rPr>
        <w:t> </w:t>
      </w:r>
      <w:r>
        <w:rPr>
          <w:sz w:val="22"/>
        </w:rPr>
        <w:t>to</w:t>
      </w:r>
      <w:r>
        <w:rPr>
          <w:spacing w:val="-11"/>
          <w:sz w:val="22"/>
        </w:rPr>
        <w:t> </w:t>
      </w:r>
      <w:r>
        <w:rPr>
          <w:sz w:val="22"/>
        </w:rPr>
        <w:t>cause</w:t>
      </w:r>
      <w:r>
        <w:rPr>
          <w:spacing w:val="-10"/>
          <w:sz w:val="22"/>
        </w:rPr>
        <w:t> </w:t>
      </w:r>
      <w:r>
        <w:rPr>
          <w:sz w:val="22"/>
        </w:rPr>
        <w:t>the</w:t>
      </w:r>
      <w:r>
        <w:rPr>
          <w:spacing w:val="-8"/>
          <w:sz w:val="22"/>
        </w:rPr>
        <w:t> </w:t>
      </w:r>
      <w:r>
        <w:rPr>
          <w:sz w:val="22"/>
        </w:rPr>
        <w:t>Construction</w:t>
      </w:r>
      <w:r>
        <w:rPr>
          <w:spacing w:val="-9"/>
          <w:sz w:val="22"/>
        </w:rPr>
        <w:t> </w:t>
      </w:r>
      <w:r>
        <w:rPr>
          <w:sz w:val="22"/>
        </w:rPr>
        <w:t>to</w:t>
      </w:r>
      <w:r>
        <w:rPr>
          <w:spacing w:val="-9"/>
          <w:sz w:val="22"/>
        </w:rPr>
        <w:t> </w:t>
      </w:r>
      <w:r>
        <w:rPr>
          <w:sz w:val="22"/>
        </w:rPr>
        <w:t>be</w:t>
      </w:r>
      <w:r>
        <w:rPr>
          <w:spacing w:val="-8"/>
          <w:sz w:val="22"/>
        </w:rPr>
        <w:t> </w:t>
      </w:r>
      <w:r>
        <w:rPr>
          <w:sz w:val="22"/>
        </w:rPr>
        <w:t>completed</w:t>
      </w:r>
      <w:r>
        <w:rPr>
          <w:spacing w:val="-9"/>
          <w:sz w:val="22"/>
        </w:rPr>
        <w:t> </w:t>
      </w:r>
      <w:r>
        <w:rPr>
          <w:sz w:val="22"/>
        </w:rPr>
        <w:t>in</w:t>
      </w:r>
      <w:r>
        <w:rPr>
          <w:spacing w:val="-9"/>
          <w:sz w:val="22"/>
        </w:rPr>
        <w:t> </w:t>
      </w:r>
      <w:r>
        <w:rPr>
          <w:sz w:val="22"/>
        </w:rPr>
        <w:t>accordance</w:t>
      </w:r>
      <w:r>
        <w:rPr>
          <w:spacing w:val="-8"/>
          <w:sz w:val="22"/>
        </w:rPr>
        <w:t> </w:t>
      </w:r>
      <w:r>
        <w:rPr>
          <w:sz w:val="22"/>
        </w:rPr>
        <w:t>with</w:t>
      </w:r>
      <w:r>
        <w:rPr>
          <w:spacing w:val="-9"/>
          <w:sz w:val="22"/>
        </w:rPr>
        <w:t> </w:t>
      </w:r>
      <w:r>
        <w:rPr>
          <w:sz w:val="22"/>
        </w:rPr>
        <w:t>the</w:t>
      </w:r>
      <w:r>
        <w:rPr>
          <w:spacing w:val="-8"/>
          <w:sz w:val="22"/>
        </w:rPr>
        <w:t> </w:t>
      </w:r>
      <w:r>
        <w:rPr>
          <w:sz w:val="22"/>
        </w:rPr>
        <w:t>site</w:t>
      </w:r>
      <w:r>
        <w:rPr>
          <w:spacing w:val="-8"/>
          <w:sz w:val="22"/>
        </w:rPr>
        <w:t> </w:t>
      </w:r>
      <w:r>
        <w:rPr>
          <w:sz w:val="22"/>
        </w:rPr>
        <w:t>plan approved by FRANCHISOR and the plans and specifications provided or approved by FRANCHISOR will be deemed to be a material default under this Agreement.</w:t>
      </w:r>
    </w:p>
    <w:p>
      <w:pPr>
        <w:pStyle w:val="ListParagraph"/>
        <w:numPr>
          <w:ilvl w:val="1"/>
          <w:numId w:val="20"/>
        </w:numPr>
        <w:tabs>
          <w:tab w:pos="4317" w:val="left" w:leader="none"/>
        </w:tabs>
        <w:spacing w:line="242" w:lineRule="auto" w:before="240" w:after="0"/>
        <w:ind w:left="1439" w:right="1435" w:firstLine="2159"/>
        <w:jc w:val="both"/>
        <w:rPr>
          <w:sz w:val="22"/>
        </w:rPr>
      </w:pPr>
      <w:r>
        <w:rPr>
          <w:sz w:val="22"/>
        </w:rPr>
        <w:t>FRANCHISEE shall execute, and shall cause FRANCHISEE’S general contractor to execute, FRANCHISOR’S then-current form of Rider to the Construction Agreement, a form of which is attached hereto as Exhibit H.</w:t>
      </w:r>
    </w:p>
    <w:p>
      <w:pPr>
        <w:pStyle w:val="BodyText"/>
        <w:spacing w:before="232"/>
        <w:ind w:left="1439" w:right="1435" w:firstLine="1440"/>
        <w:jc w:val="both"/>
      </w:pPr>
      <w:r>
        <w:rPr/>
        <w:t>Within thirty (30) days following the issuance of a Certificate of Occupancy or equivalent (including a temporary Certificate of Occupancy) for the Approved Location, FRANCHISEE</w:t>
      </w:r>
      <w:r>
        <w:rPr>
          <w:spacing w:val="-9"/>
        </w:rPr>
        <w:t> </w:t>
      </w:r>
      <w:r>
        <w:rPr/>
        <w:t>shall</w:t>
      </w:r>
      <w:r>
        <w:rPr>
          <w:spacing w:val="-8"/>
        </w:rPr>
        <w:t> </w:t>
      </w:r>
      <w:r>
        <w:rPr/>
        <w:t>submit</w:t>
      </w:r>
      <w:r>
        <w:rPr>
          <w:spacing w:val="-8"/>
        </w:rPr>
        <w:t> </w:t>
      </w:r>
      <w:r>
        <w:rPr/>
        <w:t>to</w:t>
      </w:r>
      <w:r>
        <w:rPr>
          <w:spacing w:val="-10"/>
        </w:rPr>
        <w:t> </w:t>
      </w:r>
      <w:r>
        <w:rPr/>
        <w:t>FRANCHISOR</w:t>
      </w:r>
      <w:r>
        <w:rPr>
          <w:spacing w:val="-9"/>
        </w:rPr>
        <w:t> </w:t>
      </w:r>
      <w:r>
        <w:rPr/>
        <w:t>detailed</w:t>
      </w:r>
      <w:r>
        <w:rPr>
          <w:spacing w:val="-9"/>
        </w:rPr>
        <w:t> </w:t>
      </w:r>
      <w:r>
        <w:rPr/>
        <w:t>cost</w:t>
      </w:r>
      <w:r>
        <w:rPr>
          <w:spacing w:val="-8"/>
        </w:rPr>
        <w:t> </w:t>
      </w:r>
      <w:r>
        <w:rPr/>
        <w:t>information</w:t>
      </w:r>
      <w:r>
        <w:rPr>
          <w:spacing w:val="-10"/>
        </w:rPr>
        <w:t> </w:t>
      </w:r>
      <w:r>
        <w:rPr/>
        <w:t>regarding</w:t>
      </w:r>
      <w:r>
        <w:rPr>
          <w:spacing w:val="-9"/>
        </w:rPr>
        <w:t> </w:t>
      </w:r>
      <w:r>
        <w:rPr/>
        <w:t>construction</w:t>
      </w:r>
      <w:r>
        <w:rPr>
          <w:spacing w:val="-9"/>
        </w:rPr>
        <w:t> </w:t>
      </w:r>
      <w:r>
        <w:rPr/>
        <w:t>of the Approved Location on the form prescribed by FRANCHISOR.</w:t>
      </w:r>
    </w:p>
    <w:p>
      <w:pPr>
        <w:pStyle w:val="ListParagraph"/>
        <w:numPr>
          <w:ilvl w:val="0"/>
          <w:numId w:val="20"/>
        </w:numPr>
        <w:tabs>
          <w:tab w:pos="3598" w:val="left" w:leader="none"/>
        </w:tabs>
        <w:spacing w:line="240" w:lineRule="auto" w:before="123" w:after="0"/>
        <w:ind w:left="3598" w:right="0" w:hanging="719"/>
        <w:jc w:val="both"/>
        <w:rPr>
          <w:sz w:val="22"/>
        </w:rPr>
      </w:pPr>
      <w:r>
        <w:rPr>
          <w:spacing w:val="-2"/>
          <w:sz w:val="22"/>
        </w:rPr>
        <w:t>Training</w:t>
      </w:r>
    </w:p>
    <w:p>
      <w:pPr>
        <w:pStyle w:val="BodyText"/>
        <w:spacing w:before="237"/>
        <w:ind w:left="1439" w:right="1434" w:firstLine="1440"/>
        <w:jc w:val="both"/>
      </w:pPr>
      <w:r>
        <w:rPr/>
        <w:t>Prior to FRANCHISEE’s opening of the Business to the public, FRANCHISEE (or, if FRANCHISEE is a Corporation or LLC or partnership, at least one principal of FRANCHISEE) shall complete, to FRANCHISOR’s satisfaction, the Initial Training Program offered</w:t>
      </w:r>
      <w:r>
        <w:rPr>
          <w:spacing w:val="-6"/>
        </w:rPr>
        <w:t> </w:t>
      </w:r>
      <w:r>
        <w:rPr/>
        <w:t>by</w:t>
      </w:r>
      <w:r>
        <w:rPr>
          <w:spacing w:val="-6"/>
        </w:rPr>
        <w:t> </w:t>
      </w:r>
      <w:r>
        <w:rPr/>
        <w:t>FRANCHISOR.</w:t>
      </w:r>
      <w:r>
        <w:rPr>
          <w:spacing w:val="-3"/>
        </w:rPr>
        <w:t> </w:t>
      </w:r>
      <w:r>
        <w:rPr/>
        <w:t>At</w:t>
      </w:r>
      <w:r>
        <w:rPr>
          <w:spacing w:val="-5"/>
        </w:rPr>
        <w:t> </w:t>
      </w:r>
      <w:r>
        <w:rPr/>
        <w:t>FRANCHISOR’s</w:t>
      </w:r>
      <w:r>
        <w:rPr>
          <w:spacing w:val="-5"/>
        </w:rPr>
        <w:t> </w:t>
      </w:r>
      <w:r>
        <w:rPr/>
        <w:t>option,</w:t>
      </w:r>
      <w:r>
        <w:rPr>
          <w:spacing w:val="-6"/>
        </w:rPr>
        <w:t> </w:t>
      </w:r>
      <w:r>
        <w:rPr/>
        <w:t>key</w:t>
      </w:r>
      <w:r>
        <w:rPr>
          <w:spacing w:val="-6"/>
        </w:rPr>
        <w:t> </w:t>
      </w:r>
      <w:r>
        <w:rPr/>
        <w:t>personnel</w:t>
      </w:r>
      <w:r>
        <w:rPr>
          <w:spacing w:val="-5"/>
        </w:rPr>
        <w:t> </w:t>
      </w:r>
      <w:r>
        <w:rPr/>
        <w:t>subsequently</w:t>
      </w:r>
      <w:r>
        <w:rPr>
          <w:spacing w:val="-6"/>
        </w:rPr>
        <w:t> </w:t>
      </w:r>
      <w:r>
        <w:rPr/>
        <w:t>employed</w:t>
      </w:r>
      <w:r>
        <w:rPr>
          <w:spacing w:val="-6"/>
        </w:rPr>
        <w:t> </w:t>
      </w:r>
      <w:r>
        <w:rPr/>
        <w:t>by FRANCHISEE shall also complete to FRANCHISOR satisfaction, the Initial Training Program and any additional training that FRANCHISOR may require from time to time.</w:t>
      </w:r>
      <w:r>
        <w:rPr>
          <w:spacing w:val="40"/>
        </w:rPr>
        <w:t> </w:t>
      </w:r>
      <w:r>
        <w:rPr/>
        <w:t>FRANCHISOR may, at any time, discontinue management training and decline to certify FRANCHISEE and/or FRANCHISEE’s designated individual(s) who fail to demonstrate an understanding of the management training acceptable to FRANCHISOR.</w:t>
      </w:r>
      <w:r>
        <w:rPr>
          <w:spacing w:val="40"/>
        </w:rPr>
        <w:t> </w:t>
      </w:r>
      <w:r>
        <w:rPr/>
        <w:t>If FRANCHISEE or FRANCHISEE’s designated individual’s management training is discontinued by FRANCHISOR, FRANCHISEE shall have thirty (30) days to present an alternative acceptable candidate for management training to FRANCHISOR.</w:t>
      </w:r>
      <w:r>
        <w:rPr>
          <w:spacing w:val="40"/>
        </w:rPr>
        <w:t> </w:t>
      </w:r>
      <w:r>
        <w:rPr/>
        <w:t>If FRANCHISEE’s new candidate does not adequately complete the management training, then FRANCHISOR has the option of terminating this Agreement. FRANCHISOR</w:t>
      </w:r>
      <w:r>
        <w:rPr>
          <w:spacing w:val="-1"/>
        </w:rPr>
        <w:t> </w:t>
      </w:r>
      <w:r>
        <w:rPr/>
        <w:t>shall provide instructors</w:t>
      </w:r>
      <w:r>
        <w:rPr>
          <w:spacing w:val="-2"/>
        </w:rPr>
        <w:t> </w:t>
      </w:r>
      <w:r>
        <w:rPr/>
        <w:t>and</w:t>
      </w:r>
      <w:r>
        <w:rPr>
          <w:spacing w:val="-1"/>
        </w:rPr>
        <w:t> </w:t>
      </w:r>
      <w:r>
        <w:rPr/>
        <w:t>training</w:t>
      </w:r>
      <w:r>
        <w:rPr>
          <w:spacing w:val="-2"/>
        </w:rPr>
        <w:t> </w:t>
      </w:r>
      <w:r>
        <w:rPr/>
        <w:t>materials for all</w:t>
      </w:r>
      <w:r>
        <w:rPr>
          <w:spacing w:val="-1"/>
        </w:rPr>
        <w:t> </w:t>
      </w:r>
      <w:r>
        <w:rPr/>
        <w:t>required</w:t>
      </w:r>
      <w:r>
        <w:rPr>
          <w:spacing w:val="-1"/>
        </w:rPr>
        <w:t> </w:t>
      </w:r>
      <w:r>
        <w:rPr/>
        <w:t>training</w:t>
      </w:r>
      <w:r>
        <w:rPr>
          <w:spacing w:val="-1"/>
        </w:rPr>
        <w:t> </w:t>
      </w:r>
      <w:r>
        <w:rPr/>
        <w:t>programs; and FRANCHISEE or its employees shall be responsible for all other expenses incurred by FRANCHISEE or its employees in connection with any training programs, including, without limitation, the cost of transportation, lodging, meals, and wages.</w:t>
      </w:r>
    </w:p>
    <w:p>
      <w:pPr>
        <w:pStyle w:val="BodyText"/>
      </w:pPr>
    </w:p>
    <w:p>
      <w:pPr>
        <w:pStyle w:val="ListParagraph"/>
        <w:numPr>
          <w:ilvl w:val="0"/>
          <w:numId w:val="20"/>
        </w:numPr>
        <w:tabs>
          <w:tab w:pos="3598" w:val="left" w:leader="none"/>
        </w:tabs>
        <w:spacing w:line="240" w:lineRule="auto" w:before="0" w:after="0"/>
        <w:ind w:left="3598" w:right="0" w:hanging="719"/>
        <w:jc w:val="both"/>
        <w:rPr>
          <w:sz w:val="22"/>
        </w:rPr>
      </w:pPr>
      <w:r>
        <w:rPr>
          <w:sz w:val="22"/>
        </w:rPr>
        <w:t>Meeting</w:t>
      </w:r>
      <w:r>
        <w:rPr>
          <w:spacing w:val="-4"/>
          <w:sz w:val="22"/>
        </w:rPr>
        <w:t> </w:t>
      </w:r>
      <w:r>
        <w:rPr>
          <w:sz w:val="22"/>
        </w:rPr>
        <w:t>of</w:t>
      </w:r>
      <w:r>
        <w:rPr>
          <w:spacing w:val="1"/>
          <w:sz w:val="22"/>
        </w:rPr>
        <w:t> </w:t>
      </w:r>
      <w:r>
        <w:rPr>
          <w:spacing w:val="-2"/>
          <w:sz w:val="22"/>
        </w:rPr>
        <w:t>Franchisees</w:t>
      </w:r>
    </w:p>
    <w:p>
      <w:pPr>
        <w:pStyle w:val="BodyText"/>
        <w:spacing w:before="239"/>
        <w:ind w:left="1439" w:right="1436" w:firstLine="1440"/>
        <w:jc w:val="both"/>
      </w:pPr>
      <w:r>
        <w:rPr/>
        <w:t>FRANCHISEE (or, if FRANCHISEE is a Corporation or LLC or partnership, at least one principal of FRANCHISEE) must attend each meeting of franchisees held by FRANCHISOR in a frequency no less than once every 18 months.</w:t>
      </w:r>
      <w:r>
        <w:rPr>
          <w:spacing w:val="40"/>
        </w:rPr>
        <w:t> </w:t>
      </w:r>
      <w:r>
        <w:rPr/>
        <w:t>FRANCHISEE must pay the registration</w:t>
      </w:r>
      <w:r>
        <w:rPr>
          <w:spacing w:val="-8"/>
        </w:rPr>
        <w:t> </w:t>
      </w:r>
      <w:r>
        <w:rPr/>
        <w:t>fee</w:t>
      </w:r>
      <w:r>
        <w:rPr>
          <w:spacing w:val="-7"/>
        </w:rPr>
        <w:t> </w:t>
      </w:r>
      <w:r>
        <w:rPr/>
        <w:t>and</w:t>
      </w:r>
      <w:r>
        <w:rPr>
          <w:spacing w:val="-7"/>
        </w:rPr>
        <w:t> </w:t>
      </w:r>
      <w:r>
        <w:rPr/>
        <w:t>the</w:t>
      </w:r>
      <w:r>
        <w:rPr>
          <w:spacing w:val="-8"/>
        </w:rPr>
        <w:t> </w:t>
      </w:r>
      <w:r>
        <w:rPr/>
        <w:t>travel</w:t>
      </w:r>
      <w:r>
        <w:rPr>
          <w:spacing w:val="-6"/>
        </w:rPr>
        <w:t> </w:t>
      </w:r>
      <w:r>
        <w:rPr/>
        <w:t>and</w:t>
      </w:r>
      <w:r>
        <w:rPr>
          <w:spacing w:val="-7"/>
        </w:rPr>
        <w:t> </w:t>
      </w:r>
      <w:r>
        <w:rPr/>
        <w:t>lodging</w:t>
      </w:r>
      <w:r>
        <w:rPr>
          <w:spacing w:val="-7"/>
        </w:rPr>
        <w:t> </w:t>
      </w:r>
      <w:r>
        <w:rPr/>
        <w:t>expenses</w:t>
      </w:r>
      <w:r>
        <w:rPr>
          <w:spacing w:val="-7"/>
        </w:rPr>
        <w:t> </w:t>
      </w:r>
      <w:r>
        <w:rPr/>
        <w:t>for</w:t>
      </w:r>
      <w:r>
        <w:rPr>
          <w:spacing w:val="-8"/>
        </w:rPr>
        <w:t> </w:t>
      </w:r>
      <w:r>
        <w:rPr/>
        <w:t>each</w:t>
      </w:r>
      <w:r>
        <w:rPr>
          <w:spacing w:val="-7"/>
        </w:rPr>
        <w:t> </w:t>
      </w:r>
      <w:r>
        <w:rPr/>
        <w:t>attendee.</w:t>
      </w:r>
      <w:r>
        <w:rPr>
          <w:spacing w:val="40"/>
        </w:rPr>
        <w:t> </w:t>
      </w:r>
      <w:r>
        <w:rPr/>
        <w:t>In</w:t>
      </w:r>
      <w:r>
        <w:rPr>
          <w:spacing w:val="-7"/>
        </w:rPr>
        <w:t> </w:t>
      </w:r>
      <w:r>
        <w:rPr/>
        <w:t>the</w:t>
      </w:r>
      <w:r>
        <w:rPr>
          <w:spacing w:val="-7"/>
        </w:rPr>
        <w:t> </w:t>
      </w:r>
      <w:r>
        <w:rPr/>
        <w:t>event</w:t>
      </w:r>
      <w:r>
        <w:rPr>
          <w:spacing w:val="-6"/>
        </w:rPr>
        <w:t> </w:t>
      </w:r>
      <w:r>
        <w:rPr/>
        <w:t>FRANCHISEE or</w:t>
      </w:r>
      <w:r>
        <w:rPr>
          <w:spacing w:val="5"/>
        </w:rPr>
        <w:t> </w:t>
      </w:r>
      <w:r>
        <w:rPr/>
        <w:t>any</w:t>
      </w:r>
      <w:r>
        <w:rPr>
          <w:spacing w:val="2"/>
        </w:rPr>
        <w:t> </w:t>
      </w:r>
      <w:r>
        <w:rPr/>
        <w:t>principal</w:t>
      </w:r>
      <w:r>
        <w:rPr>
          <w:spacing w:val="5"/>
        </w:rPr>
        <w:t> </w:t>
      </w:r>
      <w:r>
        <w:rPr/>
        <w:t>of</w:t>
      </w:r>
      <w:r>
        <w:rPr>
          <w:spacing w:val="5"/>
        </w:rPr>
        <w:t> </w:t>
      </w:r>
      <w:r>
        <w:rPr/>
        <w:t>FRANCHISEE</w:t>
      </w:r>
      <w:r>
        <w:rPr>
          <w:spacing w:val="4"/>
        </w:rPr>
        <w:t> </w:t>
      </w:r>
      <w:r>
        <w:rPr/>
        <w:t>is</w:t>
      </w:r>
      <w:r>
        <w:rPr>
          <w:spacing w:val="4"/>
        </w:rPr>
        <w:t> </w:t>
      </w:r>
      <w:r>
        <w:rPr/>
        <w:t>unable</w:t>
      </w:r>
      <w:r>
        <w:rPr>
          <w:spacing w:val="4"/>
        </w:rPr>
        <w:t> </w:t>
      </w:r>
      <w:r>
        <w:rPr/>
        <w:t>to</w:t>
      </w:r>
      <w:r>
        <w:rPr>
          <w:spacing w:val="4"/>
        </w:rPr>
        <w:t> </w:t>
      </w:r>
      <w:r>
        <w:rPr/>
        <w:t>attend,</w:t>
      </w:r>
      <w:r>
        <w:rPr>
          <w:spacing w:val="2"/>
        </w:rPr>
        <w:t> </w:t>
      </w:r>
      <w:r>
        <w:rPr/>
        <w:t>FRANCHISEE</w:t>
      </w:r>
      <w:r>
        <w:rPr>
          <w:spacing w:val="4"/>
        </w:rPr>
        <w:t> </w:t>
      </w:r>
      <w:r>
        <w:rPr/>
        <w:t>shall</w:t>
      </w:r>
      <w:r>
        <w:rPr>
          <w:spacing w:val="5"/>
        </w:rPr>
        <w:t> </w:t>
      </w:r>
      <w:r>
        <w:rPr/>
        <w:t>be</w:t>
      </w:r>
      <w:r>
        <w:rPr>
          <w:spacing w:val="4"/>
        </w:rPr>
        <w:t> </w:t>
      </w:r>
      <w:r>
        <w:rPr/>
        <w:t>subject</w:t>
      </w:r>
      <w:r>
        <w:rPr>
          <w:spacing w:val="5"/>
        </w:rPr>
        <w:t> </w:t>
      </w:r>
      <w:r>
        <w:rPr/>
        <w:t>to</w:t>
      </w:r>
      <w:r>
        <w:rPr>
          <w:spacing w:val="4"/>
        </w:rPr>
        <w:t> </w:t>
      </w:r>
      <w:r>
        <w:rPr/>
        <w:t>a</w:t>
      </w:r>
      <w:r>
        <w:rPr>
          <w:spacing w:val="4"/>
        </w:rPr>
        <w:t> </w:t>
      </w:r>
      <w:r>
        <w:rPr/>
        <w:t>fee</w:t>
      </w:r>
      <w:r>
        <w:rPr>
          <w:spacing w:val="5"/>
        </w:rPr>
        <w:t> </w:t>
      </w:r>
      <w:r>
        <w:rPr>
          <w:spacing w:val="-5"/>
        </w:rPr>
        <w:t>of</w:t>
      </w:r>
    </w:p>
    <w:p>
      <w:pPr>
        <w:pStyle w:val="BodyText"/>
        <w:spacing w:line="253" w:lineRule="exact"/>
        <w:ind w:left="1439"/>
      </w:pPr>
      <w:r>
        <w:rPr>
          <w:spacing w:val="-2"/>
        </w:rPr>
        <w:t>$2,500.</w:t>
      </w:r>
    </w:p>
    <w:p>
      <w:pPr>
        <w:pStyle w:val="BodyText"/>
        <w:spacing w:after="0" w:line="253" w:lineRule="exact"/>
        <w:sectPr>
          <w:pgSz w:w="12240" w:h="15840"/>
          <w:pgMar w:header="0" w:footer="971" w:top="1360" w:bottom="1160" w:left="360" w:right="360"/>
        </w:sectPr>
      </w:pPr>
    </w:p>
    <w:p>
      <w:pPr>
        <w:pStyle w:val="ListParagraph"/>
        <w:numPr>
          <w:ilvl w:val="0"/>
          <w:numId w:val="20"/>
        </w:numPr>
        <w:tabs>
          <w:tab w:pos="3599" w:val="left" w:leader="none"/>
        </w:tabs>
        <w:spacing w:line="240" w:lineRule="auto" w:before="81" w:after="0"/>
        <w:ind w:left="3599" w:right="0" w:hanging="719"/>
        <w:jc w:val="left"/>
        <w:rPr>
          <w:sz w:val="22"/>
        </w:rPr>
      </w:pPr>
      <w:r>
        <w:rPr>
          <w:spacing w:val="-2"/>
          <w:sz w:val="22"/>
        </w:rPr>
        <w:t>Miscellaneous</w:t>
      </w:r>
    </w:p>
    <w:p>
      <w:pPr>
        <w:pStyle w:val="BodyText"/>
        <w:spacing w:before="236"/>
        <w:ind w:left="1439" w:right="1435" w:firstLine="1440"/>
        <w:jc w:val="both"/>
      </w:pPr>
      <w:r>
        <w:rPr/>
        <w:t>FRANCHISEE shall give FRANCHISOR advance written notice of FRANCHISEE’s intent to institute legal action against FRANCHISOR, specifying the basis for such proposed action, and shall grant FRANCHISOR thirty (30) days from receipt of said notice to cure the alleged act upon which such legal action is to be based.</w:t>
      </w:r>
    </w:p>
    <w:p>
      <w:pPr>
        <w:pStyle w:val="BodyText"/>
      </w:pPr>
    </w:p>
    <w:p>
      <w:pPr>
        <w:pStyle w:val="Heading4"/>
      </w:pPr>
      <w:r>
        <w:rPr/>
        <w:t>SECTION</w:t>
      </w:r>
      <w:r>
        <w:rPr>
          <w:spacing w:val="-5"/>
        </w:rPr>
        <w:t> XIV</w:t>
      </w:r>
    </w:p>
    <w:p>
      <w:pPr>
        <w:pStyle w:val="BodyText"/>
        <w:spacing w:before="2"/>
        <w:rPr>
          <w:b/>
        </w:rPr>
      </w:pPr>
    </w:p>
    <w:p>
      <w:pPr>
        <w:spacing w:before="1"/>
        <w:ind w:left="1004" w:right="1004" w:firstLine="0"/>
        <w:jc w:val="center"/>
        <w:rPr>
          <w:b/>
          <w:sz w:val="22"/>
        </w:rPr>
      </w:pPr>
      <w:r>
        <w:rPr>
          <w:b/>
          <w:sz w:val="22"/>
        </w:rPr>
        <w:t>SPECIFIC</w:t>
      </w:r>
      <w:r>
        <w:rPr>
          <w:b/>
          <w:spacing w:val="-9"/>
          <w:sz w:val="22"/>
        </w:rPr>
        <w:t> </w:t>
      </w:r>
      <w:r>
        <w:rPr>
          <w:b/>
          <w:sz w:val="22"/>
        </w:rPr>
        <w:t>OBLIGATIONS</w:t>
      </w:r>
      <w:r>
        <w:rPr>
          <w:b/>
          <w:spacing w:val="-7"/>
          <w:sz w:val="22"/>
        </w:rPr>
        <w:t> </w:t>
      </w:r>
      <w:r>
        <w:rPr>
          <w:b/>
          <w:sz w:val="22"/>
        </w:rPr>
        <w:t>OF</w:t>
      </w:r>
      <w:r>
        <w:rPr>
          <w:b/>
          <w:spacing w:val="-6"/>
          <w:sz w:val="22"/>
        </w:rPr>
        <w:t> </w:t>
      </w:r>
      <w:r>
        <w:rPr>
          <w:b/>
          <w:sz w:val="22"/>
        </w:rPr>
        <w:t>FRANCHISEE</w:t>
      </w:r>
      <w:r>
        <w:rPr>
          <w:b/>
          <w:spacing w:val="-7"/>
          <w:sz w:val="22"/>
        </w:rPr>
        <w:t> </w:t>
      </w:r>
      <w:r>
        <w:rPr>
          <w:b/>
          <w:sz w:val="22"/>
        </w:rPr>
        <w:t>RELATING</w:t>
      </w:r>
      <w:r>
        <w:rPr>
          <w:b/>
          <w:spacing w:val="-5"/>
          <w:sz w:val="22"/>
        </w:rPr>
        <w:t> </w:t>
      </w:r>
      <w:r>
        <w:rPr>
          <w:b/>
          <w:sz w:val="22"/>
        </w:rPr>
        <w:t>TO</w:t>
      </w:r>
      <w:r>
        <w:rPr>
          <w:b/>
          <w:spacing w:val="-4"/>
          <w:sz w:val="22"/>
        </w:rPr>
        <w:t> </w:t>
      </w:r>
      <w:r>
        <w:rPr>
          <w:b/>
          <w:spacing w:val="-2"/>
          <w:sz w:val="22"/>
        </w:rPr>
        <w:t>INSURANCE</w:t>
      </w:r>
    </w:p>
    <w:p>
      <w:pPr>
        <w:pStyle w:val="ListParagraph"/>
        <w:numPr>
          <w:ilvl w:val="0"/>
          <w:numId w:val="21"/>
        </w:numPr>
        <w:tabs>
          <w:tab w:pos="3599" w:val="left" w:leader="none"/>
        </w:tabs>
        <w:spacing w:line="240" w:lineRule="auto" w:before="241" w:after="0"/>
        <w:ind w:left="3599" w:right="0" w:hanging="720"/>
        <w:jc w:val="left"/>
        <w:rPr>
          <w:sz w:val="22"/>
        </w:rPr>
      </w:pPr>
      <w:r>
        <w:rPr>
          <w:sz w:val="22"/>
        </w:rPr>
        <w:t>Overall</w:t>
      </w:r>
      <w:r>
        <w:rPr>
          <w:spacing w:val="-4"/>
          <w:sz w:val="22"/>
        </w:rPr>
        <w:t> </w:t>
      </w:r>
      <w:r>
        <w:rPr>
          <w:sz w:val="22"/>
        </w:rPr>
        <w:t>Coverage</w:t>
      </w:r>
      <w:r>
        <w:rPr>
          <w:spacing w:val="-4"/>
          <w:sz w:val="22"/>
        </w:rPr>
        <w:t> </w:t>
      </w:r>
      <w:r>
        <w:rPr>
          <w:spacing w:val="-2"/>
          <w:sz w:val="22"/>
        </w:rPr>
        <w:t>Required</w:t>
      </w:r>
    </w:p>
    <w:p>
      <w:pPr>
        <w:pStyle w:val="BodyText"/>
        <w:spacing w:before="237"/>
        <w:ind w:left="1439" w:right="1432" w:firstLine="1440"/>
        <w:jc w:val="both"/>
      </w:pPr>
      <w:r>
        <w:rPr/>
        <w:t>FRANCHISEE</w:t>
      </w:r>
      <w:r>
        <w:rPr>
          <w:spacing w:val="-1"/>
        </w:rPr>
        <w:t> </w:t>
      </w:r>
      <w:r>
        <w:rPr/>
        <w:t>shall</w:t>
      </w:r>
      <w:r>
        <w:rPr>
          <w:spacing w:val="-2"/>
        </w:rPr>
        <w:t> </w:t>
      </w:r>
      <w:r>
        <w:rPr/>
        <w:t>procure,</w:t>
      </w:r>
      <w:r>
        <w:rPr>
          <w:spacing w:val="-3"/>
        </w:rPr>
        <w:t> </w:t>
      </w:r>
      <w:r>
        <w:rPr/>
        <w:t>prior</w:t>
      </w:r>
      <w:r>
        <w:rPr>
          <w:spacing w:val="-4"/>
        </w:rPr>
        <w:t> </w:t>
      </w:r>
      <w:r>
        <w:rPr/>
        <w:t>to</w:t>
      </w:r>
      <w:r>
        <w:rPr>
          <w:spacing w:val="-3"/>
        </w:rPr>
        <w:t> </w:t>
      </w:r>
      <w:r>
        <w:rPr/>
        <w:t>opening</w:t>
      </w:r>
      <w:r>
        <w:rPr>
          <w:spacing w:val="-5"/>
        </w:rPr>
        <w:t> </w:t>
      </w:r>
      <w:r>
        <w:rPr/>
        <w:t>the</w:t>
      </w:r>
      <w:r>
        <w:rPr>
          <w:spacing w:val="-3"/>
        </w:rPr>
        <w:t> </w:t>
      </w:r>
      <w:r>
        <w:rPr/>
        <w:t>Business,</w:t>
      </w:r>
      <w:r>
        <w:rPr>
          <w:spacing w:val="-3"/>
        </w:rPr>
        <w:t> </w:t>
      </w:r>
      <w:r>
        <w:rPr/>
        <w:t>and</w:t>
      </w:r>
      <w:r>
        <w:rPr>
          <w:spacing w:val="-3"/>
        </w:rPr>
        <w:t> </w:t>
      </w:r>
      <w:r>
        <w:rPr/>
        <w:t>shall</w:t>
      </w:r>
      <w:r>
        <w:rPr>
          <w:spacing w:val="-2"/>
        </w:rPr>
        <w:t> </w:t>
      </w:r>
      <w:r>
        <w:rPr/>
        <w:t>maintain</w:t>
      </w:r>
      <w:r>
        <w:rPr>
          <w:spacing w:val="-3"/>
        </w:rPr>
        <w:t> </w:t>
      </w:r>
      <w:r>
        <w:rPr/>
        <w:t>in full force and effect during the term of this Agreement at FRANCHISEE’s expense, an insurance policy or policies protecting FRANCHISOR, and the officers, directors, partners, and employees of both FRANCHISOR and FRANCHISEE against any loss, liability, personal injury, death, property</w:t>
      </w:r>
      <w:r>
        <w:rPr>
          <w:spacing w:val="-9"/>
        </w:rPr>
        <w:t> </w:t>
      </w:r>
      <w:r>
        <w:rPr/>
        <w:t>damage,</w:t>
      </w:r>
      <w:r>
        <w:rPr>
          <w:spacing w:val="-9"/>
        </w:rPr>
        <w:t> </w:t>
      </w:r>
      <w:r>
        <w:rPr/>
        <w:t>or</w:t>
      </w:r>
      <w:r>
        <w:rPr>
          <w:spacing w:val="-6"/>
        </w:rPr>
        <w:t> </w:t>
      </w:r>
      <w:r>
        <w:rPr/>
        <w:t>expense</w:t>
      </w:r>
      <w:r>
        <w:rPr>
          <w:spacing w:val="-7"/>
        </w:rPr>
        <w:t> </w:t>
      </w:r>
      <w:r>
        <w:rPr/>
        <w:t>whatsoever</w:t>
      </w:r>
      <w:r>
        <w:rPr>
          <w:spacing w:val="-6"/>
        </w:rPr>
        <w:t> </w:t>
      </w:r>
      <w:r>
        <w:rPr/>
        <w:t>arising</w:t>
      </w:r>
      <w:r>
        <w:rPr>
          <w:spacing w:val="-7"/>
        </w:rPr>
        <w:t> </w:t>
      </w:r>
      <w:r>
        <w:rPr/>
        <w:t>or</w:t>
      </w:r>
      <w:r>
        <w:rPr>
          <w:spacing w:val="-6"/>
        </w:rPr>
        <w:t> </w:t>
      </w:r>
      <w:r>
        <w:rPr/>
        <w:t>occurring</w:t>
      </w:r>
      <w:r>
        <w:rPr>
          <w:spacing w:val="-7"/>
        </w:rPr>
        <w:t> </w:t>
      </w:r>
      <w:r>
        <w:rPr/>
        <w:t>upon</w:t>
      </w:r>
      <w:r>
        <w:rPr>
          <w:spacing w:val="-7"/>
        </w:rPr>
        <w:t> </w:t>
      </w:r>
      <w:r>
        <w:rPr/>
        <w:t>or</w:t>
      </w:r>
      <w:r>
        <w:rPr>
          <w:spacing w:val="-9"/>
        </w:rPr>
        <w:t> </w:t>
      </w:r>
      <w:r>
        <w:rPr/>
        <w:t>in</w:t>
      </w:r>
      <w:r>
        <w:rPr>
          <w:spacing w:val="-7"/>
        </w:rPr>
        <w:t> </w:t>
      </w:r>
      <w:r>
        <w:rPr/>
        <w:t>connection</w:t>
      </w:r>
      <w:r>
        <w:rPr>
          <w:spacing w:val="-7"/>
        </w:rPr>
        <w:t> </w:t>
      </w:r>
      <w:r>
        <w:rPr/>
        <w:t>with</w:t>
      </w:r>
      <w:r>
        <w:rPr>
          <w:spacing w:val="-7"/>
        </w:rPr>
        <w:t> </w:t>
      </w:r>
      <w:r>
        <w:rPr/>
        <w:t>operating the Business.</w:t>
      </w:r>
      <w:r>
        <w:rPr>
          <w:spacing w:val="40"/>
        </w:rPr>
        <w:t> </w:t>
      </w:r>
      <w:r>
        <w:rPr/>
        <w:t>FRANCHISOR shall be named as an additional insured on all such policies.</w:t>
      </w:r>
      <w:r>
        <w:rPr>
          <w:spacing w:val="40"/>
        </w:rPr>
        <w:t> </w:t>
      </w:r>
      <w:r>
        <w:rPr/>
        <w:t>Prior to the opening of the Business and</w:t>
      </w:r>
      <w:r>
        <w:rPr>
          <w:spacing w:val="-2"/>
        </w:rPr>
        <w:t> </w:t>
      </w:r>
      <w:r>
        <w:rPr/>
        <w:t>thereafter at</w:t>
      </w:r>
      <w:r>
        <w:rPr>
          <w:spacing w:val="-1"/>
        </w:rPr>
        <w:t> </w:t>
      </w:r>
      <w:r>
        <w:rPr/>
        <w:t>least</w:t>
      </w:r>
      <w:r>
        <w:rPr>
          <w:spacing w:val="-1"/>
        </w:rPr>
        <w:t> </w:t>
      </w:r>
      <w:r>
        <w:rPr/>
        <w:t>thirty (30)</w:t>
      </w:r>
      <w:r>
        <w:rPr>
          <w:spacing w:val="-1"/>
        </w:rPr>
        <w:t> </w:t>
      </w:r>
      <w:r>
        <w:rPr/>
        <w:t>days</w:t>
      </w:r>
      <w:r>
        <w:rPr>
          <w:spacing w:val="-2"/>
        </w:rPr>
        <w:t> </w:t>
      </w:r>
      <w:r>
        <w:rPr/>
        <w:t>prior</w:t>
      </w:r>
      <w:r>
        <w:rPr>
          <w:spacing w:val="-1"/>
        </w:rPr>
        <w:t> </w:t>
      </w:r>
      <w:r>
        <w:rPr/>
        <w:t>to</w:t>
      </w:r>
      <w:r>
        <w:rPr>
          <w:spacing w:val="-2"/>
        </w:rPr>
        <w:t> </w:t>
      </w:r>
      <w:r>
        <w:rPr/>
        <w:t>the</w:t>
      </w:r>
      <w:r>
        <w:rPr>
          <w:spacing w:val="-2"/>
        </w:rPr>
        <w:t> </w:t>
      </w:r>
      <w:r>
        <w:rPr/>
        <w:t>expiration of any such policy or policies, FRANCHISEE shall deliver to FRANCHISOR certificates of insurance evidencing the proper coverage with limits not less than those required hereunder. All certificates shall expressly provide that not less than thirty (30) days prior written notice shall be given to FRANCHISOR in the event of material alteration to termination, non-renewal, or</w:t>
      </w:r>
      <w:r>
        <w:rPr>
          <w:spacing w:val="-1"/>
        </w:rPr>
        <w:t> </w:t>
      </w:r>
      <w:r>
        <w:rPr/>
        <w:t>cancellation of, the coverage’s evidenced by such certificates.</w:t>
      </w:r>
    </w:p>
    <w:p>
      <w:pPr>
        <w:pStyle w:val="BodyText"/>
      </w:pPr>
    </w:p>
    <w:p>
      <w:pPr>
        <w:pStyle w:val="ListParagraph"/>
        <w:numPr>
          <w:ilvl w:val="0"/>
          <w:numId w:val="21"/>
        </w:numPr>
        <w:tabs>
          <w:tab w:pos="3599" w:val="left" w:leader="none"/>
        </w:tabs>
        <w:spacing w:line="240" w:lineRule="auto" w:before="1" w:after="0"/>
        <w:ind w:left="3599" w:right="0" w:hanging="720"/>
        <w:jc w:val="left"/>
        <w:rPr>
          <w:sz w:val="22"/>
        </w:rPr>
      </w:pPr>
      <w:r>
        <w:rPr>
          <w:sz w:val="22"/>
        </w:rPr>
        <w:t>Insurance</w:t>
      </w:r>
      <w:r>
        <w:rPr>
          <w:spacing w:val="-4"/>
          <w:sz w:val="22"/>
        </w:rPr>
        <w:t> </w:t>
      </w:r>
      <w:r>
        <w:rPr>
          <w:sz w:val="22"/>
        </w:rPr>
        <w:t>Carriers</w:t>
      </w:r>
      <w:r>
        <w:rPr>
          <w:spacing w:val="-3"/>
          <w:sz w:val="22"/>
        </w:rPr>
        <w:t> </w:t>
      </w:r>
      <w:r>
        <w:rPr>
          <w:sz w:val="22"/>
        </w:rPr>
        <w:t>Must</w:t>
      </w:r>
      <w:r>
        <w:rPr>
          <w:spacing w:val="-3"/>
          <w:sz w:val="22"/>
        </w:rPr>
        <w:t> </w:t>
      </w:r>
      <w:r>
        <w:rPr>
          <w:sz w:val="22"/>
        </w:rPr>
        <w:t>be</w:t>
      </w:r>
      <w:r>
        <w:rPr>
          <w:spacing w:val="-5"/>
          <w:sz w:val="22"/>
        </w:rPr>
        <w:t> </w:t>
      </w:r>
      <w:r>
        <w:rPr>
          <w:sz w:val="22"/>
        </w:rPr>
        <w:t>Approved</w:t>
      </w:r>
      <w:r>
        <w:rPr>
          <w:spacing w:val="-6"/>
          <w:sz w:val="22"/>
        </w:rPr>
        <w:t> </w:t>
      </w:r>
      <w:r>
        <w:rPr>
          <w:sz w:val="22"/>
        </w:rPr>
        <w:t>by</w:t>
      </w:r>
      <w:r>
        <w:rPr>
          <w:spacing w:val="-3"/>
          <w:sz w:val="22"/>
        </w:rPr>
        <w:t> </w:t>
      </w:r>
      <w:r>
        <w:rPr>
          <w:spacing w:val="-2"/>
          <w:sz w:val="22"/>
        </w:rPr>
        <w:t>FRANCHISOR</w:t>
      </w:r>
    </w:p>
    <w:p>
      <w:pPr>
        <w:pStyle w:val="BodyText"/>
        <w:spacing w:before="239"/>
        <w:ind w:left="1440" w:right="1432" w:firstLine="1440"/>
        <w:jc w:val="both"/>
      </w:pPr>
      <w:r>
        <w:rPr/>
        <w:t>Such policy or policies shall be written by an insurance company rated A-minus or better, in Class 10 or higher, by Best Insurance Ratings Service and satisfactory to FRANCHISOR in accordance with standards and specifications set forth in the Manuals or otherwise in writing, from time to time, and shall include, at a minimum (except as additional coverage’s and higher policy limits may be specified by FRANCHISOR from time to time), the following initial minimum coverage:</w:t>
      </w:r>
    </w:p>
    <w:p>
      <w:pPr>
        <w:pStyle w:val="ListParagraph"/>
        <w:numPr>
          <w:ilvl w:val="1"/>
          <w:numId w:val="21"/>
        </w:numPr>
        <w:tabs>
          <w:tab w:pos="4318" w:val="left" w:leader="none"/>
        </w:tabs>
        <w:spacing w:line="240" w:lineRule="auto" w:before="252" w:after="0"/>
        <w:ind w:left="1440" w:right="1434" w:firstLine="2159"/>
        <w:jc w:val="both"/>
        <w:rPr>
          <w:sz w:val="22"/>
        </w:rPr>
      </w:pPr>
      <w:r>
        <w:rPr>
          <w:sz w:val="22"/>
        </w:rPr>
        <w:t>Commercial General Liability Insurance, including coverage for contractual liability, personal and advertising injury, fire damage, medical expenses, having a combined</w:t>
      </w:r>
      <w:r>
        <w:rPr>
          <w:spacing w:val="17"/>
          <w:sz w:val="22"/>
        </w:rPr>
        <w:t> </w:t>
      </w:r>
      <w:r>
        <w:rPr>
          <w:sz w:val="22"/>
        </w:rPr>
        <w:t>single</w:t>
      </w:r>
      <w:r>
        <w:rPr>
          <w:spacing w:val="17"/>
          <w:sz w:val="22"/>
        </w:rPr>
        <w:t> </w:t>
      </w:r>
      <w:r>
        <w:rPr>
          <w:sz w:val="22"/>
        </w:rPr>
        <w:t>limit</w:t>
      </w:r>
      <w:r>
        <w:rPr>
          <w:spacing w:val="20"/>
          <w:sz w:val="22"/>
        </w:rPr>
        <w:t> </w:t>
      </w:r>
      <w:r>
        <w:rPr>
          <w:sz w:val="22"/>
        </w:rPr>
        <w:t>for</w:t>
      </w:r>
      <w:r>
        <w:rPr>
          <w:spacing w:val="18"/>
          <w:sz w:val="22"/>
        </w:rPr>
        <w:t> </w:t>
      </w:r>
      <w:r>
        <w:rPr>
          <w:sz w:val="22"/>
        </w:rPr>
        <w:t>bodily</w:t>
      </w:r>
      <w:r>
        <w:rPr>
          <w:spacing w:val="19"/>
          <w:sz w:val="22"/>
        </w:rPr>
        <w:t> </w:t>
      </w:r>
      <w:r>
        <w:rPr>
          <w:sz w:val="22"/>
        </w:rPr>
        <w:t>injury</w:t>
      </w:r>
      <w:r>
        <w:rPr>
          <w:spacing w:val="19"/>
          <w:sz w:val="22"/>
        </w:rPr>
        <w:t> </w:t>
      </w:r>
      <w:r>
        <w:rPr>
          <w:sz w:val="22"/>
        </w:rPr>
        <w:t>and</w:t>
      </w:r>
      <w:r>
        <w:rPr>
          <w:spacing w:val="19"/>
          <w:sz w:val="22"/>
        </w:rPr>
        <w:t> </w:t>
      </w:r>
      <w:r>
        <w:rPr>
          <w:sz w:val="22"/>
        </w:rPr>
        <w:t>property</w:t>
      </w:r>
      <w:r>
        <w:rPr>
          <w:spacing w:val="17"/>
          <w:sz w:val="22"/>
        </w:rPr>
        <w:t> </w:t>
      </w:r>
      <w:r>
        <w:rPr>
          <w:sz w:val="22"/>
        </w:rPr>
        <w:t>damage</w:t>
      </w:r>
      <w:r>
        <w:rPr>
          <w:spacing w:val="20"/>
          <w:sz w:val="22"/>
        </w:rPr>
        <w:t> </w:t>
      </w:r>
      <w:r>
        <w:rPr>
          <w:sz w:val="22"/>
        </w:rPr>
        <w:t>of</w:t>
      </w:r>
      <w:r>
        <w:rPr>
          <w:spacing w:val="20"/>
          <w:sz w:val="22"/>
        </w:rPr>
        <w:t> </w:t>
      </w:r>
      <w:r>
        <w:rPr>
          <w:sz w:val="22"/>
        </w:rPr>
        <w:t>$1,000,000</w:t>
      </w:r>
      <w:r>
        <w:rPr>
          <w:spacing w:val="19"/>
          <w:sz w:val="22"/>
        </w:rPr>
        <w:t> </w:t>
      </w:r>
      <w:r>
        <w:rPr>
          <w:sz w:val="22"/>
        </w:rPr>
        <w:t>per</w:t>
      </w:r>
      <w:r>
        <w:rPr>
          <w:spacing w:val="18"/>
          <w:sz w:val="22"/>
        </w:rPr>
        <w:t> </w:t>
      </w:r>
      <w:r>
        <w:rPr>
          <w:sz w:val="22"/>
        </w:rPr>
        <w:t>occurrence</w:t>
      </w:r>
      <w:r>
        <w:rPr>
          <w:spacing w:val="20"/>
          <w:sz w:val="22"/>
        </w:rPr>
        <w:t> </w:t>
      </w:r>
      <w:r>
        <w:rPr>
          <w:sz w:val="22"/>
        </w:rPr>
        <w:t>and</w:t>
      </w:r>
    </w:p>
    <w:p>
      <w:pPr>
        <w:pStyle w:val="BodyText"/>
        <w:ind w:left="1440" w:right="1434"/>
        <w:jc w:val="both"/>
      </w:pPr>
      <w:r>
        <w:rPr/>
        <w:t>$2,000,000 in the aggregate (except for fire damage and medical expense coverage, which may have different limits of not less than $1,000,000 for one fire and $2,000,000 per year and $5,000 for</w:t>
      </w:r>
      <w:r>
        <w:rPr>
          <w:spacing w:val="59"/>
        </w:rPr>
        <w:t> </w:t>
      </w:r>
      <w:r>
        <w:rPr/>
        <w:t>one</w:t>
      </w:r>
      <w:r>
        <w:rPr>
          <w:spacing w:val="61"/>
        </w:rPr>
        <w:t> </w:t>
      </w:r>
      <w:r>
        <w:rPr/>
        <w:t>person</w:t>
      </w:r>
      <w:r>
        <w:rPr>
          <w:spacing w:val="58"/>
        </w:rPr>
        <w:t> </w:t>
      </w:r>
      <w:r>
        <w:rPr/>
        <w:t>medical</w:t>
      </w:r>
      <w:r>
        <w:rPr>
          <w:spacing w:val="62"/>
        </w:rPr>
        <w:t> </w:t>
      </w:r>
      <w:r>
        <w:rPr/>
        <w:t>expense</w:t>
      </w:r>
      <w:r>
        <w:rPr>
          <w:spacing w:val="59"/>
        </w:rPr>
        <w:t> </w:t>
      </w:r>
      <w:r>
        <w:rPr/>
        <w:t>coverage)</w:t>
      </w:r>
      <w:r>
        <w:rPr>
          <w:spacing w:val="62"/>
        </w:rPr>
        <w:t> </w:t>
      </w:r>
      <w:r>
        <w:rPr/>
        <w:t>and</w:t>
      </w:r>
      <w:r>
        <w:rPr>
          <w:spacing w:val="60"/>
        </w:rPr>
        <w:t> </w:t>
      </w:r>
      <w:r>
        <w:rPr/>
        <w:t>including</w:t>
      </w:r>
      <w:r>
        <w:rPr>
          <w:spacing w:val="61"/>
        </w:rPr>
        <w:t> </w:t>
      </w:r>
      <w:r>
        <w:rPr/>
        <w:t>professional</w:t>
      </w:r>
      <w:r>
        <w:rPr>
          <w:spacing w:val="62"/>
        </w:rPr>
        <w:t> </w:t>
      </w:r>
      <w:r>
        <w:rPr/>
        <w:t>liability</w:t>
      </w:r>
      <w:r>
        <w:rPr>
          <w:spacing w:val="61"/>
        </w:rPr>
        <w:t> </w:t>
      </w:r>
      <w:r>
        <w:rPr/>
        <w:t>coverage</w:t>
      </w:r>
      <w:r>
        <w:rPr>
          <w:spacing w:val="62"/>
        </w:rPr>
        <w:t> </w:t>
      </w:r>
      <w:r>
        <w:rPr>
          <w:spacing w:val="-5"/>
        </w:rPr>
        <w:t>of</w:t>
      </w:r>
    </w:p>
    <w:p>
      <w:pPr>
        <w:pStyle w:val="BodyText"/>
        <w:ind w:left="1440" w:right="1434"/>
        <w:jc w:val="both"/>
      </w:pPr>
      <w:r>
        <w:rPr/>
        <w:t>$2,000,000 per occurrence and $4,000,000 in the aggregate. All such coverage’s shall be on an occurrence basis and shall provide for waivers of subrogation.</w:t>
      </w:r>
    </w:p>
    <w:p>
      <w:pPr>
        <w:pStyle w:val="ListParagraph"/>
        <w:numPr>
          <w:ilvl w:val="1"/>
          <w:numId w:val="21"/>
        </w:numPr>
        <w:tabs>
          <w:tab w:pos="4318" w:val="left" w:leader="none"/>
        </w:tabs>
        <w:spacing w:line="240" w:lineRule="auto" w:before="239" w:after="0"/>
        <w:ind w:left="1440" w:right="1433" w:firstLine="2159"/>
        <w:jc w:val="both"/>
        <w:rPr>
          <w:sz w:val="22"/>
        </w:rPr>
      </w:pPr>
      <w:r>
        <w:rPr>
          <w:sz w:val="22"/>
        </w:rPr>
        <w:t>All-risk property insurance, including theft and flood coverage (when applicable), written at replacement cost value covering the building, improvements, furniture,</w:t>
      </w:r>
      <w:r>
        <w:rPr>
          <w:spacing w:val="-7"/>
          <w:sz w:val="22"/>
        </w:rPr>
        <w:t> </w:t>
      </w:r>
      <w:r>
        <w:rPr>
          <w:sz w:val="22"/>
        </w:rPr>
        <w:t>fixtures,</w:t>
      </w:r>
      <w:r>
        <w:rPr>
          <w:spacing w:val="-7"/>
          <w:sz w:val="22"/>
        </w:rPr>
        <w:t> </w:t>
      </w:r>
      <w:r>
        <w:rPr>
          <w:sz w:val="22"/>
        </w:rPr>
        <w:t>signs,</w:t>
      </w:r>
      <w:r>
        <w:rPr>
          <w:spacing w:val="-7"/>
          <w:sz w:val="22"/>
        </w:rPr>
        <w:t> </w:t>
      </w:r>
      <w:r>
        <w:rPr>
          <w:sz w:val="22"/>
        </w:rPr>
        <w:t>equipment</w:t>
      </w:r>
      <w:r>
        <w:rPr>
          <w:spacing w:val="-4"/>
          <w:sz w:val="22"/>
        </w:rPr>
        <w:t> </w:t>
      </w:r>
      <w:r>
        <w:rPr>
          <w:sz w:val="22"/>
        </w:rPr>
        <w:t>and</w:t>
      </w:r>
      <w:r>
        <w:rPr>
          <w:spacing w:val="-7"/>
          <w:sz w:val="22"/>
        </w:rPr>
        <w:t> </w:t>
      </w:r>
      <w:r>
        <w:rPr>
          <w:sz w:val="22"/>
        </w:rPr>
        <w:t>inventory.</w:t>
      </w:r>
      <w:r>
        <w:rPr>
          <w:spacing w:val="-5"/>
          <w:sz w:val="22"/>
        </w:rPr>
        <w:t> </w:t>
      </w:r>
      <w:r>
        <w:rPr>
          <w:sz w:val="22"/>
        </w:rPr>
        <w:t>Coverage</w:t>
      </w:r>
      <w:r>
        <w:rPr>
          <w:spacing w:val="-7"/>
          <w:sz w:val="22"/>
        </w:rPr>
        <w:t> </w:t>
      </w:r>
      <w:r>
        <w:rPr>
          <w:sz w:val="22"/>
        </w:rPr>
        <w:t>shall</w:t>
      </w:r>
      <w:r>
        <w:rPr>
          <w:spacing w:val="-6"/>
          <w:sz w:val="22"/>
        </w:rPr>
        <w:t> </w:t>
      </w:r>
      <w:r>
        <w:rPr>
          <w:sz w:val="22"/>
        </w:rPr>
        <w:t>be</w:t>
      </w:r>
      <w:r>
        <w:rPr>
          <w:spacing w:val="-7"/>
          <w:sz w:val="22"/>
        </w:rPr>
        <w:t> </w:t>
      </w:r>
      <w:r>
        <w:rPr>
          <w:sz w:val="22"/>
        </w:rPr>
        <w:t>written</w:t>
      </w:r>
      <w:r>
        <w:rPr>
          <w:spacing w:val="-7"/>
          <w:sz w:val="22"/>
        </w:rPr>
        <w:t> </w:t>
      </w:r>
      <w:r>
        <w:rPr>
          <w:sz w:val="22"/>
        </w:rPr>
        <w:t>in</w:t>
      </w:r>
      <w:r>
        <w:rPr>
          <w:spacing w:val="-7"/>
          <w:sz w:val="22"/>
        </w:rPr>
        <w:t> </w:t>
      </w:r>
      <w:r>
        <w:rPr>
          <w:sz w:val="22"/>
        </w:rPr>
        <w:t>a</w:t>
      </w:r>
      <w:r>
        <w:rPr>
          <w:spacing w:val="-7"/>
          <w:sz w:val="22"/>
        </w:rPr>
        <w:t> </w:t>
      </w:r>
      <w:r>
        <w:rPr>
          <w:sz w:val="22"/>
        </w:rPr>
        <w:t>value</w:t>
      </w:r>
      <w:r>
        <w:rPr>
          <w:spacing w:val="-7"/>
          <w:sz w:val="22"/>
        </w:rPr>
        <w:t> </w:t>
      </w:r>
      <w:r>
        <w:rPr>
          <w:sz w:val="22"/>
        </w:rPr>
        <w:t>which</w:t>
      </w:r>
      <w:r>
        <w:rPr>
          <w:spacing w:val="-5"/>
          <w:sz w:val="22"/>
        </w:rPr>
        <w:t> </w:t>
      </w:r>
      <w:r>
        <w:rPr>
          <w:sz w:val="22"/>
        </w:rPr>
        <w:t>will cover not less than eighty (80%) percent of the replacement cost of the building and one hundred (100%) percent of the replacement cost of the contents of the building.</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1"/>
        </w:numPr>
        <w:tabs>
          <w:tab w:pos="4319" w:val="left" w:leader="none"/>
        </w:tabs>
        <w:spacing w:line="240" w:lineRule="auto" w:before="78" w:after="0"/>
        <w:ind w:left="4319" w:right="0" w:hanging="719"/>
        <w:jc w:val="left"/>
        <w:rPr>
          <w:sz w:val="22"/>
        </w:rPr>
      </w:pPr>
      <w:r>
        <w:rPr>
          <w:sz w:val="22"/>
        </w:rPr>
        <w:t>Employers</w:t>
      </w:r>
      <w:r>
        <w:rPr>
          <w:spacing w:val="38"/>
          <w:sz w:val="22"/>
        </w:rPr>
        <w:t> </w:t>
      </w:r>
      <w:r>
        <w:rPr>
          <w:sz w:val="22"/>
        </w:rPr>
        <w:t>Liability</w:t>
      </w:r>
      <w:r>
        <w:rPr>
          <w:spacing w:val="36"/>
          <w:sz w:val="22"/>
        </w:rPr>
        <w:t> </w:t>
      </w:r>
      <w:r>
        <w:rPr>
          <w:sz w:val="22"/>
        </w:rPr>
        <w:t>and</w:t>
      </w:r>
      <w:r>
        <w:rPr>
          <w:spacing w:val="33"/>
          <w:sz w:val="22"/>
        </w:rPr>
        <w:t> </w:t>
      </w:r>
      <w:r>
        <w:rPr>
          <w:sz w:val="22"/>
        </w:rPr>
        <w:t>Worker’s</w:t>
      </w:r>
      <w:r>
        <w:rPr>
          <w:spacing w:val="38"/>
          <w:sz w:val="22"/>
        </w:rPr>
        <w:t> </w:t>
      </w:r>
      <w:r>
        <w:rPr>
          <w:sz w:val="22"/>
        </w:rPr>
        <w:t>compensation</w:t>
      </w:r>
      <w:r>
        <w:rPr>
          <w:spacing w:val="38"/>
          <w:sz w:val="22"/>
        </w:rPr>
        <w:t> </w:t>
      </w:r>
      <w:r>
        <w:rPr>
          <w:sz w:val="22"/>
        </w:rPr>
        <w:t>Insurance,</w:t>
      </w:r>
      <w:r>
        <w:rPr>
          <w:spacing w:val="37"/>
          <w:sz w:val="22"/>
        </w:rPr>
        <w:t> </w:t>
      </w:r>
      <w:r>
        <w:rPr>
          <w:spacing w:val="-5"/>
          <w:sz w:val="22"/>
        </w:rPr>
        <w:t>as</w:t>
      </w:r>
    </w:p>
    <w:p>
      <w:pPr>
        <w:pStyle w:val="BodyText"/>
        <w:spacing w:before="2"/>
        <w:ind w:left="1440"/>
      </w:pPr>
      <w:r>
        <w:rPr/>
        <w:t>required</w:t>
      </w:r>
      <w:r>
        <w:rPr>
          <w:spacing w:val="-3"/>
        </w:rPr>
        <w:t> </w:t>
      </w:r>
      <w:r>
        <w:rPr/>
        <w:t>by</w:t>
      </w:r>
      <w:r>
        <w:rPr>
          <w:spacing w:val="-2"/>
        </w:rPr>
        <w:t> </w:t>
      </w:r>
      <w:r>
        <w:rPr/>
        <w:t>state</w:t>
      </w:r>
      <w:r>
        <w:rPr>
          <w:spacing w:val="-3"/>
        </w:rPr>
        <w:t> </w:t>
      </w:r>
      <w:r>
        <w:rPr>
          <w:spacing w:val="-4"/>
        </w:rPr>
        <w:t>law.</w:t>
      </w:r>
    </w:p>
    <w:p>
      <w:pPr>
        <w:pStyle w:val="ListParagraph"/>
        <w:numPr>
          <w:ilvl w:val="1"/>
          <w:numId w:val="21"/>
        </w:numPr>
        <w:tabs>
          <w:tab w:pos="4318" w:val="left" w:leader="none"/>
        </w:tabs>
        <w:spacing w:line="242" w:lineRule="auto" w:before="239" w:after="0"/>
        <w:ind w:left="1440" w:right="1435" w:firstLine="2159"/>
        <w:jc w:val="both"/>
        <w:rPr>
          <w:sz w:val="22"/>
        </w:rPr>
      </w:pPr>
      <w:r>
        <w:rPr>
          <w:sz w:val="22"/>
        </w:rPr>
        <w:t>Business</w:t>
      </w:r>
      <w:r>
        <w:rPr>
          <w:spacing w:val="-4"/>
          <w:sz w:val="22"/>
        </w:rPr>
        <w:t> </w:t>
      </w:r>
      <w:r>
        <w:rPr>
          <w:sz w:val="22"/>
        </w:rPr>
        <w:t>interruption</w:t>
      </w:r>
      <w:r>
        <w:rPr>
          <w:spacing w:val="-4"/>
          <w:sz w:val="22"/>
        </w:rPr>
        <w:t> </w:t>
      </w:r>
      <w:r>
        <w:rPr>
          <w:sz w:val="22"/>
        </w:rPr>
        <w:t>insurance</w:t>
      </w:r>
      <w:r>
        <w:rPr>
          <w:spacing w:val="-4"/>
          <w:sz w:val="22"/>
        </w:rPr>
        <w:t> </w:t>
      </w:r>
      <w:r>
        <w:rPr>
          <w:sz w:val="22"/>
        </w:rPr>
        <w:t>coverage</w:t>
      </w:r>
      <w:r>
        <w:rPr>
          <w:spacing w:val="-4"/>
          <w:sz w:val="22"/>
        </w:rPr>
        <w:t> </w:t>
      </w:r>
      <w:r>
        <w:rPr>
          <w:sz w:val="22"/>
        </w:rPr>
        <w:t>limits</w:t>
      </w:r>
      <w:r>
        <w:rPr>
          <w:spacing w:val="-4"/>
          <w:sz w:val="22"/>
        </w:rPr>
        <w:t> </w:t>
      </w:r>
      <w:r>
        <w:rPr>
          <w:sz w:val="22"/>
        </w:rPr>
        <w:t>based</w:t>
      </w:r>
      <w:r>
        <w:rPr>
          <w:spacing w:val="-4"/>
          <w:sz w:val="22"/>
        </w:rPr>
        <w:t> </w:t>
      </w:r>
      <w:r>
        <w:rPr>
          <w:sz w:val="22"/>
        </w:rPr>
        <w:t>on</w:t>
      </w:r>
      <w:r>
        <w:rPr>
          <w:spacing w:val="-2"/>
          <w:sz w:val="22"/>
        </w:rPr>
        <w:t> </w:t>
      </w:r>
      <w:r>
        <w:rPr>
          <w:sz w:val="22"/>
        </w:rPr>
        <w:t>average monthly</w:t>
      </w:r>
      <w:r>
        <w:rPr>
          <w:spacing w:val="-2"/>
          <w:sz w:val="22"/>
        </w:rPr>
        <w:t> </w:t>
      </w:r>
      <w:r>
        <w:rPr>
          <w:sz w:val="22"/>
        </w:rPr>
        <w:t>income</w:t>
      </w:r>
      <w:r>
        <w:rPr>
          <w:spacing w:val="-2"/>
          <w:sz w:val="22"/>
        </w:rPr>
        <w:t> </w:t>
      </w:r>
      <w:r>
        <w:rPr>
          <w:sz w:val="22"/>
        </w:rPr>
        <w:t>for</w:t>
      </w:r>
      <w:r>
        <w:rPr>
          <w:spacing w:val="-1"/>
          <w:sz w:val="22"/>
        </w:rPr>
        <w:t> </w:t>
      </w:r>
      <w:r>
        <w:rPr>
          <w:sz w:val="22"/>
        </w:rPr>
        <w:t>loss of</w:t>
      </w:r>
      <w:r>
        <w:rPr>
          <w:spacing w:val="-1"/>
          <w:sz w:val="22"/>
        </w:rPr>
        <w:t> </w:t>
      </w:r>
      <w:r>
        <w:rPr>
          <w:sz w:val="22"/>
        </w:rPr>
        <w:t>income</w:t>
      </w:r>
      <w:r>
        <w:rPr>
          <w:spacing w:val="-2"/>
          <w:sz w:val="22"/>
        </w:rPr>
        <w:t> </w:t>
      </w:r>
      <w:r>
        <w:rPr>
          <w:sz w:val="22"/>
        </w:rPr>
        <w:t>and other expenses</w:t>
      </w:r>
      <w:r>
        <w:rPr>
          <w:spacing w:val="-2"/>
          <w:sz w:val="22"/>
        </w:rPr>
        <w:t> </w:t>
      </w:r>
      <w:r>
        <w:rPr>
          <w:sz w:val="22"/>
        </w:rPr>
        <w:t>with</w:t>
      </w:r>
      <w:r>
        <w:rPr>
          <w:spacing w:val="-2"/>
          <w:sz w:val="22"/>
        </w:rPr>
        <w:t> </w:t>
      </w:r>
      <w:r>
        <w:rPr>
          <w:sz w:val="22"/>
        </w:rPr>
        <w:t>a limit of</w:t>
      </w:r>
      <w:r>
        <w:rPr>
          <w:spacing w:val="-1"/>
          <w:sz w:val="22"/>
        </w:rPr>
        <w:t> </w:t>
      </w:r>
      <w:r>
        <w:rPr>
          <w:sz w:val="22"/>
        </w:rPr>
        <w:t>not less</w:t>
      </w:r>
      <w:r>
        <w:rPr>
          <w:spacing w:val="-2"/>
          <w:sz w:val="22"/>
        </w:rPr>
        <w:t> </w:t>
      </w:r>
      <w:r>
        <w:rPr>
          <w:sz w:val="22"/>
        </w:rPr>
        <w:t>than</w:t>
      </w:r>
      <w:r>
        <w:rPr>
          <w:spacing w:val="-2"/>
          <w:sz w:val="22"/>
        </w:rPr>
        <w:t> </w:t>
      </w:r>
      <w:r>
        <w:rPr>
          <w:sz w:val="22"/>
        </w:rPr>
        <w:t>six</w:t>
      </w:r>
      <w:r>
        <w:rPr>
          <w:spacing w:val="-2"/>
          <w:sz w:val="22"/>
        </w:rPr>
        <w:t> </w:t>
      </w:r>
      <w:r>
        <w:rPr>
          <w:sz w:val="22"/>
        </w:rPr>
        <w:t>(6) months of coverage.</w:t>
      </w:r>
    </w:p>
    <w:p>
      <w:pPr>
        <w:pStyle w:val="BodyText"/>
        <w:spacing w:before="231"/>
        <w:ind w:left="1440" w:right="1435" w:firstLine="1440"/>
        <w:jc w:val="both"/>
      </w:pPr>
      <w:r>
        <w:rPr/>
        <w:t>FRANCHISEE’s obligation to obtain and maintain, or cause to be obtained and maintained, the foregoing policy or policies in the amounts specified shall not be limited in any way by reason of any insurance which may be maintained by FRANCHISOR, nor shall FRANCHISEE’s performance of that obligation relieve it of liability under the indemnity provisions set forth in XIX of this Agreement.</w:t>
      </w:r>
    </w:p>
    <w:p>
      <w:pPr>
        <w:pStyle w:val="ListParagraph"/>
        <w:numPr>
          <w:ilvl w:val="0"/>
          <w:numId w:val="21"/>
        </w:numPr>
        <w:tabs>
          <w:tab w:pos="3599" w:val="left" w:leader="none"/>
        </w:tabs>
        <w:spacing w:line="240" w:lineRule="auto" w:before="242" w:after="0"/>
        <w:ind w:left="3599" w:right="0" w:hanging="719"/>
        <w:jc w:val="both"/>
        <w:rPr>
          <w:sz w:val="22"/>
        </w:rPr>
      </w:pPr>
      <w:r>
        <w:rPr>
          <w:sz w:val="22"/>
        </w:rPr>
        <w:t>No</w:t>
      </w:r>
      <w:r>
        <w:rPr>
          <w:spacing w:val="-3"/>
          <w:sz w:val="22"/>
        </w:rPr>
        <w:t> </w:t>
      </w:r>
      <w:r>
        <w:rPr>
          <w:sz w:val="22"/>
        </w:rPr>
        <w:t>Limitations</w:t>
      </w:r>
      <w:r>
        <w:rPr>
          <w:spacing w:val="-5"/>
          <w:sz w:val="22"/>
        </w:rPr>
        <w:t> </w:t>
      </w:r>
      <w:r>
        <w:rPr>
          <w:sz w:val="22"/>
        </w:rPr>
        <w:t>on</w:t>
      </w:r>
      <w:r>
        <w:rPr>
          <w:spacing w:val="-2"/>
          <w:sz w:val="22"/>
        </w:rPr>
        <w:t> Coverage</w:t>
      </w:r>
    </w:p>
    <w:p>
      <w:pPr>
        <w:pStyle w:val="BodyText"/>
        <w:spacing w:before="237"/>
        <w:ind w:left="1440" w:right="1434" w:firstLine="1440"/>
        <w:jc w:val="both"/>
      </w:pPr>
      <w:r>
        <w:rPr/>
        <w:t>FRANCHISEE’s obligations to obtain and maintain the foregoing insurance policies</w:t>
      </w:r>
      <w:r>
        <w:rPr>
          <w:spacing w:val="-3"/>
        </w:rPr>
        <w:t> </w:t>
      </w:r>
      <w:r>
        <w:rPr/>
        <w:t>in</w:t>
      </w:r>
      <w:r>
        <w:rPr>
          <w:spacing w:val="-4"/>
        </w:rPr>
        <w:t> </w:t>
      </w:r>
      <w:r>
        <w:rPr/>
        <w:t>the</w:t>
      </w:r>
      <w:r>
        <w:rPr>
          <w:spacing w:val="-1"/>
        </w:rPr>
        <w:t> </w:t>
      </w:r>
      <w:r>
        <w:rPr/>
        <w:t>amounts</w:t>
      </w:r>
      <w:r>
        <w:rPr>
          <w:spacing w:val="-3"/>
        </w:rPr>
        <w:t> </w:t>
      </w:r>
      <w:r>
        <w:rPr/>
        <w:t>specified</w:t>
      </w:r>
      <w:r>
        <w:rPr>
          <w:spacing w:val="-4"/>
        </w:rPr>
        <w:t> </w:t>
      </w:r>
      <w:r>
        <w:rPr/>
        <w:t>shall</w:t>
      </w:r>
      <w:r>
        <w:rPr>
          <w:spacing w:val="-1"/>
        </w:rPr>
        <w:t> </w:t>
      </w:r>
      <w:r>
        <w:rPr/>
        <w:t>not</w:t>
      </w:r>
      <w:r>
        <w:rPr>
          <w:spacing w:val="-3"/>
        </w:rPr>
        <w:t> </w:t>
      </w:r>
      <w:r>
        <w:rPr/>
        <w:t>be</w:t>
      </w:r>
      <w:r>
        <w:rPr>
          <w:spacing w:val="-3"/>
        </w:rPr>
        <w:t> </w:t>
      </w:r>
      <w:r>
        <w:rPr/>
        <w:t>limited</w:t>
      </w:r>
      <w:r>
        <w:rPr>
          <w:spacing w:val="-4"/>
        </w:rPr>
        <w:t> </w:t>
      </w:r>
      <w:r>
        <w:rPr/>
        <w:t>in</w:t>
      </w:r>
      <w:r>
        <w:rPr>
          <w:spacing w:val="-1"/>
        </w:rPr>
        <w:t> </w:t>
      </w:r>
      <w:r>
        <w:rPr/>
        <w:t>any</w:t>
      </w:r>
      <w:r>
        <w:rPr>
          <w:spacing w:val="-4"/>
        </w:rPr>
        <w:t> </w:t>
      </w:r>
      <w:r>
        <w:rPr/>
        <w:t>way</w:t>
      </w:r>
      <w:r>
        <w:rPr>
          <w:spacing w:val="-4"/>
        </w:rPr>
        <w:t> </w:t>
      </w:r>
      <w:r>
        <w:rPr/>
        <w:t>by</w:t>
      </w:r>
      <w:r>
        <w:rPr>
          <w:spacing w:val="-4"/>
        </w:rPr>
        <w:t> </w:t>
      </w:r>
      <w:r>
        <w:rPr/>
        <w:t>reason</w:t>
      </w:r>
      <w:r>
        <w:rPr>
          <w:spacing w:val="-4"/>
        </w:rPr>
        <w:t> </w:t>
      </w:r>
      <w:r>
        <w:rPr/>
        <w:t>of</w:t>
      </w:r>
      <w:r>
        <w:rPr>
          <w:spacing w:val="-3"/>
        </w:rPr>
        <w:t> </w:t>
      </w:r>
      <w:r>
        <w:rPr/>
        <w:t>any</w:t>
      </w:r>
      <w:r>
        <w:rPr>
          <w:spacing w:val="-4"/>
        </w:rPr>
        <w:t> </w:t>
      </w:r>
      <w:r>
        <w:rPr/>
        <w:t>insurance</w:t>
      </w:r>
      <w:r>
        <w:rPr>
          <w:spacing w:val="-3"/>
        </w:rPr>
        <w:t> </w:t>
      </w:r>
      <w:r>
        <w:rPr/>
        <w:t>which may be maintained by FRANCHISOR, nor shall FRANCHISEE’s performance of that obligation relieve it of liability under the indemnity provisions set forth in this Agreement. FRANCHISEE may maintain such additional insurance, as it may consider advisable.</w:t>
      </w:r>
    </w:p>
    <w:p>
      <w:pPr>
        <w:pStyle w:val="ListParagraph"/>
        <w:numPr>
          <w:ilvl w:val="0"/>
          <w:numId w:val="21"/>
        </w:numPr>
        <w:tabs>
          <w:tab w:pos="3598" w:val="left" w:leader="none"/>
        </w:tabs>
        <w:spacing w:line="490" w:lineRule="atLeast" w:before="19" w:after="0"/>
        <w:ind w:left="2880" w:right="1435" w:firstLine="0"/>
        <w:jc w:val="both"/>
        <w:rPr>
          <w:sz w:val="22"/>
        </w:rPr>
      </w:pPr>
      <w:r>
        <w:rPr>
          <w:sz w:val="22"/>
        </w:rPr>
        <w:t>FRANCHISEE Must Provide Evidence of Coverage to FRANCHISOR Upon</w:t>
      </w:r>
      <w:r>
        <w:rPr>
          <w:spacing w:val="35"/>
          <w:sz w:val="22"/>
        </w:rPr>
        <w:t> </w:t>
      </w:r>
      <w:r>
        <w:rPr>
          <w:sz w:val="22"/>
        </w:rPr>
        <w:t>obtaining</w:t>
      </w:r>
      <w:r>
        <w:rPr>
          <w:spacing w:val="33"/>
          <w:sz w:val="22"/>
        </w:rPr>
        <w:t> </w:t>
      </w:r>
      <w:r>
        <w:rPr>
          <w:sz w:val="22"/>
        </w:rPr>
        <w:t>the</w:t>
      </w:r>
      <w:r>
        <w:rPr>
          <w:spacing w:val="33"/>
          <w:sz w:val="22"/>
        </w:rPr>
        <w:t> </w:t>
      </w:r>
      <w:r>
        <w:rPr>
          <w:sz w:val="22"/>
        </w:rPr>
        <w:t>insurance</w:t>
      </w:r>
      <w:r>
        <w:rPr>
          <w:spacing w:val="36"/>
          <w:sz w:val="22"/>
        </w:rPr>
        <w:t> </w:t>
      </w:r>
      <w:r>
        <w:rPr>
          <w:sz w:val="22"/>
        </w:rPr>
        <w:t>required</w:t>
      </w:r>
      <w:r>
        <w:rPr>
          <w:spacing w:val="33"/>
          <w:sz w:val="22"/>
        </w:rPr>
        <w:t> </w:t>
      </w:r>
      <w:r>
        <w:rPr>
          <w:sz w:val="22"/>
        </w:rPr>
        <w:t>by</w:t>
      </w:r>
      <w:r>
        <w:rPr>
          <w:spacing w:val="35"/>
          <w:sz w:val="22"/>
        </w:rPr>
        <w:t> </w:t>
      </w:r>
      <w:r>
        <w:rPr>
          <w:sz w:val="22"/>
        </w:rPr>
        <w:t>this</w:t>
      </w:r>
      <w:r>
        <w:rPr>
          <w:spacing w:val="36"/>
          <w:sz w:val="22"/>
        </w:rPr>
        <w:t> </w:t>
      </w:r>
      <w:r>
        <w:rPr>
          <w:sz w:val="22"/>
        </w:rPr>
        <w:t>Agreement</w:t>
      </w:r>
      <w:r>
        <w:rPr>
          <w:spacing w:val="36"/>
          <w:sz w:val="22"/>
        </w:rPr>
        <w:t> </w:t>
      </w:r>
      <w:r>
        <w:rPr>
          <w:sz w:val="22"/>
        </w:rPr>
        <w:t>and</w:t>
      </w:r>
      <w:r>
        <w:rPr>
          <w:spacing w:val="35"/>
          <w:sz w:val="22"/>
        </w:rPr>
        <w:t> </w:t>
      </w:r>
      <w:r>
        <w:rPr>
          <w:sz w:val="22"/>
        </w:rPr>
        <w:t>on</w:t>
      </w:r>
      <w:r>
        <w:rPr>
          <w:spacing w:val="35"/>
          <w:sz w:val="22"/>
        </w:rPr>
        <w:t> </w:t>
      </w:r>
      <w:r>
        <w:rPr>
          <w:sz w:val="22"/>
        </w:rPr>
        <w:t>each</w:t>
      </w:r>
      <w:r>
        <w:rPr>
          <w:spacing w:val="35"/>
          <w:sz w:val="22"/>
        </w:rPr>
        <w:t> </w:t>
      </w:r>
      <w:r>
        <w:rPr>
          <w:sz w:val="22"/>
        </w:rPr>
        <w:t>policy</w:t>
      </w:r>
    </w:p>
    <w:p>
      <w:pPr>
        <w:pStyle w:val="BodyText"/>
        <w:spacing w:before="1"/>
        <w:ind w:left="1440" w:right="1435"/>
        <w:jc w:val="both"/>
      </w:pPr>
      <w:r>
        <w:rPr/>
        <w:t>renewal date thereafter, FRANCHISEE shall promptly submit evidence of satisfactory insurance and proof of payment to FRANCHISOR, together with, upon request, copies of all policies and policy</w:t>
      </w:r>
      <w:r>
        <w:rPr>
          <w:spacing w:val="-5"/>
        </w:rPr>
        <w:t> </w:t>
      </w:r>
      <w:r>
        <w:rPr/>
        <w:t>amendments</w:t>
      </w:r>
      <w:r>
        <w:rPr>
          <w:spacing w:val="-4"/>
        </w:rPr>
        <w:t> </w:t>
      </w:r>
      <w:r>
        <w:rPr/>
        <w:t>and</w:t>
      </w:r>
      <w:r>
        <w:rPr>
          <w:spacing w:val="-5"/>
        </w:rPr>
        <w:t> </w:t>
      </w:r>
      <w:r>
        <w:rPr/>
        <w:t>endorsements.</w:t>
      </w:r>
      <w:r>
        <w:rPr>
          <w:spacing w:val="40"/>
        </w:rPr>
        <w:t> </w:t>
      </w:r>
      <w:r>
        <w:rPr/>
        <w:t>The</w:t>
      </w:r>
      <w:r>
        <w:rPr>
          <w:spacing w:val="-4"/>
        </w:rPr>
        <w:t> </w:t>
      </w:r>
      <w:r>
        <w:rPr/>
        <w:t>evidence</w:t>
      </w:r>
      <w:r>
        <w:rPr>
          <w:spacing w:val="-7"/>
        </w:rPr>
        <w:t> </w:t>
      </w:r>
      <w:r>
        <w:rPr/>
        <w:t>of</w:t>
      </w:r>
      <w:r>
        <w:rPr>
          <w:spacing w:val="-4"/>
        </w:rPr>
        <w:t> </w:t>
      </w:r>
      <w:r>
        <w:rPr/>
        <w:t>insurance</w:t>
      </w:r>
      <w:r>
        <w:rPr>
          <w:spacing w:val="-4"/>
        </w:rPr>
        <w:t> </w:t>
      </w:r>
      <w:r>
        <w:rPr/>
        <w:t>shall</w:t>
      </w:r>
      <w:r>
        <w:rPr>
          <w:spacing w:val="-4"/>
        </w:rPr>
        <w:t> </w:t>
      </w:r>
      <w:r>
        <w:rPr/>
        <w:t>include</w:t>
      </w:r>
      <w:r>
        <w:rPr>
          <w:spacing w:val="-4"/>
        </w:rPr>
        <w:t> </w:t>
      </w:r>
      <w:r>
        <w:rPr/>
        <w:t>a</w:t>
      </w:r>
      <w:r>
        <w:rPr>
          <w:spacing w:val="-7"/>
        </w:rPr>
        <w:t> </w:t>
      </w:r>
      <w:r>
        <w:rPr/>
        <w:t>statement</w:t>
      </w:r>
      <w:r>
        <w:rPr>
          <w:spacing w:val="-1"/>
        </w:rPr>
        <w:t> </w:t>
      </w:r>
      <w:r>
        <w:rPr/>
        <w:t>by</w:t>
      </w:r>
      <w:r>
        <w:rPr>
          <w:spacing w:val="-5"/>
        </w:rPr>
        <w:t> </w:t>
      </w:r>
      <w:r>
        <w:rPr/>
        <w:t>the insurer</w:t>
      </w:r>
      <w:r>
        <w:rPr>
          <w:spacing w:val="-4"/>
        </w:rPr>
        <w:t> </w:t>
      </w:r>
      <w:r>
        <w:rPr/>
        <w:t>that</w:t>
      </w:r>
      <w:r>
        <w:rPr>
          <w:spacing w:val="-4"/>
        </w:rPr>
        <w:t> </w:t>
      </w:r>
      <w:r>
        <w:rPr/>
        <w:t>the</w:t>
      </w:r>
      <w:r>
        <w:rPr>
          <w:spacing w:val="-2"/>
        </w:rPr>
        <w:t> </w:t>
      </w:r>
      <w:r>
        <w:rPr/>
        <w:t>policy</w:t>
      </w:r>
      <w:r>
        <w:rPr>
          <w:spacing w:val="-2"/>
        </w:rPr>
        <w:t> </w:t>
      </w:r>
      <w:r>
        <w:rPr/>
        <w:t>or</w:t>
      </w:r>
      <w:r>
        <w:rPr>
          <w:spacing w:val="-1"/>
        </w:rPr>
        <w:t> </w:t>
      </w:r>
      <w:r>
        <w:rPr/>
        <w:t>policies</w:t>
      </w:r>
      <w:r>
        <w:rPr>
          <w:spacing w:val="-2"/>
        </w:rPr>
        <w:t> </w:t>
      </w:r>
      <w:r>
        <w:rPr/>
        <w:t>will</w:t>
      </w:r>
      <w:r>
        <w:rPr>
          <w:spacing w:val="-1"/>
        </w:rPr>
        <w:t> </w:t>
      </w:r>
      <w:r>
        <w:rPr/>
        <w:t>not</w:t>
      </w:r>
      <w:r>
        <w:rPr>
          <w:spacing w:val="-1"/>
        </w:rPr>
        <w:t> </w:t>
      </w:r>
      <w:r>
        <w:rPr/>
        <w:t>be</w:t>
      </w:r>
      <w:r>
        <w:rPr>
          <w:spacing w:val="-4"/>
        </w:rPr>
        <w:t> </w:t>
      </w:r>
      <w:r>
        <w:rPr/>
        <w:t>cancelled</w:t>
      </w:r>
      <w:r>
        <w:rPr>
          <w:spacing w:val="-5"/>
        </w:rPr>
        <w:t> </w:t>
      </w:r>
      <w:r>
        <w:rPr/>
        <w:t>or</w:t>
      </w:r>
      <w:r>
        <w:rPr>
          <w:spacing w:val="-1"/>
        </w:rPr>
        <w:t> </w:t>
      </w:r>
      <w:r>
        <w:rPr/>
        <w:t>materially</w:t>
      </w:r>
      <w:r>
        <w:rPr>
          <w:spacing w:val="-2"/>
        </w:rPr>
        <w:t> </w:t>
      </w:r>
      <w:r>
        <w:rPr/>
        <w:t>altered</w:t>
      </w:r>
      <w:r>
        <w:rPr>
          <w:spacing w:val="-2"/>
        </w:rPr>
        <w:t> </w:t>
      </w:r>
      <w:r>
        <w:rPr/>
        <w:t>without</w:t>
      </w:r>
      <w:r>
        <w:rPr>
          <w:spacing w:val="-1"/>
        </w:rPr>
        <w:t> </w:t>
      </w:r>
      <w:r>
        <w:rPr/>
        <w:t>giving</w:t>
      </w:r>
      <w:r>
        <w:rPr>
          <w:spacing w:val="-5"/>
        </w:rPr>
        <w:t> </w:t>
      </w:r>
      <w:r>
        <w:rPr/>
        <w:t>at</w:t>
      </w:r>
      <w:r>
        <w:rPr>
          <w:spacing w:val="-4"/>
        </w:rPr>
        <w:t> </w:t>
      </w:r>
      <w:r>
        <w:rPr/>
        <w:t>least thirty (30) days prior written notice to FRANCHISOR.</w:t>
      </w:r>
    </w:p>
    <w:p>
      <w:pPr>
        <w:pStyle w:val="BodyText"/>
        <w:spacing w:before="1"/>
      </w:pPr>
    </w:p>
    <w:p>
      <w:pPr>
        <w:pStyle w:val="ListParagraph"/>
        <w:numPr>
          <w:ilvl w:val="0"/>
          <w:numId w:val="21"/>
        </w:numPr>
        <w:tabs>
          <w:tab w:pos="3599" w:val="left" w:leader="none"/>
        </w:tabs>
        <w:spacing w:line="240" w:lineRule="auto" w:before="0" w:after="0"/>
        <w:ind w:left="3599" w:right="0" w:hanging="719"/>
        <w:jc w:val="both"/>
        <w:rPr>
          <w:sz w:val="22"/>
        </w:rPr>
      </w:pPr>
      <w:r>
        <w:rPr>
          <w:sz w:val="22"/>
        </w:rPr>
        <w:t>FRANCHISOR</w:t>
      </w:r>
      <w:r>
        <w:rPr>
          <w:spacing w:val="-7"/>
          <w:sz w:val="22"/>
        </w:rPr>
        <w:t> </w:t>
      </w:r>
      <w:r>
        <w:rPr>
          <w:sz w:val="22"/>
        </w:rPr>
        <w:t>May</w:t>
      </w:r>
      <w:r>
        <w:rPr>
          <w:spacing w:val="-5"/>
          <w:sz w:val="22"/>
        </w:rPr>
        <w:t> </w:t>
      </w:r>
      <w:r>
        <w:rPr>
          <w:sz w:val="22"/>
        </w:rPr>
        <w:t>Procure</w:t>
      </w:r>
      <w:r>
        <w:rPr>
          <w:spacing w:val="-6"/>
          <w:sz w:val="22"/>
        </w:rPr>
        <w:t> </w:t>
      </w:r>
      <w:r>
        <w:rPr>
          <w:sz w:val="22"/>
        </w:rPr>
        <w:t>Insurance</w:t>
      </w:r>
      <w:r>
        <w:rPr>
          <w:spacing w:val="-5"/>
          <w:sz w:val="22"/>
        </w:rPr>
        <w:t> </w:t>
      </w:r>
      <w:r>
        <w:rPr>
          <w:spacing w:val="-2"/>
          <w:sz w:val="22"/>
        </w:rPr>
        <w:t>Coverage</w:t>
      </w:r>
    </w:p>
    <w:p>
      <w:pPr>
        <w:pStyle w:val="BodyText"/>
        <w:spacing w:before="239"/>
        <w:ind w:left="1440" w:right="1435" w:firstLine="1440"/>
        <w:jc w:val="both"/>
      </w:pPr>
      <w:r>
        <w:rPr/>
        <w:t>Should FRANCHISEE, for any reason, fail to procure or maintain the insurance required</w:t>
      </w:r>
      <w:r>
        <w:rPr>
          <w:spacing w:val="-1"/>
        </w:rPr>
        <w:t> </w:t>
      </w:r>
      <w:r>
        <w:rPr/>
        <w:t>by</w:t>
      </w:r>
      <w:r>
        <w:rPr>
          <w:spacing w:val="-4"/>
        </w:rPr>
        <w:t> </w:t>
      </w:r>
      <w:r>
        <w:rPr/>
        <w:t>this</w:t>
      </w:r>
      <w:r>
        <w:rPr>
          <w:spacing w:val="-3"/>
        </w:rPr>
        <w:t> </w:t>
      </w:r>
      <w:r>
        <w:rPr/>
        <w:t>Agreement,</w:t>
      </w:r>
      <w:r>
        <w:rPr>
          <w:spacing w:val="-1"/>
        </w:rPr>
        <w:t> </w:t>
      </w:r>
      <w:r>
        <w:rPr/>
        <w:t>as</w:t>
      </w:r>
      <w:r>
        <w:rPr>
          <w:spacing w:val="-3"/>
        </w:rPr>
        <w:t> </w:t>
      </w:r>
      <w:r>
        <w:rPr/>
        <w:t>described</w:t>
      </w:r>
      <w:r>
        <w:rPr>
          <w:spacing w:val="-4"/>
        </w:rPr>
        <w:t> </w:t>
      </w:r>
      <w:r>
        <w:rPr/>
        <w:t>from</w:t>
      </w:r>
      <w:r>
        <w:rPr>
          <w:spacing w:val="-3"/>
        </w:rPr>
        <w:t> </w:t>
      </w:r>
      <w:r>
        <w:rPr/>
        <w:t>time</w:t>
      </w:r>
      <w:r>
        <w:rPr>
          <w:spacing w:val="-3"/>
        </w:rPr>
        <w:t> </w:t>
      </w:r>
      <w:r>
        <w:rPr/>
        <w:t>to</w:t>
      </w:r>
      <w:r>
        <w:rPr>
          <w:spacing w:val="-4"/>
        </w:rPr>
        <w:t> </w:t>
      </w:r>
      <w:r>
        <w:rPr/>
        <w:t>time</w:t>
      </w:r>
      <w:r>
        <w:rPr>
          <w:spacing w:val="-3"/>
        </w:rPr>
        <w:t> </w:t>
      </w:r>
      <w:r>
        <w:rPr/>
        <w:t>by</w:t>
      </w:r>
      <w:r>
        <w:rPr>
          <w:spacing w:val="-4"/>
        </w:rPr>
        <w:t> </w:t>
      </w:r>
      <w:r>
        <w:rPr/>
        <w:t>the</w:t>
      </w:r>
      <w:r>
        <w:rPr>
          <w:spacing w:val="-3"/>
        </w:rPr>
        <w:t> </w:t>
      </w:r>
      <w:r>
        <w:rPr/>
        <w:t>Manual</w:t>
      </w:r>
      <w:r>
        <w:rPr>
          <w:spacing w:val="-3"/>
        </w:rPr>
        <w:t> </w:t>
      </w:r>
      <w:r>
        <w:rPr/>
        <w:t>or</w:t>
      </w:r>
      <w:r>
        <w:rPr>
          <w:spacing w:val="-3"/>
        </w:rPr>
        <w:t> </w:t>
      </w:r>
      <w:r>
        <w:rPr/>
        <w:t>otherwise</w:t>
      </w:r>
      <w:r>
        <w:rPr>
          <w:spacing w:val="-3"/>
        </w:rPr>
        <w:t> </w:t>
      </w:r>
      <w:r>
        <w:rPr/>
        <w:t>in</w:t>
      </w:r>
      <w:r>
        <w:rPr>
          <w:spacing w:val="-4"/>
        </w:rPr>
        <w:t> </w:t>
      </w:r>
      <w:r>
        <w:rPr/>
        <w:t>writing, FRANCHISOR</w:t>
      </w:r>
      <w:r>
        <w:rPr>
          <w:spacing w:val="-10"/>
        </w:rPr>
        <w:t> </w:t>
      </w:r>
      <w:r>
        <w:rPr/>
        <w:t>shall</w:t>
      </w:r>
      <w:r>
        <w:rPr>
          <w:spacing w:val="-9"/>
        </w:rPr>
        <w:t> </w:t>
      </w:r>
      <w:r>
        <w:rPr/>
        <w:t>have</w:t>
      </w:r>
      <w:r>
        <w:rPr>
          <w:spacing w:val="-11"/>
        </w:rPr>
        <w:t> </w:t>
      </w:r>
      <w:r>
        <w:rPr/>
        <w:t>the</w:t>
      </w:r>
      <w:r>
        <w:rPr>
          <w:spacing w:val="-9"/>
        </w:rPr>
        <w:t> </w:t>
      </w:r>
      <w:r>
        <w:rPr/>
        <w:t>right</w:t>
      </w:r>
      <w:r>
        <w:rPr>
          <w:spacing w:val="-11"/>
        </w:rPr>
        <w:t> </w:t>
      </w:r>
      <w:r>
        <w:rPr/>
        <w:t>and</w:t>
      </w:r>
      <w:r>
        <w:rPr>
          <w:spacing w:val="-10"/>
        </w:rPr>
        <w:t> </w:t>
      </w:r>
      <w:r>
        <w:rPr/>
        <w:t>authority</w:t>
      </w:r>
      <w:r>
        <w:rPr>
          <w:spacing w:val="-10"/>
        </w:rPr>
        <w:t> </w:t>
      </w:r>
      <w:r>
        <w:rPr/>
        <w:t>(but</w:t>
      </w:r>
      <w:r>
        <w:rPr>
          <w:spacing w:val="-9"/>
        </w:rPr>
        <w:t> </w:t>
      </w:r>
      <w:r>
        <w:rPr/>
        <w:t>no</w:t>
      </w:r>
      <w:r>
        <w:rPr>
          <w:spacing w:val="-10"/>
        </w:rPr>
        <w:t> </w:t>
      </w:r>
      <w:r>
        <w:rPr/>
        <w:t>obligation)</w:t>
      </w:r>
      <w:r>
        <w:rPr>
          <w:spacing w:val="-9"/>
        </w:rPr>
        <w:t> </w:t>
      </w:r>
      <w:r>
        <w:rPr/>
        <w:t>to</w:t>
      </w:r>
      <w:r>
        <w:rPr>
          <w:spacing w:val="-10"/>
        </w:rPr>
        <w:t> </w:t>
      </w:r>
      <w:r>
        <w:rPr/>
        <w:t>procure</w:t>
      </w:r>
      <w:r>
        <w:rPr>
          <w:spacing w:val="-9"/>
        </w:rPr>
        <w:t> </w:t>
      </w:r>
      <w:r>
        <w:rPr/>
        <w:t>such</w:t>
      </w:r>
      <w:r>
        <w:rPr>
          <w:spacing w:val="-10"/>
        </w:rPr>
        <w:t> </w:t>
      </w:r>
      <w:r>
        <w:rPr/>
        <w:t>insurance</w:t>
      </w:r>
      <w:r>
        <w:rPr>
          <w:spacing w:val="-9"/>
        </w:rPr>
        <w:t> </w:t>
      </w:r>
      <w:r>
        <w:rPr/>
        <w:t>and to charge same to FRANCHISEE, which charges, together with a reasonable fee for FRANCHISOR’s expenses in so acting, shall be payable by FRANCHISEE immediately upon notice from FRANCHISOR.</w:t>
      </w:r>
    </w:p>
    <w:p>
      <w:pPr>
        <w:pStyle w:val="Heading4"/>
        <w:spacing w:before="251"/>
      </w:pPr>
      <w:r>
        <w:rPr/>
        <w:t>SECTION</w:t>
      </w:r>
      <w:r>
        <w:rPr>
          <w:spacing w:val="-5"/>
        </w:rPr>
        <w:t> XV</w:t>
      </w:r>
    </w:p>
    <w:p>
      <w:pPr>
        <w:pStyle w:val="BodyText"/>
        <w:rPr>
          <w:b/>
        </w:rPr>
      </w:pPr>
    </w:p>
    <w:p>
      <w:pPr>
        <w:spacing w:line="244" w:lineRule="auto" w:before="0"/>
        <w:ind w:left="1484" w:right="1481" w:firstLine="0"/>
        <w:jc w:val="center"/>
        <w:rPr>
          <w:b/>
          <w:sz w:val="22"/>
        </w:rPr>
      </w:pPr>
      <w:r>
        <w:rPr>
          <w:b/>
          <w:sz w:val="22"/>
        </w:rPr>
        <w:t>SPECIFIC</w:t>
      </w:r>
      <w:r>
        <w:rPr>
          <w:b/>
          <w:spacing w:val="-6"/>
          <w:sz w:val="22"/>
        </w:rPr>
        <w:t> </w:t>
      </w:r>
      <w:r>
        <w:rPr>
          <w:b/>
          <w:sz w:val="22"/>
        </w:rPr>
        <w:t>OBLIGATIONS</w:t>
      </w:r>
      <w:r>
        <w:rPr>
          <w:b/>
          <w:spacing w:val="-6"/>
          <w:sz w:val="22"/>
        </w:rPr>
        <w:t> </w:t>
      </w:r>
      <w:r>
        <w:rPr>
          <w:b/>
          <w:sz w:val="22"/>
        </w:rPr>
        <w:t>OF</w:t>
      </w:r>
      <w:r>
        <w:rPr>
          <w:b/>
          <w:spacing w:val="-6"/>
          <w:sz w:val="22"/>
        </w:rPr>
        <w:t> </w:t>
      </w:r>
      <w:r>
        <w:rPr>
          <w:b/>
          <w:sz w:val="22"/>
        </w:rPr>
        <w:t>FRANCHISEE</w:t>
      </w:r>
      <w:r>
        <w:rPr>
          <w:b/>
          <w:spacing w:val="-6"/>
          <w:sz w:val="22"/>
        </w:rPr>
        <w:t> </w:t>
      </w:r>
      <w:r>
        <w:rPr>
          <w:b/>
          <w:sz w:val="22"/>
        </w:rPr>
        <w:t>RELATING</w:t>
      </w:r>
      <w:r>
        <w:rPr>
          <w:b/>
          <w:spacing w:val="-5"/>
          <w:sz w:val="22"/>
        </w:rPr>
        <w:t> </w:t>
      </w:r>
      <w:r>
        <w:rPr>
          <w:b/>
          <w:sz w:val="22"/>
        </w:rPr>
        <w:t>TO</w:t>
      </w:r>
      <w:r>
        <w:rPr>
          <w:b/>
          <w:spacing w:val="-5"/>
          <w:sz w:val="22"/>
        </w:rPr>
        <w:t> </w:t>
      </w:r>
      <w:r>
        <w:rPr>
          <w:b/>
          <w:sz w:val="22"/>
        </w:rPr>
        <w:t>ACCOUNTING</w:t>
      </w:r>
      <w:r>
        <w:rPr>
          <w:b/>
          <w:spacing w:val="-5"/>
          <w:sz w:val="22"/>
        </w:rPr>
        <w:t> </w:t>
      </w:r>
      <w:r>
        <w:rPr>
          <w:b/>
          <w:sz w:val="22"/>
        </w:rPr>
        <w:t>AND </w:t>
      </w:r>
      <w:r>
        <w:rPr>
          <w:b/>
          <w:spacing w:val="-2"/>
          <w:sz w:val="22"/>
        </w:rPr>
        <w:t>RECORDS</w:t>
      </w:r>
    </w:p>
    <w:p>
      <w:pPr>
        <w:pStyle w:val="ListParagraph"/>
        <w:numPr>
          <w:ilvl w:val="0"/>
          <w:numId w:val="22"/>
        </w:numPr>
        <w:tabs>
          <w:tab w:pos="3598" w:val="left" w:leader="none"/>
        </w:tabs>
        <w:spacing w:line="240" w:lineRule="auto" w:before="233" w:after="0"/>
        <w:ind w:left="3598" w:right="0" w:hanging="718"/>
        <w:jc w:val="both"/>
        <w:rPr>
          <w:sz w:val="22"/>
        </w:rPr>
      </w:pPr>
      <w:r>
        <w:rPr>
          <w:sz w:val="22"/>
        </w:rPr>
        <w:t>Bookkeeping,</w:t>
      </w:r>
      <w:r>
        <w:rPr>
          <w:spacing w:val="-4"/>
          <w:sz w:val="22"/>
        </w:rPr>
        <w:t> </w:t>
      </w:r>
      <w:r>
        <w:rPr>
          <w:sz w:val="22"/>
        </w:rPr>
        <w:t>Accounting</w:t>
      </w:r>
      <w:r>
        <w:rPr>
          <w:spacing w:val="-7"/>
          <w:sz w:val="22"/>
        </w:rPr>
        <w:t> </w:t>
      </w:r>
      <w:r>
        <w:rPr>
          <w:sz w:val="22"/>
        </w:rPr>
        <w:t>and</w:t>
      </w:r>
      <w:r>
        <w:rPr>
          <w:spacing w:val="-3"/>
          <w:sz w:val="22"/>
        </w:rPr>
        <w:t> </w:t>
      </w:r>
      <w:r>
        <w:rPr>
          <w:spacing w:val="-2"/>
          <w:sz w:val="22"/>
        </w:rPr>
        <w:t>Records</w:t>
      </w:r>
    </w:p>
    <w:p>
      <w:pPr>
        <w:pStyle w:val="BodyText"/>
        <w:spacing w:before="236"/>
        <w:ind w:left="1440" w:right="1433" w:firstLine="1440"/>
        <w:jc w:val="both"/>
      </w:pPr>
      <w:r>
        <w:rPr/>
        <w:t>FRANCHISEE shall maintain during the term of this Agreement, and shall preserve,</w:t>
      </w:r>
      <w:r>
        <w:rPr>
          <w:spacing w:val="-12"/>
        </w:rPr>
        <w:t> </w:t>
      </w:r>
      <w:r>
        <w:rPr/>
        <w:t>for</w:t>
      </w:r>
      <w:r>
        <w:rPr>
          <w:spacing w:val="-12"/>
        </w:rPr>
        <w:t> </w:t>
      </w:r>
      <w:r>
        <w:rPr/>
        <w:t>a</w:t>
      </w:r>
      <w:r>
        <w:rPr>
          <w:spacing w:val="-11"/>
        </w:rPr>
        <w:t> </w:t>
      </w:r>
      <w:r>
        <w:rPr/>
        <w:t>minimum</w:t>
      </w:r>
      <w:r>
        <w:rPr>
          <w:spacing w:val="-11"/>
        </w:rPr>
        <w:t> </w:t>
      </w:r>
      <w:r>
        <w:rPr/>
        <w:t>of</w:t>
      </w:r>
      <w:r>
        <w:rPr>
          <w:spacing w:val="-12"/>
        </w:rPr>
        <w:t> </w:t>
      </w:r>
      <w:r>
        <w:rPr/>
        <w:t>three</w:t>
      </w:r>
      <w:r>
        <w:rPr>
          <w:spacing w:val="-11"/>
        </w:rPr>
        <w:t> </w:t>
      </w:r>
      <w:r>
        <w:rPr/>
        <w:t>(3)</w:t>
      </w:r>
      <w:r>
        <w:rPr>
          <w:spacing w:val="-11"/>
        </w:rPr>
        <w:t> </w:t>
      </w:r>
      <w:r>
        <w:rPr/>
        <w:t>years,</w:t>
      </w:r>
      <w:r>
        <w:rPr>
          <w:spacing w:val="-12"/>
        </w:rPr>
        <w:t> </w:t>
      </w:r>
      <w:r>
        <w:rPr/>
        <w:t>full,</w:t>
      </w:r>
      <w:r>
        <w:rPr>
          <w:spacing w:val="-12"/>
        </w:rPr>
        <w:t> </w:t>
      </w:r>
      <w:r>
        <w:rPr/>
        <w:t>complete</w:t>
      </w:r>
      <w:r>
        <w:rPr>
          <w:spacing w:val="-11"/>
        </w:rPr>
        <w:t> </w:t>
      </w:r>
      <w:r>
        <w:rPr/>
        <w:t>accurate</w:t>
      </w:r>
      <w:r>
        <w:rPr>
          <w:spacing w:val="-13"/>
        </w:rPr>
        <w:t> </w:t>
      </w:r>
      <w:r>
        <w:rPr/>
        <w:t>records</w:t>
      </w:r>
      <w:r>
        <w:rPr>
          <w:spacing w:val="-11"/>
        </w:rPr>
        <w:t> </w:t>
      </w:r>
      <w:r>
        <w:rPr/>
        <w:t>of</w:t>
      </w:r>
      <w:r>
        <w:rPr>
          <w:spacing w:val="-11"/>
        </w:rPr>
        <w:t> </w:t>
      </w:r>
      <w:r>
        <w:rPr/>
        <w:t>sales,</w:t>
      </w:r>
      <w:r>
        <w:rPr>
          <w:spacing w:val="-13"/>
        </w:rPr>
        <w:t> </w:t>
      </w:r>
      <w:r>
        <w:rPr/>
        <w:t>closeout</w:t>
      </w:r>
      <w:r>
        <w:rPr>
          <w:spacing w:val="-12"/>
        </w:rPr>
        <w:t> </w:t>
      </w:r>
      <w:r>
        <w:rPr/>
        <w:t>sheets, payroll, and accounts payable in accordance with the standard accounting system described by FRANCHISOR in the Manual or otherwise specified in writing.</w:t>
      </w:r>
    </w:p>
    <w:p>
      <w:pPr>
        <w:pStyle w:val="BodyText"/>
        <w:spacing w:after="0"/>
        <w:jc w:val="both"/>
        <w:sectPr>
          <w:pgSz w:w="12240" w:h="15840"/>
          <w:pgMar w:header="0" w:footer="971" w:top="1360" w:bottom="1160" w:left="360" w:right="360"/>
        </w:sectPr>
      </w:pPr>
    </w:p>
    <w:p>
      <w:pPr>
        <w:pStyle w:val="ListParagraph"/>
        <w:numPr>
          <w:ilvl w:val="0"/>
          <w:numId w:val="22"/>
        </w:numPr>
        <w:tabs>
          <w:tab w:pos="3599" w:val="left" w:leader="none"/>
        </w:tabs>
        <w:spacing w:line="240" w:lineRule="auto" w:before="81" w:after="0"/>
        <w:ind w:left="3599" w:right="0" w:hanging="719"/>
        <w:jc w:val="left"/>
        <w:rPr>
          <w:sz w:val="22"/>
        </w:rPr>
      </w:pPr>
      <w:r>
        <w:rPr>
          <w:sz w:val="22"/>
        </w:rPr>
        <w:t>Reporting</w:t>
      </w:r>
      <w:r>
        <w:rPr>
          <w:spacing w:val="-7"/>
          <w:sz w:val="22"/>
        </w:rPr>
        <w:t> </w:t>
      </w:r>
      <w:r>
        <w:rPr>
          <w:sz w:val="22"/>
        </w:rPr>
        <w:t>of</w:t>
      </w:r>
      <w:r>
        <w:rPr>
          <w:spacing w:val="-2"/>
          <w:sz w:val="22"/>
        </w:rPr>
        <w:t> </w:t>
      </w:r>
      <w:r>
        <w:rPr>
          <w:sz w:val="22"/>
        </w:rPr>
        <w:t>Gross</w:t>
      </w:r>
      <w:r>
        <w:rPr>
          <w:spacing w:val="-3"/>
          <w:sz w:val="22"/>
        </w:rPr>
        <w:t> </w:t>
      </w:r>
      <w:r>
        <w:rPr>
          <w:sz w:val="22"/>
        </w:rPr>
        <w:t>Sales;</w:t>
      </w:r>
      <w:r>
        <w:rPr>
          <w:spacing w:val="-5"/>
          <w:sz w:val="22"/>
        </w:rPr>
        <w:t> </w:t>
      </w:r>
      <w:r>
        <w:rPr>
          <w:sz w:val="22"/>
        </w:rPr>
        <w:t>Monthly</w:t>
      </w:r>
      <w:r>
        <w:rPr>
          <w:spacing w:val="-3"/>
          <w:sz w:val="22"/>
        </w:rPr>
        <w:t> </w:t>
      </w:r>
      <w:r>
        <w:rPr>
          <w:sz w:val="22"/>
        </w:rPr>
        <w:t>Financial</w:t>
      </w:r>
      <w:r>
        <w:rPr>
          <w:spacing w:val="-2"/>
          <w:sz w:val="22"/>
        </w:rPr>
        <w:t> Statements</w:t>
      </w:r>
    </w:p>
    <w:p>
      <w:pPr>
        <w:pStyle w:val="BodyText"/>
        <w:spacing w:before="236"/>
        <w:ind w:left="2880"/>
      </w:pPr>
      <w:r>
        <w:rPr/>
        <w:t>FRANCHISEE shall</w:t>
      </w:r>
      <w:r>
        <w:rPr>
          <w:spacing w:val="2"/>
        </w:rPr>
        <w:t> </w:t>
      </w:r>
      <w:r>
        <w:rPr/>
        <w:t>submit</w:t>
      </w:r>
      <w:r>
        <w:rPr>
          <w:spacing w:val="2"/>
        </w:rPr>
        <w:t> </w:t>
      </w:r>
      <w:r>
        <w:rPr/>
        <w:t>to</w:t>
      </w:r>
      <w:r>
        <w:rPr>
          <w:spacing w:val="-2"/>
        </w:rPr>
        <w:t> </w:t>
      </w:r>
      <w:r>
        <w:rPr/>
        <w:t>FRANCHISOR,</w:t>
      </w:r>
      <w:r>
        <w:rPr>
          <w:spacing w:val="1"/>
        </w:rPr>
        <w:t> </w:t>
      </w:r>
      <w:r>
        <w:rPr/>
        <w:t>after</w:t>
      </w:r>
      <w:r>
        <w:rPr>
          <w:spacing w:val="-1"/>
        </w:rPr>
        <w:t> </w:t>
      </w:r>
      <w:r>
        <w:rPr/>
        <w:t>the</w:t>
      </w:r>
      <w:r>
        <w:rPr>
          <w:spacing w:val="1"/>
        </w:rPr>
        <w:t> </w:t>
      </w:r>
      <w:r>
        <w:rPr/>
        <w:t>opening</w:t>
      </w:r>
      <w:r>
        <w:rPr>
          <w:spacing w:val="-2"/>
        </w:rPr>
        <w:t> </w:t>
      </w:r>
      <w:r>
        <w:rPr/>
        <w:t>of</w:t>
      </w:r>
      <w:r>
        <w:rPr>
          <w:spacing w:val="-1"/>
        </w:rPr>
        <w:t> </w:t>
      </w:r>
      <w:r>
        <w:rPr/>
        <w:t>the</w:t>
      </w:r>
      <w:r>
        <w:rPr>
          <w:spacing w:val="2"/>
        </w:rPr>
        <w:t> </w:t>
      </w:r>
      <w:r>
        <w:rPr>
          <w:spacing w:val="-2"/>
        </w:rPr>
        <w:t>Business</w:t>
      </w:r>
    </w:p>
    <w:p>
      <w:pPr>
        <w:pStyle w:val="BodyText"/>
        <w:spacing w:before="2"/>
        <w:ind w:left="1439" w:right="1434"/>
        <w:jc w:val="both"/>
      </w:pPr>
      <w:r>
        <w:rPr/>
        <w:t>(a) a monthly sales report, generated by the accounting software required by FRANCHISOR, or such other form as may be prescribed by FRANCHISOR from time to time, accurately reflecting all Gross Sales during the preceding month, and (b) such other data or information as FRANCHISOR may require, from time to time, which must be actually received by FRANCHISOR within five (5) business days from end of each month. FRANCHISEE must also submit</w:t>
      </w:r>
      <w:r>
        <w:rPr>
          <w:spacing w:val="-8"/>
        </w:rPr>
        <w:t> </w:t>
      </w:r>
      <w:r>
        <w:rPr/>
        <w:t>(a)</w:t>
      </w:r>
      <w:r>
        <w:rPr>
          <w:spacing w:val="-6"/>
        </w:rPr>
        <w:t> </w:t>
      </w:r>
      <w:r>
        <w:rPr/>
        <w:t>profit</w:t>
      </w:r>
      <w:r>
        <w:rPr>
          <w:spacing w:val="-6"/>
        </w:rPr>
        <w:t> </w:t>
      </w:r>
      <w:r>
        <w:rPr/>
        <w:t>and</w:t>
      </w:r>
      <w:r>
        <w:rPr>
          <w:spacing w:val="-7"/>
        </w:rPr>
        <w:t> </w:t>
      </w:r>
      <w:r>
        <w:rPr/>
        <w:t>loss</w:t>
      </w:r>
      <w:r>
        <w:rPr>
          <w:spacing w:val="-7"/>
        </w:rPr>
        <w:t> </w:t>
      </w:r>
      <w:r>
        <w:rPr/>
        <w:t>statements,</w:t>
      </w:r>
      <w:r>
        <w:rPr>
          <w:spacing w:val="-7"/>
        </w:rPr>
        <w:t> </w:t>
      </w:r>
      <w:r>
        <w:rPr/>
        <w:t>balance</w:t>
      </w:r>
      <w:r>
        <w:rPr>
          <w:spacing w:val="-9"/>
        </w:rPr>
        <w:t> </w:t>
      </w:r>
      <w:r>
        <w:rPr/>
        <w:t>sheets</w:t>
      </w:r>
      <w:r>
        <w:rPr>
          <w:spacing w:val="-9"/>
        </w:rPr>
        <w:t> </w:t>
      </w:r>
      <w:r>
        <w:rPr/>
        <w:t>and</w:t>
      </w:r>
      <w:r>
        <w:rPr>
          <w:spacing w:val="-7"/>
        </w:rPr>
        <w:t> </w:t>
      </w:r>
      <w:r>
        <w:rPr/>
        <w:t>trial</w:t>
      </w:r>
      <w:r>
        <w:rPr>
          <w:spacing w:val="-6"/>
        </w:rPr>
        <w:t> </w:t>
      </w:r>
      <w:r>
        <w:rPr/>
        <w:t>balances</w:t>
      </w:r>
      <w:r>
        <w:rPr>
          <w:spacing w:val="-7"/>
        </w:rPr>
        <w:t> </w:t>
      </w:r>
      <w:r>
        <w:rPr/>
        <w:t>prepared</w:t>
      </w:r>
      <w:r>
        <w:rPr>
          <w:spacing w:val="-9"/>
        </w:rPr>
        <w:t> </w:t>
      </w:r>
      <w:r>
        <w:rPr/>
        <w:t>in</w:t>
      </w:r>
      <w:r>
        <w:rPr>
          <w:spacing w:val="-9"/>
        </w:rPr>
        <w:t> </w:t>
      </w:r>
      <w:r>
        <w:rPr/>
        <w:t>accordance</w:t>
      </w:r>
      <w:r>
        <w:rPr>
          <w:spacing w:val="-7"/>
        </w:rPr>
        <w:t> </w:t>
      </w:r>
      <w:r>
        <w:rPr/>
        <w:t>with generally</w:t>
      </w:r>
      <w:r>
        <w:rPr>
          <w:spacing w:val="-6"/>
        </w:rPr>
        <w:t> </w:t>
      </w:r>
      <w:r>
        <w:rPr/>
        <w:t>accepted</w:t>
      </w:r>
      <w:r>
        <w:rPr>
          <w:spacing w:val="-6"/>
        </w:rPr>
        <w:t> </w:t>
      </w:r>
      <w:r>
        <w:rPr/>
        <w:t>accounting</w:t>
      </w:r>
      <w:r>
        <w:rPr>
          <w:spacing w:val="-3"/>
        </w:rPr>
        <w:t> </w:t>
      </w:r>
      <w:r>
        <w:rPr/>
        <w:t>principles,</w:t>
      </w:r>
      <w:r>
        <w:rPr>
          <w:spacing w:val="-6"/>
        </w:rPr>
        <w:t> </w:t>
      </w:r>
      <w:r>
        <w:rPr/>
        <w:t>consistently</w:t>
      </w:r>
      <w:r>
        <w:rPr>
          <w:spacing w:val="-6"/>
        </w:rPr>
        <w:t> </w:t>
      </w:r>
      <w:r>
        <w:rPr/>
        <w:t>applied,</w:t>
      </w:r>
      <w:r>
        <w:rPr>
          <w:spacing w:val="-6"/>
        </w:rPr>
        <w:t> </w:t>
      </w:r>
      <w:r>
        <w:rPr/>
        <w:t>for</w:t>
      </w:r>
      <w:r>
        <w:rPr>
          <w:spacing w:val="-2"/>
        </w:rPr>
        <w:t> </w:t>
      </w:r>
      <w:r>
        <w:rPr/>
        <w:t>each</w:t>
      </w:r>
      <w:r>
        <w:rPr>
          <w:spacing w:val="-6"/>
        </w:rPr>
        <w:t> </w:t>
      </w:r>
      <w:r>
        <w:rPr/>
        <w:t>such</w:t>
      </w:r>
      <w:r>
        <w:rPr>
          <w:spacing w:val="-3"/>
        </w:rPr>
        <w:t> </w:t>
      </w:r>
      <w:r>
        <w:rPr/>
        <w:t>accounting</w:t>
      </w:r>
      <w:r>
        <w:rPr>
          <w:spacing w:val="-3"/>
        </w:rPr>
        <w:t> </w:t>
      </w:r>
      <w:r>
        <w:rPr/>
        <w:t>period,</w:t>
      </w:r>
      <w:r>
        <w:rPr>
          <w:spacing w:val="-6"/>
        </w:rPr>
        <w:t> </w:t>
      </w:r>
      <w:r>
        <w:rPr/>
        <w:t>to be received by FRANCHISOR within fifteen (15) days after the date of expiration of each period covered by the report, (b) copies of all tax returns relating to sales by the Business to be received by FRANCHISOR within ten (10) days of the end of the state sales tax reporting period, (c ) occupancy</w:t>
      </w:r>
      <w:r>
        <w:rPr>
          <w:spacing w:val="-4"/>
        </w:rPr>
        <w:t> </w:t>
      </w:r>
      <w:r>
        <w:rPr/>
        <w:t>rates</w:t>
      </w:r>
      <w:r>
        <w:rPr>
          <w:spacing w:val="-3"/>
        </w:rPr>
        <w:t> </w:t>
      </w:r>
      <w:r>
        <w:rPr/>
        <w:t>as</w:t>
      </w:r>
      <w:r>
        <w:rPr>
          <w:spacing w:val="-6"/>
        </w:rPr>
        <w:t> </w:t>
      </w:r>
      <w:r>
        <w:rPr/>
        <w:t>of</w:t>
      </w:r>
      <w:r>
        <w:rPr>
          <w:spacing w:val="-3"/>
        </w:rPr>
        <w:t> </w:t>
      </w:r>
      <w:r>
        <w:rPr/>
        <w:t>each</w:t>
      </w:r>
      <w:r>
        <w:rPr>
          <w:spacing w:val="-6"/>
        </w:rPr>
        <w:t> </w:t>
      </w:r>
      <w:r>
        <w:rPr/>
        <w:t>period</w:t>
      </w:r>
      <w:r>
        <w:rPr>
          <w:spacing w:val="-4"/>
        </w:rPr>
        <w:t> </w:t>
      </w:r>
      <w:r>
        <w:rPr/>
        <w:t>end</w:t>
      </w:r>
      <w:r>
        <w:rPr>
          <w:spacing w:val="-4"/>
        </w:rPr>
        <w:t> </w:t>
      </w:r>
      <w:r>
        <w:rPr/>
        <w:t>within</w:t>
      </w:r>
      <w:r>
        <w:rPr>
          <w:spacing w:val="-4"/>
        </w:rPr>
        <w:t> </w:t>
      </w:r>
      <w:r>
        <w:rPr/>
        <w:t>15</w:t>
      </w:r>
      <w:r>
        <w:rPr>
          <w:spacing w:val="-4"/>
        </w:rPr>
        <w:t> </w:t>
      </w:r>
      <w:r>
        <w:rPr/>
        <w:t>days</w:t>
      </w:r>
      <w:r>
        <w:rPr>
          <w:spacing w:val="-6"/>
        </w:rPr>
        <w:t> </w:t>
      </w:r>
      <w:r>
        <w:rPr/>
        <w:t>following</w:t>
      </w:r>
      <w:r>
        <w:rPr>
          <w:spacing w:val="-4"/>
        </w:rPr>
        <w:t> </w:t>
      </w:r>
      <w:r>
        <w:rPr/>
        <w:t>each</w:t>
      </w:r>
      <w:r>
        <w:rPr>
          <w:spacing w:val="-4"/>
        </w:rPr>
        <w:t> </w:t>
      </w:r>
      <w:r>
        <w:rPr/>
        <w:t>period</w:t>
      </w:r>
      <w:r>
        <w:rPr>
          <w:spacing w:val="-4"/>
        </w:rPr>
        <w:t> </w:t>
      </w:r>
      <w:r>
        <w:rPr/>
        <w:t>end,</w:t>
      </w:r>
      <w:r>
        <w:rPr>
          <w:spacing w:val="-6"/>
        </w:rPr>
        <w:t> </w:t>
      </w:r>
      <w:r>
        <w:rPr/>
        <w:t>(d</w:t>
      </w:r>
      <w:r>
        <w:rPr>
          <w:spacing w:val="-4"/>
        </w:rPr>
        <w:t> </w:t>
      </w:r>
      <w:r>
        <w:rPr/>
        <w:t>)</w:t>
      </w:r>
      <w:r>
        <w:rPr>
          <w:spacing w:val="-3"/>
        </w:rPr>
        <w:t> </w:t>
      </w:r>
      <w:r>
        <w:rPr/>
        <w:t>average</w:t>
      </w:r>
      <w:r>
        <w:rPr>
          <w:spacing w:val="-3"/>
        </w:rPr>
        <w:t> </w:t>
      </w:r>
      <w:r>
        <w:rPr/>
        <w:t>suite rental</w:t>
      </w:r>
      <w:r>
        <w:rPr>
          <w:spacing w:val="-7"/>
        </w:rPr>
        <w:t> </w:t>
      </w:r>
      <w:r>
        <w:rPr/>
        <w:t>rates</w:t>
      </w:r>
      <w:r>
        <w:rPr>
          <w:spacing w:val="-6"/>
        </w:rPr>
        <w:t> </w:t>
      </w:r>
      <w:r>
        <w:rPr/>
        <w:t>as</w:t>
      </w:r>
      <w:r>
        <w:rPr>
          <w:spacing w:val="-6"/>
        </w:rPr>
        <w:t> </w:t>
      </w:r>
      <w:r>
        <w:rPr/>
        <w:t>of</w:t>
      </w:r>
      <w:r>
        <w:rPr>
          <w:spacing w:val="-5"/>
        </w:rPr>
        <w:t> </w:t>
      </w:r>
      <w:r>
        <w:rPr/>
        <w:t>each</w:t>
      </w:r>
      <w:r>
        <w:rPr>
          <w:spacing w:val="-6"/>
        </w:rPr>
        <w:t> </w:t>
      </w:r>
      <w:r>
        <w:rPr/>
        <w:t>period</w:t>
      </w:r>
      <w:r>
        <w:rPr>
          <w:spacing w:val="-6"/>
        </w:rPr>
        <w:t> </w:t>
      </w:r>
      <w:r>
        <w:rPr/>
        <w:t>end</w:t>
      </w:r>
      <w:r>
        <w:rPr>
          <w:spacing w:val="-6"/>
        </w:rPr>
        <w:t> </w:t>
      </w:r>
      <w:r>
        <w:rPr/>
        <w:t>within</w:t>
      </w:r>
      <w:r>
        <w:rPr>
          <w:spacing w:val="-6"/>
        </w:rPr>
        <w:t> </w:t>
      </w:r>
      <w:r>
        <w:rPr/>
        <w:t>15</w:t>
      </w:r>
      <w:r>
        <w:rPr>
          <w:spacing w:val="-6"/>
        </w:rPr>
        <w:t> </w:t>
      </w:r>
      <w:r>
        <w:rPr/>
        <w:t>days</w:t>
      </w:r>
      <w:r>
        <w:rPr>
          <w:spacing w:val="-8"/>
        </w:rPr>
        <w:t> </w:t>
      </w:r>
      <w:r>
        <w:rPr/>
        <w:t>following</w:t>
      </w:r>
      <w:r>
        <w:rPr>
          <w:spacing w:val="-6"/>
        </w:rPr>
        <w:t> </w:t>
      </w:r>
      <w:r>
        <w:rPr/>
        <w:t>each</w:t>
      </w:r>
      <w:r>
        <w:rPr>
          <w:spacing w:val="-6"/>
        </w:rPr>
        <w:t> </w:t>
      </w:r>
      <w:r>
        <w:rPr/>
        <w:t>period</w:t>
      </w:r>
      <w:r>
        <w:rPr>
          <w:spacing w:val="-8"/>
        </w:rPr>
        <w:t> </w:t>
      </w:r>
      <w:r>
        <w:rPr/>
        <w:t>end,</w:t>
      </w:r>
      <w:r>
        <w:rPr>
          <w:spacing w:val="-6"/>
        </w:rPr>
        <w:t> </w:t>
      </w:r>
      <w:r>
        <w:rPr/>
        <w:t>and</w:t>
      </w:r>
      <w:r>
        <w:rPr>
          <w:spacing w:val="-6"/>
        </w:rPr>
        <w:t> </w:t>
      </w:r>
      <w:r>
        <w:rPr/>
        <w:t>(e)</w:t>
      </w:r>
      <w:r>
        <w:rPr>
          <w:spacing w:val="-8"/>
        </w:rPr>
        <w:t> </w:t>
      </w:r>
      <w:r>
        <w:rPr/>
        <w:t>such</w:t>
      </w:r>
      <w:r>
        <w:rPr>
          <w:spacing w:val="-6"/>
        </w:rPr>
        <w:t> </w:t>
      </w:r>
      <w:r>
        <w:rPr/>
        <w:t>other</w:t>
      </w:r>
      <w:r>
        <w:rPr>
          <w:spacing w:val="-5"/>
        </w:rPr>
        <w:t> </w:t>
      </w:r>
      <w:r>
        <w:rPr/>
        <w:t>data or</w:t>
      </w:r>
      <w:r>
        <w:rPr>
          <w:spacing w:val="-9"/>
        </w:rPr>
        <w:t> </w:t>
      </w:r>
      <w:r>
        <w:rPr/>
        <w:t>information</w:t>
      </w:r>
      <w:r>
        <w:rPr>
          <w:spacing w:val="-10"/>
        </w:rPr>
        <w:t> </w:t>
      </w:r>
      <w:r>
        <w:rPr/>
        <w:t>as</w:t>
      </w:r>
      <w:r>
        <w:rPr>
          <w:spacing w:val="-9"/>
        </w:rPr>
        <w:t> </w:t>
      </w:r>
      <w:r>
        <w:rPr/>
        <w:t>FRANCHISOR</w:t>
      </w:r>
      <w:r>
        <w:rPr>
          <w:spacing w:val="-10"/>
        </w:rPr>
        <w:t> </w:t>
      </w:r>
      <w:r>
        <w:rPr/>
        <w:t>may</w:t>
      </w:r>
      <w:r>
        <w:rPr>
          <w:spacing w:val="-9"/>
        </w:rPr>
        <w:t> </w:t>
      </w:r>
      <w:r>
        <w:rPr/>
        <w:t>require,</w:t>
      </w:r>
      <w:r>
        <w:rPr>
          <w:spacing w:val="-11"/>
        </w:rPr>
        <w:t> </w:t>
      </w:r>
      <w:r>
        <w:rPr/>
        <w:t>from</w:t>
      </w:r>
      <w:r>
        <w:rPr>
          <w:spacing w:val="-8"/>
        </w:rPr>
        <w:t> </w:t>
      </w:r>
      <w:r>
        <w:rPr/>
        <w:t>time</w:t>
      </w:r>
      <w:r>
        <w:rPr>
          <w:spacing w:val="-9"/>
        </w:rPr>
        <w:t> </w:t>
      </w:r>
      <w:r>
        <w:rPr/>
        <w:t>to</w:t>
      </w:r>
      <w:r>
        <w:rPr>
          <w:spacing w:val="-11"/>
        </w:rPr>
        <w:t> </w:t>
      </w:r>
      <w:r>
        <w:rPr/>
        <w:t>time.</w:t>
      </w:r>
      <w:r>
        <w:rPr>
          <w:spacing w:val="37"/>
        </w:rPr>
        <w:t> </w:t>
      </w:r>
      <w:r>
        <w:rPr/>
        <w:t>For</w:t>
      </w:r>
      <w:r>
        <w:rPr>
          <w:spacing w:val="-9"/>
        </w:rPr>
        <w:t> </w:t>
      </w:r>
      <w:r>
        <w:rPr/>
        <w:t>purposes</w:t>
      </w:r>
      <w:r>
        <w:rPr>
          <w:spacing w:val="-9"/>
        </w:rPr>
        <w:t> </w:t>
      </w:r>
      <w:r>
        <w:rPr/>
        <w:t>of</w:t>
      </w:r>
      <w:r>
        <w:rPr>
          <w:spacing w:val="-11"/>
        </w:rPr>
        <w:t> </w:t>
      </w:r>
      <w:r>
        <w:rPr/>
        <w:t>this</w:t>
      </w:r>
      <w:r>
        <w:rPr>
          <w:spacing w:val="-9"/>
        </w:rPr>
        <w:t> </w:t>
      </w:r>
      <w:r>
        <w:rPr/>
        <w:t>Agreement, “Gross Sales” means all revenue derived from the operation of the Business, excluding taxes collected and paid to a taxing authority.</w:t>
      </w:r>
    </w:p>
    <w:p>
      <w:pPr>
        <w:pStyle w:val="BodyText"/>
      </w:pPr>
    </w:p>
    <w:p>
      <w:pPr>
        <w:pStyle w:val="ListParagraph"/>
        <w:numPr>
          <w:ilvl w:val="0"/>
          <w:numId w:val="22"/>
        </w:numPr>
        <w:tabs>
          <w:tab w:pos="3599" w:val="left" w:leader="none"/>
        </w:tabs>
        <w:spacing w:line="240" w:lineRule="auto" w:before="0" w:after="0"/>
        <w:ind w:left="3599" w:right="0" w:hanging="720"/>
        <w:jc w:val="left"/>
        <w:rPr>
          <w:sz w:val="22"/>
        </w:rPr>
      </w:pPr>
      <w:r>
        <w:rPr>
          <w:sz w:val="22"/>
        </w:rPr>
        <w:t>Submission</w:t>
      </w:r>
      <w:r>
        <w:rPr>
          <w:spacing w:val="-4"/>
          <w:sz w:val="22"/>
        </w:rPr>
        <w:t> </w:t>
      </w:r>
      <w:r>
        <w:rPr>
          <w:sz w:val="22"/>
        </w:rPr>
        <w:t>of</w:t>
      </w:r>
      <w:r>
        <w:rPr>
          <w:spacing w:val="-3"/>
          <w:sz w:val="22"/>
        </w:rPr>
        <w:t> </w:t>
      </w:r>
      <w:r>
        <w:rPr>
          <w:sz w:val="22"/>
        </w:rPr>
        <w:t>Annual</w:t>
      </w:r>
      <w:r>
        <w:rPr>
          <w:spacing w:val="-3"/>
          <w:sz w:val="22"/>
        </w:rPr>
        <w:t> </w:t>
      </w:r>
      <w:r>
        <w:rPr>
          <w:sz w:val="22"/>
        </w:rPr>
        <w:t>Financial</w:t>
      </w:r>
      <w:r>
        <w:rPr>
          <w:spacing w:val="-2"/>
          <w:sz w:val="22"/>
        </w:rPr>
        <w:t> Statements</w:t>
      </w:r>
    </w:p>
    <w:p>
      <w:pPr>
        <w:pStyle w:val="BodyText"/>
        <w:spacing w:before="239"/>
        <w:ind w:left="1439" w:right="1435" w:firstLine="1440"/>
        <w:jc w:val="both"/>
      </w:pPr>
      <w:r>
        <w:rPr/>
        <w:t>FRANCHISEE</w:t>
      </w:r>
      <w:r>
        <w:rPr>
          <w:spacing w:val="-5"/>
        </w:rPr>
        <w:t> </w:t>
      </w:r>
      <w:r>
        <w:rPr/>
        <w:t>shall,</w:t>
      </w:r>
      <w:r>
        <w:rPr>
          <w:spacing w:val="-4"/>
        </w:rPr>
        <w:t> </w:t>
      </w:r>
      <w:r>
        <w:rPr/>
        <w:t>at</w:t>
      </w:r>
      <w:r>
        <w:rPr>
          <w:spacing w:val="-6"/>
        </w:rPr>
        <w:t> </w:t>
      </w:r>
      <w:r>
        <w:rPr/>
        <w:t>its</w:t>
      </w:r>
      <w:r>
        <w:rPr>
          <w:spacing w:val="-6"/>
        </w:rPr>
        <w:t> </w:t>
      </w:r>
      <w:r>
        <w:rPr/>
        <w:t>expense,</w:t>
      </w:r>
      <w:r>
        <w:rPr>
          <w:spacing w:val="-4"/>
        </w:rPr>
        <w:t> </w:t>
      </w:r>
      <w:r>
        <w:rPr/>
        <w:t>submit</w:t>
      </w:r>
      <w:r>
        <w:rPr>
          <w:spacing w:val="-3"/>
        </w:rPr>
        <w:t> </w:t>
      </w:r>
      <w:r>
        <w:rPr/>
        <w:t>to</w:t>
      </w:r>
      <w:r>
        <w:rPr>
          <w:spacing w:val="-4"/>
        </w:rPr>
        <w:t> </w:t>
      </w:r>
      <w:r>
        <w:rPr/>
        <w:t>FRANCHISOR,</w:t>
      </w:r>
      <w:r>
        <w:rPr>
          <w:spacing w:val="-4"/>
        </w:rPr>
        <w:t> </w:t>
      </w:r>
      <w:r>
        <w:rPr/>
        <w:t>within</w:t>
      </w:r>
      <w:r>
        <w:rPr>
          <w:spacing w:val="-4"/>
        </w:rPr>
        <w:t> </w:t>
      </w:r>
      <w:r>
        <w:rPr/>
        <w:t>ninety</w:t>
      </w:r>
      <w:r>
        <w:rPr>
          <w:spacing w:val="-7"/>
        </w:rPr>
        <w:t> </w:t>
      </w:r>
      <w:r>
        <w:rPr/>
        <w:t>(90) days of the end of each calendar year during the term of this Agreement, on forms prescribed by FRANCHISOR, a complete financial statement, which may be unaudited, for the preceding year, including</w:t>
      </w:r>
      <w:r>
        <w:rPr>
          <w:spacing w:val="-2"/>
        </w:rPr>
        <w:t> </w:t>
      </w:r>
      <w:r>
        <w:rPr/>
        <w:t>without</w:t>
      </w:r>
      <w:r>
        <w:rPr>
          <w:spacing w:val="-1"/>
        </w:rPr>
        <w:t> </w:t>
      </w:r>
      <w:r>
        <w:rPr/>
        <w:t>limitation</w:t>
      </w:r>
      <w:r>
        <w:rPr>
          <w:spacing w:val="-2"/>
        </w:rPr>
        <w:t> </w:t>
      </w:r>
      <w:r>
        <w:rPr/>
        <w:t>both</w:t>
      </w:r>
      <w:r>
        <w:rPr>
          <w:spacing w:val="-2"/>
        </w:rPr>
        <w:t> </w:t>
      </w:r>
      <w:r>
        <w:rPr/>
        <w:t>an</w:t>
      </w:r>
      <w:r>
        <w:rPr>
          <w:spacing w:val="-2"/>
        </w:rPr>
        <w:t> </w:t>
      </w:r>
      <w:r>
        <w:rPr/>
        <w:t>income</w:t>
      </w:r>
      <w:r>
        <w:rPr>
          <w:spacing w:val="-2"/>
        </w:rPr>
        <w:t> </w:t>
      </w:r>
      <w:r>
        <w:rPr/>
        <w:t>statement</w:t>
      </w:r>
      <w:r>
        <w:rPr>
          <w:spacing w:val="-4"/>
        </w:rPr>
        <w:t> </w:t>
      </w:r>
      <w:r>
        <w:rPr/>
        <w:t>and</w:t>
      </w:r>
      <w:r>
        <w:rPr>
          <w:spacing w:val="-2"/>
        </w:rPr>
        <w:t> </w:t>
      </w:r>
      <w:r>
        <w:rPr/>
        <w:t>balance</w:t>
      </w:r>
      <w:r>
        <w:rPr>
          <w:spacing w:val="-2"/>
        </w:rPr>
        <w:t> </w:t>
      </w:r>
      <w:r>
        <w:rPr/>
        <w:t>sheet,</w:t>
      </w:r>
      <w:r>
        <w:rPr>
          <w:spacing w:val="-5"/>
        </w:rPr>
        <w:t> </w:t>
      </w:r>
      <w:r>
        <w:rPr/>
        <w:t>together</w:t>
      </w:r>
      <w:r>
        <w:rPr>
          <w:spacing w:val="-4"/>
        </w:rPr>
        <w:t> </w:t>
      </w:r>
      <w:r>
        <w:rPr/>
        <w:t>with</w:t>
      </w:r>
      <w:r>
        <w:rPr>
          <w:spacing w:val="-2"/>
        </w:rPr>
        <w:t> </w:t>
      </w:r>
      <w:r>
        <w:rPr/>
        <w:t>such</w:t>
      </w:r>
      <w:r>
        <w:rPr>
          <w:spacing w:val="-2"/>
        </w:rPr>
        <w:t> </w:t>
      </w:r>
      <w:r>
        <w:rPr/>
        <w:t>other information in such form as FRANCHISOR may require.</w:t>
      </w:r>
      <w:r>
        <w:rPr>
          <w:spacing w:val="40"/>
        </w:rPr>
        <w:t> </w:t>
      </w:r>
      <w:r>
        <w:rPr/>
        <w:t>No later than thirty (30) days after the Opening Date, FRANCHISEE shall submit to Franchisor a detailed summary of the cost to construct</w:t>
      </w:r>
      <w:r>
        <w:rPr>
          <w:spacing w:val="-11"/>
        </w:rPr>
        <w:t> </w:t>
      </w:r>
      <w:r>
        <w:rPr/>
        <w:t>and</w:t>
      </w:r>
      <w:r>
        <w:rPr>
          <w:spacing w:val="-9"/>
        </w:rPr>
        <w:t> </w:t>
      </w:r>
      <w:r>
        <w:rPr/>
        <w:t>develop</w:t>
      </w:r>
      <w:r>
        <w:rPr>
          <w:spacing w:val="-12"/>
        </w:rPr>
        <w:t> </w:t>
      </w:r>
      <w:r>
        <w:rPr/>
        <w:t>the</w:t>
      </w:r>
      <w:r>
        <w:rPr>
          <w:spacing w:val="-11"/>
        </w:rPr>
        <w:t> </w:t>
      </w:r>
      <w:r>
        <w:rPr/>
        <w:t>Business.</w:t>
      </w:r>
      <w:r>
        <w:rPr>
          <w:spacing w:val="-12"/>
        </w:rPr>
        <w:t> </w:t>
      </w:r>
      <w:r>
        <w:rPr/>
        <w:t>FRANCHISEE</w:t>
      </w:r>
      <w:r>
        <w:rPr>
          <w:spacing w:val="-10"/>
        </w:rPr>
        <w:t> </w:t>
      </w:r>
      <w:r>
        <w:rPr/>
        <w:t>shall</w:t>
      </w:r>
      <w:r>
        <w:rPr>
          <w:spacing w:val="-11"/>
        </w:rPr>
        <w:t> </w:t>
      </w:r>
      <w:r>
        <w:rPr/>
        <w:t>also</w:t>
      </w:r>
      <w:r>
        <w:rPr>
          <w:spacing w:val="-10"/>
        </w:rPr>
        <w:t> </w:t>
      </w:r>
      <w:r>
        <w:rPr/>
        <w:t>submit</w:t>
      </w:r>
      <w:r>
        <w:rPr>
          <w:spacing w:val="-11"/>
        </w:rPr>
        <w:t> </w:t>
      </w:r>
      <w:r>
        <w:rPr/>
        <w:t>to</w:t>
      </w:r>
      <w:r>
        <w:rPr>
          <w:spacing w:val="-12"/>
        </w:rPr>
        <w:t> </w:t>
      </w:r>
      <w:r>
        <w:rPr/>
        <w:t>FRANCHISOR</w:t>
      </w:r>
      <w:r>
        <w:rPr>
          <w:spacing w:val="-10"/>
        </w:rPr>
        <w:t> </w:t>
      </w:r>
      <w:r>
        <w:rPr/>
        <w:t>such</w:t>
      </w:r>
      <w:r>
        <w:rPr>
          <w:spacing w:val="-10"/>
        </w:rPr>
        <w:t> </w:t>
      </w:r>
      <w:r>
        <w:rPr/>
        <w:t>other forms, records, reports, information and data as FRANCHISOR may reasonably require, in the form,</w:t>
      </w:r>
      <w:r>
        <w:rPr>
          <w:spacing w:val="-5"/>
        </w:rPr>
        <w:t> </w:t>
      </w:r>
      <w:r>
        <w:rPr/>
        <w:t>and</w:t>
      </w:r>
      <w:r>
        <w:rPr>
          <w:spacing w:val="-5"/>
        </w:rPr>
        <w:t> </w:t>
      </w:r>
      <w:r>
        <w:rPr/>
        <w:t>at</w:t>
      </w:r>
      <w:r>
        <w:rPr>
          <w:spacing w:val="-4"/>
        </w:rPr>
        <w:t> </w:t>
      </w:r>
      <w:r>
        <w:rPr/>
        <w:t>the</w:t>
      </w:r>
      <w:r>
        <w:rPr>
          <w:spacing w:val="-2"/>
        </w:rPr>
        <w:t> </w:t>
      </w:r>
      <w:r>
        <w:rPr/>
        <w:t>times</w:t>
      </w:r>
      <w:r>
        <w:rPr>
          <w:spacing w:val="-4"/>
        </w:rPr>
        <w:t> </w:t>
      </w:r>
      <w:r>
        <w:rPr/>
        <w:t>and</w:t>
      </w:r>
      <w:r>
        <w:rPr>
          <w:spacing w:val="-5"/>
        </w:rPr>
        <w:t> </w:t>
      </w:r>
      <w:r>
        <w:rPr/>
        <w:t>the</w:t>
      </w:r>
      <w:r>
        <w:rPr>
          <w:spacing w:val="-2"/>
        </w:rPr>
        <w:t> </w:t>
      </w:r>
      <w:r>
        <w:rPr/>
        <w:t>places</w:t>
      </w:r>
      <w:r>
        <w:rPr>
          <w:spacing w:val="-4"/>
        </w:rPr>
        <w:t> </w:t>
      </w:r>
      <w:r>
        <w:rPr/>
        <w:t>reasonably</w:t>
      </w:r>
      <w:r>
        <w:rPr>
          <w:spacing w:val="-5"/>
        </w:rPr>
        <w:t> </w:t>
      </w:r>
      <w:r>
        <w:rPr/>
        <w:t>required</w:t>
      </w:r>
      <w:r>
        <w:rPr>
          <w:spacing w:val="-2"/>
        </w:rPr>
        <w:t> </w:t>
      </w:r>
      <w:r>
        <w:rPr/>
        <w:t>by</w:t>
      </w:r>
      <w:r>
        <w:rPr>
          <w:spacing w:val="-5"/>
        </w:rPr>
        <w:t> </w:t>
      </w:r>
      <w:r>
        <w:rPr/>
        <w:t>FRANCHISOR,</w:t>
      </w:r>
      <w:r>
        <w:rPr>
          <w:spacing w:val="-2"/>
        </w:rPr>
        <w:t> </w:t>
      </w:r>
      <w:r>
        <w:rPr/>
        <w:t>upon</w:t>
      </w:r>
      <w:r>
        <w:rPr>
          <w:spacing w:val="-2"/>
        </w:rPr>
        <w:t> </w:t>
      </w:r>
      <w:r>
        <w:rPr/>
        <w:t>request,</w:t>
      </w:r>
      <w:r>
        <w:rPr>
          <w:spacing w:val="-5"/>
        </w:rPr>
        <w:t> </w:t>
      </w:r>
      <w:r>
        <w:rPr/>
        <w:t>and</w:t>
      </w:r>
      <w:r>
        <w:rPr>
          <w:spacing w:val="-5"/>
        </w:rPr>
        <w:t> </w:t>
      </w:r>
      <w:r>
        <w:rPr/>
        <w:t>as specified from time to time in the Manual or otherwise in writing.</w:t>
      </w:r>
    </w:p>
    <w:p>
      <w:pPr>
        <w:pStyle w:val="BodyText"/>
      </w:pPr>
    </w:p>
    <w:p>
      <w:pPr>
        <w:pStyle w:val="ListParagraph"/>
        <w:numPr>
          <w:ilvl w:val="0"/>
          <w:numId w:val="22"/>
        </w:numPr>
        <w:tabs>
          <w:tab w:pos="3599" w:val="left" w:leader="none"/>
        </w:tabs>
        <w:spacing w:line="240" w:lineRule="auto" w:before="1" w:after="0"/>
        <w:ind w:left="3599" w:right="0" w:hanging="719"/>
        <w:jc w:val="left"/>
        <w:rPr>
          <w:sz w:val="22"/>
        </w:rPr>
      </w:pPr>
      <w:r>
        <w:rPr>
          <w:sz w:val="22"/>
        </w:rPr>
        <w:t>Computer</w:t>
      </w:r>
      <w:r>
        <w:rPr>
          <w:spacing w:val="-3"/>
          <w:sz w:val="22"/>
        </w:rPr>
        <w:t> </w:t>
      </w:r>
      <w:r>
        <w:rPr>
          <w:sz w:val="22"/>
        </w:rPr>
        <w:t>and</w:t>
      </w:r>
      <w:r>
        <w:rPr>
          <w:spacing w:val="-1"/>
          <w:sz w:val="22"/>
        </w:rPr>
        <w:t> </w:t>
      </w:r>
      <w:r>
        <w:rPr>
          <w:spacing w:val="-2"/>
          <w:sz w:val="22"/>
        </w:rPr>
        <w:t>Software</w:t>
      </w:r>
    </w:p>
    <w:p>
      <w:pPr>
        <w:pStyle w:val="BodyText"/>
        <w:spacing w:before="238"/>
        <w:ind w:left="1439" w:right="1434" w:firstLine="1440"/>
        <w:jc w:val="both"/>
      </w:pPr>
      <w:r>
        <w:rPr/>
        <w:t>FRANCHISEE shall follow and adhere to the daily accounting and reporting procedures required by FRANCHISOR, from time to time, and shall purchase and use in connection with the operation of the Business the computer system required by FRANCHISOR, from time to time, to facilitate the operation and internal accounting control of the Business.</w:t>
      </w:r>
    </w:p>
    <w:p>
      <w:pPr>
        <w:pStyle w:val="BodyText"/>
      </w:pPr>
    </w:p>
    <w:p>
      <w:pPr>
        <w:pStyle w:val="Heading4"/>
        <w:ind w:left="1006"/>
      </w:pPr>
      <w:r>
        <w:rPr/>
        <w:t>SECTION</w:t>
      </w:r>
      <w:r>
        <w:rPr>
          <w:spacing w:val="-5"/>
        </w:rPr>
        <w:t> XVI</w:t>
      </w:r>
    </w:p>
    <w:p>
      <w:pPr>
        <w:spacing w:line="244" w:lineRule="auto" w:before="251"/>
        <w:ind w:left="1481" w:right="1481" w:firstLine="0"/>
        <w:jc w:val="center"/>
        <w:rPr>
          <w:b/>
          <w:sz w:val="22"/>
        </w:rPr>
      </w:pPr>
      <w:r>
        <w:rPr>
          <w:b/>
          <w:sz w:val="22"/>
        </w:rPr>
        <w:t>SPECIFIC</w:t>
      </w:r>
      <w:r>
        <w:rPr>
          <w:b/>
          <w:spacing w:val="-5"/>
          <w:sz w:val="22"/>
        </w:rPr>
        <w:t> </w:t>
      </w:r>
      <w:r>
        <w:rPr>
          <w:b/>
          <w:sz w:val="22"/>
        </w:rPr>
        <w:t>OBLIGATIONS</w:t>
      </w:r>
      <w:r>
        <w:rPr>
          <w:b/>
          <w:spacing w:val="-5"/>
          <w:sz w:val="22"/>
        </w:rPr>
        <w:t> </w:t>
      </w:r>
      <w:r>
        <w:rPr>
          <w:b/>
          <w:sz w:val="22"/>
        </w:rPr>
        <w:t>OF</w:t>
      </w:r>
      <w:r>
        <w:rPr>
          <w:b/>
          <w:spacing w:val="-5"/>
          <w:sz w:val="22"/>
        </w:rPr>
        <w:t> </w:t>
      </w:r>
      <w:r>
        <w:rPr>
          <w:b/>
          <w:sz w:val="22"/>
        </w:rPr>
        <w:t>FRANCHISEE</w:t>
      </w:r>
      <w:r>
        <w:rPr>
          <w:b/>
          <w:spacing w:val="-5"/>
          <w:sz w:val="22"/>
        </w:rPr>
        <w:t> </w:t>
      </w:r>
      <w:r>
        <w:rPr>
          <w:b/>
          <w:sz w:val="22"/>
        </w:rPr>
        <w:t>RELATING</w:t>
      </w:r>
      <w:r>
        <w:rPr>
          <w:b/>
          <w:spacing w:val="-3"/>
          <w:sz w:val="22"/>
        </w:rPr>
        <w:t> </w:t>
      </w:r>
      <w:r>
        <w:rPr>
          <w:b/>
          <w:sz w:val="22"/>
        </w:rPr>
        <w:t>TO</w:t>
      </w:r>
      <w:r>
        <w:rPr>
          <w:b/>
          <w:spacing w:val="-3"/>
          <w:sz w:val="22"/>
        </w:rPr>
        <w:t> </w:t>
      </w:r>
      <w:r>
        <w:rPr>
          <w:b/>
          <w:sz w:val="22"/>
        </w:rPr>
        <w:t>USES</w:t>
      </w:r>
      <w:r>
        <w:rPr>
          <w:b/>
          <w:spacing w:val="-5"/>
          <w:sz w:val="22"/>
        </w:rPr>
        <w:t> </w:t>
      </w:r>
      <w:r>
        <w:rPr>
          <w:b/>
          <w:sz w:val="22"/>
        </w:rPr>
        <w:t>OF</w:t>
      </w:r>
      <w:r>
        <w:rPr>
          <w:b/>
          <w:spacing w:val="-7"/>
          <w:sz w:val="22"/>
        </w:rPr>
        <w:t> </w:t>
      </w:r>
      <w:r>
        <w:rPr>
          <w:b/>
          <w:sz w:val="22"/>
        </w:rPr>
        <w:t>NAMES</w:t>
      </w:r>
      <w:r>
        <w:rPr>
          <w:b/>
          <w:spacing w:val="-5"/>
          <w:sz w:val="22"/>
        </w:rPr>
        <w:t> </w:t>
      </w:r>
      <w:r>
        <w:rPr>
          <w:b/>
          <w:sz w:val="22"/>
        </w:rPr>
        <w:t>AND </w:t>
      </w:r>
      <w:r>
        <w:rPr>
          <w:b/>
          <w:spacing w:val="-2"/>
          <w:sz w:val="22"/>
        </w:rPr>
        <w:t>MARKS</w:t>
      </w:r>
    </w:p>
    <w:p>
      <w:pPr>
        <w:pStyle w:val="ListParagraph"/>
        <w:numPr>
          <w:ilvl w:val="0"/>
          <w:numId w:val="23"/>
        </w:numPr>
        <w:tabs>
          <w:tab w:pos="3598" w:val="left" w:leader="none"/>
        </w:tabs>
        <w:spacing w:line="494" w:lineRule="exact" w:before="43" w:after="0"/>
        <w:ind w:left="2880" w:right="1620" w:firstLine="0"/>
        <w:jc w:val="both"/>
        <w:rPr>
          <w:sz w:val="22"/>
        </w:rPr>
      </w:pPr>
      <w:r>
        <w:rPr>
          <w:sz w:val="22"/>
        </w:rPr>
        <w:t>Names and Marks are Owned by FRANCHISOR or its affiliate FRANCHISOR</w:t>
      </w:r>
      <w:r>
        <w:rPr>
          <w:spacing w:val="-4"/>
          <w:sz w:val="22"/>
        </w:rPr>
        <w:t> </w:t>
      </w:r>
      <w:r>
        <w:rPr>
          <w:sz w:val="22"/>
        </w:rPr>
        <w:t>warrants</w:t>
      </w:r>
      <w:r>
        <w:rPr>
          <w:spacing w:val="-3"/>
          <w:sz w:val="22"/>
        </w:rPr>
        <w:t> </w:t>
      </w:r>
      <w:r>
        <w:rPr>
          <w:sz w:val="22"/>
        </w:rPr>
        <w:t>with</w:t>
      </w:r>
      <w:r>
        <w:rPr>
          <w:spacing w:val="-6"/>
          <w:sz w:val="22"/>
        </w:rPr>
        <w:t> </w:t>
      </w:r>
      <w:r>
        <w:rPr>
          <w:sz w:val="22"/>
        </w:rPr>
        <w:t>respect</w:t>
      </w:r>
      <w:r>
        <w:rPr>
          <w:spacing w:val="-2"/>
          <w:sz w:val="22"/>
        </w:rPr>
        <w:t> </w:t>
      </w:r>
      <w:r>
        <w:rPr>
          <w:sz w:val="22"/>
        </w:rPr>
        <w:t>to</w:t>
      </w:r>
      <w:r>
        <w:rPr>
          <w:spacing w:val="-3"/>
          <w:sz w:val="22"/>
        </w:rPr>
        <w:t> </w:t>
      </w:r>
      <w:r>
        <w:rPr>
          <w:sz w:val="22"/>
        </w:rPr>
        <w:t>the</w:t>
      </w:r>
      <w:r>
        <w:rPr>
          <w:spacing w:val="-3"/>
          <w:sz w:val="22"/>
        </w:rPr>
        <w:t> </w:t>
      </w:r>
      <w:r>
        <w:rPr>
          <w:sz w:val="22"/>
        </w:rPr>
        <w:t>proprietary</w:t>
      </w:r>
      <w:r>
        <w:rPr>
          <w:spacing w:val="-3"/>
          <w:sz w:val="22"/>
        </w:rPr>
        <w:t> </w:t>
      </w:r>
      <w:r>
        <w:rPr>
          <w:sz w:val="22"/>
        </w:rPr>
        <w:t>Names</w:t>
      </w:r>
      <w:r>
        <w:rPr>
          <w:spacing w:val="-3"/>
          <w:sz w:val="22"/>
        </w:rPr>
        <w:t> </w:t>
      </w:r>
      <w:r>
        <w:rPr>
          <w:sz w:val="22"/>
        </w:rPr>
        <w:t>and</w:t>
      </w:r>
      <w:r>
        <w:rPr>
          <w:spacing w:val="-6"/>
          <w:sz w:val="22"/>
        </w:rPr>
        <w:t> </w:t>
      </w:r>
      <w:r>
        <w:rPr>
          <w:sz w:val="22"/>
        </w:rPr>
        <w:t>Marks</w:t>
      </w:r>
      <w:r>
        <w:rPr>
          <w:spacing w:val="-5"/>
          <w:sz w:val="22"/>
        </w:rPr>
        <w:t> </w:t>
      </w:r>
      <w:r>
        <w:rPr>
          <w:sz w:val="22"/>
        </w:rPr>
        <w:t>that:</w:t>
      </w:r>
    </w:p>
    <w:p>
      <w:pPr>
        <w:pStyle w:val="ListParagraph"/>
        <w:numPr>
          <w:ilvl w:val="1"/>
          <w:numId w:val="23"/>
        </w:numPr>
        <w:tabs>
          <w:tab w:pos="4319" w:val="left" w:leader="none"/>
        </w:tabs>
        <w:spacing w:line="240" w:lineRule="auto" w:before="66" w:after="0"/>
        <w:ind w:left="1440" w:right="1435" w:firstLine="2160"/>
        <w:jc w:val="both"/>
        <w:rPr>
          <w:sz w:val="22"/>
        </w:rPr>
      </w:pPr>
      <w:r>
        <w:rPr>
          <w:sz w:val="22"/>
        </w:rPr>
        <w:t>Pursuant to a license agreement between FRANCHISOR and PHENIX SALON, LLC, a Colorado limited liability company, FRANCHISOR has been granted the</w:t>
      </w:r>
      <w:r>
        <w:rPr>
          <w:spacing w:val="-7"/>
          <w:sz w:val="22"/>
        </w:rPr>
        <w:t> </w:t>
      </w:r>
      <w:r>
        <w:rPr>
          <w:sz w:val="22"/>
        </w:rPr>
        <w:t>exclusive</w:t>
      </w:r>
      <w:r>
        <w:rPr>
          <w:spacing w:val="-7"/>
          <w:sz w:val="22"/>
        </w:rPr>
        <w:t> </w:t>
      </w:r>
      <w:r>
        <w:rPr>
          <w:sz w:val="22"/>
        </w:rPr>
        <w:t>right</w:t>
      </w:r>
      <w:r>
        <w:rPr>
          <w:spacing w:val="-8"/>
          <w:sz w:val="22"/>
        </w:rPr>
        <w:t> </w:t>
      </w:r>
      <w:r>
        <w:rPr>
          <w:sz w:val="22"/>
        </w:rPr>
        <w:t>to</w:t>
      </w:r>
      <w:r>
        <w:rPr>
          <w:spacing w:val="-7"/>
          <w:sz w:val="22"/>
        </w:rPr>
        <w:t> </w:t>
      </w:r>
      <w:r>
        <w:rPr>
          <w:sz w:val="22"/>
        </w:rPr>
        <w:t>use</w:t>
      </w:r>
      <w:r>
        <w:rPr>
          <w:spacing w:val="-7"/>
          <w:sz w:val="22"/>
        </w:rPr>
        <w:t> </w:t>
      </w:r>
      <w:r>
        <w:rPr>
          <w:sz w:val="22"/>
        </w:rPr>
        <w:t>the</w:t>
      </w:r>
      <w:r>
        <w:rPr>
          <w:spacing w:val="-7"/>
          <w:sz w:val="22"/>
        </w:rPr>
        <w:t> </w:t>
      </w:r>
      <w:r>
        <w:rPr>
          <w:sz w:val="22"/>
        </w:rPr>
        <w:t>Names</w:t>
      </w:r>
      <w:r>
        <w:rPr>
          <w:spacing w:val="-7"/>
          <w:sz w:val="22"/>
        </w:rPr>
        <w:t> </w:t>
      </w:r>
      <w:r>
        <w:rPr>
          <w:sz w:val="22"/>
        </w:rPr>
        <w:t>and</w:t>
      </w:r>
      <w:r>
        <w:rPr>
          <w:spacing w:val="-9"/>
          <w:sz w:val="22"/>
        </w:rPr>
        <w:t> </w:t>
      </w:r>
      <w:r>
        <w:rPr>
          <w:sz w:val="22"/>
        </w:rPr>
        <w:t>Marks</w:t>
      </w:r>
      <w:r>
        <w:rPr>
          <w:spacing w:val="-7"/>
          <w:sz w:val="22"/>
        </w:rPr>
        <w:t> </w:t>
      </w:r>
      <w:r>
        <w:rPr>
          <w:sz w:val="22"/>
        </w:rPr>
        <w:t>to</w:t>
      </w:r>
      <w:r>
        <w:rPr>
          <w:spacing w:val="-9"/>
          <w:sz w:val="22"/>
        </w:rPr>
        <w:t> </w:t>
      </w:r>
      <w:r>
        <w:rPr>
          <w:sz w:val="22"/>
        </w:rPr>
        <w:t>establish</w:t>
      </w:r>
      <w:r>
        <w:rPr>
          <w:spacing w:val="-7"/>
          <w:sz w:val="22"/>
        </w:rPr>
        <w:t> </w:t>
      </w:r>
      <w:r>
        <w:rPr>
          <w:sz w:val="22"/>
        </w:rPr>
        <w:t>PHENIX</w:t>
      </w:r>
      <w:r>
        <w:rPr>
          <w:spacing w:val="-8"/>
          <w:sz w:val="22"/>
        </w:rPr>
        <w:t> </w:t>
      </w:r>
      <w:r>
        <w:rPr>
          <w:sz w:val="22"/>
        </w:rPr>
        <w:t>SALON</w:t>
      </w:r>
      <w:r>
        <w:rPr>
          <w:spacing w:val="-8"/>
          <w:sz w:val="22"/>
        </w:rPr>
        <w:t> </w:t>
      </w:r>
      <w:r>
        <w:rPr>
          <w:sz w:val="22"/>
        </w:rPr>
        <w:t>SUITES</w:t>
      </w:r>
      <w:r>
        <w:rPr>
          <w:spacing w:val="-7"/>
          <w:sz w:val="22"/>
        </w:rPr>
        <w:t> </w:t>
      </w:r>
      <w:r>
        <w:rPr>
          <w:sz w:val="22"/>
        </w:rPr>
        <w:t>Businesses in the United States and Canada;</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3"/>
        </w:numPr>
        <w:tabs>
          <w:tab w:pos="4318" w:val="left" w:leader="none"/>
        </w:tabs>
        <w:spacing w:line="242" w:lineRule="auto" w:before="78" w:after="0"/>
        <w:ind w:left="1440" w:right="1435" w:firstLine="2159"/>
        <w:jc w:val="both"/>
        <w:rPr>
          <w:sz w:val="22"/>
        </w:rPr>
      </w:pPr>
      <w:r>
        <w:rPr>
          <w:sz w:val="22"/>
        </w:rPr>
        <w:t>FRANCHISOR is taking and will take such steps as are reasonably</w:t>
      </w:r>
      <w:r>
        <w:rPr>
          <w:spacing w:val="-10"/>
          <w:sz w:val="22"/>
        </w:rPr>
        <w:t> </w:t>
      </w:r>
      <w:r>
        <w:rPr>
          <w:sz w:val="22"/>
        </w:rPr>
        <w:t>necessary</w:t>
      </w:r>
      <w:r>
        <w:rPr>
          <w:spacing w:val="-10"/>
          <w:sz w:val="22"/>
        </w:rPr>
        <w:t> </w:t>
      </w:r>
      <w:r>
        <w:rPr>
          <w:sz w:val="22"/>
        </w:rPr>
        <w:t>to</w:t>
      </w:r>
      <w:r>
        <w:rPr>
          <w:spacing w:val="-10"/>
          <w:sz w:val="22"/>
        </w:rPr>
        <w:t> </w:t>
      </w:r>
      <w:r>
        <w:rPr>
          <w:sz w:val="22"/>
        </w:rPr>
        <w:t>preserve</w:t>
      </w:r>
      <w:r>
        <w:rPr>
          <w:spacing w:val="-9"/>
          <w:sz w:val="22"/>
        </w:rPr>
        <w:t> </w:t>
      </w:r>
      <w:r>
        <w:rPr>
          <w:sz w:val="22"/>
        </w:rPr>
        <w:t>and</w:t>
      </w:r>
      <w:r>
        <w:rPr>
          <w:spacing w:val="-10"/>
          <w:sz w:val="22"/>
        </w:rPr>
        <w:t> </w:t>
      </w:r>
      <w:r>
        <w:rPr>
          <w:sz w:val="22"/>
        </w:rPr>
        <w:t>protect</w:t>
      </w:r>
      <w:r>
        <w:rPr>
          <w:spacing w:val="-9"/>
          <w:sz w:val="22"/>
        </w:rPr>
        <w:t> </w:t>
      </w:r>
      <w:r>
        <w:rPr>
          <w:sz w:val="22"/>
        </w:rPr>
        <w:t>the</w:t>
      </w:r>
      <w:r>
        <w:rPr>
          <w:spacing w:val="-9"/>
          <w:sz w:val="22"/>
        </w:rPr>
        <w:t> </w:t>
      </w:r>
      <w:r>
        <w:rPr>
          <w:sz w:val="22"/>
        </w:rPr>
        <w:t>ownership</w:t>
      </w:r>
      <w:r>
        <w:rPr>
          <w:spacing w:val="-10"/>
          <w:sz w:val="22"/>
        </w:rPr>
        <w:t> </w:t>
      </w:r>
      <w:r>
        <w:rPr>
          <w:sz w:val="22"/>
        </w:rPr>
        <w:t>and</w:t>
      </w:r>
      <w:r>
        <w:rPr>
          <w:spacing w:val="-10"/>
          <w:sz w:val="22"/>
        </w:rPr>
        <w:t> </w:t>
      </w:r>
      <w:r>
        <w:rPr>
          <w:sz w:val="22"/>
        </w:rPr>
        <w:t>validity</w:t>
      </w:r>
      <w:r>
        <w:rPr>
          <w:spacing w:val="-10"/>
          <w:sz w:val="22"/>
        </w:rPr>
        <w:t> </w:t>
      </w:r>
      <w:r>
        <w:rPr>
          <w:sz w:val="22"/>
        </w:rPr>
        <w:t>of</w:t>
      </w:r>
      <w:r>
        <w:rPr>
          <w:spacing w:val="-9"/>
          <w:sz w:val="22"/>
        </w:rPr>
        <w:t> </w:t>
      </w:r>
      <w:r>
        <w:rPr>
          <w:sz w:val="22"/>
        </w:rPr>
        <w:t>such</w:t>
      </w:r>
      <w:r>
        <w:rPr>
          <w:spacing w:val="-10"/>
          <w:sz w:val="22"/>
        </w:rPr>
        <w:t> </w:t>
      </w:r>
      <w:r>
        <w:rPr>
          <w:sz w:val="22"/>
        </w:rPr>
        <w:t>Names</w:t>
      </w:r>
      <w:r>
        <w:rPr>
          <w:spacing w:val="-11"/>
          <w:sz w:val="22"/>
        </w:rPr>
        <w:t> </w:t>
      </w:r>
      <w:r>
        <w:rPr>
          <w:sz w:val="22"/>
        </w:rPr>
        <w:t>and</w:t>
      </w:r>
      <w:r>
        <w:rPr>
          <w:spacing w:val="-10"/>
          <w:sz w:val="22"/>
        </w:rPr>
        <w:t> </w:t>
      </w:r>
      <w:r>
        <w:rPr>
          <w:sz w:val="22"/>
        </w:rPr>
        <w:t>Marks; </w:t>
      </w:r>
      <w:r>
        <w:rPr>
          <w:spacing w:val="-4"/>
          <w:sz w:val="22"/>
        </w:rPr>
        <w:t>and</w:t>
      </w:r>
    </w:p>
    <w:p>
      <w:pPr>
        <w:pStyle w:val="ListParagraph"/>
        <w:numPr>
          <w:ilvl w:val="1"/>
          <w:numId w:val="23"/>
        </w:numPr>
        <w:tabs>
          <w:tab w:pos="4318" w:val="left" w:leader="none"/>
        </w:tabs>
        <w:spacing w:line="240" w:lineRule="auto" w:before="232" w:after="0"/>
        <w:ind w:left="1440" w:right="1434" w:firstLine="2159"/>
        <w:jc w:val="both"/>
        <w:rPr>
          <w:sz w:val="22"/>
        </w:rPr>
      </w:pPr>
      <w:r>
        <w:rPr>
          <w:sz w:val="22"/>
        </w:rPr>
        <w:t>FRANCHISOR will use and permit FRANCHISEE and other franchisees to use the Names and Marks with the System and standards attendant thereto, which underlie the goodwill associated with and symbolized by the Names and Marks.</w:t>
      </w:r>
    </w:p>
    <w:p>
      <w:pPr>
        <w:pStyle w:val="ListParagraph"/>
        <w:numPr>
          <w:ilvl w:val="0"/>
          <w:numId w:val="23"/>
        </w:numPr>
        <w:tabs>
          <w:tab w:pos="3600" w:val="left" w:leader="none"/>
        </w:tabs>
        <w:spacing w:line="240" w:lineRule="auto" w:before="242" w:after="0"/>
        <w:ind w:left="3600" w:right="0" w:hanging="720"/>
        <w:jc w:val="left"/>
        <w:rPr>
          <w:sz w:val="22"/>
        </w:rPr>
      </w:pPr>
      <w:r>
        <w:rPr>
          <w:sz w:val="22"/>
        </w:rPr>
        <w:t>FRANCHISEE</w:t>
      </w:r>
      <w:r>
        <w:rPr>
          <w:spacing w:val="-5"/>
          <w:sz w:val="22"/>
        </w:rPr>
        <w:t> </w:t>
      </w:r>
      <w:r>
        <w:rPr>
          <w:sz w:val="22"/>
        </w:rPr>
        <w:t>is</w:t>
      </w:r>
      <w:r>
        <w:rPr>
          <w:spacing w:val="-3"/>
          <w:sz w:val="22"/>
        </w:rPr>
        <w:t> </w:t>
      </w:r>
      <w:r>
        <w:rPr>
          <w:sz w:val="22"/>
        </w:rPr>
        <w:t>Licensed</w:t>
      </w:r>
      <w:r>
        <w:rPr>
          <w:spacing w:val="-6"/>
          <w:sz w:val="22"/>
        </w:rPr>
        <w:t> </w:t>
      </w:r>
      <w:r>
        <w:rPr>
          <w:sz w:val="22"/>
        </w:rPr>
        <w:t>to</w:t>
      </w:r>
      <w:r>
        <w:rPr>
          <w:spacing w:val="-4"/>
          <w:sz w:val="22"/>
        </w:rPr>
        <w:t> </w:t>
      </w:r>
      <w:r>
        <w:rPr>
          <w:sz w:val="22"/>
        </w:rPr>
        <w:t>Use</w:t>
      </w:r>
      <w:r>
        <w:rPr>
          <w:spacing w:val="-3"/>
          <w:sz w:val="22"/>
        </w:rPr>
        <w:t> </w:t>
      </w:r>
      <w:r>
        <w:rPr>
          <w:sz w:val="22"/>
        </w:rPr>
        <w:t>Names</w:t>
      </w:r>
      <w:r>
        <w:rPr>
          <w:spacing w:val="-3"/>
          <w:sz w:val="22"/>
        </w:rPr>
        <w:t> </w:t>
      </w:r>
      <w:r>
        <w:rPr>
          <w:sz w:val="22"/>
        </w:rPr>
        <w:t>and</w:t>
      </w:r>
      <w:r>
        <w:rPr>
          <w:spacing w:val="-3"/>
          <w:sz w:val="22"/>
        </w:rPr>
        <w:t> </w:t>
      </w:r>
      <w:r>
        <w:rPr>
          <w:spacing w:val="-2"/>
          <w:sz w:val="22"/>
        </w:rPr>
        <w:t>Marks</w:t>
      </w:r>
    </w:p>
    <w:p>
      <w:pPr>
        <w:pStyle w:val="BodyText"/>
        <w:spacing w:before="239"/>
        <w:ind w:left="1440" w:right="1394" w:firstLine="1440"/>
      </w:pPr>
      <w:r>
        <w:rPr/>
        <w:t>With</w:t>
      </w:r>
      <w:r>
        <w:rPr>
          <w:spacing w:val="-10"/>
        </w:rPr>
        <w:t> </w:t>
      </w:r>
      <w:r>
        <w:rPr/>
        <w:t>respect</w:t>
      </w:r>
      <w:r>
        <w:rPr>
          <w:spacing w:val="-9"/>
        </w:rPr>
        <w:t> </w:t>
      </w:r>
      <w:r>
        <w:rPr/>
        <w:t>to</w:t>
      </w:r>
      <w:r>
        <w:rPr>
          <w:spacing w:val="-8"/>
        </w:rPr>
        <w:t> </w:t>
      </w:r>
      <w:r>
        <w:rPr/>
        <w:t>FRANCHISEE’s</w:t>
      </w:r>
      <w:r>
        <w:rPr>
          <w:spacing w:val="-10"/>
        </w:rPr>
        <w:t> </w:t>
      </w:r>
      <w:r>
        <w:rPr/>
        <w:t>franchised</w:t>
      </w:r>
      <w:r>
        <w:rPr>
          <w:spacing w:val="-8"/>
        </w:rPr>
        <w:t> </w:t>
      </w:r>
      <w:r>
        <w:rPr/>
        <w:t>use</w:t>
      </w:r>
      <w:r>
        <w:rPr>
          <w:spacing w:val="-10"/>
        </w:rPr>
        <w:t> </w:t>
      </w:r>
      <w:r>
        <w:rPr/>
        <w:t>of</w:t>
      </w:r>
      <w:r>
        <w:rPr>
          <w:spacing w:val="-10"/>
        </w:rPr>
        <w:t> </w:t>
      </w:r>
      <w:r>
        <w:rPr/>
        <w:t>the</w:t>
      </w:r>
      <w:r>
        <w:rPr>
          <w:spacing w:val="-10"/>
        </w:rPr>
        <w:t> </w:t>
      </w:r>
      <w:r>
        <w:rPr/>
        <w:t>Names</w:t>
      </w:r>
      <w:r>
        <w:rPr>
          <w:spacing w:val="-10"/>
        </w:rPr>
        <w:t> </w:t>
      </w:r>
      <w:r>
        <w:rPr/>
        <w:t>and</w:t>
      </w:r>
      <w:r>
        <w:rPr>
          <w:spacing w:val="-11"/>
        </w:rPr>
        <w:t> </w:t>
      </w:r>
      <w:r>
        <w:rPr/>
        <w:t>Marks</w:t>
      </w:r>
      <w:r>
        <w:rPr>
          <w:spacing w:val="-10"/>
        </w:rPr>
        <w:t> </w:t>
      </w:r>
      <w:r>
        <w:rPr/>
        <w:t>pursuant to this Agreement, FRANCHISEE agrees that:</w:t>
      </w:r>
    </w:p>
    <w:p>
      <w:pPr>
        <w:pStyle w:val="ListParagraph"/>
        <w:numPr>
          <w:ilvl w:val="1"/>
          <w:numId w:val="23"/>
        </w:numPr>
        <w:tabs>
          <w:tab w:pos="4318" w:val="left" w:leader="none"/>
        </w:tabs>
        <w:spacing w:line="240" w:lineRule="auto" w:before="252" w:after="0"/>
        <w:ind w:left="1440" w:right="1435" w:firstLine="2159"/>
        <w:jc w:val="both"/>
        <w:rPr>
          <w:sz w:val="22"/>
        </w:rPr>
      </w:pPr>
      <w:r>
        <w:rPr>
          <w:sz w:val="22"/>
        </w:rPr>
        <w:t>FRANCHISEE shall use only the Names and Marks as are approved in writing by FRANCHISOR for FRANCHISEE’s use, and shall use them only in the manner</w:t>
      </w:r>
      <w:r>
        <w:rPr>
          <w:spacing w:val="-1"/>
          <w:sz w:val="22"/>
        </w:rPr>
        <w:t> </w:t>
      </w:r>
      <w:r>
        <w:rPr>
          <w:sz w:val="22"/>
        </w:rPr>
        <w:t>authorized</w:t>
      </w:r>
      <w:r>
        <w:rPr>
          <w:spacing w:val="-2"/>
          <w:sz w:val="22"/>
        </w:rPr>
        <w:t> </w:t>
      </w:r>
      <w:r>
        <w:rPr>
          <w:sz w:val="22"/>
        </w:rPr>
        <w:t>and</w:t>
      </w:r>
      <w:r>
        <w:rPr>
          <w:spacing w:val="-2"/>
          <w:sz w:val="22"/>
        </w:rPr>
        <w:t> </w:t>
      </w:r>
      <w:r>
        <w:rPr>
          <w:sz w:val="22"/>
        </w:rPr>
        <w:t>permitted</w:t>
      </w:r>
      <w:r>
        <w:rPr>
          <w:spacing w:val="-2"/>
          <w:sz w:val="22"/>
        </w:rPr>
        <w:t> </w:t>
      </w:r>
      <w:r>
        <w:rPr>
          <w:sz w:val="22"/>
        </w:rPr>
        <w:t>by</w:t>
      </w:r>
      <w:r>
        <w:rPr>
          <w:spacing w:val="-2"/>
          <w:sz w:val="22"/>
        </w:rPr>
        <w:t> </w:t>
      </w:r>
      <w:r>
        <w:rPr>
          <w:sz w:val="22"/>
        </w:rPr>
        <w:t>FRANCHISOR</w:t>
      </w:r>
      <w:r>
        <w:rPr>
          <w:spacing w:val="-1"/>
          <w:sz w:val="22"/>
        </w:rPr>
        <w:t> </w:t>
      </w:r>
      <w:r>
        <w:rPr>
          <w:sz w:val="22"/>
        </w:rPr>
        <w:t>and</w:t>
      </w:r>
      <w:r>
        <w:rPr>
          <w:spacing w:val="-2"/>
          <w:sz w:val="22"/>
        </w:rPr>
        <w:t> </w:t>
      </w:r>
      <w:r>
        <w:rPr>
          <w:sz w:val="22"/>
        </w:rPr>
        <w:t>that</w:t>
      </w:r>
      <w:r>
        <w:rPr>
          <w:spacing w:val="-1"/>
          <w:sz w:val="22"/>
        </w:rPr>
        <w:t> </w:t>
      </w:r>
      <w:r>
        <w:rPr>
          <w:sz w:val="22"/>
        </w:rPr>
        <w:t>in</w:t>
      </w:r>
      <w:r>
        <w:rPr>
          <w:spacing w:val="-2"/>
          <w:sz w:val="22"/>
        </w:rPr>
        <w:t> </w:t>
      </w:r>
      <w:r>
        <w:rPr>
          <w:sz w:val="22"/>
        </w:rPr>
        <w:t>any</w:t>
      </w:r>
      <w:r>
        <w:rPr>
          <w:spacing w:val="-2"/>
          <w:sz w:val="22"/>
        </w:rPr>
        <w:t> </w:t>
      </w:r>
      <w:r>
        <w:rPr>
          <w:sz w:val="22"/>
        </w:rPr>
        <w:t>use</w:t>
      </w:r>
      <w:r>
        <w:rPr>
          <w:spacing w:val="-2"/>
          <w:sz w:val="22"/>
        </w:rPr>
        <w:t> </w:t>
      </w:r>
      <w:r>
        <w:rPr>
          <w:sz w:val="22"/>
        </w:rPr>
        <w:t>whatsoever</w:t>
      </w:r>
      <w:r>
        <w:rPr>
          <w:spacing w:val="-1"/>
          <w:sz w:val="22"/>
        </w:rPr>
        <w:t> </w:t>
      </w:r>
      <w:r>
        <w:rPr>
          <w:sz w:val="22"/>
        </w:rPr>
        <w:t>of</w:t>
      </w:r>
      <w:r>
        <w:rPr>
          <w:spacing w:val="-1"/>
          <w:sz w:val="22"/>
        </w:rPr>
        <w:t> </w:t>
      </w:r>
      <w:r>
        <w:rPr>
          <w:sz w:val="22"/>
        </w:rPr>
        <w:t>the</w:t>
      </w:r>
      <w:r>
        <w:rPr>
          <w:spacing w:val="-2"/>
          <w:sz w:val="22"/>
        </w:rPr>
        <w:t> </w:t>
      </w:r>
      <w:r>
        <w:rPr>
          <w:sz w:val="22"/>
        </w:rPr>
        <w:t>Names and Marks of FRANCHISOR that the Names and Marks are identified as being registered to or owned by FRANCHISOR;</w:t>
      </w:r>
    </w:p>
    <w:p>
      <w:pPr>
        <w:pStyle w:val="ListParagraph"/>
        <w:numPr>
          <w:ilvl w:val="1"/>
          <w:numId w:val="23"/>
        </w:numPr>
        <w:tabs>
          <w:tab w:pos="4318" w:val="left" w:leader="none"/>
        </w:tabs>
        <w:spacing w:line="240" w:lineRule="auto" w:before="240" w:after="0"/>
        <w:ind w:left="1440" w:right="1434" w:firstLine="2159"/>
        <w:jc w:val="both"/>
        <w:rPr>
          <w:sz w:val="22"/>
        </w:rPr>
      </w:pPr>
      <w:r>
        <w:rPr>
          <w:sz w:val="22"/>
        </w:rPr>
        <w:t>FRANCHISEE</w:t>
      </w:r>
      <w:r>
        <w:rPr>
          <w:spacing w:val="-14"/>
          <w:sz w:val="22"/>
        </w:rPr>
        <w:t> </w:t>
      </w:r>
      <w:r>
        <w:rPr>
          <w:sz w:val="22"/>
        </w:rPr>
        <w:t>shall</w:t>
      </w:r>
      <w:r>
        <w:rPr>
          <w:spacing w:val="-14"/>
          <w:sz w:val="22"/>
        </w:rPr>
        <w:t> </w:t>
      </w:r>
      <w:r>
        <w:rPr>
          <w:sz w:val="22"/>
        </w:rPr>
        <w:t>use</w:t>
      </w:r>
      <w:r>
        <w:rPr>
          <w:spacing w:val="-13"/>
          <w:sz w:val="22"/>
        </w:rPr>
        <w:t> </w:t>
      </w:r>
      <w:r>
        <w:rPr>
          <w:sz w:val="22"/>
        </w:rPr>
        <w:t>the</w:t>
      </w:r>
      <w:r>
        <w:rPr>
          <w:spacing w:val="-13"/>
          <w:sz w:val="22"/>
        </w:rPr>
        <w:t> </w:t>
      </w:r>
      <w:r>
        <w:rPr>
          <w:sz w:val="22"/>
        </w:rPr>
        <w:t>Names</w:t>
      </w:r>
      <w:r>
        <w:rPr>
          <w:spacing w:val="-13"/>
          <w:sz w:val="22"/>
        </w:rPr>
        <w:t> </w:t>
      </w:r>
      <w:r>
        <w:rPr>
          <w:sz w:val="22"/>
        </w:rPr>
        <w:t>and</w:t>
      </w:r>
      <w:r>
        <w:rPr>
          <w:spacing w:val="-14"/>
          <w:sz w:val="22"/>
        </w:rPr>
        <w:t> </w:t>
      </w:r>
      <w:r>
        <w:rPr>
          <w:sz w:val="22"/>
        </w:rPr>
        <w:t>Marks</w:t>
      </w:r>
      <w:r>
        <w:rPr>
          <w:spacing w:val="-13"/>
          <w:sz w:val="22"/>
        </w:rPr>
        <w:t> </w:t>
      </w:r>
      <w:r>
        <w:rPr>
          <w:sz w:val="22"/>
        </w:rPr>
        <w:t>only</w:t>
      </w:r>
      <w:r>
        <w:rPr>
          <w:spacing w:val="-14"/>
          <w:sz w:val="22"/>
        </w:rPr>
        <w:t> </w:t>
      </w:r>
      <w:r>
        <w:rPr>
          <w:sz w:val="22"/>
        </w:rPr>
        <w:t>in</w:t>
      </w:r>
      <w:r>
        <w:rPr>
          <w:spacing w:val="-14"/>
          <w:sz w:val="22"/>
        </w:rPr>
        <w:t> </w:t>
      </w:r>
      <w:r>
        <w:rPr>
          <w:sz w:val="22"/>
        </w:rPr>
        <w:t>connection with the operation of the Business and in advertising for the Business conducted at or from the Approved Location;</w:t>
      </w:r>
    </w:p>
    <w:p>
      <w:pPr>
        <w:pStyle w:val="ListParagraph"/>
        <w:numPr>
          <w:ilvl w:val="1"/>
          <w:numId w:val="23"/>
        </w:numPr>
        <w:tabs>
          <w:tab w:pos="4318" w:val="left" w:leader="none"/>
        </w:tabs>
        <w:spacing w:line="242" w:lineRule="auto" w:before="239" w:after="0"/>
        <w:ind w:left="1440" w:right="1434" w:firstLine="2159"/>
        <w:jc w:val="both"/>
        <w:rPr>
          <w:sz w:val="22"/>
        </w:rPr>
      </w:pPr>
      <w:r>
        <w:rPr>
          <w:sz w:val="22"/>
        </w:rPr>
        <w:t>FRANCHISEE shall use and display, as FRANCHISOR may require</w:t>
      </w:r>
      <w:r>
        <w:rPr>
          <w:spacing w:val="-14"/>
          <w:sz w:val="22"/>
        </w:rPr>
        <w:t> </w:t>
      </w:r>
      <w:r>
        <w:rPr>
          <w:sz w:val="22"/>
        </w:rPr>
        <w:t>in</w:t>
      </w:r>
      <w:r>
        <w:rPr>
          <w:spacing w:val="-14"/>
          <w:sz w:val="22"/>
        </w:rPr>
        <w:t> </w:t>
      </w:r>
      <w:r>
        <w:rPr>
          <w:sz w:val="22"/>
        </w:rPr>
        <w:t>the</w:t>
      </w:r>
      <w:r>
        <w:rPr>
          <w:spacing w:val="-14"/>
          <w:sz w:val="22"/>
        </w:rPr>
        <w:t> </w:t>
      </w:r>
      <w:r>
        <w:rPr>
          <w:sz w:val="22"/>
        </w:rPr>
        <w:t>operation</w:t>
      </w:r>
      <w:r>
        <w:rPr>
          <w:spacing w:val="-13"/>
          <w:sz w:val="22"/>
        </w:rPr>
        <w:t> </w:t>
      </w:r>
      <w:r>
        <w:rPr>
          <w:sz w:val="22"/>
        </w:rPr>
        <w:t>of</w:t>
      </w:r>
      <w:r>
        <w:rPr>
          <w:spacing w:val="-14"/>
          <w:sz w:val="22"/>
        </w:rPr>
        <w:t> </w:t>
      </w:r>
      <w:r>
        <w:rPr>
          <w:sz w:val="22"/>
        </w:rPr>
        <w:t>the</w:t>
      </w:r>
      <w:r>
        <w:rPr>
          <w:spacing w:val="-14"/>
          <w:sz w:val="22"/>
        </w:rPr>
        <w:t> </w:t>
      </w:r>
      <w:r>
        <w:rPr>
          <w:sz w:val="22"/>
        </w:rPr>
        <w:t>Business,</w:t>
      </w:r>
      <w:r>
        <w:rPr>
          <w:spacing w:val="-14"/>
          <w:sz w:val="22"/>
        </w:rPr>
        <w:t> </w:t>
      </w:r>
      <w:r>
        <w:rPr>
          <w:sz w:val="22"/>
        </w:rPr>
        <w:t>a</w:t>
      </w:r>
      <w:r>
        <w:rPr>
          <w:spacing w:val="-13"/>
          <w:sz w:val="22"/>
        </w:rPr>
        <w:t> </w:t>
      </w:r>
      <w:r>
        <w:rPr>
          <w:sz w:val="22"/>
        </w:rPr>
        <w:t>notice</w:t>
      </w:r>
      <w:r>
        <w:rPr>
          <w:spacing w:val="-14"/>
          <w:sz w:val="22"/>
        </w:rPr>
        <w:t> </w:t>
      </w:r>
      <w:r>
        <w:rPr>
          <w:sz w:val="22"/>
        </w:rPr>
        <w:t>in</w:t>
      </w:r>
      <w:r>
        <w:rPr>
          <w:spacing w:val="-14"/>
          <w:sz w:val="22"/>
        </w:rPr>
        <w:t> </w:t>
      </w:r>
      <w:r>
        <w:rPr>
          <w:sz w:val="22"/>
        </w:rPr>
        <w:t>the</w:t>
      </w:r>
      <w:r>
        <w:rPr>
          <w:spacing w:val="-14"/>
          <w:sz w:val="22"/>
        </w:rPr>
        <w:t> </w:t>
      </w:r>
      <w:r>
        <w:rPr>
          <w:sz w:val="22"/>
        </w:rPr>
        <w:t>form</w:t>
      </w:r>
      <w:r>
        <w:rPr>
          <w:spacing w:val="-13"/>
          <w:sz w:val="22"/>
        </w:rPr>
        <w:t> </w:t>
      </w:r>
      <w:r>
        <w:rPr>
          <w:sz w:val="22"/>
        </w:rPr>
        <w:t>approved</w:t>
      </w:r>
      <w:r>
        <w:rPr>
          <w:spacing w:val="-14"/>
          <w:sz w:val="22"/>
        </w:rPr>
        <w:t> </w:t>
      </w:r>
      <w:r>
        <w:rPr>
          <w:sz w:val="22"/>
        </w:rPr>
        <w:t>by</w:t>
      </w:r>
      <w:r>
        <w:rPr>
          <w:spacing w:val="-14"/>
          <w:sz w:val="22"/>
        </w:rPr>
        <w:t> </w:t>
      </w:r>
      <w:r>
        <w:rPr>
          <w:sz w:val="22"/>
        </w:rPr>
        <w:t>FRANCHISOR</w:t>
      </w:r>
      <w:r>
        <w:rPr>
          <w:spacing w:val="-14"/>
          <w:sz w:val="22"/>
        </w:rPr>
        <w:t> </w:t>
      </w:r>
      <w:r>
        <w:rPr>
          <w:sz w:val="22"/>
        </w:rPr>
        <w:t>indicating that FRANCHISEE is a “Franchised Operator” under the System and that the Names and Marks are used by FRANCHISEE under such Franchise;</w:t>
      </w:r>
    </w:p>
    <w:p>
      <w:pPr>
        <w:pStyle w:val="ListParagraph"/>
        <w:numPr>
          <w:ilvl w:val="1"/>
          <w:numId w:val="23"/>
        </w:numPr>
        <w:tabs>
          <w:tab w:pos="4318" w:val="left" w:leader="none"/>
        </w:tabs>
        <w:spacing w:line="242" w:lineRule="auto" w:before="230" w:after="0"/>
        <w:ind w:left="1440" w:right="1439" w:firstLine="2159"/>
        <w:jc w:val="both"/>
        <w:rPr>
          <w:sz w:val="22"/>
        </w:rPr>
      </w:pPr>
      <w:r>
        <w:rPr>
          <w:sz w:val="22"/>
        </w:rPr>
        <w:t>Unless otherwise authorized or required by FRANCHISOR, FRANCHISEE shall operate and advertise the Business under the “PHENIX SALON SUITES” </w:t>
      </w:r>
      <w:r>
        <w:rPr>
          <w:spacing w:val="-2"/>
          <w:sz w:val="22"/>
        </w:rPr>
        <w:t>mark;</w:t>
      </w:r>
    </w:p>
    <w:p>
      <w:pPr>
        <w:pStyle w:val="ListParagraph"/>
        <w:numPr>
          <w:ilvl w:val="1"/>
          <w:numId w:val="23"/>
        </w:numPr>
        <w:tabs>
          <w:tab w:pos="4318" w:val="left" w:leader="none"/>
        </w:tabs>
        <w:spacing w:line="240" w:lineRule="auto" w:before="232" w:after="0"/>
        <w:ind w:left="1440" w:right="1435" w:firstLine="2159"/>
        <w:jc w:val="both"/>
        <w:rPr>
          <w:sz w:val="22"/>
        </w:rPr>
      </w:pPr>
      <w:r>
        <w:rPr>
          <w:sz w:val="22"/>
        </w:rPr>
        <w:t>FRANCHISEE’s right to use the Names and Marks is limited to such usages as are authorized under this Agreement, and any unauthorized use thereof shall constitute an infringement of FRANCHISOR’s rights;</w:t>
      </w:r>
    </w:p>
    <w:p>
      <w:pPr>
        <w:pStyle w:val="ListParagraph"/>
        <w:numPr>
          <w:ilvl w:val="1"/>
          <w:numId w:val="23"/>
        </w:numPr>
        <w:tabs>
          <w:tab w:pos="4319" w:val="left" w:leader="none"/>
        </w:tabs>
        <w:spacing w:line="244" w:lineRule="auto" w:before="240" w:after="0"/>
        <w:ind w:left="1441" w:right="1434" w:firstLine="2159"/>
        <w:jc w:val="both"/>
        <w:rPr>
          <w:sz w:val="22"/>
        </w:rPr>
      </w:pPr>
      <w:r>
        <w:rPr>
          <w:sz w:val="22"/>
        </w:rPr>
        <w:t>FRANCHISEE shall not use the Names and Marks to incur any obligations or indebtedness on behalf of FRANCHISOR;</w:t>
      </w:r>
    </w:p>
    <w:p>
      <w:pPr>
        <w:pStyle w:val="ListParagraph"/>
        <w:numPr>
          <w:ilvl w:val="1"/>
          <w:numId w:val="23"/>
        </w:numPr>
        <w:tabs>
          <w:tab w:pos="4319" w:val="left" w:leader="none"/>
        </w:tabs>
        <w:spacing w:line="244" w:lineRule="auto" w:before="230" w:after="0"/>
        <w:ind w:left="1441" w:right="1434" w:firstLine="2159"/>
        <w:jc w:val="both"/>
        <w:rPr>
          <w:sz w:val="22"/>
        </w:rPr>
      </w:pPr>
      <w:r>
        <w:rPr>
          <w:sz w:val="22"/>
        </w:rPr>
        <w:t>FRANCHISEE shall not use the Names and Marks or any part thereof as part of its corporate or other legal name;</w:t>
      </w:r>
    </w:p>
    <w:p>
      <w:pPr>
        <w:pStyle w:val="ListParagraph"/>
        <w:numPr>
          <w:ilvl w:val="1"/>
          <w:numId w:val="23"/>
        </w:numPr>
        <w:tabs>
          <w:tab w:pos="4319" w:val="left" w:leader="none"/>
        </w:tabs>
        <w:spacing w:line="240" w:lineRule="auto" w:before="230" w:after="0"/>
        <w:ind w:left="1441" w:right="1432" w:firstLine="2159"/>
        <w:jc w:val="both"/>
        <w:rPr>
          <w:sz w:val="22"/>
        </w:rPr>
      </w:pPr>
      <w:r>
        <w:rPr>
          <w:sz w:val="22"/>
        </w:rPr>
        <w:t>FRANCHISEE shall comply with FRANCHISOR’s instructions in</w:t>
      </w:r>
      <w:r>
        <w:rPr>
          <w:spacing w:val="-2"/>
          <w:sz w:val="22"/>
        </w:rPr>
        <w:t> </w:t>
      </w:r>
      <w:r>
        <w:rPr>
          <w:sz w:val="22"/>
        </w:rPr>
        <w:t>filing</w:t>
      </w:r>
      <w:r>
        <w:rPr>
          <w:spacing w:val="-2"/>
          <w:sz w:val="22"/>
        </w:rPr>
        <w:t> </w:t>
      </w:r>
      <w:r>
        <w:rPr>
          <w:sz w:val="22"/>
        </w:rPr>
        <w:t>and</w:t>
      </w:r>
      <w:r>
        <w:rPr>
          <w:spacing w:val="-5"/>
          <w:sz w:val="22"/>
        </w:rPr>
        <w:t> </w:t>
      </w:r>
      <w:r>
        <w:rPr>
          <w:sz w:val="22"/>
        </w:rPr>
        <w:t>maintaining</w:t>
      </w:r>
      <w:r>
        <w:rPr>
          <w:spacing w:val="-5"/>
          <w:sz w:val="22"/>
        </w:rPr>
        <w:t> </w:t>
      </w:r>
      <w:r>
        <w:rPr>
          <w:sz w:val="22"/>
        </w:rPr>
        <w:t>the</w:t>
      </w:r>
      <w:r>
        <w:rPr>
          <w:spacing w:val="-2"/>
          <w:sz w:val="22"/>
        </w:rPr>
        <w:t> </w:t>
      </w:r>
      <w:r>
        <w:rPr>
          <w:sz w:val="22"/>
        </w:rPr>
        <w:t>requisite</w:t>
      </w:r>
      <w:r>
        <w:rPr>
          <w:spacing w:val="-4"/>
          <w:sz w:val="22"/>
        </w:rPr>
        <w:t> </w:t>
      </w:r>
      <w:r>
        <w:rPr>
          <w:sz w:val="22"/>
        </w:rPr>
        <w:t>trade</w:t>
      </w:r>
      <w:r>
        <w:rPr>
          <w:spacing w:val="-2"/>
          <w:sz w:val="22"/>
        </w:rPr>
        <w:t> </w:t>
      </w:r>
      <w:r>
        <w:rPr>
          <w:sz w:val="22"/>
        </w:rPr>
        <w:t>name</w:t>
      </w:r>
      <w:r>
        <w:rPr>
          <w:spacing w:val="-2"/>
          <w:sz w:val="22"/>
        </w:rPr>
        <w:t> </w:t>
      </w:r>
      <w:r>
        <w:rPr>
          <w:sz w:val="22"/>
        </w:rPr>
        <w:t>or</w:t>
      </w:r>
      <w:r>
        <w:rPr>
          <w:spacing w:val="-1"/>
          <w:sz w:val="22"/>
        </w:rPr>
        <w:t> </w:t>
      </w:r>
      <w:r>
        <w:rPr>
          <w:sz w:val="22"/>
        </w:rPr>
        <w:t>fictitious</w:t>
      </w:r>
      <w:r>
        <w:rPr>
          <w:spacing w:val="-2"/>
          <w:sz w:val="22"/>
        </w:rPr>
        <w:t> </w:t>
      </w:r>
      <w:r>
        <w:rPr>
          <w:sz w:val="22"/>
        </w:rPr>
        <w:t>name</w:t>
      </w:r>
      <w:r>
        <w:rPr>
          <w:spacing w:val="-4"/>
          <w:sz w:val="22"/>
        </w:rPr>
        <w:t> </w:t>
      </w:r>
      <w:r>
        <w:rPr>
          <w:sz w:val="22"/>
        </w:rPr>
        <w:t>registration,</w:t>
      </w:r>
      <w:r>
        <w:rPr>
          <w:spacing w:val="-2"/>
          <w:sz w:val="22"/>
        </w:rPr>
        <w:t> </w:t>
      </w:r>
      <w:r>
        <w:rPr>
          <w:sz w:val="22"/>
        </w:rPr>
        <w:t>and</w:t>
      </w:r>
      <w:r>
        <w:rPr>
          <w:spacing w:val="-2"/>
          <w:sz w:val="22"/>
        </w:rPr>
        <w:t> </w:t>
      </w:r>
      <w:r>
        <w:rPr>
          <w:sz w:val="22"/>
        </w:rPr>
        <w:t>shall</w:t>
      </w:r>
      <w:r>
        <w:rPr>
          <w:spacing w:val="-1"/>
          <w:sz w:val="22"/>
        </w:rPr>
        <w:t> </w:t>
      </w:r>
      <w:r>
        <w:rPr>
          <w:sz w:val="22"/>
        </w:rPr>
        <w:t>execute any documents deemed necessary by FRANCHISOR or its counsel to obtain protection for the Names and Marks or to maintain their continued validity and enforceability;</w:t>
      </w:r>
    </w:p>
    <w:p>
      <w:pPr>
        <w:pStyle w:val="ListParagraph"/>
        <w:numPr>
          <w:ilvl w:val="1"/>
          <w:numId w:val="23"/>
        </w:numPr>
        <w:tabs>
          <w:tab w:pos="4319" w:val="left" w:leader="none"/>
        </w:tabs>
        <w:spacing w:line="240" w:lineRule="auto" w:before="241" w:after="0"/>
        <w:ind w:left="1441" w:right="1432" w:firstLine="2159"/>
        <w:jc w:val="both"/>
        <w:rPr>
          <w:sz w:val="22"/>
        </w:rPr>
      </w:pPr>
      <w:r>
        <w:rPr>
          <w:sz w:val="22"/>
        </w:rPr>
        <w:t>In the event any litigation involving the Names and Marks is instituted or threatened against FRANCHISEE, FRANCHISEE shall promptly notify FRANCHISOR and shall cooperate fully with FRANCHISOR in defending such litigation; and</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3"/>
        </w:numPr>
        <w:tabs>
          <w:tab w:pos="4319" w:val="left" w:leader="none"/>
        </w:tabs>
        <w:spacing w:line="242" w:lineRule="auto" w:before="78" w:after="0"/>
        <w:ind w:left="1440" w:right="1435" w:firstLine="2159"/>
        <w:jc w:val="both"/>
        <w:rPr>
          <w:sz w:val="22"/>
        </w:rPr>
      </w:pPr>
      <w:r>
        <w:rPr>
          <w:sz w:val="22"/>
        </w:rPr>
        <w:t>During the term of this Agreement and any renewal hereof, FRANCHISEE</w:t>
      </w:r>
      <w:r>
        <w:rPr>
          <w:spacing w:val="-8"/>
          <w:sz w:val="22"/>
        </w:rPr>
        <w:t> </w:t>
      </w:r>
      <w:r>
        <w:rPr>
          <w:sz w:val="22"/>
        </w:rPr>
        <w:t>shall</w:t>
      </w:r>
      <w:r>
        <w:rPr>
          <w:spacing w:val="-9"/>
          <w:sz w:val="22"/>
        </w:rPr>
        <w:t> </w:t>
      </w:r>
      <w:r>
        <w:rPr>
          <w:sz w:val="22"/>
        </w:rPr>
        <w:t>identify</w:t>
      </w:r>
      <w:r>
        <w:rPr>
          <w:spacing w:val="-7"/>
          <w:sz w:val="22"/>
        </w:rPr>
        <w:t> </w:t>
      </w:r>
      <w:r>
        <w:rPr>
          <w:sz w:val="22"/>
        </w:rPr>
        <w:t>itself</w:t>
      </w:r>
      <w:r>
        <w:rPr>
          <w:spacing w:val="-9"/>
          <w:sz w:val="22"/>
        </w:rPr>
        <w:t> </w:t>
      </w:r>
      <w:r>
        <w:rPr>
          <w:sz w:val="22"/>
        </w:rPr>
        <w:t>as</w:t>
      </w:r>
      <w:r>
        <w:rPr>
          <w:spacing w:val="-9"/>
          <w:sz w:val="22"/>
        </w:rPr>
        <w:t> </w:t>
      </w:r>
      <w:r>
        <w:rPr>
          <w:sz w:val="22"/>
        </w:rPr>
        <w:t>the</w:t>
      </w:r>
      <w:r>
        <w:rPr>
          <w:spacing w:val="-9"/>
          <w:sz w:val="22"/>
        </w:rPr>
        <w:t> </w:t>
      </w:r>
      <w:r>
        <w:rPr>
          <w:sz w:val="22"/>
        </w:rPr>
        <w:t>owner</w:t>
      </w:r>
      <w:r>
        <w:rPr>
          <w:spacing w:val="-6"/>
          <w:sz w:val="22"/>
        </w:rPr>
        <w:t> </w:t>
      </w:r>
      <w:r>
        <w:rPr>
          <w:sz w:val="22"/>
        </w:rPr>
        <w:t>of</w:t>
      </w:r>
      <w:r>
        <w:rPr>
          <w:spacing w:val="-9"/>
          <w:sz w:val="22"/>
        </w:rPr>
        <w:t> </w:t>
      </w:r>
      <w:r>
        <w:rPr>
          <w:sz w:val="22"/>
        </w:rPr>
        <w:t>the</w:t>
      </w:r>
      <w:r>
        <w:rPr>
          <w:spacing w:val="-9"/>
          <w:sz w:val="22"/>
        </w:rPr>
        <w:t> </w:t>
      </w:r>
      <w:r>
        <w:rPr>
          <w:sz w:val="22"/>
        </w:rPr>
        <w:t>Business</w:t>
      </w:r>
      <w:r>
        <w:rPr>
          <w:spacing w:val="-9"/>
          <w:sz w:val="22"/>
        </w:rPr>
        <w:t> </w:t>
      </w:r>
      <w:r>
        <w:rPr>
          <w:sz w:val="22"/>
        </w:rPr>
        <w:t>in</w:t>
      </w:r>
      <w:r>
        <w:rPr>
          <w:spacing w:val="-10"/>
          <w:sz w:val="22"/>
        </w:rPr>
        <w:t> </w:t>
      </w:r>
      <w:r>
        <w:rPr>
          <w:sz w:val="22"/>
        </w:rPr>
        <w:t>such</w:t>
      </w:r>
      <w:r>
        <w:rPr>
          <w:spacing w:val="-10"/>
          <w:sz w:val="22"/>
        </w:rPr>
        <w:t> </w:t>
      </w:r>
      <w:r>
        <w:rPr>
          <w:sz w:val="22"/>
        </w:rPr>
        <w:t>manner</w:t>
      </w:r>
      <w:r>
        <w:rPr>
          <w:spacing w:val="-6"/>
          <w:sz w:val="22"/>
        </w:rPr>
        <w:t> </w:t>
      </w:r>
      <w:r>
        <w:rPr>
          <w:sz w:val="22"/>
        </w:rPr>
        <w:t>as</w:t>
      </w:r>
      <w:r>
        <w:rPr>
          <w:spacing w:val="-9"/>
          <w:sz w:val="22"/>
        </w:rPr>
        <w:t> </w:t>
      </w:r>
      <w:r>
        <w:rPr>
          <w:sz w:val="22"/>
        </w:rPr>
        <w:t>FRANCHISOR may designate in writing.</w:t>
      </w:r>
    </w:p>
    <w:p>
      <w:pPr>
        <w:pStyle w:val="ListParagraph"/>
        <w:numPr>
          <w:ilvl w:val="0"/>
          <w:numId w:val="23"/>
        </w:numPr>
        <w:tabs>
          <w:tab w:pos="3599" w:val="left" w:leader="none"/>
        </w:tabs>
        <w:spacing w:line="240" w:lineRule="auto" w:before="232" w:after="0"/>
        <w:ind w:left="3599" w:right="0" w:hanging="720"/>
        <w:jc w:val="left"/>
        <w:rPr>
          <w:sz w:val="22"/>
        </w:rPr>
      </w:pPr>
      <w:r>
        <w:rPr>
          <w:sz w:val="22"/>
        </w:rPr>
        <w:t>FRANCHISEE</w:t>
      </w:r>
      <w:r>
        <w:rPr>
          <w:spacing w:val="-14"/>
          <w:sz w:val="22"/>
        </w:rPr>
        <w:t> </w:t>
      </w:r>
      <w:r>
        <w:rPr>
          <w:sz w:val="22"/>
        </w:rPr>
        <w:t>Will</w:t>
      </w:r>
      <w:r>
        <w:rPr>
          <w:spacing w:val="-14"/>
          <w:sz w:val="22"/>
        </w:rPr>
        <w:t> </w:t>
      </w:r>
      <w:r>
        <w:rPr>
          <w:sz w:val="22"/>
        </w:rPr>
        <w:t>Not</w:t>
      </w:r>
      <w:r>
        <w:rPr>
          <w:spacing w:val="-14"/>
          <w:sz w:val="22"/>
        </w:rPr>
        <w:t> </w:t>
      </w:r>
      <w:r>
        <w:rPr>
          <w:sz w:val="22"/>
        </w:rPr>
        <w:t>Challenge</w:t>
      </w:r>
      <w:r>
        <w:rPr>
          <w:spacing w:val="-13"/>
          <w:sz w:val="22"/>
        </w:rPr>
        <w:t> </w:t>
      </w:r>
      <w:r>
        <w:rPr>
          <w:sz w:val="22"/>
        </w:rPr>
        <w:t>FRANCHISOR’s</w:t>
      </w:r>
      <w:r>
        <w:rPr>
          <w:spacing w:val="-14"/>
          <w:sz w:val="22"/>
        </w:rPr>
        <w:t> </w:t>
      </w:r>
      <w:r>
        <w:rPr>
          <w:sz w:val="22"/>
        </w:rPr>
        <w:t>Rights</w:t>
      </w:r>
      <w:r>
        <w:rPr>
          <w:spacing w:val="-14"/>
          <w:sz w:val="22"/>
        </w:rPr>
        <w:t> </w:t>
      </w:r>
      <w:r>
        <w:rPr>
          <w:sz w:val="22"/>
        </w:rPr>
        <w:t>In</w:t>
      </w:r>
      <w:r>
        <w:rPr>
          <w:spacing w:val="-14"/>
          <w:sz w:val="22"/>
        </w:rPr>
        <w:t> </w:t>
      </w:r>
      <w:r>
        <w:rPr>
          <w:sz w:val="22"/>
        </w:rPr>
        <w:t>Its</w:t>
      </w:r>
      <w:r>
        <w:rPr>
          <w:spacing w:val="-13"/>
          <w:sz w:val="22"/>
        </w:rPr>
        <w:t> </w:t>
      </w:r>
      <w:r>
        <w:rPr>
          <w:spacing w:val="-2"/>
          <w:sz w:val="22"/>
        </w:rPr>
        <w:t>Names</w:t>
      </w:r>
    </w:p>
    <w:p>
      <w:pPr>
        <w:pStyle w:val="BodyText"/>
        <w:spacing w:before="4"/>
        <w:ind w:left="1440"/>
      </w:pPr>
      <w:r>
        <w:rPr/>
        <w:t>and </w:t>
      </w:r>
      <w:r>
        <w:rPr>
          <w:spacing w:val="-2"/>
        </w:rPr>
        <w:t>Marks</w:t>
      </w:r>
    </w:p>
    <w:p>
      <w:pPr>
        <w:pStyle w:val="BodyText"/>
        <w:spacing w:before="235"/>
      </w:pPr>
    </w:p>
    <w:p>
      <w:pPr>
        <w:pStyle w:val="BodyText"/>
        <w:ind w:left="1440"/>
      </w:pPr>
      <w:r>
        <w:rPr/>
        <w:t>FRANCHISEE</w:t>
      </w:r>
      <w:r>
        <w:rPr>
          <w:spacing w:val="-5"/>
        </w:rPr>
        <w:t> </w:t>
      </w:r>
      <w:r>
        <w:rPr/>
        <w:t>expressly</w:t>
      </w:r>
      <w:r>
        <w:rPr>
          <w:spacing w:val="-7"/>
        </w:rPr>
        <w:t> </w:t>
      </w:r>
      <w:r>
        <w:rPr/>
        <w:t>acknowledges</w:t>
      </w:r>
      <w:r>
        <w:rPr>
          <w:spacing w:val="-6"/>
        </w:rPr>
        <w:t> </w:t>
      </w:r>
      <w:r>
        <w:rPr/>
        <w:t>and</w:t>
      </w:r>
      <w:r>
        <w:rPr>
          <w:spacing w:val="-7"/>
        </w:rPr>
        <w:t> </w:t>
      </w:r>
      <w:r>
        <w:rPr/>
        <w:t>agrees</w:t>
      </w:r>
      <w:r>
        <w:rPr>
          <w:spacing w:val="-5"/>
        </w:rPr>
        <w:t> </w:t>
      </w:r>
      <w:r>
        <w:rPr>
          <w:spacing w:val="-4"/>
        </w:rPr>
        <w:t>that:</w:t>
      </w:r>
    </w:p>
    <w:p>
      <w:pPr>
        <w:pStyle w:val="BodyText"/>
      </w:pPr>
    </w:p>
    <w:p>
      <w:pPr>
        <w:pStyle w:val="ListParagraph"/>
        <w:numPr>
          <w:ilvl w:val="1"/>
          <w:numId w:val="23"/>
        </w:numPr>
        <w:tabs>
          <w:tab w:pos="4318" w:val="left" w:leader="none"/>
        </w:tabs>
        <w:spacing w:line="240" w:lineRule="auto" w:before="1" w:after="0"/>
        <w:ind w:left="1440" w:right="1435" w:firstLine="2159"/>
        <w:jc w:val="both"/>
        <w:rPr>
          <w:sz w:val="22"/>
        </w:rPr>
      </w:pPr>
      <w:r>
        <w:rPr>
          <w:sz w:val="22"/>
        </w:rPr>
        <w:t>As</w:t>
      </w:r>
      <w:r>
        <w:rPr>
          <w:spacing w:val="-9"/>
          <w:sz w:val="22"/>
        </w:rPr>
        <w:t> </w:t>
      </w:r>
      <w:r>
        <w:rPr>
          <w:sz w:val="22"/>
        </w:rPr>
        <w:t>between</w:t>
      </w:r>
      <w:r>
        <w:rPr>
          <w:spacing w:val="-9"/>
          <w:sz w:val="22"/>
        </w:rPr>
        <w:t> </w:t>
      </w:r>
      <w:r>
        <w:rPr>
          <w:sz w:val="22"/>
        </w:rPr>
        <w:t>the</w:t>
      </w:r>
      <w:r>
        <w:rPr>
          <w:spacing w:val="-9"/>
          <w:sz w:val="22"/>
        </w:rPr>
        <w:t> </w:t>
      </w:r>
      <w:r>
        <w:rPr>
          <w:sz w:val="22"/>
        </w:rPr>
        <w:t>parties</w:t>
      </w:r>
      <w:r>
        <w:rPr>
          <w:spacing w:val="-9"/>
          <w:sz w:val="22"/>
        </w:rPr>
        <w:t> </w:t>
      </w:r>
      <w:r>
        <w:rPr>
          <w:sz w:val="22"/>
        </w:rPr>
        <w:t>hereto,</w:t>
      </w:r>
      <w:r>
        <w:rPr>
          <w:spacing w:val="-9"/>
          <w:sz w:val="22"/>
        </w:rPr>
        <w:t> </w:t>
      </w:r>
      <w:r>
        <w:rPr>
          <w:sz w:val="22"/>
        </w:rPr>
        <w:t>FRANCHISOR</w:t>
      </w:r>
      <w:r>
        <w:rPr>
          <w:spacing w:val="-10"/>
          <w:sz w:val="22"/>
        </w:rPr>
        <w:t> </w:t>
      </w:r>
      <w:r>
        <w:rPr>
          <w:sz w:val="22"/>
        </w:rPr>
        <w:t>and</w:t>
      </w:r>
      <w:r>
        <w:rPr>
          <w:spacing w:val="-9"/>
          <w:sz w:val="22"/>
        </w:rPr>
        <w:t> </w:t>
      </w:r>
      <w:r>
        <w:rPr>
          <w:sz w:val="22"/>
        </w:rPr>
        <w:t>its</w:t>
      </w:r>
      <w:r>
        <w:rPr>
          <w:spacing w:val="-11"/>
          <w:sz w:val="22"/>
        </w:rPr>
        <w:t> </w:t>
      </w:r>
      <w:r>
        <w:rPr>
          <w:sz w:val="22"/>
        </w:rPr>
        <w:t>affiliate</w:t>
      </w:r>
      <w:r>
        <w:rPr>
          <w:spacing w:val="-9"/>
          <w:sz w:val="22"/>
        </w:rPr>
        <w:t> </w:t>
      </w:r>
      <w:r>
        <w:rPr>
          <w:sz w:val="22"/>
        </w:rPr>
        <w:t>are the</w:t>
      </w:r>
      <w:r>
        <w:rPr>
          <w:spacing w:val="-11"/>
          <w:sz w:val="22"/>
        </w:rPr>
        <w:t> </w:t>
      </w:r>
      <w:r>
        <w:rPr>
          <w:sz w:val="22"/>
        </w:rPr>
        <w:t>owners</w:t>
      </w:r>
      <w:r>
        <w:rPr>
          <w:spacing w:val="-11"/>
          <w:sz w:val="22"/>
        </w:rPr>
        <w:t> </w:t>
      </w:r>
      <w:r>
        <w:rPr>
          <w:sz w:val="22"/>
        </w:rPr>
        <w:t>of</w:t>
      </w:r>
      <w:r>
        <w:rPr>
          <w:spacing w:val="-12"/>
          <w:sz w:val="22"/>
        </w:rPr>
        <w:t> </w:t>
      </w:r>
      <w:r>
        <w:rPr>
          <w:sz w:val="22"/>
        </w:rPr>
        <w:t>all</w:t>
      </w:r>
      <w:r>
        <w:rPr>
          <w:spacing w:val="-12"/>
          <w:sz w:val="22"/>
        </w:rPr>
        <w:t> </w:t>
      </w:r>
      <w:r>
        <w:rPr>
          <w:sz w:val="22"/>
        </w:rPr>
        <w:t>right,</w:t>
      </w:r>
      <w:r>
        <w:rPr>
          <w:spacing w:val="-13"/>
          <w:sz w:val="22"/>
        </w:rPr>
        <w:t> </w:t>
      </w:r>
      <w:r>
        <w:rPr>
          <w:sz w:val="22"/>
        </w:rPr>
        <w:t>title,</w:t>
      </w:r>
      <w:r>
        <w:rPr>
          <w:spacing w:val="-13"/>
          <w:sz w:val="22"/>
        </w:rPr>
        <w:t> </w:t>
      </w:r>
      <w:r>
        <w:rPr>
          <w:sz w:val="22"/>
        </w:rPr>
        <w:t>and</w:t>
      </w:r>
      <w:r>
        <w:rPr>
          <w:spacing w:val="-11"/>
          <w:sz w:val="22"/>
        </w:rPr>
        <w:t> </w:t>
      </w:r>
      <w:r>
        <w:rPr>
          <w:sz w:val="22"/>
        </w:rPr>
        <w:t>interest</w:t>
      </w:r>
      <w:r>
        <w:rPr>
          <w:spacing w:val="-12"/>
          <w:sz w:val="22"/>
        </w:rPr>
        <w:t> </w:t>
      </w:r>
      <w:r>
        <w:rPr>
          <w:sz w:val="22"/>
        </w:rPr>
        <w:t>in</w:t>
      </w:r>
      <w:r>
        <w:rPr>
          <w:spacing w:val="-13"/>
          <w:sz w:val="22"/>
        </w:rPr>
        <w:t> </w:t>
      </w:r>
      <w:r>
        <w:rPr>
          <w:sz w:val="22"/>
        </w:rPr>
        <w:t>and</w:t>
      </w:r>
      <w:r>
        <w:rPr>
          <w:spacing w:val="-13"/>
          <w:sz w:val="22"/>
        </w:rPr>
        <w:t> </w:t>
      </w:r>
      <w:r>
        <w:rPr>
          <w:sz w:val="22"/>
        </w:rPr>
        <w:t>to</w:t>
      </w:r>
      <w:r>
        <w:rPr>
          <w:spacing w:val="-13"/>
          <w:sz w:val="22"/>
        </w:rPr>
        <w:t> </w:t>
      </w:r>
      <w:r>
        <w:rPr>
          <w:sz w:val="22"/>
        </w:rPr>
        <w:t>the</w:t>
      </w:r>
      <w:r>
        <w:rPr>
          <w:spacing w:val="-13"/>
          <w:sz w:val="22"/>
        </w:rPr>
        <w:t> </w:t>
      </w:r>
      <w:r>
        <w:rPr>
          <w:sz w:val="22"/>
        </w:rPr>
        <w:t>Names</w:t>
      </w:r>
      <w:r>
        <w:rPr>
          <w:spacing w:val="-13"/>
          <w:sz w:val="22"/>
        </w:rPr>
        <w:t> </w:t>
      </w:r>
      <w:r>
        <w:rPr>
          <w:sz w:val="22"/>
        </w:rPr>
        <w:t>and</w:t>
      </w:r>
      <w:r>
        <w:rPr>
          <w:spacing w:val="-13"/>
          <w:sz w:val="22"/>
        </w:rPr>
        <w:t> </w:t>
      </w:r>
      <w:r>
        <w:rPr>
          <w:sz w:val="22"/>
        </w:rPr>
        <w:t>Marks</w:t>
      </w:r>
      <w:r>
        <w:rPr>
          <w:spacing w:val="-13"/>
          <w:sz w:val="22"/>
        </w:rPr>
        <w:t> </w:t>
      </w:r>
      <w:r>
        <w:rPr>
          <w:sz w:val="22"/>
        </w:rPr>
        <w:t>and</w:t>
      </w:r>
      <w:r>
        <w:rPr>
          <w:spacing w:val="-13"/>
          <w:sz w:val="22"/>
        </w:rPr>
        <w:t> </w:t>
      </w:r>
      <w:r>
        <w:rPr>
          <w:sz w:val="22"/>
        </w:rPr>
        <w:t>the</w:t>
      </w:r>
      <w:r>
        <w:rPr>
          <w:spacing w:val="-11"/>
          <w:sz w:val="22"/>
        </w:rPr>
        <w:t> </w:t>
      </w:r>
      <w:r>
        <w:rPr>
          <w:sz w:val="22"/>
        </w:rPr>
        <w:t>goodwill</w:t>
      </w:r>
      <w:r>
        <w:rPr>
          <w:spacing w:val="-11"/>
          <w:sz w:val="22"/>
        </w:rPr>
        <w:t> </w:t>
      </w:r>
      <w:r>
        <w:rPr>
          <w:sz w:val="22"/>
        </w:rPr>
        <w:t>associated with and symbolized by the Names and Marks;</w:t>
      </w:r>
    </w:p>
    <w:p>
      <w:pPr>
        <w:pStyle w:val="ListParagraph"/>
        <w:numPr>
          <w:ilvl w:val="1"/>
          <w:numId w:val="23"/>
        </w:numPr>
        <w:tabs>
          <w:tab w:pos="4318" w:val="left" w:leader="none"/>
        </w:tabs>
        <w:spacing w:line="244" w:lineRule="auto" w:before="239" w:after="0"/>
        <w:ind w:left="1440" w:right="1436" w:firstLine="2159"/>
        <w:jc w:val="both"/>
        <w:rPr>
          <w:sz w:val="22"/>
        </w:rPr>
      </w:pPr>
      <w:r>
        <w:rPr>
          <w:sz w:val="22"/>
        </w:rPr>
        <w:t>The Names and Marks are valid and serve to identify the System and those who are franchised under the System;</w:t>
      </w:r>
    </w:p>
    <w:p>
      <w:pPr>
        <w:pStyle w:val="ListParagraph"/>
        <w:numPr>
          <w:ilvl w:val="1"/>
          <w:numId w:val="23"/>
        </w:numPr>
        <w:tabs>
          <w:tab w:pos="4318" w:val="left" w:leader="none"/>
        </w:tabs>
        <w:spacing w:line="244" w:lineRule="auto" w:before="230" w:after="0"/>
        <w:ind w:left="1440" w:right="1433" w:firstLine="2159"/>
        <w:jc w:val="both"/>
        <w:rPr>
          <w:sz w:val="22"/>
        </w:rPr>
      </w:pPr>
      <w:r>
        <w:rPr>
          <w:sz w:val="22"/>
        </w:rPr>
        <w:t>FRANCHISEE</w:t>
      </w:r>
      <w:r>
        <w:rPr>
          <w:spacing w:val="-2"/>
          <w:sz w:val="22"/>
        </w:rPr>
        <w:t> </w:t>
      </w:r>
      <w:r>
        <w:rPr>
          <w:sz w:val="22"/>
        </w:rPr>
        <w:t>shall</w:t>
      </w:r>
      <w:r>
        <w:rPr>
          <w:spacing w:val="-3"/>
          <w:sz w:val="22"/>
        </w:rPr>
        <w:t> </w:t>
      </w:r>
      <w:r>
        <w:rPr>
          <w:sz w:val="22"/>
        </w:rPr>
        <w:t>not</w:t>
      </w:r>
      <w:r>
        <w:rPr>
          <w:spacing w:val="-3"/>
          <w:sz w:val="22"/>
        </w:rPr>
        <w:t> </w:t>
      </w:r>
      <w:r>
        <w:rPr>
          <w:sz w:val="22"/>
        </w:rPr>
        <w:t>directly</w:t>
      </w:r>
      <w:r>
        <w:rPr>
          <w:spacing w:val="-4"/>
          <w:sz w:val="22"/>
        </w:rPr>
        <w:t> </w:t>
      </w:r>
      <w:r>
        <w:rPr>
          <w:sz w:val="22"/>
        </w:rPr>
        <w:t>or</w:t>
      </w:r>
      <w:r>
        <w:rPr>
          <w:spacing w:val="-3"/>
          <w:sz w:val="22"/>
        </w:rPr>
        <w:t> </w:t>
      </w:r>
      <w:r>
        <w:rPr>
          <w:sz w:val="22"/>
        </w:rPr>
        <w:t>indirectly</w:t>
      </w:r>
      <w:r>
        <w:rPr>
          <w:spacing w:val="-7"/>
          <w:sz w:val="22"/>
        </w:rPr>
        <w:t> </w:t>
      </w:r>
      <w:r>
        <w:rPr>
          <w:sz w:val="22"/>
        </w:rPr>
        <w:t>contest</w:t>
      </w:r>
      <w:r>
        <w:rPr>
          <w:spacing w:val="-3"/>
          <w:sz w:val="22"/>
        </w:rPr>
        <w:t> </w:t>
      </w:r>
      <w:r>
        <w:rPr>
          <w:sz w:val="22"/>
        </w:rPr>
        <w:t>the</w:t>
      </w:r>
      <w:r>
        <w:rPr>
          <w:spacing w:val="-4"/>
          <w:sz w:val="22"/>
        </w:rPr>
        <w:t> </w:t>
      </w:r>
      <w:r>
        <w:rPr>
          <w:sz w:val="22"/>
        </w:rPr>
        <w:t>validity or the ownership of the Names and Marks;</w:t>
      </w:r>
    </w:p>
    <w:p>
      <w:pPr>
        <w:pStyle w:val="ListParagraph"/>
        <w:numPr>
          <w:ilvl w:val="1"/>
          <w:numId w:val="23"/>
        </w:numPr>
        <w:tabs>
          <w:tab w:pos="4318" w:val="left" w:leader="none"/>
        </w:tabs>
        <w:spacing w:line="240" w:lineRule="auto" w:before="230" w:after="0"/>
        <w:ind w:left="1440" w:right="1434" w:firstLine="2159"/>
        <w:jc w:val="both"/>
        <w:rPr>
          <w:sz w:val="22"/>
        </w:rPr>
      </w:pPr>
      <w:r>
        <w:rPr>
          <w:sz w:val="22"/>
        </w:rPr>
        <w:t>FRANCHISEE’s use of the Names and Marks pursuant to this Agreement</w:t>
      </w:r>
      <w:r>
        <w:rPr>
          <w:spacing w:val="-13"/>
          <w:sz w:val="22"/>
        </w:rPr>
        <w:t> </w:t>
      </w:r>
      <w:r>
        <w:rPr>
          <w:sz w:val="22"/>
        </w:rPr>
        <w:t>does</w:t>
      </w:r>
      <w:r>
        <w:rPr>
          <w:spacing w:val="-11"/>
          <w:sz w:val="22"/>
        </w:rPr>
        <w:t> </w:t>
      </w:r>
      <w:r>
        <w:rPr>
          <w:sz w:val="22"/>
        </w:rPr>
        <w:t>not</w:t>
      </w:r>
      <w:r>
        <w:rPr>
          <w:spacing w:val="-14"/>
          <w:sz w:val="22"/>
        </w:rPr>
        <w:t> </w:t>
      </w:r>
      <w:r>
        <w:rPr>
          <w:sz w:val="22"/>
        </w:rPr>
        <w:t>give</w:t>
      </w:r>
      <w:r>
        <w:rPr>
          <w:spacing w:val="-12"/>
          <w:sz w:val="22"/>
        </w:rPr>
        <w:t> </w:t>
      </w:r>
      <w:r>
        <w:rPr>
          <w:sz w:val="22"/>
        </w:rPr>
        <w:t>FRANCHISEE</w:t>
      </w:r>
      <w:r>
        <w:rPr>
          <w:spacing w:val="-13"/>
          <w:sz w:val="22"/>
        </w:rPr>
        <w:t> </w:t>
      </w:r>
      <w:r>
        <w:rPr>
          <w:sz w:val="22"/>
        </w:rPr>
        <w:t>any</w:t>
      </w:r>
      <w:r>
        <w:rPr>
          <w:spacing w:val="-13"/>
          <w:sz w:val="22"/>
        </w:rPr>
        <w:t> </w:t>
      </w:r>
      <w:r>
        <w:rPr>
          <w:sz w:val="22"/>
        </w:rPr>
        <w:t>ownership</w:t>
      </w:r>
      <w:r>
        <w:rPr>
          <w:spacing w:val="-13"/>
          <w:sz w:val="22"/>
        </w:rPr>
        <w:t> </w:t>
      </w:r>
      <w:r>
        <w:rPr>
          <w:sz w:val="22"/>
        </w:rPr>
        <w:t>interest</w:t>
      </w:r>
      <w:r>
        <w:rPr>
          <w:spacing w:val="-12"/>
          <w:sz w:val="22"/>
        </w:rPr>
        <w:t> </w:t>
      </w:r>
      <w:r>
        <w:rPr>
          <w:sz w:val="22"/>
        </w:rPr>
        <w:t>or</w:t>
      </w:r>
      <w:r>
        <w:rPr>
          <w:spacing w:val="-12"/>
          <w:sz w:val="22"/>
        </w:rPr>
        <w:t> </w:t>
      </w:r>
      <w:r>
        <w:rPr>
          <w:sz w:val="22"/>
        </w:rPr>
        <w:t>other</w:t>
      </w:r>
      <w:r>
        <w:rPr>
          <w:spacing w:val="-12"/>
          <w:sz w:val="22"/>
        </w:rPr>
        <w:t> </w:t>
      </w:r>
      <w:r>
        <w:rPr>
          <w:sz w:val="22"/>
        </w:rPr>
        <w:t>interest</w:t>
      </w:r>
      <w:r>
        <w:rPr>
          <w:spacing w:val="-14"/>
          <w:sz w:val="22"/>
        </w:rPr>
        <w:t> </w:t>
      </w:r>
      <w:r>
        <w:rPr>
          <w:sz w:val="22"/>
        </w:rPr>
        <w:t>in</w:t>
      </w:r>
      <w:r>
        <w:rPr>
          <w:spacing w:val="-14"/>
          <w:sz w:val="22"/>
        </w:rPr>
        <w:t> </w:t>
      </w:r>
      <w:r>
        <w:rPr>
          <w:sz w:val="22"/>
        </w:rPr>
        <w:t>or</w:t>
      </w:r>
      <w:r>
        <w:rPr>
          <w:spacing w:val="-13"/>
          <w:sz w:val="22"/>
        </w:rPr>
        <w:t> </w:t>
      </w:r>
      <w:r>
        <w:rPr>
          <w:sz w:val="22"/>
        </w:rPr>
        <w:t>to</w:t>
      </w:r>
      <w:r>
        <w:rPr>
          <w:spacing w:val="-14"/>
          <w:sz w:val="22"/>
        </w:rPr>
        <w:t> </w:t>
      </w:r>
      <w:r>
        <w:rPr>
          <w:sz w:val="22"/>
        </w:rPr>
        <w:t>the</w:t>
      </w:r>
      <w:r>
        <w:rPr>
          <w:spacing w:val="-14"/>
          <w:sz w:val="22"/>
        </w:rPr>
        <w:t> </w:t>
      </w:r>
      <w:r>
        <w:rPr>
          <w:sz w:val="22"/>
        </w:rPr>
        <w:t>Names and Marks, except the non-exclusive Franchise granted herein;</w:t>
      </w:r>
    </w:p>
    <w:p>
      <w:pPr>
        <w:pStyle w:val="ListParagraph"/>
        <w:numPr>
          <w:ilvl w:val="1"/>
          <w:numId w:val="23"/>
        </w:numPr>
        <w:tabs>
          <w:tab w:pos="4319" w:val="left" w:leader="none"/>
        </w:tabs>
        <w:spacing w:line="240" w:lineRule="auto" w:before="240" w:after="0"/>
        <w:ind w:left="1441" w:right="1434" w:firstLine="2159"/>
        <w:jc w:val="both"/>
        <w:rPr>
          <w:sz w:val="22"/>
        </w:rPr>
      </w:pPr>
      <w:r>
        <w:rPr>
          <w:sz w:val="22"/>
        </w:rPr>
        <w:t>Any</w:t>
      </w:r>
      <w:r>
        <w:rPr>
          <w:spacing w:val="-14"/>
          <w:sz w:val="22"/>
        </w:rPr>
        <w:t> </w:t>
      </w:r>
      <w:r>
        <w:rPr>
          <w:sz w:val="22"/>
        </w:rPr>
        <w:t>goodwill</w:t>
      </w:r>
      <w:r>
        <w:rPr>
          <w:spacing w:val="-14"/>
          <w:sz w:val="22"/>
        </w:rPr>
        <w:t> </w:t>
      </w:r>
      <w:r>
        <w:rPr>
          <w:sz w:val="22"/>
        </w:rPr>
        <w:t>arising</w:t>
      </w:r>
      <w:r>
        <w:rPr>
          <w:spacing w:val="-14"/>
          <w:sz w:val="22"/>
        </w:rPr>
        <w:t> </w:t>
      </w:r>
      <w:r>
        <w:rPr>
          <w:sz w:val="22"/>
        </w:rPr>
        <w:t>from</w:t>
      </w:r>
      <w:r>
        <w:rPr>
          <w:spacing w:val="-13"/>
          <w:sz w:val="22"/>
        </w:rPr>
        <w:t> </w:t>
      </w:r>
      <w:r>
        <w:rPr>
          <w:sz w:val="22"/>
        </w:rPr>
        <w:t>FRANCHISEE’s</w:t>
      </w:r>
      <w:r>
        <w:rPr>
          <w:spacing w:val="-14"/>
          <w:sz w:val="22"/>
        </w:rPr>
        <w:t> </w:t>
      </w:r>
      <w:r>
        <w:rPr>
          <w:sz w:val="22"/>
        </w:rPr>
        <w:t>use</w:t>
      </w:r>
      <w:r>
        <w:rPr>
          <w:spacing w:val="-14"/>
          <w:sz w:val="22"/>
        </w:rPr>
        <w:t> </w:t>
      </w:r>
      <w:r>
        <w:rPr>
          <w:sz w:val="22"/>
        </w:rPr>
        <w:t>of</w:t>
      </w:r>
      <w:r>
        <w:rPr>
          <w:spacing w:val="-14"/>
          <w:sz w:val="22"/>
        </w:rPr>
        <w:t> </w:t>
      </w:r>
      <w:r>
        <w:rPr>
          <w:sz w:val="22"/>
        </w:rPr>
        <w:t>the</w:t>
      </w:r>
      <w:r>
        <w:rPr>
          <w:spacing w:val="-13"/>
          <w:sz w:val="22"/>
        </w:rPr>
        <w:t> </w:t>
      </w:r>
      <w:r>
        <w:rPr>
          <w:sz w:val="22"/>
        </w:rPr>
        <w:t>Names</w:t>
      </w:r>
      <w:r>
        <w:rPr>
          <w:spacing w:val="-14"/>
          <w:sz w:val="22"/>
        </w:rPr>
        <w:t> </w:t>
      </w:r>
      <w:r>
        <w:rPr>
          <w:sz w:val="22"/>
        </w:rPr>
        <w:t>and Marks in its Business under the System shall inure solely and exclusively to FRANCHISOR’s benefit,</w:t>
      </w:r>
      <w:r>
        <w:rPr>
          <w:spacing w:val="-5"/>
          <w:sz w:val="22"/>
        </w:rPr>
        <w:t> </w:t>
      </w:r>
      <w:r>
        <w:rPr>
          <w:sz w:val="22"/>
        </w:rPr>
        <w:t>and</w:t>
      </w:r>
      <w:r>
        <w:rPr>
          <w:spacing w:val="-5"/>
          <w:sz w:val="22"/>
        </w:rPr>
        <w:t> </w:t>
      </w:r>
      <w:r>
        <w:rPr>
          <w:sz w:val="22"/>
        </w:rPr>
        <w:t>upon</w:t>
      </w:r>
      <w:r>
        <w:rPr>
          <w:spacing w:val="-7"/>
          <w:sz w:val="22"/>
        </w:rPr>
        <w:t> </w:t>
      </w:r>
      <w:r>
        <w:rPr>
          <w:sz w:val="22"/>
        </w:rPr>
        <w:t>expiration</w:t>
      </w:r>
      <w:r>
        <w:rPr>
          <w:spacing w:val="-5"/>
          <w:sz w:val="22"/>
        </w:rPr>
        <w:t> </w:t>
      </w:r>
      <w:r>
        <w:rPr>
          <w:sz w:val="22"/>
        </w:rPr>
        <w:t>or</w:t>
      </w:r>
      <w:r>
        <w:rPr>
          <w:spacing w:val="-6"/>
          <w:sz w:val="22"/>
        </w:rPr>
        <w:t> </w:t>
      </w:r>
      <w:r>
        <w:rPr>
          <w:sz w:val="22"/>
        </w:rPr>
        <w:t>termination</w:t>
      </w:r>
      <w:r>
        <w:rPr>
          <w:spacing w:val="-7"/>
          <w:sz w:val="22"/>
        </w:rPr>
        <w:t> </w:t>
      </w:r>
      <w:r>
        <w:rPr>
          <w:sz w:val="22"/>
        </w:rPr>
        <w:t>of</w:t>
      </w:r>
      <w:r>
        <w:rPr>
          <w:spacing w:val="-6"/>
          <w:sz w:val="22"/>
        </w:rPr>
        <w:t> </w:t>
      </w:r>
      <w:r>
        <w:rPr>
          <w:sz w:val="22"/>
        </w:rPr>
        <w:t>this</w:t>
      </w:r>
      <w:r>
        <w:rPr>
          <w:spacing w:val="-7"/>
          <w:sz w:val="22"/>
        </w:rPr>
        <w:t> </w:t>
      </w:r>
      <w:r>
        <w:rPr>
          <w:sz w:val="22"/>
        </w:rPr>
        <w:t>Agreement</w:t>
      </w:r>
      <w:r>
        <w:rPr>
          <w:spacing w:val="-6"/>
          <w:sz w:val="22"/>
        </w:rPr>
        <w:t> </w:t>
      </w:r>
      <w:r>
        <w:rPr>
          <w:sz w:val="22"/>
        </w:rPr>
        <w:t>and</w:t>
      </w:r>
      <w:r>
        <w:rPr>
          <w:spacing w:val="-7"/>
          <w:sz w:val="22"/>
        </w:rPr>
        <w:t> </w:t>
      </w:r>
      <w:r>
        <w:rPr>
          <w:sz w:val="22"/>
        </w:rPr>
        <w:t>the</w:t>
      </w:r>
      <w:r>
        <w:rPr>
          <w:spacing w:val="-4"/>
          <w:sz w:val="22"/>
        </w:rPr>
        <w:t> </w:t>
      </w:r>
      <w:r>
        <w:rPr>
          <w:sz w:val="22"/>
        </w:rPr>
        <w:t>Franchise</w:t>
      </w:r>
      <w:r>
        <w:rPr>
          <w:spacing w:val="-7"/>
          <w:sz w:val="22"/>
        </w:rPr>
        <w:t> </w:t>
      </w:r>
      <w:r>
        <w:rPr>
          <w:sz w:val="22"/>
        </w:rPr>
        <w:t>herein</w:t>
      </w:r>
      <w:r>
        <w:rPr>
          <w:spacing w:val="-5"/>
          <w:sz w:val="22"/>
        </w:rPr>
        <w:t> </w:t>
      </w:r>
      <w:r>
        <w:rPr>
          <w:sz w:val="22"/>
        </w:rPr>
        <w:t>granted,</w:t>
      </w:r>
      <w:r>
        <w:rPr>
          <w:spacing w:val="-7"/>
          <w:sz w:val="22"/>
        </w:rPr>
        <w:t> </w:t>
      </w:r>
      <w:r>
        <w:rPr>
          <w:sz w:val="22"/>
        </w:rPr>
        <w:t>no monetary</w:t>
      </w:r>
      <w:r>
        <w:rPr>
          <w:spacing w:val="-16"/>
          <w:sz w:val="22"/>
        </w:rPr>
        <w:t> </w:t>
      </w:r>
      <w:r>
        <w:rPr>
          <w:sz w:val="22"/>
        </w:rPr>
        <w:t>amount</w:t>
      </w:r>
      <w:r>
        <w:rPr>
          <w:spacing w:val="-14"/>
          <w:sz w:val="22"/>
        </w:rPr>
        <w:t> </w:t>
      </w:r>
      <w:r>
        <w:rPr>
          <w:sz w:val="22"/>
        </w:rPr>
        <w:t>shall</w:t>
      </w:r>
      <w:r>
        <w:rPr>
          <w:spacing w:val="-14"/>
          <w:sz w:val="22"/>
        </w:rPr>
        <w:t> </w:t>
      </w:r>
      <w:r>
        <w:rPr>
          <w:sz w:val="22"/>
        </w:rPr>
        <w:t>be</w:t>
      </w:r>
      <w:r>
        <w:rPr>
          <w:spacing w:val="-13"/>
          <w:sz w:val="22"/>
        </w:rPr>
        <w:t> </w:t>
      </w:r>
      <w:r>
        <w:rPr>
          <w:sz w:val="22"/>
        </w:rPr>
        <w:t>assigned</w:t>
      </w:r>
      <w:r>
        <w:rPr>
          <w:spacing w:val="-14"/>
          <w:sz w:val="22"/>
        </w:rPr>
        <w:t> </w:t>
      </w:r>
      <w:r>
        <w:rPr>
          <w:sz w:val="22"/>
        </w:rPr>
        <w:t>as</w:t>
      </w:r>
      <w:r>
        <w:rPr>
          <w:spacing w:val="-14"/>
          <w:sz w:val="22"/>
        </w:rPr>
        <w:t> </w:t>
      </w:r>
      <w:r>
        <w:rPr>
          <w:sz w:val="22"/>
        </w:rPr>
        <w:t>attributable</w:t>
      </w:r>
      <w:r>
        <w:rPr>
          <w:spacing w:val="-14"/>
          <w:sz w:val="22"/>
        </w:rPr>
        <w:t> </w:t>
      </w:r>
      <w:r>
        <w:rPr>
          <w:sz w:val="22"/>
        </w:rPr>
        <w:t>to</w:t>
      </w:r>
      <w:r>
        <w:rPr>
          <w:spacing w:val="-13"/>
          <w:sz w:val="22"/>
        </w:rPr>
        <w:t> </w:t>
      </w:r>
      <w:r>
        <w:rPr>
          <w:sz w:val="22"/>
        </w:rPr>
        <w:t>any</w:t>
      </w:r>
      <w:r>
        <w:rPr>
          <w:spacing w:val="-14"/>
          <w:sz w:val="22"/>
        </w:rPr>
        <w:t> </w:t>
      </w:r>
      <w:r>
        <w:rPr>
          <w:sz w:val="22"/>
        </w:rPr>
        <w:t>goodwill</w:t>
      </w:r>
      <w:r>
        <w:rPr>
          <w:spacing w:val="-14"/>
          <w:sz w:val="22"/>
        </w:rPr>
        <w:t> </w:t>
      </w:r>
      <w:r>
        <w:rPr>
          <w:sz w:val="22"/>
        </w:rPr>
        <w:t>associated</w:t>
      </w:r>
      <w:r>
        <w:rPr>
          <w:spacing w:val="-14"/>
          <w:sz w:val="22"/>
        </w:rPr>
        <w:t> </w:t>
      </w:r>
      <w:r>
        <w:rPr>
          <w:sz w:val="22"/>
        </w:rPr>
        <w:t>with</w:t>
      </w:r>
      <w:r>
        <w:rPr>
          <w:spacing w:val="-13"/>
          <w:sz w:val="22"/>
        </w:rPr>
        <w:t> </w:t>
      </w:r>
      <w:r>
        <w:rPr>
          <w:sz w:val="22"/>
        </w:rPr>
        <w:t>FRANCHISEE’s use of the System or the Names and Marks;</w:t>
      </w:r>
    </w:p>
    <w:p>
      <w:pPr>
        <w:pStyle w:val="ListParagraph"/>
        <w:numPr>
          <w:ilvl w:val="1"/>
          <w:numId w:val="23"/>
        </w:numPr>
        <w:tabs>
          <w:tab w:pos="4319" w:val="left" w:leader="none"/>
        </w:tabs>
        <w:spacing w:line="240" w:lineRule="auto" w:before="239" w:after="0"/>
        <w:ind w:left="1441" w:right="1434" w:firstLine="2159"/>
        <w:jc w:val="both"/>
        <w:rPr>
          <w:sz w:val="22"/>
        </w:rPr>
      </w:pPr>
      <w:r>
        <w:rPr>
          <w:sz w:val="22"/>
        </w:rPr>
        <w:t>FRANCHISOR reserves the right to substitute different Names and Marks for use in identifying the System, the Business and other Businesses operating </w:t>
      </w:r>
      <w:r>
        <w:rPr>
          <w:spacing w:val="-2"/>
          <w:sz w:val="22"/>
        </w:rPr>
        <w:t>thereunder;</w:t>
      </w:r>
    </w:p>
    <w:p>
      <w:pPr>
        <w:pStyle w:val="ListParagraph"/>
        <w:numPr>
          <w:ilvl w:val="1"/>
          <w:numId w:val="23"/>
        </w:numPr>
        <w:tabs>
          <w:tab w:pos="4319" w:val="left" w:leader="none"/>
        </w:tabs>
        <w:spacing w:line="240" w:lineRule="auto" w:before="242" w:after="0"/>
        <w:ind w:left="1441" w:right="1436" w:firstLine="2159"/>
        <w:jc w:val="both"/>
        <w:rPr>
          <w:sz w:val="22"/>
        </w:rPr>
      </w:pPr>
      <w:r>
        <w:rPr>
          <w:sz w:val="22"/>
        </w:rPr>
        <w:t>FRANCHISEE</w:t>
      </w:r>
      <w:r>
        <w:rPr>
          <w:spacing w:val="-4"/>
          <w:sz w:val="22"/>
        </w:rPr>
        <w:t> </w:t>
      </w:r>
      <w:r>
        <w:rPr>
          <w:sz w:val="22"/>
        </w:rPr>
        <w:t>shall</w:t>
      </w:r>
      <w:r>
        <w:rPr>
          <w:spacing w:val="-2"/>
          <w:sz w:val="22"/>
        </w:rPr>
        <w:t> </w:t>
      </w:r>
      <w:r>
        <w:rPr>
          <w:sz w:val="22"/>
        </w:rPr>
        <w:t>not</w:t>
      </w:r>
      <w:r>
        <w:rPr>
          <w:spacing w:val="-2"/>
          <w:sz w:val="22"/>
        </w:rPr>
        <w:t> </w:t>
      </w:r>
      <w:r>
        <w:rPr>
          <w:sz w:val="22"/>
        </w:rPr>
        <w:t>register</w:t>
      </w:r>
      <w:r>
        <w:rPr>
          <w:spacing w:val="-5"/>
          <w:sz w:val="22"/>
        </w:rPr>
        <w:t> </w:t>
      </w:r>
      <w:r>
        <w:rPr>
          <w:sz w:val="22"/>
        </w:rPr>
        <w:t>or</w:t>
      </w:r>
      <w:r>
        <w:rPr>
          <w:spacing w:val="-5"/>
          <w:sz w:val="22"/>
        </w:rPr>
        <w:t> </w:t>
      </w:r>
      <w:r>
        <w:rPr>
          <w:sz w:val="22"/>
        </w:rPr>
        <w:t>attempt</w:t>
      </w:r>
      <w:r>
        <w:rPr>
          <w:spacing w:val="-5"/>
          <w:sz w:val="22"/>
        </w:rPr>
        <w:t> </w:t>
      </w:r>
      <w:r>
        <w:rPr>
          <w:sz w:val="22"/>
        </w:rPr>
        <w:t>to</w:t>
      </w:r>
      <w:r>
        <w:rPr>
          <w:spacing w:val="-6"/>
          <w:sz w:val="22"/>
        </w:rPr>
        <w:t> </w:t>
      </w:r>
      <w:r>
        <w:rPr>
          <w:sz w:val="22"/>
        </w:rPr>
        <w:t>register</w:t>
      </w:r>
      <w:r>
        <w:rPr>
          <w:spacing w:val="-7"/>
          <w:sz w:val="22"/>
        </w:rPr>
        <w:t> </w:t>
      </w:r>
      <w:r>
        <w:rPr>
          <w:sz w:val="22"/>
        </w:rPr>
        <w:t>the</w:t>
      </w:r>
      <w:r>
        <w:rPr>
          <w:spacing w:val="-3"/>
          <w:sz w:val="22"/>
        </w:rPr>
        <w:t> </w:t>
      </w:r>
      <w:r>
        <w:rPr>
          <w:sz w:val="22"/>
        </w:rPr>
        <w:t>Names and Marks in FRANCHISEE’s name or that of any other firm, person or corporation;</w:t>
      </w:r>
    </w:p>
    <w:p>
      <w:pPr>
        <w:pStyle w:val="ListParagraph"/>
        <w:numPr>
          <w:ilvl w:val="1"/>
          <w:numId w:val="23"/>
        </w:numPr>
        <w:tabs>
          <w:tab w:pos="4319" w:val="left" w:leader="none"/>
        </w:tabs>
        <w:spacing w:line="240" w:lineRule="auto" w:before="238" w:after="0"/>
        <w:ind w:left="1441" w:right="1434" w:firstLine="2159"/>
        <w:jc w:val="both"/>
        <w:rPr>
          <w:sz w:val="22"/>
        </w:rPr>
      </w:pPr>
      <w:r>
        <w:rPr>
          <w:sz w:val="22"/>
        </w:rPr>
        <w:t>The right and license of the Names and</w:t>
      </w:r>
      <w:r>
        <w:rPr>
          <w:spacing w:val="-1"/>
          <w:sz w:val="22"/>
        </w:rPr>
        <w:t> </w:t>
      </w:r>
      <w:r>
        <w:rPr>
          <w:sz w:val="22"/>
        </w:rPr>
        <w:t>Marks granted</w:t>
      </w:r>
      <w:r>
        <w:rPr>
          <w:spacing w:val="-3"/>
          <w:sz w:val="22"/>
        </w:rPr>
        <w:t> </w:t>
      </w:r>
      <w:r>
        <w:rPr>
          <w:sz w:val="22"/>
        </w:rPr>
        <w:t>hereunder to FRANCHISEE is nonexclusive, and FRANCHISOR thus has and retains the rights, among </w:t>
      </w:r>
      <w:r>
        <w:rPr>
          <w:spacing w:val="-2"/>
          <w:sz w:val="22"/>
        </w:rPr>
        <w:t>others:</w:t>
      </w:r>
    </w:p>
    <w:p>
      <w:pPr>
        <w:pStyle w:val="ListParagraph"/>
        <w:numPr>
          <w:ilvl w:val="2"/>
          <w:numId w:val="23"/>
        </w:numPr>
        <w:tabs>
          <w:tab w:pos="5041" w:val="left" w:leader="none"/>
        </w:tabs>
        <w:spacing w:line="240" w:lineRule="auto" w:before="242" w:after="0"/>
        <w:ind w:left="5041" w:right="0" w:hanging="720"/>
        <w:jc w:val="left"/>
        <w:rPr>
          <w:sz w:val="22"/>
        </w:rPr>
      </w:pPr>
      <w:r>
        <w:rPr>
          <w:sz w:val="22"/>
        </w:rPr>
        <w:t>To</w:t>
      </w:r>
      <w:r>
        <w:rPr>
          <w:spacing w:val="26"/>
          <w:sz w:val="22"/>
        </w:rPr>
        <w:t> </w:t>
      </w:r>
      <w:r>
        <w:rPr>
          <w:sz w:val="22"/>
        </w:rPr>
        <w:t>use</w:t>
      </w:r>
      <w:r>
        <w:rPr>
          <w:spacing w:val="25"/>
          <w:sz w:val="22"/>
        </w:rPr>
        <w:t> </w:t>
      </w:r>
      <w:r>
        <w:rPr>
          <w:sz w:val="22"/>
        </w:rPr>
        <w:t>the</w:t>
      </w:r>
      <w:r>
        <w:rPr>
          <w:spacing w:val="25"/>
          <w:sz w:val="22"/>
        </w:rPr>
        <w:t> </w:t>
      </w:r>
      <w:r>
        <w:rPr>
          <w:sz w:val="22"/>
        </w:rPr>
        <w:t>Names</w:t>
      </w:r>
      <w:r>
        <w:rPr>
          <w:spacing w:val="25"/>
          <w:sz w:val="22"/>
        </w:rPr>
        <w:t> </w:t>
      </w:r>
      <w:r>
        <w:rPr>
          <w:sz w:val="22"/>
        </w:rPr>
        <w:t>and</w:t>
      </w:r>
      <w:r>
        <w:rPr>
          <w:spacing w:val="24"/>
          <w:sz w:val="22"/>
        </w:rPr>
        <w:t> </w:t>
      </w:r>
      <w:r>
        <w:rPr>
          <w:sz w:val="22"/>
        </w:rPr>
        <w:t>itself</w:t>
      </w:r>
      <w:r>
        <w:rPr>
          <w:spacing w:val="26"/>
          <w:sz w:val="22"/>
        </w:rPr>
        <w:t> </w:t>
      </w:r>
      <w:r>
        <w:rPr>
          <w:sz w:val="22"/>
        </w:rPr>
        <w:t>in</w:t>
      </w:r>
      <w:r>
        <w:rPr>
          <w:spacing w:val="24"/>
          <w:sz w:val="22"/>
        </w:rPr>
        <w:t> </w:t>
      </w:r>
      <w:r>
        <w:rPr>
          <w:sz w:val="22"/>
        </w:rPr>
        <w:t>connection</w:t>
      </w:r>
      <w:r>
        <w:rPr>
          <w:spacing w:val="26"/>
          <w:sz w:val="22"/>
        </w:rPr>
        <w:t> </w:t>
      </w:r>
      <w:r>
        <w:rPr>
          <w:sz w:val="22"/>
        </w:rPr>
        <w:t>with</w:t>
      </w:r>
      <w:r>
        <w:rPr>
          <w:spacing w:val="27"/>
          <w:sz w:val="22"/>
        </w:rPr>
        <w:t> </w:t>
      </w:r>
      <w:r>
        <w:rPr>
          <w:spacing w:val="-2"/>
          <w:sz w:val="22"/>
        </w:rPr>
        <w:t>selling</w:t>
      </w:r>
    </w:p>
    <w:p>
      <w:pPr>
        <w:pStyle w:val="BodyText"/>
        <w:spacing w:before="1"/>
        <w:ind w:left="1441"/>
      </w:pPr>
      <w:r>
        <w:rPr/>
        <w:t>products</w:t>
      </w:r>
      <w:r>
        <w:rPr>
          <w:spacing w:val="-3"/>
        </w:rPr>
        <w:t> </w:t>
      </w:r>
      <w:r>
        <w:rPr/>
        <w:t>and</w:t>
      </w:r>
      <w:r>
        <w:rPr>
          <w:spacing w:val="-1"/>
        </w:rPr>
        <w:t> </w:t>
      </w:r>
      <w:r>
        <w:rPr>
          <w:spacing w:val="-2"/>
        </w:rPr>
        <w:t>services;</w:t>
      </w:r>
    </w:p>
    <w:p>
      <w:pPr>
        <w:pStyle w:val="BodyText"/>
        <w:spacing w:before="118"/>
      </w:pPr>
    </w:p>
    <w:p>
      <w:pPr>
        <w:pStyle w:val="ListParagraph"/>
        <w:numPr>
          <w:ilvl w:val="2"/>
          <w:numId w:val="23"/>
        </w:numPr>
        <w:tabs>
          <w:tab w:pos="5039" w:val="left" w:leader="none"/>
        </w:tabs>
        <w:spacing w:line="240" w:lineRule="auto" w:before="0" w:after="0"/>
        <w:ind w:left="1441" w:right="1434" w:firstLine="2879"/>
        <w:jc w:val="both"/>
        <w:rPr>
          <w:sz w:val="22"/>
        </w:rPr>
      </w:pPr>
      <w:r>
        <w:rPr>
          <w:sz w:val="22"/>
        </w:rPr>
        <w:t>To grant other licenses for the Names and Marks, in addition to those licenses already granted to existing franchisees; and</w:t>
      </w:r>
    </w:p>
    <w:p>
      <w:pPr>
        <w:pStyle w:val="ListParagraph"/>
        <w:numPr>
          <w:ilvl w:val="2"/>
          <w:numId w:val="23"/>
        </w:numPr>
        <w:tabs>
          <w:tab w:pos="5039" w:val="left" w:leader="none"/>
        </w:tabs>
        <w:spacing w:line="240" w:lineRule="auto" w:before="252" w:after="0"/>
        <w:ind w:left="1441" w:right="1434" w:firstLine="2879"/>
        <w:jc w:val="both"/>
        <w:rPr>
          <w:sz w:val="22"/>
        </w:rPr>
      </w:pPr>
      <w:r>
        <w:rPr>
          <w:sz w:val="22"/>
        </w:rPr>
        <w:t>To develop and establish other systems using similar Names</w:t>
      </w:r>
      <w:r>
        <w:rPr>
          <w:spacing w:val="-10"/>
          <w:sz w:val="22"/>
        </w:rPr>
        <w:t> </w:t>
      </w:r>
      <w:r>
        <w:rPr>
          <w:sz w:val="22"/>
        </w:rPr>
        <w:t>and</w:t>
      </w:r>
      <w:r>
        <w:rPr>
          <w:spacing w:val="-9"/>
          <w:sz w:val="22"/>
        </w:rPr>
        <w:t> </w:t>
      </w:r>
      <w:r>
        <w:rPr>
          <w:sz w:val="22"/>
        </w:rPr>
        <w:t>Marks,</w:t>
      </w:r>
      <w:r>
        <w:rPr>
          <w:spacing w:val="-9"/>
          <w:sz w:val="22"/>
        </w:rPr>
        <w:t> </w:t>
      </w:r>
      <w:r>
        <w:rPr>
          <w:sz w:val="22"/>
        </w:rPr>
        <w:t>or</w:t>
      </w:r>
      <w:r>
        <w:rPr>
          <w:spacing w:val="-8"/>
          <w:sz w:val="22"/>
        </w:rPr>
        <w:t> </w:t>
      </w:r>
      <w:r>
        <w:rPr>
          <w:sz w:val="22"/>
        </w:rPr>
        <w:t>any</w:t>
      </w:r>
      <w:r>
        <w:rPr>
          <w:spacing w:val="-9"/>
          <w:sz w:val="22"/>
        </w:rPr>
        <w:t> </w:t>
      </w:r>
      <w:r>
        <w:rPr>
          <w:sz w:val="22"/>
        </w:rPr>
        <w:t>other</w:t>
      </w:r>
      <w:r>
        <w:rPr>
          <w:spacing w:val="-10"/>
          <w:sz w:val="22"/>
        </w:rPr>
        <w:t> </w:t>
      </w:r>
      <w:r>
        <w:rPr>
          <w:sz w:val="22"/>
        </w:rPr>
        <w:t>proprietary</w:t>
      </w:r>
      <w:r>
        <w:rPr>
          <w:spacing w:val="-11"/>
          <w:sz w:val="22"/>
        </w:rPr>
        <w:t> </w:t>
      </w:r>
      <w:r>
        <w:rPr>
          <w:sz w:val="22"/>
        </w:rPr>
        <w:t>marks,</w:t>
      </w:r>
      <w:r>
        <w:rPr>
          <w:spacing w:val="-9"/>
          <w:sz w:val="22"/>
        </w:rPr>
        <w:t> </w:t>
      </w:r>
      <w:r>
        <w:rPr>
          <w:sz w:val="22"/>
        </w:rPr>
        <w:t>and</w:t>
      </w:r>
      <w:r>
        <w:rPr>
          <w:spacing w:val="-9"/>
          <w:sz w:val="22"/>
        </w:rPr>
        <w:t> </w:t>
      </w:r>
      <w:r>
        <w:rPr>
          <w:sz w:val="22"/>
        </w:rPr>
        <w:t>to</w:t>
      </w:r>
      <w:r>
        <w:rPr>
          <w:spacing w:val="-9"/>
          <w:sz w:val="22"/>
        </w:rPr>
        <w:t> </w:t>
      </w:r>
      <w:r>
        <w:rPr>
          <w:sz w:val="22"/>
        </w:rPr>
        <w:t>grant</w:t>
      </w:r>
      <w:r>
        <w:rPr>
          <w:spacing w:val="-10"/>
          <w:sz w:val="22"/>
        </w:rPr>
        <w:t> </w:t>
      </w:r>
      <w:r>
        <w:rPr>
          <w:sz w:val="22"/>
        </w:rPr>
        <w:t>licenses</w:t>
      </w:r>
      <w:r>
        <w:rPr>
          <w:spacing w:val="-8"/>
          <w:sz w:val="22"/>
        </w:rPr>
        <w:t> </w:t>
      </w:r>
      <w:r>
        <w:rPr>
          <w:sz w:val="22"/>
        </w:rPr>
        <w:t>or</w:t>
      </w:r>
      <w:r>
        <w:rPr>
          <w:spacing w:val="-10"/>
          <w:sz w:val="22"/>
        </w:rPr>
        <w:t> </w:t>
      </w:r>
      <w:r>
        <w:rPr>
          <w:sz w:val="22"/>
        </w:rPr>
        <w:t>franchises</w:t>
      </w:r>
      <w:r>
        <w:rPr>
          <w:spacing w:val="-8"/>
          <w:sz w:val="22"/>
        </w:rPr>
        <w:t> </w:t>
      </w:r>
      <w:r>
        <w:rPr>
          <w:sz w:val="22"/>
        </w:rPr>
        <w:t>thereto</w:t>
      </w:r>
      <w:r>
        <w:rPr>
          <w:spacing w:val="-9"/>
          <w:sz w:val="22"/>
        </w:rPr>
        <w:t> </w:t>
      </w:r>
      <w:r>
        <w:rPr>
          <w:sz w:val="22"/>
        </w:rPr>
        <w:t>at</w:t>
      </w:r>
      <w:r>
        <w:rPr>
          <w:spacing w:val="-8"/>
          <w:sz w:val="22"/>
        </w:rPr>
        <w:t> </w:t>
      </w:r>
      <w:r>
        <w:rPr>
          <w:sz w:val="22"/>
        </w:rPr>
        <w:t>any location(s) whatsoever without providing any rights therein to FRANCHISEE; and</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3"/>
        </w:numPr>
        <w:tabs>
          <w:tab w:pos="4318" w:val="left" w:leader="none"/>
        </w:tabs>
        <w:spacing w:line="240" w:lineRule="auto" w:before="78" w:after="0"/>
        <w:ind w:left="1439" w:right="1434" w:firstLine="2160"/>
        <w:jc w:val="both"/>
        <w:rPr>
          <w:sz w:val="22"/>
        </w:rPr>
      </w:pPr>
      <w:r>
        <w:rPr>
          <w:sz w:val="22"/>
        </w:rPr>
        <w:t>FRANCHISEE</w:t>
      </w:r>
      <w:r>
        <w:rPr>
          <w:spacing w:val="-14"/>
          <w:sz w:val="22"/>
        </w:rPr>
        <w:t> </w:t>
      </w:r>
      <w:r>
        <w:rPr>
          <w:sz w:val="22"/>
        </w:rPr>
        <w:t>acknowledges</w:t>
      </w:r>
      <w:r>
        <w:rPr>
          <w:spacing w:val="-14"/>
          <w:sz w:val="22"/>
        </w:rPr>
        <w:t> </w:t>
      </w:r>
      <w:r>
        <w:rPr>
          <w:sz w:val="22"/>
        </w:rPr>
        <w:t>and</w:t>
      </w:r>
      <w:r>
        <w:rPr>
          <w:spacing w:val="-14"/>
          <w:sz w:val="22"/>
        </w:rPr>
        <w:t> </w:t>
      </w:r>
      <w:r>
        <w:rPr>
          <w:sz w:val="22"/>
        </w:rPr>
        <w:t>agrees</w:t>
      </w:r>
      <w:r>
        <w:rPr>
          <w:spacing w:val="-13"/>
          <w:sz w:val="22"/>
        </w:rPr>
        <w:t> </w:t>
      </w:r>
      <w:r>
        <w:rPr>
          <w:sz w:val="22"/>
        </w:rPr>
        <w:t>that</w:t>
      </w:r>
      <w:r>
        <w:rPr>
          <w:spacing w:val="-14"/>
          <w:sz w:val="22"/>
        </w:rPr>
        <w:t> </w:t>
      </w:r>
      <w:r>
        <w:rPr>
          <w:sz w:val="22"/>
        </w:rPr>
        <w:t>FRANCHISOR</w:t>
      </w:r>
      <w:r>
        <w:rPr>
          <w:spacing w:val="-14"/>
          <w:sz w:val="22"/>
        </w:rPr>
        <w:t> </w:t>
      </w:r>
      <w:r>
        <w:rPr>
          <w:sz w:val="22"/>
        </w:rPr>
        <w:t>has the unrestricted right to engage, directly or indirectly, through its or their employees, representatives, licensees, assigns, agents and others, at wholesale, retail and otherwise, in the production, distribution and sale of products bearing the Names and Marks licensed hereunder or other names or marks, including without limitation, products included as part of the System. FRANCHISEE shall not under any circumstances engage in any wholesale trade or sale of such </w:t>
      </w:r>
      <w:r>
        <w:rPr>
          <w:spacing w:val="-2"/>
          <w:sz w:val="22"/>
        </w:rPr>
        <w:t>products.</w:t>
      </w:r>
    </w:p>
    <w:p>
      <w:pPr>
        <w:pStyle w:val="Heading4"/>
        <w:spacing w:before="240"/>
      </w:pPr>
      <w:r>
        <w:rPr/>
        <w:t>SECTION</w:t>
      </w:r>
      <w:r>
        <w:rPr>
          <w:spacing w:val="-7"/>
        </w:rPr>
        <w:t> </w:t>
      </w:r>
      <w:r>
        <w:rPr>
          <w:spacing w:val="-4"/>
        </w:rPr>
        <w:t>XVII</w:t>
      </w:r>
    </w:p>
    <w:p>
      <w:pPr>
        <w:pStyle w:val="BodyText"/>
        <w:rPr>
          <w:b/>
        </w:rPr>
      </w:pPr>
    </w:p>
    <w:p>
      <w:pPr>
        <w:spacing w:before="1"/>
        <w:ind w:left="1004" w:right="1004" w:firstLine="0"/>
        <w:jc w:val="center"/>
        <w:rPr>
          <w:b/>
          <w:sz w:val="22"/>
        </w:rPr>
      </w:pPr>
      <w:r>
        <w:rPr>
          <w:b/>
          <w:sz w:val="22"/>
        </w:rPr>
        <w:t>SPECIFIC</w:t>
      </w:r>
      <w:r>
        <w:rPr>
          <w:b/>
          <w:spacing w:val="-6"/>
          <w:sz w:val="22"/>
        </w:rPr>
        <w:t> </w:t>
      </w:r>
      <w:r>
        <w:rPr>
          <w:b/>
          <w:sz w:val="22"/>
        </w:rPr>
        <w:t>OBLIGATIONS</w:t>
      </w:r>
      <w:r>
        <w:rPr>
          <w:b/>
          <w:spacing w:val="-6"/>
          <w:sz w:val="22"/>
        </w:rPr>
        <w:t> </w:t>
      </w:r>
      <w:r>
        <w:rPr>
          <w:b/>
          <w:sz w:val="22"/>
        </w:rPr>
        <w:t>OF</w:t>
      </w:r>
      <w:r>
        <w:rPr>
          <w:b/>
          <w:spacing w:val="-6"/>
          <w:sz w:val="22"/>
        </w:rPr>
        <w:t> </w:t>
      </w:r>
      <w:r>
        <w:rPr>
          <w:b/>
          <w:sz w:val="22"/>
        </w:rPr>
        <w:t>FRANCHISEE</w:t>
      </w:r>
      <w:r>
        <w:rPr>
          <w:b/>
          <w:spacing w:val="-6"/>
          <w:sz w:val="22"/>
        </w:rPr>
        <w:t> </w:t>
      </w:r>
      <w:r>
        <w:rPr>
          <w:b/>
          <w:sz w:val="22"/>
        </w:rPr>
        <w:t>RELATING</w:t>
      </w:r>
      <w:r>
        <w:rPr>
          <w:b/>
          <w:spacing w:val="-4"/>
          <w:sz w:val="22"/>
        </w:rPr>
        <w:t> </w:t>
      </w:r>
      <w:r>
        <w:rPr>
          <w:b/>
          <w:sz w:val="22"/>
        </w:rPr>
        <w:t>TO</w:t>
      </w:r>
      <w:r>
        <w:rPr>
          <w:b/>
          <w:spacing w:val="-4"/>
          <w:sz w:val="22"/>
        </w:rPr>
        <w:t> </w:t>
      </w:r>
      <w:r>
        <w:rPr>
          <w:b/>
          <w:sz w:val="22"/>
        </w:rPr>
        <w:t>CONFIDENTIALITY</w:t>
      </w:r>
      <w:r>
        <w:rPr>
          <w:b/>
          <w:spacing w:val="-6"/>
          <w:sz w:val="22"/>
        </w:rPr>
        <w:t> </w:t>
      </w:r>
      <w:r>
        <w:rPr>
          <w:b/>
          <w:sz w:val="22"/>
        </w:rPr>
        <w:t>OF PROPRIETARY INFORMATION</w:t>
      </w:r>
    </w:p>
    <w:p>
      <w:pPr>
        <w:pStyle w:val="ListParagraph"/>
        <w:numPr>
          <w:ilvl w:val="0"/>
          <w:numId w:val="24"/>
        </w:numPr>
        <w:tabs>
          <w:tab w:pos="3599" w:val="left" w:leader="none"/>
        </w:tabs>
        <w:spacing w:line="240" w:lineRule="auto" w:before="240" w:after="0"/>
        <w:ind w:left="3599" w:right="0" w:hanging="720"/>
        <w:jc w:val="left"/>
        <w:rPr>
          <w:sz w:val="22"/>
        </w:rPr>
      </w:pPr>
      <w:r>
        <w:rPr>
          <w:sz w:val="22"/>
        </w:rPr>
        <w:t>FRANCHISEE</w:t>
      </w:r>
      <w:r>
        <w:rPr>
          <w:spacing w:val="-6"/>
          <w:sz w:val="22"/>
        </w:rPr>
        <w:t> </w:t>
      </w:r>
      <w:r>
        <w:rPr>
          <w:sz w:val="22"/>
        </w:rPr>
        <w:t>Will</w:t>
      </w:r>
      <w:r>
        <w:rPr>
          <w:spacing w:val="-4"/>
          <w:sz w:val="22"/>
        </w:rPr>
        <w:t> </w:t>
      </w:r>
      <w:r>
        <w:rPr>
          <w:sz w:val="22"/>
        </w:rPr>
        <w:t>Learn</w:t>
      </w:r>
      <w:r>
        <w:rPr>
          <w:spacing w:val="-8"/>
          <w:sz w:val="22"/>
        </w:rPr>
        <w:t> </w:t>
      </w:r>
      <w:r>
        <w:rPr>
          <w:sz w:val="22"/>
        </w:rPr>
        <w:t>Proprietary</w:t>
      </w:r>
      <w:r>
        <w:rPr>
          <w:spacing w:val="-4"/>
          <w:sz w:val="22"/>
        </w:rPr>
        <w:t> </w:t>
      </w:r>
      <w:r>
        <w:rPr>
          <w:spacing w:val="-2"/>
          <w:sz w:val="22"/>
        </w:rPr>
        <w:t>Matters</w:t>
      </w:r>
    </w:p>
    <w:p>
      <w:pPr>
        <w:pStyle w:val="BodyText"/>
        <w:spacing w:before="239"/>
        <w:ind w:left="1439" w:right="1433" w:firstLine="1440"/>
        <w:jc w:val="both"/>
      </w:pPr>
      <w:r>
        <w:rPr/>
        <w:t>FRANCHISEE acknowledges that he, she or it will obtain knowledge of proprietary</w:t>
      </w:r>
      <w:r>
        <w:rPr>
          <w:spacing w:val="-1"/>
        </w:rPr>
        <w:t> </w:t>
      </w:r>
      <w:r>
        <w:rPr/>
        <w:t>matters,</w:t>
      </w:r>
      <w:r>
        <w:rPr>
          <w:spacing w:val="-1"/>
        </w:rPr>
        <w:t> </w:t>
      </w:r>
      <w:r>
        <w:rPr/>
        <w:t>techniques and</w:t>
      </w:r>
      <w:r>
        <w:rPr>
          <w:spacing w:val="-1"/>
        </w:rPr>
        <w:t> </w:t>
      </w:r>
      <w:r>
        <w:rPr/>
        <w:t>business procedures of FRANCHISOR that are necessary</w:t>
      </w:r>
      <w:r>
        <w:rPr>
          <w:spacing w:val="-1"/>
        </w:rPr>
        <w:t> </w:t>
      </w:r>
      <w:r>
        <w:rPr/>
        <w:t>and essential to the operation of the Business, without which information FRANCHISEE could not effectively and efficiently operate such business, including, without limitation, knowledge regarding the System, the layout of the Business and the Manual.</w:t>
      </w:r>
      <w:r>
        <w:rPr>
          <w:spacing w:val="40"/>
        </w:rPr>
        <w:t> </w:t>
      </w:r>
      <w:r>
        <w:rPr/>
        <w:t>FRANCHISEE further acknowledges that such proprietary information was not known to FRANCHISEE prior to execution of this Agreement and that the methods of FRANCHISOR are unique and novel to the System.</w:t>
      </w:r>
      <w:r>
        <w:rPr>
          <w:spacing w:val="40"/>
        </w:rPr>
        <w:t> </w:t>
      </w:r>
      <w:r>
        <w:rPr/>
        <w:t>As used herein, “Proprietary Information” shall mean confidential information </w:t>
      </w:r>
      <w:r>
        <w:rPr>
          <w:spacing w:val="-2"/>
        </w:rPr>
        <w:t>concerning:</w:t>
      </w:r>
    </w:p>
    <w:p>
      <w:pPr>
        <w:pStyle w:val="ListParagraph"/>
        <w:numPr>
          <w:ilvl w:val="1"/>
          <w:numId w:val="24"/>
        </w:numPr>
        <w:tabs>
          <w:tab w:pos="4318" w:val="left" w:leader="none"/>
        </w:tabs>
        <w:spacing w:line="240" w:lineRule="auto" w:before="252" w:after="0"/>
        <w:ind w:left="1440" w:right="1436" w:firstLine="2159"/>
        <w:jc w:val="both"/>
        <w:rPr>
          <w:sz w:val="22"/>
        </w:rPr>
      </w:pPr>
      <w:r>
        <w:rPr>
          <w:sz w:val="22"/>
        </w:rPr>
        <w:t>Persons, corporations or other entities that are, have been or become franchisees of the System and any investors therein;</w:t>
      </w:r>
    </w:p>
    <w:p>
      <w:pPr>
        <w:pStyle w:val="ListParagraph"/>
        <w:numPr>
          <w:ilvl w:val="1"/>
          <w:numId w:val="24"/>
        </w:numPr>
        <w:tabs>
          <w:tab w:pos="4318" w:val="left" w:leader="none"/>
        </w:tabs>
        <w:spacing w:line="240" w:lineRule="auto" w:before="241" w:after="0"/>
        <w:ind w:left="1440" w:right="1436" w:firstLine="2159"/>
        <w:jc w:val="both"/>
        <w:rPr>
          <w:sz w:val="22"/>
        </w:rPr>
      </w:pPr>
      <w:r>
        <w:rPr>
          <w:sz w:val="22"/>
        </w:rPr>
        <w:t>Persons, corporations or other entities that are, have been or become customers of the Business;</w:t>
      </w:r>
    </w:p>
    <w:p>
      <w:pPr>
        <w:pStyle w:val="ListParagraph"/>
        <w:numPr>
          <w:ilvl w:val="1"/>
          <w:numId w:val="24"/>
        </w:numPr>
        <w:tabs>
          <w:tab w:pos="4318" w:val="left" w:leader="none"/>
        </w:tabs>
        <w:spacing w:line="240" w:lineRule="auto" w:before="240" w:after="0"/>
        <w:ind w:left="1440" w:right="1434" w:firstLine="2159"/>
        <w:jc w:val="both"/>
        <w:rPr>
          <w:sz w:val="22"/>
        </w:rPr>
      </w:pPr>
      <w:r>
        <w:rPr>
          <w:sz w:val="22"/>
        </w:rPr>
        <w:t>The</w:t>
      </w:r>
      <w:r>
        <w:rPr>
          <w:spacing w:val="-4"/>
          <w:sz w:val="22"/>
        </w:rPr>
        <w:t> </w:t>
      </w:r>
      <w:r>
        <w:rPr>
          <w:sz w:val="22"/>
        </w:rPr>
        <w:t>terms</w:t>
      </w:r>
      <w:r>
        <w:rPr>
          <w:spacing w:val="-6"/>
          <w:sz w:val="22"/>
        </w:rPr>
        <w:t> </w:t>
      </w:r>
      <w:r>
        <w:rPr>
          <w:sz w:val="22"/>
        </w:rPr>
        <w:t>of</w:t>
      </w:r>
      <w:r>
        <w:rPr>
          <w:spacing w:val="-6"/>
          <w:sz w:val="22"/>
        </w:rPr>
        <w:t> </w:t>
      </w:r>
      <w:r>
        <w:rPr>
          <w:sz w:val="22"/>
        </w:rPr>
        <w:t>and</w:t>
      </w:r>
      <w:r>
        <w:rPr>
          <w:spacing w:val="-7"/>
          <w:sz w:val="22"/>
        </w:rPr>
        <w:t> </w:t>
      </w:r>
      <w:r>
        <w:rPr>
          <w:sz w:val="22"/>
        </w:rPr>
        <w:t>negotiations</w:t>
      </w:r>
      <w:r>
        <w:rPr>
          <w:spacing w:val="-4"/>
          <w:sz w:val="22"/>
        </w:rPr>
        <w:t> </w:t>
      </w:r>
      <w:r>
        <w:rPr>
          <w:sz w:val="22"/>
        </w:rPr>
        <w:t>relating</w:t>
      </w:r>
      <w:r>
        <w:rPr>
          <w:spacing w:val="-7"/>
          <w:sz w:val="22"/>
        </w:rPr>
        <w:t> </w:t>
      </w:r>
      <w:r>
        <w:rPr>
          <w:sz w:val="22"/>
        </w:rPr>
        <w:t>to</w:t>
      </w:r>
      <w:r>
        <w:rPr>
          <w:spacing w:val="-4"/>
          <w:sz w:val="22"/>
        </w:rPr>
        <w:t> </w:t>
      </w:r>
      <w:r>
        <w:rPr>
          <w:sz w:val="22"/>
        </w:rPr>
        <w:t>past</w:t>
      </w:r>
      <w:r>
        <w:rPr>
          <w:spacing w:val="-3"/>
          <w:sz w:val="22"/>
        </w:rPr>
        <w:t> </w:t>
      </w:r>
      <w:r>
        <w:rPr>
          <w:sz w:val="22"/>
        </w:rPr>
        <w:t>or</w:t>
      </w:r>
      <w:r>
        <w:rPr>
          <w:spacing w:val="-3"/>
          <w:sz w:val="22"/>
        </w:rPr>
        <w:t> </w:t>
      </w:r>
      <w:r>
        <w:rPr>
          <w:sz w:val="22"/>
        </w:rPr>
        <w:t>current</w:t>
      </w:r>
      <w:r>
        <w:rPr>
          <w:spacing w:val="-3"/>
          <w:sz w:val="22"/>
        </w:rPr>
        <w:t> </w:t>
      </w:r>
      <w:r>
        <w:rPr>
          <w:sz w:val="22"/>
        </w:rPr>
        <w:t>franchise agreements with respect to the System;</w:t>
      </w:r>
    </w:p>
    <w:p>
      <w:pPr>
        <w:pStyle w:val="ListParagraph"/>
        <w:numPr>
          <w:ilvl w:val="1"/>
          <w:numId w:val="24"/>
        </w:numPr>
        <w:tabs>
          <w:tab w:pos="4318" w:val="left" w:leader="none"/>
        </w:tabs>
        <w:spacing w:line="242" w:lineRule="auto" w:before="238" w:after="0"/>
        <w:ind w:left="1440" w:right="1434" w:firstLine="2159"/>
        <w:jc w:val="both"/>
        <w:rPr>
          <w:sz w:val="22"/>
        </w:rPr>
      </w:pPr>
      <w:r>
        <w:rPr>
          <w:sz w:val="22"/>
        </w:rPr>
        <w:t>The operating procedures of the System, including without limitation: distinctive management, bookkeeping and accounting systems and procedures, advertising, promotional and marketing methods, personnel hiring and training procedures, the manufacturers, suppliers and uses of equipment, and lists of vendors and suppliers;</w:t>
      </w:r>
    </w:p>
    <w:p>
      <w:pPr>
        <w:pStyle w:val="ListParagraph"/>
        <w:numPr>
          <w:ilvl w:val="1"/>
          <w:numId w:val="24"/>
        </w:numPr>
        <w:tabs>
          <w:tab w:pos="4318" w:val="left" w:leader="none"/>
        </w:tabs>
        <w:spacing w:line="242" w:lineRule="auto" w:before="230" w:after="0"/>
        <w:ind w:left="1440" w:right="1434" w:firstLine="2159"/>
        <w:jc w:val="both"/>
        <w:rPr>
          <w:sz w:val="22"/>
        </w:rPr>
      </w:pPr>
      <w:r>
        <w:rPr>
          <w:sz w:val="22"/>
        </w:rPr>
        <w:t>The economic and financial characteristics of the System and franchisees,</w:t>
      </w:r>
      <w:r>
        <w:rPr>
          <w:spacing w:val="-12"/>
          <w:sz w:val="22"/>
        </w:rPr>
        <w:t> </w:t>
      </w:r>
      <w:r>
        <w:rPr>
          <w:sz w:val="22"/>
        </w:rPr>
        <w:t>including</w:t>
      </w:r>
      <w:r>
        <w:rPr>
          <w:spacing w:val="-11"/>
          <w:sz w:val="22"/>
        </w:rPr>
        <w:t> </w:t>
      </w:r>
      <w:r>
        <w:rPr>
          <w:sz w:val="22"/>
        </w:rPr>
        <w:t>without</w:t>
      </w:r>
      <w:r>
        <w:rPr>
          <w:spacing w:val="-11"/>
          <w:sz w:val="22"/>
        </w:rPr>
        <w:t> </w:t>
      </w:r>
      <w:r>
        <w:rPr>
          <w:sz w:val="22"/>
        </w:rPr>
        <w:t>limitation:</w:t>
      </w:r>
      <w:r>
        <w:rPr>
          <w:spacing w:val="-11"/>
          <w:sz w:val="22"/>
        </w:rPr>
        <w:t> </w:t>
      </w:r>
      <w:r>
        <w:rPr>
          <w:sz w:val="22"/>
        </w:rPr>
        <w:t>pricing</w:t>
      </w:r>
      <w:r>
        <w:rPr>
          <w:spacing w:val="-11"/>
          <w:sz w:val="22"/>
        </w:rPr>
        <w:t> </w:t>
      </w:r>
      <w:r>
        <w:rPr>
          <w:sz w:val="22"/>
        </w:rPr>
        <w:t>policies</w:t>
      </w:r>
      <w:r>
        <w:rPr>
          <w:spacing w:val="-12"/>
          <w:sz w:val="22"/>
        </w:rPr>
        <w:t> </w:t>
      </w:r>
      <w:r>
        <w:rPr>
          <w:sz w:val="22"/>
        </w:rPr>
        <w:t>and</w:t>
      </w:r>
      <w:r>
        <w:rPr>
          <w:spacing w:val="-12"/>
          <w:sz w:val="22"/>
        </w:rPr>
        <w:t> </w:t>
      </w:r>
      <w:r>
        <w:rPr>
          <w:sz w:val="22"/>
        </w:rPr>
        <w:t>schedules,</w:t>
      </w:r>
      <w:r>
        <w:rPr>
          <w:spacing w:val="-12"/>
          <w:sz w:val="22"/>
        </w:rPr>
        <w:t> </w:t>
      </w:r>
      <w:r>
        <w:rPr>
          <w:sz w:val="22"/>
        </w:rPr>
        <w:t>profitability,</w:t>
      </w:r>
      <w:r>
        <w:rPr>
          <w:spacing w:val="-12"/>
          <w:sz w:val="22"/>
        </w:rPr>
        <w:t> </w:t>
      </w:r>
      <w:r>
        <w:rPr>
          <w:sz w:val="22"/>
        </w:rPr>
        <w:t>earnings</w:t>
      </w:r>
      <w:r>
        <w:rPr>
          <w:spacing w:val="-11"/>
          <w:sz w:val="22"/>
        </w:rPr>
        <w:t> </w:t>
      </w:r>
      <w:r>
        <w:rPr>
          <w:sz w:val="22"/>
        </w:rPr>
        <w:t>and losses, and capital and debt structures;</w:t>
      </w:r>
    </w:p>
    <w:p>
      <w:pPr>
        <w:pStyle w:val="ListParagraph"/>
        <w:numPr>
          <w:ilvl w:val="1"/>
          <w:numId w:val="24"/>
        </w:numPr>
        <w:tabs>
          <w:tab w:pos="4319" w:val="left" w:leader="none"/>
        </w:tabs>
        <w:spacing w:line="244" w:lineRule="auto" w:before="232" w:after="0"/>
        <w:ind w:left="1441" w:right="1434" w:firstLine="2159"/>
        <w:jc w:val="both"/>
        <w:rPr>
          <w:sz w:val="22"/>
        </w:rPr>
      </w:pPr>
      <w:r>
        <w:rPr>
          <w:sz w:val="22"/>
        </w:rPr>
        <w:t>The services and products offered to customers of Businesses, including, without limitation, the scope of services provided and services refused; and</w:t>
      </w:r>
    </w:p>
    <w:p>
      <w:pPr>
        <w:pStyle w:val="ListParagraph"/>
        <w:numPr>
          <w:ilvl w:val="1"/>
          <w:numId w:val="24"/>
        </w:numPr>
        <w:tabs>
          <w:tab w:pos="4319" w:val="left" w:leader="none"/>
        </w:tabs>
        <w:spacing w:line="240" w:lineRule="auto" w:before="230" w:after="0"/>
        <w:ind w:left="1441" w:right="1433" w:firstLine="2159"/>
        <w:jc w:val="both"/>
        <w:rPr>
          <w:sz w:val="22"/>
        </w:rPr>
      </w:pPr>
      <w:r>
        <w:rPr>
          <w:sz w:val="22"/>
        </w:rPr>
        <w:t>All</w:t>
      </w:r>
      <w:r>
        <w:rPr>
          <w:spacing w:val="-10"/>
          <w:sz w:val="22"/>
        </w:rPr>
        <w:t> </w:t>
      </w:r>
      <w:r>
        <w:rPr>
          <w:sz w:val="22"/>
        </w:rPr>
        <w:t>documentation</w:t>
      </w:r>
      <w:r>
        <w:rPr>
          <w:spacing w:val="-11"/>
          <w:sz w:val="22"/>
        </w:rPr>
        <w:t> </w:t>
      </w:r>
      <w:r>
        <w:rPr>
          <w:sz w:val="22"/>
        </w:rPr>
        <w:t>of</w:t>
      </w:r>
      <w:r>
        <w:rPr>
          <w:spacing w:val="-10"/>
          <w:sz w:val="22"/>
        </w:rPr>
        <w:t> </w:t>
      </w:r>
      <w:r>
        <w:rPr>
          <w:sz w:val="22"/>
        </w:rPr>
        <w:t>the</w:t>
      </w:r>
      <w:r>
        <w:rPr>
          <w:spacing w:val="-10"/>
          <w:sz w:val="22"/>
        </w:rPr>
        <w:t> </w:t>
      </w:r>
      <w:r>
        <w:rPr>
          <w:sz w:val="22"/>
        </w:rPr>
        <w:t>information</w:t>
      </w:r>
      <w:r>
        <w:rPr>
          <w:spacing w:val="-13"/>
          <w:sz w:val="22"/>
        </w:rPr>
        <w:t> </w:t>
      </w:r>
      <w:r>
        <w:rPr>
          <w:sz w:val="22"/>
        </w:rPr>
        <w:t>listed</w:t>
      </w:r>
      <w:r>
        <w:rPr>
          <w:spacing w:val="-11"/>
          <w:sz w:val="22"/>
        </w:rPr>
        <w:t> </w:t>
      </w:r>
      <w:r>
        <w:rPr>
          <w:sz w:val="22"/>
        </w:rPr>
        <w:t>in</w:t>
      </w:r>
      <w:r>
        <w:rPr>
          <w:spacing w:val="-11"/>
          <w:sz w:val="22"/>
        </w:rPr>
        <w:t> </w:t>
      </w:r>
      <w:r>
        <w:rPr>
          <w:sz w:val="22"/>
        </w:rPr>
        <w:t>Sections</w:t>
      </w:r>
      <w:r>
        <w:rPr>
          <w:spacing w:val="-12"/>
          <w:sz w:val="22"/>
        </w:rPr>
        <w:t> </w:t>
      </w:r>
      <w:r>
        <w:rPr>
          <w:sz w:val="22"/>
        </w:rPr>
        <w:t>XVII.A.1. through XVII.A.7. hereof, including, without limitation, the Manual.</w:t>
      </w:r>
      <w:r>
        <w:rPr>
          <w:spacing w:val="40"/>
          <w:sz w:val="22"/>
        </w:rPr>
        <w:t> </w:t>
      </w:r>
      <w:r>
        <w:rPr>
          <w:sz w:val="22"/>
        </w:rPr>
        <w:t>During the term of this Agreement and for a period of five (5) years following the expiration or termination of this Agreement,</w:t>
      </w:r>
      <w:r>
        <w:rPr>
          <w:spacing w:val="80"/>
          <w:sz w:val="22"/>
        </w:rPr>
        <w:t> </w:t>
      </w:r>
      <w:r>
        <w:rPr>
          <w:sz w:val="22"/>
        </w:rPr>
        <w:t>FRANCHISEE</w:t>
      </w:r>
      <w:r>
        <w:rPr>
          <w:spacing w:val="80"/>
          <w:sz w:val="22"/>
        </w:rPr>
        <w:t> </w:t>
      </w:r>
      <w:r>
        <w:rPr>
          <w:sz w:val="22"/>
        </w:rPr>
        <w:t>agrees</w:t>
      </w:r>
      <w:r>
        <w:rPr>
          <w:spacing w:val="80"/>
          <w:sz w:val="22"/>
        </w:rPr>
        <w:t> </w:t>
      </w:r>
      <w:r>
        <w:rPr>
          <w:sz w:val="22"/>
        </w:rPr>
        <w:t>not</w:t>
      </w:r>
      <w:r>
        <w:rPr>
          <w:spacing w:val="80"/>
          <w:sz w:val="22"/>
        </w:rPr>
        <w:t> </w:t>
      </w:r>
      <w:r>
        <w:rPr>
          <w:sz w:val="22"/>
        </w:rPr>
        <w:t>to</w:t>
      </w:r>
      <w:r>
        <w:rPr>
          <w:spacing w:val="80"/>
          <w:sz w:val="22"/>
        </w:rPr>
        <w:t> </w:t>
      </w:r>
      <w:r>
        <w:rPr>
          <w:sz w:val="22"/>
        </w:rPr>
        <w:t>divulge,</w:t>
      </w:r>
      <w:r>
        <w:rPr>
          <w:spacing w:val="80"/>
          <w:sz w:val="22"/>
        </w:rPr>
        <w:t> </w:t>
      </w:r>
      <w:r>
        <w:rPr>
          <w:sz w:val="22"/>
        </w:rPr>
        <w:t>directly</w:t>
      </w:r>
      <w:r>
        <w:rPr>
          <w:spacing w:val="80"/>
          <w:sz w:val="22"/>
        </w:rPr>
        <w:t> </w:t>
      </w:r>
      <w:r>
        <w:rPr>
          <w:sz w:val="22"/>
        </w:rPr>
        <w:t>or</w:t>
      </w:r>
      <w:r>
        <w:rPr>
          <w:spacing w:val="80"/>
          <w:sz w:val="22"/>
        </w:rPr>
        <w:t> </w:t>
      </w:r>
      <w:r>
        <w:rPr>
          <w:sz w:val="22"/>
        </w:rPr>
        <w:t>indirectly,</w:t>
      </w:r>
      <w:r>
        <w:rPr>
          <w:spacing w:val="80"/>
          <w:sz w:val="22"/>
        </w:rPr>
        <w:t> </w:t>
      </w:r>
      <w:r>
        <w:rPr>
          <w:sz w:val="22"/>
        </w:rPr>
        <w:t>any</w:t>
      </w:r>
      <w:r>
        <w:rPr>
          <w:spacing w:val="80"/>
          <w:sz w:val="22"/>
        </w:rPr>
        <w:t> </w:t>
      </w:r>
      <w:r>
        <w:rPr>
          <w:sz w:val="22"/>
        </w:rPr>
        <w:t>Proprietary</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440" w:right="1434"/>
        <w:jc w:val="both"/>
      </w:pPr>
      <w:r>
        <w:rPr/>
        <w:t>Information,</w:t>
      </w:r>
      <w:r>
        <w:rPr>
          <w:spacing w:val="-1"/>
        </w:rPr>
        <w:t> </w:t>
      </w:r>
      <w:r>
        <w:rPr/>
        <w:t>without the prior written</w:t>
      </w:r>
      <w:r>
        <w:rPr>
          <w:spacing w:val="-1"/>
        </w:rPr>
        <w:t> </w:t>
      </w:r>
      <w:r>
        <w:rPr/>
        <w:t>consent of FRANCHISOR.</w:t>
      </w:r>
      <w:r>
        <w:rPr>
          <w:spacing w:val="40"/>
        </w:rPr>
        <w:t> </w:t>
      </w:r>
      <w:r>
        <w:rPr/>
        <w:t>Nothing</w:t>
      </w:r>
      <w:r>
        <w:rPr>
          <w:spacing w:val="-1"/>
        </w:rPr>
        <w:t> </w:t>
      </w:r>
      <w:r>
        <w:rPr/>
        <w:t>contained</w:t>
      </w:r>
      <w:r>
        <w:rPr>
          <w:spacing w:val="-1"/>
        </w:rPr>
        <w:t> </w:t>
      </w:r>
      <w:r>
        <w:rPr/>
        <w:t>herein</w:t>
      </w:r>
      <w:r>
        <w:rPr>
          <w:spacing w:val="-3"/>
        </w:rPr>
        <w:t> </w:t>
      </w:r>
      <w:r>
        <w:rPr/>
        <w:t>shall be</w:t>
      </w:r>
      <w:r>
        <w:rPr>
          <w:spacing w:val="-6"/>
        </w:rPr>
        <w:t> </w:t>
      </w:r>
      <w:r>
        <w:rPr/>
        <w:t>construed</w:t>
      </w:r>
      <w:r>
        <w:rPr>
          <w:spacing w:val="-8"/>
        </w:rPr>
        <w:t> </w:t>
      </w:r>
      <w:r>
        <w:rPr/>
        <w:t>so</w:t>
      </w:r>
      <w:r>
        <w:rPr>
          <w:spacing w:val="-8"/>
        </w:rPr>
        <w:t> </w:t>
      </w:r>
      <w:r>
        <w:rPr/>
        <w:t>as</w:t>
      </w:r>
      <w:r>
        <w:rPr>
          <w:spacing w:val="-8"/>
        </w:rPr>
        <w:t> </w:t>
      </w:r>
      <w:r>
        <w:rPr/>
        <w:t>to</w:t>
      </w:r>
      <w:r>
        <w:rPr>
          <w:spacing w:val="-6"/>
        </w:rPr>
        <w:t> </w:t>
      </w:r>
      <w:r>
        <w:rPr/>
        <w:t>require</w:t>
      </w:r>
      <w:r>
        <w:rPr>
          <w:spacing w:val="-5"/>
        </w:rPr>
        <w:t> </w:t>
      </w:r>
      <w:r>
        <w:rPr/>
        <w:t>FRANCHISOR</w:t>
      </w:r>
      <w:r>
        <w:rPr>
          <w:spacing w:val="-8"/>
        </w:rPr>
        <w:t> </w:t>
      </w:r>
      <w:r>
        <w:rPr/>
        <w:t>to</w:t>
      </w:r>
      <w:r>
        <w:rPr>
          <w:spacing w:val="-6"/>
        </w:rPr>
        <w:t> </w:t>
      </w:r>
      <w:r>
        <w:rPr/>
        <w:t>divulge</w:t>
      </w:r>
      <w:r>
        <w:rPr>
          <w:spacing w:val="-5"/>
        </w:rPr>
        <w:t> </w:t>
      </w:r>
      <w:r>
        <w:rPr/>
        <w:t>any</w:t>
      </w:r>
      <w:r>
        <w:rPr>
          <w:spacing w:val="-8"/>
        </w:rPr>
        <w:t> </w:t>
      </w:r>
      <w:r>
        <w:rPr/>
        <w:t>secret</w:t>
      </w:r>
      <w:r>
        <w:rPr>
          <w:spacing w:val="-7"/>
        </w:rPr>
        <w:t> </w:t>
      </w:r>
      <w:r>
        <w:rPr/>
        <w:t>processes,</w:t>
      </w:r>
      <w:r>
        <w:rPr>
          <w:spacing w:val="-8"/>
        </w:rPr>
        <w:t> </w:t>
      </w:r>
      <w:r>
        <w:rPr/>
        <w:t>formulas,</w:t>
      </w:r>
      <w:r>
        <w:rPr>
          <w:spacing w:val="-8"/>
        </w:rPr>
        <w:t> </w:t>
      </w:r>
      <w:r>
        <w:rPr/>
        <w:t>or</w:t>
      </w:r>
      <w:r>
        <w:rPr>
          <w:spacing w:val="-7"/>
        </w:rPr>
        <w:t> </w:t>
      </w:r>
      <w:r>
        <w:rPr/>
        <w:t>the</w:t>
      </w:r>
      <w:r>
        <w:rPr>
          <w:spacing w:val="-8"/>
        </w:rPr>
        <w:t> </w:t>
      </w:r>
      <w:r>
        <w:rPr>
          <w:spacing w:val="-2"/>
        </w:rPr>
        <w:t>like.</w:t>
      </w:r>
    </w:p>
    <w:p>
      <w:pPr>
        <w:pStyle w:val="ListParagraph"/>
        <w:numPr>
          <w:ilvl w:val="0"/>
          <w:numId w:val="24"/>
        </w:numPr>
        <w:tabs>
          <w:tab w:pos="3598" w:val="left" w:leader="none"/>
        </w:tabs>
        <w:spacing w:line="490" w:lineRule="atLeast" w:before="6" w:after="0"/>
        <w:ind w:left="2879" w:right="1435" w:firstLine="0"/>
        <w:jc w:val="both"/>
        <w:rPr>
          <w:sz w:val="22"/>
        </w:rPr>
      </w:pPr>
      <w:r>
        <w:rPr>
          <w:sz w:val="22"/>
        </w:rPr>
        <w:t>FRANCHISEE May Not Disclose Proprietary Information FRANCHISEE</w:t>
      </w:r>
      <w:r>
        <w:rPr>
          <w:spacing w:val="80"/>
          <w:sz w:val="22"/>
        </w:rPr>
        <w:t> </w:t>
      </w:r>
      <w:r>
        <w:rPr>
          <w:sz w:val="22"/>
        </w:rPr>
        <w:t>may</w:t>
      </w:r>
      <w:r>
        <w:rPr>
          <w:spacing w:val="80"/>
          <w:sz w:val="22"/>
        </w:rPr>
        <w:t> </w:t>
      </w:r>
      <w:r>
        <w:rPr>
          <w:sz w:val="22"/>
        </w:rPr>
        <w:t>disclose</w:t>
      </w:r>
      <w:r>
        <w:rPr>
          <w:spacing w:val="80"/>
          <w:sz w:val="22"/>
        </w:rPr>
        <w:t> </w:t>
      </w:r>
      <w:r>
        <w:rPr>
          <w:sz w:val="22"/>
        </w:rPr>
        <w:t>Proprietary</w:t>
      </w:r>
      <w:r>
        <w:rPr>
          <w:spacing w:val="80"/>
          <w:sz w:val="22"/>
        </w:rPr>
        <w:t> </w:t>
      </w:r>
      <w:r>
        <w:rPr>
          <w:sz w:val="22"/>
        </w:rPr>
        <w:t>Information</w:t>
      </w:r>
      <w:r>
        <w:rPr>
          <w:spacing w:val="80"/>
          <w:sz w:val="22"/>
        </w:rPr>
        <w:t> </w:t>
      </w:r>
      <w:r>
        <w:rPr>
          <w:sz w:val="22"/>
        </w:rPr>
        <w:t>only</w:t>
      </w:r>
      <w:r>
        <w:rPr>
          <w:spacing w:val="80"/>
          <w:sz w:val="22"/>
        </w:rPr>
        <w:t> </w:t>
      </w:r>
      <w:r>
        <w:rPr>
          <w:sz w:val="22"/>
        </w:rPr>
        <w:t>to</w:t>
      </w:r>
      <w:r>
        <w:rPr>
          <w:spacing w:val="80"/>
          <w:sz w:val="22"/>
        </w:rPr>
        <w:t> </w:t>
      </w:r>
      <w:r>
        <w:rPr>
          <w:sz w:val="22"/>
        </w:rPr>
        <w:t>such</w:t>
      </w:r>
      <w:r>
        <w:rPr>
          <w:spacing w:val="80"/>
          <w:sz w:val="22"/>
        </w:rPr>
        <w:t> </w:t>
      </w:r>
      <w:r>
        <w:rPr>
          <w:sz w:val="22"/>
        </w:rPr>
        <w:t>of</w:t>
      </w:r>
      <w:r>
        <w:rPr>
          <w:spacing w:val="80"/>
          <w:sz w:val="22"/>
        </w:rPr>
        <w:t> </w:t>
      </w:r>
      <w:r>
        <w:rPr>
          <w:sz w:val="22"/>
        </w:rPr>
        <w:t>its</w:t>
      </w:r>
    </w:p>
    <w:p>
      <w:pPr>
        <w:pStyle w:val="BodyText"/>
        <w:spacing w:before="1"/>
        <w:ind w:left="1439" w:right="1435"/>
        <w:jc w:val="both"/>
      </w:pPr>
      <w:r>
        <w:rPr/>
        <w:t>employees,</w:t>
      </w:r>
      <w:r>
        <w:rPr>
          <w:spacing w:val="-4"/>
        </w:rPr>
        <w:t> </w:t>
      </w:r>
      <w:r>
        <w:rPr/>
        <w:t>agents</w:t>
      </w:r>
      <w:r>
        <w:rPr>
          <w:spacing w:val="-3"/>
        </w:rPr>
        <w:t> </w:t>
      </w:r>
      <w:r>
        <w:rPr/>
        <w:t>and</w:t>
      </w:r>
      <w:r>
        <w:rPr>
          <w:spacing w:val="-4"/>
        </w:rPr>
        <w:t> </w:t>
      </w:r>
      <w:r>
        <w:rPr/>
        <w:t>representatives</w:t>
      </w:r>
      <w:r>
        <w:rPr>
          <w:spacing w:val="-1"/>
        </w:rPr>
        <w:t> </w:t>
      </w:r>
      <w:r>
        <w:rPr/>
        <w:t>as</w:t>
      </w:r>
      <w:r>
        <w:rPr>
          <w:spacing w:val="-3"/>
        </w:rPr>
        <w:t> </w:t>
      </w:r>
      <w:r>
        <w:rPr/>
        <w:t>must have</w:t>
      </w:r>
      <w:r>
        <w:rPr>
          <w:spacing w:val="-1"/>
        </w:rPr>
        <w:t> </w:t>
      </w:r>
      <w:r>
        <w:rPr/>
        <w:t>access</w:t>
      </w:r>
      <w:r>
        <w:rPr>
          <w:spacing w:val="-3"/>
        </w:rPr>
        <w:t> </w:t>
      </w:r>
      <w:r>
        <w:rPr/>
        <w:t>to</w:t>
      </w:r>
      <w:r>
        <w:rPr>
          <w:spacing w:val="-4"/>
        </w:rPr>
        <w:t> </w:t>
      </w:r>
      <w:r>
        <w:rPr/>
        <w:t>it</w:t>
      </w:r>
      <w:r>
        <w:rPr>
          <w:spacing w:val="-3"/>
        </w:rPr>
        <w:t> </w:t>
      </w:r>
      <w:r>
        <w:rPr/>
        <w:t>in</w:t>
      </w:r>
      <w:r>
        <w:rPr>
          <w:spacing w:val="-4"/>
        </w:rPr>
        <w:t> </w:t>
      </w:r>
      <w:r>
        <w:rPr/>
        <w:t>order</w:t>
      </w:r>
      <w:r>
        <w:rPr>
          <w:spacing w:val="-3"/>
        </w:rPr>
        <w:t> </w:t>
      </w:r>
      <w:r>
        <w:rPr/>
        <w:t>to</w:t>
      </w:r>
      <w:r>
        <w:rPr>
          <w:spacing w:val="-1"/>
        </w:rPr>
        <w:t> </w:t>
      </w:r>
      <w:r>
        <w:rPr/>
        <w:t>operate</w:t>
      </w:r>
      <w:r>
        <w:rPr>
          <w:spacing w:val="-3"/>
        </w:rPr>
        <w:t> </w:t>
      </w:r>
      <w:r>
        <w:rPr/>
        <w:t>the</w:t>
      </w:r>
      <w:r>
        <w:rPr>
          <w:spacing w:val="-1"/>
        </w:rPr>
        <w:t> </w:t>
      </w:r>
      <w:r>
        <w:rPr/>
        <w:t>Business</w:t>
      </w:r>
      <w:r>
        <w:rPr>
          <w:spacing w:val="-3"/>
        </w:rPr>
        <w:t> </w:t>
      </w:r>
      <w:r>
        <w:rPr/>
        <w:t>or in response to a judicial order.</w:t>
      </w:r>
      <w:r>
        <w:rPr>
          <w:spacing w:val="40"/>
        </w:rPr>
        <w:t> </w:t>
      </w:r>
      <w:r>
        <w:rPr/>
        <w:t>FRANCHISEE shall obtain from each such employee, representative or agent, an agreement that such person shall not during the course of his employment, representation, or agency with FRANCHISEE, or for a period of five (5) years thereafter, use, divulge, disclose or communicate,</w:t>
      </w:r>
      <w:r>
        <w:rPr>
          <w:spacing w:val="-2"/>
        </w:rPr>
        <w:t> </w:t>
      </w:r>
      <w:r>
        <w:rPr/>
        <w:t>directly or</w:t>
      </w:r>
      <w:r>
        <w:rPr>
          <w:spacing w:val="-1"/>
        </w:rPr>
        <w:t> </w:t>
      </w:r>
      <w:r>
        <w:rPr/>
        <w:t>indirectly, in</w:t>
      </w:r>
      <w:r>
        <w:rPr>
          <w:spacing w:val="-2"/>
        </w:rPr>
        <w:t> </w:t>
      </w:r>
      <w:r>
        <w:rPr/>
        <w:t>any form or</w:t>
      </w:r>
      <w:r>
        <w:rPr>
          <w:spacing w:val="-1"/>
        </w:rPr>
        <w:t> </w:t>
      </w:r>
      <w:r>
        <w:rPr/>
        <w:t>manner,</w:t>
      </w:r>
      <w:r>
        <w:rPr>
          <w:spacing w:val="-2"/>
        </w:rPr>
        <w:t> </w:t>
      </w:r>
      <w:r>
        <w:rPr/>
        <w:t>to any person, firm or corporation, any of the Proprietary Information of FRANCHISOR.</w:t>
      </w:r>
    </w:p>
    <w:p>
      <w:pPr>
        <w:pStyle w:val="BodyText"/>
      </w:pPr>
    </w:p>
    <w:p>
      <w:pPr>
        <w:pStyle w:val="ListParagraph"/>
        <w:numPr>
          <w:ilvl w:val="0"/>
          <w:numId w:val="24"/>
        </w:numPr>
        <w:tabs>
          <w:tab w:pos="3599" w:val="left" w:leader="none"/>
        </w:tabs>
        <w:spacing w:line="240" w:lineRule="auto" w:before="0" w:after="0"/>
        <w:ind w:left="3599" w:right="0" w:hanging="720"/>
        <w:jc w:val="left"/>
        <w:rPr>
          <w:sz w:val="22"/>
        </w:rPr>
      </w:pPr>
      <w:r>
        <w:rPr>
          <w:sz w:val="22"/>
        </w:rPr>
        <w:t>Injunctive</w:t>
      </w:r>
      <w:r>
        <w:rPr>
          <w:spacing w:val="-4"/>
          <w:sz w:val="22"/>
        </w:rPr>
        <w:t> </w:t>
      </w:r>
      <w:r>
        <w:rPr>
          <w:sz w:val="22"/>
        </w:rPr>
        <w:t>Relief</w:t>
      </w:r>
      <w:r>
        <w:rPr>
          <w:spacing w:val="-5"/>
          <w:sz w:val="22"/>
        </w:rPr>
        <w:t> </w:t>
      </w:r>
      <w:r>
        <w:rPr>
          <w:sz w:val="22"/>
        </w:rPr>
        <w:t>is</w:t>
      </w:r>
      <w:r>
        <w:rPr>
          <w:spacing w:val="-3"/>
          <w:sz w:val="22"/>
        </w:rPr>
        <w:t> </w:t>
      </w:r>
      <w:r>
        <w:rPr>
          <w:sz w:val="22"/>
        </w:rPr>
        <w:t>Available</w:t>
      </w:r>
      <w:r>
        <w:rPr>
          <w:spacing w:val="-3"/>
          <w:sz w:val="22"/>
        </w:rPr>
        <w:t> </w:t>
      </w:r>
      <w:r>
        <w:rPr>
          <w:sz w:val="22"/>
        </w:rPr>
        <w:t>to</w:t>
      </w:r>
      <w:r>
        <w:rPr>
          <w:spacing w:val="-3"/>
          <w:sz w:val="22"/>
        </w:rPr>
        <w:t> </w:t>
      </w:r>
      <w:r>
        <w:rPr>
          <w:spacing w:val="-2"/>
          <w:sz w:val="22"/>
        </w:rPr>
        <w:t>FRANCHISOR</w:t>
      </w:r>
    </w:p>
    <w:p>
      <w:pPr>
        <w:pStyle w:val="BodyText"/>
        <w:spacing w:before="239"/>
        <w:ind w:left="1440" w:right="1435" w:firstLine="1440"/>
        <w:jc w:val="both"/>
      </w:pPr>
      <w:r>
        <w:rPr/>
        <w:t>FRANCHISEE</w:t>
      </w:r>
      <w:r>
        <w:rPr>
          <w:spacing w:val="-4"/>
        </w:rPr>
        <w:t> </w:t>
      </w:r>
      <w:r>
        <w:rPr/>
        <w:t>acknowledges</w:t>
      </w:r>
      <w:r>
        <w:rPr>
          <w:spacing w:val="-3"/>
        </w:rPr>
        <w:t> </w:t>
      </w:r>
      <w:r>
        <w:rPr/>
        <w:t>that</w:t>
      </w:r>
      <w:r>
        <w:rPr>
          <w:spacing w:val="-5"/>
        </w:rPr>
        <w:t> </w:t>
      </w:r>
      <w:r>
        <w:rPr/>
        <w:t>any</w:t>
      </w:r>
      <w:r>
        <w:rPr>
          <w:spacing w:val="-3"/>
        </w:rPr>
        <w:t> </w:t>
      </w:r>
      <w:r>
        <w:rPr/>
        <w:t>failure</w:t>
      </w:r>
      <w:r>
        <w:rPr>
          <w:spacing w:val="-3"/>
        </w:rPr>
        <w:t> </w:t>
      </w:r>
      <w:r>
        <w:rPr/>
        <w:t>to</w:t>
      </w:r>
      <w:r>
        <w:rPr>
          <w:spacing w:val="-6"/>
        </w:rPr>
        <w:t> </w:t>
      </w:r>
      <w:r>
        <w:rPr/>
        <w:t>comply</w:t>
      </w:r>
      <w:r>
        <w:rPr>
          <w:spacing w:val="-3"/>
        </w:rPr>
        <w:t> </w:t>
      </w:r>
      <w:r>
        <w:rPr/>
        <w:t>with</w:t>
      </w:r>
      <w:r>
        <w:rPr>
          <w:spacing w:val="-3"/>
        </w:rPr>
        <w:t> </w:t>
      </w:r>
      <w:r>
        <w:rPr/>
        <w:t>the</w:t>
      </w:r>
      <w:r>
        <w:rPr>
          <w:spacing w:val="-3"/>
        </w:rPr>
        <w:t> </w:t>
      </w:r>
      <w:r>
        <w:rPr/>
        <w:t>requirements</w:t>
      </w:r>
      <w:r>
        <w:rPr>
          <w:spacing w:val="-3"/>
        </w:rPr>
        <w:t> </w:t>
      </w:r>
      <w:r>
        <w:rPr/>
        <w:t>of this Section XVII will cause FRANCHISOR irreparable injury, and FRANCHISOR shall be entitled to obtain specific performance of, or an injunction against any violation of, such requirements. FRANCHISEE waives any requirements for the posting of any bond(s) relating </w:t>
      </w:r>
      <w:r>
        <w:rPr>
          <w:spacing w:val="-2"/>
        </w:rPr>
        <w:t>thereto.</w:t>
      </w:r>
    </w:p>
    <w:p>
      <w:pPr>
        <w:pStyle w:val="BodyText"/>
        <w:spacing w:before="1"/>
      </w:pPr>
    </w:p>
    <w:p>
      <w:pPr>
        <w:pStyle w:val="ListParagraph"/>
        <w:numPr>
          <w:ilvl w:val="0"/>
          <w:numId w:val="24"/>
        </w:numPr>
        <w:tabs>
          <w:tab w:pos="3599" w:val="left" w:leader="none"/>
        </w:tabs>
        <w:spacing w:line="240" w:lineRule="auto" w:before="0" w:after="0"/>
        <w:ind w:left="3599" w:right="0" w:hanging="719"/>
        <w:jc w:val="left"/>
        <w:rPr>
          <w:sz w:val="22"/>
        </w:rPr>
      </w:pPr>
      <w:r>
        <w:rPr>
          <w:sz w:val="22"/>
        </w:rPr>
        <w:t>FRANCHISOR’s</w:t>
      </w:r>
      <w:r>
        <w:rPr>
          <w:spacing w:val="-5"/>
          <w:sz w:val="22"/>
        </w:rPr>
        <w:t> </w:t>
      </w:r>
      <w:r>
        <w:rPr>
          <w:sz w:val="22"/>
        </w:rPr>
        <w:t>Patent</w:t>
      </w:r>
      <w:r>
        <w:rPr>
          <w:spacing w:val="-3"/>
          <w:sz w:val="22"/>
        </w:rPr>
        <w:t> </w:t>
      </w:r>
      <w:r>
        <w:rPr>
          <w:sz w:val="22"/>
        </w:rPr>
        <w:t>Rights</w:t>
      </w:r>
      <w:r>
        <w:rPr>
          <w:spacing w:val="-6"/>
          <w:sz w:val="22"/>
        </w:rPr>
        <w:t> </w:t>
      </w:r>
      <w:r>
        <w:rPr>
          <w:sz w:val="22"/>
        </w:rPr>
        <w:t>and</w:t>
      </w:r>
      <w:r>
        <w:rPr>
          <w:spacing w:val="-4"/>
          <w:sz w:val="22"/>
        </w:rPr>
        <w:t> </w:t>
      </w:r>
      <w:r>
        <w:rPr>
          <w:spacing w:val="-2"/>
          <w:sz w:val="22"/>
        </w:rPr>
        <w:t>Copyrights</w:t>
      </w:r>
    </w:p>
    <w:p>
      <w:pPr>
        <w:pStyle w:val="BodyText"/>
        <w:spacing w:before="239"/>
        <w:ind w:left="1439" w:right="1435" w:firstLine="1440"/>
        <w:jc w:val="both"/>
      </w:pPr>
      <w:r>
        <w:rPr/>
        <w:t>FRANCHISOR does not own rights in or to any patents that are material to the Business.</w:t>
      </w:r>
      <w:r>
        <w:rPr>
          <w:spacing w:val="40"/>
        </w:rPr>
        <w:t> </w:t>
      </w:r>
      <w:r>
        <w:rPr/>
        <w:t>However, FRANCHISOR intends to obtain copyright protection for the Manual and certain marketing, sales, and operations literature.</w:t>
      </w:r>
      <w:r>
        <w:rPr>
          <w:spacing w:val="40"/>
        </w:rPr>
        <w:t> </w:t>
      </w:r>
      <w:r>
        <w:rPr/>
        <w:t>Furthermore, FRANCHISOR claims rights to certain trade secrets and confidential information as discussed above.</w:t>
      </w:r>
    </w:p>
    <w:p>
      <w:pPr>
        <w:pStyle w:val="Heading4"/>
        <w:spacing w:before="252"/>
        <w:ind w:left="1003"/>
      </w:pPr>
      <w:r>
        <w:rPr/>
        <w:t>SECTION</w:t>
      </w:r>
      <w:r>
        <w:rPr>
          <w:spacing w:val="-5"/>
        </w:rPr>
        <w:t> </w:t>
      </w:r>
      <w:r>
        <w:rPr>
          <w:spacing w:val="-2"/>
        </w:rPr>
        <w:t>XVIII</w:t>
      </w:r>
    </w:p>
    <w:p>
      <w:pPr>
        <w:pStyle w:val="BodyText"/>
        <w:spacing w:before="1"/>
        <w:rPr>
          <w:b/>
        </w:rPr>
      </w:pPr>
    </w:p>
    <w:p>
      <w:pPr>
        <w:spacing w:before="0"/>
        <w:ind w:left="1002" w:right="1004" w:firstLine="0"/>
        <w:jc w:val="center"/>
        <w:rPr>
          <w:b/>
          <w:sz w:val="22"/>
        </w:rPr>
      </w:pPr>
      <w:r>
        <w:rPr>
          <w:b/>
          <w:sz w:val="22"/>
        </w:rPr>
        <w:t>SPECIFIC</w:t>
      </w:r>
      <w:r>
        <w:rPr>
          <w:b/>
          <w:spacing w:val="-5"/>
          <w:sz w:val="22"/>
        </w:rPr>
        <w:t> </w:t>
      </w:r>
      <w:r>
        <w:rPr>
          <w:b/>
          <w:sz w:val="22"/>
        </w:rPr>
        <w:t>OBLIGATIONS</w:t>
      </w:r>
      <w:r>
        <w:rPr>
          <w:b/>
          <w:spacing w:val="-5"/>
          <w:sz w:val="22"/>
        </w:rPr>
        <w:t> </w:t>
      </w:r>
      <w:r>
        <w:rPr>
          <w:b/>
          <w:sz w:val="22"/>
        </w:rPr>
        <w:t>OF</w:t>
      </w:r>
      <w:r>
        <w:rPr>
          <w:b/>
          <w:spacing w:val="-5"/>
          <w:sz w:val="22"/>
        </w:rPr>
        <w:t> </w:t>
      </w:r>
      <w:r>
        <w:rPr>
          <w:b/>
          <w:sz w:val="22"/>
        </w:rPr>
        <w:t>FRANCHISEE</w:t>
      </w:r>
      <w:r>
        <w:rPr>
          <w:b/>
          <w:spacing w:val="-5"/>
          <w:sz w:val="22"/>
        </w:rPr>
        <w:t> </w:t>
      </w:r>
      <w:r>
        <w:rPr>
          <w:b/>
          <w:sz w:val="22"/>
        </w:rPr>
        <w:t>RELATING</w:t>
      </w:r>
      <w:r>
        <w:rPr>
          <w:b/>
          <w:spacing w:val="-4"/>
          <w:sz w:val="22"/>
        </w:rPr>
        <w:t> </w:t>
      </w:r>
      <w:r>
        <w:rPr>
          <w:b/>
          <w:sz w:val="22"/>
        </w:rPr>
        <w:t>TO</w:t>
      </w:r>
      <w:r>
        <w:rPr>
          <w:b/>
          <w:spacing w:val="-4"/>
          <w:sz w:val="22"/>
        </w:rPr>
        <w:t> </w:t>
      </w:r>
      <w:r>
        <w:rPr>
          <w:b/>
          <w:sz w:val="22"/>
        </w:rPr>
        <w:t>TAXES,</w:t>
      </w:r>
      <w:r>
        <w:rPr>
          <w:b/>
          <w:spacing w:val="-5"/>
          <w:sz w:val="22"/>
        </w:rPr>
        <w:t> </w:t>
      </w:r>
      <w:r>
        <w:rPr>
          <w:b/>
          <w:sz w:val="22"/>
        </w:rPr>
        <w:t>PERMITS</w:t>
      </w:r>
      <w:r>
        <w:rPr>
          <w:b/>
          <w:spacing w:val="-5"/>
          <w:sz w:val="22"/>
        </w:rPr>
        <w:t> </w:t>
      </w:r>
      <w:r>
        <w:rPr>
          <w:b/>
          <w:sz w:val="22"/>
        </w:rPr>
        <w:t>AND </w:t>
      </w:r>
      <w:r>
        <w:rPr>
          <w:b/>
          <w:spacing w:val="-2"/>
          <w:sz w:val="22"/>
        </w:rPr>
        <w:t>LAWSUITS</w:t>
      </w:r>
    </w:p>
    <w:p>
      <w:pPr>
        <w:pStyle w:val="ListParagraph"/>
        <w:numPr>
          <w:ilvl w:val="0"/>
          <w:numId w:val="25"/>
        </w:numPr>
        <w:tabs>
          <w:tab w:pos="3599" w:val="left" w:leader="none"/>
        </w:tabs>
        <w:spacing w:line="240" w:lineRule="auto" w:before="240" w:after="0"/>
        <w:ind w:left="3599" w:right="0" w:hanging="720"/>
        <w:jc w:val="left"/>
        <w:rPr>
          <w:sz w:val="22"/>
        </w:rPr>
      </w:pPr>
      <w:r>
        <w:rPr>
          <w:sz w:val="22"/>
        </w:rPr>
        <w:t>FRANCHISEE</w:t>
      </w:r>
      <w:r>
        <w:rPr>
          <w:spacing w:val="-7"/>
          <w:sz w:val="22"/>
        </w:rPr>
        <w:t> </w:t>
      </w:r>
      <w:r>
        <w:rPr>
          <w:sz w:val="22"/>
        </w:rPr>
        <w:t>Must</w:t>
      </w:r>
      <w:r>
        <w:rPr>
          <w:spacing w:val="-5"/>
          <w:sz w:val="22"/>
        </w:rPr>
        <w:t> </w:t>
      </w:r>
      <w:r>
        <w:rPr>
          <w:sz w:val="22"/>
        </w:rPr>
        <w:t>Notify</w:t>
      </w:r>
      <w:r>
        <w:rPr>
          <w:spacing w:val="-6"/>
          <w:sz w:val="22"/>
        </w:rPr>
        <w:t> </w:t>
      </w:r>
      <w:r>
        <w:rPr>
          <w:sz w:val="22"/>
        </w:rPr>
        <w:t>FRANCHISOR</w:t>
      </w:r>
      <w:r>
        <w:rPr>
          <w:spacing w:val="-7"/>
          <w:sz w:val="22"/>
        </w:rPr>
        <w:t> </w:t>
      </w:r>
      <w:r>
        <w:rPr>
          <w:sz w:val="22"/>
        </w:rPr>
        <w:t>of</w:t>
      </w:r>
      <w:r>
        <w:rPr>
          <w:spacing w:val="-4"/>
          <w:sz w:val="22"/>
        </w:rPr>
        <w:t> </w:t>
      </w:r>
      <w:r>
        <w:rPr>
          <w:spacing w:val="-2"/>
          <w:sz w:val="22"/>
        </w:rPr>
        <w:t>Lawsuits</w:t>
      </w:r>
    </w:p>
    <w:p>
      <w:pPr>
        <w:pStyle w:val="BodyText"/>
        <w:spacing w:before="239"/>
        <w:ind w:left="1439" w:right="1435" w:firstLine="1440"/>
        <w:jc w:val="both"/>
      </w:pPr>
      <w:r>
        <w:rPr/>
        <w:t>FRANCHISEE shall notify FRANCHISOR, in writing, within five (5) days of notice of the commencement of any action, suit, or proceeding against FRANCHISEE, and of the issuance</w:t>
      </w:r>
      <w:r>
        <w:rPr>
          <w:spacing w:val="-6"/>
        </w:rPr>
        <w:t> </w:t>
      </w:r>
      <w:r>
        <w:rPr/>
        <w:t>of</w:t>
      </w:r>
      <w:r>
        <w:rPr>
          <w:spacing w:val="-6"/>
        </w:rPr>
        <w:t> </w:t>
      </w:r>
      <w:r>
        <w:rPr/>
        <w:t>any</w:t>
      </w:r>
      <w:r>
        <w:rPr>
          <w:spacing w:val="-6"/>
        </w:rPr>
        <w:t> </w:t>
      </w:r>
      <w:r>
        <w:rPr/>
        <w:t>inquiry,</w:t>
      </w:r>
      <w:r>
        <w:rPr>
          <w:spacing w:val="-6"/>
        </w:rPr>
        <w:t> </w:t>
      </w:r>
      <w:r>
        <w:rPr/>
        <w:t>subpoena,</w:t>
      </w:r>
      <w:r>
        <w:rPr>
          <w:spacing w:val="-6"/>
        </w:rPr>
        <w:t> </w:t>
      </w:r>
      <w:r>
        <w:rPr/>
        <w:t>order,</w:t>
      </w:r>
      <w:r>
        <w:rPr>
          <w:spacing w:val="-6"/>
        </w:rPr>
        <w:t> </w:t>
      </w:r>
      <w:r>
        <w:rPr/>
        <w:t>writ,</w:t>
      </w:r>
      <w:r>
        <w:rPr>
          <w:spacing w:val="-6"/>
        </w:rPr>
        <w:t> </w:t>
      </w:r>
      <w:r>
        <w:rPr/>
        <w:t>injunction,</w:t>
      </w:r>
      <w:r>
        <w:rPr>
          <w:spacing w:val="-5"/>
        </w:rPr>
        <w:t> </w:t>
      </w:r>
      <w:r>
        <w:rPr/>
        <w:t>award</w:t>
      </w:r>
      <w:r>
        <w:rPr>
          <w:spacing w:val="-5"/>
        </w:rPr>
        <w:t> </w:t>
      </w:r>
      <w:r>
        <w:rPr/>
        <w:t>or</w:t>
      </w:r>
      <w:r>
        <w:rPr>
          <w:spacing w:val="-4"/>
        </w:rPr>
        <w:t> </w:t>
      </w:r>
      <w:r>
        <w:rPr/>
        <w:t>decree</w:t>
      </w:r>
      <w:r>
        <w:rPr>
          <w:spacing w:val="-6"/>
        </w:rPr>
        <w:t> </w:t>
      </w:r>
      <w:r>
        <w:rPr/>
        <w:t>of</w:t>
      </w:r>
      <w:r>
        <w:rPr>
          <w:spacing w:val="-6"/>
        </w:rPr>
        <w:t> </w:t>
      </w:r>
      <w:r>
        <w:rPr/>
        <w:t>any</w:t>
      </w:r>
      <w:r>
        <w:rPr>
          <w:spacing w:val="-6"/>
        </w:rPr>
        <w:t> </w:t>
      </w:r>
      <w:r>
        <w:rPr/>
        <w:t>court,</w:t>
      </w:r>
      <w:r>
        <w:rPr>
          <w:spacing w:val="-6"/>
        </w:rPr>
        <w:t> </w:t>
      </w:r>
      <w:r>
        <w:rPr/>
        <w:t>agency,</w:t>
      </w:r>
      <w:r>
        <w:rPr>
          <w:spacing w:val="-6"/>
        </w:rPr>
        <w:t> </w:t>
      </w:r>
      <w:r>
        <w:rPr/>
        <w:t>or other governmental instrumentality, which arises out of, concerns, or may affect the operation or financial condition of the Business, including, without limitation, any criminal action or proceedings brought by FRANCHISEE against its employees, customers, or other persons.</w:t>
      </w:r>
    </w:p>
    <w:p>
      <w:pPr>
        <w:pStyle w:val="BodyText"/>
        <w:spacing w:before="2"/>
      </w:pPr>
    </w:p>
    <w:p>
      <w:pPr>
        <w:pStyle w:val="ListParagraph"/>
        <w:numPr>
          <w:ilvl w:val="0"/>
          <w:numId w:val="25"/>
        </w:numPr>
        <w:tabs>
          <w:tab w:pos="3599" w:val="left" w:leader="none"/>
        </w:tabs>
        <w:spacing w:line="240" w:lineRule="auto" w:before="1" w:after="0"/>
        <w:ind w:left="3599" w:right="0" w:hanging="720"/>
        <w:jc w:val="left"/>
        <w:rPr>
          <w:sz w:val="22"/>
        </w:rPr>
      </w:pPr>
      <w:r>
        <w:rPr>
          <w:sz w:val="22"/>
        </w:rPr>
        <w:t>FRANCHISEE</w:t>
      </w:r>
      <w:r>
        <w:rPr>
          <w:spacing w:val="-6"/>
          <w:sz w:val="22"/>
        </w:rPr>
        <w:t> </w:t>
      </w:r>
      <w:r>
        <w:rPr>
          <w:sz w:val="22"/>
        </w:rPr>
        <w:t>Must</w:t>
      </w:r>
      <w:r>
        <w:rPr>
          <w:spacing w:val="-3"/>
          <w:sz w:val="22"/>
        </w:rPr>
        <w:t> </w:t>
      </w:r>
      <w:r>
        <w:rPr>
          <w:sz w:val="22"/>
        </w:rPr>
        <w:t>Comply</w:t>
      </w:r>
      <w:r>
        <w:rPr>
          <w:spacing w:val="-5"/>
          <w:sz w:val="22"/>
        </w:rPr>
        <w:t> </w:t>
      </w:r>
      <w:r>
        <w:rPr>
          <w:sz w:val="22"/>
        </w:rPr>
        <w:t>With</w:t>
      </w:r>
      <w:r>
        <w:rPr>
          <w:spacing w:val="-4"/>
          <w:sz w:val="22"/>
        </w:rPr>
        <w:t> Laws</w:t>
      </w:r>
    </w:p>
    <w:p>
      <w:pPr>
        <w:pStyle w:val="BodyText"/>
        <w:spacing w:before="236"/>
        <w:ind w:left="1439" w:right="1434" w:firstLine="1440"/>
        <w:jc w:val="both"/>
      </w:pPr>
      <w:r>
        <w:rPr/>
        <w:t>FRANCHISEE shall, at FRANCHISEE’s expense, comply with all federal, state and</w:t>
      </w:r>
      <w:r>
        <w:rPr>
          <w:spacing w:val="-14"/>
        </w:rPr>
        <w:t> </w:t>
      </w:r>
      <w:r>
        <w:rPr/>
        <w:t>local</w:t>
      </w:r>
      <w:r>
        <w:rPr>
          <w:spacing w:val="-13"/>
        </w:rPr>
        <w:t> </w:t>
      </w:r>
      <w:r>
        <w:rPr/>
        <w:t>laws,</w:t>
      </w:r>
      <w:r>
        <w:rPr>
          <w:spacing w:val="-14"/>
        </w:rPr>
        <w:t> </w:t>
      </w:r>
      <w:r>
        <w:rPr/>
        <w:t>rules,</w:t>
      </w:r>
      <w:r>
        <w:rPr>
          <w:spacing w:val="-14"/>
        </w:rPr>
        <w:t> </w:t>
      </w:r>
      <w:r>
        <w:rPr/>
        <w:t>regulations</w:t>
      </w:r>
      <w:r>
        <w:rPr>
          <w:spacing w:val="-13"/>
        </w:rPr>
        <w:t> </w:t>
      </w:r>
      <w:r>
        <w:rPr/>
        <w:t>and</w:t>
      </w:r>
      <w:r>
        <w:rPr>
          <w:spacing w:val="-14"/>
        </w:rPr>
        <w:t> </w:t>
      </w:r>
      <w:r>
        <w:rPr/>
        <w:t>ordinances.</w:t>
      </w:r>
      <w:r>
        <w:rPr>
          <w:spacing w:val="28"/>
        </w:rPr>
        <w:t> </w:t>
      </w:r>
      <w:r>
        <w:rPr/>
        <w:t>FRANCHISEE</w:t>
      </w:r>
      <w:r>
        <w:rPr>
          <w:spacing w:val="-14"/>
        </w:rPr>
        <w:t> </w:t>
      </w:r>
      <w:r>
        <w:rPr/>
        <w:t>shall</w:t>
      </w:r>
      <w:r>
        <w:rPr>
          <w:spacing w:val="-13"/>
        </w:rPr>
        <w:t> </w:t>
      </w:r>
      <w:r>
        <w:rPr/>
        <w:t>timely</w:t>
      </w:r>
      <w:r>
        <w:rPr>
          <w:spacing w:val="-14"/>
        </w:rPr>
        <w:t> </w:t>
      </w:r>
      <w:r>
        <w:rPr/>
        <w:t>obtain</w:t>
      </w:r>
      <w:r>
        <w:rPr>
          <w:spacing w:val="-14"/>
        </w:rPr>
        <w:t> </w:t>
      </w:r>
      <w:r>
        <w:rPr/>
        <w:t>and</w:t>
      </w:r>
      <w:r>
        <w:rPr>
          <w:spacing w:val="-13"/>
        </w:rPr>
        <w:t> </w:t>
      </w:r>
      <w:r>
        <w:rPr/>
        <w:t>shall</w:t>
      </w:r>
      <w:r>
        <w:rPr>
          <w:spacing w:val="-13"/>
        </w:rPr>
        <w:t> </w:t>
      </w:r>
      <w:r>
        <w:rPr/>
        <w:t>keep in force as required throughout the term of this Agreement all permits, certificates and licenses necessary for the full and proper conduct of the Business, including, without limitation, any required permits, licenses to do business, fictitious name registrations, sales tax permits, and fire </w:t>
      </w:r>
      <w:r>
        <w:rPr>
          <w:spacing w:val="-2"/>
        </w:rPr>
        <w:t>clearances.</w:t>
      </w:r>
    </w:p>
    <w:p>
      <w:pPr>
        <w:pStyle w:val="BodyText"/>
        <w:spacing w:after="0"/>
        <w:jc w:val="both"/>
        <w:sectPr>
          <w:pgSz w:w="12240" w:h="15840"/>
          <w:pgMar w:header="0" w:footer="971" w:top="1360" w:bottom="1160" w:left="360" w:right="360"/>
        </w:sectPr>
      </w:pPr>
    </w:p>
    <w:p>
      <w:pPr>
        <w:pStyle w:val="ListParagraph"/>
        <w:numPr>
          <w:ilvl w:val="0"/>
          <w:numId w:val="25"/>
        </w:numPr>
        <w:tabs>
          <w:tab w:pos="3599" w:val="left" w:leader="none"/>
        </w:tabs>
        <w:spacing w:line="240" w:lineRule="auto" w:before="81" w:after="0"/>
        <w:ind w:left="3599" w:right="0" w:hanging="719"/>
        <w:jc w:val="left"/>
        <w:rPr>
          <w:sz w:val="22"/>
        </w:rPr>
      </w:pPr>
      <w:r>
        <w:rPr>
          <w:sz w:val="22"/>
        </w:rPr>
        <w:t>FRANCHISEE</w:t>
      </w:r>
      <w:r>
        <w:rPr>
          <w:spacing w:val="-6"/>
          <w:sz w:val="22"/>
        </w:rPr>
        <w:t> </w:t>
      </w:r>
      <w:r>
        <w:rPr>
          <w:sz w:val="22"/>
        </w:rPr>
        <w:t>Must</w:t>
      </w:r>
      <w:r>
        <w:rPr>
          <w:spacing w:val="-3"/>
          <w:sz w:val="22"/>
        </w:rPr>
        <w:t> </w:t>
      </w:r>
      <w:r>
        <w:rPr>
          <w:sz w:val="22"/>
        </w:rPr>
        <w:t>Pay</w:t>
      </w:r>
      <w:r>
        <w:rPr>
          <w:spacing w:val="-4"/>
          <w:sz w:val="22"/>
        </w:rPr>
        <w:t> </w:t>
      </w:r>
      <w:r>
        <w:rPr>
          <w:sz w:val="22"/>
        </w:rPr>
        <w:t>Taxes</w:t>
      </w:r>
      <w:r>
        <w:rPr>
          <w:spacing w:val="-4"/>
          <w:sz w:val="22"/>
        </w:rPr>
        <w:t> </w:t>
      </w:r>
      <w:r>
        <w:rPr>
          <w:spacing w:val="-2"/>
          <w:sz w:val="22"/>
        </w:rPr>
        <w:t>Promptly</w:t>
      </w:r>
    </w:p>
    <w:p>
      <w:pPr>
        <w:pStyle w:val="BodyText"/>
        <w:spacing w:before="236"/>
        <w:ind w:left="1440" w:right="1434" w:firstLine="1440"/>
        <w:jc w:val="both"/>
      </w:pPr>
      <w:r>
        <w:rPr/>
        <w:t>FRANCHISEE shall promptly pay when due all taxes levied or assessed against FRANCHISEE</w:t>
      </w:r>
      <w:r>
        <w:rPr>
          <w:spacing w:val="-1"/>
        </w:rPr>
        <w:t> </w:t>
      </w:r>
      <w:r>
        <w:rPr/>
        <w:t>or the Business,</w:t>
      </w:r>
      <w:r>
        <w:rPr>
          <w:spacing w:val="-3"/>
        </w:rPr>
        <w:t> </w:t>
      </w:r>
      <w:r>
        <w:rPr/>
        <w:t>including,</w:t>
      </w:r>
      <w:r>
        <w:rPr>
          <w:spacing w:val="-1"/>
        </w:rPr>
        <w:t> </w:t>
      </w:r>
      <w:r>
        <w:rPr/>
        <w:t>without limitation,</w:t>
      </w:r>
      <w:r>
        <w:rPr>
          <w:spacing w:val="-1"/>
        </w:rPr>
        <w:t> </w:t>
      </w:r>
      <w:r>
        <w:rPr/>
        <w:t>unemployment and</w:t>
      </w:r>
      <w:r>
        <w:rPr>
          <w:spacing w:val="-1"/>
        </w:rPr>
        <w:t> </w:t>
      </w:r>
      <w:r>
        <w:rPr/>
        <w:t>sales taxes,</w:t>
      </w:r>
      <w:r>
        <w:rPr>
          <w:spacing w:val="-1"/>
        </w:rPr>
        <w:t> </w:t>
      </w:r>
      <w:r>
        <w:rPr/>
        <w:t>and all accounts and other indebtedness of any kind incurred by FRANCHISEE in the conduct of the Business.</w:t>
      </w:r>
      <w:r>
        <w:rPr>
          <w:spacing w:val="-13"/>
        </w:rPr>
        <w:t> </w:t>
      </w:r>
      <w:r>
        <w:rPr/>
        <w:t>FRANCHISEE</w:t>
      </w:r>
      <w:r>
        <w:rPr>
          <w:spacing w:val="-12"/>
        </w:rPr>
        <w:t> </w:t>
      </w:r>
      <w:r>
        <w:rPr/>
        <w:t>shall</w:t>
      </w:r>
      <w:r>
        <w:rPr>
          <w:spacing w:val="-11"/>
        </w:rPr>
        <w:t> </w:t>
      </w:r>
      <w:r>
        <w:rPr/>
        <w:t>pay</w:t>
      </w:r>
      <w:r>
        <w:rPr>
          <w:spacing w:val="-14"/>
        </w:rPr>
        <w:t> </w:t>
      </w:r>
      <w:r>
        <w:rPr/>
        <w:t>FRANCHISOR</w:t>
      </w:r>
      <w:r>
        <w:rPr>
          <w:spacing w:val="-13"/>
        </w:rPr>
        <w:t> </w:t>
      </w:r>
      <w:r>
        <w:rPr/>
        <w:t>an</w:t>
      </w:r>
      <w:r>
        <w:rPr>
          <w:spacing w:val="-12"/>
        </w:rPr>
        <w:t> </w:t>
      </w:r>
      <w:r>
        <w:rPr/>
        <w:t>amount</w:t>
      </w:r>
      <w:r>
        <w:rPr>
          <w:spacing w:val="-13"/>
        </w:rPr>
        <w:t> </w:t>
      </w:r>
      <w:r>
        <w:rPr/>
        <w:t>equal</w:t>
      </w:r>
      <w:r>
        <w:rPr>
          <w:spacing w:val="-11"/>
        </w:rPr>
        <w:t> </w:t>
      </w:r>
      <w:r>
        <w:rPr/>
        <w:t>to</w:t>
      </w:r>
      <w:r>
        <w:rPr>
          <w:spacing w:val="-12"/>
        </w:rPr>
        <w:t> </w:t>
      </w:r>
      <w:r>
        <w:rPr/>
        <w:t>any</w:t>
      </w:r>
      <w:r>
        <w:rPr>
          <w:spacing w:val="-14"/>
        </w:rPr>
        <w:t> </w:t>
      </w:r>
      <w:r>
        <w:rPr/>
        <w:t>sales</w:t>
      </w:r>
      <w:r>
        <w:rPr>
          <w:spacing w:val="-14"/>
        </w:rPr>
        <w:t> </w:t>
      </w:r>
      <w:r>
        <w:rPr/>
        <w:t>tax,</w:t>
      </w:r>
      <w:r>
        <w:rPr>
          <w:spacing w:val="-12"/>
        </w:rPr>
        <w:t> </w:t>
      </w:r>
      <w:r>
        <w:rPr/>
        <w:t>gross</w:t>
      </w:r>
      <w:r>
        <w:rPr>
          <w:spacing w:val="-14"/>
        </w:rPr>
        <w:t> </w:t>
      </w:r>
      <w:r>
        <w:rPr/>
        <w:t>receipts tax or similar tax imposed on FRANCHISOR with respect to any payments to FRANCHISOR required under this Agreement, unless tax is credited against income tax otherwise payable by </w:t>
      </w:r>
      <w:r>
        <w:rPr>
          <w:spacing w:val="-2"/>
        </w:rPr>
        <w:t>FRANCHISOR.</w:t>
      </w:r>
    </w:p>
    <w:p>
      <w:pPr>
        <w:pStyle w:val="BodyText"/>
        <w:spacing w:before="4"/>
      </w:pPr>
    </w:p>
    <w:p>
      <w:pPr>
        <w:pStyle w:val="ListParagraph"/>
        <w:numPr>
          <w:ilvl w:val="0"/>
          <w:numId w:val="25"/>
        </w:numPr>
        <w:tabs>
          <w:tab w:pos="3599" w:val="left" w:leader="none"/>
        </w:tabs>
        <w:spacing w:line="240" w:lineRule="auto" w:before="0" w:after="0"/>
        <w:ind w:left="3599" w:right="0" w:hanging="719"/>
        <w:jc w:val="left"/>
        <w:rPr>
          <w:sz w:val="22"/>
        </w:rPr>
      </w:pPr>
      <w:r>
        <w:rPr>
          <w:sz w:val="22"/>
        </w:rPr>
        <w:t>FRANCHISEE</w:t>
      </w:r>
      <w:r>
        <w:rPr>
          <w:spacing w:val="-6"/>
          <w:sz w:val="22"/>
        </w:rPr>
        <w:t> </w:t>
      </w:r>
      <w:r>
        <w:rPr>
          <w:sz w:val="22"/>
        </w:rPr>
        <w:t>May</w:t>
      </w:r>
      <w:r>
        <w:rPr>
          <w:spacing w:val="-4"/>
          <w:sz w:val="22"/>
        </w:rPr>
        <w:t> </w:t>
      </w:r>
      <w:r>
        <w:rPr>
          <w:sz w:val="22"/>
        </w:rPr>
        <w:t>Contest</w:t>
      </w:r>
      <w:r>
        <w:rPr>
          <w:spacing w:val="-3"/>
          <w:sz w:val="22"/>
        </w:rPr>
        <w:t> </w:t>
      </w:r>
      <w:r>
        <w:rPr>
          <w:sz w:val="22"/>
        </w:rPr>
        <w:t>Tax</w:t>
      </w:r>
      <w:r>
        <w:rPr>
          <w:spacing w:val="-4"/>
          <w:sz w:val="22"/>
        </w:rPr>
        <w:t> </w:t>
      </w:r>
      <w:r>
        <w:rPr>
          <w:spacing w:val="-2"/>
          <w:sz w:val="22"/>
        </w:rPr>
        <w:t>Assessments</w:t>
      </w:r>
    </w:p>
    <w:p>
      <w:pPr>
        <w:pStyle w:val="BodyText"/>
        <w:spacing w:before="237"/>
        <w:ind w:left="1439" w:right="1434" w:firstLine="1440"/>
        <w:jc w:val="both"/>
      </w:pPr>
      <w:r>
        <w:rPr/>
        <w:t>In the event of any bona</w:t>
      </w:r>
      <w:r>
        <w:rPr>
          <w:spacing w:val="-2"/>
        </w:rPr>
        <w:t> </w:t>
      </w:r>
      <w:r>
        <w:rPr/>
        <w:t>fide dispute as</w:t>
      </w:r>
      <w:r>
        <w:rPr>
          <w:spacing w:val="-2"/>
        </w:rPr>
        <w:t> </w:t>
      </w:r>
      <w:r>
        <w:rPr/>
        <w:t>to any liability</w:t>
      </w:r>
      <w:r>
        <w:rPr>
          <w:spacing w:val="-2"/>
        </w:rPr>
        <w:t> </w:t>
      </w:r>
      <w:r>
        <w:rPr/>
        <w:t>for</w:t>
      </w:r>
      <w:r>
        <w:rPr>
          <w:spacing w:val="-1"/>
        </w:rPr>
        <w:t> </w:t>
      </w:r>
      <w:r>
        <w:rPr/>
        <w:t>taxes assessed or other indebtedness, FRANCHISEE may contest the validity or the amount of the tax or indebtedness in accordance with procedures of the taxing authority or applicable law.</w:t>
      </w:r>
      <w:r>
        <w:rPr>
          <w:spacing w:val="40"/>
        </w:rPr>
        <w:t> </w:t>
      </w:r>
      <w:r>
        <w:rPr/>
        <w:t>However, in no event shall FRANCHISEE permit a tax sale or seizure by levy of execution or similar writ or warrant, or attachment by a creditor to occur against the premises of the Business, or any improvements </w:t>
      </w:r>
      <w:r>
        <w:rPr>
          <w:spacing w:val="-2"/>
        </w:rPr>
        <w:t>thereon.</w:t>
      </w:r>
    </w:p>
    <w:p>
      <w:pPr>
        <w:pStyle w:val="Heading4"/>
        <w:spacing w:before="253"/>
      </w:pPr>
      <w:r>
        <w:rPr/>
        <w:t>SECTION</w:t>
      </w:r>
      <w:r>
        <w:rPr>
          <w:spacing w:val="-5"/>
        </w:rPr>
        <w:t> XIX</w:t>
      </w:r>
    </w:p>
    <w:p>
      <w:pPr>
        <w:pStyle w:val="BodyText"/>
        <w:spacing w:before="2"/>
        <w:rPr>
          <w:b/>
        </w:rPr>
      </w:pPr>
    </w:p>
    <w:p>
      <w:pPr>
        <w:spacing w:before="0"/>
        <w:ind w:left="1007" w:right="1004" w:firstLine="0"/>
        <w:jc w:val="center"/>
        <w:rPr>
          <w:b/>
          <w:sz w:val="22"/>
        </w:rPr>
      </w:pPr>
      <w:r>
        <w:rPr>
          <w:b/>
          <w:sz w:val="22"/>
        </w:rPr>
        <w:t>SPECIFIC</w:t>
      </w:r>
      <w:r>
        <w:rPr>
          <w:b/>
          <w:spacing w:val="-9"/>
          <w:sz w:val="22"/>
        </w:rPr>
        <w:t> </w:t>
      </w:r>
      <w:r>
        <w:rPr>
          <w:b/>
          <w:sz w:val="22"/>
        </w:rPr>
        <w:t>OBLIGATIONS</w:t>
      </w:r>
      <w:r>
        <w:rPr>
          <w:b/>
          <w:spacing w:val="-7"/>
          <w:sz w:val="22"/>
        </w:rPr>
        <w:t> </w:t>
      </w:r>
      <w:r>
        <w:rPr>
          <w:b/>
          <w:sz w:val="22"/>
        </w:rPr>
        <w:t>OF</w:t>
      </w:r>
      <w:r>
        <w:rPr>
          <w:b/>
          <w:spacing w:val="-6"/>
          <w:sz w:val="22"/>
        </w:rPr>
        <w:t> </w:t>
      </w:r>
      <w:r>
        <w:rPr>
          <w:b/>
          <w:sz w:val="22"/>
        </w:rPr>
        <w:t>FRANCHISEE</w:t>
      </w:r>
      <w:r>
        <w:rPr>
          <w:b/>
          <w:spacing w:val="-7"/>
          <w:sz w:val="22"/>
        </w:rPr>
        <w:t> </w:t>
      </w:r>
      <w:r>
        <w:rPr>
          <w:b/>
          <w:sz w:val="22"/>
        </w:rPr>
        <w:t>RELATING</w:t>
      </w:r>
      <w:r>
        <w:rPr>
          <w:b/>
          <w:spacing w:val="-5"/>
          <w:sz w:val="22"/>
        </w:rPr>
        <w:t> </w:t>
      </w:r>
      <w:r>
        <w:rPr>
          <w:b/>
          <w:sz w:val="22"/>
        </w:rPr>
        <w:t>TO</w:t>
      </w:r>
      <w:r>
        <w:rPr>
          <w:b/>
          <w:spacing w:val="-4"/>
          <w:sz w:val="22"/>
        </w:rPr>
        <w:t> </w:t>
      </w:r>
      <w:r>
        <w:rPr>
          <w:b/>
          <w:spacing w:val="-2"/>
          <w:sz w:val="22"/>
        </w:rPr>
        <w:t>INDEMNIFICATION</w:t>
      </w:r>
    </w:p>
    <w:p>
      <w:pPr>
        <w:pStyle w:val="ListParagraph"/>
        <w:numPr>
          <w:ilvl w:val="0"/>
          <w:numId w:val="26"/>
        </w:numPr>
        <w:tabs>
          <w:tab w:pos="3597" w:val="left" w:leader="none"/>
        </w:tabs>
        <w:spacing w:line="240" w:lineRule="auto" w:before="237" w:after="0"/>
        <w:ind w:left="1439" w:right="1434" w:firstLine="1440"/>
        <w:jc w:val="both"/>
        <w:rPr>
          <w:sz w:val="22"/>
        </w:rPr>
      </w:pPr>
      <w:r>
        <w:rPr>
          <w:sz w:val="22"/>
        </w:rPr>
        <w:t>Nothing in this Agreement authorizes FRANCHISEE to make any contract, agreement, warranty or representation on FRANCHISOR’s behalf, or to incur any debt or other obligation in FRANCHISOR’s name.</w:t>
      </w:r>
      <w:r>
        <w:rPr>
          <w:spacing w:val="40"/>
          <w:sz w:val="22"/>
        </w:rPr>
        <w:t> </w:t>
      </w:r>
      <w:r>
        <w:rPr>
          <w:sz w:val="22"/>
        </w:rPr>
        <w:t>FRANCHISOR shall in no event assume liability for</w:t>
      </w:r>
      <w:r>
        <w:rPr>
          <w:spacing w:val="-1"/>
          <w:sz w:val="22"/>
        </w:rPr>
        <w:t> </w:t>
      </w:r>
      <w:r>
        <w:rPr>
          <w:sz w:val="22"/>
        </w:rPr>
        <w:t>or be deemed</w:t>
      </w:r>
      <w:r>
        <w:rPr>
          <w:spacing w:val="-2"/>
          <w:sz w:val="22"/>
        </w:rPr>
        <w:t> </w:t>
      </w:r>
      <w:r>
        <w:rPr>
          <w:sz w:val="22"/>
        </w:rPr>
        <w:t>liable as</w:t>
      </w:r>
      <w:r>
        <w:rPr>
          <w:spacing w:val="-2"/>
          <w:sz w:val="22"/>
        </w:rPr>
        <w:t> </w:t>
      </w:r>
      <w:r>
        <w:rPr>
          <w:sz w:val="22"/>
        </w:rPr>
        <w:t>a</w:t>
      </w:r>
      <w:r>
        <w:rPr>
          <w:spacing w:val="-2"/>
          <w:sz w:val="22"/>
        </w:rPr>
        <w:t> </w:t>
      </w:r>
      <w:r>
        <w:rPr>
          <w:sz w:val="22"/>
        </w:rPr>
        <w:t>result of</w:t>
      </w:r>
      <w:r>
        <w:rPr>
          <w:spacing w:val="-1"/>
          <w:sz w:val="22"/>
        </w:rPr>
        <w:t> </w:t>
      </w:r>
      <w:r>
        <w:rPr>
          <w:sz w:val="22"/>
        </w:rPr>
        <w:t>any</w:t>
      </w:r>
      <w:r>
        <w:rPr>
          <w:spacing w:val="-2"/>
          <w:sz w:val="22"/>
        </w:rPr>
        <w:t> </w:t>
      </w:r>
      <w:r>
        <w:rPr>
          <w:sz w:val="22"/>
        </w:rPr>
        <w:t>such action, or by</w:t>
      </w:r>
      <w:r>
        <w:rPr>
          <w:spacing w:val="-2"/>
          <w:sz w:val="22"/>
        </w:rPr>
        <w:t> </w:t>
      </w:r>
      <w:r>
        <w:rPr>
          <w:sz w:val="22"/>
        </w:rPr>
        <w:t>reason of any act</w:t>
      </w:r>
      <w:r>
        <w:rPr>
          <w:spacing w:val="-1"/>
          <w:sz w:val="22"/>
        </w:rPr>
        <w:t> </w:t>
      </w:r>
      <w:r>
        <w:rPr>
          <w:sz w:val="22"/>
        </w:rPr>
        <w:t>or omission of or</w:t>
      </w:r>
      <w:r>
        <w:rPr>
          <w:spacing w:val="-1"/>
          <w:sz w:val="22"/>
        </w:rPr>
        <w:t> </w:t>
      </w:r>
      <w:r>
        <w:rPr>
          <w:sz w:val="22"/>
        </w:rPr>
        <w:t>by FRANCHISEE in its conduct of the Business or any claim or judgment arising therefrom against </w:t>
      </w:r>
      <w:r>
        <w:rPr>
          <w:spacing w:val="-2"/>
          <w:sz w:val="22"/>
        </w:rPr>
        <w:t>FRANCHISEE.</w:t>
      </w:r>
    </w:p>
    <w:p>
      <w:pPr>
        <w:pStyle w:val="ListParagraph"/>
        <w:numPr>
          <w:ilvl w:val="0"/>
          <w:numId w:val="26"/>
        </w:numPr>
        <w:tabs>
          <w:tab w:pos="3597" w:val="left" w:leader="none"/>
        </w:tabs>
        <w:spacing w:line="240" w:lineRule="auto" w:before="241" w:after="0"/>
        <w:ind w:left="1439" w:right="1433" w:firstLine="1440"/>
        <w:jc w:val="both"/>
        <w:rPr>
          <w:sz w:val="22"/>
        </w:rPr>
      </w:pPr>
      <w:r>
        <w:rPr>
          <w:sz w:val="22"/>
        </w:rPr>
        <w:t>FRANCHISEE</w:t>
      </w:r>
      <w:r>
        <w:rPr>
          <w:spacing w:val="-2"/>
          <w:sz w:val="22"/>
        </w:rPr>
        <w:t> </w:t>
      </w:r>
      <w:r>
        <w:rPr>
          <w:sz w:val="22"/>
        </w:rPr>
        <w:t>shall</w:t>
      </w:r>
      <w:r>
        <w:rPr>
          <w:spacing w:val="-2"/>
          <w:sz w:val="22"/>
        </w:rPr>
        <w:t> </w:t>
      </w:r>
      <w:r>
        <w:rPr>
          <w:sz w:val="22"/>
        </w:rPr>
        <w:t>indemnify</w:t>
      </w:r>
      <w:r>
        <w:rPr>
          <w:spacing w:val="-3"/>
          <w:sz w:val="22"/>
        </w:rPr>
        <w:t> </w:t>
      </w:r>
      <w:r>
        <w:rPr>
          <w:sz w:val="22"/>
        </w:rPr>
        <w:t>and</w:t>
      </w:r>
      <w:r>
        <w:rPr>
          <w:spacing w:val="-3"/>
          <w:sz w:val="22"/>
        </w:rPr>
        <w:t> </w:t>
      </w:r>
      <w:r>
        <w:rPr>
          <w:sz w:val="22"/>
        </w:rPr>
        <w:t>hold</w:t>
      </w:r>
      <w:r>
        <w:rPr>
          <w:spacing w:val="-3"/>
          <w:sz w:val="22"/>
        </w:rPr>
        <w:t> </w:t>
      </w:r>
      <w:r>
        <w:rPr>
          <w:sz w:val="22"/>
        </w:rPr>
        <w:t>FRANCHISOR</w:t>
      </w:r>
      <w:r>
        <w:rPr>
          <w:spacing w:val="-4"/>
          <w:sz w:val="22"/>
        </w:rPr>
        <w:t> </w:t>
      </w:r>
      <w:r>
        <w:rPr>
          <w:sz w:val="22"/>
        </w:rPr>
        <w:t>and</w:t>
      </w:r>
      <w:r>
        <w:rPr>
          <w:spacing w:val="-3"/>
          <w:sz w:val="22"/>
        </w:rPr>
        <w:t> </w:t>
      </w:r>
      <w:r>
        <w:rPr>
          <w:sz w:val="22"/>
        </w:rPr>
        <w:t>its</w:t>
      </w:r>
      <w:r>
        <w:rPr>
          <w:spacing w:val="-3"/>
          <w:sz w:val="22"/>
        </w:rPr>
        <w:t> </w:t>
      </w:r>
      <w:r>
        <w:rPr>
          <w:sz w:val="22"/>
        </w:rPr>
        <w:t>officers, directors, shareholders, employees and representatives harmless from and against any and all claims,</w:t>
      </w:r>
      <w:r>
        <w:rPr>
          <w:spacing w:val="-8"/>
          <w:sz w:val="22"/>
        </w:rPr>
        <w:t> </w:t>
      </w:r>
      <w:r>
        <w:rPr>
          <w:sz w:val="22"/>
        </w:rPr>
        <w:t>costs,</w:t>
      </w:r>
      <w:r>
        <w:rPr>
          <w:spacing w:val="-12"/>
          <w:sz w:val="22"/>
        </w:rPr>
        <w:t> </w:t>
      </w:r>
      <w:r>
        <w:rPr>
          <w:sz w:val="22"/>
        </w:rPr>
        <w:t>expenses,</w:t>
      </w:r>
      <w:r>
        <w:rPr>
          <w:spacing w:val="-12"/>
          <w:sz w:val="22"/>
        </w:rPr>
        <w:t> </w:t>
      </w:r>
      <w:r>
        <w:rPr>
          <w:sz w:val="22"/>
        </w:rPr>
        <w:t>debts,</w:t>
      </w:r>
      <w:r>
        <w:rPr>
          <w:spacing w:val="-12"/>
          <w:sz w:val="22"/>
        </w:rPr>
        <w:t> </w:t>
      </w:r>
      <w:r>
        <w:rPr>
          <w:sz w:val="22"/>
        </w:rPr>
        <w:t>liabilities</w:t>
      </w:r>
      <w:r>
        <w:rPr>
          <w:spacing w:val="-11"/>
          <w:sz w:val="22"/>
        </w:rPr>
        <w:t> </w:t>
      </w:r>
      <w:r>
        <w:rPr>
          <w:sz w:val="22"/>
        </w:rPr>
        <w:t>and</w:t>
      </w:r>
      <w:r>
        <w:rPr>
          <w:spacing w:val="-12"/>
          <w:sz w:val="22"/>
        </w:rPr>
        <w:t> </w:t>
      </w:r>
      <w:r>
        <w:rPr>
          <w:sz w:val="22"/>
        </w:rPr>
        <w:t>damages</w:t>
      </w:r>
      <w:r>
        <w:rPr>
          <w:spacing w:val="-9"/>
          <w:sz w:val="22"/>
        </w:rPr>
        <w:t> </w:t>
      </w:r>
      <w:r>
        <w:rPr>
          <w:sz w:val="22"/>
        </w:rPr>
        <w:t>arising</w:t>
      </w:r>
      <w:r>
        <w:rPr>
          <w:spacing w:val="-5"/>
          <w:sz w:val="22"/>
        </w:rPr>
        <w:t> </w:t>
      </w:r>
      <w:r>
        <w:rPr>
          <w:sz w:val="22"/>
        </w:rPr>
        <w:t>directly</w:t>
      </w:r>
      <w:r>
        <w:rPr>
          <w:spacing w:val="-5"/>
          <w:sz w:val="22"/>
        </w:rPr>
        <w:t> </w:t>
      </w:r>
      <w:r>
        <w:rPr>
          <w:sz w:val="22"/>
        </w:rPr>
        <w:t>or</w:t>
      </w:r>
      <w:r>
        <w:rPr>
          <w:spacing w:val="-5"/>
          <w:sz w:val="22"/>
        </w:rPr>
        <w:t> </w:t>
      </w:r>
      <w:r>
        <w:rPr>
          <w:sz w:val="22"/>
        </w:rPr>
        <w:t>indirectly</w:t>
      </w:r>
      <w:r>
        <w:rPr>
          <w:spacing w:val="-5"/>
          <w:sz w:val="22"/>
        </w:rPr>
        <w:t> </w:t>
      </w:r>
      <w:r>
        <w:rPr>
          <w:sz w:val="22"/>
        </w:rPr>
        <w:t>from,</w:t>
      </w:r>
      <w:r>
        <w:rPr>
          <w:spacing w:val="-8"/>
          <w:sz w:val="22"/>
        </w:rPr>
        <w:t> </w:t>
      </w:r>
      <w:r>
        <w:rPr>
          <w:sz w:val="22"/>
        </w:rPr>
        <w:t>as</w:t>
      </w:r>
      <w:r>
        <w:rPr>
          <w:spacing w:val="-7"/>
          <w:sz w:val="22"/>
        </w:rPr>
        <w:t> </w:t>
      </w:r>
      <w:r>
        <w:rPr>
          <w:sz w:val="22"/>
        </w:rPr>
        <w:t>a</w:t>
      </w:r>
      <w:r>
        <w:rPr>
          <w:spacing w:val="-5"/>
          <w:sz w:val="22"/>
        </w:rPr>
        <w:t> </w:t>
      </w:r>
      <w:r>
        <w:rPr>
          <w:sz w:val="22"/>
        </w:rPr>
        <w:t>result of, or in connection with, FRANCHISEE’s operation of the Business (unless such liability arises as a result of any action necessary to comply with FRANCHISEE’s obligations hereunder or </w:t>
      </w:r>
      <w:r>
        <w:rPr>
          <w:spacing w:val="-4"/>
          <w:sz w:val="22"/>
        </w:rPr>
        <w:t>FRANCHISOR’s</w:t>
      </w:r>
      <w:r>
        <w:rPr>
          <w:spacing w:val="-10"/>
          <w:sz w:val="22"/>
        </w:rPr>
        <w:t> </w:t>
      </w:r>
      <w:r>
        <w:rPr>
          <w:spacing w:val="-4"/>
          <w:sz w:val="22"/>
        </w:rPr>
        <w:t>written</w:t>
      </w:r>
      <w:r>
        <w:rPr>
          <w:spacing w:val="-10"/>
          <w:sz w:val="22"/>
        </w:rPr>
        <w:t> </w:t>
      </w:r>
      <w:r>
        <w:rPr>
          <w:spacing w:val="-4"/>
          <w:sz w:val="22"/>
        </w:rPr>
        <w:t>directives) or FRANCHISEE’s</w:t>
      </w:r>
      <w:r>
        <w:rPr>
          <w:spacing w:val="-10"/>
          <w:sz w:val="22"/>
        </w:rPr>
        <w:t> </w:t>
      </w:r>
      <w:r>
        <w:rPr>
          <w:spacing w:val="-4"/>
          <w:sz w:val="22"/>
        </w:rPr>
        <w:t>breach</w:t>
      </w:r>
      <w:r>
        <w:rPr>
          <w:spacing w:val="-9"/>
          <w:sz w:val="22"/>
        </w:rPr>
        <w:t> </w:t>
      </w:r>
      <w:r>
        <w:rPr>
          <w:spacing w:val="-4"/>
          <w:sz w:val="22"/>
        </w:rPr>
        <w:t>of</w:t>
      </w:r>
      <w:r>
        <w:rPr>
          <w:spacing w:val="-10"/>
          <w:sz w:val="22"/>
        </w:rPr>
        <w:t> </w:t>
      </w:r>
      <w:r>
        <w:rPr>
          <w:spacing w:val="-4"/>
          <w:sz w:val="22"/>
        </w:rPr>
        <w:t>any</w:t>
      </w:r>
      <w:r>
        <w:rPr>
          <w:spacing w:val="-10"/>
          <w:sz w:val="22"/>
        </w:rPr>
        <w:t> </w:t>
      </w:r>
      <w:r>
        <w:rPr>
          <w:spacing w:val="-4"/>
          <w:sz w:val="22"/>
        </w:rPr>
        <w:t>of</w:t>
      </w:r>
      <w:r>
        <w:rPr>
          <w:spacing w:val="-10"/>
          <w:sz w:val="22"/>
        </w:rPr>
        <w:t> </w:t>
      </w:r>
      <w:r>
        <w:rPr>
          <w:spacing w:val="-4"/>
          <w:sz w:val="22"/>
        </w:rPr>
        <w:t>the</w:t>
      </w:r>
      <w:r>
        <w:rPr>
          <w:spacing w:val="-8"/>
          <w:sz w:val="22"/>
        </w:rPr>
        <w:t> </w:t>
      </w:r>
      <w:r>
        <w:rPr>
          <w:spacing w:val="-4"/>
          <w:sz w:val="22"/>
        </w:rPr>
        <w:t>covenants</w:t>
      </w:r>
      <w:r>
        <w:rPr>
          <w:spacing w:val="-10"/>
          <w:sz w:val="22"/>
        </w:rPr>
        <w:t> </w:t>
      </w:r>
      <w:r>
        <w:rPr>
          <w:spacing w:val="-4"/>
          <w:sz w:val="22"/>
        </w:rPr>
        <w:t>or</w:t>
      </w:r>
      <w:r>
        <w:rPr>
          <w:spacing w:val="-10"/>
          <w:sz w:val="22"/>
        </w:rPr>
        <w:t> </w:t>
      </w:r>
      <w:r>
        <w:rPr>
          <w:spacing w:val="-4"/>
          <w:sz w:val="22"/>
        </w:rPr>
        <w:t>restrictions </w:t>
      </w:r>
      <w:r>
        <w:rPr>
          <w:sz w:val="22"/>
        </w:rPr>
        <w:t>contained in this Agreement.</w:t>
      </w:r>
    </w:p>
    <w:p>
      <w:pPr>
        <w:pStyle w:val="Heading4"/>
        <w:spacing w:line="482" w:lineRule="auto" w:before="237"/>
        <w:ind w:left="3146" w:right="3147" w:firstLine="1932"/>
        <w:jc w:val="left"/>
      </w:pPr>
      <w:r>
        <w:rPr/>
        <w:t>SECTION XX MISCELLANEOUS</w:t>
      </w:r>
      <w:r>
        <w:rPr>
          <w:spacing w:val="-13"/>
        </w:rPr>
        <w:t> </w:t>
      </w:r>
      <w:r>
        <w:rPr/>
        <w:t>COVENANTS</w:t>
      </w:r>
      <w:r>
        <w:rPr>
          <w:spacing w:val="-13"/>
        </w:rPr>
        <w:t> </w:t>
      </w:r>
      <w:r>
        <w:rPr/>
        <w:t>OF</w:t>
      </w:r>
      <w:r>
        <w:rPr>
          <w:spacing w:val="-13"/>
        </w:rPr>
        <w:t> </w:t>
      </w:r>
      <w:r>
        <w:rPr/>
        <w:t>FRANCHISEE</w:t>
      </w:r>
    </w:p>
    <w:p>
      <w:pPr>
        <w:pStyle w:val="ListParagraph"/>
        <w:numPr>
          <w:ilvl w:val="0"/>
          <w:numId w:val="27"/>
        </w:numPr>
        <w:tabs>
          <w:tab w:pos="3599" w:val="left" w:leader="none"/>
        </w:tabs>
        <w:spacing w:line="239" w:lineRule="exact" w:before="0" w:after="0"/>
        <w:ind w:left="3599" w:right="0" w:hanging="719"/>
        <w:jc w:val="left"/>
        <w:rPr>
          <w:sz w:val="22"/>
        </w:rPr>
      </w:pPr>
      <w:r>
        <w:rPr>
          <w:sz w:val="22"/>
        </w:rPr>
        <w:t>Covenants</w:t>
      </w:r>
      <w:r>
        <w:rPr>
          <w:spacing w:val="-3"/>
          <w:sz w:val="22"/>
        </w:rPr>
        <w:t> </w:t>
      </w:r>
      <w:r>
        <w:rPr>
          <w:sz w:val="22"/>
        </w:rPr>
        <w:t>are</w:t>
      </w:r>
      <w:r>
        <w:rPr>
          <w:spacing w:val="-2"/>
          <w:sz w:val="22"/>
        </w:rPr>
        <w:t> Independent</w:t>
      </w:r>
    </w:p>
    <w:p>
      <w:pPr>
        <w:pStyle w:val="BodyText"/>
        <w:spacing w:before="237"/>
        <w:ind w:left="1440" w:right="1434" w:firstLine="1440"/>
        <w:jc w:val="both"/>
      </w:pPr>
      <w:r>
        <w:rPr/>
        <w:t>The parties agree that each covenant herein shall be construed to be independent of</w:t>
      </w:r>
      <w:r>
        <w:rPr>
          <w:spacing w:val="-3"/>
        </w:rPr>
        <w:t> </w:t>
      </w:r>
      <w:r>
        <w:rPr/>
        <w:t>any</w:t>
      </w:r>
      <w:r>
        <w:rPr>
          <w:spacing w:val="-4"/>
        </w:rPr>
        <w:t> </w:t>
      </w:r>
      <w:r>
        <w:rPr/>
        <w:t>other</w:t>
      </w:r>
      <w:r>
        <w:rPr>
          <w:spacing w:val="-3"/>
        </w:rPr>
        <w:t> </w:t>
      </w:r>
      <w:r>
        <w:rPr/>
        <w:t>covenant</w:t>
      </w:r>
      <w:r>
        <w:rPr>
          <w:spacing w:val="-3"/>
        </w:rPr>
        <w:t> </w:t>
      </w:r>
      <w:r>
        <w:rPr/>
        <w:t>or</w:t>
      </w:r>
      <w:r>
        <w:rPr>
          <w:spacing w:val="-3"/>
        </w:rPr>
        <w:t> </w:t>
      </w:r>
      <w:r>
        <w:rPr/>
        <w:t>provision</w:t>
      </w:r>
      <w:r>
        <w:rPr>
          <w:spacing w:val="-4"/>
        </w:rPr>
        <w:t> </w:t>
      </w:r>
      <w:r>
        <w:rPr/>
        <w:t>of</w:t>
      </w:r>
      <w:r>
        <w:rPr>
          <w:spacing w:val="-3"/>
        </w:rPr>
        <w:t> </w:t>
      </w:r>
      <w:r>
        <w:rPr/>
        <w:t>this</w:t>
      </w:r>
      <w:r>
        <w:rPr>
          <w:spacing w:val="-3"/>
        </w:rPr>
        <w:t> </w:t>
      </w:r>
      <w:r>
        <w:rPr/>
        <w:t>Agreement.</w:t>
      </w:r>
      <w:r>
        <w:rPr>
          <w:spacing w:val="40"/>
        </w:rPr>
        <w:t> </w:t>
      </w:r>
      <w:r>
        <w:rPr/>
        <w:t>If</w:t>
      </w:r>
      <w:r>
        <w:rPr>
          <w:spacing w:val="-3"/>
        </w:rPr>
        <w:t> </w:t>
      </w:r>
      <w:r>
        <w:rPr/>
        <w:t>all</w:t>
      </w:r>
      <w:r>
        <w:rPr>
          <w:spacing w:val="-3"/>
        </w:rPr>
        <w:t> </w:t>
      </w:r>
      <w:r>
        <w:rPr/>
        <w:t>or</w:t>
      </w:r>
      <w:r>
        <w:rPr>
          <w:spacing w:val="-3"/>
        </w:rPr>
        <w:t> </w:t>
      </w:r>
      <w:r>
        <w:rPr/>
        <w:t>any</w:t>
      </w:r>
      <w:r>
        <w:rPr>
          <w:spacing w:val="-4"/>
        </w:rPr>
        <w:t> </w:t>
      </w:r>
      <w:r>
        <w:rPr/>
        <w:t>portion</w:t>
      </w:r>
      <w:r>
        <w:rPr>
          <w:spacing w:val="-4"/>
        </w:rPr>
        <w:t> </w:t>
      </w:r>
      <w:r>
        <w:rPr/>
        <w:t>of</w:t>
      </w:r>
      <w:r>
        <w:rPr>
          <w:spacing w:val="-3"/>
        </w:rPr>
        <w:t> </w:t>
      </w:r>
      <w:r>
        <w:rPr/>
        <w:t>the</w:t>
      </w:r>
      <w:r>
        <w:rPr>
          <w:spacing w:val="-3"/>
        </w:rPr>
        <w:t> </w:t>
      </w:r>
      <w:r>
        <w:rPr/>
        <w:t>covenants</w:t>
      </w:r>
      <w:r>
        <w:rPr>
          <w:spacing w:val="-3"/>
        </w:rPr>
        <w:t> </w:t>
      </w:r>
      <w:r>
        <w:rPr/>
        <w:t>in</w:t>
      </w:r>
      <w:r>
        <w:rPr>
          <w:spacing w:val="-6"/>
        </w:rPr>
        <w:t> </w:t>
      </w:r>
      <w:r>
        <w:rPr/>
        <w:t>this Agreement is held to be unenforceable or unreasonable by a court or agency having competent jurisdiction in any final decision to which FRANCHISOR is a party, FRANCHISEE expressly agrees</w:t>
      </w:r>
      <w:r>
        <w:rPr>
          <w:spacing w:val="-16"/>
        </w:rPr>
        <w:t> </w:t>
      </w:r>
      <w:r>
        <w:rPr/>
        <w:t>to</w:t>
      </w:r>
      <w:r>
        <w:rPr>
          <w:spacing w:val="-14"/>
        </w:rPr>
        <w:t> </w:t>
      </w:r>
      <w:r>
        <w:rPr/>
        <w:t>be</w:t>
      </w:r>
      <w:r>
        <w:rPr>
          <w:spacing w:val="-14"/>
        </w:rPr>
        <w:t> </w:t>
      </w:r>
      <w:r>
        <w:rPr/>
        <w:t>bound</w:t>
      </w:r>
      <w:r>
        <w:rPr>
          <w:spacing w:val="-13"/>
        </w:rPr>
        <w:t> </w:t>
      </w:r>
      <w:r>
        <w:rPr/>
        <w:t>by</w:t>
      </w:r>
      <w:r>
        <w:rPr>
          <w:spacing w:val="-14"/>
        </w:rPr>
        <w:t> </w:t>
      </w:r>
      <w:r>
        <w:rPr/>
        <w:t>any</w:t>
      </w:r>
      <w:r>
        <w:rPr>
          <w:spacing w:val="-14"/>
        </w:rPr>
        <w:t> </w:t>
      </w:r>
      <w:r>
        <w:rPr/>
        <w:t>lesser</w:t>
      </w:r>
      <w:r>
        <w:rPr>
          <w:spacing w:val="-14"/>
        </w:rPr>
        <w:t> </w:t>
      </w:r>
      <w:r>
        <w:rPr/>
        <w:t>covenant</w:t>
      </w:r>
      <w:r>
        <w:rPr>
          <w:spacing w:val="-13"/>
        </w:rPr>
        <w:t> </w:t>
      </w:r>
      <w:r>
        <w:rPr/>
        <w:t>subsumed</w:t>
      </w:r>
      <w:r>
        <w:rPr>
          <w:spacing w:val="-14"/>
        </w:rPr>
        <w:t> </w:t>
      </w:r>
      <w:r>
        <w:rPr/>
        <w:t>within</w:t>
      </w:r>
      <w:r>
        <w:rPr>
          <w:spacing w:val="-14"/>
        </w:rPr>
        <w:t> </w:t>
      </w:r>
      <w:r>
        <w:rPr/>
        <w:t>the</w:t>
      </w:r>
      <w:r>
        <w:rPr>
          <w:spacing w:val="-14"/>
        </w:rPr>
        <w:t> </w:t>
      </w:r>
      <w:r>
        <w:rPr/>
        <w:t>terms</w:t>
      </w:r>
      <w:r>
        <w:rPr>
          <w:spacing w:val="-13"/>
        </w:rPr>
        <w:t> </w:t>
      </w:r>
      <w:r>
        <w:rPr/>
        <w:t>of</w:t>
      </w:r>
      <w:r>
        <w:rPr>
          <w:spacing w:val="-14"/>
        </w:rPr>
        <w:t> </w:t>
      </w:r>
      <w:r>
        <w:rPr/>
        <w:t>such</w:t>
      </w:r>
      <w:r>
        <w:rPr>
          <w:spacing w:val="-14"/>
        </w:rPr>
        <w:t> </w:t>
      </w:r>
      <w:r>
        <w:rPr/>
        <w:t>covenant</w:t>
      </w:r>
      <w:r>
        <w:rPr>
          <w:spacing w:val="-14"/>
        </w:rPr>
        <w:t> </w:t>
      </w:r>
      <w:r>
        <w:rPr/>
        <w:t>that</w:t>
      </w:r>
      <w:r>
        <w:rPr>
          <w:spacing w:val="-13"/>
        </w:rPr>
        <w:t> </w:t>
      </w:r>
      <w:r>
        <w:rPr/>
        <w:t>imposes the</w:t>
      </w:r>
      <w:r>
        <w:rPr>
          <w:spacing w:val="-14"/>
        </w:rPr>
        <w:t> </w:t>
      </w:r>
      <w:r>
        <w:rPr/>
        <w:t>maximum</w:t>
      </w:r>
      <w:r>
        <w:rPr>
          <w:spacing w:val="-11"/>
        </w:rPr>
        <w:t> </w:t>
      </w:r>
      <w:r>
        <w:rPr/>
        <w:t>duty</w:t>
      </w:r>
      <w:r>
        <w:rPr>
          <w:spacing w:val="-12"/>
        </w:rPr>
        <w:t> </w:t>
      </w:r>
      <w:r>
        <w:rPr/>
        <w:t>permitted</w:t>
      </w:r>
      <w:r>
        <w:rPr>
          <w:spacing w:val="-12"/>
        </w:rPr>
        <w:t> </w:t>
      </w:r>
      <w:r>
        <w:rPr/>
        <w:t>by</w:t>
      </w:r>
      <w:r>
        <w:rPr>
          <w:spacing w:val="-14"/>
        </w:rPr>
        <w:t> </w:t>
      </w:r>
      <w:r>
        <w:rPr/>
        <w:t>law,</w:t>
      </w:r>
      <w:r>
        <w:rPr>
          <w:spacing w:val="-13"/>
        </w:rPr>
        <w:t> </w:t>
      </w:r>
      <w:r>
        <w:rPr/>
        <w:t>as</w:t>
      </w:r>
      <w:r>
        <w:rPr>
          <w:spacing w:val="-14"/>
        </w:rPr>
        <w:t> </w:t>
      </w:r>
      <w:r>
        <w:rPr/>
        <w:t>if</w:t>
      </w:r>
      <w:r>
        <w:rPr>
          <w:spacing w:val="-12"/>
        </w:rPr>
        <w:t> </w:t>
      </w:r>
      <w:r>
        <w:rPr/>
        <w:t>the</w:t>
      </w:r>
      <w:r>
        <w:rPr>
          <w:spacing w:val="-11"/>
        </w:rPr>
        <w:t> </w:t>
      </w:r>
      <w:r>
        <w:rPr/>
        <w:t>resultant</w:t>
      </w:r>
      <w:r>
        <w:rPr>
          <w:spacing w:val="-14"/>
        </w:rPr>
        <w:t> </w:t>
      </w:r>
      <w:r>
        <w:rPr/>
        <w:t>covenant</w:t>
      </w:r>
      <w:r>
        <w:rPr>
          <w:spacing w:val="-10"/>
        </w:rPr>
        <w:t> </w:t>
      </w:r>
      <w:r>
        <w:rPr/>
        <w:t>were</w:t>
      </w:r>
      <w:r>
        <w:rPr>
          <w:spacing w:val="-14"/>
        </w:rPr>
        <w:t> </w:t>
      </w:r>
      <w:r>
        <w:rPr/>
        <w:t>separately</w:t>
      </w:r>
      <w:r>
        <w:rPr>
          <w:spacing w:val="-13"/>
        </w:rPr>
        <w:t> </w:t>
      </w:r>
      <w:r>
        <w:rPr/>
        <w:t>stated</w:t>
      </w:r>
      <w:r>
        <w:rPr>
          <w:spacing w:val="-14"/>
        </w:rPr>
        <w:t> </w:t>
      </w:r>
      <w:r>
        <w:rPr/>
        <w:t>in</w:t>
      </w:r>
      <w:r>
        <w:rPr>
          <w:spacing w:val="-13"/>
        </w:rPr>
        <w:t> </w:t>
      </w:r>
      <w:r>
        <w:rPr/>
        <w:t>and</w:t>
      </w:r>
      <w:r>
        <w:rPr>
          <w:spacing w:val="-14"/>
        </w:rPr>
        <w:t> </w:t>
      </w:r>
      <w:r>
        <w:rPr/>
        <w:t>made a part of this Agreement.</w:t>
      </w:r>
    </w:p>
    <w:p>
      <w:pPr>
        <w:pStyle w:val="BodyText"/>
        <w:spacing w:after="0"/>
        <w:jc w:val="both"/>
        <w:sectPr>
          <w:pgSz w:w="12240" w:h="15840"/>
          <w:pgMar w:header="0" w:footer="971" w:top="1360" w:bottom="1160" w:left="360" w:right="360"/>
        </w:sectPr>
      </w:pPr>
    </w:p>
    <w:p>
      <w:pPr>
        <w:pStyle w:val="ListParagraph"/>
        <w:numPr>
          <w:ilvl w:val="0"/>
          <w:numId w:val="27"/>
        </w:numPr>
        <w:tabs>
          <w:tab w:pos="3599" w:val="left" w:leader="none"/>
        </w:tabs>
        <w:spacing w:line="240" w:lineRule="auto" w:before="73" w:after="0"/>
        <w:ind w:left="3599" w:right="0" w:hanging="719"/>
        <w:jc w:val="left"/>
        <w:rPr>
          <w:sz w:val="22"/>
        </w:rPr>
      </w:pPr>
      <w:r>
        <w:rPr>
          <w:sz w:val="22"/>
        </w:rPr>
        <w:t>Restrictive</w:t>
      </w:r>
      <w:r>
        <w:rPr>
          <w:spacing w:val="-4"/>
          <w:sz w:val="22"/>
        </w:rPr>
        <w:t> </w:t>
      </w:r>
      <w:r>
        <w:rPr>
          <w:spacing w:val="-2"/>
          <w:sz w:val="22"/>
        </w:rPr>
        <w:t>Covenants</w:t>
      </w:r>
    </w:p>
    <w:p>
      <w:pPr>
        <w:pStyle w:val="ListParagraph"/>
        <w:numPr>
          <w:ilvl w:val="1"/>
          <w:numId w:val="27"/>
        </w:numPr>
        <w:tabs>
          <w:tab w:pos="4318" w:val="left" w:leader="none"/>
        </w:tabs>
        <w:spacing w:line="240" w:lineRule="auto" w:before="239" w:after="0"/>
        <w:ind w:left="1440" w:right="1433" w:firstLine="2159"/>
        <w:jc w:val="both"/>
        <w:rPr>
          <w:sz w:val="22"/>
        </w:rPr>
      </w:pPr>
      <w:r>
        <w:rPr>
          <w:sz w:val="22"/>
        </w:rPr>
        <w:t>FRANCHISEE specifically acknowledges that, pursuant to this Agreement,</w:t>
      </w:r>
      <w:r>
        <w:rPr>
          <w:spacing w:val="-14"/>
          <w:sz w:val="22"/>
        </w:rPr>
        <w:t> </w:t>
      </w:r>
      <w:r>
        <w:rPr>
          <w:sz w:val="22"/>
        </w:rPr>
        <w:t>FRANCHISEE</w:t>
      </w:r>
      <w:r>
        <w:rPr>
          <w:spacing w:val="-14"/>
          <w:sz w:val="22"/>
        </w:rPr>
        <w:t> </w:t>
      </w:r>
      <w:r>
        <w:rPr>
          <w:sz w:val="22"/>
        </w:rPr>
        <w:t>will</w:t>
      </w:r>
      <w:r>
        <w:rPr>
          <w:spacing w:val="-14"/>
          <w:sz w:val="22"/>
        </w:rPr>
        <w:t> </w:t>
      </w:r>
      <w:r>
        <w:rPr>
          <w:sz w:val="22"/>
        </w:rPr>
        <w:t>receive</w:t>
      </w:r>
      <w:r>
        <w:rPr>
          <w:spacing w:val="-13"/>
          <w:sz w:val="22"/>
        </w:rPr>
        <w:t> </w:t>
      </w:r>
      <w:r>
        <w:rPr>
          <w:sz w:val="22"/>
        </w:rPr>
        <w:t>valuable</w:t>
      </w:r>
      <w:r>
        <w:rPr>
          <w:spacing w:val="-14"/>
          <w:sz w:val="22"/>
        </w:rPr>
        <w:t> </w:t>
      </w:r>
      <w:r>
        <w:rPr>
          <w:sz w:val="22"/>
        </w:rPr>
        <w:t>specialized</w:t>
      </w:r>
      <w:r>
        <w:rPr>
          <w:spacing w:val="-14"/>
          <w:sz w:val="22"/>
        </w:rPr>
        <w:t> </w:t>
      </w:r>
      <w:r>
        <w:rPr>
          <w:sz w:val="22"/>
        </w:rPr>
        <w:t>training</w:t>
      </w:r>
      <w:r>
        <w:rPr>
          <w:spacing w:val="-14"/>
          <w:sz w:val="22"/>
        </w:rPr>
        <w:t> </w:t>
      </w:r>
      <w:r>
        <w:rPr>
          <w:sz w:val="22"/>
        </w:rPr>
        <w:t>and</w:t>
      </w:r>
      <w:r>
        <w:rPr>
          <w:spacing w:val="-13"/>
          <w:sz w:val="22"/>
        </w:rPr>
        <w:t> </w:t>
      </w:r>
      <w:r>
        <w:rPr>
          <w:sz w:val="22"/>
        </w:rPr>
        <w:t>confidential</w:t>
      </w:r>
      <w:r>
        <w:rPr>
          <w:spacing w:val="-14"/>
          <w:sz w:val="22"/>
        </w:rPr>
        <w:t> </w:t>
      </w:r>
      <w:r>
        <w:rPr>
          <w:sz w:val="22"/>
        </w:rPr>
        <w:t>information, including, without limitation, information regarding the operational, sales, promotional and marketing methods and techniques of FRANCHISOR and the System.</w:t>
      </w:r>
    </w:p>
    <w:p>
      <w:pPr>
        <w:pStyle w:val="ListParagraph"/>
        <w:numPr>
          <w:ilvl w:val="1"/>
          <w:numId w:val="27"/>
        </w:numPr>
        <w:tabs>
          <w:tab w:pos="4318" w:val="left" w:leader="none"/>
        </w:tabs>
        <w:spacing w:line="240" w:lineRule="auto" w:before="238" w:after="0"/>
        <w:ind w:left="1440" w:right="1434" w:firstLine="2159"/>
        <w:jc w:val="both"/>
        <w:rPr>
          <w:sz w:val="22"/>
        </w:rPr>
      </w:pPr>
      <w:r>
        <w:rPr>
          <w:sz w:val="22"/>
        </w:rPr>
        <w:t>FRANCHISEE covenants that, except as otherwise provided herein</w:t>
      </w:r>
      <w:r>
        <w:rPr>
          <w:spacing w:val="-5"/>
          <w:sz w:val="22"/>
        </w:rPr>
        <w:t> </w:t>
      </w:r>
      <w:r>
        <w:rPr>
          <w:sz w:val="22"/>
        </w:rPr>
        <w:t>or</w:t>
      </w:r>
      <w:r>
        <w:rPr>
          <w:spacing w:val="-4"/>
          <w:sz w:val="22"/>
        </w:rPr>
        <w:t> </w:t>
      </w:r>
      <w:r>
        <w:rPr>
          <w:sz w:val="22"/>
        </w:rPr>
        <w:t>approved</w:t>
      </w:r>
      <w:r>
        <w:rPr>
          <w:spacing w:val="-5"/>
          <w:sz w:val="22"/>
        </w:rPr>
        <w:t> </w:t>
      </w:r>
      <w:r>
        <w:rPr>
          <w:sz w:val="22"/>
        </w:rPr>
        <w:t>in</w:t>
      </w:r>
      <w:r>
        <w:rPr>
          <w:spacing w:val="-2"/>
          <w:sz w:val="22"/>
        </w:rPr>
        <w:t> </w:t>
      </w:r>
      <w:r>
        <w:rPr>
          <w:sz w:val="22"/>
        </w:rPr>
        <w:t>writing</w:t>
      </w:r>
      <w:r>
        <w:rPr>
          <w:spacing w:val="-2"/>
          <w:sz w:val="22"/>
        </w:rPr>
        <w:t> </w:t>
      </w:r>
      <w:r>
        <w:rPr>
          <w:sz w:val="22"/>
        </w:rPr>
        <w:t>by</w:t>
      </w:r>
      <w:r>
        <w:rPr>
          <w:spacing w:val="-5"/>
          <w:sz w:val="22"/>
        </w:rPr>
        <w:t> </w:t>
      </w:r>
      <w:r>
        <w:rPr>
          <w:sz w:val="22"/>
        </w:rPr>
        <w:t>FRANCHISOR,</w:t>
      </w:r>
      <w:r>
        <w:rPr>
          <w:spacing w:val="-2"/>
          <w:sz w:val="22"/>
        </w:rPr>
        <w:t> </w:t>
      </w:r>
      <w:r>
        <w:rPr>
          <w:sz w:val="22"/>
        </w:rPr>
        <w:t>FRANCHISEE</w:t>
      </w:r>
      <w:r>
        <w:rPr>
          <w:spacing w:val="-3"/>
          <w:sz w:val="22"/>
        </w:rPr>
        <w:t> </w:t>
      </w:r>
      <w:r>
        <w:rPr>
          <w:sz w:val="22"/>
        </w:rPr>
        <w:t>shall</w:t>
      </w:r>
      <w:r>
        <w:rPr>
          <w:spacing w:val="-4"/>
          <w:sz w:val="22"/>
        </w:rPr>
        <w:t> </w:t>
      </w:r>
      <w:r>
        <w:rPr>
          <w:sz w:val="22"/>
        </w:rPr>
        <w:t>not,</w:t>
      </w:r>
      <w:r>
        <w:rPr>
          <w:spacing w:val="-5"/>
          <w:sz w:val="22"/>
        </w:rPr>
        <w:t> </w:t>
      </w:r>
      <w:r>
        <w:rPr>
          <w:sz w:val="22"/>
        </w:rPr>
        <w:t>during</w:t>
      </w:r>
      <w:r>
        <w:rPr>
          <w:spacing w:val="-2"/>
          <w:sz w:val="22"/>
        </w:rPr>
        <w:t> </w:t>
      </w:r>
      <w:r>
        <w:rPr>
          <w:sz w:val="22"/>
        </w:rPr>
        <w:t>the</w:t>
      </w:r>
      <w:r>
        <w:rPr>
          <w:spacing w:val="-4"/>
          <w:sz w:val="22"/>
        </w:rPr>
        <w:t> </w:t>
      </w:r>
      <w:r>
        <w:rPr>
          <w:sz w:val="22"/>
        </w:rPr>
        <w:t>term</w:t>
      </w:r>
      <w:r>
        <w:rPr>
          <w:spacing w:val="-4"/>
          <w:sz w:val="22"/>
        </w:rPr>
        <w:t> </w:t>
      </w:r>
      <w:r>
        <w:rPr>
          <w:sz w:val="22"/>
        </w:rPr>
        <w:t>of</w:t>
      </w:r>
      <w:r>
        <w:rPr>
          <w:spacing w:val="-4"/>
          <w:sz w:val="22"/>
        </w:rPr>
        <w:t> </w:t>
      </w:r>
      <w:r>
        <w:rPr>
          <w:sz w:val="22"/>
        </w:rPr>
        <w:t>this Agreement,</w:t>
      </w:r>
      <w:r>
        <w:rPr>
          <w:spacing w:val="-1"/>
          <w:sz w:val="22"/>
        </w:rPr>
        <w:t> </w:t>
      </w:r>
      <w:r>
        <w:rPr>
          <w:sz w:val="22"/>
        </w:rPr>
        <w:t>either</w:t>
      </w:r>
      <w:r>
        <w:rPr>
          <w:spacing w:val="-1"/>
          <w:sz w:val="22"/>
        </w:rPr>
        <w:t> </w:t>
      </w:r>
      <w:r>
        <w:rPr>
          <w:sz w:val="22"/>
        </w:rPr>
        <w:t>directly</w:t>
      </w:r>
      <w:r>
        <w:rPr>
          <w:spacing w:val="-4"/>
          <w:sz w:val="22"/>
        </w:rPr>
        <w:t> </w:t>
      </w:r>
      <w:r>
        <w:rPr>
          <w:sz w:val="22"/>
        </w:rPr>
        <w:t>or</w:t>
      </w:r>
      <w:r>
        <w:rPr>
          <w:spacing w:val="-1"/>
          <w:sz w:val="22"/>
        </w:rPr>
        <w:t> </w:t>
      </w:r>
      <w:r>
        <w:rPr>
          <w:sz w:val="22"/>
        </w:rPr>
        <w:t>indirectly,</w:t>
      </w:r>
      <w:r>
        <w:rPr>
          <w:spacing w:val="-4"/>
          <w:sz w:val="22"/>
        </w:rPr>
        <w:t> </w:t>
      </w:r>
      <w:r>
        <w:rPr>
          <w:sz w:val="22"/>
        </w:rPr>
        <w:t>for</w:t>
      </w:r>
      <w:r>
        <w:rPr>
          <w:spacing w:val="-3"/>
          <w:sz w:val="22"/>
        </w:rPr>
        <w:t> </w:t>
      </w:r>
      <w:r>
        <w:rPr>
          <w:sz w:val="22"/>
        </w:rPr>
        <w:t>itself,</w:t>
      </w:r>
      <w:r>
        <w:rPr>
          <w:spacing w:val="-1"/>
          <w:sz w:val="22"/>
        </w:rPr>
        <w:t> </w:t>
      </w:r>
      <w:r>
        <w:rPr>
          <w:sz w:val="22"/>
        </w:rPr>
        <w:t>or</w:t>
      </w:r>
      <w:r>
        <w:rPr>
          <w:spacing w:val="-3"/>
          <w:sz w:val="22"/>
        </w:rPr>
        <w:t> </w:t>
      </w:r>
      <w:r>
        <w:rPr>
          <w:sz w:val="22"/>
        </w:rPr>
        <w:t>through,</w:t>
      </w:r>
      <w:r>
        <w:rPr>
          <w:spacing w:val="-1"/>
          <w:sz w:val="22"/>
        </w:rPr>
        <w:t> </w:t>
      </w:r>
      <w:r>
        <w:rPr>
          <w:sz w:val="22"/>
        </w:rPr>
        <w:t>on</w:t>
      </w:r>
      <w:r>
        <w:rPr>
          <w:spacing w:val="-1"/>
          <w:sz w:val="22"/>
        </w:rPr>
        <w:t> </w:t>
      </w:r>
      <w:r>
        <w:rPr>
          <w:sz w:val="22"/>
        </w:rPr>
        <w:t>behalf</w:t>
      </w:r>
      <w:r>
        <w:rPr>
          <w:spacing w:val="-1"/>
          <w:sz w:val="22"/>
        </w:rPr>
        <w:t> </w:t>
      </w:r>
      <w:r>
        <w:rPr>
          <w:sz w:val="22"/>
        </w:rPr>
        <w:t>of,</w:t>
      </w:r>
      <w:r>
        <w:rPr>
          <w:spacing w:val="-1"/>
          <w:sz w:val="22"/>
        </w:rPr>
        <w:t> </w:t>
      </w:r>
      <w:r>
        <w:rPr>
          <w:sz w:val="22"/>
        </w:rPr>
        <w:t>or</w:t>
      </w:r>
      <w:r>
        <w:rPr>
          <w:spacing w:val="-3"/>
          <w:sz w:val="22"/>
        </w:rPr>
        <w:t> </w:t>
      </w:r>
      <w:r>
        <w:rPr>
          <w:sz w:val="22"/>
        </w:rPr>
        <w:t>in</w:t>
      </w:r>
      <w:r>
        <w:rPr>
          <w:spacing w:val="-4"/>
          <w:sz w:val="22"/>
        </w:rPr>
        <w:t> </w:t>
      </w:r>
      <w:r>
        <w:rPr>
          <w:sz w:val="22"/>
        </w:rPr>
        <w:t>conjunction</w:t>
      </w:r>
      <w:r>
        <w:rPr>
          <w:spacing w:val="-1"/>
          <w:sz w:val="22"/>
        </w:rPr>
        <w:t> </w:t>
      </w:r>
      <w:r>
        <w:rPr>
          <w:sz w:val="22"/>
        </w:rPr>
        <w:t>with, any</w:t>
      </w:r>
      <w:r>
        <w:rPr>
          <w:spacing w:val="-14"/>
          <w:sz w:val="22"/>
        </w:rPr>
        <w:t> </w:t>
      </w:r>
      <w:r>
        <w:rPr>
          <w:sz w:val="22"/>
        </w:rPr>
        <w:t>person,</w:t>
      </w:r>
      <w:r>
        <w:rPr>
          <w:spacing w:val="-12"/>
          <w:sz w:val="22"/>
        </w:rPr>
        <w:t> </w:t>
      </w:r>
      <w:r>
        <w:rPr>
          <w:sz w:val="22"/>
        </w:rPr>
        <w:t>persons,</w:t>
      </w:r>
      <w:r>
        <w:rPr>
          <w:spacing w:val="-14"/>
          <w:sz w:val="22"/>
        </w:rPr>
        <w:t> </w:t>
      </w:r>
      <w:r>
        <w:rPr>
          <w:sz w:val="22"/>
        </w:rPr>
        <w:t>or</w:t>
      </w:r>
      <w:r>
        <w:rPr>
          <w:spacing w:val="-13"/>
          <w:sz w:val="22"/>
        </w:rPr>
        <w:t> </w:t>
      </w:r>
      <w:r>
        <w:rPr>
          <w:sz w:val="22"/>
        </w:rPr>
        <w:t>legal</w:t>
      </w:r>
      <w:r>
        <w:rPr>
          <w:spacing w:val="-11"/>
          <w:sz w:val="22"/>
        </w:rPr>
        <w:t> </w:t>
      </w:r>
      <w:r>
        <w:rPr>
          <w:sz w:val="22"/>
        </w:rPr>
        <w:t>entity,</w:t>
      </w:r>
      <w:r>
        <w:rPr>
          <w:spacing w:val="-14"/>
          <w:sz w:val="22"/>
        </w:rPr>
        <w:t> </w:t>
      </w:r>
      <w:r>
        <w:rPr>
          <w:sz w:val="22"/>
        </w:rPr>
        <w:t>own,</w:t>
      </w:r>
      <w:r>
        <w:rPr>
          <w:spacing w:val="-12"/>
          <w:sz w:val="22"/>
        </w:rPr>
        <w:t> </w:t>
      </w:r>
      <w:r>
        <w:rPr>
          <w:sz w:val="22"/>
        </w:rPr>
        <w:t>operate,</w:t>
      </w:r>
      <w:r>
        <w:rPr>
          <w:spacing w:val="-14"/>
          <w:sz w:val="22"/>
        </w:rPr>
        <w:t> </w:t>
      </w:r>
      <w:r>
        <w:rPr>
          <w:sz w:val="22"/>
        </w:rPr>
        <w:t>engage</w:t>
      </w:r>
      <w:r>
        <w:rPr>
          <w:spacing w:val="-11"/>
          <w:sz w:val="22"/>
        </w:rPr>
        <w:t> </w:t>
      </w:r>
      <w:r>
        <w:rPr>
          <w:sz w:val="22"/>
        </w:rPr>
        <w:t>in</w:t>
      </w:r>
      <w:r>
        <w:rPr>
          <w:spacing w:val="-12"/>
          <w:sz w:val="22"/>
        </w:rPr>
        <w:t> </w:t>
      </w:r>
      <w:r>
        <w:rPr>
          <w:sz w:val="22"/>
        </w:rPr>
        <w:t>or</w:t>
      </w:r>
      <w:r>
        <w:rPr>
          <w:spacing w:val="-13"/>
          <w:sz w:val="22"/>
        </w:rPr>
        <w:t> </w:t>
      </w:r>
      <w:r>
        <w:rPr>
          <w:sz w:val="22"/>
        </w:rPr>
        <w:t>have</w:t>
      </w:r>
      <w:r>
        <w:rPr>
          <w:spacing w:val="-11"/>
          <w:sz w:val="22"/>
        </w:rPr>
        <w:t> </w:t>
      </w:r>
      <w:r>
        <w:rPr>
          <w:sz w:val="22"/>
        </w:rPr>
        <w:t>any</w:t>
      </w:r>
      <w:r>
        <w:rPr>
          <w:spacing w:val="-14"/>
          <w:sz w:val="22"/>
        </w:rPr>
        <w:t> </w:t>
      </w:r>
      <w:r>
        <w:rPr>
          <w:sz w:val="22"/>
        </w:rPr>
        <w:t>interest</w:t>
      </w:r>
      <w:r>
        <w:rPr>
          <w:spacing w:val="-13"/>
          <w:sz w:val="22"/>
        </w:rPr>
        <w:t> </w:t>
      </w:r>
      <w:r>
        <w:rPr>
          <w:sz w:val="22"/>
        </w:rPr>
        <w:t>in</w:t>
      </w:r>
      <w:r>
        <w:rPr>
          <w:spacing w:val="-14"/>
          <w:sz w:val="22"/>
        </w:rPr>
        <w:t> </w:t>
      </w:r>
      <w:r>
        <w:rPr>
          <w:sz w:val="22"/>
        </w:rPr>
        <w:t>any</w:t>
      </w:r>
      <w:r>
        <w:rPr>
          <w:spacing w:val="-12"/>
          <w:sz w:val="22"/>
        </w:rPr>
        <w:t> </w:t>
      </w:r>
      <w:r>
        <w:rPr>
          <w:sz w:val="22"/>
        </w:rPr>
        <w:t>Competitive Business.</w:t>
      </w:r>
      <w:r>
        <w:rPr>
          <w:spacing w:val="40"/>
          <w:sz w:val="22"/>
        </w:rPr>
        <w:t> </w:t>
      </w:r>
      <w:r>
        <w:rPr>
          <w:sz w:val="22"/>
        </w:rPr>
        <w:t>For purposes of this Agreement, “Competitive Business” means any business that derives more than 5% of its revenue from operating a salon or leasing, licensing or renting professional</w:t>
      </w:r>
      <w:r>
        <w:rPr>
          <w:spacing w:val="-6"/>
          <w:sz w:val="22"/>
        </w:rPr>
        <w:t> </w:t>
      </w:r>
      <w:r>
        <w:rPr>
          <w:sz w:val="22"/>
        </w:rPr>
        <w:t>salon</w:t>
      </w:r>
      <w:r>
        <w:rPr>
          <w:spacing w:val="-7"/>
          <w:sz w:val="22"/>
        </w:rPr>
        <w:t> </w:t>
      </w:r>
      <w:r>
        <w:rPr>
          <w:sz w:val="22"/>
        </w:rPr>
        <w:t>space,</w:t>
      </w:r>
      <w:r>
        <w:rPr>
          <w:spacing w:val="-5"/>
          <w:sz w:val="22"/>
        </w:rPr>
        <w:t> </w:t>
      </w:r>
      <w:r>
        <w:rPr>
          <w:sz w:val="22"/>
        </w:rPr>
        <w:t>or</w:t>
      </w:r>
      <w:r>
        <w:rPr>
          <w:spacing w:val="-6"/>
          <w:sz w:val="22"/>
        </w:rPr>
        <w:t> </w:t>
      </w:r>
      <w:r>
        <w:rPr>
          <w:sz w:val="22"/>
        </w:rPr>
        <w:t>any</w:t>
      </w:r>
      <w:r>
        <w:rPr>
          <w:spacing w:val="-7"/>
          <w:sz w:val="22"/>
        </w:rPr>
        <w:t> </w:t>
      </w:r>
      <w:r>
        <w:rPr>
          <w:sz w:val="22"/>
        </w:rPr>
        <w:t>business</w:t>
      </w:r>
      <w:r>
        <w:rPr>
          <w:spacing w:val="-4"/>
          <w:sz w:val="22"/>
        </w:rPr>
        <w:t> </w:t>
      </w:r>
      <w:r>
        <w:rPr>
          <w:sz w:val="22"/>
        </w:rPr>
        <w:t>granting</w:t>
      </w:r>
      <w:r>
        <w:rPr>
          <w:spacing w:val="-7"/>
          <w:sz w:val="22"/>
        </w:rPr>
        <w:t> </w:t>
      </w:r>
      <w:r>
        <w:rPr>
          <w:sz w:val="22"/>
        </w:rPr>
        <w:t>franchises</w:t>
      </w:r>
      <w:r>
        <w:rPr>
          <w:spacing w:val="-4"/>
          <w:sz w:val="22"/>
        </w:rPr>
        <w:t> </w:t>
      </w:r>
      <w:r>
        <w:rPr>
          <w:sz w:val="22"/>
        </w:rPr>
        <w:t>or</w:t>
      </w:r>
      <w:r>
        <w:rPr>
          <w:spacing w:val="-6"/>
          <w:sz w:val="22"/>
        </w:rPr>
        <w:t> </w:t>
      </w:r>
      <w:r>
        <w:rPr>
          <w:sz w:val="22"/>
        </w:rPr>
        <w:t>licenses</w:t>
      </w:r>
      <w:r>
        <w:rPr>
          <w:spacing w:val="-7"/>
          <w:sz w:val="22"/>
        </w:rPr>
        <w:t> </w:t>
      </w:r>
      <w:r>
        <w:rPr>
          <w:sz w:val="22"/>
        </w:rPr>
        <w:t>to</w:t>
      </w:r>
      <w:r>
        <w:rPr>
          <w:spacing w:val="-7"/>
          <w:sz w:val="22"/>
        </w:rPr>
        <w:t> </w:t>
      </w:r>
      <w:r>
        <w:rPr>
          <w:sz w:val="22"/>
        </w:rPr>
        <w:t>others</w:t>
      </w:r>
      <w:r>
        <w:rPr>
          <w:spacing w:val="-7"/>
          <w:sz w:val="22"/>
        </w:rPr>
        <w:t> </w:t>
      </w:r>
      <w:r>
        <w:rPr>
          <w:sz w:val="22"/>
        </w:rPr>
        <w:t>to</w:t>
      </w:r>
      <w:r>
        <w:rPr>
          <w:spacing w:val="-5"/>
          <w:sz w:val="22"/>
        </w:rPr>
        <w:t> </w:t>
      </w:r>
      <w:r>
        <w:rPr>
          <w:sz w:val="22"/>
        </w:rPr>
        <w:t>operate</w:t>
      </w:r>
      <w:r>
        <w:rPr>
          <w:spacing w:val="-7"/>
          <w:sz w:val="22"/>
        </w:rPr>
        <w:t> </w:t>
      </w:r>
      <w:r>
        <w:rPr>
          <w:sz w:val="22"/>
        </w:rPr>
        <w:t>such</w:t>
      </w:r>
      <w:r>
        <w:rPr>
          <w:spacing w:val="-7"/>
          <w:sz w:val="22"/>
        </w:rPr>
        <w:t> </w:t>
      </w:r>
      <w:r>
        <w:rPr>
          <w:sz w:val="22"/>
        </w:rPr>
        <w:t>a </w:t>
      </w:r>
      <w:r>
        <w:rPr>
          <w:spacing w:val="-2"/>
          <w:sz w:val="22"/>
        </w:rPr>
        <w:t>business.</w:t>
      </w:r>
    </w:p>
    <w:p>
      <w:pPr>
        <w:pStyle w:val="ListParagraph"/>
        <w:numPr>
          <w:ilvl w:val="1"/>
          <w:numId w:val="27"/>
        </w:numPr>
        <w:tabs>
          <w:tab w:pos="4318" w:val="left" w:leader="none"/>
        </w:tabs>
        <w:spacing w:line="240" w:lineRule="auto" w:before="241" w:after="0"/>
        <w:ind w:left="1440" w:right="1430" w:firstLine="2160"/>
        <w:jc w:val="both"/>
        <w:rPr>
          <w:sz w:val="22"/>
        </w:rPr>
      </w:pPr>
      <w:r>
        <w:rPr>
          <w:sz w:val="22"/>
        </w:rPr>
        <w:t>FRANCHISEE covenants that, except as otherwise provided herein or approved in writing by FRANCHISOR, FRANCHISEE shall not, for a continuous uninterrupted</w:t>
      </w:r>
      <w:r>
        <w:rPr>
          <w:spacing w:val="-10"/>
          <w:sz w:val="22"/>
        </w:rPr>
        <w:t> </w:t>
      </w:r>
      <w:r>
        <w:rPr>
          <w:sz w:val="22"/>
        </w:rPr>
        <w:t>period</w:t>
      </w:r>
      <w:r>
        <w:rPr>
          <w:spacing w:val="-10"/>
          <w:sz w:val="22"/>
        </w:rPr>
        <w:t> </w:t>
      </w:r>
      <w:r>
        <w:rPr>
          <w:sz w:val="22"/>
        </w:rPr>
        <w:t>commencing</w:t>
      </w:r>
      <w:r>
        <w:rPr>
          <w:spacing w:val="-10"/>
          <w:sz w:val="22"/>
        </w:rPr>
        <w:t> </w:t>
      </w:r>
      <w:r>
        <w:rPr>
          <w:sz w:val="22"/>
        </w:rPr>
        <w:t>upon</w:t>
      </w:r>
      <w:r>
        <w:rPr>
          <w:spacing w:val="-10"/>
          <w:sz w:val="22"/>
        </w:rPr>
        <w:t> </w:t>
      </w:r>
      <w:r>
        <w:rPr>
          <w:sz w:val="22"/>
        </w:rPr>
        <w:t>the</w:t>
      </w:r>
      <w:r>
        <w:rPr>
          <w:spacing w:val="-9"/>
          <w:sz w:val="22"/>
        </w:rPr>
        <w:t> </w:t>
      </w:r>
      <w:r>
        <w:rPr>
          <w:sz w:val="22"/>
        </w:rPr>
        <w:t>expiration</w:t>
      </w:r>
      <w:r>
        <w:rPr>
          <w:spacing w:val="-12"/>
          <w:sz w:val="22"/>
        </w:rPr>
        <w:t> </w:t>
      </w:r>
      <w:r>
        <w:rPr>
          <w:sz w:val="22"/>
        </w:rPr>
        <w:t>or</w:t>
      </w:r>
      <w:r>
        <w:rPr>
          <w:spacing w:val="-9"/>
          <w:sz w:val="22"/>
        </w:rPr>
        <w:t> </w:t>
      </w:r>
      <w:r>
        <w:rPr>
          <w:sz w:val="22"/>
        </w:rPr>
        <w:t>termination</w:t>
      </w:r>
      <w:r>
        <w:rPr>
          <w:spacing w:val="-10"/>
          <w:sz w:val="22"/>
        </w:rPr>
        <w:t> </w:t>
      </w:r>
      <w:r>
        <w:rPr>
          <w:sz w:val="22"/>
        </w:rPr>
        <w:t>of</w:t>
      </w:r>
      <w:r>
        <w:rPr>
          <w:spacing w:val="-11"/>
          <w:sz w:val="22"/>
        </w:rPr>
        <w:t> </w:t>
      </w:r>
      <w:r>
        <w:rPr>
          <w:sz w:val="22"/>
        </w:rPr>
        <w:t>this</w:t>
      </w:r>
      <w:r>
        <w:rPr>
          <w:spacing w:val="-9"/>
          <w:sz w:val="22"/>
        </w:rPr>
        <w:t> </w:t>
      </w:r>
      <w:r>
        <w:rPr>
          <w:sz w:val="22"/>
        </w:rPr>
        <w:t>Agreement,</w:t>
      </w:r>
      <w:r>
        <w:rPr>
          <w:spacing w:val="-10"/>
          <w:sz w:val="22"/>
        </w:rPr>
        <w:t> </w:t>
      </w:r>
      <w:r>
        <w:rPr>
          <w:sz w:val="22"/>
        </w:rPr>
        <w:t>regardless of</w:t>
      </w:r>
      <w:r>
        <w:rPr>
          <w:spacing w:val="-14"/>
          <w:sz w:val="22"/>
        </w:rPr>
        <w:t> </w:t>
      </w:r>
      <w:r>
        <w:rPr>
          <w:sz w:val="22"/>
        </w:rPr>
        <w:t>the</w:t>
      </w:r>
      <w:r>
        <w:rPr>
          <w:spacing w:val="-14"/>
          <w:sz w:val="22"/>
        </w:rPr>
        <w:t> </w:t>
      </w:r>
      <w:r>
        <w:rPr>
          <w:sz w:val="22"/>
        </w:rPr>
        <w:t>cause</w:t>
      </w:r>
      <w:r>
        <w:rPr>
          <w:spacing w:val="-14"/>
          <w:sz w:val="22"/>
        </w:rPr>
        <w:t> </w:t>
      </w:r>
      <w:r>
        <w:rPr>
          <w:sz w:val="22"/>
        </w:rPr>
        <w:t>for</w:t>
      </w:r>
      <w:r>
        <w:rPr>
          <w:spacing w:val="-13"/>
          <w:sz w:val="22"/>
        </w:rPr>
        <w:t> </w:t>
      </w:r>
      <w:r>
        <w:rPr>
          <w:sz w:val="22"/>
        </w:rPr>
        <w:t>termination,</w:t>
      </w:r>
      <w:r>
        <w:rPr>
          <w:spacing w:val="-14"/>
          <w:sz w:val="22"/>
        </w:rPr>
        <w:t> </w:t>
      </w:r>
      <w:r>
        <w:rPr>
          <w:sz w:val="22"/>
        </w:rPr>
        <w:t>and</w:t>
      </w:r>
      <w:r>
        <w:rPr>
          <w:spacing w:val="-14"/>
          <w:sz w:val="22"/>
        </w:rPr>
        <w:t> </w:t>
      </w:r>
      <w:r>
        <w:rPr>
          <w:sz w:val="22"/>
        </w:rPr>
        <w:t>continuing</w:t>
      </w:r>
      <w:r>
        <w:rPr>
          <w:spacing w:val="-14"/>
          <w:sz w:val="22"/>
        </w:rPr>
        <w:t> </w:t>
      </w:r>
      <w:r>
        <w:rPr>
          <w:sz w:val="22"/>
        </w:rPr>
        <w:t>for</w:t>
      </w:r>
      <w:r>
        <w:rPr>
          <w:spacing w:val="-12"/>
          <w:sz w:val="22"/>
        </w:rPr>
        <w:t> </w:t>
      </w:r>
      <w:r>
        <w:rPr>
          <w:sz w:val="22"/>
        </w:rPr>
        <w:t>two</w:t>
      </w:r>
      <w:r>
        <w:rPr>
          <w:spacing w:val="-13"/>
          <w:sz w:val="22"/>
        </w:rPr>
        <w:t> </w:t>
      </w:r>
      <w:r>
        <w:rPr>
          <w:sz w:val="22"/>
        </w:rPr>
        <w:t>(2)</w:t>
      </w:r>
      <w:r>
        <w:rPr>
          <w:spacing w:val="-14"/>
          <w:sz w:val="22"/>
        </w:rPr>
        <w:t> </w:t>
      </w:r>
      <w:r>
        <w:rPr>
          <w:sz w:val="22"/>
        </w:rPr>
        <w:t>years</w:t>
      </w:r>
      <w:r>
        <w:rPr>
          <w:spacing w:val="-13"/>
          <w:sz w:val="22"/>
        </w:rPr>
        <w:t> </w:t>
      </w:r>
      <w:r>
        <w:rPr>
          <w:sz w:val="22"/>
        </w:rPr>
        <w:t>thereafter,</w:t>
      </w:r>
      <w:r>
        <w:rPr>
          <w:spacing w:val="-14"/>
          <w:sz w:val="22"/>
        </w:rPr>
        <w:t> </w:t>
      </w:r>
      <w:r>
        <w:rPr>
          <w:sz w:val="22"/>
        </w:rPr>
        <w:t>either</w:t>
      </w:r>
      <w:r>
        <w:rPr>
          <w:spacing w:val="-12"/>
          <w:sz w:val="22"/>
        </w:rPr>
        <w:t> </w:t>
      </w:r>
      <w:r>
        <w:rPr>
          <w:sz w:val="22"/>
        </w:rPr>
        <w:t>directly</w:t>
      </w:r>
      <w:r>
        <w:rPr>
          <w:spacing w:val="-14"/>
          <w:sz w:val="22"/>
        </w:rPr>
        <w:t> </w:t>
      </w:r>
      <w:r>
        <w:rPr>
          <w:sz w:val="22"/>
        </w:rPr>
        <w:t>or</w:t>
      </w:r>
      <w:r>
        <w:rPr>
          <w:spacing w:val="-12"/>
          <w:sz w:val="22"/>
        </w:rPr>
        <w:t> </w:t>
      </w:r>
      <w:r>
        <w:rPr>
          <w:sz w:val="22"/>
        </w:rPr>
        <w:t>indirectly, for</w:t>
      </w:r>
      <w:r>
        <w:rPr>
          <w:spacing w:val="-8"/>
          <w:sz w:val="22"/>
        </w:rPr>
        <w:t> </w:t>
      </w:r>
      <w:r>
        <w:rPr>
          <w:sz w:val="22"/>
        </w:rPr>
        <w:t>itself,</w:t>
      </w:r>
      <w:r>
        <w:rPr>
          <w:spacing w:val="-9"/>
          <w:sz w:val="22"/>
        </w:rPr>
        <w:t> </w:t>
      </w:r>
      <w:r>
        <w:rPr>
          <w:sz w:val="22"/>
        </w:rPr>
        <w:t>or</w:t>
      </w:r>
      <w:r>
        <w:rPr>
          <w:spacing w:val="-8"/>
          <w:sz w:val="22"/>
        </w:rPr>
        <w:t> </w:t>
      </w:r>
      <w:r>
        <w:rPr>
          <w:sz w:val="22"/>
        </w:rPr>
        <w:t>through,</w:t>
      </w:r>
      <w:r>
        <w:rPr>
          <w:spacing w:val="-9"/>
          <w:sz w:val="22"/>
        </w:rPr>
        <w:t> </w:t>
      </w:r>
      <w:r>
        <w:rPr>
          <w:sz w:val="22"/>
        </w:rPr>
        <w:t>on</w:t>
      </w:r>
      <w:r>
        <w:rPr>
          <w:spacing w:val="-9"/>
          <w:sz w:val="22"/>
        </w:rPr>
        <w:t> </w:t>
      </w:r>
      <w:r>
        <w:rPr>
          <w:sz w:val="22"/>
        </w:rPr>
        <w:t>behalf</w:t>
      </w:r>
      <w:r>
        <w:rPr>
          <w:spacing w:val="-8"/>
          <w:sz w:val="22"/>
        </w:rPr>
        <w:t> </w:t>
      </w:r>
      <w:r>
        <w:rPr>
          <w:sz w:val="22"/>
        </w:rPr>
        <w:t>of,</w:t>
      </w:r>
      <w:r>
        <w:rPr>
          <w:spacing w:val="-9"/>
          <w:sz w:val="22"/>
        </w:rPr>
        <w:t> </w:t>
      </w:r>
      <w:r>
        <w:rPr>
          <w:sz w:val="22"/>
        </w:rPr>
        <w:t>or</w:t>
      </w:r>
      <w:r>
        <w:rPr>
          <w:spacing w:val="-8"/>
          <w:sz w:val="22"/>
        </w:rPr>
        <w:t> </w:t>
      </w:r>
      <w:r>
        <w:rPr>
          <w:sz w:val="22"/>
        </w:rPr>
        <w:t>in</w:t>
      </w:r>
      <w:r>
        <w:rPr>
          <w:spacing w:val="-9"/>
          <w:sz w:val="22"/>
        </w:rPr>
        <w:t> </w:t>
      </w:r>
      <w:r>
        <w:rPr>
          <w:sz w:val="22"/>
        </w:rPr>
        <w:t>conjunction</w:t>
      </w:r>
      <w:r>
        <w:rPr>
          <w:spacing w:val="-9"/>
          <w:sz w:val="22"/>
        </w:rPr>
        <w:t> </w:t>
      </w:r>
      <w:r>
        <w:rPr>
          <w:sz w:val="22"/>
        </w:rPr>
        <w:t>with,</w:t>
      </w:r>
      <w:r>
        <w:rPr>
          <w:spacing w:val="-9"/>
          <w:sz w:val="22"/>
        </w:rPr>
        <w:t> </w:t>
      </w:r>
      <w:r>
        <w:rPr>
          <w:sz w:val="22"/>
        </w:rPr>
        <w:t>any</w:t>
      </w:r>
      <w:r>
        <w:rPr>
          <w:spacing w:val="-9"/>
          <w:sz w:val="22"/>
        </w:rPr>
        <w:t> </w:t>
      </w:r>
      <w:r>
        <w:rPr>
          <w:sz w:val="22"/>
        </w:rPr>
        <w:t>person,</w:t>
      </w:r>
      <w:r>
        <w:rPr>
          <w:spacing w:val="-9"/>
          <w:sz w:val="22"/>
        </w:rPr>
        <w:t> </w:t>
      </w:r>
      <w:r>
        <w:rPr>
          <w:sz w:val="22"/>
        </w:rPr>
        <w:t>persons,</w:t>
      </w:r>
      <w:r>
        <w:rPr>
          <w:spacing w:val="-9"/>
          <w:sz w:val="22"/>
        </w:rPr>
        <w:t> </w:t>
      </w:r>
      <w:r>
        <w:rPr>
          <w:sz w:val="22"/>
        </w:rPr>
        <w:t>or</w:t>
      </w:r>
      <w:r>
        <w:rPr>
          <w:spacing w:val="-8"/>
          <w:sz w:val="22"/>
        </w:rPr>
        <w:t> </w:t>
      </w:r>
      <w:r>
        <w:rPr>
          <w:sz w:val="22"/>
        </w:rPr>
        <w:t>legal</w:t>
      </w:r>
      <w:r>
        <w:rPr>
          <w:spacing w:val="-8"/>
          <w:sz w:val="22"/>
        </w:rPr>
        <w:t> </w:t>
      </w:r>
      <w:r>
        <w:rPr>
          <w:sz w:val="22"/>
        </w:rPr>
        <w:t>entity,</w:t>
      </w:r>
      <w:r>
        <w:rPr>
          <w:spacing w:val="-9"/>
          <w:sz w:val="22"/>
        </w:rPr>
        <w:t> </w:t>
      </w:r>
      <w:r>
        <w:rPr>
          <w:sz w:val="22"/>
        </w:rPr>
        <w:t>own, operate,</w:t>
      </w:r>
      <w:r>
        <w:rPr>
          <w:spacing w:val="-5"/>
          <w:sz w:val="22"/>
        </w:rPr>
        <w:t> </w:t>
      </w:r>
      <w:r>
        <w:rPr>
          <w:sz w:val="22"/>
        </w:rPr>
        <w:t>engage</w:t>
      </w:r>
      <w:r>
        <w:rPr>
          <w:spacing w:val="-4"/>
          <w:sz w:val="22"/>
        </w:rPr>
        <w:t> </w:t>
      </w:r>
      <w:r>
        <w:rPr>
          <w:sz w:val="22"/>
        </w:rPr>
        <w:t>in,</w:t>
      </w:r>
      <w:r>
        <w:rPr>
          <w:spacing w:val="-2"/>
          <w:sz w:val="22"/>
        </w:rPr>
        <w:t> </w:t>
      </w:r>
      <w:r>
        <w:rPr>
          <w:sz w:val="22"/>
        </w:rPr>
        <w:t>or</w:t>
      </w:r>
      <w:r>
        <w:rPr>
          <w:spacing w:val="-1"/>
          <w:sz w:val="22"/>
        </w:rPr>
        <w:t> </w:t>
      </w:r>
      <w:r>
        <w:rPr>
          <w:sz w:val="22"/>
        </w:rPr>
        <w:t>have</w:t>
      </w:r>
      <w:r>
        <w:rPr>
          <w:spacing w:val="-4"/>
          <w:sz w:val="22"/>
        </w:rPr>
        <w:t> </w:t>
      </w:r>
      <w:r>
        <w:rPr>
          <w:sz w:val="22"/>
        </w:rPr>
        <w:t>any</w:t>
      </w:r>
      <w:r>
        <w:rPr>
          <w:spacing w:val="-2"/>
          <w:sz w:val="22"/>
        </w:rPr>
        <w:t> </w:t>
      </w:r>
      <w:r>
        <w:rPr>
          <w:sz w:val="22"/>
        </w:rPr>
        <w:t>interest,</w:t>
      </w:r>
      <w:r>
        <w:rPr>
          <w:spacing w:val="-2"/>
          <w:sz w:val="22"/>
        </w:rPr>
        <w:t> </w:t>
      </w:r>
      <w:r>
        <w:rPr>
          <w:sz w:val="22"/>
        </w:rPr>
        <w:t>directly</w:t>
      </w:r>
      <w:r>
        <w:rPr>
          <w:spacing w:val="-5"/>
          <w:sz w:val="22"/>
        </w:rPr>
        <w:t> </w:t>
      </w:r>
      <w:r>
        <w:rPr>
          <w:sz w:val="22"/>
        </w:rPr>
        <w:t>or</w:t>
      </w:r>
      <w:r>
        <w:rPr>
          <w:spacing w:val="-4"/>
          <w:sz w:val="22"/>
        </w:rPr>
        <w:t> </w:t>
      </w:r>
      <w:r>
        <w:rPr>
          <w:sz w:val="22"/>
        </w:rPr>
        <w:t>indirectly,</w:t>
      </w:r>
      <w:r>
        <w:rPr>
          <w:spacing w:val="-5"/>
          <w:sz w:val="22"/>
        </w:rPr>
        <w:t> </w:t>
      </w:r>
      <w:r>
        <w:rPr>
          <w:sz w:val="22"/>
        </w:rPr>
        <w:t>in</w:t>
      </w:r>
      <w:r>
        <w:rPr>
          <w:spacing w:val="-5"/>
          <w:sz w:val="22"/>
        </w:rPr>
        <w:t> </w:t>
      </w:r>
      <w:r>
        <w:rPr>
          <w:sz w:val="22"/>
        </w:rPr>
        <w:t>any</w:t>
      </w:r>
      <w:r>
        <w:rPr>
          <w:spacing w:val="-2"/>
          <w:sz w:val="22"/>
        </w:rPr>
        <w:t> </w:t>
      </w:r>
      <w:r>
        <w:rPr>
          <w:sz w:val="22"/>
        </w:rPr>
        <w:t>Competitive</w:t>
      </w:r>
      <w:r>
        <w:rPr>
          <w:spacing w:val="-4"/>
          <w:sz w:val="22"/>
        </w:rPr>
        <w:t> </w:t>
      </w:r>
      <w:r>
        <w:rPr>
          <w:sz w:val="22"/>
        </w:rPr>
        <w:t>Business.</w:t>
      </w:r>
      <w:r>
        <w:rPr>
          <w:spacing w:val="40"/>
          <w:sz w:val="22"/>
        </w:rPr>
        <w:t> </w:t>
      </w:r>
      <w:r>
        <w:rPr>
          <w:sz w:val="22"/>
        </w:rPr>
        <w:t>In</w:t>
      </w:r>
      <w:r>
        <w:rPr>
          <w:spacing w:val="-10"/>
          <w:sz w:val="22"/>
        </w:rPr>
        <w:t> </w:t>
      </w:r>
      <w:r>
        <w:rPr>
          <w:sz w:val="22"/>
        </w:rPr>
        <w:t>the </w:t>
      </w:r>
      <w:r>
        <w:rPr>
          <w:spacing w:val="-2"/>
          <w:sz w:val="22"/>
        </w:rPr>
        <w:t>event</w:t>
      </w:r>
      <w:r>
        <w:rPr>
          <w:spacing w:val="-6"/>
          <w:sz w:val="22"/>
        </w:rPr>
        <w:t> </w:t>
      </w:r>
      <w:r>
        <w:rPr>
          <w:spacing w:val="-2"/>
          <w:sz w:val="22"/>
        </w:rPr>
        <w:t>that</w:t>
      </w:r>
      <w:r>
        <w:rPr>
          <w:spacing w:val="-6"/>
          <w:sz w:val="22"/>
        </w:rPr>
        <w:t> </w:t>
      </w:r>
      <w:r>
        <w:rPr>
          <w:spacing w:val="-2"/>
          <w:sz w:val="22"/>
        </w:rPr>
        <w:t>FRANCHISEE</w:t>
      </w:r>
      <w:r>
        <w:rPr>
          <w:spacing w:val="-5"/>
          <w:sz w:val="22"/>
        </w:rPr>
        <w:t> </w:t>
      </w:r>
      <w:r>
        <w:rPr>
          <w:spacing w:val="-2"/>
          <w:sz w:val="22"/>
        </w:rPr>
        <w:t>violates,</w:t>
      </w:r>
      <w:r>
        <w:rPr>
          <w:spacing w:val="-7"/>
          <w:sz w:val="22"/>
        </w:rPr>
        <w:t> </w:t>
      </w:r>
      <w:r>
        <w:rPr>
          <w:spacing w:val="-2"/>
          <w:sz w:val="22"/>
        </w:rPr>
        <w:t>or</w:t>
      </w:r>
      <w:r>
        <w:rPr>
          <w:spacing w:val="-6"/>
          <w:sz w:val="22"/>
        </w:rPr>
        <w:t> </w:t>
      </w:r>
      <w:r>
        <w:rPr>
          <w:spacing w:val="-2"/>
          <w:sz w:val="22"/>
        </w:rPr>
        <w:t>is</w:t>
      </w:r>
      <w:r>
        <w:rPr>
          <w:spacing w:val="-9"/>
          <w:sz w:val="22"/>
        </w:rPr>
        <w:t> </w:t>
      </w:r>
      <w:r>
        <w:rPr>
          <w:spacing w:val="-2"/>
          <w:sz w:val="22"/>
        </w:rPr>
        <w:t>in</w:t>
      </w:r>
      <w:r>
        <w:rPr>
          <w:spacing w:val="-7"/>
          <w:sz w:val="22"/>
        </w:rPr>
        <w:t> </w:t>
      </w:r>
      <w:r>
        <w:rPr>
          <w:spacing w:val="-2"/>
          <w:sz w:val="22"/>
        </w:rPr>
        <w:t>violation</w:t>
      </w:r>
      <w:r>
        <w:rPr>
          <w:spacing w:val="-7"/>
          <w:sz w:val="22"/>
        </w:rPr>
        <w:t> </w:t>
      </w:r>
      <w:r>
        <w:rPr>
          <w:spacing w:val="-2"/>
          <w:sz w:val="22"/>
        </w:rPr>
        <w:t>of,</w:t>
      </w:r>
      <w:r>
        <w:rPr>
          <w:spacing w:val="-10"/>
          <w:sz w:val="22"/>
        </w:rPr>
        <w:t> </w:t>
      </w:r>
      <w:r>
        <w:rPr>
          <w:spacing w:val="-2"/>
          <w:sz w:val="22"/>
        </w:rPr>
        <w:t>any</w:t>
      </w:r>
      <w:r>
        <w:rPr>
          <w:spacing w:val="-10"/>
          <w:sz w:val="22"/>
        </w:rPr>
        <w:t> </w:t>
      </w:r>
      <w:r>
        <w:rPr>
          <w:spacing w:val="-2"/>
          <w:sz w:val="22"/>
        </w:rPr>
        <w:t>of</w:t>
      </w:r>
      <w:r>
        <w:rPr>
          <w:spacing w:val="-9"/>
          <w:sz w:val="22"/>
        </w:rPr>
        <w:t> </w:t>
      </w:r>
      <w:r>
        <w:rPr>
          <w:spacing w:val="-2"/>
          <w:sz w:val="22"/>
        </w:rPr>
        <w:t>the</w:t>
      </w:r>
      <w:r>
        <w:rPr>
          <w:spacing w:val="-7"/>
          <w:sz w:val="22"/>
        </w:rPr>
        <w:t> </w:t>
      </w:r>
      <w:r>
        <w:rPr>
          <w:spacing w:val="-2"/>
          <w:sz w:val="22"/>
        </w:rPr>
        <w:t>provisions</w:t>
      </w:r>
      <w:r>
        <w:rPr>
          <w:spacing w:val="-9"/>
          <w:sz w:val="22"/>
        </w:rPr>
        <w:t> </w:t>
      </w:r>
      <w:r>
        <w:rPr>
          <w:spacing w:val="-2"/>
          <w:sz w:val="22"/>
        </w:rPr>
        <w:t>of</w:t>
      </w:r>
      <w:r>
        <w:rPr>
          <w:spacing w:val="-9"/>
          <w:sz w:val="22"/>
        </w:rPr>
        <w:t> </w:t>
      </w:r>
      <w:r>
        <w:rPr>
          <w:spacing w:val="-2"/>
          <w:sz w:val="22"/>
        </w:rPr>
        <w:t>this</w:t>
      </w:r>
      <w:r>
        <w:rPr>
          <w:spacing w:val="-7"/>
          <w:sz w:val="22"/>
        </w:rPr>
        <w:t> </w:t>
      </w:r>
      <w:r>
        <w:rPr>
          <w:spacing w:val="-2"/>
          <w:sz w:val="22"/>
        </w:rPr>
        <w:t>Section</w:t>
      </w:r>
      <w:r>
        <w:rPr>
          <w:spacing w:val="-7"/>
          <w:sz w:val="22"/>
        </w:rPr>
        <w:t> </w:t>
      </w:r>
      <w:r>
        <w:rPr>
          <w:spacing w:val="-2"/>
          <w:sz w:val="22"/>
        </w:rPr>
        <w:t>XX.B.3, </w:t>
      </w:r>
      <w:r>
        <w:rPr>
          <w:sz w:val="22"/>
        </w:rPr>
        <w:t>the</w:t>
      </w:r>
      <w:r>
        <w:rPr>
          <w:spacing w:val="-12"/>
          <w:sz w:val="22"/>
        </w:rPr>
        <w:t> </w:t>
      </w:r>
      <w:r>
        <w:rPr>
          <w:sz w:val="22"/>
        </w:rPr>
        <w:t>period</w:t>
      </w:r>
      <w:r>
        <w:rPr>
          <w:spacing w:val="-12"/>
          <w:sz w:val="22"/>
        </w:rPr>
        <w:t> </w:t>
      </w:r>
      <w:r>
        <w:rPr>
          <w:sz w:val="22"/>
        </w:rPr>
        <w:t>of</w:t>
      </w:r>
      <w:r>
        <w:rPr>
          <w:spacing w:val="-13"/>
          <w:sz w:val="22"/>
        </w:rPr>
        <w:t> </w:t>
      </w:r>
      <w:r>
        <w:rPr>
          <w:sz w:val="22"/>
        </w:rPr>
        <w:t>proscription</w:t>
      </w:r>
      <w:r>
        <w:rPr>
          <w:spacing w:val="-14"/>
          <w:sz w:val="22"/>
        </w:rPr>
        <w:t> </w:t>
      </w:r>
      <w:r>
        <w:rPr>
          <w:sz w:val="22"/>
        </w:rPr>
        <w:t>from</w:t>
      </w:r>
      <w:r>
        <w:rPr>
          <w:spacing w:val="-13"/>
          <w:sz w:val="22"/>
        </w:rPr>
        <w:t> </w:t>
      </w:r>
      <w:r>
        <w:rPr>
          <w:sz w:val="22"/>
        </w:rPr>
        <w:t>doing</w:t>
      </w:r>
      <w:r>
        <w:rPr>
          <w:spacing w:val="-14"/>
          <w:sz w:val="22"/>
        </w:rPr>
        <w:t> </w:t>
      </w:r>
      <w:r>
        <w:rPr>
          <w:sz w:val="22"/>
        </w:rPr>
        <w:t>the</w:t>
      </w:r>
      <w:r>
        <w:rPr>
          <w:spacing w:val="-11"/>
          <w:sz w:val="22"/>
        </w:rPr>
        <w:t> </w:t>
      </w:r>
      <w:r>
        <w:rPr>
          <w:sz w:val="22"/>
        </w:rPr>
        <w:t>act</w:t>
      </w:r>
      <w:r>
        <w:rPr>
          <w:spacing w:val="-13"/>
          <w:sz w:val="22"/>
        </w:rPr>
        <w:t> </w:t>
      </w:r>
      <w:r>
        <w:rPr>
          <w:sz w:val="22"/>
        </w:rPr>
        <w:t>or</w:t>
      </w:r>
      <w:r>
        <w:rPr>
          <w:spacing w:val="-12"/>
          <w:sz w:val="22"/>
        </w:rPr>
        <w:t> </w:t>
      </w:r>
      <w:r>
        <w:rPr>
          <w:sz w:val="22"/>
        </w:rPr>
        <w:t>acts</w:t>
      </w:r>
      <w:r>
        <w:rPr>
          <w:spacing w:val="-12"/>
          <w:sz w:val="22"/>
        </w:rPr>
        <w:t> </w:t>
      </w:r>
      <w:r>
        <w:rPr>
          <w:sz w:val="22"/>
        </w:rPr>
        <w:t>which</w:t>
      </w:r>
      <w:r>
        <w:rPr>
          <w:spacing w:val="-12"/>
          <w:sz w:val="22"/>
        </w:rPr>
        <w:t> </w:t>
      </w:r>
      <w:r>
        <w:rPr>
          <w:sz w:val="22"/>
        </w:rPr>
        <w:t>constitute</w:t>
      </w:r>
      <w:r>
        <w:rPr>
          <w:spacing w:val="-12"/>
          <w:sz w:val="22"/>
        </w:rPr>
        <w:t> </w:t>
      </w:r>
      <w:r>
        <w:rPr>
          <w:sz w:val="22"/>
        </w:rPr>
        <w:t>a</w:t>
      </w:r>
      <w:r>
        <w:rPr>
          <w:spacing w:val="-14"/>
          <w:sz w:val="22"/>
        </w:rPr>
        <w:t> </w:t>
      </w:r>
      <w:r>
        <w:rPr>
          <w:sz w:val="22"/>
        </w:rPr>
        <w:t>violation</w:t>
      </w:r>
      <w:r>
        <w:rPr>
          <w:spacing w:val="-12"/>
          <w:sz w:val="22"/>
        </w:rPr>
        <w:t> </w:t>
      </w:r>
      <w:r>
        <w:rPr>
          <w:sz w:val="22"/>
        </w:rPr>
        <w:t>or</w:t>
      </w:r>
      <w:r>
        <w:rPr>
          <w:spacing w:val="-13"/>
          <w:sz w:val="22"/>
        </w:rPr>
        <w:t> </w:t>
      </w:r>
      <w:r>
        <w:rPr>
          <w:sz w:val="22"/>
        </w:rPr>
        <w:t>violations</w:t>
      </w:r>
      <w:r>
        <w:rPr>
          <w:spacing w:val="-12"/>
          <w:sz w:val="22"/>
        </w:rPr>
        <w:t> </w:t>
      </w:r>
      <w:r>
        <w:rPr>
          <w:sz w:val="22"/>
        </w:rPr>
        <w:t>of</w:t>
      </w:r>
      <w:r>
        <w:rPr>
          <w:spacing w:val="-13"/>
          <w:sz w:val="22"/>
        </w:rPr>
        <w:t> </w:t>
      </w:r>
      <w:r>
        <w:rPr>
          <w:sz w:val="22"/>
        </w:rPr>
        <w:t>this Agreement</w:t>
      </w:r>
      <w:r>
        <w:rPr>
          <w:spacing w:val="-11"/>
          <w:sz w:val="22"/>
        </w:rPr>
        <w:t> </w:t>
      </w:r>
      <w:r>
        <w:rPr>
          <w:sz w:val="22"/>
        </w:rPr>
        <w:t>shall</w:t>
      </w:r>
      <w:r>
        <w:rPr>
          <w:spacing w:val="-11"/>
          <w:sz w:val="22"/>
        </w:rPr>
        <w:t> </w:t>
      </w:r>
      <w:r>
        <w:rPr>
          <w:sz w:val="22"/>
        </w:rPr>
        <w:t>be</w:t>
      </w:r>
      <w:r>
        <w:rPr>
          <w:spacing w:val="-14"/>
          <w:sz w:val="22"/>
        </w:rPr>
        <w:t> </w:t>
      </w:r>
      <w:r>
        <w:rPr>
          <w:sz w:val="22"/>
        </w:rPr>
        <w:t>extended</w:t>
      </w:r>
      <w:r>
        <w:rPr>
          <w:spacing w:val="-12"/>
          <w:sz w:val="22"/>
        </w:rPr>
        <w:t> </w:t>
      </w:r>
      <w:r>
        <w:rPr>
          <w:sz w:val="22"/>
        </w:rPr>
        <w:t>for</w:t>
      </w:r>
      <w:r>
        <w:rPr>
          <w:spacing w:val="-11"/>
          <w:sz w:val="22"/>
        </w:rPr>
        <w:t> </w:t>
      </w:r>
      <w:r>
        <w:rPr>
          <w:sz w:val="22"/>
        </w:rPr>
        <w:t>a</w:t>
      </w:r>
      <w:r>
        <w:rPr>
          <w:spacing w:val="-12"/>
          <w:sz w:val="22"/>
        </w:rPr>
        <w:t> </w:t>
      </w:r>
      <w:r>
        <w:rPr>
          <w:sz w:val="22"/>
        </w:rPr>
        <w:t>period</w:t>
      </w:r>
      <w:r>
        <w:rPr>
          <w:spacing w:val="-12"/>
          <w:sz w:val="22"/>
        </w:rPr>
        <w:t> </w:t>
      </w:r>
      <w:r>
        <w:rPr>
          <w:sz w:val="22"/>
        </w:rPr>
        <w:t>of</w:t>
      </w:r>
      <w:r>
        <w:rPr>
          <w:spacing w:val="-11"/>
          <w:sz w:val="22"/>
        </w:rPr>
        <w:t> </w:t>
      </w:r>
      <w:r>
        <w:rPr>
          <w:sz w:val="22"/>
        </w:rPr>
        <w:t>two</w:t>
      </w:r>
      <w:r>
        <w:rPr>
          <w:spacing w:val="-12"/>
          <w:sz w:val="22"/>
        </w:rPr>
        <w:t> </w:t>
      </w:r>
      <w:r>
        <w:rPr>
          <w:sz w:val="22"/>
        </w:rPr>
        <w:t>(2)</w:t>
      </w:r>
      <w:r>
        <w:rPr>
          <w:spacing w:val="-11"/>
          <w:sz w:val="22"/>
        </w:rPr>
        <w:t> </w:t>
      </w:r>
      <w:r>
        <w:rPr>
          <w:sz w:val="22"/>
        </w:rPr>
        <w:t>years</w:t>
      </w:r>
      <w:r>
        <w:rPr>
          <w:spacing w:val="-14"/>
          <w:sz w:val="22"/>
        </w:rPr>
        <w:t> </w:t>
      </w:r>
      <w:r>
        <w:rPr>
          <w:sz w:val="22"/>
        </w:rPr>
        <w:t>from</w:t>
      </w:r>
      <w:r>
        <w:rPr>
          <w:spacing w:val="-11"/>
          <w:sz w:val="22"/>
        </w:rPr>
        <w:t> </w:t>
      </w:r>
      <w:r>
        <w:rPr>
          <w:sz w:val="22"/>
        </w:rPr>
        <w:t>the</w:t>
      </w:r>
      <w:r>
        <w:rPr>
          <w:spacing w:val="-12"/>
          <w:sz w:val="22"/>
        </w:rPr>
        <w:t> </w:t>
      </w:r>
      <w:r>
        <w:rPr>
          <w:sz w:val="22"/>
        </w:rPr>
        <w:t>date</w:t>
      </w:r>
      <w:r>
        <w:rPr>
          <w:spacing w:val="-12"/>
          <w:sz w:val="22"/>
        </w:rPr>
        <w:t> </w:t>
      </w:r>
      <w:r>
        <w:rPr>
          <w:sz w:val="22"/>
        </w:rPr>
        <w:t>that</w:t>
      </w:r>
      <w:r>
        <w:rPr>
          <w:spacing w:val="-11"/>
          <w:sz w:val="22"/>
        </w:rPr>
        <w:t> </w:t>
      </w:r>
      <w:r>
        <w:rPr>
          <w:sz w:val="22"/>
        </w:rPr>
        <w:t>FRANCHISEE</w:t>
      </w:r>
      <w:r>
        <w:rPr>
          <w:spacing w:val="-9"/>
          <w:sz w:val="22"/>
        </w:rPr>
        <w:t> </w:t>
      </w:r>
      <w:r>
        <w:rPr>
          <w:sz w:val="22"/>
        </w:rPr>
        <w:t>ceases, whether voluntarily or by a Court Order or an Arbitration Award, to engage in or do those acts constituting</w:t>
      </w:r>
      <w:r>
        <w:rPr>
          <w:spacing w:val="-11"/>
          <w:sz w:val="22"/>
        </w:rPr>
        <w:t> </w:t>
      </w:r>
      <w:r>
        <w:rPr>
          <w:sz w:val="22"/>
        </w:rPr>
        <w:t>the</w:t>
      </w:r>
      <w:r>
        <w:rPr>
          <w:spacing w:val="-10"/>
          <w:sz w:val="22"/>
        </w:rPr>
        <w:t> </w:t>
      </w:r>
      <w:r>
        <w:rPr>
          <w:sz w:val="22"/>
        </w:rPr>
        <w:t>violation</w:t>
      </w:r>
      <w:r>
        <w:rPr>
          <w:spacing w:val="-11"/>
          <w:sz w:val="22"/>
        </w:rPr>
        <w:t> </w:t>
      </w:r>
      <w:r>
        <w:rPr>
          <w:sz w:val="22"/>
        </w:rPr>
        <w:t>or</w:t>
      </w:r>
      <w:r>
        <w:rPr>
          <w:spacing w:val="-12"/>
          <w:sz w:val="22"/>
        </w:rPr>
        <w:t> </w:t>
      </w:r>
      <w:r>
        <w:rPr>
          <w:sz w:val="22"/>
        </w:rPr>
        <w:t>violations</w:t>
      </w:r>
      <w:r>
        <w:rPr>
          <w:spacing w:val="-10"/>
          <w:sz w:val="22"/>
        </w:rPr>
        <w:t> </w:t>
      </w:r>
      <w:r>
        <w:rPr>
          <w:sz w:val="22"/>
        </w:rPr>
        <w:t>of</w:t>
      </w:r>
      <w:r>
        <w:rPr>
          <w:spacing w:val="-10"/>
          <w:sz w:val="22"/>
        </w:rPr>
        <w:t> </w:t>
      </w:r>
      <w:r>
        <w:rPr>
          <w:sz w:val="22"/>
        </w:rPr>
        <w:t>the</w:t>
      </w:r>
      <w:r>
        <w:rPr>
          <w:spacing w:val="-10"/>
          <w:sz w:val="22"/>
        </w:rPr>
        <w:t> </w:t>
      </w:r>
      <w:r>
        <w:rPr>
          <w:sz w:val="22"/>
        </w:rPr>
        <w:t>provisions</w:t>
      </w:r>
      <w:r>
        <w:rPr>
          <w:spacing w:val="-12"/>
          <w:sz w:val="22"/>
        </w:rPr>
        <w:t> </w:t>
      </w:r>
      <w:r>
        <w:rPr>
          <w:sz w:val="22"/>
        </w:rPr>
        <w:t>of</w:t>
      </w:r>
      <w:r>
        <w:rPr>
          <w:spacing w:val="-10"/>
          <w:sz w:val="22"/>
        </w:rPr>
        <w:t> </w:t>
      </w:r>
      <w:r>
        <w:rPr>
          <w:sz w:val="22"/>
        </w:rPr>
        <w:t>this</w:t>
      </w:r>
      <w:r>
        <w:rPr>
          <w:spacing w:val="-8"/>
          <w:sz w:val="22"/>
        </w:rPr>
        <w:t> </w:t>
      </w:r>
      <w:r>
        <w:rPr>
          <w:sz w:val="22"/>
        </w:rPr>
        <w:t>Agreement.</w:t>
      </w:r>
    </w:p>
    <w:p>
      <w:pPr>
        <w:pStyle w:val="ListParagraph"/>
        <w:numPr>
          <w:ilvl w:val="1"/>
          <w:numId w:val="27"/>
        </w:numPr>
        <w:tabs>
          <w:tab w:pos="4318" w:val="left" w:leader="none"/>
        </w:tabs>
        <w:spacing w:line="240" w:lineRule="auto" w:before="238" w:after="0"/>
        <w:ind w:left="1440" w:right="1435" w:firstLine="2159"/>
        <w:jc w:val="both"/>
        <w:rPr>
          <w:sz w:val="22"/>
        </w:rPr>
      </w:pPr>
      <w:r>
        <w:rPr>
          <w:sz w:val="22"/>
        </w:rPr>
        <w:t>In the event that any covenant or restriction contained in this Agreement is deemed by any court or arbitrator to be excessive, FRANCHISEE and FRANCHISOR</w:t>
      </w:r>
      <w:r>
        <w:rPr>
          <w:spacing w:val="-11"/>
          <w:sz w:val="22"/>
        </w:rPr>
        <w:t> </w:t>
      </w:r>
      <w:r>
        <w:rPr>
          <w:sz w:val="22"/>
        </w:rPr>
        <w:t>agree</w:t>
      </w:r>
      <w:r>
        <w:rPr>
          <w:spacing w:val="-10"/>
          <w:sz w:val="22"/>
        </w:rPr>
        <w:t> </w:t>
      </w:r>
      <w:r>
        <w:rPr>
          <w:sz w:val="22"/>
        </w:rPr>
        <w:t>that</w:t>
      </w:r>
      <w:r>
        <w:rPr>
          <w:spacing w:val="-12"/>
          <w:sz w:val="22"/>
        </w:rPr>
        <w:t> </w:t>
      </w:r>
      <w:r>
        <w:rPr>
          <w:sz w:val="22"/>
        </w:rPr>
        <w:t>the</w:t>
      </w:r>
      <w:r>
        <w:rPr>
          <w:spacing w:val="-10"/>
          <w:sz w:val="22"/>
        </w:rPr>
        <w:t> </w:t>
      </w:r>
      <w:r>
        <w:rPr>
          <w:sz w:val="22"/>
        </w:rPr>
        <w:t>court</w:t>
      </w:r>
      <w:r>
        <w:rPr>
          <w:spacing w:val="-10"/>
          <w:sz w:val="22"/>
        </w:rPr>
        <w:t> </w:t>
      </w:r>
      <w:r>
        <w:rPr>
          <w:sz w:val="22"/>
        </w:rPr>
        <w:t>or</w:t>
      </w:r>
      <w:r>
        <w:rPr>
          <w:spacing w:val="-10"/>
          <w:sz w:val="22"/>
        </w:rPr>
        <w:t> </w:t>
      </w:r>
      <w:r>
        <w:rPr>
          <w:sz w:val="22"/>
        </w:rPr>
        <w:t>arbitrator</w:t>
      </w:r>
      <w:r>
        <w:rPr>
          <w:spacing w:val="-10"/>
          <w:sz w:val="22"/>
        </w:rPr>
        <w:t> </w:t>
      </w:r>
      <w:r>
        <w:rPr>
          <w:sz w:val="22"/>
        </w:rPr>
        <w:t>shall</w:t>
      </w:r>
      <w:r>
        <w:rPr>
          <w:spacing w:val="-10"/>
          <w:sz w:val="22"/>
        </w:rPr>
        <w:t> </w:t>
      </w:r>
      <w:r>
        <w:rPr>
          <w:sz w:val="22"/>
        </w:rPr>
        <w:t>decrease</w:t>
      </w:r>
      <w:r>
        <w:rPr>
          <w:spacing w:val="-10"/>
          <w:sz w:val="22"/>
        </w:rPr>
        <w:t> </w:t>
      </w:r>
      <w:r>
        <w:rPr>
          <w:sz w:val="22"/>
        </w:rPr>
        <w:t>or</w:t>
      </w:r>
      <w:r>
        <w:rPr>
          <w:spacing w:val="-10"/>
          <w:sz w:val="22"/>
        </w:rPr>
        <w:t> </w:t>
      </w:r>
      <w:r>
        <w:rPr>
          <w:sz w:val="22"/>
        </w:rPr>
        <w:t>limit</w:t>
      </w:r>
      <w:r>
        <w:rPr>
          <w:spacing w:val="-10"/>
          <w:sz w:val="22"/>
        </w:rPr>
        <w:t> </w:t>
      </w:r>
      <w:r>
        <w:rPr>
          <w:sz w:val="22"/>
        </w:rPr>
        <w:t>such</w:t>
      </w:r>
      <w:r>
        <w:rPr>
          <w:spacing w:val="-11"/>
          <w:sz w:val="22"/>
        </w:rPr>
        <w:t> </w:t>
      </w:r>
      <w:r>
        <w:rPr>
          <w:sz w:val="22"/>
        </w:rPr>
        <w:t>covenant</w:t>
      </w:r>
      <w:r>
        <w:rPr>
          <w:spacing w:val="-10"/>
          <w:sz w:val="22"/>
        </w:rPr>
        <w:t> </w:t>
      </w:r>
      <w:r>
        <w:rPr>
          <w:sz w:val="22"/>
        </w:rPr>
        <w:t>or</w:t>
      </w:r>
      <w:r>
        <w:rPr>
          <w:spacing w:val="-10"/>
          <w:sz w:val="22"/>
        </w:rPr>
        <w:t> </w:t>
      </w:r>
      <w:r>
        <w:rPr>
          <w:sz w:val="22"/>
        </w:rPr>
        <w:t>restriction in such a manner as make such covenant or restriction reasonable and not excessive.</w:t>
      </w:r>
    </w:p>
    <w:p>
      <w:pPr>
        <w:pStyle w:val="ListParagraph"/>
        <w:numPr>
          <w:ilvl w:val="0"/>
          <w:numId w:val="27"/>
        </w:numPr>
        <w:tabs>
          <w:tab w:pos="3600" w:val="left" w:leader="none"/>
        </w:tabs>
        <w:spacing w:line="240" w:lineRule="auto" w:before="244" w:after="0"/>
        <w:ind w:left="3600" w:right="0" w:hanging="720"/>
        <w:jc w:val="left"/>
        <w:rPr>
          <w:sz w:val="22"/>
        </w:rPr>
      </w:pPr>
      <w:r>
        <w:rPr>
          <w:sz w:val="22"/>
        </w:rPr>
        <w:t>Exception</w:t>
      </w:r>
      <w:r>
        <w:rPr>
          <w:spacing w:val="-5"/>
          <w:sz w:val="22"/>
        </w:rPr>
        <w:t> </w:t>
      </w:r>
      <w:r>
        <w:rPr>
          <w:sz w:val="22"/>
        </w:rPr>
        <w:t>to</w:t>
      </w:r>
      <w:r>
        <w:rPr>
          <w:spacing w:val="-2"/>
          <w:sz w:val="22"/>
        </w:rPr>
        <w:t> </w:t>
      </w:r>
      <w:r>
        <w:rPr>
          <w:sz w:val="22"/>
        </w:rPr>
        <w:t>Covenant</w:t>
      </w:r>
      <w:r>
        <w:rPr>
          <w:spacing w:val="-1"/>
          <w:sz w:val="22"/>
        </w:rPr>
        <w:t> </w:t>
      </w:r>
      <w:r>
        <w:rPr>
          <w:sz w:val="22"/>
        </w:rPr>
        <w:t>Not</w:t>
      </w:r>
      <w:r>
        <w:rPr>
          <w:spacing w:val="-6"/>
          <w:sz w:val="22"/>
        </w:rPr>
        <w:t> </w:t>
      </w:r>
      <w:r>
        <w:rPr>
          <w:sz w:val="22"/>
        </w:rPr>
        <w:t>to</w:t>
      </w:r>
      <w:r>
        <w:rPr>
          <w:spacing w:val="-1"/>
          <w:sz w:val="22"/>
        </w:rPr>
        <w:t> </w:t>
      </w:r>
      <w:r>
        <w:rPr>
          <w:spacing w:val="-2"/>
          <w:sz w:val="22"/>
        </w:rPr>
        <w:t>Compete</w:t>
      </w:r>
    </w:p>
    <w:p>
      <w:pPr>
        <w:pStyle w:val="BodyText"/>
        <w:spacing w:before="236"/>
        <w:ind w:left="1440" w:right="1432" w:firstLine="1440"/>
        <w:jc w:val="both"/>
      </w:pPr>
      <w:r>
        <w:rPr/>
        <w:t>Section</w:t>
      </w:r>
      <w:r>
        <w:rPr>
          <w:spacing w:val="-3"/>
        </w:rPr>
        <w:t> </w:t>
      </w:r>
      <w:r>
        <w:rPr/>
        <w:t>XX.B.</w:t>
      </w:r>
      <w:r>
        <w:rPr>
          <w:spacing w:val="-3"/>
        </w:rPr>
        <w:t> </w:t>
      </w:r>
      <w:r>
        <w:rPr/>
        <w:t>hereof</w:t>
      </w:r>
      <w:r>
        <w:rPr>
          <w:spacing w:val="-2"/>
        </w:rPr>
        <w:t> </w:t>
      </w:r>
      <w:r>
        <w:rPr/>
        <w:t>shall</w:t>
      </w:r>
      <w:r>
        <w:rPr>
          <w:spacing w:val="-4"/>
        </w:rPr>
        <w:t> </w:t>
      </w:r>
      <w:r>
        <w:rPr/>
        <w:t>not</w:t>
      </w:r>
      <w:r>
        <w:rPr>
          <w:spacing w:val="-2"/>
        </w:rPr>
        <w:t> </w:t>
      </w:r>
      <w:r>
        <w:rPr/>
        <w:t>apply</w:t>
      </w:r>
      <w:r>
        <w:rPr>
          <w:spacing w:val="-5"/>
        </w:rPr>
        <w:t> </w:t>
      </w:r>
      <w:r>
        <w:rPr/>
        <w:t>to</w:t>
      </w:r>
      <w:r>
        <w:rPr>
          <w:spacing w:val="-3"/>
        </w:rPr>
        <w:t> </w:t>
      </w:r>
      <w:r>
        <w:rPr/>
        <w:t>ownership</w:t>
      </w:r>
      <w:r>
        <w:rPr>
          <w:spacing w:val="-3"/>
        </w:rPr>
        <w:t> </w:t>
      </w:r>
      <w:r>
        <w:rPr/>
        <w:t>by</w:t>
      </w:r>
      <w:r>
        <w:rPr>
          <w:spacing w:val="-5"/>
        </w:rPr>
        <w:t> </w:t>
      </w:r>
      <w:r>
        <w:rPr/>
        <w:t>FRANCHISEE</w:t>
      </w:r>
      <w:r>
        <w:rPr>
          <w:spacing w:val="-3"/>
        </w:rPr>
        <w:t> </w:t>
      </w:r>
      <w:r>
        <w:rPr/>
        <w:t>of</w:t>
      </w:r>
      <w:r>
        <w:rPr>
          <w:spacing w:val="-2"/>
        </w:rPr>
        <w:t> </w:t>
      </w:r>
      <w:r>
        <w:rPr/>
        <w:t>less</w:t>
      </w:r>
      <w:r>
        <w:rPr>
          <w:spacing w:val="-3"/>
        </w:rPr>
        <w:t> </w:t>
      </w:r>
      <w:r>
        <w:rPr/>
        <w:t>than a five percent (5%) beneficial interest in the outstanding equity securities of any Publicly-Held </w:t>
      </w:r>
      <w:r>
        <w:rPr>
          <w:spacing w:val="-2"/>
        </w:rPr>
        <w:t>Corporation.</w:t>
      </w:r>
    </w:p>
    <w:p>
      <w:pPr>
        <w:pStyle w:val="BodyText"/>
        <w:spacing w:before="1"/>
      </w:pPr>
    </w:p>
    <w:p>
      <w:pPr>
        <w:pStyle w:val="ListParagraph"/>
        <w:numPr>
          <w:ilvl w:val="0"/>
          <w:numId w:val="27"/>
        </w:numPr>
        <w:tabs>
          <w:tab w:pos="3599" w:val="left" w:leader="none"/>
        </w:tabs>
        <w:spacing w:line="240" w:lineRule="auto" w:before="0" w:after="0"/>
        <w:ind w:left="1440" w:right="1433" w:firstLine="1440"/>
        <w:jc w:val="left"/>
        <w:rPr>
          <w:sz w:val="22"/>
        </w:rPr>
      </w:pPr>
      <w:r>
        <w:rPr>
          <w:sz w:val="22"/>
        </w:rPr>
        <w:t>FRANCHISEE</w:t>
      </w:r>
      <w:r>
        <w:rPr>
          <w:spacing w:val="80"/>
          <w:sz w:val="22"/>
        </w:rPr>
        <w:t> </w:t>
      </w:r>
      <w:r>
        <w:rPr>
          <w:sz w:val="22"/>
        </w:rPr>
        <w:t>Will</w:t>
      </w:r>
      <w:r>
        <w:rPr>
          <w:spacing w:val="80"/>
          <w:sz w:val="22"/>
        </w:rPr>
        <w:t> </w:t>
      </w:r>
      <w:r>
        <w:rPr>
          <w:sz w:val="22"/>
        </w:rPr>
        <w:t>Not</w:t>
      </w:r>
      <w:r>
        <w:rPr>
          <w:spacing w:val="80"/>
          <w:sz w:val="22"/>
        </w:rPr>
        <w:t> </w:t>
      </w:r>
      <w:r>
        <w:rPr>
          <w:sz w:val="22"/>
        </w:rPr>
        <w:t>Divert</w:t>
      </w:r>
      <w:r>
        <w:rPr>
          <w:spacing w:val="80"/>
          <w:sz w:val="22"/>
        </w:rPr>
        <w:t> </w:t>
      </w:r>
      <w:r>
        <w:rPr>
          <w:sz w:val="22"/>
        </w:rPr>
        <w:t>Business</w:t>
      </w:r>
      <w:r>
        <w:rPr>
          <w:spacing w:val="80"/>
          <w:sz w:val="22"/>
        </w:rPr>
        <w:t> </w:t>
      </w:r>
      <w:r>
        <w:rPr>
          <w:sz w:val="22"/>
        </w:rPr>
        <w:t>or</w:t>
      </w:r>
      <w:r>
        <w:rPr>
          <w:spacing w:val="80"/>
          <w:sz w:val="22"/>
        </w:rPr>
        <w:t> </w:t>
      </w:r>
      <w:r>
        <w:rPr>
          <w:sz w:val="22"/>
        </w:rPr>
        <w:t>Injure</w:t>
      </w:r>
      <w:r>
        <w:rPr>
          <w:spacing w:val="80"/>
          <w:sz w:val="22"/>
        </w:rPr>
        <w:t> </w:t>
      </w:r>
      <w:r>
        <w:rPr>
          <w:sz w:val="22"/>
        </w:rPr>
        <w:t>the</w:t>
      </w:r>
      <w:r>
        <w:rPr>
          <w:spacing w:val="80"/>
          <w:sz w:val="22"/>
        </w:rPr>
        <w:t> </w:t>
      </w:r>
      <w:r>
        <w:rPr>
          <w:sz w:val="22"/>
        </w:rPr>
        <w:t>Goodwill Associated with the Names and Marks or the System.</w:t>
      </w:r>
    </w:p>
    <w:p>
      <w:pPr>
        <w:pStyle w:val="BodyText"/>
        <w:spacing w:before="240"/>
        <w:ind w:left="1440" w:right="1433" w:firstLine="1440"/>
        <w:jc w:val="both"/>
      </w:pPr>
      <w:r>
        <w:rPr/>
        <w:t>During</w:t>
      </w:r>
      <w:r>
        <w:rPr>
          <w:spacing w:val="-5"/>
        </w:rPr>
        <w:t> </w:t>
      </w:r>
      <w:r>
        <w:rPr/>
        <w:t>the</w:t>
      </w:r>
      <w:r>
        <w:rPr>
          <w:spacing w:val="-2"/>
        </w:rPr>
        <w:t> </w:t>
      </w:r>
      <w:r>
        <w:rPr/>
        <w:t>term</w:t>
      </w:r>
      <w:r>
        <w:rPr>
          <w:spacing w:val="-1"/>
        </w:rPr>
        <w:t> </w:t>
      </w:r>
      <w:r>
        <w:rPr/>
        <w:t>of</w:t>
      </w:r>
      <w:r>
        <w:rPr>
          <w:spacing w:val="-4"/>
        </w:rPr>
        <w:t> </w:t>
      </w:r>
      <w:r>
        <w:rPr/>
        <w:t>this</w:t>
      </w:r>
      <w:r>
        <w:rPr>
          <w:spacing w:val="-2"/>
        </w:rPr>
        <w:t> </w:t>
      </w:r>
      <w:r>
        <w:rPr/>
        <w:t>Agreement</w:t>
      </w:r>
      <w:r>
        <w:rPr>
          <w:spacing w:val="-1"/>
        </w:rPr>
        <w:t> </w:t>
      </w:r>
      <w:r>
        <w:rPr/>
        <w:t>and</w:t>
      </w:r>
      <w:r>
        <w:rPr>
          <w:spacing w:val="-2"/>
        </w:rPr>
        <w:t> </w:t>
      </w:r>
      <w:r>
        <w:rPr/>
        <w:t>for</w:t>
      </w:r>
      <w:r>
        <w:rPr>
          <w:spacing w:val="-1"/>
        </w:rPr>
        <w:t> </w:t>
      </w:r>
      <w:r>
        <w:rPr/>
        <w:t>a</w:t>
      </w:r>
      <w:r>
        <w:rPr>
          <w:spacing w:val="-2"/>
        </w:rPr>
        <w:t> </w:t>
      </w:r>
      <w:r>
        <w:rPr/>
        <w:t>period</w:t>
      </w:r>
      <w:r>
        <w:rPr>
          <w:spacing w:val="-2"/>
        </w:rPr>
        <w:t> </w:t>
      </w:r>
      <w:r>
        <w:rPr/>
        <w:t>of</w:t>
      </w:r>
      <w:r>
        <w:rPr>
          <w:spacing w:val="-1"/>
        </w:rPr>
        <w:t> </w:t>
      </w:r>
      <w:r>
        <w:rPr/>
        <w:t>two</w:t>
      </w:r>
      <w:r>
        <w:rPr>
          <w:spacing w:val="-2"/>
        </w:rPr>
        <w:t> </w:t>
      </w:r>
      <w:r>
        <w:rPr/>
        <w:t>(2)</w:t>
      </w:r>
      <w:r>
        <w:rPr>
          <w:spacing w:val="-2"/>
        </w:rPr>
        <w:t> </w:t>
      </w:r>
      <w:r>
        <w:rPr/>
        <w:t>years</w:t>
      </w:r>
      <w:r>
        <w:rPr>
          <w:spacing w:val="-4"/>
        </w:rPr>
        <w:t> </w:t>
      </w:r>
      <w:r>
        <w:rPr/>
        <w:t>following</w:t>
      </w:r>
      <w:r>
        <w:rPr>
          <w:spacing w:val="-2"/>
        </w:rPr>
        <w:t> </w:t>
      </w:r>
      <w:r>
        <w:rPr/>
        <w:t>the expiration or termination of this Agreement, FRANCHISEE covenants that it will not, either directly</w:t>
      </w:r>
      <w:r>
        <w:rPr>
          <w:spacing w:val="-12"/>
        </w:rPr>
        <w:t> </w:t>
      </w:r>
      <w:r>
        <w:rPr/>
        <w:t>or</w:t>
      </w:r>
      <w:r>
        <w:rPr>
          <w:spacing w:val="-11"/>
        </w:rPr>
        <w:t> </w:t>
      </w:r>
      <w:r>
        <w:rPr/>
        <w:t>indirectly,</w:t>
      </w:r>
      <w:r>
        <w:rPr>
          <w:spacing w:val="-14"/>
        </w:rPr>
        <w:t> </w:t>
      </w:r>
      <w:r>
        <w:rPr/>
        <w:t>for</w:t>
      </w:r>
      <w:r>
        <w:rPr>
          <w:spacing w:val="-12"/>
        </w:rPr>
        <w:t> </w:t>
      </w:r>
      <w:r>
        <w:rPr/>
        <w:t>itself,</w:t>
      </w:r>
      <w:r>
        <w:rPr>
          <w:spacing w:val="-12"/>
        </w:rPr>
        <w:t> </w:t>
      </w:r>
      <w:r>
        <w:rPr/>
        <w:t>or</w:t>
      </w:r>
      <w:r>
        <w:rPr>
          <w:spacing w:val="-11"/>
        </w:rPr>
        <w:t> </w:t>
      </w:r>
      <w:r>
        <w:rPr/>
        <w:t>through,</w:t>
      </w:r>
      <w:r>
        <w:rPr>
          <w:spacing w:val="-12"/>
        </w:rPr>
        <w:t> </w:t>
      </w:r>
      <w:r>
        <w:rPr/>
        <w:t>on</w:t>
      </w:r>
      <w:r>
        <w:rPr>
          <w:spacing w:val="-12"/>
        </w:rPr>
        <w:t> </w:t>
      </w:r>
      <w:r>
        <w:rPr/>
        <w:t>behalf</w:t>
      </w:r>
      <w:r>
        <w:rPr>
          <w:spacing w:val="-11"/>
        </w:rPr>
        <w:t> </w:t>
      </w:r>
      <w:r>
        <w:rPr/>
        <w:t>of,</w:t>
      </w:r>
      <w:r>
        <w:rPr>
          <w:spacing w:val="-14"/>
        </w:rPr>
        <w:t> </w:t>
      </w:r>
      <w:r>
        <w:rPr/>
        <w:t>or</w:t>
      </w:r>
      <w:r>
        <w:rPr>
          <w:spacing w:val="-10"/>
        </w:rPr>
        <w:t> </w:t>
      </w:r>
      <w:r>
        <w:rPr/>
        <w:t>in</w:t>
      </w:r>
      <w:r>
        <w:rPr>
          <w:spacing w:val="-12"/>
        </w:rPr>
        <w:t> </w:t>
      </w:r>
      <w:r>
        <w:rPr/>
        <w:t>conjunction</w:t>
      </w:r>
      <w:r>
        <w:rPr>
          <w:spacing w:val="-12"/>
        </w:rPr>
        <w:t> </w:t>
      </w:r>
      <w:r>
        <w:rPr/>
        <w:t>with</w:t>
      </w:r>
      <w:r>
        <w:rPr>
          <w:spacing w:val="-12"/>
        </w:rPr>
        <w:t> </w:t>
      </w:r>
      <w:r>
        <w:rPr/>
        <w:t>any</w:t>
      </w:r>
      <w:r>
        <w:rPr>
          <w:spacing w:val="-12"/>
        </w:rPr>
        <w:t> </w:t>
      </w:r>
      <w:r>
        <w:rPr/>
        <w:t>person,</w:t>
      </w:r>
      <w:r>
        <w:rPr>
          <w:spacing w:val="-12"/>
        </w:rPr>
        <w:t> </w:t>
      </w:r>
      <w:r>
        <w:rPr/>
        <w:t>persons, or legal entity:</w:t>
      </w:r>
    </w:p>
    <w:p>
      <w:pPr>
        <w:pStyle w:val="BodyText"/>
      </w:pPr>
    </w:p>
    <w:p>
      <w:pPr>
        <w:pStyle w:val="ListParagraph"/>
        <w:numPr>
          <w:ilvl w:val="1"/>
          <w:numId w:val="27"/>
        </w:numPr>
        <w:tabs>
          <w:tab w:pos="4318" w:val="left" w:leader="none"/>
        </w:tabs>
        <w:spacing w:line="242" w:lineRule="auto" w:before="0" w:after="0"/>
        <w:ind w:left="1440" w:right="1434" w:firstLine="2159"/>
        <w:jc w:val="both"/>
        <w:rPr>
          <w:sz w:val="22"/>
        </w:rPr>
      </w:pPr>
      <w:r>
        <w:rPr>
          <w:sz w:val="22"/>
        </w:rPr>
        <w:t>Divert or attempt to divert business or customers of the Business with</w:t>
      </w:r>
      <w:r>
        <w:rPr>
          <w:spacing w:val="-10"/>
          <w:sz w:val="22"/>
        </w:rPr>
        <w:t> </w:t>
      </w:r>
      <w:r>
        <w:rPr>
          <w:sz w:val="22"/>
        </w:rPr>
        <w:t>which</w:t>
      </w:r>
      <w:r>
        <w:rPr>
          <w:spacing w:val="-10"/>
          <w:sz w:val="22"/>
        </w:rPr>
        <w:t> </w:t>
      </w:r>
      <w:r>
        <w:rPr>
          <w:sz w:val="22"/>
        </w:rPr>
        <w:t>or</w:t>
      </w:r>
      <w:r>
        <w:rPr>
          <w:spacing w:val="-9"/>
          <w:sz w:val="22"/>
        </w:rPr>
        <w:t> </w:t>
      </w:r>
      <w:r>
        <w:rPr>
          <w:sz w:val="22"/>
        </w:rPr>
        <w:t>with</w:t>
      </w:r>
      <w:r>
        <w:rPr>
          <w:spacing w:val="-10"/>
          <w:sz w:val="22"/>
        </w:rPr>
        <w:t> </w:t>
      </w:r>
      <w:r>
        <w:rPr>
          <w:sz w:val="22"/>
        </w:rPr>
        <w:t>whom</w:t>
      </w:r>
      <w:r>
        <w:rPr>
          <w:spacing w:val="-9"/>
          <w:sz w:val="22"/>
        </w:rPr>
        <w:t> </w:t>
      </w:r>
      <w:r>
        <w:rPr>
          <w:sz w:val="22"/>
        </w:rPr>
        <w:t>FRANCHISEE</w:t>
      </w:r>
      <w:r>
        <w:rPr>
          <w:spacing w:val="-10"/>
          <w:sz w:val="22"/>
        </w:rPr>
        <w:t> </w:t>
      </w:r>
      <w:r>
        <w:rPr>
          <w:sz w:val="22"/>
        </w:rPr>
        <w:t>has</w:t>
      </w:r>
      <w:r>
        <w:rPr>
          <w:spacing w:val="-9"/>
          <w:sz w:val="22"/>
        </w:rPr>
        <w:t> </w:t>
      </w:r>
      <w:r>
        <w:rPr>
          <w:sz w:val="22"/>
        </w:rPr>
        <w:t>had</w:t>
      </w:r>
      <w:r>
        <w:rPr>
          <w:spacing w:val="-10"/>
          <w:sz w:val="22"/>
        </w:rPr>
        <w:t> </w:t>
      </w:r>
      <w:r>
        <w:rPr>
          <w:sz w:val="22"/>
        </w:rPr>
        <w:t>contact</w:t>
      </w:r>
      <w:r>
        <w:rPr>
          <w:spacing w:val="-9"/>
          <w:sz w:val="22"/>
        </w:rPr>
        <w:t> </w:t>
      </w:r>
      <w:r>
        <w:rPr>
          <w:sz w:val="22"/>
        </w:rPr>
        <w:t>during</w:t>
      </w:r>
      <w:r>
        <w:rPr>
          <w:spacing w:val="-10"/>
          <w:sz w:val="22"/>
        </w:rPr>
        <w:t> </w:t>
      </w:r>
      <w:r>
        <w:rPr>
          <w:sz w:val="22"/>
        </w:rPr>
        <w:t>the</w:t>
      </w:r>
      <w:r>
        <w:rPr>
          <w:spacing w:val="-9"/>
          <w:sz w:val="22"/>
        </w:rPr>
        <w:t> </w:t>
      </w:r>
      <w:r>
        <w:rPr>
          <w:sz w:val="22"/>
        </w:rPr>
        <w:t>term</w:t>
      </w:r>
      <w:r>
        <w:rPr>
          <w:spacing w:val="-9"/>
          <w:sz w:val="22"/>
        </w:rPr>
        <w:t> </w:t>
      </w:r>
      <w:r>
        <w:rPr>
          <w:sz w:val="22"/>
        </w:rPr>
        <w:t>of</w:t>
      </w:r>
      <w:r>
        <w:rPr>
          <w:spacing w:val="-11"/>
          <w:sz w:val="22"/>
        </w:rPr>
        <w:t> </w:t>
      </w:r>
      <w:r>
        <w:rPr>
          <w:sz w:val="22"/>
        </w:rPr>
        <w:t>this</w:t>
      </w:r>
      <w:r>
        <w:rPr>
          <w:spacing w:val="-9"/>
          <w:sz w:val="22"/>
        </w:rPr>
        <w:t> </w:t>
      </w:r>
      <w:r>
        <w:rPr>
          <w:sz w:val="22"/>
        </w:rPr>
        <w:t>Agreement</w:t>
      </w:r>
      <w:r>
        <w:rPr>
          <w:spacing w:val="-9"/>
          <w:sz w:val="22"/>
        </w:rPr>
        <w:t> </w:t>
      </w:r>
      <w:r>
        <w:rPr>
          <w:sz w:val="22"/>
        </w:rPr>
        <w:t>to</w:t>
      </w:r>
      <w:r>
        <w:rPr>
          <w:spacing w:val="-10"/>
          <w:sz w:val="22"/>
        </w:rPr>
        <w:t> </w:t>
      </w:r>
      <w:r>
        <w:rPr>
          <w:sz w:val="22"/>
        </w:rPr>
        <w:t>any competitor or Competitive Business by direct or indirect inducement or otherwise; or</w:t>
      </w:r>
    </w:p>
    <w:p>
      <w:pPr>
        <w:pStyle w:val="ListParagraph"/>
        <w:spacing w:after="0" w:line="242" w:lineRule="auto"/>
        <w:jc w:val="both"/>
        <w:rPr>
          <w:sz w:val="22"/>
        </w:rPr>
        <w:sectPr>
          <w:pgSz w:w="12240" w:h="15840"/>
          <w:pgMar w:header="0" w:footer="971" w:top="1620" w:bottom="1160" w:left="360" w:right="360"/>
        </w:sectPr>
      </w:pPr>
    </w:p>
    <w:p>
      <w:pPr>
        <w:pStyle w:val="ListParagraph"/>
        <w:numPr>
          <w:ilvl w:val="1"/>
          <w:numId w:val="27"/>
        </w:numPr>
        <w:tabs>
          <w:tab w:pos="4319" w:val="left" w:leader="none"/>
        </w:tabs>
        <w:spacing w:line="240" w:lineRule="auto" w:before="78" w:after="0"/>
        <w:ind w:left="1440" w:right="1435" w:firstLine="2159"/>
        <w:jc w:val="left"/>
        <w:rPr>
          <w:sz w:val="22"/>
        </w:rPr>
      </w:pPr>
      <w:r>
        <w:rPr>
          <w:sz w:val="22"/>
        </w:rPr>
        <w:t>Do or perform, directly or indirectly, any other act injurious or</w:t>
      </w:r>
      <w:r>
        <w:rPr>
          <w:spacing w:val="40"/>
          <w:sz w:val="22"/>
        </w:rPr>
        <w:t> </w:t>
      </w:r>
      <w:r>
        <w:rPr>
          <w:sz w:val="22"/>
        </w:rPr>
        <w:t>prejudicial to the goodwill associated with the Names and Marks or the System or both.</w:t>
      </w:r>
    </w:p>
    <w:p>
      <w:pPr>
        <w:pStyle w:val="ListParagraph"/>
        <w:numPr>
          <w:ilvl w:val="0"/>
          <w:numId w:val="27"/>
        </w:numPr>
        <w:tabs>
          <w:tab w:pos="3599" w:val="left" w:leader="none"/>
        </w:tabs>
        <w:spacing w:line="240" w:lineRule="auto" w:before="243" w:after="0"/>
        <w:ind w:left="3599" w:right="0" w:hanging="719"/>
        <w:jc w:val="both"/>
        <w:rPr>
          <w:sz w:val="22"/>
        </w:rPr>
      </w:pPr>
      <w:r>
        <w:rPr>
          <w:sz w:val="22"/>
        </w:rPr>
        <w:t>FRANCHISOR</w:t>
      </w:r>
      <w:r>
        <w:rPr>
          <w:spacing w:val="-5"/>
          <w:sz w:val="22"/>
        </w:rPr>
        <w:t> </w:t>
      </w:r>
      <w:r>
        <w:rPr>
          <w:sz w:val="22"/>
        </w:rPr>
        <w:t>Is</w:t>
      </w:r>
      <w:r>
        <w:rPr>
          <w:spacing w:val="-3"/>
          <w:sz w:val="22"/>
        </w:rPr>
        <w:t> </w:t>
      </w:r>
      <w:r>
        <w:rPr>
          <w:sz w:val="22"/>
        </w:rPr>
        <w:t>Entitled</w:t>
      </w:r>
      <w:r>
        <w:rPr>
          <w:spacing w:val="-7"/>
          <w:sz w:val="22"/>
        </w:rPr>
        <w:t> </w:t>
      </w:r>
      <w:r>
        <w:rPr>
          <w:sz w:val="22"/>
        </w:rPr>
        <w:t>to</w:t>
      </w:r>
      <w:r>
        <w:rPr>
          <w:spacing w:val="-3"/>
          <w:sz w:val="22"/>
        </w:rPr>
        <w:t> </w:t>
      </w:r>
      <w:r>
        <w:rPr>
          <w:sz w:val="22"/>
        </w:rPr>
        <w:t>Injunctive</w:t>
      </w:r>
      <w:r>
        <w:rPr>
          <w:spacing w:val="-3"/>
          <w:sz w:val="22"/>
        </w:rPr>
        <w:t> </w:t>
      </w:r>
      <w:r>
        <w:rPr>
          <w:spacing w:val="-2"/>
          <w:sz w:val="22"/>
        </w:rPr>
        <w:t>Relief</w:t>
      </w:r>
    </w:p>
    <w:p>
      <w:pPr>
        <w:pStyle w:val="BodyText"/>
        <w:spacing w:before="237"/>
        <w:ind w:left="1440" w:right="1433" w:firstLine="1440"/>
        <w:jc w:val="both"/>
      </w:pPr>
      <w:r>
        <w:rPr/>
        <w:t>FRANCHISEE</w:t>
      </w:r>
      <w:r>
        <w:rPr>
          <w:spacing w:val="-4"/>
        </w:rPr>
        <w:t> </w:t>
      </w:r>
      <w:r>
        <w:rPr/>
        <w:t>acknowledges</w:t>
      </w:r>
      <w:r>
        <w:rPr>
          <w:spacing w:val="-3"/>
        </w:rPr>
        <w:t> </w:t>
      </w:r>
      <w:r>
        <w:rPr/>
        <w:t>that</w:t>
      </w:r>
      <w:r>
        <w:rPr>
          <w:spacing w:val="-5"/>
        </w:rPr>
        <w:t> </w:t>
      </w:r>
      <w:r>
        <w:rPr/>
        <w:t>any</w:t>
      </w:r>
      <w:r>
        <w:rPr>
          <w:spacing w:val="-3"/>
        </w:rPr>
        <w:t> </w:t>
      </w:r>
      <w:r>
        <w:rPr/>
        <w:t>failure</w:t>
      </w:r>
      <w:r>
        <w:rPr>
          <w:spacing w:val="-3"/>
        </w:rPr>
        <w:t> </w:t>
      </w:r>
      <w:r>
        <w:rPr/>
        <w:t>to</w:t>
      </w:r>
      <w:r>
        <w:rPr>
          <w:spacing w:val="-6"/>
        </w:rPr>
        <w:t> </w:t>
      </w:r>
      <w:r>
        <w:rPr/>
        <w:t>comply</w:t>
      </w:r>
      <w:r>
        <w:rPr>
          <w:spacing w:val="-3"/>
        </w:rPr>
        <w:t> </w:t>
      </w:r>
      <w:r>
        <w:rPr/>
        <w:t>with</w:t>
      </w:r>
      <w:r>
        <w:rPr>
          <w:spacing w:val="-3"/>
        </w:rPr>
        <w:t> </w:t>
      </w:r>
      <w:r>
        <w:rPr/>
        <w:t>the</w:t>
      </w:r>
      <w:r>
        <w:rPr>
          <w:spacing w:val="-3"/>
        </w:rPr>
        <w:t> </w:t>
      </w:r>
      <w:r>
        <w:rPr/>
        <w:t>requirements</w:t>
      </w:r>
      <w:r>
        <w:rPr>
          <w:spacing w:val="-3"/>
        </w:rPr>
        <w:t> </w:t>
      </w:r>
      <w:r>
        <w:rPr/>
        <w:t>of this</w:t>
      </w:r>
      <w:r>
        <w:rPr>
          <w:spacing w:val="-9"/>
        </w:rPr>
        <w:t> </w:t>
      </w:r>
      <w:r>
        <w:rPr/>
        <w:t>Section</w:t>
      </w:r>
      <w:r>
        <w:rPr>
          <w:spacing w:val="-12"/>
        </w:rPr>
        <w:t> </w:t>
      </w:r>
      <w:r>
        <w:rPr/>
        <w:t>XX.</w:t>
      </w:r>
      <w:r>
        <w:rPr>
          <w:spacing w:val="-10"/>
        </w:rPr>
        <w:t> </w:t>
      </w:r>
      <w:r>
        <w:rPr/>
        <w:t>will</w:t>
      </w:r>
      <w:r>
        <w:rPr>
          <w:spacing w:val="-11"/>
        </w:rPr>
        <w:t> </w:t>
      </w:r>
      <w:r>
        <w:rPr/>
        <w:t>cause</w:t>
      </w:r>
      <w:r>
        <w:rPr>
          <w:spacing w:val="-14"/>
        </w:rPr>
        <w:t> </w:t>
      </w:r>
      <w:r>
        <w:rPr/>
        <w:t>FRANCHISOR</w:t>
      </w:r>
      <w:r>
        <w:rPr>
          <w:spacing w:val="-10"/>
        </w:rPr>
        <w:t> </w:t>
      </w:r>
      <w:r>
        <w:rPr/>
        <w:t>irreparable</w:t>
      </w:r>
      <w:r>
        <w:rPr>
          <w:spacing w:val="-11"/>
        </w:rPr>
        <w:t> </w:t>
      </w:r>
      <w:r>
        <w:rPr/>
        <w:t>injury</w:t>
      </w:r>
      <w:r>
        <w:rPr>
          <w:spacing w:val="-12"/>
        </w:rPr>
        <w:t> </w:t>
      </w:r>
      <w:r>
        <w:rPr/>
        <w:t>for</w:t>
      </w:r>
      <w:r>
        <w:rPr>
          <w:spacing w:val="-9"/>
        </w:rPr>
        <w:t> </w:t>
      </w:r>
      <w:r>
        <w:rPr/>
        <w:t>which</w:t>
      </w:r>
      <w:r>
        <w:rPr>
          <w:spacing w:val="-12"/>
        </w:rPr>
        <w:t> </w:t>
      </w:r>
      <w:r>
        <w:rPr/>
        <w:t>no</w:t>
      </w:r>
      <w:r>
        <w:rPr>
          <w:spacing w:val="-12"/>
        </w:rPr>
        <w:t> </w:t>
      </w:r>
      <w:r>
        <w:rPr/>
        <w:t>adequate</w:t>
      </w:r>
      <w:r>
        <w:rPr>
          <w:spacing w:val="-9"/>
        </w:rPr>
        <w:t> </w:t>
      </w:r>
      <w:r>
        <w:rPr/>
        <w:t>remedy</w:t>
      </w:r>
      <w:r>
        <w:rPr>
          <w:spacing w:val="-12"/>
        </w:rPr>
        <w:t> </w:t>
      </w:r>
      <w:r>
        <w:rPr/>
        <w:t>at</w:t>
      </w:r>
      <w:r>
        <w:rPr>
          <w:spacing w:val="-11"/>
        </w:rPr>
        <w:t> </w:t>
      </w:r>
      <w:r>
        <w:rPr/>
        <w:t>law may be available, and FRANCHISEE hereby accordingly consents to the issuance by a court of competent jurisdiction of an injunction prohibiting any conduct by FRANCHISEE in violation of the terms of this Section XX. and waives any requirement for the posting of any bond(s) relating thereto.</w:t>
      </w:r>
      <w:r>
        <w:rPr>
          <w:spacing w:val="40"/>
        </w:rPr>
        <w:t> </w:t>
      </w:r>
      <w:r>
        <w:rPr/>
        <w:t>FRANCHISOR</w:t>
      </w:r>
      <w:r>
        <w:rPr>
          <w:spacing w:val="-1"/>
        </w:rPr>
        <w:t> </w:t>
      </w:r>
      <w:r>
        <w:rPr/>
        <w:t>may further avail</w:t>
      </w:r>
      <w:r>
        <w:rPr>
          <w:spacing w:val="-1"/>
        </w:rPr>
        <w:t> </w:t>
      </w:r>
      <w:r>
        <w:rPr/>
        <w:t>itself of any legal or equitable rights and remedies that it may have under this Agreement or at law.</w:t>
      </w:r>
    </w:p>
    <w:p>
      <w:pPr>
        <w:pStyle w:val="ListParagraph"/>
        <w:numPr>
          <w:ilvl w:val="0"/>
          <w:numId w:val="27"/>
        </w:numPr>
        <w:tabs>
          <w:tab w:pos="3599" w:val="left" w:leader="none"/>
        </w:tabs>
        <w:spacing w:line="490" w:lineRule="atLeast" w:before="17" w:after="0"/>
        <w:ind w:left="2880" w:right="1435" w:firstLine="0"/>
        <w:jc w:val="both"/>
        <w:rPr>
          <w:sz w:val="22"/>
        </w:rPr>
      </w:pPr>
      <w:r>
        <w:rPr>
          <w:sz w:val="22"/>
        </w:rPr>
        <w:t>Covenants Are Enforceable Independent of Claims: No Right of Setoff FRANCHISEE</w:t>
      </w:r>
      <w:r>
        <w:rPr>
          <w:spacing w:val="-16"/>
          <w:sz w:val="22"/>
        </w:rPr>
        <w:t> </w:t>
      </w:r>
      <w:r>
        <w:rPr>
          <w:sz w:val="22"/>
        </w:rPr>
        <w:t>expressly</w:t>
      </w:r>
      <w:r>
        <w:rPr>
          <w:spacing w:val="-15"/>
          <w:sz w:val="22"/>
        </w:rPr>
        <w:t> </w:t>
      </w:r>
      <w:r>
        <w:rPr>
          <w:sz w:val="22"/>
        </w:rPr>
        <w:t>agrees</w:t>
      </w:r>
      <w:r>
        <w:rPr>
          <w:spacing w:val="-14"/>
          <w:sz w:val="22"/>
        </w:rPr>
        <w:t> </w:t>
      </w:r>
      <w:r>
        <w:rPr>
          <w:sz w:val="22"/>
        </w:rPr>
        <w:t>that</w:t>
      </w:r>
      <w:r>
        <w:rPr>
          <w:spacing w:val="-14"/>
          <w:sz w:val="22"/>
        </w:rPr>
        <w:t> </w:t>
      </w:r>
      <w:r>
        <w:rPr>
          <w:sz w:val="22"/>
        </w:rPr>
        <w:t>the</w:t>
      </w:r>
      <w:r>
        <w:rPr>
          <w:spacing w:val="-14"/>
          <w:sz w:val="22"/>
        </w:rPr>
        <w:t> </w:t>
      </w:r>
      <w:r>
        <w:rPr>
          <w:sz w:val="22"/>
        </w:rPr>
        <w:t>existence</w:t>
      </w:r>
      <w:r>
        <w:rPr>
          <w:spacing w:val="-14"/>
          <w:sz w:val="22"/>
        </w:rPr>
        <w:t> </w:t>
      </w:r>
      <w:r>
        <w:rPr>
          <w:sz w:val="22"/>
        </w:rPr>
        <w:t>of</w:t>
      </w:r>
      <w:r>
        <w:rPr>
          <w:spacing w:val="-14"/>
          <w:sz w:val="22"/>
        </w:rPr>
        <w:t> </w:t>
      </w:r>
      <w:r>
        <w:rPr>
          <w:sz w:val="22"/>
        </w:rPr>
        <w:t>any</w:t>
      </w:r>
      <w:r>
        <w:rPr>
          <w:spacing w:val="-13"/>
          <w:sz w:val="22"/>
        </w:rPr>
        <w:t> </w:t>
      </w:r>
      <w:r>
        <w:rPr>
          <w:sz w:val="22"/>
        </w:rPr>
        <w:t>claim</w:t>
      </w:r>
      <w:r>
        <w:rPr>
          <w:spacing w:val="-14"/>
          <w:sz w:val="22"/>
        </w:rPr>
        <w:t> </w:t>
      </w:r>
      <w:r>
        <w:rPr>
          <w:sz w:val="22"/>
        </w:rPr>
        <w:t>it</w:t>
      </w:r>
      <w:r>
        <w:rPr>
          <w:spacing w:val="-14"/>
          <w:sz w:val="22"/>
        </w:rPr>
        <w:t> </w:t>
      </w:r>
      <w:r>
        <w:rPr>
          <w:sz w:val="22"/>
        </w:rPr>
        <w:t>may</w:t>
      </w:r>
      <w:r>
        <w:rPr>
          <w:spacing w:val="-15"/>
          <w:sz w:val="22"/>
        </w:rPr>
        <w:t> </w:t>
      </w:r>
      <w:r>
        <w:rPr>
          <w:sz w:val="22"/>
        </w:rPr>
        <w:t>have</w:t>
      </w:r>
      <w:r>
        <w:rPr>
          <w:spacing w:val="-14"/>
          <w:sz w:val="22"/>
        </w:rPr>
        <w:t> </w:t>
      </w:r>
      <w:r>
        <w:rPr>
          <w:sz w:val="22"/>
        </w:rPr>
        <w:t>against</w:t>
      </w:r>
    </w:p>
    <w:p>
      <w:pPr>
        <w:pStyle w:val="BodyText"/>
        <w:spacing w:before="1"/>
        <w:ind w:left="1440" w:right="1434"/>
        <w:jc w:val="both"/>
      </w:pPr>
      <w:r>
        <w:rPr/>
        <w:t>FRANCHISOR, whether or not arising from this Agreement, shall not constitute a defense to the enforcement by FRANCHISOR of the covenants of this Section XX.</w:t>
      </w:r>
      <w:r>
        <w:rPr>
          <w:spacing w:val="40"/>
        </w:rPr>
        <w:t> </w:t>
      </w:r>
      <w:r>
        <w:rPr/>
        <w:t>FRANCHISEE shall not have the right to set off any claims against FRANCHISOR amounts payable to FRANCHISOR </w:t>
      </w:r>
      <w:r>
        <w:rPr>
          <w:spacing w:val="-2"/>
        </w:rPr>
        <w:t>hereunder.</w:t>
      </w:r>
    </w:p>
    <w:p>
      <w:pPr>
        <w:pStyle w:val="Heading4"/>
        <w:spacing w:before="252"/>
        <w:ind w:left="1003"/>
      </w:pPr>
      <w:r>
        <w:rPr/>
        <w:t>SECTION</w:t>
      </w:r>
      <w:r>
        <w:rPr>
          <w:spacing w:val="-5"/>
        </w:rPr>
        <w:t> XXI</w:t>
      </w:r>
    </w:p>
    <w:p>
      <w:pPr>
        <w:pStyle w:val="BodyText"/>
        <w:spacing w:before="1"/>
        <w:rPr>
          <w:b/>
        </w:rPr>
      </w:pPr>
    </w:p>
    <w:p>
      <w:pPr>
        <w:spacing w:line="244" w:lineRule="auto" w:before="0"/>
        <w:ind w:left="1925" w:right="1924" w:firstLine="0"/>
        <w:jc w:val="center"/>
        <w:rPr>
          <w:b/>
          <w:sz w:val="22"/>
        </w:rPr>
      </w:pPr>
      <w:r>
        <w:rPr>
          <w:b/>
          <w:sz w:val="22"/>
        </w:rPr>
        <w:t>OBLIGATIONS</w:t>
      </w:r>
      <w:r>
        <w:rPr>
          <w:b/>
          <w:spacing w:val="-7"/>
          <w:sz w:val="22"/>
        </w:rPr>
        <w:t> </w:t>
      </w:r>
      <w:r>
        <w:rPr>
          <w:b/>
          <w:sz w:val="22"/>
        </w:rPr>
        <w:t>OF</w:t>
      </w:r>
      <w:r>
        <w:rPr>
          <w:b/>
          <w:spacing w:val="-6"/>
          <w:sz w:val="22"/>
        </w:rPr>
        <w:t> </w:t>
      </w:r>
      <w:r>
        <w:rPr>
          <w:b/>
          <w:sz w:val="22"/>
        </w:rPr>
        <w:t>THE</w:t>
      </w:r>
      <w:r>
        <w:rPr>
          <w:b/>
          <w:spacing w:val="-8"/>
          <w:sz w:val="22"/>
        </w:rPr>
        <w:t> </w:t>
      </w:r>
      <w:r>
        <w:rPr>
          <w:b/>
          <w:sz w:val="22"/>
        </w:rPr>
        <w:t>FRANCHISOR:</w:t>
      </w:r>
      <w:r>
        <w:rPr>
          <w:b/>
          <w:spacing w:val="-4"/>
          <w:sz w:val="22"/>
        </w:rPr>
        <w:t> </w:t>
      </w:r>
      <w:r>
        <w:rPr>
          <w:b/>
          <w:sz w:val="22"/>
        </w:rPr>
        <w:t>SUPERVISION,</w:t>
      </w:r>
      <w:r>
        <w:rPr>
          <w:b/>
          <w:spacing w:val="-5"/>
          <w:sz w:val="22"/>
        </w:rPr>
        <w:t> </w:t>
      </w:r>
      <w:r>
        <w:rPr>
          <w:b/>
          <w:sz w:val="22"/>
        </w:rPr>
        <w:t>ASSISTANCE</w:t>
      </w:r>
      <w:r>
        <w:rPr>
          <w:b/>
          <w:spacing w:val="-6"/>
          <w:sz w:val="22"/>
        </w:rPr>
        <w:t> </w:t>
      </w:r>
      <w:r>
        <w:rPr>
          <w:b/>
          <w:sz w:val="22"/>
        </w:rPr>
        <w:t>OR </w:t>
      </w:r>
      <w:r>
        <w:rPr>
          <w:b/>
          <w:spacing w:val="-2"/>
          <w:sz w:val="22"/>
        </w:rPr>
        <w:t>SERVICES</w:t>
      </w:r>
    </w:p>
    <w:p>
      <w:pPr>
        <w:pStyle w:val="BodyText"/>
        <w:spacing w:line="252" w:lineRule="exact" w:before="230"/>
        <w:ind w:left="2880"/>
      </w:pPr>
      <w:r>
        <w:rPr/>
        <w:t>FRANCHISOR</w:t>
      </w:r>
      <w:r>
        <w:rPr>
          <w:spacing w:val="20"/>
        </w:rPr>
        <w:t> </w:t>
      </w:r>
      <w:r>
        <w:rPr/>
        <w:t>shall</w:t>
      </w:r>
      <w:r>
        <w:rPr>
          <w:spacing w:val="20"/>
        </w:rPr>
        <w:t> </w:t>
      </w:r>
      <w:r>
        <w:rPr/>
        <w:t>provide</w:t>
      </w:r>
      <w:r>
        <w:rPr>
          <w:spacing w:val="22"/>
        </w:rPr>
        <w:t> </w:t>
      </w:r>
      <w:r>
        <w:rPr/>
        <w:t>FRANCHISEE</w:t>
      </w:r>
      <w:r>
        <w:rPr>
          <w:spacing w:val="21"/>
        </w:rPr>
        <w:t> </w:t>
      </w:r>
      <w:r>
        <w:rPr/>
        <w:t>with</w:t>
      </w:r>
      <w:r>
        <w:rPr>
          <w:spacing w:val="21"/>
        </w:rPr>
        <w:t> </w:t>
      </w:r>
      <w:r>
        <w:rPr/>
        <w:t>the</w:t>
      </w:r>
      <w:r>
        <w:rPr>
          <w:spacing w:val="22"/>
        </w:rPr>
        <w:t> </w:t>
      </w:r>
      <w:r>
        <w:rPr/>
        <w:t>following</w:t>
      </w:r>
      <w:r>
        <w:rPr>
          <w:spacing w:val="19"/>
        </w:rPr>
        <w:t> </w:t>
      </w:r>
      <w:r>
        <w:rPr/>
        <w:t>assistance</w:t>
      </w:r>
      <w:r>
        <w:rPr>
          <w:spacing w:val="23"/>
        </w:rPr>
        <w:t> </w:t>
      </w:r>
      <w:r>
        <w:rPr>
          <w:spacing w:val="-5"/>
        </w:rPr>
        <w:t>and</w:t>
      </w:r>
    </w:p>
    <w:p>
      <w:pPr>
        <w:pStyle w:val="BodyText"/>
        <w:spacing w:line="252" w:lineRule="exact"/>
        <w:ind w:left="1440"/>
      </w:pPr>
      <w:r>
        <w:rPr>
          <w:spacing w:val="-2"/>
        </w:rPr>
        <w:t>services:</w:t>
      </w:r>
    </w:p>
    <w:p>
      <w:pPr>
        <w:pStyle w:val="BodyText"/>
        <w:spacing w:before="3"/>
      </w:pPr>
    </w:p>
    <w:p>
      <w:pPr>
        <w:pStyle w:val="ListParagraph"/>
        <w:numPr>
          <w:ilvl w:val="0"/>
          <w:numId w:val="28"/>
        </w:numPr>
        <w:tabs>
          <w:tab w:pos="3600" w:val="left" w:leader="none"/>
        </w:tabs>
        <w:spacing w:line="240" w:lineRule="auto" w:before="0" w:after="0"/>
        <w:ind w:left="3600" w:right="0" w:hanging="720"/>
        <w:jc w:val="left"/>
        <w:rPr>
          <w:sz w:val="22"/>
        </w:rPr>
      </w:pPr>
      <w:r>
        <w:rPr>
          <w:sz w:val="22"/>
        </w:rPr>
        <w:t>Site</w:t>
      </w:r>
      <w:r>
        <w:rPr>
          <w:spacing w:val="1"/>
          <w:sz w:val="22"/>
        </w:rPr>
        <w:t> </w:t>
      </w:r>
      <w:r>
        <w:rPr>
          <w:spacing w:val="-2"/>
          <w:sz w:val="22"/>
        </w:rPr>
        <w:t>Approval</w:t>
      </w:r>
    </w:p>
    <w:p>
      <w:pPr>
        <w:pStyle w:val="BodyText"/>
        <w:spacing w:before="239"/>
        <w:ind w:left="1440" w:right="1432" w:firstLine="1440"/>
        <w:jc w:val="both"/>
      </w:pPr>
      <w:r>
        <w:rPr/>
        <w:t>FRANCHISOR shall review FRANCHISEE’s site selection and Lease, based on an analysis of local competing businesses, population density and other demographics, visibility and accessibility, traffic patterns, the neighborhood, suitability of the premises to be leased and other factors more fully described in the Manual; however, FRANCHISEE has the sole responsibility for selecting a site. The suitability of a site is determined by FRANCHISOR on a case-by-case basis.</w:t>
      </w:r>
      <w:r>
        <w:rPr>
          <w:spacing w:val="40"/>
        </w:rPr>
        <w:t> </w:t>
      </w:r>
      <w:r>
        <w:rPr/>
        <w:t>FRANCHISOR’s acceptance of a site does not constitute a guarantee by FRANCHISOR that the Business will be profitable or otherwise successful. FRANCHISEE shall not sign a lease for the Business without FRANCHISOR’s prior written approval. FRANCHISOR’s approval of a lease for the site, in accordance with the provisions of this Agreement, shall constitute FRANCHISOR’s acknowledgement that the Lease either meets all of the</w:t>
      </w:r>
      <w:r>
        <w:rPr>
          <w:spacing w:val="-14"/>
        </w:rPr>
        <w:t> </w:t>
      </w:r>
      <w:r>
        <w:rPr/>
        <w:t>requirements</w:t>
      </w:r>
      <w:r>
        <w:rPr>
          <w:spacing w:val="-14"/>
        </w:rPr>
        <w:t> </w:t>
      </w:r>
      <w:r>
        <w:rPr/>
        <w:t>of</w:t>
      </w:r>
      <w:r>
        <w:rPr>
          <w:spacing w:val="-14"/>
        </w:rPr>
        <w:t> </w:t>
      </w:r>
      <w:r>
        <w:rPr/>
        <w:t>this</w:t>
      </w:r>
      <w:r>
        <w:rPr>
          <w:spacing w:val="-13"/>
        </w:rPr>
        <w:t> </w:t>
      </w:r>
      <w:r>
        <w:rPr/>
        <w:t>Agreement</w:t>
      </w:r>
      <w:r>
        <w:rPr>
          <w:spacing w:val="-14"/>
        </w:rPr>
        <w:t> </w:t>
      </w:r>
      <w:r>
        <w:rPr/>
        <w:t>or</w:t>
      </w:r>
      <w:r>
        <w:rPr>
          <w:spacing w:val="-14"/>
        </w:rPr>
        <w:t> </w:t>
      </w:r>
      <w:r>
        <w:rPr/>
        <w:t>that</w:t>
      </w:r>
      <w:r>
        <w:rPr>
          <w:spacing w:val="-14"/>
        </w:rPr>
        <w:t> </w:t>
      </w:r>
      <w:r>
        <w:rPr/>
        <w:t>such</w:t>
      </w:r>
      <w:r>
        <w:rPr>
          <w:spacing w:val="-13"/>
        </w:rPr>
        <w:t> </w:t>
      </w:r>
      <w:r>
        <w:rPr/>
        <w:t>requirements</w:t>
      </w:r>
      <w:r>
        <w:rPr>
          <w:spacing w:val="-14"/>
        </w:rPr>
        <w:t> </w:t>
      </w:r>
      <w:r>
        <w:rPr/>
        <w:t>have</w:t>
      </w:r>
      <w:r>
        <w:rPr>
          <w:spacing w:val="-14"/>
        </w:rPr>
        <w:t> </w:t>
      </w:r>
      <w:r>
        <w:rPr/>
        <w:t>been</w:t>
      </w:r>
      <w:r>
        <w:rPr>
          <w:spacing w:val="-14"/>
        </w:rPr>
        <w:t> </w:t>
      </w:r>
      <w:r>
        <w:rPr/>
        <w:t>waived</w:t>
      </w:r>
      <w:r>
        <w:rPr>
          <w:spacing w:val="-13"/>
        </w:rPr>
        <w:t> </w:t>
      </w:r>
      <w:r>
        <w:rPr/>
        <w:t>by</w:t>
      </w:r>
      <w:r>
        <w:rPr>
          <w:spacing w:val="-14"/>
        </w:rPr>
        <w:t> </w:t>
      </w:r>
      <w:r>
        <w:rPr/>
        <w:t>FRANCHISOR, however, FRANCHISOR’s approval of a Lease for a site does not constitute a guarantee by FRANCHISOR that a PHENIX SALON SUITES Business operated at that site will be profitable or otherwise successful.</w:t>
      </w:r>
    </w:p>
    <w:p>
      <w:pPr>
        <w:pStyle w:val="BodyText"/>
        <w:spacing w:before="1"/>
      </w:pPr>
    </w:p>
    <w:p>
      <w:pPr>
        <w:pStyle w:val="ListParagraph"/>
        <w:numPr>
          <w:ilvl w:val="0"/>
          <w:numId w:val="28"/>
        </w:numPr>
        <w:tabs>
          <w:tab w:pos="3600" w:val="left" w:leader="none"/>
        </w:tabs>
        <w:spacing w:line="240" w:lineRule="auto" w:before="0" w:after="0"/>
        <w:ind w:left="3600" w:right="0" w:hanging="720"/>
        <w:jc w:val="left"/>
        <w:rPr>
          <w:sz w:val="22"/>
        </w:rPr>
      </w:pPr>
      <w:r>
        <w:rPr>
          <w:sz w:val="22"/>
        </w:rPr>
        <w:t>Business-Layout</w:t>
      </w:r>
      <w:r>
        <w:rPr>
          <w:spacing w:val="-6"/>
          <w:sz w:val="22"/>
        </w:rPr>
        <w:t> </w:t>
      </w:r>
      <w:r>
        <w:rPr>
          <w:sz w:val="22"/>
        </w:rPr>
        <w:t>and</w:t>
      </w:r>
      <w:r>
        <w:rPr>
          <w:spacing w:val="-6"/>
          <w:sz w:val="22"/>
        </w:rPr>
        <w:t> </w:t>
      </w:r>
      <w:r>
        <w:rPr>
          <w:spacing w:val="-2"/>
          <w:sz w:val="22"/>
        </w:rPr>
        <w:t>Design</w:t>
      </w:r>
    </w:p>
    <w:p>
      <w:pPr>
        <w:pStyle w:val="BodyText"/>
        <w:spacing w:before="237"/>
        <w:ind w:left="1440" w:right="1434" w:firstLine="1440"/>
        <w:jc w:val="both"/>
      </w:pPr>
      <w:r>
        <w:rPr/>
        <w:t>Provided that FRANCHISEE leases an existing building, FRANCHISOR will assist FRANCHISEE with the layout and design of the Business, including location of walls, counters,</w:t>
      </w:r>
      <w:r>
        <w:rPr>
          <w:spacing w:val="3"/>
        </w:rPr>
        <w:t> </w:t>
      </w:r>
      <w:r>
        <w:rPr/>
        <w:t>equipment,</w:t>
      </w:r>
      <w:r>
        <w:rPr>
          <w:spacing w:val="2"/>
        </w:rPr>
        <w:t> </w:t>
      </w:r>
      <w:r>
        <w:rPr/>
        <w:t>fixtures</w:t>
      </w:r>
      <w:r>
        <w:rPr>
          <w:spacing w:val="3"/>
        </w:rPr>
        <w:t> </w:t>
      </w:r>
      <w:r>
        <w:rPr/>
        <w:t>and</w:t>
      </w:r>
      <w:r>
        <w:rPr>
          <w:spacing w:val="2"/>
        </w:rPr>
        <w:t> </w:t>
      </w:r>
      <w:r>
        <w:rPr/>
        <w:t>signs</w:t>
      </w:r>
      <w:r>
        <w:rPr>
          <w:spacing w:val="4"/>
        </w:rPr>
        <w:t> </w:t>
      </w:r>
      <w:r>
        <w:rPr/>
        <w:t>within</w:t>
      </w:r>
      <w:r>
        <w:rPr>
          <w:spacing w:val="1"/>
        </w:rPr>
        <w:t> </w:t>
      </w:r>
      <w:r>
        <w:rPr/>
        <w:t>two</w:t>
      </w:r>
      <w:r>
        <w:rPr>
          <w:spacing w:val="2"/>
        </w:rPr>
        <w:t> </w:t>
      </w:r>
      <w:r>
        <w:rPr/>
        <w:t>weeks</w:t>
      </w:r>
      <w:r>
        <w:rPr>
          <w:spacing w:val="2"/>
        </w:rPr>
        <w:t> </w:t>
      </w:r>
      <w:r>
        <w:rPr/>
        <w:t>following</w:t>
      </w:r>
      <w:r>
        <w:rPr>
          <w:spacing w:val="1"/>
        </w:rPr>
        <w:t> </w:t>
      </w:r>
      <w:r>
        <w:rPr/>
        <w:t>the</w:t>
      </w:r>
      <w:r>
        <w:rPr>
          <w:spacing w:val="2"/>
        </w:rPr>
        <w:t> </w:t>
      </w:r>
      <w:r>
        <w:rPr/>
        <w:t>lease</w:t>
      </w:r>
      <w:r>
        <w:rPr>
          <w:spacing w:val="4"/>
        </w:rPr>
        <w:t> </w:t>
      </w:r>
      <w:r>
        <w:rPr/>
        <w:t>of</w:t>
      </w:r>
      <w:r>
        <w:rPr>
          <w:spacing w:val="1"/>
        </w:rPr>
        <w:t> </w:t>
      </w:r>
      <w:r>
        <w:rPr/>
        <w:t>the</w:t>
      </w:r>
      <w:r>
        <w:rPr>
          <w:spacing w:val="4"/>
        </w:rPr>
        <w:t> </w:t>
      </w:r>
      <w:r>
        <w:rPr/>
        <w:t>premises</w:t>
      </w:r>
      <w:r>
        <w:rPr>
          <w:spacing w:val="2"/>
        </w:rPr>
        <w:t> </w:t>
      </w:r>
      <w:r>
        <w:rPr>
          <w:spacing w:val="-5"/>
        </w:rPr>
        <w:t>and</w:t>
      </w:r>
    </w:p>
    <w:p>
      <w:pPr>
        <w:pStyle w:val="BodyText"/>
        <w:spacing w:after="0"/>
        <w:jc w:val="both"/>
        <w:sectPr>
          <w:pgSz w:w="12240" w:h="15840"/>
          <w:pgMar w:header="0" w:footer="971" w:top="1360" w:bottom="1160" w:left="360" w:right="360"/>
        </w:sectPr>
      </w:pPr>
    </w:p>
    <w:p>
      <w:pPr>
        <w:pStyle w:val="BodyText"/>
        <w:spacing w:before="78"/>
        <w:ind w:left="1440" w:right="1436"/>
        <w:jc w:val="both"/>
      </w:pPr>
      <w:r>
        <w:rPr/>
        <w:t>delivery</w:t>
      </w:r>
      <w:r>
        <w:rPr>
          <w:spacing w:val="-10"/>
        </w:rPr>
        <w:t> </w:t>
      </w:r>
      <w:r>
        <w:rPr/>
        <w:t>of</w:t>
      </w:r>
      <w:r>
        <w:rPr>
          <w:spacing w:val="-11"/>
        </w:rPr>
        <w:t> </w:t>
      </w:r>
      <w:r>
        <w:rPr/>
        <w:t>the</w:t>
      </w:r>
      <w:r>
        <w:rPr>
          <w:spacing w:val="-12"/>
        </w:rPr>
        <w:t> </w:t>
      </w:r>
      <w:r>
        <w:rPr/>
        <w:t>floor</w:t>
      </w:r>
      <w:r>
        <w:rPr>
          <w:spacing w:val="-9"/>
        </w:rPr>
        <w:t> </w:t>
      </w:r>
      <w:r>
        <w:rPr/>
        <w:t>plan</w:t>
      </w:r>
      <w:r>
        <w:rPr>
          <w:spacing w:val="-12"/>
        </w:rPr>
        <w:t> </w:t>
      </w:r>
      <w:r>
        <w:rPr/>
        <w:t>to</w:t>
      </w:r>
      <w:r>
        <w:rPr>
          <w:spacing w:val="-12"/>
        </w:rPr>
        <w:t> </w:t>
      </w:r>
      <w:r>
        <w:rPr/>
        <w:t>FRANCHISOR.</w:t>
      </w:r>
      <w:r>
        <w:rPr>
          <w:spacing w:val="36"/>
        </w:rPr>
        <w:t> </w:t>
      </w:r>
      <w:r>
        <w:rPr/>
        <w:t>The</w:t>
      </w:r>
      <w:r>
        <w:rPr>
          <w:spacing w:val="-11"/>
        </w:rPr>
        <w:t> </w:t>
      </w:r>
      <w:r>
        <w:rPr/>
        <w:t>costs</w:t>
      </w:r>
      <w:r>
        <w:rPr>
          <w:spacing w:val="-14"/>
        </w:rPr>
        <w:t> </w:t>
      </w:r>
      <w:r>
        <w:rPr/>
        <w:t>of</w:t>
      </w:r>
      <w:r>
        <w:rPr>
          <w:spacing w:val="-11"/>
        </w:rPr>
        <w:t> </w:t>
      </w:r>
      <w:r>
        <w:rPr/>
        <w:t>leasehold</w:t>
      </w:r>
      <w:r>
        <w:rPr>
          <w:spacing w:val="-12"/>
        </w:rPr>
        <w:t> </w:t>
      </w:r>
      <w:r>
        <w:rPr/>
        <w:t>improvements,</w:t>
      </w:r>
      <w:r>
        <w:rPr>
          <w:spacing w:val="-12"/>
        </w:rPr>
        <w:t> </w:t>
      </w:r>
      <w:r>
        <w:rPr/>
        <w:t>signs,</w:t>
      </w:r>
      <w:r>
        <w:rPr>
          <w:spacing w:val="-12"/>
        </w:rPr>
        <w:t> </w:t>
      </w:r>
      <w:r>
        <w:rPr/>
        <w:t>furniture and fixtures for finishing out the Business are the sole responsibility of FRANCHISEE.</w:t>
      </w:r>
    </w:p>
    <w:p>
      <w:pPr>
        <w:pStyle w:val="BodyText"/>
        <w:spacing w:before="2"/>
      </w:pPr>
    </w:p>
    <w:p>
      <w:pPr>
        <w:pStyle w:val="ListParagraph"/>
        <w:numPr>
          <w:ilvl w:val="0"/>
          <w:numId w:val="28"/>
        </w:numPr>
        <w:tabs>
          <w:tab w:pos="3599" w:val="left" w:leader="none"/>
        </w:tabs>
        <w:spacing w:line="240" w:lineRule="auto" w:before="0" w:after="0"/>
        <w:ind w:left="3599" w:right="0" w:hanging="719"/>
        <w:jc w:val="left"/>
        <w:rPr>
          <w:sz w:val="22"/>
        </w:rPr>
      </w:pPr>
      <w:r>
        <w:rPr>
          <w:sz w:val="22"/>
        </w:rPr>
        <w:t>Construction</w:t>
      </w:r>
      <w:r>
        <w:rPr>
          <w:spacing w:val="-8"/>
          <w:sz w:val="22"/>
        </w:rPr>
        <w:t> </w:t>
      </w:r>
      <w:r>
        <w:rPr>
          <w:spacing w:val="-2"/>
          <w:sz w:val="22"/>
        </w:rPr>
        <w:t>Management</w:t>
      </w:r>
    </w:p>
    <w:p>
      <w:pPr>
        <w:pStyle w:val="BodyText"/>
        <w:spacing w:before="239"/>
        <w:ind w:left="1439" w:right="1435" w:firstLine="1440"/>
        <w:jc w:val="both"/>
      </w:pPr>
      <w:r>
        <w:rPr/>
        <w:t>FRANCHISOR, or a vendor designated by FRANCHISOR, will help FRANCHISEE recruit a contractor and negotiate the final bid and make a site visit during Construction.</w:t>
      </w:r>
      <w:r>
        <w:rPr>
          <w:spacing w:val="40"/>
        </w:rPr>
        <w:t> </w:t>
      </w:r>
      <w:r>
        <w:rPr/>
        <w:t>FRANCHISEE is ultimately</w:t>
      </w:r>
      <w:r>
        <w:rPr>
          <w:spacing w:val="-2"/>
        </w:rPr>
        <w:t> </w:t>
      </w:r>
      <w:r>
        <w:rPr/>
        <w:t>responsible for recruiting a contractor</w:t>
      </w:r>
      <w:r>
        <w:rPr>
          <w:spacing w:val="-1"/>
        </w:rPr>
        <w:t> </w:t>
      </w:r>
      <w:r>
        <w:rPr/>
        <w:t>and negotiating the final bid.</w:t>
      </w:r>
    </w:p>
    <w:p>
      <w:pPr>
        <w:pStyle w:val="BodyText"/>
        <w:spacing w:before="2"/>
      </w:pPr>
    </w:p>
    <w:p>
      <w:pPr>
        <w:pStyle w:val="ListParagraph"/>
        <w:numPr>
          <w:ilvl w:val="0"/>
          <w:numId w:val="28"/>
        </w:numPr>
        <w:tabs>
          <w:tab w:pos="3599" w:val="left" w:leader="none"/>
        </w:tabs>
        <w:spacing w:line="240" w:lineRule="auto" w:before="0" w:after="0"/>
        <w:ind w:left="3599" w:right="0" w:hanging="720"/>
        <w:jc w:val="left"/>
        <w:rPr>
          <w:sz w:val="22"/>
        </w:rPr>
      </w:pPr>
      <w:r>
        <w:rPr>
          <w:sz w:val="22"/>
        </w:rPr>
        <w:t>Marketing</w:t>
      </w:r>
      <w:r>
        <w:rPr>
          <w:spacing w:val="-4"/>
          <w:sz w:val="22"/>
        </w:rPr>
        <w:t> </w:t>
      </w:r>
      <w:r>
        <w:rPr>
          <w:sz w:val="22"/>
        </w:rPr>
        <w:t>of</w:t>
      </w:r>
      <w:r>
        <w:rPr>
          <w:spacing w:val="-2"/>
          <w:sz w:val="22"/>
        </w:rPr>
        <w:t> Suites</w:t>
      </w:r>
    </w:p>
    <w:p>
      <w:pPr>
        <w:pStyle w:val="BodyText"/>
        <w:spacing w:before="237"/>
        <w:ind w:left="1439" w:right="1394" w:firstLine="1440"/>
      </w:pPr>
      <w:r>
        <w:rPr/>
        <w:t>At</w:t>
      </w:r>
      <w:r>
        <w:rPr>
          <w:spacing w:val="-5"/>
        </w:rPr>
        <w:t> </w:t>
      </w:r>
      <w:r>
        <w:rPr/>
        <w:t>FRANCHISEE’s</w:t>
      </w:r>
      <w:r>
        <w:rPr>
          <w:spacing w:val="-6"/>
        </w:rPr>
        <w:t> </w:t>
      </w:r>
      <w:r>
        <w:rPr/>
        <w:t>request,</w:t>
      </w:r>
      <w:r>
        <w:rPr>
          <w:spacing w:val="-6"/>
        </w:rPr>
        <w:t> </w:t>
      </w:r>
      <w:r>
        <w:rPr/>
        <w:t>FRANCHISOR</w:t>
      </w:r>
      <w:r>
        <w:rPr>
          <w:spacing w:val="-7"/>
        </w:rPr>
        <w:t> </w:t>
      </w:r>
      <w:r>
        <w:rPr/>
        <w:t>will</w:t>
      </w:r>
      <w:r>
        <w:rPr>
          <w:spacing w:val="-5"/>
        </w:rPr>
        <w:t> </w:t>
      </w:r>
      <w:r>
        <w:rPr/>
        <w:t>market</w:t>
      </w:r>
      <w:r>
        <w:rPr>
          <w:spacing w:val="-5"/>
        </w:rPr>
        <w:t> </w:t>
      </w:r>
      <w:r>
        <w:rPr/>
        <w:t>FRANCHISEE’s</w:t>
      </w:r>
      <w:r>
        <w:rPr>
          <w:spacing w:val="-6"/>
        </w:rPr>
        <w:t> </w:t>
      </w:r>
      <w:r>
        <w:rPr/>
        <w:t>salon suite rentals during Construction, at FRANCHISEE’s expense, in the manner designated by </w:t>
      </w:r>
      <w:r>
        <w:rPr>
          <w:spacing w:val="-2"/>
        </w:rPr>
        <w:t>FRANCHISOR.</w:t>
      </w:r>
    </w:p>
    <w:p>
      <w:pPr>
        <w:pStyle w:val="BodyText"/>
        <w:spacing w:before="2"/>
      </w:pPr>
    </w:p>
    <w:p>
      <w:pPr>
        <w:pStyle w:val="ListParagraph"/>
        <w:numPr>
          <w:ilvl w:val="0"/>
          <w:numId w:val="28"/>
        </w:numPr>
        <w:tabs>
          <w:tab w:pos="3599" w:val="left" w:leader="none"/>
        </w:tabs>
        <w:spacing w:line="240" w:lineRule="auto" w:before="1" w:after="0"/>
        <w:ind w:left="3599" w:right="0" w:hanging="720"/>
        <w:jc w:val="left"/>
        <w:rPr>
          <w:sz w:val="22"/>
        </w:rPr>
      </w:pPr>
      <w:r>
        <w:rPr>
          <w:sz w:val="22"/>
        </w:rPr>
        <w:t>Training,</w:t>
      </w:r>
      <w:r>
        <w:rPr>
          <w:spacing w:val="-3"/>
          <w:sz w:val="22"/>
        </w:rPr>
        <w:t> </w:t>
      </w:r>
      <w:r>
        <w:rPr>
          <w:sz w:val="22"/>
        </w:rPr>
        <w:t>Advice</w:t>
      </w:r>
      <w:r>
        <w:rPr>
          <w:spacing w:val="-3"/>
          <w:sz w:val="22"/>
        </w:rPr>
        <w:t> </w:t>
      </w:r>
      <w:r>
        <w:rPr>
          <w:sz w:val="22"/>
        </w:rPr>
        <w:t>and</w:t>
      </w:r>
      <w:r>
        <w:rPr>
          <w:spacing w:val="-5"/>
          <w:sz w:val="22"/>
        </w:rPr>
        <w:t> </w:t>
      </w:r>
      <w:r>
        <w:rPr>
          <w:spacing w:val="-2"/>
          <w:sz w:val="22"/>
        </w:rPr>
        <w:t>Assistance</w:t>
      </w:r>
    </w:p>
    <w:p>
      <w:pPr>
        <w:pStyle w:val="ListParagraph"/>
        <w:numPr>
          <w:ilvl w:val="1"/>
          <w:numId w:val="28"/>
        </w:numPr>
        <w:tabs>
          <w:tab w:pos="4319" w:val="left" w:leader="none"/>
        </w:tabs>
        <w:spacing w:line="240" w:lineRule="auto" w:before="236" w:after="0"/>
        <w:ind w:left="4319" w:right="0" w:hanging="720"/>
        <w:jc w:val="left"/>
        <w:rPr>
          <w:sz w:val="22"/>
        </w:rPr>
      </w:pPr>
      <w:r>
        <w:rPr>
          <w:sz w:val="22"/>
        </w:rPr>
        <w:t>If</w:t>
      </w:r>
      <w:r>
        <w:rPr>
          <w:spacing w:val="55"/>
          <w:w w:val="150"/>
          <w:sz w:val="22"/>
        </w:rPr>
        <w:t> </w:t>
      </w:r>
      <w:r>
        <w:rPr>
          <w:sz w:val="22"/>
        </w:rPr>
        <w:t>this</w:t>
      </w:r>
      <w:r>
        <w:rPr>
          <w:spacing w:val="53"/>
          <w:w w:val="150"/>
          <w:sz w:val="22"/>
        </w:rPr>
        <w:t> </w:t>
      </w:r>
      <w:r>
        <w:rPr>
          <w:sz w:val="22"/>
        </w:rPr>
        <w:t>is</w:t>
      </w:r>
      <w:r>
        <w:rPr>
          <w:spacing w:val="55"/>
          <w:w w:val="150"/>
          <w:sz w:val="22"/>
        </w:rPr>
        <w:t> </w:t>
      </w:r>
      <w:r>
        <w:rPr>
          <w:sz w:val="22"/>
        </w:rPr>
        <w:t>FRANCHISEE’s</w:t>
      </w:r>
      <w:r>
        <w:rPr>
          <w:spacing w:val="56"/>
          <w:w w:val="150"/>
          <w:sz w:val="22"/>
        </w:rPr>
        <w:t> </w:t>
      </w:r>
      <w:r>
        <w:rPr>
          <w:sz w:val="22"/>
        </w:rPr>
        <w:t>first</w:t>
      </w:r>
      <w:r>
        <w:rPr>
          <w:spacing w:val="56"/>
          <w:w w:val="150"/>
          <w:sz w:val="22"/>
        </w:rPr>
        <w:t> </w:t>
      </w:r>
      <w:r>
        <w:rPr>
          <w:sz w:val="22"/>
        </w:rPr>
        <w:t>PHENIX</w:t>
      </w:r>
      <w:r>
        <w:rPr>
          <w:spacing w:val="53"/>
          <w:w w:val="150"/>
          <w:sz w:val="22"/>
        </w:rPr>
        <w:t> </w:t>
      </w:r>
      <w:r>
        <w:rPr>
          <w:sz w:val="22"/>
        </w:rPr>
        <w:t>SALON</w:t>
      </w:r>
      <w:r>
        <w:rPr>
          <w:spacing w:val="54"/>
          <w:w w:val="150"/>
          <w:sz w:val="22"/>
        </w:rPr>
        <w:t> </w:t>
      </w:r>
      <w:r>
        <w:rPr>
          <w:spacing w:val="-2"/>
          <w:sz w:val="22"/>
        </w:rPr>
        <w:t>SUITES</w:t>
      </w:r>
    </w:p>
    <w:p>
      <w:pPr>
        <w:pStyle w:val="BodyText"/>
        <w:spacing w:before="2"/>
        <w:ind w:left="1439" w:right="1436"/>
        <w:jc w:val="both"/>
      </w:pPr>
      <w:r>
        <w:rPr/>
        <w:t>Business,</w:t>
      </w:r>
      <w:r>
        <w:rPr>
          <w:spacing w:val="-1"/>
        </w:rPr>
        <w:t> </w:t>
      </w:r>
      <w:r>
        <w:rPr/>
        <w:t>FRANCHISOR will</w:t>
      </w:r>
      <w:r>
        <w:rPr>
          <w:spacing w:val="-2"/>
        </w:rPr>
        <w:t> </w:t>
      </w:r>
      <w:r>
        <w:rPr/>
        <w:t>provide</w:t>
      </w:r>
      <w:r>
        <w:rPr>
          <w:spacing w:val="-2"/>
        </w:rPr>
        <w:t> </w:t>
      </w:r>
      <w:r>
        <w:rPr/>
        <w:t>training</w:t>
      </w:r>
      <w:r>
        <w:rPr>
          <w:spacing w:val="-2"/>
        </w:rPr>
        <w:t> </w:t>
      </w:r>
      <w:r>
        <w:rPr/>
        <w:t>to</w:t>
      </w:r>
      <w:r>
        <w:rPr>
          <w:spacing w:val="-1"/>
        </w:rPr>
        <w:t> </w:t>
      </w:r>
      <w:r>
        <w:rPr/>
        <w:t>FRANCHISEE</w:t>
      </w:r>
      <w:r>
        <w:rPr>
          <w:spacing w:val="-1"/>
        </w:rPr>
        <w:t> </w:t>
      </w:r>
      <w:r>
        <w:rPr/>
        <w:t>(or its</w:t>
      </w:r>
      <w:r>
        <w:rPr>
          <w:spacing w:val="-2"/>
        </w:rPr>
        <w:t> </w:t>
      </w:r>
      <w:r>
        <w:rPr/>
        <w:t>managing</w:t>
      </w:r>
      <w:r>
        <w:rPr>
          <w:spacing w:val="-1"/>
        </w:rPr>
        <w:t> </w:t>
      </w:r>
      <w:r>
        <w:rPr/>
        <w:t>owner) and</w:t>
      </w:r>
      <w:r>
        <w:rPr>
          <w:spacing w:val="-2"/>
        </w:rPr>
        <w:t> </w:t>
      </w:r>
      <w:r>
        <w:rPr/>
        <w:t>up to</w:t>
      </w:r>
      <w:r>
        <w:rPr>
          <w:spacing w:val="-2"/>
        </w:rPr>
        <w:t> </w:t>
      </w:r>
      <w:r>
        <w:rPr/>
        <w:t>three</w:t>
      </w:r>
      <w:r>
        <w:rPr>
          <w:spacing w:val="-2"/>
        </w:rPr>
        <w:t> </w:t>
      </w:r>
      <w:r>
        <w:rPr/>
        <w:t>(3)</w:t>
      </w:r>
      <w:r>
        <w:rPr>
          <w:spacing w:val="-1"/>
        </w:rPr>
        <w:t> </w:t>
      </w:r>
      <w:r>
        <w:rPr/>
        <w:t>of</w:t>
      </w:r>
      <w:r>
        <w:rPr>
          <w:spacing w:val="-1"/>
        </w:rPr>
        <w:t> </w:t>
      </w:r>
      <w:r>
        <w:rPr/>
        <w:t>its</w:t>
      </w:r>
      <w:r>
        <w:rPr>
          <w:spacing w:val="-4"/>
        </w:rPr>
        <w:t> </w:t>
      </w:r>
      <w:r>
        <w:rPr/>
        <w:t>manager-level</w:t>
      </w:r>
      <w:r>
        <w:rPr>
          <w:spacing w:val="-1"/>
        </w:rPr>
        <w:t> </w:t>
      </w:r>
      <w:r>
        <w:rPr/>
        <w:t>employees</w:t>
      </w:r>
      <w:r>
        <w:rPr>
          <w:spacing w:val="-2"/>
        </w:rPr>
        <w:t> </w:t>
      </w:r>
      <w:r>
        <w:rPr/>
        <w:t>with</w:t>
      </w:r>
      <w:r>
        <w:rPr>
          <w:spacing w:val="-2"/>
        </w:rPr>
        <w:t> </w:t>
      </w:r>
      <w:r>
        <w:rPr/>
        <w:t>respect</w:t>
      </w:r>
      <w:r>
        <w:rPr>
          <w:spacing w:val="-1"/>
        </w:rPr>
        <w:t> </w:t>
      </w:r>
      <w:r>
        <w:rPr/>
        <w:t>to</w:t>
      </w:r>
      <w:r>
        <w:rPr>
          <w:spacing w:val="-2"/>
        </w:rPr>
        <w:t> </w:t>
      </w:r>
      <w:r>
        <w:rPr/>
        <w:t>operation</w:t>
      </w:r>
      <w:r>
        <w:rPr>
          <w:spacing w:val="-2"/>
        </w:rPr>
        <w:t> </w:t>
      </w:r>
      <w:r>
        <w:rPr/>
        <w:t>a</w:t>
      </w:r>
      <w:r>
        <w:rPr>
          <w:spacing w:val="-2"/>
        </w:rPr>
        <w:t> </w:t>
      </w:r>
      <w:r>
        <w:rPr/>
        <w:t>PHENIX</w:t>
      </w:r>
      <w:r>
        <w:rPr>
          <w:spacing w:val="-3"/>
        </w:rPr>
        <w:t> </w:t>
      </w:r>
      <w:r>
        <w:rPr/>
        <w:t>SALON</w:t>
      </w:r>
      <w:r>
        <w:rPr>
          <w:spacing w:val="-3"/>
        </w:rPr>
        <w:t> </w:t>
      </w:r>
      <w:r>
        <w:rPr/>
        <w:t>SUITES Business,</w:t>
      </w:r>
      <w:r>
        <w:rPr>
          <w:spacing w:val="-3"/>
        </w:rPr>
        <w:t> </w:t>
      </w:r>
      <w:r>
        <w:rPr/>
        <w:t>consisting</w:t>
      </w:r>
      <w:r>
        <w:rPr>
          <w:spacing w:val="-1"/>
        </w:rPr>
        <w:t> </w:t>
      </w:r>
      <w:r>
        <w:rPr/>
        <w:t>of two</w:t>
      </w:r>
      <w:r>
        <w:rPr>
          <w:spacing w:val="-3"/>
        </w:rPr>
        <w:t> </w:t>
      </w:r>
      <w:r>
        <w:rPr/>
        <w:t>days</w:t>
      </w:r>
      <w:r>
        <w:rPr>
          <w:spacing w:val="-3"/>
        </w:rPr>
        <w:t> </w:t>
      </w:r>
      <w:r>
        <w:rPr/>
        <w:t>of</w:t>
      </w:r>
      <w:r>
        <w:rPr>
          <w:spacing w:val="-2"/>
        </w:rPr>
        <w:t> </w:t>
      </w:r>
      <w:r>
        <w:rPr/>
        <w:t>training</w:t>
      </w:r>
      <w:r>
        <w:rPr>
          <w:spacing w:val="-3"/>
        </w:rPr>
        <w:t> </w:t>
      </w:r>
      <w:r>
        <w:rPr/>
        <w:t>at FRANCHISOR’s training</w:t>
      </w:r>
      <w:r>
        <w:rPr>
          <w:spacing w:val="-3"/>
        </w:rPr>
        <w:t> </w:t>
      </w:r>
      <w:r>
        <w:rPr/>
        <w:t>facility</w:t>
      </w:r>
      <w:r>
        <w:rPr>
          <w:spacing w:val="-1"/>
        </w:rPr>
        <w:t> </w:t>
      </w:r>
      <w:r>
        <w:rPr/>
        <w:t>in</w:t>
      </w:r>
      <w:r>
        <w:rPr>
          <w:spacing w:val="-1"/>
        </w:rPr>
        <w:t> </w:t>
      </w:r>
      <w:r>
        <w:rPr/>
        <w:t>Carlsbad,</w:t>
      </w:r>
      <w:r>
        <w:rPr>
          <w:spacing w:val="-1"/>
        </w:rPr>
        <w:t> </w:t>
      </w:r>
      <w:r>
        <w:rPr/>
        <w:t>CA, Las Vegas, NV or other location designated by FRANCHISOR, and one and one-half days of training at FRANCHISEE’s location during the opening week (the “</w:t>
      </w:r>
      <w:r>
        <w:rPr>
          <w:i/>
        </w:rPr>
        <w:t>Initial Training Program</w:t>
      </w:r>
      <w:r>
        <w:rPr/>
        <w:t>”). The</w:t>
      </w:r>
      <w:r>
        <w:rPr>
          <w:spacing w:val="-5"/>
        </w:rPr>
        <w:t> </w:t>
      </w:r>
      <w:r>
        <w:rPr/>
        <w:t>Initial</w:t>
      </w:r>
      <w:r>
        <w:rPr>
          <w:spacing w:val="-5"/>
        </w:rPr>
        <w:t> </w:t>
      </w:r>
      <w:r>
        <w:rPr/>
        <w:t>Training</w:t>
      </w:r>
      <w:r>
        <w:rPr>
          <w:spacing w:val="-6"/>
        </w:rPr>
        <w:t> </w:t>
      </w:r>
      <w:r>
        <w:rPr/>
        <w:t>Program</w:t>
      </w:r>
      <w:r>
        <w:rPr>
          <w:spacing w:val="-5"/>
        </w:rPr>
        <w:t> </w:t>
      </w:r>
      <w:r>
        <w:rPr/>
        <w:t>will</w:t>
      </w:r>
      <w:r>
        <w:rPr>
          <w:spacing w:val="-7"/>
        </w:rPr>
        <w:t> </w:t>
      </w:r>
      <w:r>
        <w:rPr/>
        <w:t>begin</w:t>
      </w:r>
      <w:r>
        <w:rPr>
          <w:spacing w:val="-6"/>
        </w:rPr>
        <w:t> </w:t>
      </w:r>
      <w:r>
        <w:rPr/>
        <w:t>approximately</w:t>
      </w:r>
      <w:r>
        <w:rPr>
          <w:spacing w:val="-8"/>
        </w:rPr>
        <w:t> </w:t>
      </w:r>
      <w:r>
        <w:rPr/>
        <w:t>thirty</w:t>
      </w:r>
      <w:r>
        <w:rPr>
          <w:spacing w:val="-6"/>
        </w:rPr>
        <w:t> </w:t>
      </w:r>
      <w:r>
        <w:rPr/>
        <w:t>(30)</w:t>
      </w:r>
      <w:r>
        <w:rPr>
          <w:spacing w:val="-5"/>
        </w:rPr>
        <w:t> </w:t>
      </w:r>
      <w:r>
        <w:rPr/>
        <w:t>days</w:t>
      </w:r>
      <w:r>
        <w:rPr>
          <w:spacing w:val="-5"/>
        </w:rPr>
        <w:t> </w:t>
      </w:r>
      <w:r>
        <w:rPr/>
        <w:t>or</w:t>
      </w:r>
      <w:r>
        <w:rPr>
          <w:spacing w:val="-7"/>
        </w:rPr>
        <w:t> </w:t>
      </w:r>
      <w:r>
        <w:rPr/>
        <w:t>more</w:t>
      </w:r>
      <w:r>
        <w:rPr>
          <w:spacing w:val="-5"/>
        </w:rPr>
        <w:t> </w:t>
      </w:r>
      <w:r>
        <w:rPr/>
        <w:t>before</w:t>
      </w:r>
      <w:r>
        <w:rPr>
          <w:spacing w:val="-8"/>
        </w:rPr>
        <w:t> </w:t>
      </w:r>
      <w:r>
        <w:rPr/>
        <w:t>the</w:t>
      </w:r>
      <w:r>
        <w:rPr>
          <w:spacing w:val="-5"/>
        </w:rPr>
        <w:t> </w:t>
      </w:r>
      <w:r>
        <w:rPr/>
        <w:t>opening of the Business and the exact days will be mutually agreed upon by FRANCHISOR and </w:t>
      </w:r>
      <w:r>
        <w:rPr>
          <w:spacing w:val="-2"/>
        </w:rPr>
        <w:t>FRANCHISEE.</w:t>
      </w:r>
    </w:p>
    <w:p>
      <w:pPr>
        <w:pStyle w:val="ListParagraph"/>
        <w:numPr>
          <w:ilvl w:val="1"/>
          <w:numId w:val="28"/>
        </w:numPr>
        <w:tabs>
          <w:tab w:pos="4317" w:val="left" w:leader="none"/>
        </w:tabs>
        <w:spacing w:line="242" w:lineRule="auto" w:before="239" w:after="0"/>
        <w:ind w:left="1438" w:right="1436" w:firstLine="2160"/>
        <w:jc w:val="both"/>
        <w:rPr>
          <w:sz w:val="22"/>
        </w:rPr>
      </w:pPr>
      <w:r>
        <w:rPr>
          <w:sz w:val="22"/>
        </w:rPr>
        <w:t>FRANCHISOR may also offer training resources, as FRANCHISOR deems appropriate, in its sole and absolute discretion, at a cost to FRANCHISEE determined by FRANCHISOR, to assist FRANCHISEE at its Business location.</w:t>
      </w:r>
    </w:p>
    <w:p>
      <w:pPr>
        <w:pStyle w:val="ListParagraph"/>
        <w:numPr>
          <w:ilvl w:val="1"/>
          <w:numId w:val="28"/>
        </w:numPr>
        <w:tabs>
          <w:tab w:pos="4317" w:val="left" w:leader="none"/>
        </w:tabs>
        <w:spacing w:line="240" w:lineRule="auto" w:before="231" w:after="0"/>
        <w:ind w:left="1439" w:right="1435" w:firstLine="2159"/>
        <w:jc w:val="both"/>
        <w:rPr>
          <w:sz w:val="22"/>
        </w:rPr>
      </w:pPr>
      <w:r>
        <w:rPr>
          <w:sz w:val="22"/>
        </w:rPr>
        <w:t>FRANCHISOR</w:t>
      </w:r>
      <w:r>
        <w:rPr>
          <w:spacing w:val="-6"/>
          <w:sz w:val="22"/>
        </w:rPr>
        <w:t> </w:t>
      </w:r>
      <w:r>
        <w:rPr>
          <w:sz w:val="22"/>
        </w:rPr>
        <w:t>may</w:t>
      </w:r>
      <w:r>
        <w:rPr>
          <w:spacing w:val="-5"/>
          <w:sz w:val="22"/>
        </w:rPr>
        <w:t> </w:t>
      </w:r>
      <w:r>
        <w:rPr>
          <w:sz w:val="22"/>
        </w:rPr>
        <w:t>provide</w:t>
      </w:r>
      <w:r>
        <w:rPr>
          <w:spacing w:val="-5"/>
          <w:sz w:val="22"/>
        </w:rPr>
        <w:t> </w:t>
      </w:r>
      <w:r>
        <w:rPr>
          <w:sz w:val="22"/>
        </w:rPr>
        <w:t>such</w:t>
      </w:r>
      <w:r>
        <w:rPr>
          <w:spacing w:val="-5"/>
          <w:sz w:val="22"/>
        </w:rPr>
        <w:t> </w:t>
      </w:r>
      <w:r>
        <w:rPr>
          <w:sz w:val="22"/>
        </w:rPr>
        <w:t>continuing</w:t>
      </w:r>
      <w:r>
        <w:rPr>
          <w:spacing w:val="-5"/>
          <w:sz w:val="22"/>
        </w:rPr>
        <w:t> </w:t>
      </w:r>
      <w:r>
        <w:rPr>
          <w:sz w:val="22"/>
        </w:rPr>
        <w:t>advisory</w:t>
      </w:r>
      <w:r>
        <w:rPr>
          <w:spacing w:val="-5"/>
          <w:sz w:val="22"/>
        </w:rPr>
        <w:t> </w:t>
      </w:r>
      <w:r>
        <w:rPr>
          <w:sz w:val="22"/>
        </w:rPr>
        <w:t>assistance to FRANCHISEE in the operation, advertising and promotion of the Business and/or such refresher-training programs for FRANCHISEE and to FRANCHISEE’s employees, as FRANCHISOR deems appropriate in its sole and absolute discretion.</w:t>
      </w:r>
    </w:p>
    <w:p>
      <w:pPr>
        <w:pStyle w:val="ListParagraph"/>
        <w:numPr>
          <w:ilvl w:val="1"/>
          <w:numId w:val="28"/>
        </w:numPr>
        <w:tabs>
          <w:tab w:pos="4317" w:val="left" w:leader="none"/>
        </w:tabs>
        <w:spacing w:line="240" w:lineRule="auto" w:before="241" w:after="0"/>
        <w:ind w:left="1438" w:right="1434" w:firstLine="2160"/>
        <w:jc w:val="both"/>
        <w:rPr>
          <w:sz w:val="22"/>
        </w:rPr>
      </w:pPr>
      <w:r>
        <w:rPr>
          <w:sz w:val="22"/>
        </w:rPr>
        <w:t>FRANCHISOR may, from time to time, provide to FRANCHISEE,</w:t>
      </w:r>
      <w:r>
        <w:rPr>
          <w:spacing w:val="-14"/>
          <w:sz w:val="22"/>
        </w:rPr>
        <w:t> </w:t>
      </w:r>
      <w:r>
        <w:rPr>
          <w:sz w:val="22"/>
        </w:rPr>
        <w:t>at</w:t>
      </w:r>
      <w:r>
        <w:rPr>
          <w:spacing w:val="-14"/>
          <w:sz w:val="22"/>
        </w:rPr>
        <w:t> </w:t>
      </w:r>
      <w:r>
        <w:rPr>
          <w:sz w:val="22"/>
        </w:rPr>
        <w:t>FRANCHISEE’s</w:t>
      </w:r>
      <w:r>
        <w:rPr>
          <w:spacing w:val="-14"/>
          <w:sz w:val="22"/>
        </w:rPr>
        <w:t> </w:t>
      </w:r>
      <w:r>
        <w:rPr>
          <w:sz w:val="22"/>
        </w:rPr>
        <w:t>expense,</w:t>
      </w:r>
      <w:r>
        <w:rPr>
          <w:spacing w:val="-13"/>
          <w:sz w:val="22"/>
        </w:rPr>
        <w:t> </w:t>
      </w:r>
      <w:r>
        <w:rPr>
          <w:sz w:val="22"/>
        </w:rPr>
        <w:t>such</w:t>
      </w:r>
      <w:r>
        <w:rPr>
          <w:spacing w:val="-14"/>
          <w:sz w:val="22"/>
        </w:rPr>
        <w:t> </w:t>
      </w:r>
      <w:r>
        <w:rPr>
          <w:sz w:val="22"/>
        </w:rPr>
        <w:t>advertising</w:t>
      </w:r>
      <w:r>
        <w:rPr>
          <w:spacing w:val="-14"/>
          <w:sz w:val="22"/>
        </w:rPr>
        <w:t> </w:t>
      </w:r>
      <w:r>
        <w:rPr>
          <w:sz w:val="22"/>
        </w:rPr>
        <w:t>and</w:t>
      </w:r>
      <w:r>
        <w:rPr>
          <w:spacing w:val="-14"/>
          <w:sz w:val="22"/>
        </w:rPr>
        <w:t> </w:t>
      </w:r>
      <w:r>
        <w:rPr>
          <w:sz w:val="22"/>
        </w:rPr>
        <w:t>promotional</w:t>
      </w:r>
      <w:r>
        <w:rPr>
          <w:spacing w:val="-13"/>
          <w:sz w:val="22"/>
        </w:rPr>
        <w:t> </w:t>
      </w:r>
      <w:r>
        <w:rPr>
          <w:sz w:val="22"/>
        </w:rPr>
        <w:t>plans</w:t>
      </w:r>
      <w:r>
        <w:rPr>
          <w:spacing w:val="-14"/>
          <w:sz w:val="22"/>
        </w:rPr>
        <w:t> </w:t>
      </w:r>
      <w:r>
        <w:rPr>
          <w:sz w:val="22"/>
        </w:rPr>
        <w:t>and</w:t>
      </w:r>
      <w:r>
        <w:rPr>
          <w:spacing w:val="-14"/>
          <w:sz w:val="22"/>
        </w:rPr>
        <w:t> </w:t>
      </w:r>
      <w:r>
        <w:rPr>
          <w:sz w:val="22"/>
        </w:rPr>
        <w:t>materials for local advertising as described in Section XI.B. of this Agreement and may direct the discontinuance of such plans and materials, from time to time. All other advertising and promotional materials that FRANCHISEE proposes to use must be reviewed and approved by FRANCHISOR pursuant to Section XI.B hereof.</w:t>
      </w:r>
    </w:p>
    <w:p>
      <w:pPr>
        <w:pStyle w:val="ListParagraph"/>
        <w:numPr>
          <w:ilvl w:val="1"/>
          <w:numId w:val="28"/>
        </w:numPr>
        <w:tabs>
          <w:tab w:pos="4317" w:val="left" w:leader="none"/>
        </w:tabs>
        <w:spacing w:line="240" w:lineRule="auto" w:before="239" w:after="0"/>
        <w:ind w:left="1438" w:right="1436" w:firstLine="2160"/>
        <w:jc w:val="both"/>
        <w:rPr>
          <w:sz w:val="22"/>
        </w:rPr>
      </w:pPr>
      <w:r>
        <w:rPr>
          <w:sz w:val="22"/>
        </w:rPr>
        <w:t>FRANCHISOR</w:t>
      </w:r>
      <w:r>
        <w:rPr>
          <w:spacing w:val="-14"/>
          <w:sz w:val="22"/>
        </w:rPr>
        <w:t> </w:t>
      </w:r>
      <w:r>
        <w:rPr>
          <w:sz w:val="22"/>
        </w:rPr>
        <w:t>may</w:t>
      </w:r>
      <w:r>
        <w:rPr>
          <w:spacing w:val="-14"/>
          <w:sz w:val="22"/>
        </w:rPr>
        <w:t> </w:t>
      </w:r>
      <w:r>
        <w:rPr>
          <w:sz w:val="22"/>
        </w:rPr>
        <w:t>conduct</w:t>
      </w:r>
      <w:r>
        <w:rPr>
          <w:spacing w:val="-14"/>
          <w:sz w:val="22"/>
        </w:rPr>
        <w:t> </w:t>
      </w:r>
      <w:r>
        <w:rPr>
          <w:sz w:val="22"/>
        </w:rPr>
        <w:t>additional</w:t>
      </w:r>
      <w:r>
        <w:rPr>
          <w:spacing w:val="-13"/>
          <w:sz w:val="22"/>
        </w:rPr>
        <w:t> </w:t>
      </w:r>
      <w:r>
        <w:rPr>
          <w:sz w:val="22"/>
        </w:rPr>
        <w:t>seminars</w:t>
      </w:r>
      <w:r>
        <w:rPr>
          <w:spacing w:val="-14"/>
          <w:sz w:val="22"/>
        </w:rPr>
        <w:t> </w:t>
      </w:r>
      <w:r>
        <w:rPr>
          <w:sz w:val="22"/>
        </w:rPr>
        <w:t>or</w:t>
      </w:r>
      <w:r>
        <w:rPr>
          <w:spacing w:val="-14"/>
          <w:sz w:val="22"/>
        </w:rPr>
        <w:t> </w:t>
      </w:r>
      <w:r>
        <w:rPr>
          <w:sz w:val="22"/>
        </w:rPr>
        <w:t>other</w:t>
      </w:r>
      <w:r>
        <w:rPr>
          <w:spacing w:val="-14"/>
          <w:sz w:val="22"/>
        </w:rPr>
        <w:t> </w:t>
      </w:r>
      <w:r>
        <w:rPr>
          <w:sz w:val="22"/>
        </w:rPr>
        <w:t>training programs</w:t>
      </w:r>
      <w:r>
        <w:rPr>
          <w:spacing w:val="-5"/>
          <w:sz w:val="22"/>
        </w:rPr>
        <w:t> </w:t>
      </w:r>
      <w:r>
        <w:rPr>
          <w:sz w:val="22"/>
        </w:rPr>
        <w:t>for</w:t>
      </w:r>
      <w:r>
        <w:rPr>
          <w:spacing w:val="-7"/>
          <w:sz w:val="22"/>
        </w:rPr>
        <w:t> </w:t>
      </w:r>
      <w:r>
        <w:rPr>
          <w:sz w:val="22"/>
        </w:rPr>
        <w:t>the</w:t>
      </w:r>
      <w:r>
        <w:rPr>
          <w:spacing w:val="-5"/>
          <w:sz w:val="22"/>
        </w:rPr>
        <w:t> </w:t>
      </w:r>
      <w:r>
        <w:rPr>
          <w:sz w:val="22"/>
        </w:rPr>
        <w:t>benefit</w:t>
      </w:r>
      <w:r>
        <w:rPr>
          <w:spacing w:val="-5"/>
          <w:sz w:val="22"/>
        </w:rPr>
        <w:t> </w:t>
      </w:r>
      <w:r>
        <w:rPr>
          <w:sz w:val="22"/>
        </w:rPr>
        <w:t>of</w:t>
      </w:r>
      <w:r>
        <w:rPr>
          <w:spacing w:val="-10"/>
          <w:sz w:val="22"/>
        </w:rPr>
        <w:t> </w:t>
      </w:r>
      <w:r>
        <w:rPr>
          <w:sz w:val="22"/>
        </w:rPr>
        <w:t>FRANCHISEE,</w:t>
      </w:r>
      <w:r>
        <w:rPr>
          <w:spacing w:val="-6"/>
          <w:sz w:val="22"/>
        </w:rPr>
        <w:t> </w:t>
      </w:r>
      <w:r>
        <w:rPr>
          <w:sz w:val="22"/>
        </w:rPr>
        <w:t>and</w:t>
      </w:r>
      <w:r>
        <w:rPr>
          <w:spacing w:val="-6"/>
          <w:sz w:val="22"/>
        </w:rPr>
        <w:t> </w:t>
      </w:r>
      <w:r>
        <w:rPr>
          <w:sz w:val="22"/>
        </w:rPr>
        <w:t>FRANCHISEE</w:t>
      </w:r>
      <w:r>
        <w:rPr>
          <w:spacing w:val="-6"/>
          <w:sz w:val="22"/>
        </w:rPr>
        <w:t> </w:t>
      </w:r>
      <w:r>
        <w:rPr>
          <w:sz w:val="22"/>
        </w:rPr>
        <w:t>(and/or</w:t>
      </w:r>
      <w:r>
        <w:rPr>
          <w:spacing w:val="-5"/>
          <w:sz w:val="22"/>
        </w:rPr>
        <w:t> </w:t>
      </w:r>
      <w:r>
        <w:rPr>
          <w:sz w:val="22"/>
        </w:rPr>
        <w:t>its</w:t>
      </w:r>
      <w:r>
        <w:rPr>
          <w:spacing w:val="-5"/>
          <w:sz w:val="22"/>
        </w:rPr>
        <w:t> </w:t>
      </w:r>
      <w:r>
        <w:rPr>
          <w:sz w:val="22"/>
        </w:rPr>
        <w:t>employees)</w:t>
      </w:r>
      <w:r>
        <w:rPr>
          <w:spacing w:val="-7"/>
          <w:sz w:val="22"/>
        </w:rPr>
        <w:t> </w:t>
      </w:r>
      <w:r>
        <w:rPr>
          <w:sz w:val="22"/>
        </w:rPr>
        <w:t>may</w:t>
      </w:r>
      <w:r>
        <w:rPr>
          <w:spacing w:val="-6"/>
          <w:sz w:val="22"/>
        </w:rPr>
        <w:t> </w:t>
      </w:r>
      <w:r>
        <w:rPr>
          <w:sz w:val="22"/>
        </w:rPr>
        <w:t>attend any such seminar or program.</w:t>
      </w:r>
      <w:r>
        <w:rPr>
          <w:spacing w:val="40"/>
          <w:sz w:val="22"/>
        </w:rPr>
        <w:t> </w:t>
      </w:r>
      <w:r>
        <w:rPr>
          <w:sz w:val="22"/>
        </w:rPr>
        <w:t>FRANCHISOR may charge a reasonable fee for such seminar or program</w:t>
      </w:r>
      <w:r>
        <w:rPr>
          <w:spacing w:val="-12"/>
          <w:sz w:val="22"/>
        </w:rPr>
        <w:t> </w:t>
      </w:r>
      <w:r>
        <w:rPr>
          <w:sz w:val="22"/>
        </w:rPr>
        <w:t>if</w:t>
      </w:r>
      <w:r>
        <w:rPr>
          <w:spacing w:val="-12"/>
          <w:sz w:val="22"/>
        </w:rPr>
        <w:t> </w:t>
      </w:r>
      <w:r>
        <w:rPr>
          <w:sz w:val="22"/>
        </w:rPr>
        <w:t>it</w:t>
      </w:r>
      <w:r>
        <w:rPr>
          <w:spacing w:val="-12"/>
          <w:sz w:val="22"/>
        </w:rPr>
        <w:t> </w:t>
      </w:r>
      <w:r>
        <w:rPr>
          <w:sz w:val="22"/>
        </w:rPr>
        <w:t>is</w:t>
      </w:r>
      <w:r>
        <w:rPr>
          <w:spacing w:val="-11"/>
          <w:sz w:val="22"/>
        </w:rPr>
        <w:t> </w:t>
      </w:r>
      <w:r>
        <w:rPr>
          <w:sz w:val="22"/>
        </w:rPr>
        <w:t>deemed</w:t>
      </w:r>
      <w:r>
        <w:rPr>
          <w:spacing w:val="-12"/>
          <w:sz w:val="22"/>
        </w:rPr>
        <w:t> </w:t>
      </w:r>
      <w:r>
        <w:rPr>
          <w:sz w:val="22"/>
        </w:rPr>
        <w:t>appropriate,</w:t>
      </w:r>
      <w:r>
        <w:rPr>
          <w:spacing w:val="-11"/>
          <w:sz w:val="22"/>
        </w:rPr>
        <w:t> </w:t>
      </w:r>
      <w:r>
        <w:rPr>
          <w:sz w:val="22"/>
        </w:rPr>
        <w:t>in</w:t>
      </w:r>
      <w:r>
        <w:rPr>
          <w:spacing w:val="-13"/>
          <w:sz w:val="22"/>
        </w:rPr>
        <w:t> </w:t>
      </w:r>
      <w:r>
        <w:rPr>
          <w:sz w:val="22"/>
        </w:rPr>
        <w:t>its</w:t>
      </w:r>
      <w:r>
        <w:rPr>
          <w:spacing w:val="-11"/>
          <w:sz w:val="22"/>
        </w:rPr>
        <w:t> </w:t>
      </w:r>
      <w:r>
        <w:rPr>
          <w:sz w:val="22"/>
        </w:rPr>
        <w:t>sole</w:t>
      </w:r>
      <w:r>
        <w:rPr>
          <w:spacing w:val="-11"/>
          <w:sz w:val="22"/>
        </w:rPr>
        <w:t> </w:t>
      </w:r>
      <w:r>
        <w:rPr>
          <w:sz w:val="22"/>
        </w:rPr>
        <w:t>and</w:t>
      </w:r>
      <w:r>
        <w:rPr>
          <w:spacing w:val="-13"/>
          <w:sz w:val="22"/>
        </w:rPr>
        <w:t> </w:t>
      </w:r>
      <w:r>
        <w:rPr>
          <w:sz w:val="22"/>
        </w:rPr>
        <w:t>absolute</w:t>
      </w:r>
      <w:r>
        <w:rPr>
          <w:spacing w:val="-11"/>
          <w:sz w:val="22"/>
        </w:rPr>
        <w:t> </w:t>
      </w:r>
      <w:r>
        <w:rPr>
          <w:sz w:val="22"/>
        </w:rPr>
        <w:t>discretion.</w:t>
      </w:r>
      <w:r>
        <w:rPr>
          <w:spacing w:val="32"/>
          <w:sz w:val="22"/>
        </w:rPr>
        <w:t> </w:t>
      </w:r>
      <w:r>
        <w:rPr>
          <w:sz w:val="22"/>
        </w:rPr>
        <w:t>Any</w:t>
      </w:r>
      <w:r>
        <w:rPr>
          <w:spacing w:val="-11"/>
          <w:sz w:val="22"/>
        </w:rPr>
        <w:t> </w:t>
      </w:r>
      <w:r>
        <w:rPr>
          <w:sz w:val="22"/>
        </w:rPr>
        <w:t>and</w:t>
      </w:r>
      <w:r>
        <w:rPr>
          <w:spacing w:val="-12"/>
          <w:sz w:val="22"/>
        </w:rPr>
        <w:t> </w:t>
      </w:r>
      <w:r>
        <w:rPr>
          <w:sz w:val="22"/>
        </w:rPr>
        <w:t>all</w:t>
      </w:r>
      <w:r>
        <w:rPr>
          <w:spacing w:val="-12"/>
          <w:sz w:val="22"/>
        </w:rPr>
        <w:t> </w:t>
      </w:r>
      <w:r>
        <w:rPr>
          <w:sz w:val="22"/>
        </w:rPr>
        <w:t>traveling,</w:t>
      </w:r>
      <w:r>
        <w:rPr>
          <w:spacing w:val="-11"/>
          <w:sz w:val="22"/>
        </w:rPr>
        <w:t> </w:t>
      </w:r>
      <w:r>
        <w:rPr>
          <w:sz w:val="22"/>
        </w:rPr>
        <w:t>living and other expenses incurred by anyone attending training shall also be paid by FRANCHISEE.</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28"/>
        </w:numPr>
        <w:tabs>
          <w:tab w:pos="4318" w:val="left" w:leader="none"/>
        </w:tabs>
        <w:spacing w:line="240" w:lineRule="auto" w:before="78" w:after="0"/>
        <w:ind w:left="1440" w:right="1435" w:firstLine="2159"/>
        <w:jc w:val="both"/>
        <w:rPr>
          <w:sz w:val="22"/>
        </w:rPr>
      </w:pPr>
      <w:r>
        <w:rPr>
          <w:sz w:val="22"/>
        </w:rPr>
        <w:t>FRANCHISEE may make reasonable requests for training in addition to that specified above, and FRANCHISOR shall provide such training, at FRANCHISEE’s</w:t>
      </w:r>
      <w:r>
        <w:rPr>
          <w:spacing w:val="-10"/>
          <w:sz w:val="22"/>
        </w:rPr>
        <w:t> </w:t>
      </w:r>
      <w:r>
        <w:rPr>
          <w:sz w:val="22"/>
        </w:rPr>
        <w:t>expense,</w:t>
      </w:r>
      <w:r>
        <w:rPr>
          <w:spacing w:val="-11"/>
          <w:sz w:val="22"/>
        </w:rPr>
        <w:t> </w:t>
      </w:r>
      <w:r>
        <w:rPr>
          <w:sz w:val="22"/>
        </w:rPr>
        <w:t>including</w:t>
      </w:r>
      <w:r>
        <w:rPr>
          <w:spacing w:val="-11"/>
          <w:sz w:val="22"/>
        </w:rPr>
        <w:t> </w:t>
      </w:r>
      <w:r>
        <w:rPr>
          <w:sz w:val="22"/>
        </w:rPr>
        <w:t>without</w:t>
      </w:r>
      <w:r>
        <w:rPr>
          <w:spacing w:val="-12"/>
          <w:sz w:val="22"/>
        </w:rPr>
        <w:t> </w:t>
      </w:r>
      <w:r>
        <w:rPr>
          <w:sz w:val="22"/>
        </w:rPr>
        <w:t>limitation</w:t>
      </w:r>
      <w:r>
        <w:rPr>
          <w:spacing w:val="-13"/>
          <w:sz w:val="22"/>
        </w:rPr>
        <w:t> </w:t>
      </w:r>
      <w:r>
        <w:rPr>
          <w:sz w:val="22"/>
        </w:rPr>
        <w:t>any</w:t>
      </w:r>
      <w:r>
        <w:rPr>
          <w:spacing w:val="-11"/>
          <w:sz w:val="22"/>
        </w:rPr>
        <w:t> </w:t>
      </w:r>
      <w:r>
        <w:rPr>
          <w:sz w:val="22"/>
        </w:rPr>
        <w:t>travel,</w:t>
      </w:r>
      <w:r>
        <w:rPr>
          <w:spacing w:val="-13"/>
          <w:sz w:val="22"/>
        </w:rPr>
        <w:t> </w:t>
      </w:r>
      <w:r>
        <w:rPr>
          <w:sz w:val="22"/>
        </w:rPr>
        <w:t>lodging,</w:t>
      </w:r>
      <w:r>
        <w:rPr>
          <w:spacing w:val="-13"/>
          <w:sz w:val="22"/>
        </w:rPr>
        <w:t> </w:t>
      </w:r>
      <w:r>
        <w:rPr>
          <w:sz w:val="22"/>
        </w:rPr>
        <w:t>meals</w:t>
      </w:r>
      <w:r>
        <w:rPr>
          <w:spacing w:val="-12"/>
          <w:sz w:val="22"/>
        </w:rPr>
        <w:t> </w:t>
      </w:r>
      <w:r>
        <w:rPr>
          <w:sz w:val="22"/>
        </w:rPr>
        <w:t>and</w:t>
      </w:r>
      <w:r>
        <w:rPr>
          <w:spacing w:val="-11"/>
          <w:sz w:val="22"/>
        </w:rPr>
        <w:t> </w:t>
      </w:r>
      <w:r>
        <w:rPr>
          <w:sz w:val="22"/>
        </w:rPr>
        <w:t>other</w:t>
      </w:r>
      <w:r>
        <w:rPr>
          <w:spacing w:val="-12"/>
          <w:sz w:val="22"/>
        </w:rPr>
        <w:t> </w:t>
      </w:r>
      <w:r>
        <w:rPr>
          <w:sz w:val="22"/>
        </w:rPr>
        <w:t>related costs incurred by the trainer(s) and/or trainee(s).</w:t>
      </w:r>
    </w:p>
    <w:p>
      <w:pPr>
        <w:pStyle w:val="ListParagraph"/>
        <w:numPr>
          <w:ilvl w:val="1"/>
          <w:numId w:val="28"/>
        </w:numPr>
        <w:tabs>
          <w:tab w:pos="4318" w:val="left" w:leader="none"/>
        </w:tabs>
        <w:spacing w:line="240" w:lineRule="auto" w:before="241" w:after="0"/>
        <w:ind w:left="1440" w:right="1435" w:firstLine="2159"/>
        <w:jc w:val="both"/>
        <w:rPr>
          <w:sz w:val="22"/>
        </w:rPr>
      </w:pPr>
      <w:r>
        <w:rPr>
          <w:sz w:val="22"/>
        </w:rPr>
        <w:t>FRANCHISEE shall (at its sole cost and expense) complete and/or shall cause its employees to complete, to FRANCHISOR’s satisfaction, such other additional training as FRANCHISOR may reasonably require from time to time.</w:t>
      </w:r>
    </w:p>
    <w:p>
      <w:pPr>
        <w:pStyle w:val="ListParagraph"/>
        <w:numPr>
          <w:ilvl w:val="1"/>
          <w:numId w:val="28"/>
        </w:numPr>
        <w:tabs>
          <w:tab w:pos="4318" w:val="left" w:leader="none"/>
        </w:tabs>
        <w:spacing w:line="240" w:lineRule="auto" w:before="239" w:after="0"/>
        <w:ind w:left="1440" w:right="1435" w:firstLine="2159"/>
        <w:jc w:val="both"/>
        <w:rPr>
          <w:sz w:val="22"/>
        </w:rPr>
      </w:pPr>
      <w:r>
        <w:rPr>
          <w:sz w:val="22"/>
        </w:rPr>
        <w:t>FRANCHISOR may provide FRANCHISEE, from time to time, as FRANCHISOR deems appropriate, in its sole and absolute discretion, such merchandising, marketing and other data and advice as may from time to time be developed by FRANCHISOR and deemed by FRANCHISOR to be helpful in the management and operation of the Business.</w:t>
      </w:r>
    </w:p>
    <w:p>
      <w:pPr>
        <w:pStyle w:val="ListParagraph"/>
        <w:numPr>
          <w:ilvl w:val="1"/>
          <w:numId w:val="28"/>
        </w:numPr>
        <w:tabs>
          <w:tab w:pos="4318" w:val="left" w:leader="none"/>
        </w:tabs>
        <w:spacing w:line="242" w:lineRule="auto" w:before="239" w:after="0"/>
        <w:ind w:left="1440" w:right="1435" w:firstLine="2159"/>
        <w:jc w:val="both"/>
        <w:rPr>
          <w:sz w:val="22"/>
        </w:rPr>
      </w:pPr>
      <w:r>
        <w:rPr>
          <w:sz w:val="22"/>
        </w:rPr>
        <w:t>FRANCHISOR may provide such periodic individual or group advice, consultation and assistance, rendered by personal visit or telephone, or by newsletter or bulletins made available from time to time to all PHENIX SALON SUITES franchisees, as FRANCHISOR deems necessary or appropriate, in its sole and absolute discretion.</w:t>
      </w:r>
    </w:p>
    <w:p>
      <w:pPr>
        <w:pStyle w:val="ListParagraph"/>
        <w:numPr>
          <w:ilvl w:val="1"/>
          <w:numId w:val="28"/>
        </w:numPr>
        <w:tabs>
          <w:tab w:pos="4320" w:val="left" w:leader="none"/>
        </w:tabs>
        <w:spacing w:line="240" w:lineRule="auto" w:before="230" w:after="0"/>
        <w:ind w:left="1440" w:right="1435" w:firstLine="2160"/>
        <w:jc w:val="both"/>
        <w:rPr>
          <w:sz w:val="22"/>
        </w:rPr>
      </w:pPr>
      <w:r>
        <w:rPr>
          <w:sz w:val="22"/>
        </w:rPr>
        <w:t>FRANCHISOR may provide such bulletins, brochures, manuals and reports, if any, as may from time to time be published by or on behalf of FRANCHISOR regarding</w:t>
      </w:r>
      <w:r>
        <w:rPr>
          <w:spacing w:val="-10"/>
          <w:sz w:val="22"/>
        </w:rPr>
        <w:t> </w:t>
      </w:r>
      <w:r>
        <w:rPr>
          <w:sz w:val="22"/>
        </w:rPr>
        <w:t>its</w:t>
      </w:r>
      <w:r>
        <w:rPr>
          <w:spacing w:val="-9"/>
          <w:sz w:val="22"/>
        </w:rPr>
        <w:t> </w:t>
      </w:r>
      <w:r>
        <w:rPr>
          <w:sz w:val="22"/>
        </w:rPr>
        <w:t>plans,</w:t>
      </w:r>
      <w:r>
        <w:rPr>
          <w:spacing w:val="-10"/>
          <w:sz w:val="22"/>
        </w:rPr>
        <w:t> </w:t>
      </w:r>
      <w:r>
        <w:rPr>
          <w:sz w:val="22"/>
        </w:rPr>
        <w:t>policies,</w:t>
      </w:r>
      <w:r>
        <w:rPr>
          <w:spacing w:val="-12"/>
          <w:sz w:val="22"/>
        </w:rPr>
        <w:t> </w:t>
      </w:r>
      <w:r>
        <w:rPr>
          <w:sz w:val="22"/>
        </w:rPr>
        <w:t>developments</w:t>
      </w:r>
      <w:r>
        <w:rPr>
          <w:spacing w:val="-9"/>
          <w:sz w:val="22"/>
        </w:rPr>
        <w:t> </w:t>
      </w:r>
      <w:r>
        <w:rPr>
          <w:sz w:val="22"/>
        </w:rPr>
        <w:t>and</w:t>
      </w:r>
      <w:r>
        <w:rPr>
          <w:spacing w:val="-10"/>
          <w:sz w:val="22"/>
        </w:rPr>
        <w:t> </w:t>
      </w:r>
      <w:r>
        <w:rPr>
          <w:sz w:val="22"/>
        </w:rPr>
        <w:t>activities.</w:t>
      </w:r>
      <w:r>
        <w:rPr>
          <w:spacing w:val="-10"/>
          <w:sz w:val="22"/>
        </w:rPr>
        <w:t> </w:t>
      </w:r>
      <w:r>
        <w:rPr>
          <w:sz w:val="22"/>
        </w:rPr>
        <w:t>In</w:t>
      </w:r>
      <w:r>
        <w:rPr>
          <w:spacing w:val="-10"/>
          <w:sz w:val="22"/>
        </w:rPr>
        <w:t> </w:t>
      </w:r>
      <w:r>
        <w:rPr>
          <w:sz w:val="22"/>
        </w:rPr>
        <w:t>addition,</w:t>
      </w:r>
      <w:r>
        <w:rPr>
          <w:spacing w:val="-10"/>
          <w:sz w:val="22"/>
        </w:rPr>
        <w:t> </w:t>
      </w:r>
      <w:r>
        <w:rPr>
          <w:sz w:val="22"/>
        </w:rPr>
        <w:t>FRANCHISOR</w:t>
      </w:r>
      <w:r>
        <w:rPr>
          <w:spacing w:val="-10"/>
          <w:sz w:val="22"/>
        </w:rPr>
        <w:t> </w:t>
      </w:r>
      <w:r>
        <w:rPr>
          <w:sz w:val="22"/>
        </w:rPr>
        <w:t>may</w:t>
      </w:r>
      <w:r>
        <w:rPr>
          <w:spacing w:val="-10"/>
          <w:sz w:val="22"/>
        </w:rPr>
        <w:t> </w:t>
      </w:r>
      <w:r>
        <w:rPr>
          <w:sz w:val="22"/>
        </w:rPr>
        <w:t>provide such</w:t>
      </w:r>
      <w:r>
        <w:rPr>
          <w:spacing w:val="-11"/>
          <w:sz w:val="22"/>
        </w:rPr>
        <w:t> </w:t>
      </w:r>
      <w:r>
        <w:rPr>
          <w:sz w:val="22"/>
        </w:rPr>
        <w:t>communication</w:t>
      </w:r>
      <w:r>
        <w:rPr>
          <w:spacing w:val="-11"/>
          <w:sz w:val="22"/>
        </w:rPr>
        <w:t> </w:t>
      </w:r>
      <w:r>
        <w:rPr>
          <w:sz w:val="22"/>
        </w:rPr>
        <w:t>concerning</w:t>
      </w:r>
      <w:r>
        <w:rPr>
          <w:spacing w:val="-11"/>
          <w:sz w:val="22"/>
        </w:rPr>
        <w:t> </w:t>
      </w:r>
      <w:r>
        <w:rPr>
          <w:sz w:val="22"/>
        </w:rPr>
        <w:t>new</w:t>
      </w:r>
      <w:r>
        <w:rPr>
          <w:spacing w:val="-12"/>
          <w:sz w:val="22"/>
        </w:rPr>
        <w:t> </w:t>
      </w:r>
      <w:r>
        <w:rPr>
          <w:sz w:val="22"/>
        </w:rPr>
        <w:t>developments,</w:t>
      </w:r>
      <w:r>
        <w:rPr>
          <w:spacing w:val="-11"/>
          <w:sz w:val="22"/>
        </w:rPr>
        <w:t> </w:t>
      </w:r>
      <w:r>
        <w:rPr>
          <w:sz w:val="22"/>
        </w:rPr>
        <w:t>techniques</w:t>
      </w:r>
      <w:r>
        <w:rPr>
          <w:spacing w:val="-10"/>
          <w:sz w:val="22"/>
        </w:rPr>
        <w:t> </w:t>
      </w:r>
      <w:r>
        <w:rPr>
          <w:sz w:val="22"/>
        </w:rPr>
        <w:t>and</w:t>
      </w:r>
      <w:r>
        <w:rPr>
          <w:spacing w:val="-13"/>
          <w:sz w:val="22"/>
        </w:rPr>
        <w:t> </w:t>
      </w:r>
      <w:r>
        <w:rPr>
          <w:sz w:val="22"/>
        </w:rPr>
        <w:t>improvements</w:t>
      </w:r>
      <w:r>
        <w:rPr>
          <w:spacing w:val="-12"/>
          <w:sz w:val="22"/>
        </w:rPr>
        <w:t> </w:t>
      </w:r>
      <w:r>
        <w:rPr>
          <w:sz w:val="22"/>
        </w:rPr>
        <w:t>in</w:t>
      </w:r>
      <w:r>
        <w:rPr>
          <w:spacing w:val="-11"/>
          <w:sz w:val="22"/>
        </w:rPr>
        <w:t> </w:t>
      </w:r>
      <w:r>
        <w:rPr>
          <w:sz w:val="22"/>
        </w:rPr>
        <w:t>management that</w:t>
      </w:r>
      <w:r>
        <w:rPr>
          <w:spacing w:val="-1"/>
          <w:sz w:val="22"/>
        </w:rPr>
        <w:t> </w:t>
      </w:r>
      <w:r>
        <w:rPr>
          <w:sz w:val="22"/>
        </w:rPr>
        <w:t>FRANCHISOR</w:t>
      </w:r>
      <w:r>
        <w:rPr>
          <w:spacing w:val="-3"/>
          <w:sz w:val="22"/>
        </w:rPr>
        <w:t> </w:t>
      </w:r>
      <w:r>
        <w:rPr>
          <w:sz w:val="22"/>
        </w:rPr>
        <w:t>determines,</w:t>
      </w:r>
      <w:r>
        <w:rPr>
          <w:spacing w:val="-5"/>
          <w:sz w:val="22"/>
        </w:rPr>
        <w:t> </w:t>
      </w:r>
      <w:r>
        <w:rPr>
          <w:sz w:val="22"/>
        </w:rPr>
        <w:t>in</w:t>
      </w:r>
      <w:r>
        <w:rPr>
          <w:spacing w:val="-2"/>
          <w:sz w:val="22"/>
        </w:rPr>
        <w:t> </w:t>
      </w:r>
      <w:r>
        <w:rPr>
          <w:sz w:val="22"/>
        </w:rPr>
        <w:t>its</w:t>
      </w:r>
      <w:r>
        <w:rPr>
          <w:spacing w:val="-4"/>
          <w:sz w:val="22"/>
        </w:rPr>
        <w:t> </w:t>
      </w:r>
      <w:r>
        <w:rPr>
          <w:sz w:val="22"/>
        </w:rPr>
        <w:t>sole</w:t>
      </w:r>
      <w:r>
        <w:rPr>
          <w:spacing w:val="-4"/>
          <w:sz w:val="22"/>
        </w:rPr>
        <w:t> </w:t>
      </w:r>
      <w:r>
        <w:rPr>
          <w:sz w:val="22"/>
        </w:rPr>
        <w:t>and</w:t>
      </w:r>
      <w:r>
        <w:rPr>
          <w:spacing w:val="-5"/>
          <w:sz w:val="22"/>
        </w:rPr>
        <w:t> </w:t>
      </w:r>
      <w:r>
        <w:rPr>
          <w:sz w:val="22"/>
        </w:rPr>
        <w:t>absolute</w:t>
      </w:r>
      <w:r>
        <w:rPr>
          <w:spacing w:val="-2"/>
          <w:sz w:val="22"/>
        </w:rPr>
        <w:t> </w:t>
      </w:r>
      <w:r>
        <w:rPr>
          <w:sz w:val="22"/>
        </w:rPr>
        <w:t>discretion,</w:t>
      </w:r>
      <w:r>
        <w:rPr>
          <w:spacing w:val="-5"/>
          <w:sz w:val="22"/>
        </w:rPr>
        <w:t> </w:t>
      </w:r>
      <w:r>
        <w:rPr>
          <w:sz w:val="22"/>
        </w:rPr>
        <w:t>are</w:t>
      </w:r>
      <w:r>
        <w:rPr>
          <w:spacing w:val="-4"/>
          <w:sz w:val="22"/>
        </w:rPr>
        <w:t> </w:t>
      </w:r>
      <w:r>
        <w:rPr>
          <w:sz w:val="22"/>
        </w:rPr>
        <w:t>relevant</w:t>
      </w:r>
      <w:r>
        <w:rPr>
          <w:spacing w:val="-4"/>
          <w:sz w:val="22"/>
        </w:rPr>
        <w:t> </w:t>
      </w:r>
      <w:r>
        <w:rPr>
          <w:sz w:val="22"/>
        </w:rPr>
        <w:t>to</w:t>
      </w:r>
      <w:r>
        <w:rPr>
          <w:spacing w:val="-7"/>
          <w:sz w:val="22"/>
        </w:rPr>
        <w:t> </w:t>
      </w:r>
      <w:r>
        <w:rPr>
          <w:sz w:val="22"/>
        </w:rPr>
        <w:t>the</w:t>
      </w:r>
      <w:r>
        <w:rPr>
          <w:spacing w:val="-4"/>
          <w:sz w:val="22"/>
        </w:rPr>
        <w:t> </w:t>
      </w:r>
      <w:r>
        <w:rPr>
          <w:sz w:val="22"/>
        </w:rPr>
        <w:t>operation</w:t>
      </w:r>
      <w:r>
        <w:rPr>
          <w:spacing w:val="-5"/>
          <w:sz w:val="22"/>
        </w:rPr>
        <w:t> </w:t>
      </w:r>
      <w:r>
        <w:rPr>
          <w:sz w:val="22"/>
        </w:rPr>
        <w:t>of the Business.</w:t>
      </w:r>
    </w:p>
    <w:p>
      <w:pPr>
        <w:pStyle w:val="ListParagraph"/>
        <w:numPr>
          <w:ilvl w:val="1"/>
          <w:numId w:val="28"/>
        </w:numPr>
        <w:tabs>
          <w:tab w:pos="4320" w:val="left" w:leader="none"/>
        </w:tabs>
        <w:spacing w:line="240" w:lineRule="auto" w:before="241" w:after="0"/>
        <w:ind w:left="1440" w:right="1434" w:firstLine="2160"/>
        <w:jc w:val="both"/>
        <w:rPr>
          <w:sz w:val="22"/>
        </w:rPr>
      </w:pPr>
      <w:r>
        <w:rPr>
          <w:sz w:val="22"/>
        </w:rPr>
        <w:t>FRANCHISOR</w:t>
      </w:r>
      <w:r>
        <w:rPr>
          <w:spacing w:val="-4"/>
          <w:sz w:val="22"/>
        </w:rPr>
        <w:t> </w:t>
      </w:r>
      <w:r>
        <w:rPr>
          <w:sz w:val="22"/>
        </w:rPr>
        <w:t>shall</w:t>
      </w:r>
      <w:r>
        <w:rPr>
          <w:spacing w:val="-2"/>
          <w:sz w:val="22"/>
        </w:rPr>
        <w:t> </w:t>
      </w:r>
      <w:r>
        <w:rPr>
          <w:sz w:val="22"/>
        </w:rPr>
        <w:t>provide</w:t>
      </w:r>
      <w:r>
        <w:rPr>
          <w:spacing w:val="-2"/>
          <w:sz w:val="22"/>
        </w:rPr>
        <w:t> </w:t>
      </w:r>
      <w:r>
        <w:rPr>
          <w:sz w:val="22"/>
        </w:rPr>
        <w:t>the</w:t>
      </w:r>
      <w:r>
        <w:rPr>
          <w:spacing w:val="-5"/>
          <w:sz w:val="22"/>
        </w:rPr>
        <w:t> </w:t>
      </w:r>
      <w:r>
        <w:rPr>
          <w:sz w:val="22"/>
        </w:rPr>
        <w:t>requirements</w:t>
      </w:r>
      <w:r>
        <w:rPr>
          <w:spacing w:val="-5"/>
          <w:sz w:val="22"/>
        </w:rPr>
        <w:t> </w:t>
      </w:r>
      <w:r>
        <w:rPr>
          <w:sz w:val="22"/>
        </w:rPr>
        <w:t>for</w:t>
      </w:r>
      <w:r>
        <w:rPr>
          <w:spacing w:val="-4"/>
          <w:sz w:val="22"/>
        </w:rPr>
        <w:t> </w:t>
      </w:r>
      <w:r>
        <w:rPr>
          <w:sz w:val="22"/>
        </w:rPr>
        <w:t>a</w:t>
      </w:r>
      <w:r>
        <w:rPr>
          <w:spacing w:val="-5"/>
          <w:sz w:val="22"/>
        </w:rPr>
        <w:t> </w:t>
      </w:r>
      <w:r>
        <w:rPr>
          <w:sz w:val="22"/>
        </w:rPr>
        <w:t>standardized system for accounting, cost control and inventory control.</w:t>
      </w:r>
    </w:p>
    <w:p>
      <w:pPr>
        <w:pStyle w:val="ListParagraph"/>
        <w:numPr>
          <w:ilvl w:val="1"/>
          <w:numId w:val="28"/>
        </w:numPr>
        <w:tabs>
          <w:tab w:pos="4319" w:val="left" w:leader="none"/>
        </w:tabs>
        <w:spacing w:line="242" w:lineRule="auto" w:before="238" w:after="0"/>
        <w:ind w:left="1440" w:right="1434" w:firstLine="2159"/>
        <w:jc w:val="both"/>
        <w:rPr>
          <w:sz w:val="22"/>
        </w:rPr>
      </w:pPr>
      <w:r>
        <w:rPr>
          <w:sz w:val="22"/>
        </w:rPr>
        <w:t>FRANCHISOR shall seek to maintain the high standards of quality,</w:t>
      </w:r>
      <w:r>
        <w:rPr>
          <w:spacing w:val="-11"/>
          <w:sz w:val="22"/>
        </w:rPr>
        <w:t> </w:t>
      </w:r>
      <w:r>
        <w:rPr>
          <w:sz w:val="22"/>
        </w:rPr>
        <w:t>appearance,</w:t>
      </w:r>
      <w:r>
        <w:rPr>
          <w:spacing w:val="-9"/>
          <w:sz w:val="22"/>
        </w:rPr>
        <w:t> </w:t>
      </w:r>
      <w:r>
        <w:rPr>
          <w:sz w:val="22"/>
        </w:rPr>
        <w:t>and</w:t>
      </w:r>
      <w:r>
        <w:rPr>
          <w:spacing w:val="-11"/>
          <w:sz w:val="22"/>
        </w:rPr>
        <w:t> </w:t>
      </w:r>
      <w:r>
        <w:rPr>
          <w:sz w:val="22"/>
        </w:rPr>
        <w:t>service</w:t>
      </w:r>
      <w:r>
        <w:rPr>
          <w:spacing w:val="-11"/>
          <w:sz w:val="22"/>
        </w:rPr>
        <w:t> </w:t>
      </w:r>
      <w:r>
        <w:rPr>
          <w:sz w:val="22"/>
        </w:rPr>
        <w:t>of</w:t>
      </w:r>
      <w:r>
        <w:rPr>
          <w:spacing w:val="-10"/>
          <w:sz w:val="22"/>
        </w:rPr>
        <w:t> </w:t>
      </w:r>
      <w:r>
        <w:rPr>
          <w:sz w:val="22"/>
        </w:rPr>
        <w:t>the</w:t>
      </w:r>
      <w:r>
        <w:rPr>
          <w:spacing w:val="-11"/>
          <w:sz w:val="22"/>
        </w:rPr>
        <w:t> </w:t>
      </w:r>
      <w:r>
        <w:rPr>
          <w:sz w:val="22"/>
        </w:rPr>
        <w:t>System</w:t>
      </w:r>
      <w:r>
        <w:rPr>
          <w:spacing w:val="-8"/>
          <w:sz w:val="22"/>
        </w:rPr>
        <w:t> </w:t>
      </w:r>
      <w:r>
        <w:rPr>
          <w:sz w:val="22"/>
        </w:rPr>
        <w:t>and,</w:t>
      </w:r>
      <w:r>
        <w:rPr>
          <w:spacing w:val="-9"/>
          <w:sz w:val="22"/>
        </w:rPr>
        <w:t> </w:t>
      </w:r>
      <w:r>
        <w:rPr>
          <w:sz w:val="22"/>
        </w:rPr>
        <w:t>to</w:t>
      </w:r>
      <w:r>
        <w:rPr>
          <w:spacing w:val="-11"/>
          <w:sz w:val="22"/>
        </w:rPr>
        <w:t> </w:t>
      </w:r>
      <w:r>
        <w:rPr>
          <w:sz w:val="22"/>
        </w:rPr>
        <w:t>that</w:t>
      </w:r>
      <w:r>
        <w:rPr>
          <w:spacing w:val="-10"/>
          <w:sz w:val="22"/>
        </w:rPr>
        <w:t> </w:t>
      </w:r>
      <w:r>
        <w:rPr>
          <w:sz w:val="22"/>
        </w:rPr>
        <w:t>end,</w:t>
      </w:r>
      <w:r>
        <w:rPr>
          <w:spacing w:val="-11"/>
          <w:sz w:val="22"/>
        </w:rPr>
        <w:t> </w:t>
      </w:r>
      <w:r>
        <w:rPr>
          <w:sz w:val="22"/>
        </w:rPr>
        <w:t>may</w:t>
      </w:r>
      <w:r>
        <w:rPr>
          <w:spacing w:val="-11"/>
          <w:sz w:val="22"/>
        </w:rPr>
        <w:t> </w:t>
      </w:r>
      <w:r>
        <w:rPr>
          <w:sz w:val="22"/>
        </w:rPr>
        <w:t>conduct,</w:t>
      </w:r>
      <w:r>
        <w:rPr>
          <w:spacing w:val="-11"/>
          <w:sz w:val="22"/>
        </w:rPr>
        <w:t> </w:t>
      </w:r>
      <w:r>
        <w:rPr>
          <w:sz w:val="22"/>
        </w:rPr>
        <w:t>as</w:t>
      </w:r>
      <w:r>
        <w:rPr>
          <w:spacing w:val="-10"/>
          <w:sz w:val="22"/>
        </w:rPr>
        <w:t> </w:t>
      </w:r>
      <w:r>
        <w:rPr>
          <w:sz w:val="22"/>
        </w:rPr>
        <w:t>it</w:t>
      </w:r>
      <w:r>
        <w:rPr>
          <w:spacing w:val="-10"/>
          <w:sz w:val="22"/>
        </w:rPr>
        <w:t> </w:t>
      </w:r>
      <w:r>
        <w:rPr>
          <w:sz w:val="22"/>
        </w:rPr>
        <w:t>deems</w:t>
      </w:r>
      <w:r>
        <w:rPr>
          <w:spacing w:val="-8"/>
          <w:sz w:val="22"/>
        </w:rPr>
        <w:t> </w:t>
      </w:r>
      <w:r>
        <w:rPr>
          <w:sz w:val="22"/>
        </w:rPr>
        <w:t>advisable, in its sole and absolute discretion, inspections of the Business, and evaluations of the services rendered thereat.</w:t>
      </w:r>
    </w:p>
    <w:p>
      <w:pPr>
        <w:pStyle w:val="ListParagraph"/>
        <w:numPr>
          <w:ilvl w:val="1"/>
          <w:numId w:val="28"/>
        </w:numPr>
        <w:tabs>
          <w:tab w:pos="4319" w:val="left" w:leader="none"/>
        </w:tabs>
        <w:spacing w:line="242" w:lineRule="auto" w:before="231" w:after="0"/>
        <w:ind w:left="1440" w:right="1434" w:firstLine="2159"/>
        <w:jc w:val="both"/>
        <w:rPr>
          <w:sz w:val="22"/>
        </w:rPr>
      </w:pPr>
      <w:r>
        <w:rPr>
          <w:sz w:val="22"/>
        </w:rPr>
        <w:t>FRANCHISOR</w:t>
      </w:r>
      <w:r>
        <w:rPr>
          <w:spacing w:val="-14"/>
          <w:sz w:val="22"/>
        </w:rPr>
        <w:t> </w:t>
      </w:r>
      <w:r>
        <w:rPr>
          <w:sz w:val="22"/>
        </w:rPr>
        <w:t>may</w:t>
      </w:r>
      <w:r>
        <w:rPr>
          <w:spacing w:val="-14"/>
          <w:sz w:val="22"/>
        </w:rPr>
        <w:t> </w:t>
      </w:r>
      <w:r>
        <w:rPr>
          <w:sz w:val="22"/>
        </w:rPr>
        <w:t>take</w:t>
      </w:r>
      <w:r>
        <w:rPr>
          <w:spacing w:val="-14"/>
          <w:sz w:val="22"/>
        </w:rPr>
        <w:t> </w:t>
      </w:r>
      <w:r>
        <w:rPr>
          <w:sz w:val="22"/>
        </w:rPr>
        <w:t>such</w:t>
      </w:r>
      <w:r>
        <w:rPr>
          <w:spacing w:val="-13"/>
          <w:sz w:val="22"/>
        </w:rPr>
        <w:t> </w:t>
      </w:r>
      <w:r>
        <w:rPr>
          <w:sz w:val="22"/>
        </w:rPr>
        <w:t>action</w:t>
      </w:r>
      <w:r>
        <w:rPr>
          <w:spacing w:val="-14"/>
          <w:sz w:val="22"/>
        </w:rPr>
        <w:t> </w:t>
      </w:r>
      <w:r>
        <w:rPr>
          <w:sz w:val="22"/>
        </w:rPr>
        <w:t>as</w:t>
      </w:r>
      <w:r>
        <w:rPr>
          <w:spacing w:val="-14"/>
          <w:sz w:val="22"/>
        </w:rPr>
        <w:t> </w:t>
      </w:r>
      <w:r>
        <w:rPr>
          <w:sz w:val="22"/>
        </w:rPr>
        <w:t>it</w:t>
      </w:r>
      <w:r>
        <w:rPr>
          <w:spacing w:val="-14"/>
          <w:sz w:val="22"/>
        </w:rPr>
        <w:t> </w:t>
      </w:r>
      <w:r>
        <w:rPr>
          <w:sz w:val="22"/>
        </w:rPr>
        <w:t>determines</w:t>
      </w:r>
      <w:r>
        <w:rPr>
          <w:spacing w:val="-13"/>
          <w:sz w:val="22"/>
        </w:rPr>
        <w:t> </w:t>
      </w:r>
      <w:r>
        <w:rPr>
          <w:sz w:val="22"/>
        </w:rPr>
        <w:t>appropriate, in its sole and absolute discretion, to protect and preserve the Names and Marks against unauthorized operations that infringe on such Names and Marks.</w:t>
      </w:r>
    </w:p>
    <w:p>
      <w:pPr>
        <w:pStyle w:val="ListParagraph"/>
        <w:numPr>
          <w:ilvl w:val="1"/>
          <w:numId w:val="28"/>
        </w:numPr>
        <w:tabs>
          <w:tab w:pos="4319" w:val="left" w:leader="none"/>
        </w:tabs>
        <w:spacing w:line="240" w:lineRule="auto" w:before="231" w:after="0"/>
        <w:ind w:left="1440" w:right="1433" w:firstLine="2159"/>
        <w:jc w:val="both"/>
        <w:rPr>
          <w:sz w:val="22"/>
        </w:rPr>
      </w:pPr>
      <w:r>
        <w:rPr>
          <w:sz w:val="22"/>
        </w:rPr>
        <w:t>All obligations of FRANCHISOR under this Agreement shall benefit</w:t>
      </w:r>
      <w:r>
        <w:rPr>
          <w:spacing w:val="-13"/>
          <w:sz w:val="22"/>
        </w:rPr>
        <w:t> </w:t>
      </w:r>
      <w:r>
        <w:rPr>
          <w:sz w:val="22"/>
        </w:rPr>
        <w:t>only</w:t>
      </w:r>
      <w:r>
        <w:rPr>
          <w:spacing w:val="-14"/>
          <w:sz w:val="22"/>
        </w:rPr>
        <w:t> </w:t>
      </w:r>
      <w:r>
        <w:rPr>
          <w:sz w:val="22"/>
        </w:rPr>
        <w:t>FRANCHISEE,</w:t>
      </w:r>
      <w:r>
        <w:rPr>
          <w:spacing w:val="-14"/>
          <w:sz w:val="22"/>
        </w:rPr>
        <w:t> </w:t>
      </w:r>
      <w:r>
        <w:rPr>
          <w:sz w:val="22"/>
        </w:rPr>
        <w:t>and</w:t>
      </w:r>
      <w:r>
        <w:rPr>
          <w:spacing w:val="-13"/>
          <w:sz w:val="22"/>
        </w:rPr>
        <w:t> </w:t>
      </w:r>
      <w:r>
        <w:rPr>
          <w:sz w:val="22"/>
        </w:rPr>
        <w:t>no</w:t>
      </w:r>
      <w:r>
        <w:rPr>
          <w:spacing w:val="-14"/>
          <w:sz w:val="22"/>
        </w:rPr>
        <w:t> </w:t>
      </w:r>
      <w:r>
        <w:rPr>
          <w:sz w:val="22"/>
        </w:rPr>
        <w:t>other</w:t>
      </w:r>
      <w:r>
        <w:rPr>
          <w:spacing w:val="-13"/>
          <w:sz w:val="22"/>
        </w:rPr>
        <w:t> </w:t>
      </w:r>
      <w:r>
        <w:rPr>
          <w:sz w:val="22"/>
        </w:rPr>
        <w:t>party</w:t>
      </w:r>
      <w:r>
        <w:rPr>
          <w:spacing w:val="-14"/>
          <w:sz w:val="22"/>
        </w:rPr>
        <w:t> </w:t>
      </w:r>
      <w:r>
        <w:rPr>
          <w:sz w:val="22"/>
        </w:rPr>
        <w:t>is</w:t>
      </w:r>
      <w:r>
        <w:rPr>
          <w:spacing w:val="-13"/>
          <w:sz w:val="22"/>
        </w:rPr>
        <w:t> </w:t>
      </w:r>
      <w:r>
        <w:rPr>
          <w:sz w:val="22"/>
        </w:rPr>
        <w:t>entitled</w:t>
      </w:r>
      <w:r>
        <w:rPr>
          <w:spacing w:val="-14"/>
          <w:sz w:val="22"/>
        </w:rPr>
        <w:t> </w:t>
      </w:r>
      <w:r>
        <w:rPr>
          <w:sz w:val="22"/>
        </w:rPr>
        <w:t>to</w:t>
      </w:r>
      <w:r>
        <w:rPr>
          <w:spacing w:val="-14"/>
          <w:sz w:val="22"/>
        </w:rPr>
        <w:t> </w:t>
      </w:r>
      <w:r>
        <w:rPr>
          <w:sz w:val="22"/>
        </w:rPr>
        <w:t>rely</w:t>
      </w:r>
      <w:r>
        <w:rPr>
          <w:spacing w:val="-13"/>
          <w:sz w:val="22"/>
        </w:rPr>
        <w:t> </w:t>
      </w:r>
      <w:r>
        <w:rPr>
          <w:sz w:val="22"/>
        </w:rPr>
        <w:t>on,</w:t>
      </w:r>
      <w:r>
        <w:rPr>
          <w:spacing w:val="-14"/>
          <w:sz w:val="22"/>
        </w:rPr>
        <w:t> </w:t>
      </w:r>
      <w:r>
        <w:rPr>
          <w:sz w:val="22"/>
        </w:rPr>
        <w:t>enforce,</w:t>
      </w:r>
      <w:r>
        <w:rPr>
          <w:spacing w:val="-14"/>
          <w:sz w:val="22"/>
        </w:rPr>
        <w:t> </w:t>
      </w:r>
      <w:r>
        <w:rPr>
          <w:sz w:val="22"/>
        </w:rPr>
        <w:t>benefit</w:t>
      </w:r>
      <w:r>
        <w:rPr>
          <w:spacing w:val="-12"/>
          <w:sz w:val="22"/>
        </w:rPr>
        <w:t> </w:t>
      </w:r>
      <w:r>
        <w:rPr>
          <w:sz w:val="22"/>
        </w:rPr>
        <w:t>from</w:t>
      </w:r>
      <w:r>
        <w:rPr>
          <w:spacing w:val="-13"/>
          <w:sz w:val="22"/>
        </w:rPr>
        <w:t> </w:t>
      </w:r>
      <w:r>
        <w:rPr>
          <w:sz w:val="22"/>
        </w:rPr>
        <w:t>or</w:t>
      </w:r>
      <w:r>
        <w:rPr>
          <w:spacing w:val="-13"/>
          <w:sz w:val="22"/>
        </w:rPr>
        <w:t> </w:t>
      </w:r>
      <w:r>
        <w:rPr>
          <w:sz w:val="22"/>
        </w:rPr>
        <w:t>obtain relief for breach of such obligations, either directly or by subrogation.</w:t>
      </w:r>
    </w:p>
    <w:p>
      <w:pPr>
        <w:pStyle w:val="ListParagraph"/>
        <w:numPr>
          <w:ilvl w:val="0"/>
          <w:numId w:val="28"/>
        </w:numPr>
        <w:tabs>
          <w:tab w:pos="3598" w:val="left" w:leader="none"/>
        </w:tabs>
        <w:spacing w:line="240" w:lineRule="auto" w:before="240" w:after="0"/>
        <w:ind w:left="1440" w:right="1434" w:firstLine="1439"/>
        <w:jc w:val="both"/>
        <w:rPr>
          <w:sz w:val="22"/>
        </w:rPr>
      </w:pPr>
      <w:r>
        <w:rPr>
          <w:sz w:val="22"/>
        </w:rPr>
        <w:t>FRANCHISOR</w:t>
      </w:r>
      <w:r>
        <w:rPr>
          <w:spacing w:val="-14"/>
          <w:sz w:val="22"/>
        </w:rPr>
        <w:t> </w:t>
      </w:r>
      <w:r>
        <w:rPr>
          <w:sz w:val="22"/>
        </w:rPr>
        <w:t>will</w:t>
      </w:r>
      <w:r>
        <w:rPr>
          <w:spacing w:val="-14"/>
          <w:sz w:val="22"/>
        </w:rPr>
        <w:t> </w:t>
      </w:r>
      <w:r>
        <w:rPr>
          <w:sz w:val="22"/>
        </w:rPr>
        <w:t>provide</w:t>
      </w:r>
      <w:r>
        <w:rPr>
          <w:spacing w:val="-14"/>
          <w:sz w:val="22"/>
        </w:rPr>
        <w:t> </w:t>
      </w:r>
      <w:r>
        <w:rPr>
          <w:sz w:val="22"/>
        </w:rPr>
        <w:t>continuing</w:t>
      </w:r>
      <w:r>
        <w:rPr>
          <w:spacing w:val="-13"/>
          <w:sz w:val="22"/>
        </w:rPr>
        <w:t> </w:t>
      </w:r>
      <w:r>
        <w:rPr>
          <w:sz w:val="22"/>
        </w:rPr>
        <w:t>consultation</w:t>
      </w:r>
      <w:r>
        <w:rPr>
          <w:spacing w:val="-14"/>
          <w:sz w:val="22"/>
        </w:rPr>
        <w:t> </w:t>
      </w:r>
      <w:r>
        <w:rPr>
          <w:sz w:val="22"/>
        </w:rPr>
        <w:t>and</w:t>
      </w:r>
      <w:r>
        <w:rPr>
          <w:spacing w:val="-14"/>
          <w:sz w:val="22"/>
        </w:rPr>
        <w:t> </w:t>
      </w:r>
      <w:r>
        <w:rPr>
          <w:sz w:val="22"/>
        </w:rPr>
        <w:t>advice</w:t>
      </w:r>
      <w:r>
        <w:rPr>
          <w:spacing w:val="-14"/>
          <w:sz w:val="22"/>
        </w:rPr>
        <w:t> </w:t>
      </w:r>
      <w:r>
        <w:rPr>
          <w:sz w:val="22"/>
        </w:rPr>
        <w:t>regarding business, financial, operational, technical, pricing, legal, sales and advertising matters, products, type of service and personnel policies regarding the operation of the Business, upon FRANCHISEE’s request.</w:t>
      </w:r>
      <w:r>
        <w:rPr>
          <w:spacing w:val="40"/>
          <w:sz w:val="22"/>
        </w:rPr>
        <w:t> </w:t>
      </w:r>
      <w:r>
        <w:rPr>
          <w:sz w:val="22"/>
        </w:rPr>
        <w:t>FRANCHISOR will provide such assistance by telephone or, if the situation</w:t>
      </w:r>
      <w:r>
        <w:rPr>
          <w:spacing w:val="-12"/>
          <w:sz w:val="22"/>
        </w:rPr>
        <w:t> </w:t>
      </w:r>
      <w:r>
        <w:rPr>
          <w:sz w:val="22"/>
        </w:rPr>
        <w:t>warrants,</w:t>
      </w:r>
      <w:r>
        <w:rPr>
          <w:spacing w:val="-12"/>
          <w:sz w:val="22"/>
        </w:rPr>
        <w:t> </w:t>
      </w:r>
      <w:r>
        <w:rPr>
          <w:sz w:val="22"/>
        </w:rPr>
        <w:t>in</w:t>
      </w:r>
      <w:r>
        <w:rPr>
          <w:spacing w:val="-12"/>
          <w:sz w:val="22"/>
        </w:rPr>
        <w:t> </w:t>
      </w:r>
      <w:r>
        <w:rPr>
          <w:sz w:val="22"/>
        </w:rPr>
        <w:t>the</w:t>
      </w:r>
      <w:r>
        <w:rPr>
          <w:spacing w:val="-11"/>
          <w:sz w:val="22"/>
        </w:rPr>
        <w:t> </w:t>
      </w:r>
      <w:r>
        <w:rPr>
          <w:sz w:val="22"/>
        </w:rPr>
        <w:t>sole</w:t>
      </w:r>
      <w:r>
        <w:rPr>
          <w:spacing w:val="-9"/>
          <w:sz w:val="22"/>
        </w:rPr>
        <w:t> </w:t>
      </w:r>
      <w:r>
        <w:rPr>
          <w:sz w:val="22"/>
        </w:rPr>
        <w:t>and</w:t>
      </w:r>
      <w:r>
        <w:rPr>
          <w:spacing w:val="-12"/>
          <w:sz w:val="22"/>
        </w:rPr>
        <w:t> </w:t>
      </w:r>
      <w:r>
        <w:rPr>
          <w:sz w:val="22"/>
        </w:rPr>
        <w:t>absolute</w:t>
      </w:r>
      <w:r>
        <w:rPr>
          <w:spacing w:val="-12"/>
          <w:sz w:val="22"/>
        </w:rPr>
        <w:t> </w:t>
      </w:r>
      <w:r>
        <w:rPr>
          <w:sz w:val="22"/>
        </w:rPr>
        <w:t>discretion</w:t>
      </w:r>
      <w:r>
        <w:rPr>
          <w:spacing w:val="-12"/>
          <w:sz w:val="22"/>
        </w:rPr>
        <w:t> </w:t>
      </w:r>
      <w:r>
        <w:rPr>
          <w:sz w:val="22"/>
        </w:rPr>
        <w:t>of</w:t>
      </w:r>
      <w:r>
        <w:rPr>
          <w:spacing w:val="-13"/>
          <w:sz w:val="22"/>
        </w:rPr>
        <w:t> </w:t>
      </w:r>
      <w:r>
        <w:rPr>
          <w:sz w:val="22"/>
        </w:rPr>
        <w:t>FRANCHISOR,</w:t>
      </w:r>
      <w:r>
        <w:rPr>
          <w:spacing w:val="-10"/>
          <w:sz w:val="22"/>
        </w:rPr>
        <w:t> </w:t>
      </w:r>
      <w:r>
        <w:rPr>
          <w:sz w:val="22"/>
        </w:rPr>
        <w:t>through</w:t>
      </w:r>
      <w:r>
        <w:rPr>
          <w:spacing w:val="-10"/>
          <w:sz w:val="22"/>
        </w:rPr>
        <w:t> </w:t>
      </w:r>
      <w:r>
        <w:rPr>
          <w:sz w:val="22"/>
        </w:rPr>
        <w:t>on-site</w:t>
      </w:r>
      <w:r>
        <w:rPr>
          <w:spacing w:val="-12"/>
          <w:sz w:val="22"/>
        </w:rPr>
        <w:t> </w:t>
      </w:r>
      <w:r>
        <w:rPr>
          <w:sz w:val="22"/>
        </w:rPr>
        <w:t>assistance of appropriate FRANCHISOR personnel.</w:t>
      </w:r>
    </w:p>
    <w:p>
      <w:pPr>
        <w:pStyle w:val="ListParagraph"/>
        <w:numPr>
          <w:ilvl w:val="0"/>
          <w:numId w:val="28"/>
        </w:numPr>
        <w:tabs>
          <w:tab w:pos="3600" w:val="left" w:leader="none"/>
        </w:tabs>
        <w:spacing w:line="240" w:lineRule="auto" w:before="243" w:after="0"/>
        <w:ind w:left="3600" w:right="0" w:hanging="720"/>
        <w:jc w:val="left"/>
        <w:rPr>
          <w:sz w:val="22"/>
        </w:rPr>
      </w:pPr>
      <w:r>
        <w:rPr>
          <w:spacing w:val="-2"/>
          <w:sz w:val="22"/>
        </w:rPr>
        <w:t>Manual</w:t>
      </w:r>
    </w:p>
    <w:p>
      <w:pPr>
        <w:pStyle w:val="ListParagraph"/>
        <w:spacing w:after="0" w:line="240" w:lineRule="auto"/>
        <w:jc w:val="left"/>
        <w:rPr>
          <w:sz w:val="22"/>
        </w:rPr>
        <w:sectPr>
          <w:pgSz w:w="12240" w:h="15840"/>
          <w:pgMar w:header="0" w:footer="971" w:top="1360" w:bottom="1160" w:left="360" w:right="360"/>
        </w:sectPr>
      </w:pPr>
    </w:p>
    <w:p>
      <w:pPr>
        <w:pStyle w:val="BodyText"/>
        <w:spacing w:before="78"/>
        <w:ind w:left="1439" w:right="1433" w:firstLine="1440"/>
        <w:jc w:val="both"/>
      </w:pPr>
      <w:r>
        <w:rPr/>
        <w:t>In</w:t>
      </w:r>
      <w:r>
        <w:rPr>
          <w:spacing w:val="-1"/>
        </w:rPr>
        <w:t> </w:t>
      </w:r>
      <w:r>
        <w:rPr/>
        <w:t>order</w:t>
      </w:r>
      <w:r>
        <w:rPr>
          <w:spacing w:val="-2"/>
        </w:rPr>
        <w:t> </w:t>
      </w:r>
      <w:r>
        <w:rPr/>
        <w:t>to</w:t>
      </w:r>
      <w:r>
        <w:rPr>
          <w:spacing w:val="-3"/>
        </w:rPr>
        <w:t> </w:t>
      </w:r>
      <w:r>
        <w:rPr/>
        <w:t>protect</w:t>
      </w:r>
      <w:r>
        <w:rPr>
          <w:spacing w:val="-2"/>
        </w:rPr>
        <w:t> </w:t>
      </w:r>
      <w:r>
        <w:rPr/>
        <w:t>the</w:t>
      </w:r>
      <w:r>
        <w:rPr>
          <w:spacing w:val="-3"/>
        </w:rPr>
        <w:t> </w:t>
      </w:r>
      <w:r>
        <w:rPr/>
        <w:t>reputation</w:t>
      </w:r>
      <w:r>
        <w:rPr>
          <w:spacing w:val="-3"/>
        </w:rPr>
        <w:t> </w:t>
      </w:r>
      <w:r>
        <w:rPr/>
        <w:t>and</w:t>
      </w:r>
      <w:r>
        <w:rPr>
          <w:spacing w:val="-3"/>
        </w:rPr>
        <w:t> </w:t>
      </w:r>
      <w:r>
        <w:rPr/>
        <w:t>goodwill of FRANCHISOR</w:t>
      </w:r>
      <w:r>
        <w:rPr>
          <w:spacing w:val="-2"/>
        </w:rPr>
        <w:t> </w:t>
      </w:r>
      <w:r>
        <w:rPr/>
        <w:t>and</w:t>
      </w:r>
      <w:r>
        <w:rPr>
          <w:spacing w:val="-1"/>
        </w:rPr>
        <w:t> </w:t>
      </w:r>
      <w:r>
        <w:rPr/>
        <w:t>to</w:t>
      </w:r>
      <w:r>
        <w:rPr>
          <w:spacing w:val="-3"/>
        </w:rPr>
        <w:t> </w:t>
      </w:r>
      <w:r>
        <w:rPr/>
        <w:t>maintain high standards of operation under FRANCHISOR’s Proprietary Marks, FRANCHISEE shall conduct the Business in accordance with this Agreement and the manuals and/or videotapes provided by FRANCHISOR to FRANCHISEE (the “</w:t>
      </w:r>
      <w:r>
        <w:rPr>
          <w:i/>
        </w:rPr>
        <w:t>Manual</w:t>
      </w:r>
      <w:r>
        <w:rPr/>
        <w:t>”) for the term of this Agreement, other written directives which FRANCHISOR may issue to FRANCHISEE from time to time whether</w:t>
      </w:r>
      <w:r>
        <w:rPr>
          <w:spacing w:val="-9"/>
        </w:rPr>
        <w:t> </w:t>
      </w:r>
      <w:r>
        <w:rPr/>
        <w:t>or</w:t>
      </w:r>
      <w:r>
        <w:rPr>
          <w:spacing w:val="-9"/>
        </w:rPr>
        <w:t> </w:t>
      </w:r>
      <w:r>
        <w:rPr/>
        <w:t>not</w:t>
      </w:r>
      <w:r>
        <w:rPr>
          <w:spacing w:val="-11"/>
        </w:rPr>
        <w:t> </w:t>
      </w:r>
      <w:r>
        <w:rPr/>
        <w:t>such</w:t>
      </w:r>
      <w:r>
        <w:rPr>
          <w:spacing w:val="-12"/>
        </w:rPr>
        <w:t> </w:t>
      </w:r>
      <w:r>
        <w:rPr/>
        <w:t>directives</w:t>
      </w:r>
      <w:r>
        <w:rPr>
          <w:spacing w:val="-9"/>
        </w:rPr>
        <w:t> </w:t>
      </w:r>
      <w:r>
        <w:rPr/>
        <w:t>are</w:t>
      </w:r>
      <w:r>
        <w:rPr>
          <w:spacing w:val="-11"/>
        </w:rPr>
        <w:t> </w:t>
      </w:r>
      <w:r>
        <w:rPr/>
        <w:t>made</w:t>
      </w:r>
      <w:r>
        <w:rPr>
          <w:spacing w:val="-9"/>
        </w:rPr>
        <w:t> </w:t>
      </w:r>
      <w:r>
        <w:rPr/>
        <w:t>part</w:t>
      </w:r>
      <w:r>
        <w:rPr>
          <w:spacing w:val="-8"/>
        </w:rPr>
        <w:t> </w:t>
      </w:r>
      <w:r>
        <w:rPr/>
        <w:t>of</w:t>
      </w:r>
      <w:r>
        <w:rPr>
          <w:spacing w:val="-11"/>
        </w:rPr>
        <w:t> </w:t>
      </w:r>
      <w:r>
        <w:rPr/>
        <w:t>the</w:t>
      </w:r>
      <w:r>
        <w:rPr>
          <w:spacing w:val="-11"/>
        </w:rPr>
        <w:t> </w:t>
      </w:r>
      <w:r>
        <w:rPr/>
        <w:t>Manual,</w:t>
      </w:r>
      <w:r>
        <w:rPr>
          <w:spacing w:val="-12"/>
        </w:rPr>
        <w:t> </w:t>
      </w:r>
      <w:r>
        <w:rPr/>
        <w:t>and</w:t>
      </w:r>
      <w:r>
        <w:rPr>
          <w:spacing w:val="-12"/>
        </w:rPr>
        <w:t> </w:t>
      </w:r>
      <w:r>
        <w:rPr/>
        <w:t>any</w:t>
      </w:r>
      <w:r>
        <w:rPr>
          <w:spacing w:val="-12"/>
        </w:rPr>
        <w:t> </w:t>
      </w:r>
      <w:r>
        <w:rPr/>
        <w:t>other</w:t>
      </w:r>
      <w:r>
        <w:rPr>
          <w:spacing w:val="-11"/>
        </w:rPr>
        <w:t> </w:t>
      </w:r>
      <w:r>
        <w:rPr/>
        <w:t>manuals,</w:t>
      </w:r>
      <w:r>
        <w:rPr>
          <w:spacing w:val="-12"/>
        </w:rPr>
        <w:t> </w:t>
      </w:r>
      <w:r>
        <w:rPr/>
        <w:t>videotapes,</w:t>
      </w:r>
      <w:r>
        <w:rPr>
          <w:spacing w:val="-12"/>
        </w:rPr>
        <w:t> </w:t>
      </w:r>
      <w:r>
        <w:rPr/>
        <w:t>and materials created or approved for use in the operation of the Business by FRANCHISOR, from time to time.</w:t>
      </w:r>
      <w:r>
        <w:rPr>
          <w:spacing w:val="40"/>
        </w:rPr>
        <w:t> </w:t>
      </w:r>
      <w:r>
        <w:rPr/>
        <w:t>FRANCHISEE shall at all times treat the Manual, any written directives of FRANCHISOR, any business plans and specifications, and any other manuals created for or approved</w:t>
      </w:r>
      <w:r>
        <w:rPr>
          <w:spacing w:val="-12"/>
        </w:rPr>
        <w:t> </w:t>
      </w:r>
      <w:r>
        <w:rPr/>
        <w:t>for</w:t>
      </w:r>
      <w:r>
        <w:rPr>
          <w:spacing w:val="-11"/>
        </w:rPr>
        <w:t> </w:t>
      </w:r>
      <w:r>
        <w:rPr/>
        <w:t>use</w:t>
      </w:r>
      <w:r>
        <w:rPr>
          <w:spacing w:val="-11"/>
        </w:rPr>
        <w:t> </w:t>
      </w:r>
      <w:r>
        <w:rPr/>
        <w:t>in</w:t>
      </w:r>
      <w:r>
        <w:rPr>
          <w:spacing w:val="-14"/>
        </w:rPr>
        <w:t> </w:t>
      </w:r>
      <w:r>
        <w:rPr/>
        <w:t>the</w:t>
      </w:r>
      <w:r>
        <w:rPr>
          <w:spacing w:val="-11"/>
        </w:rPr>
        <w:t> </w:t>
      </w:r>
      <w:r>
        <w:rPr/>
        <w:t>operation</w:t>
      </w:r>
      <w:r>
        <w:rPr>
          <w:spacing w:val="-12"/>
        </w:rPr>
        <w:t> </w:t>
      </w:r>
      <w:r>
        <w:rPr/>
        <w:t>of</w:t>
      </w:r>
      <w:r>
        <w:rPr>
          <w:spacing w:val="-13"/>
        </w:rPr>
        <w:t> </w:t>
      </w:r>
      <w:r>
        <w:rPr/>
        <w:t>the</w:t>
      </w:r>
      <w:r>
        <w:rPr>
          <w:spacing w:val="-11"/>
        </w:rPr>
        <w:t> </w:t>
      </w:r>
      <w:r>
        <w:rPr/>
        <w:t>Business,</w:t>
      </w:r>
      <w:r>
        <w:rPr>
          <w:spacing w:val="-14"/>
        </w:rPr>
        <w:t> </w:t>
      </w:r>
      <w:r>
        <w:rPr/>
        <w:t>and</w:t>
      </w:r>
      <w:r>
        <w:rPr>
          <w:spacing w:val="-11"/>
        </w:rPr>
        <w:t> </w:t>
      </w:r>
      <w:r>
        <w:rPr/>
        <w:t>any</w:t>
      </w:r>
      <w:r>
        <w:rPr>
          <w:spacing w:val="-12"/>
        </w:rPr>
        <w:t> </w:t>
      </w:r>
      <w:r>
        <w:rPr/>
        <w:t>supplements</w:t>
      </w:r>
      <w:r>
        <w:rPr>
          <w:spacing w:val="-11"/>
        </w:rPr>
        <w:t> </w:t>
      </w:r>
      <w:r>
        <w:rPr/>
        <w:t>thereto,</w:t>
      </w:r>
      <w:r>
        <w:rPr>
          <w:spacing w:val="-14"/>
        </w:rPr>
        <w:t> </w:t>
      </w:r>
      <w:r>
        <w:rPr/>
        <w:t>and</w:t>
      </w:r>
      <w:r>
        <w:rPr>
          <w:spacing w:val="-13"/>
        </w:rPr>
        <w:t> </w:t>
      </w:r>
      <w:r>
        <w:rPr/>
        <w:t>the</w:t>
      </w:r>
      <w:r>
        <w:rPr>
          <w:spacing w:val="-12"/>
        </w:rPr>
        <w:t> </w:t>
      </w:r>
      <w:r>
        <w:rPr/>
        <w:t>information contained therein, in trust and as confidential information, and shall use all reasonable efforts to maintain such information as secret and confidential. FRANCHISEE shall not at any time copy, duplicate,</w:t>
      </w:r>
      <w:r>
        <w:rPr>
          <w:spacing w:val="-11"/>
        </w:rPr>
        <w:t> </w:t>
      </w:r>
      <w:r>
        <w:rPr/>
        <w:t>record,</w:t>
      </w:r>
      <w:r>
        <w:rPr>
          <w:spacing w:val="-11"/>
        </w:rPr>
        <w:t> </w:t>
      </w:r>
      <w:r>
        <w:rPr/>
        <w:t>or</w:t>
      </w:r>
      <w:r>
        <w:rPr>
          <w:spacing w:val="-10"/>
        </w:rPr>
        <w:t> </w:t>
      </w:r>
      <w:r>
        <w:rPr/>
        <w:t>otherwise</w:t>
      </w:r>
      <w:r>
        <w:rPr>
          <w:spacing w:val="-10"/>
        </w:rPr>
        <w:t> </w:t>
      </w:r>
      <w:r>
        <w:rPr/>
        <w:t>reproduce</w:t>
      </w:r>
      <w:r>
        <w:rPr>
          <w:spacing w:val="-13"/>
        </w:rPr>
        <w:t> </w:t>
      </w:r>
      <w:r>
        <w:rPr/>
        <w:t>the</w:t>
      </w:r>
      <w:r>
        <w:rPr>
          <w:spacing w:val="-10"/>
        </w:rPr>
        <w:t> </w:t>
      </w:r>
      <w:r>
        <w:rPr/>
        <w:t>foregoing</w:t>
      </w:r>
      <w:r>
        <w:rPr>
          <w:spacing w:val="-13"/>
        </w:rPr>
        <w:t> </w:t>
      </w:r>
      <w:r>
        <w:rPr/>
        <w:t>materials,</w:t>
      </w:r>
      <w:r>
        <w:rPr>
          <w:spacing w:val="-11"/>
        </w:rPr>
        <w:t> </w:t>
      </w:r>
      <w:r>
        <w:rPr/>
        <w:t>in</w:t>
      </w:r>
      <w:r>
        <w:rPr>
          <w:spacing w:val="-11"/>
        </w:rPr>
        <w:t> </w:t>
      </w:r>
      <w:r>
        <w:rPr/>
        <w:t>whole</w:t>
      </w:r>
      <w:r>
        <w:rPr>
          <w:spacing w:val="-11"/>
        </w:rPr>
        <w:t> </w:t>
      </w:r>
      <w:r>
        <w:rPr/>
        <w:t>or</w:t>
      </w:r>
      <w:r>
        <w:rPr>
          <w:spacing w:val="-12"/>
        </w:rPr>
        <w:t> </w:t>
      </w:r>
      <w:r>
        <w:rPr/>
        <w:t>in</w:t>
      </w:r>
      <w:r>
        <w:rPr>
          <w:spacing w:val="-11"/>
        </w:rPr>
        <w:t> </w:t>
      </w:r>
      <w:r>
        <w:rPr/>
        <w:t>part,</w:t>
      </w:r>
      <w:r>
        <w:rPr>
          <w:spacing w:val="-11"/>
        </w:rPr>
        <w:t> </w:t>
      </w:r>
      <w:r>
        <w:rPr/>
        <w:t>nor</w:t>
      </w:r>
      <w:r>
        <w:rPr>
          <w:spacing w:val="-10"/>
        </w:rPr>
        <w:t> </w:t>
      </w:r>
      <w:r>
        <w:rPr/>
        <w:t>otherwise make</w:t>
      </w:r>
      <w:r>
        <w:rPr>
          <w:spacing w:val="-14"/>
        </w:rPr>
        <w:t> </w:t>
      </w:r>
      <w:r>
        <w:rPr/>
        <w:t>the</w:t>
      </w:r>
      <w:r>
        <w:rPr>
          <w:spacing w:val="-14"/>
        </w:rPr>
        <w:t> </w:t>
      </w:r>
      <w:r>
        <w:rPr/>
        <w:t>same</w:t>
      </w:r>
      <w:r>
        <w:rPr>
          <w:spacing w:val="-14"/>
        </w:rPr>
        <w:t> </w:t>
      </w:r>
      <w:r>
        <w:rPr/>
        <w:t>available</w:t>
      </w:r>
      <w:r>
        <w:rPr>
          <w:spacing w:val="-13"/>
        </w:rPr>
        <w:t> </w:t>
      </w:r>
      <w:r>
        <w:rPr/>
        <w:t>to</w:t>
      </w:r>
      <w:r>
        <w:rPr>
          <w:spacing w:val="-14"/>
        </w:rPr>
        <w:t> </w:t>
      </w:r>
      <w:r>
        <w:rPr/>
        <w:t>any</w:t>
      </w:r>
      <w:r>
        <w:rPr>
          <w:spacing w:val="-14"/>
        </w:rPr>
        <w:t> </w:t>
      </w:r>
      <w:r>
        <w:rPr/>
        <w:t>unauthorized</w:t>
      </w:r>
      <w:r>
        <w:rPr>
          <w:spacing w:val="-14"/>
        </w:rPr>
        <w:t> </w:t>
      </w:r>
      <w:r>
        <w:rPr/>
        <w:t>person.</w:t>
      </w:r>
      <w:r>
        <w:rPr>
          <w:spacing w:val="1"/>
        </w:rPr>
        <w:t> </w:t>
      </w:r>
      <w:r>
        <w:rPr/>
        <w:t>The</w:t>
      </w:r>
      <w:r>
        <w:rPr>
          <w:spacing w:val="-14"/>
        </w:rPr>
        <w:t> </w:t>
      </w:r>
      <w:r>
        <w:rPr/>
        <w:t>Manual,</w:t>
      </w:r>
      <w:r>
        <w:rPr>
          <w:spacing w:val="-14"/>
        </w:rPr>
        <w:t> </w:t>
      </w:r>
      <w:r>
        <w:rPr/>
        <w:t>written</w:t>
      </w:r>
      <w:r>
        <w:rPr>
          <w:spacing w:val="-14"/>
        </w:rPr>
        <w:t> </w:t>
      </w:r>
      <w:r>
        <w:rPr/>
        <w:t>directives,</w:t>
      </w:r>
      <w:r>
        <w:rPr>
          <w:spacing w:val="-13"/>
        </w:rPr>
        <w:t> </w:t>
      </w:r>
      <w:r>
        <w:rPr/>
        <w:t>other</w:t>
      </w:r>
      <w:r>
        <w:rPr>
          <w:spacing w:val="-14"/>
        </w:rPr>
        <w:t> </w:t>
      </w:r>
      <w:r>
        <w:rPr/>
        <w:t>manuals and materials, and any other confidential communications provided or approved by FRANCHISOR,</w:t>
      </w:r>
      <w:r>
        <w:rPr>
          <w:spacing w:val="-5"/>
        </w:rPr>
        <w:t> </w:t>
      </w:r>
      <w:r>
        <w:rPr/>
        <w:t>shall</w:t>
      </w:r>
      <w:r>
        <w:rPr>
          <w:spacing w:val="-4"/>
        </w:rPr>
        <w:t> </w:t>
      </w:r>
      <w:r>
        <w:rPr/>
        <w:t>at</w:t>
      </w:r>
      <w:r>
        <w:rPr>
          <w:spacing w:val="-6"/>
        </w:rPr>
        <w:t> </w:t>
      </w:r>
      <w:r>
        <w:rPr/>
        <w:t>all</w:t>
      </w:r>
      <w:r>
        <w:rPr>
          <w:spacing w:val="-6"/>
        </w:rPr>
        <w:t> </w:t>
      </w:r>
      <w:r>
        <w:rPr/>
        <w:t>times</w:t>
      </w:r>
      <w:r>
        <w:rPr>
          <w:spacing w:val="-7"/>
        </w:rPr>
        <w:t> </w:t>
      </w:r>
      <w:r>
        <w:rPr/>
        <w:t>remain</w:t>
      </w:r>
      <w:r>
        <w:rPr>
          <w:spacing w:val="-7"/>
        </w:rPr>
        <w:t> </w:t>
      </w:r>
      <w:r>
        <w:rPr/>
        <w:t>the</w:t>
      </w:r>
      <w:r>
        <w:rPr>
          <w:spacing w:val="-7"/>
        </w:rPr>
        <w:t> </w:t>
      </w:r>
      <w:r>
        <w:rPr/>
        <w:t>sole</w:t>
      </w:r>
      <w:r>
        <w:rPr>
          <w:spacing w:val="-4"/>
        </w:rPr>
        <w:t> </w:t>
      </w:r>
      <w:r>
        <w:rPr/>
        <w:t>property</w:t>
      </w:r>
      <w:r>
        <w:rPr>
          <w:spacing w:val="-7"/>
        </w:rPr>
        <w:t> </w:t>
      </w:r>
      <w:r>
        <w:rPr/>
        <w:t>of</w:t>
      </w:r>
      <w:r>
        <w:rPr>
          <w:spacing w:val="-6"/>
        </w:rPr>
        <w:t> </w:t>
      </w:r>
      <w:r>
        <w:rPr/>
        <w:t>FRANCHISOR</w:t>
      </w:r>
      <w:r>
        <w:rPr>
          <w:spacing w:val="-6"/>
        </w:rPr>
        <w:t> </w:t>
      </w:r>
      <w:r>
        <w:rPr/>
        <w:t>and</w:t>
      </w:r>
      <w:r>
        <w:rPr>
          <w:spacing w:val="-5"/>
        </w:rPr>
        <w:t> </w:t>
      </w:r>
      <w:r>
        <w:rPr/>
        <w:t>shall</w:t>
      </w:r>
      <w:r>
        <w:rPr>
          <w:spacing w:val="-4"/>
        </w:rPr>
        <w:t> </w:t>
      </w:r>
      <w:r>
        <w:rPr/>
        <w:t>at</w:t>
      </w:r>
      <w:r>
        <w:rPr>
          <w:spacing w:val="-6"/>
        </w:rPr>
        <w:t> </w:t>
      </w:r>
      <w:r>
        <w:rPr/>
        <w:t>all</w:t>
      </w:r>
      <w:r>
        <w:rPr>
          <w:spacing w:val="-6"/>
        </w:rPr>
        <w:t> </w:t>
      </w:r>
      <w:r>
        <w:rPr/>
        <w:t>times be kept and maintained in a secure place at the Business premises.</w:t>
      </w:r>
    </w:p>
    <w:p>
      <w:pPr>
        <w:pStyle w:val="BodyText"/>
        <w:spacing w:before="251"/>
        <w:ind w:left="1440" w:right="1433" w:firstLine="1440"/>
        <w:jc w:val="both"/>
      </w:pPr>
      <w:r>
        <w:rPr/>
        <w:t>FRANCHISOR may from time to time revise the contents of the Manual and the contents of any other manuals and materials created or approved for use in the operation of the Business,</w:t>
      </w:r>
      <w:r>
        <w:rPr>
          <w:spacing w:val="-7"/>
        </w:rPr>
        <w:t> </w:t>
      </w:r>
      <w:r>
        <w:rPr/>
        <w:t>and</w:t>
      </w:r>
      <w:r>
        <w:rPr>
          <w:spacing w:val="-7"/>
        </w:rPr>
        <w:t> </w:t>
      </w:r>
      <w:r>
        <w:rPr/>
        <w:t>FRANCHISEE</w:t>
      </w:r>
      <w:r>
        <w:rPr>
          <w:spacing w:val="-8"/>
        </w:rPr>
        <w:t> </w:t>
      </w:r>
      <w:r>
        <w:rPr/>
        <w:t>expressly</w:t>
      </w:r>
      <w:r>
        <w:rPr>
          <w:spacing w:val="-7"/>
        </w:rPr>
        <w:t> </w:t>
      </w:r>
      <w:r>
        <w:rPr/>
        <w:t>agrees</w:t>
      </w:r>
      <w:r>
        <w:rPr>
          <w:spacing w:val="-7"/>
        </w:rPr>
        <w:t> </w:t>
      </w:r>
      <w:r>
        <w:rPr/>
        <w:t>that</w:t>
      </w:r>
      <w:r>
        <w:rPr>
          <w:spacing w:val="-6"/>
        </w:rPr>
        <w:t> </w:t>
      </w:r>
      <w:r>
        <w:rPr/>
        <w:t>each</w:t>
      </w:r>
      <w:r>
        <w:rPr>
          <w:spacing w:val="-7"/>
        </w:rPr>
        <w:t> </w:t>
      </w:r>
      <w:r>
        <w:rPr/>
        <w:t>new</w:t>
      </w:r>
      <w:r>
        <w:rPr>
          <w:spacing w:val="-8"/>
        </w:rPr>
        <w:t> </w:t>
      </w:r>
      <w:r>
        <w:rPr/>
        <w:t>or</w:t>
      </w:r>
      <w:r>
        <w:rPr>
          <w:spacing w:val="-6"/>
        </w:rPr>
        <w:t> </w:t>
      </w:r>
      <w:r>
        <w:rPr/>
        <w:t>changed</w:t>
      </w:r>
      <w:r>
        <w:rPr>
          <w:spacing w:val="-7"/>
        </w:rPr>
        <w:t> </w:t>
      </w:r>
      <w:r>
        <w:rPr/>
        <w:t>standard</w:t>
      </w:r>
      <w:r>
        <w:rPr>
          <w:spacing w:val="-9"/>
        </w:rPr>
        <w:t> </w:t>
      </w:r>
      <w:r>
        <w:rPr/>
        <w:t>shall</w:t>
      </w:r>
      <w:r>
        <w:rPr>
          <w:spacing w:val="-6"/>
        </w:rPr>
        <w:t> </w:t>
      </w:r>
      <w:r>
        <w:rPr/>
        <w:t>be</w:t>
      </w:r>
      <w:r>
        <w:rPr>
          <w:spacing w:val="-7"/>
        </w:rPr>
        <w:t> </w:t>
      </w:r>
      <w:r>
        <w:rPr/>
        <w:t>deemed effective</w:t>
      </w:r>
      <w:r>
        <w:rPr>
          <w:spacing w:val="-3"/>
        </w:rPr>
        <w:t> </w:t>
      </w:r>
      <w:r>
        <w:rPr/>
        <w:t>upon</w:t>
      </w:r>
      <w:r>
        <w:rPr>
          <w:spacing w:val="-3"/>
        </w:rPr>
        <w:t> </w:t>
      </w:r>
      <w:r>
        <w:rPr/>
        <w:t>receipt by</w:t>
      </w:r>
      <w:r>
        <w:rPr>
          <w:spacing w:val="-1"/>
        </w:rPr>
        <w:t> </w:t>
      </w:r>
      <w:r>
        <w:rPr/>
        <w:t>FRANCHISEE</w:t>
      </w:r>
      <w:r>
        <w:rPr>
          <w:spacing w:val="-1"/>
        </w:rPr>
        <w:t> </w:t>
      </w:r>
      <w:r>
        <w:rPr/>
        <w:t>or as</w:t>
      </w:r>
      <w:r>
        <w:rPr>
          <w:spacing w:val="-3"/>
        </w:rPr>
        <w:t> </w:t>
      </w:r>
      <w:r>
        <w:rPr/>
        <w:t>specified</w:t>
      </w:r>
      <w:r>
        <w:rPr>
          <w:spacing w:val="-1"/>
        </w:rPr>
        <w:t> </w:t>
      </w:r>
      <w:r>
        <w:rPr/>
        <w:t>in</w:t>
      </w:r>
      <w:r>
        <w:rPr>
          <w:spacing w:val="-3"/>
        </w:rPr>
        <w:t> </w:t>
      </w:r>
      <w:r>
        <w:rPr/>
        <w:t>such</w:t>
      </w:r>
      <w:r>
        <w:rPr>
          <w:spacing w:val="-3"/>
        </w:rPr>
        <w:t> </w:t>
      </w:r>
      <w:r>
        <w:rPr/>
        <w:t>standard.</w:t>
      </w:r>
      <w:r>
        <w:rPr>
          <w:spacing w:val="40"/>
        </w:rPr>
        <w:t> </w:t>
      </w:r>
      <w:r>
        <w:rPr/>
        <w:t>FRANCHISEE</w:t>
      </w:r>
      <w:r>
        <w:rPr>
          <w:spacing w:val="-1"/>
        </w:rPr>
        <w:t> </w:t>
      </w:r>
      <w:r>
        <w:rPr/>
        <w:t>shall at all</w:t>
      </w:r>
      <w:r>
        <w:rPr>
          <w:spacing w:val="-1"/>
        </w:rPr>
        <w:t> </w:t>
      </w:r>
      <w:r>
        <w:rPr/>
        <w:t>times insure that</w:t>
      </w:r>
      <w:r>
        <w:rPr>
          <w:spacing w:val="-1"/>
        </w:rPr>
        <w:t> </w:t>
      </w:r>
      <w:r>
        <w:rPr/>
        <w:t>its copy of the Manual is kept current</w:t>
      </w:r>
      <w:r>
        <w:rPr>
          <w:spacing w:val="-1"/>
        </w:rPr>
        <w:t> </w:t>
      </w:r>
      <w:r>
        <w:rPr/>
        <w:t>and up-to-date; and, in</w:t>
      </w:r>
      <w:r>
        <w:rPr>
          <w:spacing w:val="-2"/>
        </w:rPr>
        <w:t> </w:t>
      </w:r>
      <w:r>
        <w:rPr/>
        <w:t>the event</w:t>
      </w:r>
      <w:r>
        <w:rPr>
          <w:spacing w:val="-1"/>
        </w:rPr>
        <w:t> </w:t>
      </w:r>
      <w:r>
        <w:rPr/>
        <w:t>of any dispute as to the contents of the Manual, the master copy of the Manual maintained by FRANCHISOR at FRANCHISOR’s headquarters shall be controlling.</w:t>
      </w:r>
    </w:p>
    <w:p>
      <w:pPr>
        <w:pStyle w:val="BodyText"/>
        <w:spacing w:before="2"/>
      </w:pPr>
    </w:p>
    <w:p>
      <w:pPr>
        <w:pStyle w:val="BodyText"/>
        <w:ind w:left="1440" w:right="1433" w:firstLine="1440"/>
        <w:jc w:val="both"/>
      </w:pPr>
      <w:r>
        <w:rPr/>
        <w:t>Any suggestions FRANCHISEE may have concerning the improvement of services, products, equipment, uniforms, business facilities, service format and advertising are encouraged</w:t>
      </w:r>
      <w:r>
        <w:rPr>
          <w:spacing w:val="-5"/>
        </w:rPr>
        <w:t> </w:t>
      </w:r>
      <w:r>
        <w:rPr/>
        <w:t>and</w:t>
      </w:r>
      <w:r>
        <w:rPr>
          <w:spacing w:val="-7"/>
        </w:rPr>
        <w:t> </w:t>
      </w:r>
      <w:r>
        <w:rPr/>
        <w:t>shall</w:t>
      </w:r>
      <w:r>
        <w:rPr>
          <w:spacing w:val="-6"/>
        </w:rPr>
        <w:t> </w:t>
      </w:r>
      <w:r>
        <w:rPr/>
        <w:t>be</w:t>
      </w:r>
      <w:r>
        <w:rPr>
          <w:spacing w:val="-7"/>
        </w:rPr>
        <w:t> </w:t>
      </w:r>
      <w:r>
        <w:rPr/>
        <w:t>considered</w:t>
      </w:r>
      <w:r>
        <w:rPr>
          <w:spacing w:val="-7"/>
        </w:rPr>
        <w:t> </w:t>
      </w:r>
      <w:r>
        <w:rPr/>
        <w:t>by</w:t>
      </w:r>
      <w:r>
        <w:rPr>
          <w:spacing w:val="-7"/>
        </w:rPr>
        <w:t> </w:t>
      </w:r>
      <w:r>
        <w:rPr/>
        <w:t>FRANCHISOR</w:t>
      </w:r>
      <w:r>
        <w:rPr>
          <w:spacing w:val="-5"/>
        </w:rPr>
        <w:t> </w:t>
      </w:r>
      <w:r>
        <w:rPr/>
        <w:t>when</w:t>
      </w:r>
      <w:r>
        <w:rPr>
          <w:spacing w:val="-7"/>
        </w:rPr>
        <w:t> </w:t>
      </w:r>
      <w:r>
        <w:rPr/>
        <w:t>adopting</w:t>
      </w:r>
      <w:r>
        <w:rPr>
          <w:spacing w:val="-5"/>
        </w:rPr>
        <w:t> </w:t>
      </w:r>
      <w:r>
        <w:rPr/>
        <w:t>or</w:t>
      </w:r>
      <w:r>
        <w:rPr>
          <w:spacing w:val="-6"/>
        </w:rPr>
        <w:t> </w:t>
      </w:r>
      <w:r>
        <w:rPr/>
        <w:t>modifying</w:t>
      </w:r>
      <w:r>
        <w:rPr>
          <w:spacing w:val="-7"/>
        </w:rPr>
        <w:t> </w:t>
      </w:r>
      <w:r>
        <w:rPr/>
        <w:t>the</w:t>
      </w:r>
      <w:r>
        <w:rPr>
          <w:spacing w:val="-7"/>
        </w:rPr>
        <w:t> </w:t>
      </w:r>
      <w:r>
        <w:rPr/>
        <w:t>standards, specifications and procedures for the System.</w:t>
      </w:r>
    </w:p>
    <w:p>
      <w:pPr>
        <w:pStyle w:val="BodyText"/>
        <w:spacing w:before="2"/>
      </w:pPr>
    </w:p>
    <w:p>
      <w:pPr>
        <w:pStyle w:val="ListParagraph"/>
        <w:numPr>
          <w:ilvl w:val="0"/>
          <w:numId w:val="28"/>
        </w:numPr>
        <w:tabs>
          <w:tab w:pos="3599" w:val="left" w:leader="none"/>
        </w:tabs>
        <w:spacing w:line="240" w:lineRule="auto" w:before="0" w:after="0"/>
        <w:ind w:left="3599" w:right="0" w:hanging="719"/>
        <w:jc w:val="left"/>
        <w:rPr>
          <w:sz w:val="22"/>
        </w:rPr>
      </w:pPr>
      <w:r>
        <w:rPr>
          <w:sz w:val="22"/>
        </w:rPr>
        <w:t>Recommended</w:t>
      </w:r>
      <w:r>
        <w:rPr>
          <w:spacing w:val="-5"/>
          <w:sz w:val="22"/>
        </w:rPr>
        <w:t> </w:t>
      </w:r>
      <w:r>
        <w:rPr>
          <w:sz w:val="22"/>
        </w:rPr>
        <w:t>Price</w:t>
      </w:r>
      <w:r>
        <w:rPr>
          <w:spacing w:val="-5"/>
          <w:sz w:val="22"/>
        </w:rPr>
        <w:t> </w:t>
      </w:r>
      <w:r>
        <w:rPr>
          <w:spacing w:val="-2"/>
          <w:sz w:val="22"/>
        </w:rPr>
        <w:t>Schedules</w:t>
      </w:r>
    </w:p>
    <w:p>
      <w:pPr>
        <w:pStyle w:val="BodyText"/>
        <w:spacing w:before="236"/>
        <w:ind w:left="1440" w:right="1434" w:firstLine="1440"/>
        <w:jc w:val="both"/>
      </w:pPr>
      <w:r>
        <w:rPr/>
        <w:t>FRANCHISOR shall advise FRANCHISEE from time to time, concerning suggested licensing prices. Nothing contained herein shall be deemed a representation by FRANCHISOR that the use of FRANCHISOR’s suggested prices will in fact optimize profits.</w:t>
      </w:r>
    </w:p>
    <w:p>
      <w:pPr>
        <w:pStyle w:val="BodyText"/>
        <w:spacing w:before="3"/>
      </w:pPr>
    </w:p>
    <w:p>
      <w:pPr>
        <w:pStyle w:val="ListParagraph"/>
        <w:numPr>
          <w:ilvl w:val="0"/>
          <w:numId w:val="28"/>
        </w:numPr>
        <w:tabs>
          <w:tab w:pos="3599" w:val="left" w:leader="none"/>
        </w:tabs>
        <w:spacing w:line="240" w:lineRule="auto" w:before="1" w:after="0"/>
        <w:ind w:left="3599" w:right="0" w:hanging="719"/>
        <w:jc w:val="left"/>
        <w:rPr>
          <w:sz w:val="22"/>
        </w:rPr>
      </w:pPr>
      <w:r>
        <w:rPr>
          <w:sz w:val="22"/>
        </w:rPr>
        <w:t>Advertising</w:t>
      </w:r>
      <w:r>
        <w:rPr>
          <w:spacing w:val="-9"/>
          <w:sz w:val="22"/>
        </w:rPr>
        <w:t> </w:t>
      </w:r>
      <w:r>
        <w:rPr>
          <w:sz w:val="22"/>
        </w:rPr>
        <w:t>and</w:t>
      </w:r>
      <w:r>
        <w:rPr>
          <w:spacing w:val="-4"/>
          <w:sz w:val="22"/>
        </w:rPr>
        <w:t> </w:t>
      </w:r>
      <w:r>
        <w:rPr>
          <w:sz w:val="22"/>
        </w:rPr>
        <w:t>Promotion;</w:t>
      </w:r>
      <w:r>
        <w:rPr>
          <w:spacing w:val="-2"/>
          <w:sz w:val="22"/>
        </w:rPr>
        <w:t> </w:t>
      </w:r>
      <w:r>
        <w:rPr>
          <w:sz w:val="22"/>
        </w:rPr>
        <w:t>Use</w:t>
      </w:r>
      <w:r>
        <w:rPr>
          <w:spacing w:val="-4"/>
          <w:sz w:val="22"/>
        </w:rPr>
        <w:t> </w:t>
      </w:r>
      <w:r>
        <w:rPr>
          <w:sz w:val="22"/>
        </w:rPr>
        <w:t>of</w:t>
      </w:r>
      <w:r>
        <w:rPr>
          <w:spacing w:val="-2"/>
          <w:sz w:val="22"/>
        </w:rPr>
        <w:t> Internet</w:t>
      </w:r>
    </w:p>
    <w:p>
      <w:pPr>
        <w:pStyle w:val="BodyText"/>
        <w:spacing w:before="236"/>
        <w:ind w:left="1440" w:right="1434" w:firstLine="1440"/>
        <w:jc w:val="both"/>
      </w:pPr>
      <w:r>
        <w:rPr/>
        <w:t>FRANCHISOR</w:t>
      </w:r>
      <w:r>
        <w:rPr>
          <w:spacing w:val="-11"/>
        </w:rPr>
        <w:t> </w:t>
      </w:r>
      <w:r>
        <w:rPr/>
        <w:t>shall</w:t>
      </w:r>
      <w:r>
        <w:rPr>
          <w:spacing w:val="-10"/>
        </w:rPr>
        <w:t> </w:t>
      </w:r>
      <w:r>
        <w:rPr/>
        <w:t>develop</w:t>
      </w:r>
      <w:r>
        <w:rPr>
          <w:spacing w:val="-11"/>
        </w:rPr>
        <w:t> </w:t>
      </w:r>
      <w:r>
        <w:rPr/>
        <w:t>and</w:t>
      </w:r>
      <w:r>
        <w:rPr>
          <w:spacing w:val="-11"/>
        </w:rPr>
        <w:t> </w:t>
      </w:r>
      <w:r>
        <w:rPr/>
        <w:t>provide</w:t>
      </w:r>
      <w:r>
        <w:rPr>
          <w:spacing w:val="-10"/>
        </w:rPr>
        <w:t> </w:t>
      </w:r>
      <w:r>
        <w:rPr/>
        <w:t>creative</w:t>
      </w:r>
      <w:r>
        <w:rPr>
          <w:spacing w:val="-12"/>
        </w:rPr>
        <w:t> </w:t>
      </w:r>
      <w:r>
        <w:rPr/>
        <w:t>materials</w:t>
      </w:r>
      <w:r>
        <w:rPr>
          <w:spacing w:val="-12"/>
        </w:rPr>
        <w:t> </w:t>
      </w:r>
      <w:r>
        <w:rPr/>
        <w:t>for</w:t>
      </w:r>
      <w:r>
        <w:rPr>
          <w:spacing w:val="-10"/>
        </w:rPr>
        <w:t> </w:t>
      </w:r>
      <w:r>
        <w:rPr/>
        <w:t>local</w:t>
      </w:r>
      <w:r>
        <w:rPr>
          <w:spacing w:val="-12"/>
        </w:rPr>
        <w:t> </w:t>
      </w:r>
      <w:r>
        <w:rPr/>
        <w:t>and</w:t>
      </w:r>
      <w:r>
        <w:rPr>
          <w:spacing w:val="-13"/>
        </w:rPr>
        <w:t> </w:t>
      </w:r>
      <w:r>
        <w:rPr/>
        <w:t>regional advertising and make such advertising materials available to FRANCHISEE for publication or distribution in FRANCHISEE’s market area at FRANCHISEE’s own expense.</w:t>
      </w:r>
      <w:r>
        <w:rPr>
          <w:spacing w:val="40"/>
        </w:rPr>
        <w:t> </w:t>
      </w:r>
      <w:r>
        <w:rPr/>
        <w:t>FRANCHISOR shall</w:t>
      </w:r>
      <w:r>
        <w:rPr>
          <w:spacing w:val="-13"/>
        </w:rPr>
        <w:t> </w:t>
      </w:r>
      <w:r>
        <w:rPr/>
        <w:t>provide</w:t>
      </w:r>
      <w:r>
        <w:rPr>
          <w:spacing w:val="-13"/>
        </w:rPr>
        <w:t> </w:t>
      </w:r>
      <w:r>
        <w:rPr/>
        <w:t>specific</w:t>
      </w:r>
      <w:r>
        <w:rPr>
          <w:spacing w:val="-14"/>
        </w:rPr>
        <w:t> </w:t>
      </w:r>
      <w:r>
        <w:rPr/>
        <w:t>guidelines</w:t>
      </w:r>
      <w:r>
        <w:rPr>
          <w:spacing w:val="-14"/>
        </w:rPr>
        <w:t> </w:t>
      </w:r>
      <w:r>
        <w:rPr/>
        <w:t>for</w:t>
      </w:r>
      <w:r>
        <w:rPr>
          <w:spacing w:val="-13"/>
        </w:rPr>
        <w:t> </w:t>
      </w:r>
      <w:r>
        <w:rPr/>
        <w:t>advertising</w:t>
      </w:r>
      <w:r>
        <w:rPr>
          <w:spacing w:val="-14"/>
        </w:rPr>
        <w:t> </w:t>
      </w:r>
      <w:r>
        <w:rPr/>
        <w:t>initiated</w:t>
      </w:r>
      <w:r>
        <w:rPr>
          <w:spacing w:val="-12"/>
        </w:rPr>
        <w:t> </w:t>
      </w:r>
      <w:r>
        <w:rPr/>
        <w:t>by</w:t>
      </w:r>
      <w:r>
        <w:rPr>
          <w:spacing w:val="-14"/>
        </w:rPr>
        <w:t> </w:t>
      </w:r>
      <w:r>
        <w:rPr/>
        <w:t>individual</w:t>
      </w:r>
      <w:r>
        <w:rPr>
          <w:spacing w:val="-13"/>
        </w:rPr>
        <w:t> </w:t>
      </w:r>
      <w:r>
        <w:rPr/>
        <w:t>franchisees</w:t>
      </w:r>
      <w:r>
        <w:rPr>
          <w:spacing w:val="-14"/>
        </w:rPr>
        <w:t> </w:t>
      </w:r>
      <w:r>
        <w:rPr/>
        <w:t>and</w:t>
      </w:r>
      <w:r>
        <w:rPr>
          <w:spacing w:val="-12"/>
        </w:rPr>
        <w:t> </w:t>
      </w:r>
      <w:r>
        <w:rPr/>
        <w:t>shall</w:t>
      </w:r>
      <w:r>
        <w:rPr>
          <w:spacing w:val="-13"/>
        </w:rPr>
        <w:t> </w:t>
      </w:r>
      <w:r>
        <w:rPr/>
        <w:t>reserve the</w:t>
      </w:r>
      <w:r>
        <w:rPr>
          <w:spacing w:val="-7"/>
        </w:rPr>
        <w:t> </w:t>
      </w:r>
      <w:r>
        <w:rPr/>
        <w:t>right</w:t>
      </w:r>
      <w:r>
        <w:rPr>
          <w:spacing w:val="-6"/>
        </w:rPr>
        <w:t> </w:t>
      </w:r>
      <w:r>
        <w:rPr/>
        <w:t>to</w:t>
      </w:r>
      <w:r>
        <w:rPr>
          <w:spacing w:val="-7"/>
        </w:rPr>
        <w:t> </w:t>
      </w:r>
      <w:r>
        <w:rPr/>
        <w:t>disapprove</w:t>
      </w:r>
      <w:r>
        <w:rPr>
          <w:spacing w:val="-7"/>
        </w:rPr>
        <w:t> </w:t>
      </w:r>
      <w:r>
        <w:rPr/>
        <w:t>any</w:t>
      </w:r>
      <w:r>
        <w:rPr>
          <w:spacing w:val="-7"/>
        </w:rPr>
        <w:t> </w:t>
      </w:r>
      <w:r>
        <w:rPr/>
        <w:t>advertising</w:t>
      </w:r>
      <w:r>
        <w:rPr>
          <w:spacing w:val="-7"/>
        </w:rPr>
        <w:t> </w:t>
      </w:r>
      <w:r>
        <w:rPr/>
        <w:t>that,</w:t>
      </w:r>
      <w:r>
        <w:rPr>
          <w:spacing w:val="-9"/>
        </w:rPr>
        <w:t> </w:t>
      </w:r>
      <w:r>
        <w:rPr/>
        <w:t>in</w:t>
      </w:r>
      <w:r>
        <w:rPr>
          <w:spacing w:val="-7"/>
        </w:rPr>
        <w:t> </w:t>
      </w:r>
      <w:r>
        <w:rPr/>
        <w:t>FRANCHISOR’s</w:t>
      </w:r>
      <w:r>
        <w:rPr>
          <w:spacing w:val="-7"/>
        </w:rPr>
        <w:t> </w:t>
      </w:r>
      <w:r>
        <w:rPr/>
        <w:t>opinion,</w:t>
      </w:r>
      <w:r>
        <w:rPr>
          <w:spacing w:val="-7"/>
        </w:rPr>
        <w:t> </w:t>
      </w:r>
      <w:r>
        <w:rPr/>
        <w:t>is</w:t>
      </w:r>
      <w:r>
        <w:rPr>
          <w:spacing w:val="-7"/>
        </w:rPr>
        <w:t> </w:t>
      </w:r>
      <w:r>
        <w:rPr/>
        <w:t>not</w:t>
      </w:r>
      <w:r>
        <w:rPr>
          <w:spacing w:val="-8"/>
        </w:rPr>
        <w:t> </w:t>
      </w:r>
      <w:r>
        <w:rPr/>
        <w:t>in</w:t>
      </w:r>
      <w:r>
        <w:rPr>
          <w:spacing w:val="-9"/>
        </w:rPr>
        <w:t> </w:t>
      </w:r>
      <w:r>
        <w:rPr/>
        <w:t>accordance</w:t>
      </w:r>
      <w:r>
        <w:rPr>
          <w:spacing w:val="-7"/>
        </w:rPr>
        <w:t> </w:t>
      </w:r>
      <w:r>
        <w:rPr/>
        <w:t>with these guidelines, however, no approval shall be unreasonably withheld or denied.</w:t>
      </w:r>
      <w:r>
        <w:rPr>
          <w:spacing w:val="40"/>
        </w:rPr>
        <w:t> </w:t>
      </w:r>
      <w:r>
        <w:rPr/>
        <w:t>Immediately upon notification to do so, FRANCHISEE shall discontinue any advertising that would, in FRANCHISOR’s</w:t>
      </w:r>
      <w:r>
        <w:rPr>
          <w:spacing w:val="-2"/>
        </w:rPr>
        <w:t> </w:t>
      </w:r>
      <w:r>
        <w:rPr/>
        <w:t>opinion,</w:t>
      </w:r>
      <w:r>
        <w:rPr>
          <w:spacing w:val="-5"/>
        </w:rPr>
        <w:t> </w:t>
      </w:r>
      <w:r>
        <w:rPr/>
        <w:t>be</w:t>
      </w:r>
      <w:r>
        <w:rPr>
          <w:spacing w:val="-2"/>
        </w:rPr>
        <w:t> </w:t>
      </w:r>
      <w:r>
        <w:rPr/>
        <w:t>detrimental.</w:t>
      </w:r>
      <w:r>
        <w:rPr>
          <w:spacing w:val="40"/>
        </w:rPr>
        <w:t> </w:t>
      </w:r>
      <w:r>
        <w:rPr/>
        <w:t>FRANCHISOR</w:t>
      </w:r>
      <w:r>
        <w:rPr>
          <w:spacing w:val="-3"/>
        </w:rPr>
        <w:t> </w:t>
      </w:r>
      <w:r>
        <w:rPr/>
        <w:t>shall</w:t>
      </w:r>
      <w:r>
        <w:rPr>
          <w:spacing w:val="-4"/>
        </w:rPr>
        <w:t> </w:t>
      </w:r>
      <w:r>
        <w:rPr/>
        <w:t>maintain</w:t>
      </w:r>
      <w:r>
        <w:rPr>
          <w:spacing w:val="-5"/>
        </w:rPr>
        <w:t> </w:t>
      </w:r>
      <w:r>
        <w:rPr/>
        <w:t>a</w:t>
      </w:r>
      <w:r>
        <w:rPr>
          <w:spacing w:val="-2"/>
        </w:rPr>
        <w:t> </w:t>
      </w:r>
      <w:r>
        <w:rPr/>
        <w:t>website</w:t>
      </w:r>
      <w:r>
        <w:rPr>
          <w:spacing w:val="-2"/>
        </w:rPr>
        <w:t> </w:t>
      </w:r>
      <w:r>
        <w:rPr/>
        <w:t>in</w:t>
      </w:r>
      <w:r>
        <w:rPr>
          <w:spacing w:val="-5"/>
        </w:rPr>
        <w:t> </w:t>
      </w:r>
      <w:r>
        <w:rPr/>
        <w:t>connection with</w:t>
      </w:r>
      <w:r>
        <w:rPr>
          <w:spacing w:val="-12"/>
        </w:rPr>
        <w:t> </w:t>
      </w:r>
      <w:r>
        <w:rPr/>
        <w:t>the</w:t>
      </w:r>
      <w:r>
        <w:rPr>
          <w:spacing w:val="-14"/>
        </w:rPr>
        <w:t> </w:t>
      </w:r>
      <w:r>
        <w:rPr/>
        <w:t>marketing</w:t>
      </w:r>
      <w:r>
        <w:rPr>
          <w:spacing w:val="-11"/>
        </w:rPr>
        <w:t> </w:t>
      </w:r>
      <w:r>
        <w:rPr/>
        <w:t>and</w:t>
      </w:r>
      <w:r>
        <w:rPr>
          <w:spacing w:val="-12"/>
        </w:rPr>
        <w:t> </w:t>
      </w:r>
      <w:r>
        <w:rPr/>
        <w:t>promotion</w:t>
      </w:r>
      <w:r>
        <w:rPr>
          <w:spacing w:val="-12"/>
        </w:rPr>
        <w:t> </w:t>
      </w:r>
      <w:r>
        <w:rPr/>
        <w:t>of</w:t>
      </w:r>
      <w:r>
        <w:rPr>
          <w:spacing w:val="-11"/>
        </w:rPr>
        <w:t> </w:t>
      </w:r>
      <w:r>
        <w:rPr/>
        <w:t>PHENIX</w:t>
      </w:r>
      <w:r>
        <w:rPr>
          <w:spacing w:val="-10"/>
        </w:rPr>
        <w:t> </w:t>
      </w:r>
      <w:r>
        <w:rPr/>
        <w:t>SALON</w:t>
      </w:r>
      <w:r>
        <w:rPr>
          <w:spacing w:val="-11"/>
        </w:rPr>
        <w:t> </w:t>
      </w:r>
      <w:r>
        <w:rPr/>
        <w:t>SUITES</w:t>
      </w:r>
      <w:r>
        <w:rPr>
          <w:spacing w:val="-10"/>
        </w:rPr>
        <w:t> </w:t>
      </w:r>
      <w:r>
        <w:rPr/>
        <w:t>Businesses</w:t>
      </w:r>
      <w:r>
        <w:rPr>
          <w:spacing w:val="-9"/>
        </w:rPr>
        <w:t> </w:t>
      </w:r>
      <w:r>
        <w:rPr/>
        <w:t>and</w:t>
      </w:r>
      <w:r>
        <w:rPr>
          <w:spacing w:val="-12"/>
        </w:rPr>
        <w:t> </w:t>
      </w:r>
      <w:r>
        <w:rPr/>
        <w:t>products</w:t>
      </w:r>
      <w:r>
        <w:rPr>
          <w:spacing w:val="-12"/>
        </w:rPr>
        <w:t> </w:t>
      </w:r>
      <w:r>
        <w:rPr/>
        <w:t>and</w:t>
      </w:r>
      <w:r>
        <w:rPr>
          <w:spacing w:val="-12"/>
        </w:rPr>
        <w:t> </w:t>
      </w:r>
      <w:r>
        <w:rPr/>
        <w:t>shall keep that website updated and link that website to the Business.</w:t>
      </w:r>
      <w:r>
        <w:rPr>
          <w:spacing w:val="40"/>
        </w:rPr>
        <w:t> </w:t>
      </w:r>
      <w:r>
        <w:rPr/>
        <w:t>Any use of the Internet by FRANCHISEE in connection with the operation of the Business must in the manner specified or approved</w:t>
      </w:r>
      <w:r>
        <w:rPr>
          <w:spacing w:val="3"/>
        </w:rPr>
        <w:t> </w:t>
      </w:r>
      <w:r>
        <w:rPr/>
        <w:t>by</w:t>
      </w:r>
      <w:r>
        <w:rPr>
          <w:spacing w:val="5"/>
        </w:rPr>
        <w:t> </w:t>
      </w:r>
      <w:r>
        <w:rPr/>
        <w:t>FRANCHISOR.</w:t>
      </w:r>
      <w:r>
        <w:rPr>
          <w:spacing w:val="6"/>
        </w:rPr>
        <w:t> </w:t>
      </w:r>
      <w:r>
        <w:rPr/>
        <w:t>In</w:t>
      </w:r>
      <w:r>
        <w:rPr>
          <w:spacing w:val="5"/>
        </w:rPr>
        <w:t> </w:t>
      </w:r>
      <w:r>
        <w:rPr/>
        <w:t>connection</w:t>
      </w:r>
      <w:r>
        <w:rPr>
          <w:spacing w:val="6"/>
        </w:rPr>
        <w:t> </w:t>
      </w:r>
      <w:r>
        <w:rPr/>
        <w:t>therewith,</w:t>
      </w:r>
      <w:r>
        <w:rPr>
          <w:spacing w:val="3"/>
        </w:rPr>
        <w:t> </w:t>
      </w:r>
      <w:r>
        <w:rPr/>
        <w:t>FRANCHISEE</w:t>
      </w:r>
      <w:r>
        <w:rPr>
          <w:spacing w:val="6"/>
        </w:rPr>
        <w:t> </w:t>
      </w:r>
      <w:r>
        <w:rPr/>
        <w:t>must</w:t>
      </w:r>
      <w:r>
        <w:rPr>
          <w:spacing w:val="6"/>
        </w:rPr>
        <w:t> </w:t>
      </w:r>
      <w:r>
        <w:rPr/>
        <w:t>execute</w:t>
      </w:r>
      <w:r>
        <w:rPr>
          <w:spacing w:val="7"/>
        </w:rPr>
        <w:t> </w:t>
      </w:r>
      <w:r>
        <w:rPr/>
        <w:t>Exhibit</w:t>
      </w:r>
      <w:r>
        <w:rPr>
          <w:spacing w:val="6"/>
        </w:rPr>
        <w:t> </w:t>
      </w:r>
      <w:r>
        <w:rPr/>
        <w:t>F</w:t>
      </w:r>
      <w:r>
        <w:rPr>
          <w:spacing w:val="6"/>
        </w:rPr>
        <w:t> </w:t>
      </w:r>
      <w:r>
        <w:rPr>
          <w:spacing w:val="-5"/>
        </w:rPr>
        <w:t>to</w:t>
      </w:r>
    </w:p>
    <w:p>
      <w:pPr>
        <w:pStyle w:val="BodyText"/>
        <w:spacing w:after="0"/>
        <w:jc w:val="both"/>
        <w:sectPr>
          <w:pgSz w:w="12240" w:h="15840"/>
          <w:pgMar w:header="0" w:footer="971" w:top="1360" w:bottom="1160" w:left="360" w:right="360"/>
        </w:sectPr>
      </w:pPr>
    </w:p>
    <w:p>
      <w:pPr>
        <w:pStyle w:val="BodyText"/>
        <w:spacing w:before="78"/>
        <w:ind w:left="1440" w:right="1433"/>
        <w:jc w:val="both"/>
      </w:pPr>
      <w:r>
        <w:rPr/>
        <w:t>this</w:t>
      </w:r>
      <w:r>
        <w:rPr>
          <w:spacing w:val="-2"/>
        </w:rPr>
        <w:t> </w:t>
      </w:r>
      <w:r>
        <w:rPr/>
        <w:t>Agreement</w:t>
      </w:r>
      <w:r>
        <w:rPr>
          <w:spacing w:val="-1"/>
        </w:rPr>
        <w:t> </w:t>
      </w:r>
      <w:r>
        <w:rPr/>
        <w:t>and</w:t>
      </w:r>
      <w:r>
        <w:rPr>
          <w:spacing w:val="-2"/>
        </w:rPr>
        <w:t> </w:t>
      </w:r>
      <w:r>
        <w:rPr/>
        <w:t>ensure</w:t>
      </w:r>
      <w:r>
        <w:rPr>
          <w:spacing w:val="-4"/>
        </w:rPr>
        <w:t> </w:t>
      </w:r>
      <w:r>
        <w:rPr/>
        <w:t>that</w:t>
      </w:r>
      <w:r>
        <w:rPr>
          <w:spacing w:val="-1"/>
        </w:rPr>
        <w:t> </w:t>
      </w:r>
      <w:r>
        <w:rPr/>
        <w:t>each</w:t>
      </w:r>
      <w:r>
        <w:rPr>
          <w:spacing w:val="-2"/>
        </w:rPr>
        <w:t> </w:t>
      </w:r>
      <w:r>
        <w:rPr/>
        <w:t>of</w:t>
      </w:r>
      <w:r>
        <w:rPr>
          <w:spacing w:val="-1"/>
        </w:rPr>
        <w:t> </w:t>
      </w:r>
      <w:r>
        <w:rPr/>
        <w:t>its</w:t>
      </w:r>
      <w:r>
        <w:rPr>
          <w:spacing w:val="-2"/>
        </w:rPr>
        <w:t> </w:t>
      </w:r>
      <w:r>
        <w:rPr/>
        <w:t>salon</w:t>
      </w:r>
      <w:r>
        <w:rPr>
          <w:spacing w:val="-2"/>
        </w:rPr>
        <w:t> </w:t>
      </w:r>
      <w:r>
        <w:rPr/>
        <w:t>professionals</w:t>
      </w:r>
      <w:r>
        <w:rPr>
          <w:spacing w:val="-4"/>
        </w:rPr>
        <w:t> </w:t>
      </w:r>
      <w:r>
        <w:rPr/>
        <w:t>execute</w:t>
      </w:r>
      <w:r>
        <w:rPr>
          <w:spacing w:val="-4"/>
        </w:rPr>
        <w:t> </w:t>
      </w:r>
      <w:r>
        <w:rPr/>
        <w:t>a</w:t>
      </w:r>
      <w:r>
        <w:rPr>
          <w:spacing w:val="-2"/>
        </w:rPr>
        <w:t> </w:t>
      </w:r>
      <w:r>
        <w:rPr/>
        <w:t>waiver</w:t>
      </w:r>
      <w:r>
        <w:rPr>
          <w:spacing w:val="-1"/>
        </w:rPr>
        <w:t> </w:t>
      </w:r>
      <w:r>
        <w:rPr/>
        <w:t>similar</w:t>
      </w:r>
      <w:r>
        <w:rPr>
          <w:spacing w:val="-1"/>
        </w:rPr>
        <w:t> </w:t>
      </w:r>
      <w:r>
        <w:rPr/>
        <w:t>in</w:t>
      </w:r>
      <w:r>
        <w:rPr>
          <w:spacing w:val="-2"/>
        </w:rPr>
        <w:t> </w:t>
      </w:r>
      <w:r>
        <w:rPr/>
        <w:t>form.</w:t>
      </w:r>
      <w:r>
        <w:rPr>
          <w:spacing w:val="-2"/>
        </w:rPr>
        <w:t> </w:t>
      </w:r>
      <w:r>
        <w:rPr/>
        <w:t>In addition, FRANCHISEE will provide to FRANCHISOR all of FRANCHISEE’S username and password information for social media and other similar public-facing accounts related to the Business. FRANCHISOR has the right, but not the obligation, to control such accounts for the purpose of protecting and preserving the PHENIX SALON SUITES® brand and goodwill.</w:t>
      </w:r>
    </w:p>
    <w:p>
      <w:pPr>
        <w:pStyle w:val="Heading4"/>
        <w:spacing w:line="482" w:lineRule="auto" w:before="252"/>
        <w:ind w:left="4533" w:right="4535" w:firstLine="2"/>
      </w:pPr>
      <w:r>
        <w:rPr/>
        <w:t>SECTION XXII VARYING</w:t>
      </w:r>
      <w:r>
        <w:rPr>
          <w:spacing w:val="-14"/>
        </w:rPr>
        <w:t> </w:t>
      </w:r>
      <w:r>
        <w:rPr/>
        <w:t>STANDARDS</w:t>
      </w:r>
    </w:p>
    <w:p>
      <w:pPr>
        <w:pStyle w:val="BodyText"/>
        <w:spacing w:line="236" w:lineRule="exact"/>
        <w:ind w:left="2160"/>
        <w:jc w:val="both"/>
      </w:pPr>
      <w:r>
        <w:rPr/>
        <w:t>Because</w:t>
      </w:r>
      <w:r>
        <w:rPr>
          <w:spacing w:val="30"/>
        </w:rPr>
        <w:t> </w:t>
      </w:r>
      <w:r>
        <w:rPr/>
        <w:t>complete</w:t>
      </w:r>
      <w:r>
        <w:rPr>
          <w:spacing w:val="28"/>
        </w:rPr>
        <w:t> </w:t>
      </w:r>
      <w:r>
        <w:rPr/>
        <w:t>and</w:t>
      </w:r>
      <w:r>
        <w:rPr>
          <w:spacing w:val="30"/>
        </w:rPr>
        <w:t> </w:t>
      </w:r>
      <w:r>
        <w:rPr/>
        <w:t>detailed</w:t>
      </w:r>
      <w:r>
        <w:rPr>
          <w:spacing w:val="29"/>
        </w:rPr>
        <w:t> </w:t>
      </w:r>
      <w:r>
        <w:rPr/>
        <w:t>uniformity</w:t>
      </w:r>
      <w:r>
        <w:rPr>
          <w:spacing w:val="30"/>
        </w:rPr>
        <w:t> </w:t>
      </w:r>
      <w:r>
        <w:rPr/>
        <w:t>under</w:t>
      </w:r>
      <w:r>
        <w:rPr>
          <w:spacing w:val="31"/>
        </w:rPr>
        <w:t> </w:t>
      </w:r>
      <w:r>
        <w:rPr/>
        <w:t>many</w:t>
      </w:r>
      <w:r>
        <w:rPr>
          <w:spacing w:val="30"/>
        </w:rPr>
        <w:t> </w:t>
      </w:r>
      <w:r>
        <w:rPr/>
        <w:t>varying</w:t>
      </w:r>
      <w:r>
        <w:rPr>
          <w:spacing w:val="29"/>
        </w:rPr>
        <w:t> </w:t>
      </w:r>
      <w:r>
        <w:rPr/>
        <w:t>conditions</w:t>
      </w:r>
      <w:r>
        <w:rPr>
          <w:spacing w:val="28"/>
        </w:rPr>
        <w:t> </w:t>
      </w:r>
      <w:r>
        <w:rPr/>
        <w:t>may</w:t>
      </w:r>
      <w:r>
        <w:rPr>
          <w:spacing w:val="28"/>
        </w:rPr>
        <w:t> </w:t>
      </w:r>
      <w:r>
        <w:rPr/>
        <w:t>not</w:t>
      </w:r>
      <w:r>
        <w:rPr>
          <w:spacing w:val="31"/>
        </w:rPr>
        <w:t> </w:t>
      </w:r>
      <w:r>
        <w:rPr>
          <w:spacing w:val="-5"/>
        </w:rPr>
        <w:t>be</w:t>
      </w:r>
    </w:p>
    <w:p>
      <w:pPr>
        <w:pStyle w:val="BodyText"/>
        <w:ind w:left="1440" w:right="1433"/>
        <w:jc w:val="both"/>
      </w:pPr>
      <w:r>
        <w:rPr/>
        <w:t>possible or practical, FRANCHISOR specifically reserves the right and privilege, at its sole and absolute</w:t>
      </w:r>
      <w:r>
        <w:rPr>
          <w:spacing w:val="-13"/>
        </w:rPr>
        <w:t> </w:t>
      </w:r>
      <w:r>
        <w:rPr/>
        <w:t>discretion</w:t>
      </w:r>
      <w:r>
        <w:rPr>
          <w:spacing w:val="-11"/>
        </w:rPr>
        <w:t> </w:t>
      </w:r>
      <w:r>
        <w:rPr/>
        <w:t>and</w:t>
      </w:r>
      <w:r>
        <w:rPr>
          <w:spacing w:val="-13"/>
        </w:rPr>
        <w:t> </w:t>
      </w:r>
      <w:r>
        <w:rPr/>
        <w:t>as</w:t>
      </w:r>
      <w:r>
        <w:rPr>
          <w:spacing w:val="-13"/>
        </w:rPr>
        <w:t> </w:t>
      </w:r>
      <w:r>
        <w:rPr/>
        <w:t>it</w:t>
      </w:r>
      <w:r>
        <w:rPr>
          <w:spacing w:val="-12"/>
        </w:rPr>
        <w:t> </w:t>
      </w:r>
      <w:r>
        <w:rPr/>
        <w:t>may</w:t>
      </w:r>
      <w:r>
        <w:rPr>
          <w:spacing w:val="-11"/>
        </w:rPr>
        <w:t> </w:t>
      </w:r>
      <w:r>
        <w:rPr/>
        <w:t>deem</w:t>
      </w:r>
      <w:r>
        <w:rPr>
          <w:spacing w:val="-10"/>
        </w:rPr>
        <w:t> </w:t>
      </w:r>
      <w:r>
        <w:rPr/>
        <w:t>in</w:t>
      </w:r>
      <w:r>
        <w:rPr>
          <w:spacing w:val="-13"/>
        </w:rPr>
        <w:t> </w:t>
      </w:r>
      <w:r>
        <w:rPr/>
        <w:t>the</w:t>
      </w:r>
      <w:r>
        <w:rPr>
          <w:spacing w:val="-10"/>
        </w:rPr>
        <w:t> </w:t>
      </w:r>
      <w:r>
        <w:rPr/>
        <w:t>best</w:t>
      </w:r>
      <w:r>
        <w:rPr>
          <w:spacing w:val="-12"/>
        </w:rPr>
        <w:t> </w:t>
      </w:r>
      <w:r>
        <w:rPr/>
        <w:t>interests</w:t>
      </w:r>
      <w:r>
        <w:rPr>
          <w:spacing w:val="-10"/>
        </w:rPr>
        <w:t> </w:t>
      </w:r>
      <w:r>
        <w:rPr/>
        <w:t>of</w:t>
      </w:r>
      <w:r>
        <w:rPr>
          <w:spacing w:val="-10"/>
        </w:rPr>
        <w:t> </w:t>
      </w:r>
      <w:r>
        <w:rPr/>
        <w:t>all</w:t>
      </w:r>
      <w:r>
        <w:rPr>
          <w:spacing w:val="-10"/>
        </w:rPr>
        <w:t> </w:t>
      </w:r>
      <w:r>
        <w:rPr/>
        <w:t>concerned</w:t>
      </w:r>
      <w:r>
        <w:rPr>
          <w:spacing w:val="-13"/>
        </w:rPr>
        <w:t> </w:t>
      </w:r>
      <w:r>
        <w:rPr/>
        <w:t>in</w:t>
      </w:r>
      <w:r>
        <w:rPr>
          <w:spacing w:val="-11"/>
        </w:rPr>
        <w:t> </w:t>
      </w:r>
      <w:r>
        <w:rPr/>
        <w:t>any</w:t>
      </w:r>
      <w:r>
        <w:rPr>
          <w:spacing w:val="-11"/>
        </w:rPr>
        <w:t> </w:t>
      </w:r>
      <w:r>
        <w:rPr/>
        <w:t>specific</w:t>
      </w:r>
      <w:r>
        <w:rPr>
          <w:spacing w:val="-10"/>
        </w:rPr>
        <w:t> </w:t>
      </w:r>
      <w:r>
        <w:rPr/>
        <w:t>instance, to vary standards for any FRANCHISEE based upon the peculiarities of a particular site or circumstance,</w:t>
      </w:r>
      <w:r>
        <w:rPr>
          <w:spacing w:val="-3"/>
        </w:rPr>
        <w:t> </w:t>
      </w:r>
      <w:r>
        <w:rPr/>
        <w:t>density</w:t>
      </w:r>
      <w:r>
        <w:rPr>
          <w:spacing w:val="-3"/>
        </w:rPr>
        <w:t> </w:t>
      </w:r>
      <w:r>
        <w:rPr/>
        <w:t>of</w:t>
      </w:r>
      <w:r>
        <w:rPr>
          <w:spacing w:val="-2"/>
        </w:rPr>
        <w:t> </w:t>
      </w:r>
      <w:r>
        <w:rPr/>
        <w:t>population,</w:t>
      </w:r>
      <w:r>
        <w:rPr>
          <w:spacing w:val="-3"/>
        </w:rPr>
        <w:t> </w:t>
      </w:r>
      <w:r>
        <w:rPr/>
        <w:t>business</w:t>
      </w:r>
      <w:r>
        <w:rPr>
          <w:spacing w:val="-3"/>
        </w:rPr>
        <w:t> </w:t>
      </w:r>
      <w:r>
        <w:rPr/>
        <w:t>potential,</w:t>
      </w:r>
      <w:r>
        <w:rPr>
          <w:spacing w:val="-3"/>
        </w:rPr>
        <w:t> </w:t>
      </w:r>
      <w:r>
        <w:rPr/>
        <w:t>population</w:t>
      </w:r>
      <w:r>
        <w:rPr>
          <w:spacing w:val="-3"/>
        </w:rPr>
        <w:t> </w:t>
      </w:r>
      <w:r>
        <w:rPr/>
        <w:t>or</w:t>
      </w:r>
      <w:r>
        <w:rPr>
          <w:spacing w:val="-5"/>
        </w:rPr>
        <w:t> </w:t>
      </w:r>
      <w:r>
        <w:rPr/>
        <w:t>trade</w:t>
      </w:r>
      <w:r>
        <w:rPr>
          <w:spacing w:val="-3"/>
        </w:rPr>
        <w:t> </w:t>
      </w:r>
      <w:r>
        <w:rPr/>
        <w:t>area,</w:t>
      </w:r>
      <w:r>
        <w:rPr>
          <w:spacing w:val="-3"/>
        </w:rPr>
        <w:t> </w:t>
      </w:r>
      <w:r>
        <w:rPr/>
        <w:t>existing</w:t>
      </w:r>
      <w:r>
        <w:rPr>
          <w:spacing w:val="-3"/>
        </w:rPr>
        <w:t> </w:t>
      </w:r>
      <w:r>
        <w:rPr/>
        <w:t>business practices,</w:t>
      </w:r>
      <w:r>
        <w:rPr>
          <w:spacing w:val="-14"/>
        </w:rPr>
        <w:t> </w:t>
      </w:r>
      <w:r>
        <w:rPr/>
        <w:t>or</w:t>
      </w:r>
      <w:r>
        <w:rPr>
          <w:spacing w:val="-13"/>
        </w:rPr>
        <w:t> </w:t>
      </w:r>
      <w:r>
        <w:rPr/>
        <w:t>any</w:t>
      </w:r>
      <w:r>
        <w:rPr>
          <w:spacing w:val="-12"/>
        </w:rPr>
        <w:t> </w:t>
      </w:r>
      <w:r>
        <w:rPr/>
        <w:t>other</w:t>
      </w:r>
      <w:r>
        <w:rPr>
          <w:spacing w:val="-13"/>
        </w:rPr>
        <w:t> </w:t>
      </w:r>
      <w:r>
        <w:rPr/>
        <w:t>condition</w:t>
      </w:r>
      <w:r>
        <w:rPr>
          <w:spacing w:val="-12"/>
        </w:rPr>
        <w:t> </w:t>
      </w:r>
      <w:r>
        <w:rPr/>
        <w:t>which</w:t>
      </w:r>
      <w:r>
        <w:rPr>
          <w:spacing w:val="-12"/>
        </w:rPr>
        <w:t> </w:t>
      </w:r>
      <w:r>
        <w:rPr/>
        <w:t>FRANCHISOR</w:t>
      </w:r>
      <w:r>
        <w:rPr>
          <w:spacing w:val="-13"/>
        </w:rPr>
        <w:t> </w:t>
      </w:r>
      <w:r>
        <w:rPr/>
        <w:t>deems</w:t>
      </w:r>
      <w:r>
        <w:rPr>
          <w:spacing w:val="-14"/>
        </w:rPr>
        <w:t> </w:t>
      </w:r>
      <w:r>
        <w:rPr/>
        <w:t>to</w:t>
      </w:r>
      <w:r>
        <w:rPr>
          <w:spacing w:val="-12"/>
        </w:rPr>
        <w:t> </w:t>
      </w:r>
      <w:r>
        <w:rPr/>
        <w:t>be</w:t>
      </w:r>
      <w:r>
        <w:rPr>
          <w:spacing w:val="-11"/>
        </w:rPr>
        <w:t> </w:t>
      </w:r>
      <w:r>
        <w:rPr/>
        <w:t>of</w:t>
      </w:r>
      <w:r>
        <w:rPr>
          <w:spacing w:val="-11"/>
        </w:rPr>
        <w:t> </w:t>
      </w:r>
      <w:r>
        <w:rPr/>
        <w:t>importance</w:t>
      </w:r>
      <w:r>
        <w:rPr>
          <w:spacing w:val="-14"/>
        </w:rPr>
        <w:t> </w:t>
      </w:r>
      <w:r>
        <w:rPr/>
        <w:t>to</w:t>
      </w:r>
      <w:r>
        <w:rPr>
          <w:spacing w:val="-12"/>
        </w:rPr>
        <w:t> </w:t>
      </w:r>
      <w:r>
        <w:rPr/>
        <w:t>the</w:t>
      </w:r>
      <w:r>
        <w:rPr>
          <w:spacing w:val="-14"/>
        </w:rPr>
        <w:t> </w:t>
      </w:r>
      <w:r>
        <w:rPr/>
        <w:t>successful operation</w:t>
      </w:r>
      <w:r>
        <w:rPr>
          <w:spacing w:val="-6"/>
        </w:rPr>
        <w:t> </w:t>
      </w:r>
      <w:r>
        <w:rPr/>
        <w:t>of</w:t>
      </w:r>
      <w:r>
        <w:rPr>
          <w:spacing w:val="-5"/>
        </w:rPr>
        <w:t> </w:t>
      </w:r>
      <w:r>
        <w:rPr/>
        <w:t>such</w:t>
      </w:r>
      <w:r>
        <w:rPr>
          <w:spacing w:val="-6"/>
        </w:rPr>
        <w:t> </w:t>
      </w:r>
      <w:r>
        <w:rPr/>
        <w:t>FRANCHISEE’s</w:t>
      </w:r>
      <w:r>
        <w:rPr>
          <w:spacing w:val="-5"/>
        </w:rPr>
        <w:t> </w:t>
      </w:r>
      <w:r>
        <w:rPr/>
        <w:t>Business.</w:t>
      </w:r>
      <w:r>
        <w:rPr>
          <w:spacing w:val="40"/>
        </w:rPr>
        <w:t> </w:t>
      </w:r>
      <w:r>
        <w:rPr/>
        <w:t>FRANCHISEE</w:t>
      </w:r>
      <w:r>
        <w:rPr>
          <w:spacing w:val="-6"/>
        </w:rPr>
        <w:t> </w:t>
      </w:r>
      <w:r>
        <w:rPr/>
        <w:t>shall</w:t>
      </w:r>
      <w:r>
        <w:rPr>
          <w:spacing w:val="-6"/>
        </w:rPr>
        <w:t> </w:t>
      </w:r>
      <w:r>
        <w:rPr/>
        <w:t>not</w:t>
      </w:r>
      <w:r>
        <w:rPr>
          <w:spacing w:val="-6"/>
        </w:rPr>
        <w:t> </w:t>
      </w:r>
      <w:r>
        <w:rPr/>
        <w:t>have</w:t>
      </w:r>
      <w:r>
        <w:rPr>
          <w:spacing w:val="-5"/>
        </w:rPr>
        <w:t> </w:t>
      </w:r>
      <w:r>
        <w:rPr/>
        <w:t>any</w:t>
      </w:r>
      <w:r>
        <w:rPr>
          <w:spacing w:val="-7"/>
        </w:rPr>
        <w:t> </w:t>
      </w:r>
      <w:r>
        <w:rPr/>
        <w:t>right</w:t>
      </w:r>
      <w:r>
        <w:rPr>
          <w:spacing w:val="-6"/>
        </w:rPr>
        <w:t> </w:t>
      </w:r>
      <w:r>
        <w:rPr/>
        <w:t>to</w:t>
      </w:r>
      <w:r>
        <w:rPr>
          <w:spacing w:val="-7"/>
        </w:rPr>
        <w:t> </w:t>
      </w:r>
      <w:r>
        <w:rPr/>
        <w:t>complain about a variation from standard specifications and practices granted to any other FRANCHISEE and shall not be entitled to require FRANCHISOR to grant to FRANCHISEE a like or similar </w:t>
      </w:r>
      <w:r>
        <w:rPr>
          <w:spacing w:val="-2"/>
        </w:rPr>
        <w:t>variation.</w:t>
      </w:r>
    </w:p>
    <w:p>
      <w:pPr>
        <w:pStyle w:val="Heading4"/>
        <w:spacing w:before="252"/>
      </w:pPr>
      <w:r>
        <w:rPr/>
        <w:t>SECTION</w:t>
      </w:r>
      <w:r>
        <w:rPr>
          <w:spacing w:val="-5"/>
        </w:rPr>
        <w:t> </w:t>
      </w:r>
      <w:r>
        <w:rPr>
          <w:spacing w:val="-2"/>
        </w:rPr>
        <w:t>XXIII</w:t>
      </w:r>
    </w:p>
    <w:p>
      <w:pPr>
        <w:pStyle w:val="BodyText"/>
        <w:spacing w:before="2"/>
        <w:rPr>
          <w:b/>
        </w:rPr>
      </w:pPr>
    </w:p>
    <w:p>
      <w:pPr>
        <w:spacing w:before="0"/>
        <w:ind w:left="1003" w:right="1004" w:firstLine="0"/>
        <w:jc w:val="center"/>
        <w:rPr>
          <w:b/>
          <w:sz w:val="22"/>
        </w:rPr>
      </w:pPr>
      <w:r>
        <w:rPr>
          <w:b/>
          <w:sz w:val="22"/>
        </w:rPr>
        <w:t>TRANSFER,</w:t>
      </w:r>
      <w:r>
        <w:rPr>
          <w:b/>
          <w:spacing w:val="-5"/>
          <w:sz w:val="22"/>
        </w:rPr>
        <w:t> </w:t>
      </w:r>
      <w:r>
        <w:rPr>
          <w:b/>
          <w:sz w:val="22"/>
        </w:rPr>
        <w:t>ASSIGNMENT</w:t>
      </w:r>
      <w:r>
        <w:rPr>
          <w:b/>
          <w:spacing w:val="-5"/>
          <w:sz w:val="22"/>
        </w:rPr>
        <w:t> </w:t>
      </w:r>
      <w:r>
        <w:rPr>
          <w:b/>
          <w:sz w:val="22"/>
        </w:rPr>
        <w:t>OR</w:t>
      </w:r>
      <w:r>
        <w:rPr>
          <w:b/>
          <w:spacing w:val="-6"/>
          <w:sz w:val="22"/>
        </w:rPr>
        <w:t> </w:t>
      </w:r>
      <w:r>
        <w:rPr>
          <w:b/>
          <w:sz w:val="22"/>
        </w:rPr>
        <w:t>SALE</w:t>
      </w:r>
      <w:r>
        <w:rPr>
          <w:b/>
          <w:spacing w:val="-5"/>
          <w:sz w:val="22"/>
        </w:rPr>
        <w:t> </w:t>
      </w:r>
      <w:r>
        <w:rPr>
          <w:b/>
          <w:sz w:val="22"/>
        </w:rPr>
        <w:t>OF</w:t>
      </w:r>
      <w:r>
        <w:rPr>
          <w:b/>
          <w:spacing w:val="-5"/>
          <w:sz w:val="22"/>
        </w:rPr>
        <w:t> </w:t>
      </w:r>
      <w:r>
        <w:rPr>
          <w:b/>
          <w:spacing w:val="-2"/>
          <w:sz w:val="22"/>
        </w:rPr>
        <w:t>FRANCHISE</w:t>
      </w:r>
    </w:p>
    <w:p>
      <w:pPr>
        <w:pStyle w:val="ListParagraph"/>
        <w:numPr>
          <w:ilvl w:val="0"/>
          <w:numId w:val="29"/>
        </w:numPr>
        <w:tabs>
          <w:tab w:pos="3599" w:val="left" w:leader="none"/>
        </w:tabs>
        <w:spacing w:line="240" w:lineRule="auto" w:before="239" w:after="0"/>
        <w:ind w:left="3599" w:right="0" w:hanging="719"/>
        <w:jc w:val="left"/>
        <w:rPr>
          <w:sz w:val="22"/>
        </w:rPr>
      </w:pPr>
      <w:r>
        <w:rPr>
          <w:sz w:val="22"/>
        </w:rPr>
        <w:t>Transfer</w:t>
      </w:r>
      <w:r>
        <w:rPr>
          <w:spacing w:val="-3"/>
          <w:sz w:val="22"/>
        </w:rPr>
        <w:t> </w:t>
      </w:r>
      <w:r>
        <w:rPr>
          <w:sz w:val="22"/>
        </w:rPr>
        <w:t>or</w:t>
      </w:r>
      <w:r>
        <w:rPr>
          <w:spacing w:val="-3"/>
          <w:sz w:val="22"/>
        </w:rPr>
        <w:t> </w:t>
      </w:r>
      <w:r>
        <w:rPr>
          <w:sz w:val="22"/>
        </w:rPr>
        <w:t>Assignment</w:t>
      </w:r>
      <w:r>
        <w:rPr>
          <w:spacing w:val="-5"/>
          <w:sz w:val="22"/>
        </w:rPr>
        <w:t> </w:t>
      </w:r>
      <w:r>
        <w:rPr>
          <w:sz w:val="22"/>
        </w:rPr>
        <w:t>by</w:t>
      </w:r>
      <w:r>
        <w:rPr>
          <w:spacing w:val="-6"/>
          <w:sz w:val="22"/>
        </w:rPr>
        <w:t> </w:t>
      </w:r>
      <w:r>
        <w:rPr>
          <w:spacing w:val="-2"/>
          <w:sz w:val="22"/>
        </w:rPr>
        <w:t>FRANCHISEE</w:t>
      </w:r>
    </w:p>
    <w:p>
      <w:pPr>
        <w:pStyle w:val="BodyText"/>
        <w:spacing w:before="239"/>
        <w:ind w:left="1440" w:right="1433" w:firstLine="1440"/>
        <w:jc w:val="both"/>
      </w:pPr>
      <w:r>
        <w:rPr/>
        <w:t>If FRANCHISEE is an individual, FRANCHISEE may transfer or assign all or part of its rights or obligations under this Agreement to a family member or an entity owned or controlled by FRANCHISEE; provided that such family member meets all of FRANCHISOR’s reasonable conditions outlined below.</w:t>
      </w:r>
      <w:r>
        <w:rPr>
          <w:spacing w:val="40"/>
        </w:rPr>
        <w:t> </w:t>
      </w:r>
      <w:r>
        <w:rPr/>
        <w:t>Except as otherwise provided herein, neither this Agreement,</w:t>
      </w:r>
      <w:r>
        <w:rPr>
          <w:spacing w:val="-7"/>
        </w:rPr>
        <w:t> </w:t>
      </w:r>
      <w:r>
        <w:rPr/>
        <w:t>nor</w:t>
      </w:r>
      <w:r>
        <w:rPr>
          <w:spacing w:val="-6"/>
        </w:rPr>
        <w:t> </w:t>
      </w:r>
      <w:r>
        <w:rPr/>
        <w:t>any</w:t>
      </w:r>
      <w:r>
        <w:rPr>
          <w:spacing w:val="-7"/>
        </w:rPr>
        <w:t> </w:t>
      </w:r>
      <w:r>
        <w:rPr/>
        <w:t>of</w:t>
      </w:r>
      <w:r>
        <w:rPr>
          <w:spacing w:val="-6"/>
        </w:rPr>
        <w:t> </w:t>
      </w:r>
      <w:r>
        <w:rPr/>
        <w:t>FRANCHISEE’s</w:t>
      </w:r>
      <w:r>
        <w:rPr>
          <w:spacing w:val="-7"/>
        </w:rPr>
        <w:t> </w:t>
      </w:r>
      <w:r>
        <w:rPr/>
        <w:t>rights</w:t>
      </w:r>
      <w:r>
        <w:rPr>
          <w:spacing w:val="-7"/>
        </w:rPr>
        <w:t> </w:t>
      </w:r>
      <w:r>
        <w:rPr/>
        <w:t>or</w:t>
      </w:r>
      <w:r>
        <w:rPr>
          <w:spacing w:val="-6"/>
        </w:rPr>
        <w:t> </w:t>
      </w:r>
      <w:r>
        <w:rPr/>
        <w:t>privileges</w:t>
      </w:r>
      <w:r>
        <w:rPr>
          <w:spacing w:val="-7"/>
        </w:rPr>
        <w:t> </w:t>
      </w:r>
      <w:r>
        <w:rPr/>
        <w:t>hereunder,</w:t>
      </w:r>
      <w:r>
        <w:rPr>
          <w:spacing w:val="-7"/>
        </w:rPr>
        <w:t> </w:t>
      </w:r>
      <w:r>
        <w:rPr/>
        <w:t>nor</w:t>
      </w:r>
      <w:r>
        <w:rPr>
          <w:spacing w:val="-6"/>
        </w:rPr>
        <w:t> </w:t>
      </w:r>
      <w:r>
        <w:rPr/>
        <w:t>the</w:t>
      </w:r>
      <w:r>
        <w:rPr>
          <w:spacing w:val="-7"/>
        </w:rPr>
        <w:t> </w:t>
      </w:r>
      <w:r>
        <w:rPr/>
        <w:t>Business,</w:t>
      </w:r>
      <w:r>
        <w:rPr>
          <w:spacing w:val="-7"/>
        </w:rPr>
        <w:t> </w:t>
      </w:r>
      <w:r>
        <w:rPr/>
        <w:t>nor</w:t>
      </w:r>
      <w:r>
        <w:rPr>
          <w:spacing w:val="-6"/>
        </w:rPr>
        <w:t> </w:t>
      </w:r>
      <w:r>
        <w:rPr/>
        <w:t>all</w:t>
      </w:r>
      <w:r>
        <w:rPr>
          <w:spacing w:val="-6"/>
        </w:rPr>
        <w:t> </w:t>
      </w:r>
      <w:r>
        <w:rPr/>
        <w:t>or any</w:t>
      </w:r>
      <w:r>
        <w:rPr>
          <w:spacing w:val="-14"/>
        </w:rPr>
        <w:t> </w:t>
      </w:r>
      <w:r>
        <w:rPr/>
        <w:t>substantial</w:t>
      </w:r>
      <w:r>
        <w:rPr>
          <w:spacing w:val="-14"/>
        </w:rPr>
        <w:t> </w:t>
      </w:r>
      <w:r>
        <w:rPr/>
        <w:t>part</w:t>
      </w:r>
      <w:r>
        <w:rPr>
          <w:spacing w:val="-12"/>
        </w:rPr>
        <w:t> </w:t>
      </w:r>
      <w:r>
        <w:rPr/>
        <w:t>of</w:t>
      </w:r>
      <w:r>
        <w:rPr>
          <w:spacing w:val="-14"/>
        </w:rPr>
        <w:t> </w:t>
      </w:r>
      <w:r>
        <w:rPr/>
        <w:t>the</w:t>
      </w:r>
      <w:r>
        <w:rPr>
          <w:spacing w:val="-13"/>
        </w:rPr>
        <w:t> </w:t>
      </w:r>
      <w:r>
        <w:rPr/>
        <w:t>assets</w:t>
      </w:r>
      <w:r>
        <w:rPr>
          <w:spacing w:val="-14"/>
        </w:rPr>
        <w:t> </w:t>
      </w:r>
      <w:r>
        <w:rPr/>
        <w:t>the</w:t>
      </w:r>
      <w:r>
        <w:rPr>
          <w:spacing w:val="-14"/>
        </w:rPr>
        <w:t> </w:t>
      </w:r>
      <w:r>
        <w:rPr/>
        <w:t>Business,</w:t>
      </w:r>
      <w:r>
        <w:rPr>
          <w:spacing w:val="-13"/>
        </w:rPr>
        <w:t> </w:t>
      </w:r>
      <w:r>
        <w:rPr/>
        <w:t>shall</w:t>
      </w:r>
      <w:r>
        <w:rPr>
          <w:spacing w:val="-13"/>
        </w:rPr>
        <w:t> </w:t>
      </w:r>
      <w:r>
        <w:rPr/>
        <w:t>be</w:t>
      </w:r>
      <w:r>
        <w:rPr>
          <w:spacing w:val="-14"/>
        </w:rPr>
        <w:t> </w:t>
      </w:r>
      <w:r>
        <w:rPr/>
        <w:t>assigned,</w:t>
      </w:r>
      <w:r>
        <w:rPr>
          <w:spacing w:val="-13"/>
        </w:rPr>
        <w:t> </w:t>
      </w:r>
      <w:r>
        <w:rPr/>
        <w:t>transferred,</w:t>
      </w:r>
      <w:r>
        <w:rPr>
          <w:spacing w:val="-14"/>
        </w:rPr>
        <w:t> </w:t>
      </w:r>
      <w:r>
        <w:rPr/>
        <w:t>sold,</w:t>
      </w:r>
      <w:r>
        <w:rPr>
          <w:spacing w:val="-14"/>
        </w:rPr>
        <w:t> </w:t>
      </w:r>
      <w:r>
        <w:rPr/>
        <w:t>shared,</w:t>
      </w:r>
      <w:r>
        <w:rPr>
          <w:spacing w:val="-13"/>
        </w:rPr>
        <w:t> </w:t>
      </w:r>
      <w:r>
        <w:rPr/>
        <w:t>redeemed or divided by operation of law or otherwise, in any manner, without the prior written consent of FRANCHISOR,</w:t>
      </w:r>
      <w:r>
        <w:rPr>
          <w:spacing w:val="-12"/>
        </w:rPr>
        <w:t> </w:t>
      </w:r>
      <w:r>
        <w:rPr/>
        <w:t>which</w:t>
      </w:r>
      <w:r>
        <w:rPr>
          <w:spacing w:val="-12"/>
        </w:rPr>
        <w:t> </w:t>
      </w:r>
      <w:r>
        <w:rPr/>
        <w:t>consent</w:t>
      </w:r>
      <w:r>
        <w:rPr>
          <w:spacing w:val="-11"/>
        </w:rPr>
        <w:t> </w:t>
      </w:r>
      <w:r>
        <w:rPr/>
        <w:t>will</w:t>
      </w:r>
      <w:r>
        <w:rPr>
          <w:spacing w:val="-11"/>
        </w:rPr>
        <w:t> </w:t>
      </w:r>
      <w:r>
        <w:rPr/>
        <w:t>not</w:t>
      </w:r>
      <w:r>
        <w:rPr>
          <w:spacing w:val="-11"/>
        </w:rPr>
        <w:t> </w:t>
      </w:r>
      <w:r>
        <w:rPr/>
        <w:t>be</w:t>
      </w:r>
      <w:r>
        <w:rPr>
          <w:spacing w:val="-11"/>
        </w:rPr>
        <w:t> </w:t>
      </w:r>
      <w:r>
        <w:rPr/>
        <w:t>unreasonably</w:t>
      </w:r>
      <w:r>
        <w:rPr>
          <w:spacing w:val="-12"/>
        </w:rPr>
        <w:t> </w:t>
      </w:r>
      <w:r>
        <w:rPr/>
        <w:t>withheld</w:t>
      </w:r>
      <w:r>
        <w:rPr>
          <w:spacing w:val="-12"/>
        </w:rPr>
        <w:t> </w:t>
      </w:r>
      <w:r>
        <w:rPr/>
        <w:t>or</w:t>
      </w:r>
      <w:r>
        <w:rPr>
          <w:spacing w:val="-11"/>
        </w:rPr>
        <w:t> </w:t>
      </w:r>
      <w:r>
        <w:rPr/>
        <w:t>delayed.</w:t>
      </w:r>
      <w:r>
        <w:rPr>
          <w:spacing w:val="32"/>
        </w:rPr>
        <w:t> </w:t>
      </w:r>
      <w:r>
        <w:rPr/>
        <w:t>In</w:t>
      </w:r>
      <w:r>
        <w:rPr>
          <w:spacing w:val="-12"/>
        </w:rPr>
        <w:t> </w:t>
      </w:r>
      <w:r>
        <w:rPr/>
        <w:t>granting</w:t>
      </w:r>
      <w:r>
        <w:rPr>
          <w:spacing w:val="-12"/>
        </w:rPr>
        <w:t> </w:t>
      </w:r>
      <w:r>
        <w:rPr/>
        <w:t>any</w:t>
      </w:r>
      <w:r>
        <w:rPr>
          <w:spacing w:val="-12"/>
        </w:rPr>
        <w:t> </w:t>
      </w:r>
      <w:r>
        <w:rPr/>
        <w:t>such consent, FRANCHISOR may impose reasonable conditions, including, without limitation, the </w:t>
      </w:r>
      <w:r>
        <w:rPr>
          <w:spacing w:val="-2"/>
        </w:rPr>
        <w:t>following:</w:t>
      </w:r>
    </w:p>
    <w:p>
      <w:pPr>
        <w:pStyle w:val="ListParagraph"/>
        <w:numPr>
          <w:ilvl w:val="1"/>
          <w:numId w:val="29"/>
        </w:numPr>
        <w:tabs>
          <w:tab w:pos="4318" w:val="left" w:leader="none"/>
        </w:tabs>
        <w:spacing w:line="240" w:lineRule="auto" w:before="251" w:after="0"/>
        <w:ind w:left="1440" w:right="1434" w:firstLine="2159"/>
        <w:jc w:val="both"/>
        <w:rPr>
          <w:sz w:val="22"/>
        </w:rPr>
      </w:pPr>
      <w:r>
        <w:rPr>
          <w:sz w:val="22"/>
        </w:rPr>
        <w:t>FRANCHISEE must be in full compliance with the terms of this Agreement,</w:t>
      </w:r>
      <w:r>
        <w:rPr>
          <w:spacing w:val="-16"/>
          <w:sz w:val="22"/>
        </w:rPr>
        <w:t> </w:t>
      </w:r>
      <w:r>
        <w:rPr>
          <w:sz w:val="22"/>
        </w:rPr>
        <w:t>including</w:t>
      </w:r>
      <w:r>
        <w:rPr>
          <w:spacing w:val="-14"/>
          <w:sz w:val="22"/>
        </w:rPr>
        <w:t> </w:t>
      </w:r>
      <w:r>
        <w:rPr>
          <w:sz w:val="22"/>
        </w:rPr>
        <w:t>being</w:t>
      </w:r>
      <w:r>
        <w:rPr>
          <w:spacing w:val="-14"/>
          <w:sz w:val="22"/>
        </w:rPr>
        <w:t> </w:t>
      </w:r>
      <w:r>
        <w:rPr>
          <w:sz w:val="22"/>
        </w:rPr>
        <w:t>paid</w:t>
      </w:r>
      <w:r>
        <w:rPr>
          <w:spacing w:val="-13"/>
          <w:sz w:val="22"/>
        </w:rPr>
        <w:t> </w:t>
      </w:r>
      <w:r>
        <w:rPr>
          <w:sz w:val="22"/>
        </w:rPr>
        <w:t>in</w:t>
      </w:r>
      <w:r>
        <w:rPr>
          <w:spacing w:val="-14"/>
          <w:sz w:val="22"/>
        </w:rPr>
        <w:t> </w:t>
      </w:r>
      <w:r>
        <w:rPr>
          <w:sz w:val="22"/>
        </w:rPr>
        <w:t>full</w:t>
      </w:r>
      <w:r>
        <w:rPr>
          <w:spacing w:val="-14"/>
          <w:sz w:val="22"/>
        </w:rPr>
        <w:t> </w:t>
      </w:r>
      <w:r>
        <w:rPr>
          <w:sz w:val="22"/>
        </w:rPr>
        <w:t>on</w:t>
      </w:r>
      <w:r>
        <w:rPr>
          <w:spacing w:val="-14"/>
          <w:sz w:val="22"/>
        </w:rPr>
        <w:t> </w:t>
      </w:r>
      <w:r>
        <w:rPr>
          <w:sz w:val="22"/>
        </w:rPr>
        <w:t>all</w:t>
      </w:r>
      <w:r>
        <w:rPr>
          <w:spacing w:val="-13"/>
          <w:sz w:val="22"/>
        </w:rPr>
        <w:t> </w:t>
      </w:r>
      <w:r>
        <w:rPr>
          <w:sz w:val="22"/>
        </w:rPr>
        <w:t>fees</w:t>
      </w:r>
      <w:r>
        <w:rPr>
          <w:spacing w:val="-14"/>
          <w:sz w:val="22"/>
        </w:rPr>
        <w:t> </w:t>
      </w:r>
      <w:r>
        <w:rPr>
          <w:sz w:val="22"/>
        </w:rPr>
        <w:t>due</w:t>
      </w:r>
      <w:r>
        <w:rPr>
          <w:spacing w:val="-14"/>
          <w:sz w:val="22"/>
        </w:rPr>
        <w:t> </w:t>
      </w:r>
      <w:r>
        <w:rPr>
          <w:sz w:val="22"/>
        </w:rPr>
        <w:t>and</w:t>
      </w:r>
      <w:r>
        <w:rPr>
          <w:spacing w:val="-14"/>
          <w:sz w:val="22"/>
        </w:rPr>
        <w:t> </w:t>
      </w:r>
      <w:r>
        <w:rPr>
          <w:sz w:val="22"/>
        </w:rPr>
        <w:t>payable</w:t>
      </w:r>
      <w:r>
        <w:rPr>
          <w:spacing w:val="-13"/>
          <w:sz w:val="22"/>
        </w:rPr>
        <w:t> </w:t>
      </w:r>
      <w:r>
        <w:rPr>
          <w:sz w:val="22"/>
        </w:rPr>
        <w:t>to</w:t>
      </w:r>
      <w:r>
        <w:rPr>
          <w:spacing w:val="-14"/>
          <w:sz w:val="22"/>
        </w:rPr>
        <w:t> </w:t>
      </w:r>
      <w:r>
        <w:rPr>
          <w:sz w:val="22"/>
        </w:rPr>
        <w:t>FRANCHISOR</w:t>
      </w:r>
      <w:r>
        <w:rPr>
          <w:spacing w:val="-14"/>
          <w:sz w:val="22"/>
        </w:rPr>
        <w:t> </w:t>
      </w:r>
      <w:r>
        <w:rPr>
          <w:sz w:val="22"/>
        </w:rPr>
        <w:t>or</w:t>
      </w:r>
      <w:r>
        <w:rPr>
          <w:spacing w:val="-14"/>
          <w:sz w:val="22"/>
        </w:rPr>
        <w:t> </w:t>
      </w:r>
      <w:r>
        <w:rPr>
          <w:sz w:val="22"/>
        </w:rPr>
        <w:t>its</w:t>
      </w:r>
      <w:r>
        <w:rPr>
          <w:spacing w:val="-13"/>
          <w:sz w:val="22"/>
        </w:rPr>
        <w:t> </w:t>
      </w:r>
      <w:r>
        <w:rPr>
          <w:sz w:val="22"/>
        </w:rPr>
        <w:t>affiliate or any third party;</w:t>
      </w:r>
    </w:p>
    <w:p>
      <w:pPr>
        <w:pStyle w:val="ListParagraph"/>
        <w:numPr>
          <w:ilvl w:val="1"/>
          <w:numId w:val="29"/>
        </w:numPr>
        <w:tabs>
          <w:tab w:pos="4318" w:val="left" w:leader="none"/>
        </w:tabs>
        <w:spacing w:line="240" w:lineRule="auto" w:before="240" w:after="0"/>
        <w:ind w:left="1440" w:right="1434" w:firstLine="2159"/>
        <w:jc w:val="both"/>
        <w:rPr>
          <w:sz w:val="22"/>
        </w:rPr>
      </w:pPr>
      <w:r>
        <w:rPr>
          <w:sz w:val="22"/>
        </w:rPr>
        <w:t>The proposed assignee or transferee (or its partners, managers, directors, officers, or controlling shareholders, if it is a limited liability company, corporation or partnership)</w:t>
      </w:r>
      <w:r>
        <w:rPr>
          <w:spacing w:val="-9"/>
          <w:sz w:val="22"/>
        </w:rPr>
        <w:t> </w:t>
      </w:r>
      <w:r>
        <w:rPr>
          <w:sz w:val="22"/>
        </w:rPr>
        <w:t>must</w:t>
      </w:r>
      <w:r>
        <w:rPr>
          <w:spacing w:val="-9"/>
          <w:sz w:val="22"/>
        </w:rPr>
        <w:t> </w:t>
      </w:r>
      <w:r>
        <w:rPr>
          <w:sz w:val="22"/>
        </w:rPr>
        <w:t>meet</w:t>
      </w:r>
      <w:r>
        <w:rPr>
          <w:spacing w:val="-9"/>
          <w:sz w:val="22"/>
        </w:rPr>
        <w:t> </w:t>
      </w:r>
      <w:r>
        <w:rPr>
          <w:sz w:val="22"/>
        </w:rPr>
        <w:t>the</w:t>
      </w:r>
      <w:r>
        <w:rPr>
          <w:spacing w:val="-9"/>
          <w:sz w:val="22"/>
        </w:rPr>
        <w:t> </w:t>
      </w:r>
      <w:r>
        <w:rPr>
          <w:sz w:val="22"/>
        </w:rPr>
        <w:t>then-applicable</w:t>
      </w:r>
      <w:r>
        <w:rPr>
          <w:spacing w:val="-9"/>
          <w:sz w:val="22"/>
        </w:rPr>
        <w:t> </w:t>
      </w:r>
      <w:r>
        <w:rPr>
          <w:sz w:val="22"/>
        </w:rPr>
        <w:t>standards</w:t>
      </w:r>
      <w:r>
        <w:rPr>
          <w:spacing w:val="-9"/>
          <w:sz w:val="22"/>
        </w:rPr>
        <w:t> </w:t>
      </w:r>
      <w:r>
        <w:rPr>
          <w:sz w:val="22"/>
        </w:rPr>
        <w:t>of</w:t>
      </w:r>
      <w:r>
        <w:rPr>
          <w:spacing w:val="-9"/>
          <w:sz w:val="22"/>
        </w:rPr>
        <w:t> </w:t>
      </w:r>
      <w:r>
        <w:rPr>
          <w:sz w:val="22"/>
        </w:rPr>
        <w:t>FRANCHISOR</w:t>
      </w:r>
      <w:r>
        <w:rPr>
          <w:spacing w:val="-8"/>
          <w:sz w:val="22"/>
        </w:rPr>
        <w:t> </w:t>
      </w:r>
      <w:r>
        <w:rPr>
          <w:sz w:val="22"/>
        </w:rPr>
        <w:t>for</w:t>
      </w:r>
      <w:r>
        <w:rPr>
          <w:spacing w:val="-6"/>
          <w:sz w:val="22"/>
        </w:rPr>
        <w:t> </w:t>
      </w:r>
      <w:r>
        <w:rPr>
          <w:sz w:val="22"/>
        </w:rPr>
        <w:t>a</w:t>
      </w:r>
      <w:r>
        <w:rPr>
          <w:spacing w:val="-7"/>
          <w:sz w:val="22"/>
        </w:rPr>
        <w:t> </w:t>
      </w:r>
      <w:r>
        <w:rPr>
          <w:sz w:val="22"/>
        </w:rPr>
        <w:t>new</w:t>
      </w:r>
      <w:r>
        <w:rPr>
          <w:spacing w:val="-11"/>
          <w:sz w:val="22"/>
        </w:rPr>
        <w:t> </w:t>
      </w:r>
      <w:r>
        <w:rPr>
          <w:sz w:val="22"/>
        </w:rPr>
        <w:t>FRANCHISEE;</w:t>
      </w:r>
    </w:p>
    <w:p>
      <w:pPr>
        <w:pStyle w:val="ListParagraph"/>
        <w:numPr>
          <w:ilvl w:val="1"/>
          <w:numId w:val="29"/>
        </w:numPr>
        <w:tabs>
          <w:tab w:pos="4318" w:val="left" w:leader="none"/>
        </w:tabs>
        <w:spacing w:line="242" w:lineRule="auto" w:before="242" w:after="0"/>
        <w:ind w:left="1440" w:right="1434" w:firstLine="2159"/>
        <w:jc w:val="both"/>
        <w:rPr>
          <w:sz w:val="22"/>
        </w:rPr>
      </w:pPr>
      <w:r>
        <w:rPr>
          <w:sz w:val="22"/>
        </w:rPr>
        <w:t>The proposed assignee or transferee must not operate a Competitive Business (as defined herein) or intend to conduct a Competitive Business at the Approved Location;</w:t>
      </w:r>
    </w:p>
    <w:p>
      <w:pPr>
        <w:pStyle w:val="ListParagraph"/>
        <w:spacing w:after="0" w:line="242" w:lineRule="auto"/>
        <w:jc w:val="both"/>
        <w:rPr>
          <w:sz w:val="22"/>
        </w:rPr>
        <w:sectPr>
          <w:pgSz w:w="12240" w:h="15840"/>
          <w:pgMar w:header="0" w:footer="971" w:top="1360" w:bottom="1160" w:left="360" w:right="360"/>
        </w:sectPr>
      </w:pPr>
    </w:p>
    <w:p>
      <w:pPr>
        <w:pStyle w:val="ListParagraph"/>
        <w:numPr>
          <w:ilvl w:val="1"/>
          <w:numId w:val="29"/>
        </w:numPr>
        <w:tabs>
          <w:tab w:pos="4318" w:val="left" w:leader="none"/>
        </w:tabs>
        <w:spacing w:line="240" w:lineRule="auto" w:before="78" w:after="0"/>
        <w:ind w:left="1440" w:right="1435" w:firstLine="2159"/>
        <w:jc w:val="both"/>
        <w:rPr>
          <w:sz w:val="22"/>
        </w:rPr>
      </w:pPr>
      <w:r>
        <w:rPr>
          <w:sz w:val="22"/>
        </w:rPr>
        <w:t>The terms of the transfer or sale must be approved by FRANCHISOR in writing, which approval shall not be unreasonably withheld;</w:t>
      </w:r>
    </w:p>
    <w:p>
      <w:pPr>
        <w:pStyle w:val="ListParagraph"/>
        <w:numPr>
          <w:ilvl w:val="1"/>
          <w:numId w:val="29"/>
        </w:numPr>
        <w:tabs>
          <w:tab w:pos="4318" w:val="left" w:leader="none"/>
        </w:tabs>
        <w:spacing w:line="240" w:lineRule="auto" w:before="241" w:after="0"/>
        <w:ind w:left="1440" w:right="1434" w:firstLine="2159"/>
        <w:jc w:val="both"/>
        <w:rPr>
          <w:sz w:val="22"/>
        </w:rPr>
      </w:pPr>
      <w:r>
        <w:rPr>
          <w:sz w:val="22"/>
        </w:rPr>
        <w:t>Except in the case of a transfer to a family member of FRANCHISEE</w:t>
      </w:r>
      <w:r>
        <w:rPr>
          <w:spacing w:val="-10"/>
          <w:sz w:val="22"/>
        </w:rPr>
        <w:t> </w:t>
      </w:r>
      <w:r>
        <w:rPr>
          <w:sz w:val="22"/>
        </w:rPr>
        <w:t>or</w:t>
      </w:r>
      <w:r>
        <w:rPr>
          <w:spacing w:val="-11"/>
          <w:sz w:val="22"/>
        </w:rPr>
        <w:t> </w:t>
      </w:r>
      <w:r>
        <w:rPr>
          <w:sz w:val="22"/>
        </w:rPr>
        <w:t>an</w:t>
      </w:r>
      <w:r>
        <w:rPr>
          <w:spacing w:val="-12"/>
          <w:sz w:val="22"/>
        </w:rPr>
        <w:t> </w:t>
      </w:r>
      <w:r>
        <w:rPr>
          <w:sz w:val="22"/>
        </w:rPr>
        <w:t>entity</w:t>
      </w:r>
      <w:r>
        <w:rPr>
          <w:spacing w:val="-12"/>
          <w:sz w:val="22"/>
        </w:rPr>
        <w:t> </w:t>
      </w:r>
      <w:r>
        <w:rPr>
          <w:sz w:val="22"/>
        </w:rPr>
        <w:t>owned</w:t>
      </w:r>
      <w:r>
        <w:rPr>
          <w:spacing w:val="-12"/>
          <w:sz w:val="22"/>
        </w:rPr>
        <w:t> </w:t>
      </w:r>
      <w:r>
        <w:rPr>
          <w:sz w:val="22"/>
        </w:rPr>
        <w:t>or</w:t>
      </w:r>
      <w:r>
        <w:rPr>
          <w:spacing w:val="-11"/>
          <w:sz w:val="22"/>
        </w:rPr>
        <w:t> </w:t>
      </w:r>
      <w:r>
        <w:rPr>
          <w:sz w:val="22"/>
        </w:rPr>
        <w:t>controlled</w:t>
      </w:r>
      <w:r>
        <w:rPr>
          <w:spacing w:val="-12"/>
          <w:sz w:val="22"/>
        </w:rPr>
        <w:t> </w:t>
      </w:r>
      <w:r>
        <w:rPr>
          <w:sz w:val="22"/>
        </w:rPr>
        <w:t>by</w:t>
      </w:r>
      <w:r>
        <w:rPr>
          <w:spacing w:val="-12"/>
          <w:sz w:val="22"/>
        </w:rPr>
        <w:t> </w:t>
      </w:r>
      <w:r>
        <w:rPr>
          <w:sz w:val="22"/>
        </w:rPr>
        <w:t>FRANCHISEE,</w:t>
      </w:r>
      <w:r>
        <w:rPr>
          <w:spacing w:val="-9"/>
          <w:sz w:val="22"/>
        </w:rPr>
        <w:t> </w:t>
      </w:r>
      <w:r>
        <w:rPr>
          <w:sz w:val="22"/>
        </w:rPr>
        <w:t>the</w:t>
      </w:r>
      <w:r>
        <w:rPr>
          <w:spacing w:val="-11"/>
          <w:sz w:val="22"/>
        </w:rPr>
        <w:t> </w:t>
      </w:r>
      <w:r>
        <w:rPr>
          <w:sz w:val="22"/>
        </w:rPr>
        <w:t>assignee</w:t>
      </w:r>
      <w:r>
        <w:rPr>
          <w:spacing w:val="-11"/>
          <w:sz w:val="22"/>
        </w:rPr>
        <w:t> </w:t>
      </w:r>
      <w:r>
        <w:rPr>
          <w:sz w:val="22"/>
        </w:rPr>
        <w:t>or</w:t>
      </w:r>
      <w:r>
        <w:rPr>
          <w:spacing w:val="-11"/>
          <w:sz w:val="22"/>
        </w:rPr>
        <w:t> </w:t>
      </w:r>
      <w:r>
        <w:rPr>
          <w:sz w:val="22"/>
        </w:rPr>
        <w:t>transferee</w:t>
      </w:r>
      <w:r>
        <w:rPr>
          <w:spacing w:val="-11"/>
          <w:sz w:val="22"/>
        </w:rPr>
        <w:t> </w:t>
      </w:r>
      <w:r>
        <w:rPr>
          <w:sz w:val="22"/>
        </w:rPr>
        <w:t>must pay FRANCHISOR an initial franchise fee in an amount equal to Fifty Percent (50%) of the then current standard initial franchise fee charged by FRANCHISOR;</w:t>
      </w:r>
    </w:p>
    <w:p>
      <w:pPr>
        <w:pStyle w:val="ListParagraph"/>
        <w:numPr>
          <w:ilvl w:val="1"/>
          <w:numId w:val="29"/>
        </w:numPr>
        <w:tabs>
          <w:tab w:pos="4318" w:val="left" w:leader="none"/>
        </w:tabs>
        <w:spacing w:line="240" w:lineRule="auto" w:before="238" w:after="0"/>
        <w:ind w:left="1440" w:right="1433" w:firstLine="2159"/>
        <w:jc w:val="both"/>
        <w:rPr>
          <w:sz w:val="22"/>
        </w:rPr>
      </w:pPr>
      <w:r>
        <w:rPr>
          <w:sz w:val="22"/>
        </w:rPr>
        <w:t>Subject to the requirements of applicable state law, FRANCHISEE and its owners must execute a mutual general release, in a form satisfactory to FRANCHISOR, as a condition to its approval of assignment or other transfer of the Business, whereby each party releases the other from any and all claims against the other, and its officers, directors, shareholders, and employees, in their corporate and individual capacities, including, without limitation, claims arising under federal, state, and local laws, rules, and ordinances;</w:t>
      </w:r>
    </w:p>
    <w:p>
      <w:pPr>
        <w:pStyle w:val="ListParagraph"/>
        <w:numPr>
          <w:ilvl w:val="1"/>
          <w:numId w:val="29"/>
        </w:numPr>
        <w:tabs>
          <w:tab w:pos="4318" w:val="left" w:leader="none"/>
        </w:tabs>
        <w:spacing w:line="240" w:lineRule="auto" w:before="241" w:after="0"/>
        <w:ind w:left="1440" w:right="1434" w:firstLine="2159"/>
        <w:jc w:val="both"/>
        <w:rPr>
          <w:sz w:val="22"/>
        </w:rPr>
      </w:pPr>
      <w:r>
        <w:rPr>
          <w:sz w:val="22"/>
        </w:rPr>
        <w:t>The proposed assignee or transferee must demonstrate to FRANCHISOR satisfaction that it meets FRANCHISOR’s educational, managerial, and business standards,</w:t>
      </w:r>
      <w:r>
        <w:rPr>
          <w:spacing w:val="-2"/>
          <w:sz w:val="22"/>
        </w:rPr>
        <w:t> </w:t>
      </w:r>
      <w:r>
        <w:rPr>
          <w:sz w:val="22"/>
        </w:rPr>
        <w:t>possesses</w:t>
      </w:r>
      <w:r>
        <w:rPr>
          <w:spacing w:val="-4"/>
          <w:sz w:val="22"/>
        </w:rPr>
        <w:t> </w:t>
      </w:r>
      <w:r>
        <w:rPr>
          <w:sz w:val="22"/>
        </w:rPr>
        <w:t>a</w:t>
      </w:r>
      <w:r>
        <w:rPr>
          <w:spacing w:val="-2"/>
          <w:sz w:val="22"/>
        </w:rPr>
        <w:t> </w:t>
      </w:r>
      <w:r>
        <w:rPr>
          <w:sz w:val="22"/>
        </w:rPr>
        <w:t>good</w:t>
      </w:r>
      <w:r>
        <w:rPr>
          <w:spacing w:val="-5"/>
          <w:sz w:val="22"/>
        </w:rPr>
        <w:t> </w:t>
      </w:r>
      <w:r>
        <w:rPr>
          <w:sz w:val="22"/>
        </w:rPr>
        <w:t>moral</w:t>
      </w:r>
      <w:r>
        <w:rPr>
          <w:spacing w:val="-1"/>
          <w:sz w:val="22"/>
        </w:rPr>
        <w:t> </w:t>
      </w:r>
      <w:r>
        <w:rPr>
          <w:sz w:val="22"/>
        </w:rPr>
        <w:t>character,</w:t>
      </w:r>
      <w:r>
        <w:rPr>
          <w:spacing w:val="-5"/>
          <w:sz w:val="22"/>
        </w:rPr>
        <w:t> </w:t>
      </w:r>
      <w:r>
        <w:rPr>
          <w:sz w:val="22"/>
        </w:rPr>
        <w:t>business</w:t>
      </w:r>
      <w:r>
        <w:rPr>
          <w:spacing w:val="-4"/>
          <w:sz w:val="22"/>
        </w:rPr>
        <w:t> </w:t>
      </w:r>
      <w:r>
        <w:rPr>
          <w:sz w:val="22"/>
        </w:rPr>
        <w:t>reputation,</w:t>
      </w:r>
      <w:r>
        <w:rPr>
          <w:spacing w:val="-5"/>
          <w:sz w:val="22"/>
        </w:rPr>
        <w:t> </w:t>
      </w:r>
      <w:r>
        <w:rPr>
          <w:sz w:val="22"/>
        </w:rPr>
        <w:t>and</w:t>
      </w:r>
      <w:r>
        <w:rPr>
          <w:spacing w:val="-5"/>
          <w:sz w:val="22"/>
        </w:rPr>
        <w:t> </w:t>
      </w:r>
      <w:r>
        <w:rPr>
          <w:sz w:val="22"/>
        </w:rPr>
        <w:t>credit</w:t>
      </w:r>
      <w:r>
        <w:rPr>
          <w:spacing w:val="-4"/>
          <w:sz w:val="22"/>
        </w:rPr>
        <w:t> </w:t>
      </w:r>
      <w:r>
        <w:rPr>
          <w:sz w:val="22"/>
        </w:rPr>
        <w:t>rating</w:t>
      </w:r>
      <w:r>
        <w:rPr>
          <w:spacing w:val="-7"/>
          <w:sz w:val="22"/>
        </w:rPr>
        <w:t> </w:t>
      </w:r>
      <w:r>
        <w:rPr>
          <w:sz w:val="22"/>
        </w:rPr>
        <w:t>has</w:t>
      </w:r>
      <w:r>
        <w:rPr>
          <w:spacing w:val="-4"/>
          <w:sz w:val="22"/>
        </w:rPr>
        <w:t> </w:t>
      </w:r>
      <w:r>
        <w:rPr>
          <w:sz w:val="22"/>
        </w:rPr>
        <w:t>the</w:t>
      </w:r>
      <w:r>
        <w:rPr>
          <w:spacing w:val="-4"/>
          <w:sz w:val="22"/>
        </w:rPr>
        <w:t> </w:t>
      </w:r>
      <w:r>
        <w:rPr>
          <w:sz w:val="22"/>
        </w:rPr>
        <w:t>aptitude and ability to conduct the Business (as may be evidenced by prior related business experience or otherwise) and has adequate financial resources and capital to operate the Business.</w:t>
      </w:r>
    </w:p>
    <w:p>
      <w:pPr>
        <w:pStyle w:val="ListParagraph"/>
        <w:numPr>
          <w:ilvl w:val="1"/>
          <w:numId w:val="29"/>
        </w:numPr>
        <w:tabs>
          <w:tab w:pos="4318" w:val="left" w:leader="none"/>
        </w:tabs>
        <w:spacing w:line="240" w:lineRule="auto" w:before="240" w:after="0"/>
        <w:ind w:left="1440" w:right="1432" w:firstLine="2159"/>
        <w:jc w:val="both"/>
        <w:rPr>
          <w:sz w:val="22"/>
        </w:rPr>
      </w:pPr>
      <w:r>
        <w:rPr>
          <w:sz w:val="22"/>
        </w:rPr>
        <w:t>The proposed assignee or transferee (and, if the assignee or transferee is other than an individual, such principals and/or owners of a beneficial interest in the assignee</w:t>
      </w:r>
      <w:r>
        <w:rPr>
          <w:spacing w:val="-16"/>
          <w:sz w:val="22"/>
        </w:rPr>
        <w:t> </w:t>
      </w:r>
      <w:r>
        <w:rPr>
          <w:sz w:val="22"/>
        </w:rPr>
        <w:t>as</w:t>
      </w:r>
      <w:r>
        <w:rPr>
          <w:spacing w:val="-14"/>
          <w:sz w:val="22"/>
        </w:rPr>
        <w:t> </w:t>
      </w:r>
      <w:r>
        <w:rPr>
          <w:sz w:val="22"/>
        </w:rPr>
        <w:t>FRANCHISOR</w:t>
      </w:r>
      <w:r>
        <w:rPr>
          <w:spacing w:val="-14"/>
          <w:sz w:val="22"/>
        </w:rPr>
        <w:t> </w:t>
      </w:r>
      <w:r>
        <w:rPr>
          <w:sz w:val="22"/>
        </w:rPr>
        <w:t>may</w:t>
      </w:r>
      <w:r>
        <w:rPr>
          <w:spacing w:val="-13"/>
          <w:sz w:val="22"/>
        </w:rPr>
        <w:t> </w:t>
      </w:r>
      <w:r>
        <w:rPr>
          <w:sz w:val="22"/>
        </w:rPr>
        <w:t>request)</w:t>
      </w:r>
      <w:r>
        <w:rPr>
          <w:spacing w:val="-14"/>
          <w:sz w:val="22"/>
        </w:rPr>
        <w:t> </w:t>
      </w:r>
      <w:r>
        <w:rPr>
          <w:sz w:val="22"/>
        </w:rPr>
        <w:t>must</w:t>
      </w:r>
      <w:r>
        <w:rPr>
          <w:spacing w:val="-14"/>
          <w:sz w:val="22"/>
        </w:rPr>
        <w:t> </w:t>
      </w:r>
      <w:r>
        <w:rPr>
          <w:sz w:val="22"/>
        </w:rPr>
        <w:t>execute</w:t>
      </w:r>
      <w:r>
        <w:rPr>
          <w:spacing w:val="-14"/>
          <w:sz w:val="22"/>
        </w:rPr>
        <w:t> </w:t>
      </w:r>
      <w:r>
        <w:rPr>
          <w:sz w:val="22"/>
        </w:rPr>
        <w:t>the</w:t>
      </w:r>
      <w:r>
        <w:rPr>
          <w:spacing w:val="-13"/>
          <w:sz w:val="22"/>
        </w:rPr>
        <w:t> </w:t>
      </w:r>
      <w:r>
        <w:rPr>
          <w:sz w:val="22"/>
        </w:rPr>
        <w:t>standard</w:t>
      </w:r>
      <w:r>
        <w:rPr>
          <w:spacing w:val="-14"/>
          <w:sz w:val="22"/>
        </w:rPr>
        <w:t> </w:t>
      </w:r>
      <w:r>
        <w:rPr>
          <w:sz w:val="22"/>
        </w:rPr>
        <w:t>franchise</w:t>
      </w:r>
      <w:r>
        <w:rPr>
          <w:spacing w:val="-14"/>
          <w:sz w:val="22"/>
        </w:rPr>
        <w:t> </w:t>
      </w:r>
      <w:r>
        <w:rPr>
          <w:sz w:val="22"/>
        </w:rPr>
        <w:t>agreement</w:t>
      </w:r>
      <w:r>
        <w:rPr>
          <w:spacing w:val="-14"/>
          <w:sz w:val="22"/>
        </w:rPr>
        <w:t> </w:t>
      </w:r>
      <w:r>
        <w:rPr>
          <w:sz w:val="22"/>
        </w:rPr>
        <w:t>then</w:t>
      </w:r>
      <w:r>
        <w:rPr>
          <w:spacing w:val="-13"/>
          <w:sz w:val="22"/>
        </w:rPr>
        <w:t> </w:t>
      </w:r>
      <w:r>
        <w:rPr>
          <w:sz w:val="22"/>
        </w:rPr>
        <w:t>being offered to new System franchisees and such other ancillary agreements as FRANCHISOR may require for the Business, which agreements shall supersede this Agreement in all respects and the terms of which agreements may materially differ from the terms of this Agreement, including, without limitation, a higher royalty, National Brand Fee, advertising contribution, and service charge for goods;</w:t>
      </w:r>
    </w:p>
    <w:p>
      <w:pPr>
        <w:pStyle w:val="ListParagraph"/>
        <w:numPr>
          <w:ilvl w:val="1"/>
          <w:numId w:val="29"/>
        </w:numPr>
        <w:tabs>
          <w:tab w:pos="4318" w:val="left" w:leader="none"/>
        </w:tabs>
        <w:spacing w:line="240" w:lineRule="auto" w:before="239" w:after="0"/>
        <w:ind w:left="1440" w:right="1432" w:firstLine="2159"/>
        <w:jc w:val="both"/>
        <w:rPr>
          <w:sz w:val="22"/>
        </w:rPr>
      </w:pPr>
      <w:r>
        <w:rPr>
          <w:sz w:val="22"/>
        </w:rPr>
        <w:t>The assignee or transferee, at its expense, shall upgrade the Business to conform to the then-current standards and specifications of the new entry System and complete the upgrading and other requirements within the time specified by FRANCHISOR;</w:t>
      </w:r>
    </w:p>
    <w:p>
      <w:pPr>
        <w:pStyle w:val="ListParagraph"/>
        <w:numPr>
          <w:ilvl w:val="1"/>
          <w:numId w:val="29"/>
        </w:numPr>
        <w:tabs>
          <w:tab w:pos="4320" w:val="left" w:leader="none"/>
        </w:tabs>
        <w:spacing w:line="240" w:lineRule="auto" w:before="239" w:after="0"/>
        <w:ind w:left="1440" w:right="1435" w:firstLine="2160"/>
        <w:jc w:val="both"/>
        <w:rPr>
          <w:sz w:val="22"/>
        </w:rPr>
      </w:pPr>
      <w:r>
        <w:rPr>
          <w:sz w:val="22"/>
        </w:rPr>
        <w:t>FRANCHISEE shall remain liable for all of the obligations to FRANCHISOR</w:t>
      </w:r>
      <w:r>
        <w:rPr>
          <w:spacing w:val="-8"/>
          <w:sz w:val="22"/>
        </w:rPr>
        <w:t> </w:t>
      </w:r>
      <w:r>
        <w:rPr>
          <w:sz w:val="22"/>
        </w:rPr>
        <w:t>in</w:t>
      </w:r>
      <w:r>
        <w:rPr>
          <w:spacing w:val="-7"/>
          <w:sz w:val="22"/>
        </w:rPr>
        <w:t> </w:t>
      </w:r>
      <w:r>
        <w:rPr>
          <w:sz w:val="22"/>
        </w:rPr>
        <w:t>connection</w:t>
      </w:r>
      <w:r>
        <w:rPr>
          <w:spacing w:val="-7"/>
          <w:sz w:val="22"/>
        </w:rPr>
        <w:t> </w:t>
      </w:r>
      <w:r>
        <w:rPr>
          <w:sz w:val="22"/>
        </w:rPr>
        <w:t>with</w:t>
      </w:r>
      <w:r>
        <w:rPr>
          <w:spacing w:val="-10"/>
          <w:sz w:val="22"/>
        </w:rPr>
        <w:t> </w:t>
      </w:r>
      <w:r>
        <w:rPr>
          <w:sz w:val="22"/>
        </w:rPr>
        <w:t>the</w:t>
      </w:r>
      <w:r>
        <w:rPr>
          <w:spacing w:val="-7"/>
          <w:sz w:val="22"/>
        </w:rPr>
        <w:t> </w:t>
      </w:r>
      <w:r>
        <w:rPr>
          <w:sz w:val="22"/>
        </w:rPr>
        <w:t>Business</w:t>
      </w:r>
      <w:r>
        <w:rPr>
          <w:spacing w:val="-7"/>
          <w:sz w:val="22"/>
        </w:rPr>
        <w:t> </w:t>
      </w:r>
      <w:r>
        <w:rPr>
          <w:sz w:val="22"/>
        </w:rPr>
        <w:t>prior</w:t>
      </w:r>
      <w:r>
        <w:rPr>
          <w:spacing w:val="-6"/>
          <w:sz w:val="22"/>
        </w:rPr>
        <w:t> </w:t>
      </w:r>
      <w:r>
        <w:rPr>
          <w:sz w:val="22"/>
        </w:rPr>
        <w:t>to</w:t>
      </w:r>
      <w:r>
        <w:rPr>
          <w:spacing w:val="-7"/>
          <w:sz w:val="22"/>
        </w:rPr>
        <w:t> </w:t>
      </w:r>
      <w:r>
        <w:rPr>
          <w:sz w:val="22"/>
        </w:rPr>
        <w:t>the</w:t>
      </w:r>
      <w:r>
        <w:rPr>
          <w:spacing w:val="-9"/>
          <w:sz w:val="22"/>
        </w:rPr>
        <w:t> </w:t>
      </w:r>
      <w:r>
        <w:rPr>
          <w:sz w:val="22"/>
        </w:rPr>
        <w:t>effective</w:t>
      </w:r>
      <w:r>
        <w:rPr>
          <w:spacing w:val="-7"/>
          <w:sz w:val="22"/>
        </w:rPr>
        <w:t> </w:t>
      </w:r>
      <w:r>
        <w:rPr>
          <w:sz w:val="22"/>
        </w:rPr>
        <w:t>date</w:t>
      </w:r>
      <w:r>
        <w:rPr>
          <w:spacing w:val="-7"/>
          <w:sz w:val="22"/>
        </w:rPr>
        <w:t> </w:t>
      </w:r>
      <w:r>
        <w:rPr>
          <w:sz w:val="22"/>
        </w:rPr>
        <w:t>of</w:t>
      </w:r>
      <w:r>
        <w:rPr>
          <w:spacing w:val="-9"/>
          <w:sz w:val="22"/>
        </w:rPr>
        <w:t> </w:t>
      </w:r>
      <w:r>
        <w:rPr>
          <w:sz w:val="22"/>
        </w:rPr>
        <w:t>the</w:t>
      </w:r>
      <w:r>
        <w:rPr>
          <w:spacing w:val="-9"/>
          <w:sz w:val="22"/>
        </w:rPr>
        <w:t> </w:t>
      </w:r>
      <w:r>
        <w:rPr>
          <w:sz w:val="22"/>
        </w:rPr>
        <w:t>transfer,</w:t>
      </w:r>
      <w:r>
        <w:rPr>
          <w:spacing w:val="-9"/>
          <w:sz w:val="22"/>
        </w:rPr>
        <w:t> </w:t>
      </w:r>
      <w:r>
        <w:rPr>
          <w:sz w:val="22"/>
        </w:rPr>
        <w:t>and</w:t>
      </w:r>
      <w:r>
        <w:rPr>
          <w:spacing w:val="-7"/>
          <w:sz w:val="22"/>
        </w:rPr>
        <w:t> </w:t>
      </w:r>
      <w:r>
        <w:rPr>
          <w:sz w:val="22"/>
        </w:rPr>
        <w:t>shall execute</w:t>
      </w:r>
      <w:r>
        <w:rPr>
          <w:spacing w:val="-9"/>
          <w:sz w:val="22"/>
        </w:rPr>
        <w:t> </w:t>
      </w:r>
      <w:r>
        <w:rPr>
          <w:sz w:val="22"/>
        </w:rPr>
        <w:t>any</w:t>
      </w:r>
      <w:r>
        <w:rPr>
          <w:spacing w:val="-10"/>
          <w:sz w:val="22"/>
        </w:rPr>
        <w:t> </w:t>
      </w:r>
      <w:r>
        <w:rPr>
          <w:sz w:val="22"/>
        </w:rPr>
        <w:t>and</w:t>
      </w:r>
      <w:r>
        <w:rPr>
          <w:spacing w:val="-10"/>
          <w:sz w:val="22"/>
        </w:rPr>
        <w:t> </w:t>
      </w:r>
      <w:r>
        <w:rPr>
          <w:sz w:val="22"/>
        </w:rPr>
        <w:t>all</w:t>
      </w:r>
      <w:r>
        <w:rPr>
          <w:spacing w:val="-11"/>
          <w:sz w:val="22"/>
        </w:rPr>
        <w:t> </w:t>
      </w:r>
      <w:r>
        <w:rPr>
          <w:sz w:val="22"/>
        </w:rPr>
        <w:t>instruments</w:t>
      </w:r>
      <w:r>
        <w:rPr>
          <w:spacing w:val="-11"/>
          <w:sz w:val="22"/>
        </w:rPr>
        <w:t> </w:t>
      </w:r>
      <w:r>
        <w:rPr>
          <w:sz w:val="22"/>
        </w:rPr>
        <w:t>reasonably</w:t>
      </w:r>
      <w:r>
        <w:rPr>
          <w:spacing w:val="-10"/>
          <w:sz w:val="22"/>
        </w:rPr>
        <w:t> </w:t>
      </w:r>
      <w:r>
        <w:rPr>
          <w:sz w:val="22"/>
        </w:rPr>
        <w:t>requested</w:t>
      </w:r>
      <w:r>
        <w:rPr>
          <w:spacing w:val="-10"/>
          <w:sz w:val="22"/>
        </w:rPr>
        <w:t> </w:t>
      </w:r>
      <w:r>
        <w:rPr>
          <w:sz w:val="22"/>
        </w:rPr>
        <w:t>by</w:t>
      </w:r>
      <w:r>
        <w:rPr>
          <w:spacing w:val="-10"/>
          <w:sz w:val="22"/>
        </w:rPr>
        <w:t> </w:t>
      </w:r>
      <w:r>
        <w:rPr>
          <w:sz w:val="22"/>
        </w:rPr>
        <w:t>FRANCHISOR</w:t>
      </w:r>
      <w:r>
        <w:rPr>
          <w:spacing w:val="-10"/>
          <w:sz w:val="22"/>
        </w:rPr>
        <w:t> </w:t>
      </w:r>
      <w:r>
        <w:rPr>
          <w:sz w:val="22"/>
        </w:rPr>
        <w:t>to</w:t>
      </w:r>
      <w:r>
        <w:rPr>
          <w:spacing w:val="-10"/>
          <w:sz w:val="22"/>
        </w:rPr>
        <w:t> </w:t>
      </w:r>
      <w:r>
        <w:rPr>
          <w:sz w:val="22"/>
        </w:rPr>
        <w:t>evidence</w:t>
      </w:r>
      <w:r>
        <w:rPr>
          <w:spacing w:val="-9"/>
          <w:sz w:val="22"/>
        </w:rPr>
        <w:t> </w:t>
      </w:r>
      <w:r>
        <w:rPr>
          <w:sz w:val="22"/>
        </w:rPr>
        <w:t>such</w:t>
      </w:r>
      <w:r>
        <w:rPr>
          <w:spacing w:val="-12"/>
          <w:sz w:val="22"/>
        </w:rPr>
        <w:t> </w:t>
      </w:r>
      <w:r>
        <w:rPr>
          <w:sz w:val="22"/>
        </w:rPr>
        <w:t>liability, and</w:t>
      </w:r>
      <w:r>
        <w:rPr>
          <w:spacing w:val="-5"/>
          <w:sz w:val="22"/>
        </w:rPr>
        <w:t> </w:t>
      </w:r>
      <w:r>
        <w:rPr>
          <w:sz w:val="22"/>
        </w:rPr>
        <w:t>shall</w:t>
      </w:r>
      <w:r>
        <w:rPr>
          <w:spacing w:val="-4"/>
          <w:sz w:val="22"/>
        </w:rPr>
        <w:t> </w:t>
      </w:r>
      <w:r>
        <w:rPr>
          <w:sz w:val="22"/>
        </w:rPr>
        <w:t>agree</w:t>
      </w:r>
      <w:r>
        <w:rPr>
          <w:spacing w:val="-7"/>
          <w:sz w:val="22"/>
        </w:rPr>
        <w:t> </w:t>
      </w:r>
      <w:r>
        <w:rPr>
          <w:sz w:val="22"/>
        </w:rPr>
        <w:t>to</w:t>
      </w:r>
      <w:r>
        <w:rPr>
          <w:spacing w:val="-5"/>
          <w:sz w:val="22"/>
        </w:rPr>
        <w:t> </w:t>
      </w:r>
      <w:r>
        <w:rPr>
          <w:sz w:val="22"/>
        </w:rPr>
        <w:t>remain</w:t>
      </w:r>
      <w:r>
        <w:rPr>
          <w:spacing w:val="-5"/>
          <w:sz w:val="22"/>
        </w:rPr>
        <w:t> </w:t>
      </w:r>
      <w:r>
        <w:rPr>
          <w:sz w:val="22"/>
        </w:rPr>
        <w:t>obligated</w:t>
      </w:r>
      <w:r>
        <w:rPr>
          <w:spacing w:val="-5"/>
          <w:sz w:val="22"/>
        </w:rPr>
        <w:t> </w:t>
      </w:r>
      <w:r>
        <w:rPr>
          <w:sz w:val="22"/>
        </w:rPr>
        <w:t>under</w:t>
      </w:r>
      <w:r>
        <w:rPr>
          <w:spacing w:val="-4"/>
          <w:sz w:val="22"/>
        </w:rPr>
        <w:t> </w:t>
      </w:r>
      <w:r>
        <w:rPr>
          <w:sz w:val="22"/>
        </w:rPr>
        <w:t>all</w:t>
      </w:r>
      <w:r>
        <w:rPr>
          <w:spacing w:val="-4"/>
          <w:sz w:val="22"/>
        </w:rPr>
        <w:t> </w:t>
      </w:r>
      <w:r>
        <w:rPr>
          <w:sz w:val="22"/>
        </w:rPr>
        <w:t>of</w:t>
      </w:r>
      <w:r>
        <w:rPr>
          <w:spacing w:val="-4"/>
          <w:sz w:val="22"/>
        </w:rPr>
        <w:t> </w:t>
      </w:r>
      <w:r>
        <w:rPr>
          <w:sz w:val="22"/>
        </w:rPr>
        <w:t>the</w:t>
      </w:r>
      <w:r>
        <w:rPr>
          <w:spacing w:val="-4"/>
          <w:sz w:val="22"/>
        </w:rPr>
        <w:t> </w:t>
      </w:r>
      <w:r>
        <w:rPr>
          <w:sz w:val="22"/>
        </w:rPr>
        <w:t>post-term</w:t>
      </w:r>
      <w:r>
        <w:rPr>
          <w:spacing w:val="-4"/>
          <w:sz w:val="22"/>
        </w:rPr>
        <w:t> </w:t>
      </w:r>
      <w:r>
        <w:rPr>
          <w:sz w:val="22"/>
        </w:rPr>
        <w:t>covenants</w:t>
      </w:r>
      <w:r>
        <w:rPr>
          <w:spacing w:val="-4"/>
          <w:sz w:val="22"/>
        </w:rPr>
        <w:t> </w:t>
      </w:r>
      <w:r>
        <w:rPr>
          <w:sz w:val="22"/>
        </w:rPr>
        <w:t>of</w:t>
      </w:r>
      <w:r>
        <w:rPr>
          <w:spacing w:val="-6"/>
          <w:sz w:val="22"/>
        </w:rPr>
        <w:t> </w:t>
      </w:r>
      <w:r>
        <w:rPr>
          <w:sz w:val="22"/>
        </w:rPr>
        <w:t>this</w:t>
      </w:r>
      <w:r>
        <w:rPr>
          <w:spacing w:val="-4"/>
          <w:sz w:val="22"/>
        </w:rPr>
        <w:t> </w:t>
      </w:r>
      <w:r>
        <w:rPr>
          <w:sz w:val="22"/>
        </w:rPr>
        <w:t>Agreement</w:t>
      </w:r>
      <w:r>
        <w:rPr>
          <w:spacing w:val="-4"/>
          <w:sz w:val="22"/>
        </w:rPr>
        <w:t> </w:t>
      </w:r>
      <w:r>
        <w:rPr>
          <w:sz w:val="22"/>
        </w:rPr>
        <w:t>as</w:t>
      </w:r>
      <w:r>
        <w:rPr>
          <w:spacing w:val="-4"/>
          <w:sz w:val="22"/>
        </w:rPr>
        <w:t> </w:t>
      </w:r>
      <w:r>
        <w:rPr>
          <w:sz w:val="22"/>
        </w:rPr>
        <w:t>fully as if this Agreement terminated on the date of the transfer;</w:t>
      </w:r>
    </w:p>
    <w:p>
      <w:pPr>
        <w:pStyle w:val="ListParagraph"/>
        <w:numPr>
          <w:ilvl w:val="1"/>
          <w:numId w:val="29"/>
        </w:numPr>
        <w:tabs>
          <w:tab w:pos="4319" w:val="left" w:leader="none"/>
        </w:tabs>
        <w:spacing w:line="240" w:lineRule="auto" w:before="239" w:after="0"/>
        <w:ind w:left="1440" w:right="1436" w:firstLine="2159"/>
        <w:jc w:val="both"/>
        <w:rPr>
          <w:sz w:val="22"/>
        </w:rPr>
      </w:pPr>
      <w:r>
        <w:rPr>
          <w:sz w:val="22"/>
        </w:rPr>
        <w:t>The</w:t>
      </w:r>
      <w:r>
        <w:rPr>
          <w:spacing w:val="-8"/>
          <w:sz w:val="22"/>
        </w:rPr>
        <w:t> </w:t>
      </w:r>
      <w:r>
        <w:rPr>
          <w:sz w:val="22"/>
        </w:rPr>
        <w:t>assignee</w:t>
      </w:r>
      <w:r>
        <w:rPr>
          <w:spacing w:val="-10"/>
          <w:sz w:val="22"/>
        </w:rPr>
        <w:t> </w:t>
      </w:r>
      <w:r>
        <w:rPr>
          <w:sz w:val="22"/>
        </w:rPr>
        <w:t>or</w:t>
      </w:r>
      <w:r>
        <w:rPr>
          <w:spacing w:val="-10"/>
          <w:sz w:val="22"/>
        </w:rPr>
        <w:t> </w:t>
      </w:r>
      <w:r>
        <w:rPr>
          <w:sz w:val="22"/>
        </w:rPr>
        <w:t>transferee</w:t>
      </w:r>
      <w:r>
        <w:rPr>
          <w:spacing w:val="-10"/>
          <w:sz w:val="22"/>
        </w:rPr>
        <w:t> </w:t>
      </w:r>
      <w:r>
        <w:rPr>
          <w:sz w:val="22"/>
        </w:rPr>
        <w:t>shall</w:t>
      </w:r>
      <w:r>
        <w:rPr>
          <w:spacing w:val="-7"/>
          <w:sz w:val="22"/>
        </w:rPr>
        <w:t> </w:t>
      </w:r>
      <w:r>
        <w:rPr>
          <w:sz w:val="22"/>
        </w:rPr>
        <w:t>agree</w:t>
      </w:r>
      <w:r>
        <w:rPr>
          <w:spacing w:val="-8"/>
          <w:sz w:val="22"/>
        </w:rPr>
        <w:t> </w:t>
      </w:r>
      <w:r>
        <w:rPr>
          <w:sz w:val="22"/>
        </w:rPr>
        <w:t>to</w:t>
      </w:r>
      <w:r>
        <w:rPr>
          <w:spacing w:val="-8"/>
          <w:sz w:val="22"/>
        </w:rPr>
        <w:t> </w:t>
      </w:r>
      <w:r>
        <w:rPr>
          <w:sz w:val="22"/>
        </w:rPr>
        <w:t>a</w:t>
      </w:r>
      <w:r>
        <w:rPr>
          <w:spacing w:val="-10"/>
          <w:sz w:val="22"/>
        </w:rPr>
        <w:t> </w:t>
      </w:r>
      <w:r>
        <w:rPr>
          <w:sz w:val="22"/>
        </w:rPr>
        <w:t>sublease</w:t>
      </w:r>
      <w:r>
        <w:rPr>
          <w:spacing w:val="-10"/>
          <w:sz w:val="22"/>
        </w:rPr>
        <w:t> </w:t>
      </w:r>
      <w:r>
        <w:rPr>
          <w:sz w:val="22"/>
        </w:rPr>
        <w:t>or</w:t>
      </w:r>
      <w:r>
        <w:rPr>
          <w:spacing w:val="-10"/>
          <w:sz w:val="22"/>
        </w:rPr>
        <w:t> </w:t>
      </w:r>
      <w:r>
        <w:rPr>
          <w:sz w:val="22"/>
        </w:rPr>
        <w:t>to</w:t>
      </w:r>
      <w:r>
        <w:rPr>
          <w:spacing w:val="-8"/>
          <w:sz w:val="22"/>
        </w:rPr>
        <w:t> </w:t>
      </w:r>
      <w:r>
        <w:rPr>
          <w:sz w:val="22"/>
        </w:rPr>
        <w:t>a</w:t>
      </w:r>
      <w:r>
        <w:rPr>
          <w:spacing w:val="-10"/>
          <w:sz w:val="22"/>
        </w:rPr>
        <w:t> </w:t>
      </w:r>
      <w:r>
        <w:rPr>
          <w:sz w:val="22"/>
        </w:rPr>
        <w:t>transfer and an assignment and assumption of the lease for the Approved Location from FRANCHISEE and shall obtain the landlord’s approval, if required, prior to any transfer or sublease; and</w:t>
      </w:r>
    </w:p>
    <w:p>
      <w:pPr>
        <w:pStyle w:val="ListParagraph"/>
        <w:numPr>
          <w:ilvl w:val="1"/>
          <w:numId w:val="29"/>
        </w:numPr>
        <w:tabs>
          <w:tab w:pos="4319" w:val="left" w:leader="none"/>
        </w:tabs>
        <w:spacing w:line="240" w:lineRule="auto" w:before="242" w:after="0"/>
        <w:ind w:left="1440" w:right="1437" w:firstLine="2159"/>
        <w:jc w:val="both"/>
        <w:rPr>
          <w:sz w:val="22"/>
        </w:rPr>
      </w:pPr>
      <w:r>
        <w:rPr>
          <w:sz w:val="22"/>
        </w:rPr>
        <w:t>The</w:t>
      </w:r>
      <w:r>
        <w:rPr>
          <w:spacing w:val="-8"/>
          <w:sz w:val="22"/>
        </w:rPr>
        <w:t> </w:t>
      </w:r>
      <w:r>
        <w:rPr>
          <w:sz w:val="22"/>
        </w:rPr>
        <w:t>Business</w:t>
      </w:r>
      <w:r>
        <w:rPr>
          <w:spacing w:val="-8"/>
          <w:sz w:val="22"/>
        </w:rPr>
        <w:t> </w:t>
      </w:r>
      <w:r>
        <w:rPr>
          <w:sz w:val="22"/>
        </w:rPr>
        <w:t>must</w:t>
      </w:r>
      <w:r>
        <w:rPr>
          <w:spacing w:val="-7"/>
          <w:sz w:val="22"/>
        </w:rPr>
        <w:t> </w:t>
      </w:r>
      <w:r>
        <w:rPr>
          <w:sz w:val="22"/>
        </w:rPr>
        <w:t>be</w:t>
      </w:r>
      <w:r>
        <w:rPr>
          <w:spacing w:val="-8"/>
          <w:sz w:val="22"/>
        </w:rPr>
        <w:t> </w:t>
      </w:r>
      <w:r>
        <w:rPr>
          <w:sz w:val="22"/>
        </w:rPr>
        <w:t>open</w:t>
      </w:r>
      <w:r>
        <w:rPr>
          <w:spacing w:val="-8"/>
          <w:sz w:val="22"/>
        </w:rPr>
        <w:t> </w:t>
      </w:r>
      <w:r>
        <w:rPr>
          <w:sz w:val="22"/>
        </w:rPr>
        <w:t>and</w:t>
      </w:r>
      <w:r>
        <w:rPr>
          <w:spacing w:val="-8"/>
          <w:sz w:val="22"/>
        </w:rPr>
        <w:t> </w:t>
      </w:r>
      <w:r>
        <w:rPr>
          <w:sz w:val="22"/>
        </w:rPr>
        <w:t>operating</w:t>
      </w:r>
      <w:r>
        <w:rPr>
          <w:spacing w:val="-8"/>
          <w:sz w:val="22"/>
        </w:rPr>
        <w:t> </w:t>
      </w:r>
      <w:r>
        <w:rPr>
          <w:sz w:val="22"/>
        </w:rPr>
        <w:t>(that</w:t>
      </w:r>
      <w:r>
        <w:rPr>
          <w:spacing w:val="-7"/>
          <w:sz w:val="22"/>
        </w:rPr>
        <w:t> </w:t>
      </w:r>
      <w:r>
        <w:rPr>
          <w:sz w:val="22"/>
        </w:rPr>
        <w:t>is,</w:t>
      </w:r>
      <w:r>
        <w:rPr>
          <w:spacing w:val="-8"/>
          <w:sz w:val="22"/>
        </w:rPr>
        <w:t> </w:t>
      </w:r>
      <w:r>
        <w:rPr>
          <w:sz w:val="22"/>
        </w:rPr>
        <w:t>FRANCHISEE may not undergo a transfer prior to the opening of the Business).</w:t>
      </w:r>
    </w:p>
    <w:p>
      <w:pPr>
        <w:pStyle w:val="BodyText"/>
        <w:spacing w:before="238"/>
        <w:ind w:left="1440" w:right="1434" w:firstLine="1440"/>
        <w:jc w:val="both"/>
      </w:pPr>
      <w:r>
        <w:rPr/>
        <w:t>In the event FRANCHISEE transfers, assigns or sells any of FRANCHISEE’s rights or privileges hereunder, or the Business, or all or any substantial part of the assets the Business without FRANCHISOR’s consent, then in addition FRANCHISOR’s other rights and remedies</w:t>
      </w:r>
      <w:r>
        <w:rPr>
          <w:spacing w:val="27"/>
        </w:rPr>
        <w:t> </w:t>
      </w:r>
      <w:r>
        <w:rPr/>
        <w:t>hereunder</w:t>
      </w:r>
      <w:r>
        <w:rPr>
          <w:spacing w:val="30"/>
        </w:rPr>
        <w:t> </w:t>
      </w:r>
      <w:r>
        <w:rPr/>
        <w:t>or</w:t>
      </w:r>
      <w:r>
        <w:rPr>
          <w:spacing w:val="30"/>
        </w:rPr>
        <w:t> </w:t>
      </w:r>
      <w:r>
        <w:rPr/>
        <w:t>at</w:t>
      </w:r>
      <w:r>
        <w:rPr>
          <w:spacing w:val="29"/>
        </w:rPr>
        <w:t> </w:t>
      </w:r>
      <w:r>
        <w:rPr/>
        <w:t>law,</w:t>
      </w:r>
      <w:r>
        <w:rPr>
          <w:spacing w:val="32"/>
        </w:rPr>
        <w:t> </w:t>
      </w:r>
      <w:r>
        <w:rPr/>
        <w:t>FRANCHISEE</w:t>
      </w:r>
      <w:r>
        <w:rPr>
          <w:spacing w:val="30"/>
        </w:rPr>
        <w:t> </w:t>
      </w:r>
      <w:r>
        <w:rPr/>
        <w:t>shall</w:t>
      </w:r>
      <w:r>
        <w:rPr>
          <w:spacing w:val="30"/>
        </w:rPr>
        <w:t> </w:t>
      </w:r>
      <w:r>
        <w:rPr/>
        <w:t>pay</w:t>
      </w:r>
      <w:r>
        <w:rPr>
          <w:spacing w:val="32"/>
        </w:rPr>
        <w:t> </w:t>
      </w:r>
      <w:r>
        <w:rPr/>
        <w:t>FRANCHISOR</w:t>
      </w:r>
      <w:r>
        <w:rPr>
          <w:spacing w:val="30"/>
        </w:rPr>
        <w:t> </w:t>
      </w:r>
      <w:r>
        <w:rPr/>
        <w:t>the</w:t>
      </w:r>
      <w:r>
        <w:rPr>
          <w:spacing w:val="32"/>
        </w:rPr>
        <w:t> </w:t>
      </w:r>
      <w:r>
        <w:rPr/>
        <w:t>Royalty,</w:t>
      </w:r>
      <w:r>
        <w:rPr>
          <w:spacing w:val="32"/>
        </w:rPr>
        <w:t> </w:t>
      </w:r>
      <w:r>
        <w:rPr>
          <w:spacing w:val="-2"/>
        </w:rPr>
        <w:t>National</w:t>
      </w:r>
    </w:p>
    <w:p>
      <w:pPr>
        <w:pStyle w:val="BodyText"/>
        <w:spacing w:after="0"/>
        <w:jc w:val="both"/>
        <w:sectPr>
          <w:pgSz w:w="12240" w:h="15840"/>
          <w:pgMar w:header="0" w:footer="971" w:top="1360" w:bottom="1160" w:left="360" w:right="360"/>
        </w:sectPr>
      </w:pPr>
    </w:p>
    <w:p>
      <w:pPr>
        <w:pStyle w:val="BodyText"/>
        <w:spacing w:before="78"/>
        <w:ind w:left="1440" w:right="1436"/>
        <w:jc w:val="both"/>
      </w:pPr>
      <w:r>
        <w:rPr/>
        <w:t>Brand Fee and all other sums payable by FRANCHISEE hereunder during the remainder of the current</w:t>
      </w:r>
      <w:r>
        <w:rPr>
          <w:spacing w:val="-8"/>
        </w:rPr>
        <w:t> </w:t>
      </w:r>
      <w:r>
        <w:rPr/>
        <w:t>term</w:t>
      </w:r>
      <w:r>
        <w:rPr>
          <w:spacing w:val="-6"/>
        </w:rPr>
        <w:t> </w:t>
      </w:r>
      <w:r>
        <w:rPr/>
        <w:t>of</w:t>
      </w:r>
      <w:r>
        <w:rPr>
          <w:spacing w:val="-6"/>
        </w:rPr>
        <w:t> </w:t>
      </w:r>
      <w:r>
        <w:rPr/>
        <w:t>this</w:t>
      </w:r>
      <w:r>
        <w:rPr>
          <w:spacing w:val="-7"/>
        </w:rPr>
        <w:t> </w:t>
      </w:r>
      <w:r>
        <w:rPr/>
        <w:t>Agreement,</w:t>
      </w:r>
      <w:r>
        <w:rPr>
          <w:spacing w:val="-7"/>
        </w:rPr>
        <w:t> </w:t>
      </w:r>
      <w:r>
        <w:rPr/>
        <w:t>in</w:t>
      </w:r>
      <w:r>
        <w:rPr>
          <w:spacing w:val="-7"/>
        </w:rPr>
        <w:t> </w:t>
      </w:r>
      <w:r>
        <w:rPr/>
        <w:t>full,</w:t>
      </w:r>
      <w:r>
        <w:rPr>
          <w:spacing w:val="-7"/>
        </w:rPr>
        <w:t> </w:t>
      </w:r>
      <w:r>
        <w:rPr/>
        <w:t>upon</w:t>
      </w:r>
      <w:r>
        <w:rPr>
          <w:spacing w:val="-7"/>
        </w:rPr>
        <w:t> </w:t>
      </w:r>
      <w:r>
        <w:rPr/>
        <w:t>the</w:t>
      </w:r>
      <w:r>
        <w:rPr>
          <w:spacing w:val="-7"/>
        </w:rPr>
        <w:t> </w:t>
      </w:r>
      <w:r>
        <w:rPr/>
        <w:t>effective</w:t>
      </w:r>
      <w:r>
        <w:rPr>
          <w:spacing w:val="-7"/>
        </w:rPr>
        <w:t> </w:t>
      </w:r>
      <w:r>
        <w:rPr/>
        <w:t>date</w:t>
      </w:r>
      <w:r>
        <w:rPr>
          <w:spacing w:val="-7"/>
        </w:rPr>
        <w:t> </w:t>
      </w:r>
      <w:r>
        <w:rPr/>
        <w:t>of</w:t>
      </w:r>
      <w:r>
        <w:rPr>
          <w:spacing w:val="-6"/>
        </w:rPr>
        <w:t> </w:t>
      </w:r>
      <w:r>
        <w:rPr/>
        <w:t>such</w:t>
      </w:r>
      <w:r>
        <w:rPr>
          <w:spacing w:val="-7"/>
        </w:rPr>
        <w:t> </w:t>
      </w:r>
      <w:r>
        <w:rPr/>
        <w:t>transfer,</w:t>
      </w:r>
      <w:r>
        <w:rPr>
          <w:spacing w:val="-7"/>
        </w:rPr>
        <w:t> </w:t>
      </w:r>
      <w:r>
        <w:rPr/>
        <w:t>assignment</w:t>
      </w:r>
      <w:r>
        <w:rPr>
          <w:spacing w:val="-6"/>
        </w:rPr>
        <w:t> </w:t>
      </w:r>
      <w:r>
        <w:rPr/>
        <w:t>or</w:t>
      </w:r>
      <w:r>
        <w:rPr>
          <w:spacing w:val="-6"/>
        </w:rPr>
        <w:t> </w:t>
      </w:r>
      <w:r>
        <w:rPr/>
        <w:t>sale, in addition to all other damages incurred or sustained by</w:t>
      </w:r>
      <w:r>
        <w:rPr>
          <w:spacing w:val="40"/>
        </w:rPr>
        <w:t> </w:t>
      </w:r>
      <w:r>
        <w:rPr/>
        <w:t>FRANCHISOR.</w:t>
      </w:r>
    </w:p>
    <w:p>
      <w:pPr>
        <w:pStyle w:val="BodyText"/>
        <w:spacing w:before="3"/>
      </w:pPr>
    </w:p>
    <w:p>
      <w:pPr>
        <w:pStyle w:val="ListParagraph"/>
        <w:numPr>
          <w:ilvl w:val="0"/>
          <w:numId w:val="29"/>
        </w:numPr>
        <w:tabs>
          <w:tab w:pos="3599" w:val="left" w:leader="none"/>
        </w:tabs>
        <w:spacing w:line="240" w:lineRule="auto" w:before="0" w:after="0"/>
        <w:ind w:left="3599" w:right="0" w:hanging="719"/>
        <w:jc w:val="left"/>
        <w:rPr>
          <w:sz w:val="22"/>
        </w:rPr>
      </w:pPr>
      <w:r>
        <w:rPr>
          <w:sz w:val="22"/>
        </w:rPr>
        <w:t>Assignment</w:t>
      </w:r>
      <w:r>
        <w:rPr>
          <w:spacing w:val="-3"/>
          <w:sz w:val="22"/>
        </w:rPr>
        <w:t> </w:t>
      </w:r>
      <w:r>
        <w:rPr>
          <w:sz w:val="22"/>
        </w:rPr>
        <w:t>by</w:t>
      </w:r>
      <w:r>
        <w:rPr>
          <w:spacing w:val="-5"/>
          <w:sz w:val="22"/>
        </w:rPr>
        <w:t> </w:t>
      </w:r>
      <w:r>
        <w:rPr>
          <w:spacing w:val="-2"/>
          <w:sz w:val="22"/>
        </w:rPr>
        <w:t>FRANCHISOR</w:t>
      </w:r>
    </w:p>
    <w:p>
      <w:pPr>
        <w:pStyle w:val="BodyText"/>
        <w:spacing w:before="237"/>
        <w:ind w:left="1439" w:right="1434" w:firstLine="1440"/>
        <w:jc w:val="both"/>
      </w:pPr>
      <w:r>
        <w:rPr/>
        <w:t>FRANCHISOR</w:t>
      </w:r>
      <w:r>
        <w:rPr>
          <w:spacing w:val="-13"/>
        </w:rPr>
        <w:t> </w:t>
      </w:r>
      <w:r>
        <w:rPr/>
        <w:t>has</w:t>
      </w:r>
      <w:r>
        <w:rPr>
          <w:spacing w:val="-11"/>
        </w:rPr>
        <w:t> </w:t>
      </w:r>
      <w:r>
        <w:rPr/>
        <w:t>an</w:t>
      </w:r>
      <w:r>
        <w:rPr>
          <w:spacing w:val="-12"/>
        </w:rPr>
        <w:t> </w:t>
      </w:r>
      <w:r>
        <w:rPr/>
        <w:t>unrestricted</w:t>
      </w:r>
      <w:r>
        <w:rPr>
          <w:spacing w:val="-14"/>
        </w:rPr>
        <w:t> </w:t>
      </w:r>
      <w:r>
        <w:rPr/>
        <w:t>right</w:t>
      </w:r>
      <w:r>
        <w:rPr>
          <w:spacing w:val="-13"/>
        </w:rPr>
        <w:t> </w:t>
      </w:r>
      <w:r>
        <w:rPr/>
        <w:t>to</w:t>
      </w:r>
      <w:r>
        <w:rPr>
          <w:spacing w:val="-12"/>
        </w:rPr>
        <w:t> </w:t>
      </w:r>
      <w:r>
        <w:rPr/>
        <w:t>transfer</w:t>
      </w:r>
      <w:r>
        <w:rPr>
          <w:spacing w:val="-11"/>
        </w:rPr>
        <w:t> </w:t>
      </w:r>
      <w:r>
        <w:rPr/>
        <w:t>or</w:t>
      </w:r>
      <w:r>
        <w:rPr>
          <w:spacing w:val="-13"/>
        </w:rPr>
        <w:t> </w:t>
      </w:r>
      <w:r>
        <w:rPr/>
        <w:t>assign</w:t>
      </w:r>
      <w:r>
        <w:rPr>
          <w:spacing w:val="-12"/>
        </w:rPr>
        <w:t> </w:t>
      </w:r>
      <w:r>
        <w:rPr/>
        <w:t>all</w:t>
      </w:r>
      <w:r>
        <w:rPr>
          <w:spacing w:val="-11"/>
        </w:rPr>
        <w:t> </w:t>
      </w:r>
      <w:r>
        <w:rPr/>
        <w:t>or</w:t>
      </w:r>
      <w:r>
        <w:rPr>
          <w:spacing w:val="-11"/>
        </w:rPr>
        <w:t> </w:t>
      </w:r>
      <w:r>
        <w:rPr/>
        <w:t>part</w:t>
      </w:r>
      <w:r>
        <w:rPr>
          <w:spacing w:val="-11"/>
        </w:rPr>
        <w:t> </w:t>
      </w:r>
      <w:r>
        <w:rPr/>
        <w:t>of</w:t>
      </w:r>
      <w:r>
        <w:rPr>
          <w:spacing w:val="-11"/>
        </w:rPr>
        <w:t> </w:t>
      </w:r>
      <w:r>
        <w:rPr/>
        <w:t>its</w:t>
      </w:r>
      <w:r>
        <w:rPr>
          <w:spacing w:val="-14"/>
        </w:rPr>
        <w:t> </w:t>
      </w:r>
      <w:r>
        <w:rPr/>
        <w:t>rights or obligations under this Agreement to any assignee or other legal successor to the interests of </w:t>
      </w:r>
      <w:r>
        <w:rPr>
          <w:spacing w:val="-2"/>
        </w:rPr>
        <w:t>FRANCHISOR.</w:t>
      </w:r>
    </w:p>
    <w:p>
      <w:pPr>
        <w:pStyle w:val="BodyText"/>
        <w:spacing w:before="3"/>
      </w:pPr>
    </w:p>
    <w:p>
      <w:pPr>
        <w:pStyle w:val="ListParagraph"/>
        <w:numPr>
          <w:ilvl w:val="0"/>
          <w:numId w:val="29"/>
        </w:numPr>
        <w:tabs>
          <w:tab w:pos="3599" w:val="left" w:leader="none"/>
        </w:tabs>
        <w:spacing w:line="240" w:lineRule="auto" w:before="0" w:after="0"/>
        <w:ind w:left="3599" w:right="0" w:hanging="719"/>
        <w:jc w:val="left"/>
        <w:rPr>
          <w:sz w:val="22"/>
        </w:rPr>
      </w:pPr>
      <w:r>
        <w:rPr>
          <w:sz w:val="22"/>
        </w:rPr>
        <w:t>Transfer</w:t>
      </w:r>
      <w:r>
        <w:rPr>
          <w:spacing w:val="-4"/>
          <w:sz w:val="22"/>
        </w:rPr>
        <w:t> </w:t>
      </w:r>
      <w:r>
        <w:rPr>
          <w:sz w:val="22"/>
        </w:rPr>
        <w:t>Upon</w:t>
      </w:r>
      <w:r>
        <w:rPr>
          <w:spacing w:val="-3"/>
          <w:sz w:val="22"/>
        </w:rPr>
        <w:t> </w:t>
      </w:r>
      <w:r>
        <w:rPr>
          <w:sz w:val="22"/>
        </w:rPr>
        <w:t>Death</w:t>
      </w:r>
      <w:r>
        <w:rPr>
          <w:spacing w:val="-4"/>
          <w:sz w:val="22"/>
        </w:rPr>
        <w:t> </w:t>
      </w:r>
      <w:r>
        <w:rPr>
          <w:sz w:val="22"/>
        </w:rPr>
        <w:t>or</w:t>
      </w:r>
      <w:r>
        <w:rPr>
          <w:spacing w:val="-3"/>
          <w:sz w:val="22"/>
        </w:rPr>
        <w:t> </w:t>
      </w:r>
      <w:r>
        <w:rPr>
          <w:sz w:val="22"/>
        </w:rPr>
        <w:t>Mental</w:t>
      </w:r>
      <w:r>
        <w:rPr>
          <w:spacing w:val="-3"/>
          <w:sz w:val="22"/>
        </w:rPr>
        <w:t> </w:t>
      </w:r>
      <w:r>
        <w:rPr>
          <w:spacing w:val="-2"/>
          <w:sz w:val="22"/>
        </w:rPr>
        <w:t>Incapacity</w:t>
      </w:r>
    </w:p>
    <w:p>
      <w:pPr>
        <w:pStyle w:val="BodyText"/>
        <w:spacing w:before="237"/>
        <w:ind w:left="1440" w:right="1432" w:firstLine="1440"/>
        <w:jc w:val="both"/>
      </w:pPr>
      <w:r>
        <w:rPr/>
        <w:t>Upon the death or mental incapacity of FRANCHISEE or a principal of FRANCHISEE,</w:t>
      </w:r>
      <w:r>
        <w:rPr>
          <w:spacing w:val="-8"/>
        </w:rPr>
        <w:t> </w:t>
      </w:r>
      <w:r>
        <w:rPr/>
        <w:t>the</w:t>
      </w:r>
      <w:r>
        <w:rPr>
          <w:spacing w:val="-8"/>
        </w:rPr>
        <w:t> </w:t>
      </w:r>
      <w:r>
        <w:rPr/>
        <w:t>executor,</w:t>
      </w:r>
      <w:r>
        <w:rPr>
          <w:spacing w:val="-8"/>
        </w:rPr>
        <w:t> </w:t>
      </w:r>
      <w:r>
        <w:rPr/>
        <w:t>administrator,</w:t>
      </w:r>
      <w:r>
        <w:rPr>
          <w:spacing w:val="-8"/>
        </w:rPr>
        <w:t> </w:t>
      </w:r>
      <w:r>
        <w:rPr/>
        <w:t>or</w:t>
      </w:r>
      <w:r>
        <w:rPr>
          <w:spacing w:val="-7"/>
        </w:rPr>
        <w:t> </w:t>
      </w:r>
      <w:r>
        <w:rPr/>
        <w:t>personal</w:t>
      </w:r>
      <w:r>
        <w:rPr>
          <w:spacing w:val="-7"/>
        </w:rPr>
        <w:t> </w:t>
      </w:r>
      <w:r>
        <w:rPr/>
        <w:t>representative</w:t>
      </w:r>
      <w:r>
        <w:rPr>
          <w:spacing w:val="-8"/>
        </w:rPr>
        <w:t> </w:t>
      </w:r>
      <w:r>
        <w:rPr/>
        <w:t>of</w:t>
      </w:r>
      <w:r>
        <w:rPr>
          <w:spacing w:val="-10"/>
        </w:rPr>
        <w:t> </w:t>
      </w:r>
      <w:r>
        <w:rPr/>
        <w:t>that</w:t>
      </w:r>
      <w:r>
        <w:rPr>
          <w:spacing w:val="-7"/>
        </w:rPr>
        <w:t> </w:t>
      </w:r>
      <w:r>
        <w:rPr/>
        <w:t>person</w:t>
      </w:r>
      <w:r>
        <w:rPr>
          <w:spacing w:val="-8"/>
        </w:rPr>
        <w:t> </w:t>
      </w:r>
      <w:r>
        <w:rPr/>
        <w:t>must</w:t>
      </w:r>
      <w:r>
        <w:rPr>
          <w:spacing w:val="-9"/>
        </w:rPr>
        <w:t> </w:t>
      </w:r>
      <w:r>
        <w:rPr/>
        <w:t>transfer his</w:t>
      </w:r>
      <w:r>
        <w:rPr>
          <w:spacing w:val="-8"/>
        </w:rPr>
        <w:t> </w:t>
      </w:r>
      <w:r>
        <w:rPr/>
        <w:t>interest</w:t>
      </w:r>
      <w:r>
        <w:rPr>
          <w:spacing w:val="-8"/>
        </w:rPr>
        <w:t> </w:t>
      </w:r>
      <w:r>
        <w:rPr/>
        <w:t>to</w:t>
      </w:r>
      <w:r>
        <w:rPr>
          <w:spacing w:val="-9"/>
        </w:rPr>
        <w:t> </w:t>
      </w:r>
      <w:r>
        <w:rPr/>
        <w:t>a</w:t>
      </w:r>
      <w:r>
        <w:rPr>
          <w:spacing w:val="-8"/>
        </w:rPr>
        <w:t> </w:t>
      </w:r>
      <w:r>
        <w:rPr/>
        <w:t>third</w:t>
      </w:r>
      <w:r>
        <w:rPr>
          <w:spacing w:val="-9"/>
        </w:rPr>
        <w:t> </w:t>
      </w:r>
      <w:r>
        <w:rPr/>
        <w:t>party</w:t>
      </w:r>
      <w:r>
        <w:rPr>
          <w:spacing w:val="-9"/>
        </w:rPr>
        <w:t> </w:t>
      </w:r>
      <w:r>
        <w:rPr/>
        <w:t>approved</w:t>
      </w:r>
      <w:r>
        <w:rPr>
          <w:spacing w:val="-9"/>
        </w:rPr>
        <w:t> </w:t>
      </w:r>
      <w:r>
        <w:rPr/>
        <w:t>by</w:t>
      </w:r>
      <w:r>
        <w:rPr>
          <w:spacing w:val="-9"/>
        </w:rPr>
        <w:t> </w:t>
      </w:r>
      <w:r>
        <w:rPr/>
        <w:t>FRANCHISOR</w:t>
      </w:r>
      <w:r>
        <w:rPr>
          <w:spacing w:val="-7"/>
        </w:rPr>
        <w:t> </w:t>
      </w:r>
      <w:r>
        <w:rPr/>
        <w:t>within</w:t>
      </w:r>
      <w:r>
        <w:rPr>
          <w:spacing w:val="-9"/>
        </w:rPr>
        <w:t> </w:t>
      </w:r>
      <w:r>
        <w:rPr/>
        <w:t>six</w:t>
      </w:r>
      <w:r>
        <w:rPr>
          <w:spacing w:val="-9"/>
        </w:rPr>
        <w:t> </w:t>
      </w:r>
      <w:r>
        <w:rPr/>
        <w:t>(6)</w:t>
      </w:r>
      <w:r>
        <w:rPr>
          <w:spacing w:val="-8"/>
        </w:rPr>
        <w:t> </w:t>
      </w:r>
      <w:r>
        <w:rPr/>
        <w:t>months</w:t>
      </w:r>
      <w:r>
        <w:rPr>
          <w:spacing w:val="-8"/>
        </w:rPr>
        <w:t> </w:t>
      </w:r>
      <w:r>
        <w:rPr/>
        <w:t>after</w:t>
      </w:r>
      <w:r>
        <w:rPr>
          <w:spacing w:val="-10"/>
        </w:rPr>
        <w:t> </w:t>
      </w:r>
      <w:r>
        <w:rPr/>
        <w:t>death</w:t>
      </w:r>
      <w:r>
        <w:rPr>
          <w:spacing w:val="-9"/>
        </w:rPr>
        <w:t> </w:t>
      </w:r>
      <w:r>
        <w:rPr/>
        <w:t>or</w:t>
      </w:r>
      <w:r>
        <w:rPr>
          <w:spacing w:val="-8"/>
        </w:rPr>
        <w:t> </w:t>
      </w:r>
      <w:r>
        <w:rPr/>
        <w:t>mental incapacity.</w:t>
      </w:r>
      <w:r>
        <w:rPr>
          <w:spacing w:val="40"/>
        </w:rPr>
        <w:t> </w:t>
      </w:r>
      <w:r>
        <w:rPr/>
        <w:t>Such</w:t>
      </w:r>
      <w:r>
        <w:rPr>
          <w:spacing w:val="-10"/>
        </w:rPr>
        <w:t> </w:t>
      </w:r>
      <w:r>
        <w:rPr/>
        <w:t>transfers,</w:t>
      </w:r>
      <w:r>
        <w:rPr>
          <w:spacing w:val="-9"/>
        </w:rPr>
        <w:t> </w:t>
      </w:r>
      <w:r>
        <w:rPr/>
        <w:t>including,</w:t>
      </w:r>
      <w:r>
        <w:rPr>
          <w:spacing w:val="-7"/>
        </w:rPr>
        <w:t> </w:t>
      </w:r>
      <w:r>
        <w:rPr/>
        <w:t>without</w:t>
      </w:r>
      <w:r>
        <w:rPr>
          <w:spacing w:val="-6"/>
        </w:rPr>
        <w:t> </w:t>
      </w:r>
      <w:r>
        <w:rPr/>
        <w:t>limitation,</w:t>
      </w:r>
      <w:r>
        <w:rPr>
          <w:spacing w:val="-7"/>
        </w:rPr>
        <w:t> </w:t>
      </w:r>
      <w:r>
        <w:rPr/>
        <w:t>transfers</w:t>
      </w:r>
      <w:r>
        <w:rPr>
          <w:spacing w:val="-7"/>
        </w:rPr>
        <w:t> </w:t>
      </w:r>
      <w:r>
        <w:rPr/>
        <w:t>by</w:t>
      </w:r>
      <w:r>
        <w:rPr>
          <w:spacing w:val="-7"/>
        </w:rPr>
        <w:t> </w:t>
      </w:r>
      <w:r>
        <w:rPr/>
        <w:t>devise</w:t>
      </w:r>
      <w:r>
        <w:rPr>
          <w:spacing w:val="-7"/>
        </w:rPr>
        <w:t> </w:t>
      </w:r>
      <w:r>
        <w:rPr/>
        <w:t>or</w:t>
      </w:r>
      <w:r>
        <w:rPr>
          <w:spacing w:val="-9"/>
        </w:rPr>
        <w:t> </w:t>
      </w:r>
      <w:r>
        <w:rPr/>
        <w:t>inheritance,</w:t>
      </w:r>
      <w:r>
        <w:rPr>
          <w:spacing w:val="-7"/>
        </w:rPr>
        <w:t> </w:t>
      </w:r>
      <w:r>
        <w:rPr/>
        <w:t>will</w:t>
      </w:r>
      <w:r>
        <w:rPr>
          <w:spacing w:val="-8"/>
        </w:rPr>
        <w:t> </w:t>
      </w:r>
      <w:r>
        <w:rPr/>
        <w:t>be subject</w:t>
      </w:r>
      <w:r>
        <w:rPr>
          <w:spacing w:val="-6"/>
        </w:rPr>
        <w:t> </w:t>
      </w:r>
      <w:r>
        <w:rPr/>
        <w:t>to</w:t>
      </w:r>
      <w:r>
        <w:rPr>
          <w:spacing w:val="-5"/>
        </w:rPr>
        <w:t> </w:t>
      </w:r>
      <w:r>
        <w:rPr/>
        <w:t>the</w:t>
      </w:r>
      <w:r>
        <w:rPr>
          <w:spacing w:val="-4"/>
        </w:rPr>
        <w:t> </w:t>
      </w:r>
      <w:r>
        <w:rPr/>
        <w:t>same</w:t>
      </w:r>
      <w:r>
        <w:rPr>
          <w:spacing w:val="-4"/>
        </w:rPr>
        <w:t> </w:t>
      </w:r>
      <w:r>
        <w:rPr/>
        <w:t>restrictions</w:t>
      </w:r>
      <w:r>
        <w:rPr>
          <w:spacing w:val="-4"/>
        </w:rPr>
        <w:t> </w:t>
      </w:r>
      <w:r>
        <w:rPr/>
        <w:t>and</w:t>
      </w:r>
      <w:r>
        <w:rPr>
          <w:spacing w:val="-5"/>
        </w:rPr>
        <w:t> </w:t>
      </w:r>
      <w:r>
        <w:rPr/>
        <w:t>conditions</w:t>
      </w:r>
      <w:r>
        <w:rPr>
          <w:spacing w:val="-4"/>
        </w:rPr>
        <w:t> </w:t>
      </w:r>
      <w:r>
        <w:rPr/>
        <w:t>as</w:t>
      </w:r>
      <w:r>
        <w:rPr>
          <w:spacing w:val="-4"/>
        </w:rPr>
        <w:t> </w:t>
      </w:r>
      <w:r>
        <w:rPr/>
        <w:t>any</w:t>
      </w:r>
      <w:r>
        <w:rPr>
          <w:spacing w:val="-5"/>
        </w:rPr>
        <w:t> </w:t>
      </w:r>
      <w:r>
        <w:rPr>
          <w:i/>
        </w:rPr>
        <w:t>inter</w:t>
      </w:r>
      <w:r>
        <w:rPr>
          <w:i/>
          <w:spacing w:val="-4"/>
        </w:rPr>
        <w:t> </w:t>
      </w:r>
      <w:r>
        <w:rPr>
          <w:i/>
        </w:rPr>
        <w:t>vivos</w:t>
      </w:r>
      <w:r>
        <w:rPr>
          <w:i/>
          <w:spacing w:val="-4"/>
        </w:rPr>
        <w:t> </w:t>
      </w:r>
      <w:r>
        <w:rPr/>
        <w:t>transfer,</w:t>
      </w:r>
      <w:r>
        <w:rPr>
          <w:spacing w:val="-5"/>
        </w:rPr>
        <w:t> </w:t>
      </w:r>
      <w:r>
        <w:rPr/>
        <w:t>however,</w:t>
      </w:r>
      <w:r>
        <w:rPr>
          <w:spacing w:val="-5"/>
        </w:rPr>
        <w:t> </w:t>
      </w:r>
      <w:r>
        <w:rPr/>
        <w:t>in</w:t>
      </w:r>
      <w:r>
        <w:rPr>
          <w:spacing w:val="-5"/>
        </w:rPr>
        <w:t> </w:t>
      </w:r>
      <w:r>
        <w:rPr/>
        <w:t>the</w:t>
      </w:r>
      <w:r>
        <w:rPr>
          <w:spacing w:val="-4"/>
        </w:rPr>
        <w:t> </w:t>
      </w:r>
      <w:r>
        <w:rPr/>
        <w:t>case</w:t>
      </w:r>
      <w:r>
        <w:rPr>
          <w:spacing w:val="-4"/>
        </w:rPr>
        <w:t> </w:t>
      </w:r>
      <w:r>
        <w:rPr/>
        <w:t>of</w:t>
      </w:r>
      <w:r>
        <w:rPr>
          <w:spacing w:val="-4"/>
        </w:rPr>
        <w:t> </w:t>
      </w:r>
      <w:r>
        <w:rPr/>
        <w:t>a transfer by devise or inheritance,</w:t>
      </w:r>
      <w:r>
        <w:rPr>
          <w:spacing w:val="-2"/>
        </w:rPr>
        <w:t> </w:t>
      </w:r>
      <w:r>
        <w:rPr/>
        <w:t>if</w:t>
      </w:r>
      <w:r>
        <w:rPr>
          <w:spacing w:val="-1"/>
        </w:rPr>
        <w:t> </w:t>
      </w:r>
      <w:r>
        <w:rPr/>
        <w:t>the heirs or beneficiaries</w:t>
      </w:r>
      <w:r>
        <w:rPr>
          <w:spacing w:val="-2"/>
        </w:rPr>
        <w:t> </w:t>
      </w:r>
      <w:r>
        <w:rPr/>
        <w:t>of any deceased person are unable to meet</w:t>
      </w:r>
      <w:r>
        <w:rPr>
          <w:spacing w:val="-4"/>
        </w:rPr>
        <w:t> </w:t>
      </w:r>
      <w:r>
        <w:rPr/>
        <w:t>the</w:t>
      </w:r>
      <w:r>
        <w:rPr>
          <w:spacing w:val="-4"/>
        </w:rPr>
        <w:t> </w:t>
      </w:r>
      <w:r>
        <w:rPr/>
        <w:t>conditions</w:t>
      </w:r>
      <w:r>
        <w:rPr>
          <w:spacing w:val="-4"/>
        </w:rPr>
        <w:t> </w:t>
      </w:r>
      <w:r>
        <w:rPr/>
        <w:t>of</w:t>
      </w:r>
      <w:r>
        <w:rPr>
          <w:spacing w:val="-4"/>
        </w:rPr>
        <w:t> </w:t>
      </w:r>
      <w:r>
        <w:rPr/>
        <w:t>this</w:t>
      </w:r>
      <w:r>
        <w:rPr>
          <w:spacing w:val="-4"/>
        </w:rPr>
        <w:t> </w:t>
      </w:r>
      <w:r>
        <w:rPr/>
        <w:t>Agreement,</w:t>
      </w:r>
      <w:r>
        <w:rPr>
          <w:spacing w:val="-5"/>
        </w:rPr>
        <w:t> </w:t>
      </w:r>
      <w:r>
        <w:rPr/>
        <w:t>the</w:t>
      </w:r>
      <w:r>
        <w:rPr>
          <w:spacing w:val="-4"/>
        </w:rPr>
        <w:t> </w:t>
      </w:r>
      <w:r>
        <w:rPr/>
        <w:t>personal</w:t>
      </w:r>
      <w:r>
        <w:rPr>
          <w:spacing w:val="-4"/>
        </w:rPr>
        <w:t> </w:t>
      </w:r>
      <w:r>
        <w:rPr/>
        <w:t>representative</w:t>
      </w:r>
      <w:r>
        <w:rPr>
          <w:spacing w:val="-4"/>
        </w:rPr>
        <w:t> </w:t>
      </w:r>
      <w:r>
        <w:rPr/>
        <w:t>of</w:t>
      </w:r>
      <w:r>
        <w:rPr>
          <w:spacing w:val="-6"/>
        </w:rPr>
        <w:t> </w:t>
      </w:r>
      <w:r>
        <w:rPr/>
        <w:t>the</w:t>
      </w:r>
      <w:r>
        <w:rPr>
          <w:spacing w:val="-4"/>
        </w:rPr>
        <w:t> </w:t>
      </w:r>
      <w:r>
        <w:rPr/>
        <w:t>deceased</w:t>
      </w:r>
      <w:r>
        <w:rPr>
          <w:spacing w:val="-5"/>
        </w:rPr>
        <w:t> </w:t>
      </w:r>
      <w:r>
        <w:rPr/>
        <w:t>FRANCHISEE shall</w:t>
      </w:r>
      <w:r>
        <w:rPr>
          <w:spacing w:val="-9"/>
        </w:rPr>
        <w:t> </w:t>
      </w:r>
      <w:r>
        <w:rPr/>
        <w:t>have</w:t>
      </w:r>
      <w:r>
        <w:rPr>
          <w:spacing w:val="-9"/>
        </w:rPr>
        <w:t> </w:t>
      </w:r>
      <w:r>
        <w:rPr/>
        <w:t>a</w:t>
      </w:r>
      <w:r>
        <w:rPr>
          <w:spacing w:val="-11"/>
        </w:rPr>
        <w:t> </w:t>
      </w:r>
      <w:r>
        <w:rPr/>
        <w:t>reasonable</w:t>
      </w:r>
      <w:r>
        <w:rPr>
          <w:spacing w:val="-9"/>
        </w:rPr>
        <w:t> </w:t>
      </w:r>
      <w:r>
        <w:rPr/>
        <w:t>time</w:t>
      </w:r>
      <w:r>
        <w:rPr>
          <w:spacing w:val="-12"/>
        </w:rPr>
        <w:t> </w:t>
      </w:r>
      <w:r>
        <w:rPr/>
        <w:t>to</w:t>
      </w:r>
      <w:r>
        <w:rPr>
          <w:spacing w:val="-10"/>
        </w:rPr>
        <w:t> </w:t>
      </w:r>
      <w:r>
        <w:rPr/>
        <w:t>dispose</w:t>
      </w:r>
      <w:r>
        <w:rPr>
          <w:spacing w:val="-9"/>
        </w:rPr>
        <w:t> </w:t>
      </w:r>
      <w:r>
        <w:rPr/>
        <w:t>of</w:t>
      </w:r>
      <w:r>
        <w:rPr>
          <w:spacing w:val="-9"/>
        </w:rPr>
        <w:t> </w:t>
      </w:r>
      <w:r>
        <w:rPr/>
        <w:t>the</w:t>
      </w:r>
      <w:r>
        <w:rPr>
          <w:spacing w:val="-9"/>
        </w:rPr>
        <w:t> </w:t>
      </w:r>
      <w:r>
        <w:rPr/>
        <w:t>deceased’s</w:t>
      </w:r>
      <w:r>
        <w:rPr>
          <w:spacing w:val="-9"/>
        </w:rPr>
        <w:t> </w:t>
      </w:r>
      <w:r>
        <w:rPr/>
        <w:t>interest</w:t>
      </w:r>
      <w:r>
        <w:rPr>
          <w:spacing w:val="-9"/>
        </w:rPr>
        <w:t> </w:t>
      </w:r>
      <w:r>
        <w:rPr/>
        <w:t>in</w:t>
      </w:r>
      <w:r>
        <w:rPr>
          <w:spacing w:val="-12"/>
        </w:rPr>
        <w:t> </w:t>
      </w:r>
      <w:r>
        <w:rPr/>
        <w:t>the</w:t>
      </w:r>
      <w:r>
        <w:rPr>
          <w:spacing w:val="-9"/>
        </w:rPr>
        <w:t> </w:t>
      </w:r>
      <w:r>
        <w:rPr/>
        <w:t>Business,</w:t>
      </w:r>
      <w:r>
        <w:rPr>
          <w:spacing w:val="-10"/>
        </w:rPr>
        <w:t> </w:t>
      </w:r>
      <w:r>
        <w:rPr/>
        <w:t>which</w:t>
      </w:r>
      <w:r>
        <w:rPr>
          <w:spacing w:val="-10"/>
        </w:rPr>
        <w:t> </w:t>
      </w:r>
      <w:r>
        <w:rPr/>
        <w:t>disposition will be subject to all the terms and conditions for transfer contained in this Agreement.</w:t>
      </w:r>
      <w:r>
        <w:rPr>
          <w:spacing w:val="40"/>
        </w:rPr>
        <w:t> </w:t>
      </w:r>
      <w:r>
        <w:rPr/>
        <w:t>If the interest</w:t>
      </w:r>
      <w:r>
        <w:rPr>
          <w:spacing w:val="-11"/>
        </w:rPr>
        <w:t> </w:t>
      </w:r>
      <w:r>
        <w:rPr/>
        <w:t>is</w:t>
      </w:r>
      <w:r>
        <w:rPr>
          <w:spacing w:val="-11"/>
        </w:rPr>
        <w:t> </w:t>
      </w:r>
      <w:r>
        <w:rPr/>
        <w:t>not</w:t>
      </w:r>
      <w:r>
        <w:rPr>
          <w:spacing w:val="-8"/>
        </w:rPr>
        <w:t> </w:t>
      </w:r>
      <w:r>
        <w:rPr/>
        <w:t>disposed</w:t>
      </w:r>
      <w:r>
        <w:rPr>
          <w:spacing w:val="-12"/>
        </w:rPr>
        <w:t> </w:t>
      </w:r>
      <w:r>
        <w:rPr/>
        <w:t>of</w:t>
      </w:r>
      <w:r>
        <w:rPr>
          <w:spacing w:val="-11"/>
        </w:rPr>
        <w:t> </w:t>
      </w:r>
      <w:r>
        <w:rPr/>
        <w:t>within</w:t>
      </w:r>
      <w:r>
        <w:rPr>
          <w:spacing w:val="-12"/>
        </w:rPr>
        <w:t> </w:t>
      </w:r>
      <w:r>
        <w:rPr/>
        <w:t>a</w:t>
      </w:r>
      <w:r>
        <w:rPr>
          <w:spacing w:val="-9"/>
        </w:rPr>
        <w:t> </w:t>
      </w:r>
      <w:r>
        <w:rPr/>
        <w:t>reasonable</w:t>
      </w:r>
      <w:r>
        <w:rPr>
          <w:spacing w:val="-11"/>
        </w:rPr>
        <w:t> </w:t>
      </w:r>
      <w:r>
        <w:rPr/>
        <w:t>time,</w:t>
      </w:r>
      <w:r>
        <w:rPr>
          <w:spacing w:val="-10"/>
        </w:rPr>
        <w:t> </w:t>
      </w:r>
      <w:r>
        <w:rPr/>
        <w:t>FRANCHISOR</w:t>
      </w:r>
      <w:r>
        <w:rPr>
          <w:spacing w:val="-10"/>
        </w:rPr>
        <w:t> </w:t>
      </w:r>
      <w:r>
        <w:rPr/>
        <w:t>may</w:t>
      </w:r>
      <w:r>
        <w:rPr>
          <w:spacing w:val="-12"/>
        </w:rPr>
        <w:t> </w:t>
      </w:r>
      <w:r>
        <w:rPr/>
        <w:t>terminate</w:t>
      </w:r>
      <w:r>
        <w:rPr>
          <w:spacing w:val="-12"/>
        </w:rPr>
        <w:t> </w:t>
      </w:r>
      <w:r>
        <w:rPr/>
        <w:t>this</w:t>
      </w:r>
      <w:r>
        <w:rPr>
          <w:spacing w:val="-9"/>
        </w:rPr>
        <w:t> </w:t>
      </w:r>
      <w:r>
        <w:rPr/>
        <w:t>Agreement. Pending</w:t>
      </w:r>
      <w:r>
        <w:rPr>
          <w:spacing w:val="-9"/>
        </w:rPr>
        <w:t> </w:t>
      </w:r>
      <w:r>
        <w:rPr/>
        <w:t>assignment,</w:t>
      </w:r>
      <w:r>
        <w:rPr>
          <w:spacing w:val="-9"/>
        </w:rPr>
        <w:t> </w:t>
      </w:r>
      <w:r>
        <w:rPr/>
        <w:t>upon</w:t>
      </w:r>
      <w:r>
        <w:rPr>
          <w:spacing w:val="-9"/>
        </w:rPr>
        <w:t> </w:t>
      </w:r>
      <w:r>
        <w:rPr/>
        <w:t>the</w:t>
      </w:r>
      <w:r>
        <w:rPr>
          <w:spacing w:val="-8"/>
        </w:rPr>
        <w:t> </w:t>
      </w:r>
      <w:r>
        <w:rPr/>
        <w:t>death</w:t>
      </w:r>
      <w:r>
        <w:rPr>
          <w:spacing w:val="-9"/>
        </w:rPr>
        <w:t> </w:t>
      </w:r>
      <w:r>
        <w:rPr/>
        <w:t>of</w:t>
      </w:r>
      <w:r>
        <w:rPr>
          <w:spacing w:val="-8"/>
        </w:rPr>
        <w:t> </w:t>
      </w:r>
      <w:r>
        <w:rPr/>
        <w:t>the</w:t>
      </w:r>
      <w:r>
        <w:rPr>
          <w:spacing w:val="-8"/>
        </w:rPr>
        <w:t> </w:t>
      </w:r>
      <w:r>
        <w:rPr/>
        <w:t>principal,</w:t>
      </w:r>
      <w:r>
        <w:rPr>
          <w:spacing w:val="-9"/>
        </w:rPr>
        <w:t> </w:t>
      </w:r>
      <w:r>
        <w:rPr/>
        <w:t>or</w:t>
      </w:r>
      <w:r>
        <w:rPr>
          <w:spacing w:val="-10"/>
        </w:rPr>
        <w:t> </w:t>
      </w:r>
      <w:r>
        <w:rPr/>
        <w:t>in</w:t>
      </w:r>
      <w:r>
        <w:rPr>
          <w:spacing w:val="-9"/>
        </w:rPr>
        <w:t> </w:t>
      </w:r>
      <w:r>
        <w:rPr/>
        <w:t>the</w:t>
      </w:r>
      <w:r>
        <w:rPr>
          <w:spacing w:val="-8"/>
        </w:rPr>
        <w:t> </w:t>
      </w:r>
      <w:r>
        <w:rPr/>
        <w:t>event</w:t>
      </w:r>
      <w:r>
        <w:rPr>
          <w:spacing w:val="-8"/>
        </w:rPr>
        <w:t> </w:t>
      </w:r>
      <w:r>
        <w:rPr/>
        <w:t>of</w:t>
      </w:r>
      <w:r>
        <w:rPr>
          <w:spacing w:val="-8"/>
        </w:rPr>
        <w:t> </w:t>
      </w:r>
      <w:r>
        <w:rPr/>
        <w:t>any</w:t>
      </w:r>
      <w:r>
        <w:rPr>
          <w:spacing w:val="-9"/>
        </w:rPr>
        <w:t> </w:t>
      </w:r>
      <w:r>
        <w:rPr/>
        <w:t>temporary</w:t>
      </w:r>
      <w:r>
        <w:rPr>
          <w:spacing w:val="-9"/>
        </w:rPr>
        <w:t> </w:t>
      </w:r>
      <w:r>
        <w:rPr/>
        <w:t>or</w:t>
      </w:r>
      <w:r>
        <w:rPr>
          <w:spacing w:val="-8"/>
        </w:rPr>
        <w:t> </w:t>
      </w:r>
      <w:r>
        <w:rPr/>
        <w:t>permanent mental</w:t>
      </w:r>
      <w:r>
        <w:rPr>
          <w:spacing w:val="-1"/>
        </w:rPr>
        <w:t> </w:t>
      </w:r>
      <w:r>
        <w:rPr/>
        <w:t>or</w:t>
      </w:r>
      <w:r>
        <w:rPr>
          <w:spacing w:val="-1"/>
        </w:rPr>
        <w:t> </w:t>
      </w:r>
      <w:r>
        <w:rPr/>
        <w:t>physical</w:t>
      </w:r>
      <w:r>
        <w:rPr>
          <w:spacing w:val="-1"/>
        </w:rPr>
        <w:t> </w:t>
      </w:r>
      <w:r>
        <w:rPr/>
        <w:t>disability</w:t>
      </w:r>
      <w:r>
        <w:rPr>
          <w:spacing w:val="-2"/>
        </w:rPr>
        <w:t> </w:t>
      </w:r>
      <w:r>
        <w:rPr/>
        <w:t>of</w:t>
      </w:r>
      <w:r>
        <w:rPr>
          <w:spacing w:val="-4"/>
        </w:rPr>
        <w:t> </w:t>
      </w:r>
      <w:r>
        <w:rPr/>
        <w:t>the</w:t>
      </w:r>
      <w:r>
        <w:rPr>
          <w:spacing w:val="-4"/>
        </w:rPr>
        <w:t> </w:t>
      </w:r>
      <w:r>
        <w:rPr/>
        <w:t>principal,</w:t>
      </w:r>
      <w:r>
        <w:rPr>
          <w:spacing w:val="-2"/>
        </w:rPr>
        <w:t> </w:t>
      </w:r>
      <w:r>
        <w:rPr/>
        <w:t>a</w:t>
      </w:r>
      <w:r>
        <w:rPr>
          <w:spacing w:val="-7"/>
        </w:rPr>
        <w:t> </w:t>
      </w:r>
      <w:r>
        <w:rPr/>
        <w:t>manager</w:t>
      </w:r>
      <w:r>
        <w:rPr>
          <w:spacing w:val="-1"/>
        </w:rPr>
        <w:t> </w:t>
      </w:r>
      <w:r>
        <w:rPr/>
        <w:t>shall</w:t>
      </w:r>
      <w:r>
        <w:rPr>
          <w:spacing w:val="-4"/>
        </w:rPr>
        <w:t> </w:t>
      </w:r>
      <w:r>
        <w:rPr/>
        <w:t>be</w:t>
      </w:r>
      <w:r>
        <w:rPr>
          <w:spacing w:val="-4"/>
        </w:rPr>
        <w:t> </w:t>
      </w:r>
      <w:r>
        <w:rPr/>
        <w:t>employed</w:t>
      </w:r>
      <w:r>
        <w:rPr>
          <w:spacing w:val="-5"/>
        </w:rPr>
        <w:t> </w:t>
      </w:r>
      <w:r>
        <w:rPr/>
        <w:t>for</w:t>
      </w:r>
      <w:r>
        <w:rPr>
          <w:spacing w:val="-6"/>
        </w:rPr>
        <w:t> </w:t>
      </w:r>
      <w:r>
        <w:rPr/>
        <w:t>the</w:t>
      </w:r>
      <w:r>
        <w:rPr>
          <w:spacing w:val="-7"/>
        </w:rPr>
        <w:t> </w:t>
      </w:r>
      <w:r>
        <w:rPr/>
        <w:t>operation</w:t>
      </w:r>
      <w:r>
        <w:rPr>
          <w:spacing w:val="-2"/>
        </w:rPr>
        <w:t> </w:t>
      </w:r>
      <w:r>
        <w:rPr/>
        <w:t>of</w:t>
      </w:r>
      <w:r>
        <w:rPr>
          <w:spacing w:val="-4"/>
        </w:rPr>
        <w:t> </w:t>
      </w:r>
      <w:r>
        <w:rPr/>
        <w:t>the Business who has successfully completed FRANCHISOR’s training courses to operate the Business for the account of FRANCHISEE.</w:t>
      </w:r>
      <w:r>
        <w:rPr>
          <w:spacing w:val="40"/>
        </w:rPr>
        <w:t> </w:t>
      </w:r>
      <w:r>
        <w:rPr/>
        <w:t>If, after the death or disability of the principal, the Business is not being managed by such trained manager, FRANCHISOR is authorized to appoint a manager, who shall be deemed to be an employee of FRANCHISEE, to maintain the operation of the Business until an approved assignee will be able to assume the management and operation of the Business, but in no event for a period exceeding one (1) year without the approval of the personal</w:t>
      </w:r>
      <w:r>
        <w:rPr>
          <w:spacing w:val="-5"/>
        </w:rPr>
        <w:t> </w:t>
      </w:r>
      <w:r>
        <w:rPr/>
        <w:t>representative</w:t>
      </w:r>
      <w:r>
        <w:rPr>
          <w:spacing w:val="-3"/>
        </w:rPr>
        <w:t> </w:t>
      </w:r>
      <w:r>
        <w:rPr/>
        <w:t>of</w:t>
      </w:r>
      <w:r>
        <w:rPr>
          <w:spacing w:val="-5"/>
        </w:rPr>
        <w:t> </w:t>
      </w:r>
      <w:r>
        <w:rPr/>
        <w:t>the</w:t>
      </w:r>
      <w:r>
        <w:rPr>
          <w:spacing w:val="-3"/>
        </w:rPr>
        <w:t> </w:t>
      </w:r>
      <w:r>
        <w:rPr/>
        <w:t>Principal,</w:t>
      </w:r>
      <w:r>
        <w:rPr>
          <w:spacing w:val="-4"/>
        </w:rPr>
        <w:t> </w:t>
      </w:r>
      <w:r>
        <w:rPr/>
        <w:t>but</w:t>
      </w:r>
      <w:r>
        <w:rPr>
          <w:spacing w:val="-3"/>
        </w:rPr>
        <w:t> </w:t>
      </w:r>
      <w:r>
        <w:rPr/>
        <w:t>in</w:t>
      </w:r>
      <w:r>
        <w:rPr>
          <w:spacing w:val="-4"/>
        </w:rPr>
        <w:t> </w:t>
      </w:r>
      <w:r>
        <w:rPr/>
        <w:t>order</w:t>
      </w:r>
      <w:r>
        <w:rPr>
          <w:spacing w:val="-3"/>
        </w:rPr>
        <w:t> </w:t>
      </w:r>
      <w:r>
        <w:rPr/>
        <w:t>to</w:t>
      </w:r>
      <w:r>
        <w:rPr>
          <w:spacing w:val="-6"/>
        </w:rPr>
        <w:t> </w:t>
      </w:r>
      <w:r>
        <w:rPr/>
        <w:t>prevent</w:t>
      </w:r>
      <w:r>
        <w:rPr>
          <w:spacing w:val="-3"/>
        </w:rPr>
        <w:t> </w:t>
      </w:r>
      <w:r>
        <w:rPr/>
        <w:t>any</w:t>
      </w:r>
      <w:r>
        <w:rPr>
          <w:spacing w:val="-4"/>
        </w:rPr>
        <w:t> </w:t>
      </w:r>
      <w:r>
        <w:rPr/>
        <w:t>interruption</w:t>
      </w:r>
      <w:r>
        <w:rPr>
          <w:spacing w:val="-4"/>
        </w:rPr>
        <w:t> </w:t>
      </w:r>
      <w:r>
        <w:rPr/>
        <w:t>in</w:t>
      </w:r>
      <w:r>
        <w:rPr>
          <w:spacing w:val="-6"/>
        </w:rPr>
        <w:t> </w:t>
      </w:r>
      <w:r>
        <w:rPr/>
        <w:t>the</w:t>
      </w:r>
      <w:r>
        <w:rPr>
          <w:spacing w:val="-3"/>
        </w:rPr>
        <w:t> </w:t>
      </w:r>
      <w:r>
        <w:rPr/>
        <w:t>operation</w:t>
      </w:r>
      <w:r>
        <w:rPr>
          <w:spacing w:val="-4"/>
        </w:rPr>
        <w:t> </w:t>
      </w:r>
      <w:r>
        <w:rPr/>
        <w:t>of the Business, FRANCHISOR may, at its option, operate the Business for a ninety (90) day renewable term, renewable as necessary for up to one (1) year, and FRANCHISOR will periodically</w:t>
      </w:r>
      <w:r>
        <w:rPr>
          <w:spacing w:val="-3"/>
        </w:rPr>
        <w:t> </w:t>
      </w:r>
      <w:r>
        <w:rPr/>
        <w:t>discuss the</w:t>
      </w:r>
      <w:r>
        <w:rPr>
          <w:spacing w:val="-3"/>
        </w:rPr>
        <w:t> </w:t>
      </w:r>
      <w:r>
        <w:rPr/>
        <w:t>status of</w:t>
      </w:r>
      <w:r>
        <w:rPr>
          <w:spacing w:val="-2"/>
        </w:rPr>
        <w:t> </w:t>
      </w:r>
      <w:r>
        <w:rPr/>
        <w:t>the Business with</w:t>
      </w:r>
      <w:r>
        <w:rPr>
          <w:spacing w:val="-3"/>
        </w:rPr>
        <w:t> </w:t>
      </w:r>
      <w:r>
        <w:rPr/>
        <w:t>FRANCHISEE</w:t>
      </w:r>
      <w:r>
        <w:rPr>
          <w:spacing w:val="-1"/>
        </w:rPr>
        <w:t> </w:t>
      </w:r>
      <w:r>
        <w:rPr/>
        <w:t>or FRANCHISEE’s heirs.</w:t>
      </w:r>
      <w:r>
        <w:rPr>
          <w:spacing w:val="40"/>
        </w:rPr>
        <w:t> </w:t>
      </w:r>
      <w:r>
        <w:rPr/>
        <w:t>All funds from the operation of the Business during the period of management by such appointed or approved manager shall be kept in a separate fund and all expenses of the Business, including compensation of such manager, other costs and travel and living expenses of such appointed or approved</w:t>
      </w:r>
      <w:r>
        <w:rPr>
          <w:spacing w:val="-12"/>
        </w:rPr>
        <w:t> </w:t>
      </w:r>
      <w:r>
        <w:rPr/>
        <w:t>manager</w:t>
      </w:r>
      <w:r>
        <w:rPr>
          <w:spacing w:val="-11"/>
        </w:rPr>
        <w:t> </w:t>
      </w:r>
      <w:r>
        <w:rPr/>
        <w:t>(the</w:t>
      </w:r>
      <w:r>
        <w:rPr>
          <w:spacing w:val="-9"/>
        </w:rPr>
        <w:t> </w:t>
      </w:r>
      <w:r>
        <w:rPr/>
        <w:t>“</w:t>
      </w:r>
      <w:r>
        <w:rPr>
          <w:i/>
        </w:rPr>
        <w:t>Management</w:t>
      </w:r>
      <w:r>
        <w:rPr>
          <w:i/>
          <w:spacing w:val="-9"/>
        </w:rPr>
        <w:t> </w:t>
      </w:r>
      <w:r>
        <w:rPr>
          <w:i/>
        </w:rPr>
        <w:t>Expenses</w:t>
      </w:r>
      <w:r>
        <w:rPr/>
        <w:t>”),</w:t>
      </w:r>
      <w:r>
        <w:rPr>
          <w:spacing w:val="-10"/>
        </w:rPr>
        <w:t> </w:t>
      </w:r>
      <w:r>
        <w:rPr/>
        <w:t>shall</w:t>
      </w:r>
      <w:r>
        <w:rPr>
          <w:spacing w:val="-11"/>
        </w:rPr>
        <w:t> </w:t>
      </w:r>
      <w:r>
        <w:rPr/>
        <w:t>be</w:t>
      </w:r>
      <w:r>
        <w:rPr>
          <w:spacing w:val="-9"/>
        </w:rPr>
        <w:t> </w:t>
      </w:r>
      <w:r>
        <w:rPr/>
        <w:t>charged</w:t>
      </w:r>
      <w:r>
        <w:rPr>
          <w:spacing w:val="-12"/>
        </w:rPr>
        <w:t> </w:t>
      </w:r>
      <w:r>
        <w:rPr/>
        <w:t>to</w:t>
      </w:r>
      <w:r>
        <w:rPr>
          <w:spacing w:val="-12"/>
        </w:rPr>
        <w:t> </w:t>
      </w:r>
      <w:r>
        <w:rPr/>
        <w:t>such</w:t>
      </w:r>
      <w:r>
        <w:rPr>
          <w:spacing w:val="-12"/>
        </w:rPr>
        <w:t> </w:t>
      </w:r>
      <w:r>
        <w:rPr/>
        <w:t>fund.</w:t>
      </w:r>
      <w:r>
        <w:rPr>
          <w:spacing w:val="34"/>
        </w:rPr>
        <w:t> </w:t>
      </w:r>
      <w:r>
        <w:rPr/>
        <w:t>As</w:t>
      </w:r>
      <w:r>
        <w:rPr>
          <w:spacing w:val="-9"/>
        </w:rPr>
        <w:t> </w:t>
      </w:r>
      <w:r>
        <w:rPr/>
        <w:t>compensation for</w:t>
      </w:r>
      <w:r>
        <w:rPr>
          <w:spacing w:val="-9"/>
        </w:rPr>
        <w:t> </w:t>
      </w:r>
      <w:r>
        <w:rPr/>
        <w:t>the</w:t>
      </w:r>
      <w:r>
        <w:rPr>
          <w:spacing w:val="-9"/>
        </w:rPr>
        <w:t> </w:t>
      </w:r>
      <w:r>
        <w:rPr/>
        <w:t>management</w:t>
      </w:r>
      <w:r>
        <w:rPr>
          <w:spacing w:val="-8"/>
        </w:rPr>
        <w:t> </w:t>
      </w:r>
      <w:r>
        <w:rPr/>
        <w:t>services</w:t>
      </w:r>
      <w:r>
        <w:rPr>
          <w:spacing w:val="-7"/>
        </w:rPr>
        <w:t> </w:t>
      </w:r>
      <w:r>
        <w:rPr/>
        <w:t>provided,</w:t>
      </w:r>
      <w:r>
        <w:rPr>
          <w:spacing w:val="-7"/>
        </w:rPr>
        <w:t> </w:t>
      </w:r>
      <w:r>
        <w:rPr/>
        <w:t>in</w:t>
      </w:r>
      <w:r>
        <w:rPr>
          <w:spacing w:val="-7"/>
        </w:rPr>
        <w:t> </w:t>
      </w:r>
      <w:r>
        <w:rPr/>
        <w:t>addition</w:t>
      </w:r>
      <w:r>
        <w:rPr>
          <w:spacing w:val="-10"/>
        </w:rPr>
        <w:t> </w:t>
      </w:r>
      <w:r>
        <w:rPr/>
        <w:t>to</w:t>
      </w:r>
      <w:r>
        <w:rPr>
          <w:spacing w:val="-10"/>
        </w:rPr>
        <w:t> </w:t>
      </w:r>
      <w:r>
        <w:rPr/>
        <w:t>the</w:t>
      </w:r>
      <w:r>
        <w:rPr>
          <w:spacing w:val="-7"/>
        </w:rPr>
        <w:t> </w:t>
      </w:r>
      <w:r>
        <w:rPr/>
        <w:t>Fees</w:t>
      </w:r>
      <w:r>
        <w:rPr>
          <w:spacing w:val="-9"/>
        </w:rPr>
        <w:t> </w:t>
      </w:r>
      <w:r>
        <w:rPr/>
        <w:t>due</w:t>
      </w:r>
      <w:r>
        <w:rPr>
          <w:spacing w:val="-9"/>
        </w:rPr>
        <w:t> </w:t>
      </w:r>
      <w:r>
        <w:rPr/>
        <w:t>hereunder,</w:t>
      </w:r>
      <w:r>
        <w:rPr>
          <w:spacing w:val="-7"/>
        </w:rPr>
        <w:t> </w:t>
      </w:r>
      <w:r>
        <w:rPr/>
        <w:t>FRANCHISOR</w:t>
      </w:r>
      <w:r>
        <w:rPr>
          <w:spacing w:val="-8"/>
        </w:rPr>
        <w:t> </w:t>
      </w:r>
      <w:r>
        <w:rPr/>
        <w:t>shall charge such fund the full amount of the direct expenses incurred by FRANCHISOR during such period of management for and on behalf of FRANCHISEE, provided that FRANCHISOR shall only</w:t>
      </w:r>
      <w:r>
        <w:rPr>
          <w:spacing w:val="-9"/>
        </w:rPr>
        <w:t> </w:t>
      </w:r>
      <w:r>
        <w:rPr/>
        <w:t>have</w:t>
      </w:r>
      <w:r>
        <w:rPr>
          <w:spacing w:val="-8"/>
        </w:rPr>
        <w:t> </w:t>
      </w:r>
      <w:r>
        <w:rPr/>
        <w:t>a</w:t>
      </w:r>
      <w:r>
        <w:rPr>
          <w:spacing w:val="-11"/>
        </w:rPr>
        <w:t> </w:t>
      </w:r>
      <w:r>
        <w:rPr/>
        <w:t>duty</w:t>
      </w:r>
      <w:r>
        <w:rPr>
          <w:spacing w:val="-9"/>
        </w:rPr>
        <w:t> </w:t>
      </w:r>
      <w:r>
        <w:rPr/>
        <w:t>to</w:t>
      </w:r>
      <w:r>
        <w:rPr>
          <w:spacing w:val="-11"/>
        </w:rPr>
        <w:t> </w:t>
      </w:r>
      <w:r>
        <w:rPr/>
        <w:t>utilize</w:t>
      </w:r>
      <w:r>
        <w:rPr>
          <w:spacing w:val="-10"/>
        </w:rPr>
        <w:t> </w:t>
      </w:r>
      <w:r>
        <w:rPr/>
        <w:t>reasonable</w:t>
      </w:r>
      <w:r>
        <w:rPr>
          <w:spacing w:val="-8"/>
        </w:rPr>
        <w:t> </w:t>
      </w:r>
      <w:r>
        <w:rPr/>
        <w:t>efforts</w:t>
      </w:r>
      <w:r>
        <w:rPr>
          <w:spacing w:val="-10"/>
        </w:rPr>
        <w:t> </w:t>
      </w:r>
      <w:r>
        <w:rPr/>
        <w:t>and</w:t>
      </w:r>
      <w:r>
        <w:rPr>
          <w:spacing w:val="-11"/>
        </w:rPr>
        <w:t> </w:t>
      </w:r>
      <w:r>
        <w:rPr/>
        <w:t>shall</w:t>
      </w:r>
      <w:r>
        <w:rPr>
          <w:spacing w:val="-10"/>
        </w:rPr>
        <w:t> </w:t>
      </w:r>
      <w:r>
        <w:rPr/>
        <w:t>not</w:t>
      </w:r>
      <w:r>
        <w:rPr>
          <w:spacing w:val="-8"/>
        </w:rPr>
        <w:t> </w:t>
      </w:r>
      <w:r>
        <w:rPr/>
        <w:t>be</w:t>
      </w:r>
      <w:r>
        <w:rPr>
          <w:spacing w:val="-10"/>
        </w:rPr>
        <w:t> </w:t>
      </w:r>
      <w:r>
        <w:rPr/>
        <w:t>liable</w:t>
      </w:r>
      <w:r>
        <w:rPr>
          <w:spacing w:val="-8"/>
        </w:rPr>
        <w:t> </w:t>
      </w:r>
      <w:r>
        <w:rPr/>
        <w:t>to</w:t>
      </w:r>
      <w:r>
        <w:rPr>
          <w:spacing w:val="-9"/>
        </w:rPr>
        <w:t> </w:t>
      </w:r>
      <w:r>
        <w:rPr/>
        <w:t>FRANCHISEE,</w:t>
      </w:r>
      <w:r>
        <w:rPr>
          <w:spacing w:val="-9"/>
        </w:rPr>
        <w:t> </w:t>
      </w:r>
      <w:r>
        <w:rPr/>
        <w:t>the</w:t>
      </w:r>
      <w:r>
        <w:rPr>
          <w:spacing w:val="-8"/>
        </w:rPr>
        <w:t> </w:t>
      </w:r>
      <w:r>
        <w:rPr/>
        <w:t>principal or personal representative of the principal, the Entity or any person or entity having an interest therein for any debts, losses or obligations incurred by the Business, or to any creditor of FRANCHISEE or the principal during any period in which it is managed by a FRANCHISOR- appointed or approved manager.</w:t>
      </w:r>
    </w:p>
    <w:p>
      <w:pPr>
        <w:pStyle w:val="ListParagraph"/>
        <w:numPr>
          <w:ilvl w:val="0"/>
          <w:numId w:val="29"/>
        </w:numPr>
        <w:tabs>
          <w:tab w:pos="3599" w:val="left" w:leader="none"/>
        </w:tabs>
        <w:spacing w:line="240" w:lineRule="auto" w:before="252" w:after="0"/>
        <w:ind w:left="3599" w:right="0" w:hanging="719"/>
        <w:jc w:val="left"/>
        <w:rPr>
          <w:sz w:val="22"/>
        </w:rPr>
      </w:pPr>
      <w:r>
        <w:rPr>
          <w:sz w:val="22"/>
        </w:rPr>
        <w:t>Sale</w:t>
      </w:r>
      <w:r>
        <w:rPr>
          <w:spacing w:val="-4"/>
          <w:sz w:val="22"/>
        </w:rPr>
        <w:t> </w:t>
      </w:r>
      <w:r>
        <w:rPr>
          <w:sz w:val="22"/>
        </w:rPr>
        <w:t>of</w:t>
      </w:r>
      <w:r>
        <w:rPr>
          <w:spacing w:val="-2"/>
          <w:sz w:val="22"/>
        </w:rPr>
        <w:t> </w:t>
      </w:r>
      <w:r>
        <w:rPr>
          <w:sz w:val="22"/>
        </w:rPr>
        <w:t>Franchised</w:t>
      </w:r>
      <w:r>
        <w:rPr>
          <w:spacing w:val="-3"/>
          <w:sz w:val="22"/>
        </w:rPr>
        <w:t> </w:t>
      </w:r>
      <w:r>
        <w:rPr>
          <w:spacing w:val="-2"/>
          <w:sz w:val="22"/>
        </w:rPr>
        <w:t>Business</w:t>
      </w:r>
    </w:p>
    <w:p>
      <w:pPr>
        <w:pStyle w:val="BodyText"/>
        <w:spacing w:before="239"/>
        <w:ind w:left="1439" w:right="1436" w:firstLine="1440"/>
        <w:jc w:val="both"/>
      </w:pPr>
      <w:r>
        <w:rPr/>
        <w:t>If the FRANCHISEE (or its owners) desires to sell the Business, substantially all of</w:t>
      </w:r>
      <w:r>
        <w:rPr>
          <w:spacing w:val="14"/>
        </w:rPr>
        <w:t> </w:t>
      </w:r>
      <w:r>
        <w:rPr/>
        <w:t>the</w:t>
      </w:r>
      <w:r>
        <w:rPr>
          <w:spacing w:val="15"/>
        </w:rPr>
        <w:t> </w:t>
      </w:r>
      <w:r>
        <w:rPr/>
        <w:t>ownership</w:t>
      </w:r>
      <w:r>
        <w:rPr>
          <w:spacing w:val="13"/>
        </w:rPr>
        <w:t> </w:t>
      </w:r>
      <w:r>
        <w:rPr/>
        <w:t>of</w:t>
      </w:r>
      <w:r>
        <w:rPr>
          <w:spacing w:val="15"/>
        </w:rPr>
        <w:t> </w:t>
      </w:r>
      <w:r>
        <w:rPr/>
        <w:t>the</w:t>
      </w:r>
      <w:r>
        <w:rPr>
          <w:spacing w:val="14"/>
        </w:rPr>
        <w:t> </w:t>
      </w:r>
      <w:r>
        <w:rPr/>
        <w:t>Business,</w:t>
      </w:r>
      <w:r>
        <w:rPr>
          <w:spacing w:val="14"/>
        </w:rPr>
        <w:t> </w:t>
      </w:r>
      <w:r>
        <w:rPr/>
        <w:t>or</w:t>
      </w:r>
      <w:r>
        <w:rPr>
          <w:spacing w:val="14"/>
        </w:rPr>
        <w:t> </w:t>
      </w:r>
      <w:r>
        <w:rPr/>
        <w:t>substantially</w:t>
      </w:r>
      <w:r>
        <w:rPr>
          <w:spacing w:val="14"/>
        </w:rPr>
        <w:t> </w:t>
      </w:r>
      <w:r>
        <w:rPr/>
        <w:t>all</w:t>
      </w:r>
      <w:r>
        <w:rPr>
          <w:spacing w:val="12"/>
        </w:rPr>
        <w:t> </w:t>
      </w:r>
      <w:r>
        <w:rPr/>
        <w:t>of</w:t>
      </w:r>
      <w:r>
        <w:rPr>
          <w:spacing w:val="15"/>
        </w:rPr>
        <w:t> </w:t>
      </w:r>
      <w:r>
        <w:rPr/>
        <w:t>the</w:t>
      </w:r>
      <w:r>
        <w:rPr>
          <w:spacing w:val="14"/>
        </w:rPr>
        <w:t> </w:t>
      </w:r>
      <w:r>
        <w:rPr/>
        <w:t>assets</w:t>
      </w:r>
      <w:r>
        <w:rPr>
          <w:spacing w:val="15"/>
        </w:rPr>
        <w:t> </w:t>
      </w:r>
      <w:r>
        <w:rPr/>
        <w:t>of</w:t>
      </w:r>
      <w:r>
        <w:rPr>
          <w:spacing w:val="14"/>
        </w:rPr>
        <w:t> </w:t>
      </w:r>
      <w:r>
        <w:rPr/>
        <w:t>the</w:t>
      </w:r>
      <w:r>
        <w:rPr>
          <w:spacing w:val="15"/>
        </w:rPr>
        <w:t> </w:t>
      </w:r>
      <w:r>
        <w:rPr/>
        <w:t>Business,</w:t>
      </w:r>
      <w:r>
        <w:rPr>
          <w:spacing w:val="13"/>
        </w:rPr>
        <w:t> </w:t>
      </w:r>
      <w:r>
        <w:rPr/>
        <w:t>whether</w:t>
      </w:r>
      <w:r>
        <w:rPr>
          <w:spacing w:val="15"/>
        </w:rPr>
        <w:t> </w:t>
      </w:r>
      <w:r>
        <w:rPr/>
        <w:t>in</w:t>
      </w:r>
      <w:r>
        <w:rPr>
          <w:spacing w:val="14"/>
        </w:rPr>
        <w:t> </w:t>
      </w:r>
      <w:r>
        <w:rPr>
          <w:spacing w:val="-10"/>
        </w:rPr>
        <w:t>a</w:t>
      </w:r>
    </w:p>
    <w:p>
      <w:pPr>
        <w:pStyle w:val="BodyText"/>
        <w:spacing w:after="0"/>
        <w:jc w:val="both"/>
        <w:sectPr>
          <w:pgSz w:w="12240" w:h="15840"/>
          <w:pgMar w:header="0" w:footer="971" w:top="1360" w:bottom="1160" w:left="360" w:right="360"/>
        </w:sectPr>
      </w:pPr>
    </w:p>
    <w:p>
      <w:pPr>
        <w:pStyle w:val="BodyText"/>
        <w:spacing w:before="78"/>
        <w:ind w:left="1439" w:right="1434"/>
        <w:jc w:val="both"/>
      </w:pPr>
      <w:r>
        <w:rPr/>
        <w:t>single or a series of transactions, and FRANCHISEE (or its owners) obtains a bona fide written offer from a third-party purchaser to purchase the Business, or such ownership or assets, FRANCHISEE shall promptly submit such offer to FRANCHISOR. Within 10 days of FRANCHISOR’s</w:t>
      </w:r>
      <w:r>
        <w:rPr>
          <w:spacing w:val="-10"/>
        </w:rPr>
        <w:t> </w:t>
      </w:r>
      <w:r>
        <w:rPr/>
        <w:t>receipt</w:t>
      </w:r>
      <w:r>
        <w:rPr>
          <w:spacing w:val="-12"/>
        </w:rPr>
        <w:t> </w:t>
      </w:r>
      <w:r>
        <w:rPr/>
        <w:t>of</w:t>
      </w:r>
      <w:r>
        <w:rPr>
          <w:spacing w:val="-12"/>
        </w:rPr>
        <w:t> </w:t>
      </w:r>
      <w:r>
        <w:rPr/>
        <w:t>such</w:t>
      </w:r>
      <w:r>
        <w:rPr>
          <w:spacing w:val="-13"/>
        </w:rPr>
        <w:t> </w:t>
      </w:r>
      <w:r>
        <w:rPr/>
        <w:t>written</w:t>
      </w:r>
      <w:r>
        <w:rPr>
          <w:spacing w:val="-13"/>
        </w:rPr>
        <w:t> </w:t>
      </w:r>
      <w:r>
        <w:rPr/>
        <w:t>offer,</w:t>
      </w:r>
      <w:r>
        <w:rPr>
          <w:spacing w:val="-13"/>
        </w:rPr>
        <w:t> </w:t>
      </w:r>
      <w:r>
        <w:rPr/>
        <w:t>FRANCHISOR</w:t>
      </w:r>
      <w:r>
        <w:rPr>
          <w:spacing w:val="-11"/>
        </w:rPr>
        <w:t> </w:t>
      </w:r>
      <w:r>
        <w:rPr/>
        <w:t>may</w:t>
      </w:r>
      <w:r>
        <w:rPr>
          <w:spacing w:val="-11"/>
        </w:rPr>
        <w:t> </w:t>
      </w:r>
      <w:r>
        <w:rPr/>
        <w:t>request</w:t>
      </w:r>
      <w:r>
        <w:rPr>
          <w:spacing w:val="-12"/>
        </w:rPr>
        <w:t> </w:t>
      </w:r>
      <w:r>
        <w:rPr/>
        <w:t>additional</w:t>
      </w:r>
      <w:r>
        <w:rPr>
          <w:spacing w:val="-12"/>
        </w:rPr>
        <w:t> </w:t>
      </w:r>
      <w:r>
        <w:rPr/>
        <w:t>information from FRANCHISEE to determine whether the offer is bona fide, which FRANCHISEE shall promptly</w:t>
      </w:r>
      <w:r>
        <w:rPr>
          <w:spacing w:val="-12"/>
        </w:rPr>
        <w:t> </w:t>
      </w:r>
      <w:r>
        <w:rPr/>
        <w:t>provide.</w:t>
      </w:r>
      <w:r>
        <w:rPr>
          <w:spacing w:val="-12"/>
        </w:rPr>
        <w:t> </w:t>
      </w:r>
      <w:r>
        <w:rPr/>
        <w:t>For</w:t>
      </w:r>
      <w:r>
        <w:rPr>
          <w:spacing w:val="-11"/>
        </w:rPr>
        <w:t> </w:t>
      </w:r>
      <w:r>
        <w:rPr/>
        <w:t>a</w:t>
      </w:r>
      <w:r>
        <w:rPr>
          <w:spacing w:val="-11"/>
        </w:rPr>
        <w:t> </w:t>
      </w:r>
      <w:r>
        <w:rPr/>
        <w:t>period</w:t>
      </w:r>
      <w:r>
        <w:rPr>
          <w:spacing w:val="-12"/>
        </w:rPr>
        <w:t> </w:t>
      </w:r>
      <w:r>
        <w:rPr/>
        <w:t>of</w:t>
      </w:r>
      <w:r>
        <w:rPr>
          <w:spacing w:val="-11"/>
        </w:rPr>
        <w:t> </w:t>
      </w:r>
      <w:r>
        <w:rPr/>
        <w:t>thirty</w:t>
      </w:r>
      <w:r>
        <w:rPr>
          <w:spacing w:val="-12"/>
        </w:rPr>
        <w:t> </w:t>
      </w:r>
      <w:r>
        <w:rPr/>
        <w:t>(30)</w:t>
      </w:r>
      <w:r>
        <w:rPr>
          <w:spacing w:val="-13"/>
        </w:rPr>
        <w:t> </w:t>
      </w:r>
      <w:r>
        <w:rPr/>
        <w:t>days</w:t>
      </w:r>
      <w:r>
        <w:rPr>
          <w:spacing w:val="-14"/>
        </w:rPr>
        <w:t> </w:t>
      </w:r>
      <w:r>
        <w:rPr/>
        <w:t>from</w:t>
      </w:r>
      <w:r>
        <w:rPr>
          <w:spacing w:val="-13"/>
        </w:rPr>
        <w:t> </w:t>
      </w:r>
      <w:r>
        <w:rPr/>
        <w:t>the</w:t>
      </w:r>
      <w:r>
        <w:rPr>
          <w:spacing w:val="-12"/>
        </w:rPr>
        <w:t> </w:t>
      </w:r>
      <w:r>
        <w:rPr/>
        <w:t>date</w:t>
      </w:r>
      <w:r>
        <w:rPr>
          <w:spacing w:val="-14"/>
        </w:rPr>
        <w:t> </w:t>
      </w:r>
      <w:r>
        <w:rPr/>
        <w:t>of</w:t>
      </w:r>
      <w:r>
        <w:rPr>
          <w:spacing w:val="-11"/>
        </w:rPr>
        <w:t> </w:t>
      </w:r>
      <w:r>
        <w:rPr/>
        <w:t>FRANCHISOR’s</w:t>
      </w:r>
      <w:r>
        <w:rPr>
          <w:spacing w:val="-11"/>
        </w:rPr>
        <w:t> </w:t>
      </w:r>
      <w:r>
        <w:rPr/>
        <w:t>receipt</w:t>
      </w:r>
      <w:r>
        <w:rPr>
          <w:spacing w:val="-11"/>
        </w:rPr>
        <w:t> </w:t>
      </w:r>
      <w:r>
        <w:rPr/>
        <w:t>of</w:t>
      </w:r>
      <w:r>
        <w:rPr>
          <w:spacing w:val="-11"/>
        </w:rPr>
        <w:t> </w:t>
      </w:r>
      <w:r>
        <w:rPr/>
        <w:t>such offer</w:t>
      </w:r>
      <w:r>
        <w:rPr>
          <w:spacing w:val="-16"/>
        </w:rPr>
        <w:t> </w:t>
      </w:r>
      <w:r>
        <w:rPr/>
        <w:t>and</w:t>
      </w:r>
      <w:r>
        <w:rPr>
          <w:spacing w:val="-14"/>
        </w:rPr>
        <w:t> </w:t>
      </w:r>
      <w:r>
        <w:rPr/>
        <w:t>all</w:t>
      </w:r>
      <w:r>
        <w:rPr>
          <w:spacing w:val="-14"/>
        </w:rPr>
        <w:t> </w:t>
      </w:r>
      <w:r>
        <w:rPr/>
        <w:t>such</w:t>
      </w:r>
      <w:r>
        <w:rPr>
          <w:spacing w:val="-13"/>
        </w:rPr>
        <w:t> </w:t>
      </w:r>
      <w:r>
        <w:rPr/>
        <w:t>additional</w:t>
      </w:r>
      <w:r>
        <w:rPr>
          <w:spacing w:val="-14"/>
        </w:rPr>
        <w:t> </w:t>
      </w:r>
      <w:r>
        <w:rPr/>
        <w:t>requested</w:t>
      </w:r>
      <w:r>
        <w:rPr>
          <w:spacing w:val="-14"/>
        </w:rPr>
        <w:t> </w:t>
      </w:r>
      <w:r>
        <w:rPr/>
        <w:t>information,</w:t>
      </w:r>
      <w:r>
        <w:rPr>
          <w:spacing w:val="-14"/>
        </w:rPr>
        <w:t> </w:t>
      </w:r>
      <w:r>
        <w:rPr/>
        <w:t>FRANCHISOR</w:t>
      </w:r>
      <w:r>
        <w:rPr>
          <w:spacing w:val="-13"/>
        </w:rPr>
        <w:t> </w:t>
      </w:r>
      <w:r>
        <w:rPr/>
        <w:t>shall</w:t>
      </w:r>
      <w:r>
        <w:rPr>
          <w:spacing w:val="-14"/>
        </w:rPr>
        <w:t> </w:t>
      </w:r>
      <w:r>
        <w:rPr/>
        <w:t>have</w:t>
      </w:r>
      <w:r>
        <w:rPr>
          <w:spacing w:val="-14"/>
        </w:rPr>
        <w:t> </w:t>
      </w:r>
      <w:r>
        <w:rPr/>
        <w:t>the</w:t>
      </w:r>
      <w:r>
        <w:rPr>
          <w:spacing w:val="-14"/>
        </w:rPr>
        <w:t> </w:t>
      </w:r>
      <w:r>
        <w:rPr/>
        <w:t>right,</w:t>
      </w:r>
      <w:r>
        <w:rPr>
          <w:spacing w:val="-13"/>
        </w:rPr>
        <w:t> </w:t>
      </w:r>
      <w:r>
        <w:rPr/>
        <w:t>exercisable by</w:t>
      </w:r>
      <w:r>
        <w:rPr>
          <w:spacing w:val="-7"/>
        </w:rPr>
        <w:t> </w:t>
      </w:r>
      <w:r>
        <w:rPr/>
        <w:t>written</w:t>
      </w:r>
      <w:r>
        <w:rPr>
          <w:spacing w:val="-7"/>
        </w:rPr>
        <w:t> </w:t>
      </w:r>
      <w:r>
        <w:rPr/>
        <w:t>notice</w:t>
      </w:r>
      <w:r>
        <w:rPr>
          <w:spacing w:val="-7"/>
        </w:rPr>
        <w:t> </w:t>
      </w:r>
      <w:r>
        <w:rPr/>
        <w:t>to</w:t>
      </w:r>
      <w:r>
        <w:rPr>
          <w:spacing w:val="-7"/>
        </w:rPr>
        <w:t> </w:t>
      </w:r>
      <w:r>
        <w:rPr/>
        <w:t>FRANCHISEE</w:t>
      </w:r>
      <w:r>
        <w:rPr>
          <w:spacing w:val="-8"/>
        </w:rPr>
        <w:t> </w:t>
      </w:r>
      <w:r>
        <w:rPr/>
        <w:t>(or</w:t>
      </w:r>
      <w:r>
        <w:rPr>
          <w:spacing w:val="-6"/>
        </w:rPr>
        <w:t> </w:t>
      </w:r>
      <w:r>
        <w:rPr/>
        <w:t>its</w:t>
      </w:r>
      <w:r>
        <w:rPr>
          <w:spacing w:val="-7"/>
        </w:rPr>
        <w:t> </w:t>
      </w:r>
      <w:r>
        <w:rPr/>
        <w:t>owners),</w:t>
      </w:r>
      <w:r>
        <w:rPr>
          <w:spacing w:val="-9"/>
        </w:rPr>
        <w:t> </w:t>
      </w:r>
      <w:r>
        <w:rPr/>
        <w:t>to</w:t>
      </w:r>
      <w:r>
        <w:rPr>
          <w:spacing w:val="-9"/>
        </w:rPr>
        <w:t> </w:t>
      </w:r>
      <w:r>
        <w:rPr/>
        <w:t>purchase</w:t>
      </w:r>
      <w:r>
        <w:rPr>
          <w:spacing w:val="-9"/>
        </w:rPr>
        <w:t> </w:t>
      </w:r>
      <w:r>
        <w:rPr/>
        <w:t>the</w:t>
      </w:r>
      <w:r>
        <w:rPr>
          <w:spacing w:val="-7"/>
        </w:rPr>
        <w:t> </w:t>
      </w:r>
      <w:r>
        <w:rPr/>
        <w:t>Business,</w:t>
      </w:r>
      <w:r>
        <w:rPr>
          <w:spacing w:val="-7"/>
        </w:rPr>
        <w:t> </w:t>
      </w:r>
      <w:r>
        <w:rPr/>
        <w:t>or</w:t>
      </w:r>
      <w:r>
        <w:rPr>
          <w:spacing w:val="-6"/>
        </w:rPr>
        <w:t> </w:t>
      </w:r>
      <w:r>
        <w:rPr/>
        <w:t>such</w:t>
      </w:r>
      <w:r>
        <w:rPr>
          <w:spacing w:val="-7"/>
        </w:rPr>
        <w:t> </w:t>
      </w:r>
      <w:r>
        <w:rPr/>
        <w:t>ownership</w:t>
      </w:r>
      <w:r>
        <w:rPr>
          <w:spacing w:val="-7"/>
        </w:rPr>
        <w:t> </w:t>
      </w:r>
      <w:r>
        <w:rPr/>
        <w:t>or assets,</w:t>
      </w:r>
      <w:r>
        <w:rPr>
          <w:spacing w:val="2"/>
        </w:rPr>
        <w:t> </w:t>
      </w:r>
      <w:r>
        <w:rPr/>
        <w:t>for</w:t>
      </w:r>
      <w:r>
        <w:rPr>
          <w:spacing w:val="6"/>
        </w:rPr>
        <w:t> </w:t>
      </w:r>
      <w:r>
        <w:rPr/>
        <w:t>the</w:t>
      </w:r>
      <w:r>
        <w:rPr>
          <w:spacing w:val="8"/>
        </w:rPr>
        <w:t> </w:t>
      </w:r>
      <w:r>
        <w:rPr/>
        <w:t>price</w:t>
      </w:r>
      <w:r>
        <w:rPr>
          <w:spacing w:val="8"/>
        </w:rPr>
        <w:t> </w:t>
      </w:r>
      <w:r>
        <w:rPr/>
        <w:t>and</w:t>
      </w:r>
      <w:r>
        <w:rPr>
          <w:spacing w:val="7"/>
        </w:rPr>
        <w:t> </w:t>
      </w:r>
      <w:r>
        <w:rPr/>
        <w:t>on</w:t>
      </w:r>
      <w:r>
        <w:rPr>
          <w:spacing w:val="4"/>
        </w:rPr>
        <w:t> </w:t>
      </w:r>
      <w:r>
        <w:rPr/>
        <w:t>the</w:t>
      </w:r>
      <w:r>
        <w:rPr>
          <w:spacing w:val="8"/>
        </w:rPr>
        <w:t> </w:t>
      </w:r>
      <w:r>
        <w:rPr/>
        <w:t>same</w:t>
      </w:r>
      <w:r>
        <w:rPr>
          <w:spacing w:val="5"/>
        </w:rPr>
        <w:t> </w:t>
      </w:r>
      <w:r>
        <w:rPr/>
        <w:t>terms</w:t>
      </w:r>
      <w:r>
        <w:rPr>
          <w:spacing w:val="8"/>
        </w:rPr>
        <w:t> </w:t>
      </w:r>
      <w:r>
        <w:rPr/>
        <w:t>and</w:t>
      </w:r>
      <w:r>
        <w:rPr>
          <w:spacing w:val="7"/>
        </w:rPr>
        <w:t> </w:t>
      </w:r>
      <w:r>
        <w:rPr/>
        <w:t>conditions</w:t>
      </w:r>
      <w:r>
        <w:rPr>
          <w:spacing w:val="7"/>
        </w:rPr>
        <w:t> </w:t>
      </w:r>
      <w:r>
        <w:rPr/>
        <w:t>contained</w:t>
      </w:r>
      <w:r>
        <w:rPr>
          <w:spacing w:val="7"/>
        </w:rPr>
        <w:t> </w:t>
      </w:r>
      <w:r>
        <w:rPr/>
        <w:t>in</w:t>
      </w:r>
      <w:r>
        <w:rPr>
          <w:spacing w:val="5"/>
        </w:rPr>
        <w:t> </w:t>
      </w:r>
      <w:r>
        <w:rPr/>
        <w:t>such</w:t>
      </w:r>
      <w:r>
        <w:rPr>
          <w:spacing w:val="7"/>
        </w:rPr>
        <w:t> </w:t>
      </w:r>
      <w:r>
        <w:rPr/>
        <w:t>offer,</w:t>
      </w:r>
      <w:r>
        <w:rPr>
          <w:spacing w:val="7"/>
        </w:rPr>
        <w:t> </w:t>
      </w:r>
      <w:r>
        <w:rPr/>
        <w:t>provided</w:t>
      </w:r>
      <w:r>
        <w:rPr>
          <w:spacing w:val="7"/>
        </w:rPr>
        <w:t> </w:t>
      </w:r>
      <w:r>
        <w:rPr>
          <w:spacing w:val="-2"/>
        </w:rPr>
        <w:t>that:</w:t>
      </w:r>
    </w:p>
    <w:p>
      <w:pPr>
        <w:pStyle w:val="BodyText"/>
        <w:spacing w:before="1"/>
        <w:ind w:left="1439" w:right="1432"/>
        <w:jc w:val="both"/>
      </w:pPr>
      <w:r>
        <w:rPr/>
        <w:t>(i) FRANCHISOR may substitute cash for any form of payment proposed in such offer; and (ii) FRANCHISOR may require the FRANCHISEE to make certain alterations, modifications or improvements to bring the Business into compliance with FRANCHISOR’s then-current System standards or, at FRANCHISOR’s option, may offset a portion of the purchase price with FRANCHISOR’s</w:t>
      </w:r>
      <w:r>
        <w:rPr>
          <w:spacing w:val="-10"/>
        </w:rPr>
        <w:t> </w:t>
      </w:r>
      <w:r>
        <w:rPr/>
        <w:t>reasonable</w:t>
      </w:r>
      <w:r>
        <w:rPr>
          <w:spacing w:val="-10"/>
        </w:rPr>
        <w:t> </w:t>
      </w:r>
      <w:r>
        <w:rPr/>
        <w:t>estimate</w:t>
      </w:r>
      <w:r>
        <w:rPr>
          <w:spacing w:val="-13"/>
        </w:rPr>
        <w:t> </w:t>
      </w:r>
      <w:r>
        <w:rPr/>
        <w:t>of</w:t>
      </w:r>
      <w:r>
        <w:rPr>
          <w:spacing w:val="-12"/>
        </w:rPr>
        <w:t> </w:t>
      </w:r>
      <w:r>
        <w:rPr/>
        <w:t>the</w:t>
      </w:r>
      <w:r>
        <w:rPr>
          <w:spacing w:val="-13"/>
        </w:rPr>
        <w:t> </w:t>
      </w:r>
      <w:r>
        <w:rPr/>
        <w:t>cost</w:t>
      </w:r>
      <w:r>
        <w:rPr>
          <w:spacing w:val="-12"/>
        </w:rPr>
        <w:t> </w:t>
      </w:r>
      <w:r>
        <w:rPr/>
        <w:t>of</w:t>
      </w:r>
      <w:r>
        <w:rPr>
          <w:spacing w:val="-12"/>
        </w:rPr>
        <w:t> </w:t>
      </w:r>
      <w:r>
        <w:rPr/>
        <w:t>such</w:t>
      </w:r>
      <w:r>
        <w:rPr>
          <w:spacing w:val="-11"/>
        </w:rPr>
        <w:t> </w:t>
      </w:r>
      <w:r>
        <w:rPr/>
        <w:t>alteration,</w:t>
      </w:r>
      <w:r>
        <w:rPr>
          <w:spacing w:val="-13"/>
        </w:rPr>
        <w:t> </w:t>
      </w:r>
      <w:r>
        <w:rPr/>
        <w:t>modification</w:t>
      </w:r>
      <w:r>
        <w:rPr>
          <w:spacing w:val="-11"/>
        </w:rPr>
        <w:t> </w:t>
      </w:r>
      <w:r>
        <w:rPr/>
        <w:t>or</w:t>
      </w:r>
      <w:r>
        <w:rPr>
          <w:spacing w:val="-12"/>
        </w:rPr>
        <w:t> </w:t>
      </w:r>
      <w:r>
        <w:rPr/>
        <w:t>improvements. To enable FRANCHISOR to determine whether it will exercise its option, FRANCHISEE shall provide, and shall cause the prospective third-party purchaser to provide, such information and documentation,</w:t>
      </w:r>
      <w:r>
        <w:rPr>
          <w:spacing w:val="-14"/>
        </w:rPr>
        <w:t> </w:t>
      </w:r>
      <w:r>
        <w:rPr/>
        <w:t>including</w:t>
      </w:r>
      <w:r>
        <w:rPr>
          <w:spacing w:val="-12"/>
        </w:rPr>
        <w:t> </w:t>
      </w:r>
      <w:r>
        <w:rPr/>
        <w:t>current</w:t>
      </w:r>
      <w:r>
        <w:rPr>
          <w:spacing w:val="-11"/>
        </w:rPr>
        <w:t> </w:t>
      </w:r>
      <w:r>
        <w:rPr/>
        <w:t>financial</w:t>
      </w:r>
      <w:r>
        <w:rPr>
          <w:spacing w:val="-11"/>
        </w:rPr>
        <w:t> </w:t>
      </w:r>
      <w:r>
        <w:rPr/>
        <w:t>statements,</w:t>
      </w:r>
      <w:r>
        <w:rPr>
          <w:spacing w:val="-14"/>
        </w:rPr>
        <w:t> </w:t>
      </w:r>
      <w:r>
        <w:rPr/>
        <w:t>as</w:t>
      </w:r>
      <w:r>
        <w:rPr>
          <w:spacing w:val="-11"/>
        </w:rPr>
        <w:t> </w:t>
      </w:r>
      <w:r>
        <w:rPr/>
        <w:t>FRANCHISOR</w:t>
      </w:r>
      <w:r>
        <w:rPr>
          <w:spacing w:val="-10"/>
        </w:rPr>
        <w:t> </w:t>
      </w:r>
      <w:r>
        <w:rPr/>
        <w:t>may</w:t>
      </w:r>
      <w:r>
        <w:rPr>
          <w:spacing w:val="-12"/>
        </w:rPr>
        <w:t> </w:t>
      </w:r>
      <w:r>
        <w:rPr/>
        <w:t>require.</w:t>
      </w:r>
      <w:r>
        <w:rPr>
          <w:spacing w:val="-12"/>
        </w:rPr>
        <w:t> </w:t>
      </w:r>
      <w:r>
        <w:rPr/>
        <w:t>In</w:t>
      </w:r>
      <w:r>
        <w:rPr>
          <w:spacing w:val="-12"/>
        </w:rPr>
        <w:t> </w:t>
      </w:r>
      <w:r>
        <w:rPr/>
        <w:t>the</w:t>
      </w:r>
      <w:r>
        <w:rPr>
          <w:spacing w:val="-11"/>
        </w:rPr>
        <w:t> </w:t>
      </w:r>
      <w:r>
        <w:rPr/>
        <w:t>event that FRANCHISOR elects to purchase said interest, closing on such purchase must occur within ninety</w:t>
      </w:r>
      <w:r>
        <w:rPr>
          <w:spacing w:val="-7"/>
        </w:rPr>
        <w:t> </w:t>
      </w:r>
      <w:r>
        <w:rPr/>
        <w:t>(90)</w:t>
      </w:r>
      <w:r>
        <w:rPr>
          <w:spacing w:val="-6"/>
        </w:rPr>
        <w:t> </w:t>
      </w:r>
      <w:r>
        <w:rPr/>
        <w:t>days</w:t>
      </w:r>
      <w:r>
        <w:rPr>
          <w:spacing w:val="-7"/>
        </w:rPr>
        <w:t> </w:t>
      </w:r>
      <w:r>
        <w:rPr/>
        <w:t>from</w:t>
      </w:r>
      <w:r>
        <w:rPr>
          <w:spacing w:val="-6"/>
        </w:rPr>
        <w:t> </w:t>
      </w:r>
      <w:r>
        <w:rPr/>
        <w:t>the</w:t>
      </w:r>
      <w:r>
        <w:rPr>
          <w:spacing w:val="-7"/>
        </w:rPr>
        <w:t> </w:t>
      </w:r>
      <w:r>
        <w:rPr/>
        <w:t>date</w:t>
      </w:r>
      <w:r>
        <w:rPr>
          <w:spacing w:val="-7"/>
        </w:rPr>
        <w:t> </w:t>
      </w:r>
      <w:r>
        <w:rPr/>
        <w:t>of</w:t>
      </w:r>
      <w:r>
        <w:rPr>
          <w:spacing w:val="-6"/>
        </w:rPr>
        <w:t> </w:t>
      </w:r>
      <w:r>
        <w:rPr/>
        <w:t>notice</w:t>
      </w:r>
      <w:r>
        <w:rPr>
          <w:spacing w:val="-7"/>
        </w:rPr>
        <w:t> </w:t>
      </w:r>
      <w:r>
        <w:rPr/>
        <w:t>to</w:t>
      </w:r>
      <w:r>
        <w:rPr>
          <w:spacing w:val="-8"/>
        </w:rPr>
        <w:t> </w:t>
      </w:r>
      <w:r>
        <w:rPr/>
        <w:t>the</w:t>
      </w:r>
      <w:r>
        <w:rPr>
          <w:spacing w:val="-7"/>
        </w:rPr>
        <w:t> </w:t>
      </w:r>
      <w:r>
        <w:rPr/>
        <w:t>seller</w:t>
      </w:r>
      <w:r>
        <w:rPr>
          <w:spacing w:val="-6"/>
        </w:rPr>
        <w:t> </w:t>
      </w:r>
      <w:r>
        <w:rPr/>
        <w:t>of</w:t>
      </w:r>
      <w:r>
        <w:rPr>
          <w:spacing w:val="-8"/>
        </w:rPr>
        <w:t> </w:t>
      </w:r>
      <w:r>
        <w:rPr/>
        <w:t>the</w:t>
      </w:r>
      <w:r>
        <w:rPr>
          <w:spacing w:val="-7"/>
        </w:rPr>
        <w:t> </w:t>
      </w:r>
      <w:r>
        <w:rPr/>
        <w:t>election</w:t>
      </w:r>
      <w:r>
        <w:rPr>
          <w:spacing w:val="-7"/>
        </w:rPr>
        <w:t> </w:t>
      </w:r>
      <w:r>
        <w:rPr/>
        <w:t>to</w:t>
      </w:r>
      <w:r>
        <w:rPr>
          <w:spacing w:val="-7"/>
        </w:rPr>
        <w:t> </w:t>
      </w:r>
      <w:r>
        <w:rPr/>
        <w:t>purchase</w:t>
      </w:r>
      <w:r>
        <w:rPr>
          <w:spacing w:val="-7"/>
        </w:rPr>
        <w:t> </w:t>
      </w:r>
      <w:r>
        <w:rPr/>
        <w:t>the</w:t>
      </w:r>
      <w:r>
        <w:rPr>
          <w:spacing w:val="-8"/>
        </w:rPr>
        <w:t> </w:t>
      </w:r>
      <w:r>
        <w:rPr/>
        <w:t>Business,</w:t>
      </w:r>
      <w:r>
        <w:rPr>
          <w:spacing w:val="-7"/>
        </w:rPr>
        <w:t> </w:t>
      </w:r>
      <w:r>
        <w:rPr/>
        <w:t>or</w:t>
      </w:r>
      <w:r>
        <w:rPr>
          <w:spacing w:val="-6"/>
        </w:rPr>
        <w:t> </w:t>
      </w:r>
      <w:r>
        <w:rPr/>
        <w:t>the ownership or assets</w:t>
      </w:r>
      <w:r>
        <w:rPr>
          <w:spacing w:val="-2"/>
        </w:rPr>
        <w:t> </w:t>
      </w:r>
      <w:r>
        <w:rPr/>
        <w:t>thereof, by FRANCHISOR.</w:t>
      </w:r>
      <w:r>
        <w:rPr>
          <w:spacing w:val="40"/>
        </w:rPr>
        <w:t> </w:t>
      </w:r>
      <w:r>
        <w:rPr/>
        <w:t>Failure of FRANCHISOR</w:t>
      </w:r>
      <w:r>
        <w:rPr>
          <w:spacing w:val="-1"/>
        </w:rPr>
        <w:t> </w:t>
      </w:r>
      <w:r>
        <w:rPr/>
        <w:t>to exercise</w:t>
      </w:r>
      <w:r>
        <w:rPr>
          <w:spacing w:val="-2"/>
        </w:rPr>
        <w:t> </w:t>
      </w:r>
      <w:r>
        <w:rPr/>
        <w:t>the option afforded by this Section XXIII.D. shall not constitute a waiver of any other provision of this Agreement, including all of the requirements of this Section XXIII, with respect to a proposed transfer of the Business or any ownership interest or assets thereof. If FRANCHISOR does not exercise</w:t>
      </w:r>
      <w:r>
        <w:rPr>
          <w:spacing w:val="-2"/>
        </w:rPr>
        <w:t> </w:t>
      </w:r>
      <w:r>
        <w:rPr/>
        <w:t>its</w:t>
      </w:r>
      <w:r>
        <w:rPr>
          <w:spacing w:val="-2"/>
        </w:rPr>
        <w:t> </w:t>
      </w:r>
      <w:r>
        <w:rPr/>
        <w:t>right</w:t>
      </w:r>
      <w:r>
        <w:rPr>
          <w:spacing w:val="-1"/>
        </w:rPr>
        <w:t> </w:t>
      </w:r>
      <w:r>
        <w:rPr/>
        <w:t>of</w:t>
      </w:r>
      <w:r>
        <w:rPr>
          <w:spacing w:val="-1"/>
        </w:rPr>
        <w:t> </w:t>
      </w:r>
      <w:r>
        <w:rPr/>
        <w:t>first</w:t>
      </w:r>
      <w:r>
        <w:rPr>
          <w:spacing w:val="-1"/>
        </w:rPr>
        <w:t> </w:t>
      </w:r>
      <w:r>
        <w:rPr/>
        <w:t>refusal,</w:t>
      </w:r>
      <w:r>
        <w:rPr>
          <w:spacing w:val="-5"/>
        </w:rPr>
        <w:t> </w:t>
      </w:r>
      <w:r>
        <w:rPr/>
        <w:t>the</w:t>
      </w:r>
      <w:r>
        <w:rPr>
          <w:spacing w:val="-2"/>
        </w:rPr>
        <w:t> </w:t>
      </w:r>
      <w:r>
        <w:rPr/>
        <w:t>bona</w:t>
      </w:r>
      <w:r>
        <w:rPr>
          <w:spacing w:val="-2"/>
        </w:rPr>
        <w:t> </w:t>
      </w:r>
      <w:r>
        <w:rPr/>
        <w:t>fide</w:t>
      </w:r>
      <w:r>
        <w:rPr>
          <w:spacing w:val="-2"/>
        </w:rPr>
        <w:t> </w:t>
      </w:r>
      <w:r>
        <w:rPr/>
        <w:t>written</w:t>
      </w:r>
      <w:r>
        <w:rPr>
          <w:spacing w:val="-5"/>
        </w:rPr>
        <w:t> </w:t>
      </w:r>
      <w:r>
        <w:rPr/>
        <w:t>offer</w:t>
      </w:r>
      <w:r>
        <w:rPr>
          <w:spacing w:val="-1"/>
        </w:rPr>
        <w:t> </w:t>
      </w:r>
      <w:r>
        <w:rPr/>
        <w:t>may be</w:t>
      </w:r>
      <w:r>
        <w:rPr>
          <w:spacing w:val="-2"/>
        </w:rPr>
        <w:t> </w:t>
      </w:r>
      <w:r>
        <w:rPr/>
        <w:t>accepted by FRANCHISEE or its owners, subject to</w:t>
      </w:r>
      <w:r>
        <w:rPr>
          <w:spacing w:val="-2"/>
        </w:rPr>
        <w:t> </w:t>
      </w:r>
      <w:r>
        <w:rPr/>
        <w:t>the prior written approval of FRANCHISOR; provided that, FRANCHISEE must accept the offer from the third party on exactly the same terms as originally provided to FRANCHISOR. Any subsequent change by FRANCHISEE or the prospective third-party purchaser in the terms of any offer prior to closing shall constitute a new offer by the third-party purchaser subject to the same rights of first refusal by FRANCHISOR as in the case of an initial </w:t>
      </w:r>
      <w:r>
        <w:rPr>
          <w:spacing w:val="-2"/>
        </w:rPr>
        <w:t>offer.</w:t>
      </w:r>
    </w:p>
    <w:p>
      <w:pPr>
        <w:pStyle w:val="ListParagraph"/>
        <w:numPr>
          <w:ilvl w:val="0"/>
          <w:numId w:val="29"/>
        </w:numPr>
        <w:tabs>
          <w:tab w:pos="3599" w:val="left" w:leader="none"/>
        </w:tabs>
        <w:spacing w:line="240" w:lineRule="auto" w:before="120" w:after="0"/>
        <w:ind w:left="3599" w:right="0" w:hanging="719"/>
        <w:jc w:val="left"/>
        <w:rPr>
          <w:sz w:val="22"/>
        </w:rPr>
      </w:pPr>
      <w:r>
        <w:rPr>
          <w:sz w:val="22"/>
        </w:rPr>
        <w:t>Injunctive</w:t>
      </w:r>
      <w:r>
        <w:rPr>
          <w:spacing w:val="-4"/>
          <w:sz w:val="22"/>
        </w:rPr>
        <w:t> </w:t>
      </w:r>
      <w:r>
        <w:rPr>
          <w:spacing w:val="-2"/>
          <w:sz w:val="22"/>
        </w:rPr>
        <w:t>Relief</w:t>
      </w:r>
    </w:p>
    <w:p>
      <w:pPr>
        <w:pStyle w:val="BodyText"/>
        <w:spacing w:before="239"/>
        <w:ind w:left="1440" w:right="1434" w:firstLine="1439"/>
        <w:jc w:val="both"/>
      </w:pPr>
      <w:r>
        <w:rPr/>
        <w:t>FRANCHISEE</w:t>
      </w:r>
      <w:r>
        <w:rPr>
          <w:spacing w:val="-4"/>
        </w:rPr>
        <w:t> </w:t>
      </w:r>
      <w:r>
        <w:rPr/>
        <w:t>acknowledges</w:t>
      </w:r>
      <w:r>
        <w:rPr>
          <w:spacing w:val="-3"/>
        </w:rPr>
        <w:t> </w:t>
      </w:r>
      <w:r>
        <w:rPr/>
        <w:t>that</w:t>
      </w:r>
      <w:r>
        <w:rPr>
          <w:spacing w:val="-5"/>
        </w:rPr>
        <w:t> </w:t>
      </w:r>
      <w:r>
        <w:rPr/>
        <w:t>any</w:t>
      </w:r>
      <w:r>
        <w:rPr>
          <w:spacing w:val="-3"/>
        </w:rPr>
        <w:t> </w:t>
      </w:r>
      <w:r>
        <w:rPr/>
        <w:t>failure</w:t>
      </w:r>
      <w:r>
        <w:rPr>
          <w:spacing w:val="-3"/>
        </w:rPr>
        <w:t> </w:t>
      </w:r>
      <w:r>
        <w:rPr/>
        <w:t>to</w:t>
      </w:r>
      <w:r>
        <w:rPr>
          <w:spacing w:val="-6"/>
        </w:rPr>
        <w:t> </w:t>
      </w:r>
      <w:r>
        <w:rPr/>
        <w:t>comply</w:t>
      </w:r>
      <w:r>
        <w:rPr>
          <w:spacing w:val="-3"/>
        </w:rPr>
        <w:t> </w:t>
      </w:r>
      <w:r>
        <w:rPr/>
        <w:t>with</w:t>
      </w:r>
      <w:r>
        <w:rPr>
          <w:spacing w:val="-3"/>
        </w:rPr>
        <w:t> </w:t>
      </w:r>
      <w:r>
        <w:rPr/>
        <w:t>the</w:t>
      </w:r>
      <w:r>
        <w:rPr>
          <w:spacing w:val="-3"/>
        </w:rPr>
        <w:t> </w:t>
      </w:r>
      <w:r>
        <w:rPr/>
        <w:t>requirements</w:t>
      </w:r>
      <w:r>
        <w:rPr>
          <w:spacing w:val="-3"/>
        </w:rPr>
        <w:t> </w:t>
      </w:r>
      <w:r>
        <w:rPr/>
        <w:t>of this Section XXIII. will cause FRANCHISOR</w:t>
      </w:r>
      <w:r>
        <w:rPr>
          <w:spacing w:val="-1"/>
        </w:rPr>
        <w:t> </w:t>
      </w:r>
      <w:r>
        <w:rPr/>
        <w:t>irreparable injury for which no adequate</w:t>
      </w:r>
      <w:r>
        <w:rPr>
          <w:spacing w:val="-2"/>
        </w:rPr>
        <w:t> </w:t>
      </w:r>
      <w:r>
        <w:rPr/>
        <w:t>remedy</w:t>
      </w:r>
      <w:r>
        <w:rPr>
          <w:spacing w:val="-2"/>
        </w:rPr>
        <w:t> </w:t>
      </w:r>
      <w:r>
        <w:rPr/>
        <w:t>at law may be available, and FRANCHISEE hereby accordingly consents to the issuance by a court of competent jurisdiction of an</w:t>
      </w:r>
      <w:r>
        <w:rPr>
          <w:spacing w:val="-1"/>
        </w:rPr>
        <w:t> </w:t>
      </w:r>
      <w:r>
        <w:rPr/>
        <w:t>injunction prohibiting</w:t>
      </w:r>
      <w:r>
        <w:rPr>
          <w:spacing w:val="-1"/>
        </w:rPr>
        <w:t> </w:t>
      </w:r>
      <w:r>
        <w:rPr/>
        <w:t>any conduct by FRANCHISEE in violation of the terms of this Section XXIII. and waives any requirement for the posting of any bond(s) relating thereto.</w:t>
      </w:r>
      <w:r>
        <w:rPr>
          <w:spacing w:val="40"/>
        </w:rPr>
        <w:t> </w:t>
      </w:r>
      <w:r>
        <w:rPr/>
        <w:t>FRANCHISOR may further avail itself of any legal or equitable rights and remedies that it may have under this Agreement or at law.</w:t>
      </w:r>
    </w:p>
    <w:p>
      <w:pPr>
        <w:pStyle w:val="Heading4"/>
        <w:spacing w:line="482" w:lineRule="auto" w:before="251"/>
        <w:ind w:left="4089" w:right="3501" w:firstLine="866"/>
        <w:jc w:val="left"/>
      </w:pPr>
      <w:r>
        <w:rPr/>
        <w:t>SECTION XXIV TERMINATION</w:t>
      </w:r>
      <w:r>
        <w:rPr>
          <w:spacing w:val="-14"/>
        </w:rPr>
        <w:t> </w:t>
      </w:r>
      <w:r>
        <w:rPr/>
        <w:t>OF</w:t>
      </w:r>
      <w:r>
        <w:rPr>
          <w:spacing w:val="-14"/>
        </w:rPr>
        <w:t> </w:t>
      </w:r>
      <w:r>
        <w:rPr/>
        <w:t>FRANCHISE</w:t>
      </w:r>
    </w:p>
    <w:p>
      <w:pPr>
        <w:pStyle w:val="ListParagraph"/>
        <w:numPr>
          <w:ilvl w:val="0"/>
          <w:numId w:val="30"/>
        </w:numPr>
        <w:tabs>
          <w:tab w:pos="3599" w:val="left" w:leader="none"/>
        </w:tabs>
        <w:spacing w:line="237" w:lineRule="exact" w:before="0" w:after="0"/>
        <w:ind w:left="3599" w:right="0" w:hanging="719"/>
        <w:jc w:val="left"/>
        <w:rPr>
          <w:sz w:val="22"/>
        </w:rPr>
      </w:pPr>
      <w:r>
        <w:rPr>
          <w:sz w:val="22"/>
        </w:rPr>
        <w:t>By</w:t>
      </w:r>
      <w:r>
        <w:rPr>
          <w:spacing w:val="-4"/>
          <w:sz w:val="22"/>
        </w:rPr>
        <w:t> </w:t>
      </w:r>
      <w:r>
        <w:rPr>
          <w:sz w:val="22"/>
        </w:rPr>
        <w:t>FRANCHISOR</w:t>
      </w:r>
      <w:r>
        <w:rPr>
          <w:spacing w:val="-4"/>
          <w:sz w:val="22"/>
        </w:rPr>
        <w:t> </w:t>
      </w:r>
      <w:r>
        <w:rPr>
          <w:sz w:val="22"/>
        </w:rPr>
        <w:t>With</w:t>
      </w:r>
      <w:r>
        <w:rPr>
          <w:spacing w:val="-4"/>
          <w:sz w:val="22"/>
        </w:rPr>
        <w:t> </w:t>
      </w:r>
      <w:r>
        <w:rPr>
          <w:sz w:val="22"/>
        </w:rPr>
        <w:t>Notice</w:t>
      </w:r>
      <w:r>
        <w:rPr>
          <w:spacing w:val="-3"/>
          <w:sz w:val="22"/>
        </w:rPr>
        <w:t> </w:t>
      </w:r>
      <w:r>
        <w:rPr>
          <w:sz w:val="22"/>
        </w:rPr>
        <w:t>and</w:t>
      </w:r>
      <w:r>
        <w:rPr>
          <w:spacing w:val="-4"/>
          <w:sz w:val="22"/>
        </w:rPr>
        <w:t> </w:t>
      </w:r>
      <w:r>
        <w:rPr>
          <w:sz w:val="22"/>
        </w:rPr>
        <w:t>Right</w:t>
      </w:r>
      <w:r>
        <w:rPr>
          <w:spacing w:val="-2"/>
          <w:sz w:val="22"/>
        </w:rPr>
        <w:t> </w:t>
      </w:r>
      <w:r>
        <w:rPr>
          <w:sz w:val="22"/>
        </w:rPr>
        <w:t>of</w:t>
      </w:r>
      <w:r>
        <w:rPr>
          <w:spacing w:val="-2"/>
          <w:sz w:val="22"/>
        </w:rPr>
        <w:t> </w:t>
      </w:r>
      <w:r>
        <w:rPr>
          <w:spacing w:val="-4"/>
          <w:sz w:val="22"/>
        </w:rPr>
        <w:t>Cure</w:t>
      </w:r>
    </w:p>
    <w:p>
      <w:pPr>
        <w:pStyle w:val="BodyText"/>
        <w:spacing w:before="239"/>
        <w:ind w:left="1440" w:right="1432" w:firstLine="1440"/>
        <w:jc w:val="both"/>
      </w:pPr>
      <w:r>
        <w:rPr/>
        <w:t>Except as otherwise provided herein, if FRANCHISEE shall breach any material provision</w:t>
      </w:r>
      <w:r>
        <w:rPr>
          <w:spacing w:val="-6"/>
        </w:rPr>
        <w:t> </w:t>
      </w:r>
      <w:r>
        <w:rPr/>
        <w:t>of</w:t>
      </w:r>
      <w:r>
        <w:rPr>
          <w:spacing w:val="-5"/>
        </w:rPr>
        <w:t> </w:t>
      </w:r>
      <w:r>
        <w:rPr/>
        <w:t>this</w:t>
      </w:r>
      <w:r>
        <w:rPr>
          <w:spacing w:val="-5"/>
        </w:rPr>
        <w:t> </w:t>
      </w:r>
      <w:r>
        <w:rPr/>
        <w:t>Agreement</w:t>
      </w:r>
      <w:r>
        <w:rPr>
          <w:spacing w:val="-5"/>
        </w:rPr>
        <w:t> </w:t>
      </w:r>
      <w:r>
        <w:rPr/>
        <w:t>or</w:t>
      </w:r>
      <w:r>
        <w:rPr>
          <w:spacing w:val="-5"/>
        </w:rPr>
        <w:t> </w:t>
      </w:r>
      <w:r>
        <w:rPr/>
        <w:t>any</w:t>
      </w:r>
      <w:r>
        <w:rPr>
          <w:spacing w:val="-6"/>
        </w:rPr>
        <w:t> </w:t>
      </w:r>
      <w:r>
        <w:rPr/>
        <w:t>other</w:t>
      </w:r>
      <w:r>
        <w:rPr>
          <w:spacing w:val="-5"/>
        </w:rPr>
        <w:t> </w:t>
      </w:r>
      <w:r>
        <w:rPr/>
        <w:t>agreement</w:t>
      </w:r>
      <w:r>
        <w:rPr>
          <w:spacing w:val="-5"/>
        </w:rPr>
        <w:t> </w:t>
      </w:r>
      <w:r>
        <w:rPr/>
        <w:t>(including</w:t>
      </w:r>
      <w:r>
        <w:rPr>
          <w:spacing w:val="-6"/>
        </w:rPr>
        <w:t> </w:t>
      </w:r>
      <w:r>
        <w:rPr/>
        <w:t>Development</w:t>
      </w:r>
      <w:r>
        <w:rPr>
          <w:spacing w:val="-5"/>
        </w:rPr>
        <w:t> </w:t>
      </w:r>
      <w:r>
        <w:rPr/>
        <w:t>Agreement)</w:t>
      </w:r>
      <w:r>
        <w:rPr>
          <w:spacing w:val="-5"/>
        </w:rPr>
        <w:t> </w:t>
      </w:r>
      <w:r>
        <w:rPr/>
        <w:t>between FRANCHISOR and FRANCHISEE (or if there is a default under another agreement between FRANCHISOR</w:t>
      </w:r>
      <w:r>
        <w:rPr>
          <w:spacing w:val="-10"/>
        </w:rPr>
        <w:t> </w:t>
      </w:r>
      <w:r>
        <w:rPr/>
        <w:t>and</w:t>
      </w:r>
      <w:r>
        <w:rPr>
          <w:spacing w:val="-10"/>
        </w:rPr>
        <w:t> </w:t>
      </w:r>
      <w:r>
        <w:rPr/>
        <w:t>an</w:t>
      </w:r>
      <w:r>
        <w:rPr>
          <w:spacing w:val="-10"/>
        </w:rPr>
        <w:t> </w:t>
      </w:r>
      <w:r>
        <w:rPr/>
        <w:t>entity</w:t>
      </w:r>
      <w:r>
        <w:rPr>
          <w:spacing w:val="-10"/>
        </w:rPr>
        <w:t> </w:t>
      </w:r>
      <w:r>
        <w:rPr/>
        <w:t>owned,</w:t>
      </w:r>
      <w:r>
        <w:rPr>
          <w:spacing w:val="-10"/>
        </w:rPr>
        <w:t> </w:t>
      </w:r>
      <w:r>
        <w:rPr/>
        <w:t>in</w:t>
      </w:r>
      <w:r>
        <w:rPr>
          <w:spacing w:val="-10"/>
        </w:rPr>
        <w:t> </w:t>
      </w:r>
      <w:r>
        <w:rPr/>
        <w:t>whole</w:t>
      </w:r>
      <w:r>
        <w:rPr>
          <w:spacing w:val="-9"/>
        </w:rPr>
        <w:t> </w:t>
      </w:r>
      <w:r>
        <w:rPr/>
        <w:t>or</w:t>
      </w:r>
      <w:r>
        <w:rPr>
          <w:spacing w:val="-9"/>
        </w:rPr>
        <w:t> </w:t>
      </w:r>
      <w:r>
        <w:rPr/>
        <w:t>in</w:t>
      </w:r>
      <w:r>
        <w:rPr>
          <w:spacing w:val="-10"/>
        </w:rPr>
        <w:t> </w:t>
      </w:r>
      <w:r>
        <w:rPr/>
        <w:t>part,</w:t>
      </w:r>
      <w:r>
        <w:rPr>
          <w:spacing w:val="-10"/>
        </w:rPr>
        <w:t> </w:t>
      </w:r>
      <w:r>
        <w:rPr/>
        <w:t>by</w:t>
      </w:r>
      <w:r>
        <w:rPr>
          <w:spacing w:val="-10"/>
        </w:rPr>
        <w:t> </w:t>
      </w:r>
      <w:r>
        <w:rPr/>
        <w:t>FRANCHISEE</w:t>
      </w:r>
      <w:r>
        <w:rPr>
          <w:spacing w:val="-10"/>
        </w:rPr>
        <w:t> </w:t>
      </w:r>
      <w:r>
        <w:rPr/>
        <w:t>or</w:t>
      </w:r>
      <w:r>
        <w:rPr>
          <w:spacing w:val="-9"/>
        </w:rPr>
        <w:t> </w:t>
      </w:r>
      <w:r>
        <w:rPr/>
        <w:t>one</w:t>
      </w:r>
      <w:r>
        <w:rPr>
          <w:spacing w:val="-9"/>
        </w:rPr>
        <w:t> </w:t>
      </w:r>
      <w:r>
        <w:rPr/>
        <w:t>or</w:t>
      </w:r>
      <w:r>
        <w:rPr>
          <w:spacing w:val="-9"/>
        </w:rPr>
        <w:t> </w:t>
      </w:r>
      <w:r>
        <w:rPr/>
        <w:t>more</w:t>
      </w:r>
      <w:r>
        <w:rPr>
          <w:spacing w:val="-9"/>
        </w:rPr>
        <w:t> </w:t>
      </w:r>
      <w:r>
        <w:rPr/>
        <w:t>owners</w:t>
      </w:r>
    </w:p>
    <w:p>
      <w:pPr>
        <w:pStyle w:val="BodyText"/>
        <w:spacing w:after="0"/>
        <w:jc w:val="both"/>
        <w:sectPr>
          <w:pgSz w:w="12240" w:h="15840"/>
          <w:pgMar w:header="0" w:footer="971" w:top="1360" w:bottom="1160" w:left="360" w:right="360"/>
        </w:sectPr>
      </w:pPr>
    </w:p>
    <w:p>
      <w:pPr>
        <w:pStyle w:val="BodyText"/>
        <w:spacing w:before="78"/>
        <w:ind w:left="1439" w:right="1433"/>
        <w:jc w:val="both"/>
      </w:pPr>
      <w:r>
        <w:rPr/>
        <w:t>of FRANCHISEE) and such breach or default is not cured, to FRANCHISOR’s reasonable satisfaction, within thirty (30) days (or such longer period of time as may reasonably be required, or as may be required by applicable law, or such shorter period as may be provided by this Agreement) following receipt of a written notice of default from FRANCHISOR specifying the breach, in reasonable detail, FRANCHISOR shall have the right to terminate this Agreement and the Franchise granted hereby, upon delivery of written notice of termination to FRANCHISEE. Notwithstanding the foregoing, the cure period for any violations of health, safety, or sanitation laws shall be seventy-two (72) hours following FRANCHISEE’s receipt of a written notice of default and the cure period for any monetary defaults owed under this Agreement or owed to any of FRANCHISEE’s third-party suppliers, including, without limitation, the landlord under the Lease, shall be ten (10) days following FRANCHISEE’s receipt of a written notice of default.</w:t>
      </w:r>
    </w:p>
    <w:p>
      <w:pPr>
        <w:pStyle w:val="ListParagraph"/>
        <w:numPr>
          <w:ilvl w:val="0"/>
          <w:numId w:val="30"/>
        </w:numPr>
        <w:tabs>
          <w:tab w:pos="2880" w:val="left" w:leader="none"/>
          <w:tab w:pos="3598" w:val="left" w:leader="none"/>
        </w:tabs>
        <w:spacing w:line="490" w:lineRule="atLeast" w:before="18" w:after="0"/>
        <w:ind w:left="2880" w:right="1436" w:hanging="1"/>
        <w:jc w:val="both"/>
        <w:rPr>
          <w:sz w:val="22"/>
        </w:rPr>
      </w:pPr>
      <w:r>
        <w:rPr>
          <w:sz w:val="22"/>
        </w:rPr>
        <w:t>By FRANCHISOR Without Prior Notice or Right of Cure Notwithstanding anything contained herein to the contrary, FRANCHISEE shall</w:t>
      </w:r>
    </w:p>
    <w:p>
      <w:pPr>
        <w:pStyle w:val="BodyText"/>
        <w:spacing w:before="1"/>
        <w:ind w:left="1440" w:right="1435"/>
        <w:jc w:val="both"/>
      </w:pPr>
      <w:r>
        <w:rPr/>
        <w:t>be deemed to be in material breach of the Agreement and FRANCHISOR shall have the right to terminate this Agreement and all rights granted under it, without prior notice or affording FRANCHISEE any opportunity to cure the breach, if:</w:t>
      </w:r>
    </w:p>
    <w:p>
      <w:pPr>
        <w:pStyle w:val="ListParagraph"/>
        <w:numPr>
          <w:ilvl w:val="1"/>
          <w:numId w:val="30"/>
        </w:numPr>
        <w:tabs>
          <w:tab w:pos="4318" w:val="left" w:leader="none"/>
        </w:tabs>
        <w:spacing w:line="240" w:lineRule="auto" w:before="251" w:after="0"/>
        <w:ind w:left="1440" w:right="1434" w:firstLine="2159"/>
        <w:jc w:val="both"/>
        <w:rPr>
          <w:sz w:val="22"/>
        </w:rPr>
      </w:pPr>
      <w:r>
        <w:rPr>
          <w:sz w:val="22"/>
        </w:rPr>
        <w:t>FRANCHISEE defaults under the Lease and fails to cure such default, if a cure is allowed pursuant to the provisions of the Lease, within the applicable cure </w:t>
      </w:r>
      <w:r>
        <w:rPr>
          <w:spacing w:val="-2"/>
          <w:sz w:val="22"/>
        </w:rPr>
        <w:t>period;</w:t>
      </w:r>
    </w:p>
    <w:p>
      <w:pPr>
        <w:pStyle w:val="ListParagraph"/>
        <w:numPr>
          <w:ilvl w:val="1"/>
          <w:numId w:val="30"/>
        </w:numPr>
        <w:tabs>
          <w:tab w:pos="4318" w:val="left" w:leader="none"/>
        </w:tabs>
        <w:spacing w:line="240" w:lineRule="auto" w:before="242" w:after="0"/>
        <w:ind w:left="1440" w:right="1434" w:firstLine="2159"/>
        <w:jc w:val="both"/>
        <w:rPr>
          <w:sz w:val="22"/>
        </w:rPr>
      </w:pPr>
      <w:r>
        <w:rPr>
          <w:sz w:val="22"/>
        </w:rPr>
        <w:t>FRANCHISEE abandons, surrenders, or transfers control of the operation of the Business or fails to operate the Business for a period in excess of three (3) consecutive</w:t>
      </w:r>
      <w:r>
        <w:rPr>
          <w:spacing w:val="-2"/>
          <w:sz w:val="22"/>
        </w:rPr>
        <w:t> </w:t>
      </w:r>
      <w:r>
        <w:rPr>
          <w:sz w:val="22"/>
        </w:rPr>
        <w:t>days,</w:t>
      </w:r>
      <w:r>
        <w:rPr>
          <w:spacing w:val="-2"/>
          <w:sz w:val="22"/>
        </w:rPr>
        <w:t> </w:t>
      </w:r>
      <w:r>
        <w:rPr>
          <w:sz w:val="22"/>
        </w:rPr>
        <w:t>unless</w:t>
      </w:r>
      <w:r>
        <w:rPr>
          <w:spacing w:val="-2"/>
          <w:sz w:val="22"/>
        </w:rPr>
        <w:t> </w:t>
      </w:r>
      <w:r>
        <w:rPr>
          <w:sz w:val="22"/>
        </w:rPr>
        <w:t>precluded</w:t>
      </w:r>
      <w:r>
        <w:rPr>
          <w:spacing w:val="-2"/>
          <w:sz w:val="22"/>
        </w:rPr>
        <w:t> </w:t>
      </w:r>
      <w:r>
        <w:rPr>
          <w:sz w:val="22"/>
        </w:rPr>
        <w:t>from</w:t>
      </w:r>
      <w:r>
        <w:rPr>
          <w:spacing w:val="-1"/>
          <w:sz w:val="22"/>
        </w:rPr>
        <w:t> </w:t>
      </w:r>
      <w:r>
        <w:rPr>
          <w:sz w:val="22"/>
        </w:rPr>
        <w:t>doing</w:t>
      </w:r>
      <w:r>
        <w:rPr>
          <w:spacing w:val="-2"/>
          <w:sz w:val="22"/>
        </w:rPr>
        <w:t> </w:t>
      </w:r>
      <w:r>
        <w:rPr>
          <w:sz w:val="22"/>
        </w:rPr>
        <w:t>so</w:t>
      </w:r>
      <w:r>
        <w:rPr>
          <w:spacing w:val="-2"/>
          <w:sz w:val="22"/>
        </w:rPr>
        <w:t> </w:t>
      </w:r>
      <w:r>
        <w:rPr>
          <w:sz w:val="22"/>
        </w:rPr>
        <w:t>by</w:t>
      </w:r>
      <w:r>
        <w:rPr>
          <w:spacing w:val="-2"/>
          <w:sz w:val="22"/>
        </w:rPr>
        <w:t> </w:t>
      </w:r>
      <w:r>
        <w:rPr>
          <w:sz w:val="22"/>
        </w:rPr>
        <w:t>damage</w:t>
      </w:r>
      <w:r>
        <w:rPr>
          <w:spacing w:val="-2"/>
          <w:sz w:val="22"/>
        </w:rPr>
        <w:t> </w:t>
      </w:r>
      <w:r>
        <w:rPr>
          <w:sz w:val="22"/>
        </w:rPr>
        <w:t>to</w:t>
      </w:r>
      <w:r>
        <w:rPr>
          <w:spacing w:val="-2"/>
          <w:sz w:val="22"/>
        </w:rPr>
        <w:t> </w:t>
      </w:r>
      <w:r>
        <w:rPr>
          <w:sz w:val="22"/>
        </w:rPr>
        <w:t>the premises</w:t>
      </w:r>
      <w:r>
        <w:rPr>
          <w:spacing w:val="-2"/>
          <w:sz w:val="22"/>
        </w:rPr>
        <w:t> </w:t>
      </w:r>
      <w:r>
        <w:rPr>
          <w:sz w:val="22"/>
        </w:rPr>
        <w:t>of</w:t>
      </w:r>
      <w:r>
        <w:rPr>
          <w:spacing w:val="-4"/>
          <w:sz w:val="22"/>
        </w:rPr>
        <w:t> </w:t>
      </w:r>
      <w:r>
        <w:rPr>
          <w:sz w:val="22"/>
        </w:rPr>
        <w:t>the Business,</w:t>
      </w:r>
      <w:r>
        <w:rPr>
          <w:spacing w:val="-2"/>
          <w:sz w:val="22"/>
        </w:rPr>
        <w:t> </w:t>
      </w:r>
      <w:r>
        <w:rPr>
          <w:sz w:val="22"/>
        </w:rPr>
        <w:t>acts of God, civil disturbance, natural disaster, labor dispute or other events beyond FRANCHISEE’s reasonable control;</w:t>
      </w:r>
    </w:p>
    <w:p>
      <w:pPr>
        <w:pStyle w:val="ListParagraph"/>
        <w:numPr>
          <w:ilvl w:val="1"/>
          <w:numId w:val="30"/>
        </w:numPr>
        <w:tabs>
          <w:tab w:pos="4319" w:val="left" w:leader="none"/>
        </w:tabs>
        <w:spacing w:line="240" w:lineRule="auto" w:before="240" w:after="0"/>
        <w:ind w:left="1441" w:right="1433" w:firstLine="2159"/>
        <w:jc w:val="both"/>
        <w:rPr>
          <w:sz w:val="22"/>
        </w:rPr>
      </w:pPr>
      <w:r>
        <w:rPr>
          <w:sz w:val="22"/>
        </w:rPr>
        <w:t>FRANCHISOR determines that FRANCHISEE has made a material misrepresentation or omission on its application for the Business or any other document that FRANCHISEE is required to submit to FRANCHISOR;</w:t>
      </w:r>
    </w:p>
    <w:p>
      <w:pPr>
        <w:pStyle w:val="ListParagraph"/>
        <w:numPr>
          <w:ilvl w:val="1"/>
          <w:numId w:val="30"/>
        </w:numPr>
        <w:tabs>
          <w:tab w:pos="4319" w:val="left" w:leader="none"/>
        </w:tabs>
        <w:spacing w:line="240" w:lineRule="auto" w:before="239" w:after="0"/>
        <w:ind w:left="1441" w:right="1435" w:firstLine="2159"/>
        <w:jc w:val="both"/>
        <w:rPr>
          <w:sz w:val="22"/>
        </w:rPr>
      </w:pPr>
      <w:r>
        <w:rPr>
          <w:sz w:val="22"/>
        </w:rPr>
        <w:t>FRANCHISEE transfers, assigns, or sub-franchises this Agreement without the prior written consent of FRANCHISOR;</w:t>
      </w:r>
    </w:p>
    <w:p>
      <w:pPr>
        <w:pStyle w:val="ListParagraph"/>
        <w:numPr>
          <w:ilvl w:val="1"/>
          <w:numId w:val="30"/>
        </w:numPr>
        <w:tabs>
          <w:tab w:pos="4319" w:val="left" w:leader="none"/>
        </w:tabs>
        <w:spacing w:line="240" w:lineRule="auto" w:before="240" w:after="0"/>
        <w:ind w:left="1441" w:right="1435" w:firstLine="2159"/>
        <w:jc w:val="both"/>
        <w:rPr>
          <w:sz w:val="22"/>
        </w:rPr>
      </w:pPr>
      <w:r>
        <w:rPr>
          <w:sz w:val="22"/>
        </w:rPr>
        <w:t>FRANCHISEE discloses or divulges the contents of the Manual or any other Proprietary Information provided to FRANCHISEE by FRANCHISOR;</w:t>
      </w:r>
    </w:p>
    <w:p>
      <w:pPr>
        <w:pStyle w:val="ListParagraph"/>
        <w:numPr>
          <w:ilvl w:val="1"/>
          <w:numId w:val="30"/>
        </w:numPr>
        <w:tabs>
          <w:tab w:pos="4319" w:val="left" w:leader="none"/>
        </w:tabs>
        <w:spacing w:line="244" w:lineRule="auto" w:before="238" w:after="0"/>
        <w:ind w:left="1441" w:right="1433" w:firstLine="2159"/>
        <w:jc w:val="both"/>
        <w:rPr>
          <w:sz w:val="22"/>
        </w:rPr>
      </w:pPr>
      <w:r>
        <w:rPr>
          <w:sz w:val="22"/>
        </w:rPr>
        <w:t>FRANCHISEE repeatedly fails to substantially comply with any of the terms and provisions of this Agreement, whether or not cured after notice;</w:t>
      </w:r>
    </w:p>
    <w:p>
      <w:pPr>
        <w:pStyle w:val="ListParagraph"/>
        <w:numPr>
          <w:ilvl w:val="1"/>
          <w:numId w:val="30"/>
        </w:numPr>
        <w:tabs>
          <w:tab w:pos="4319" w:val="left" w:leader="none"/>
        </w:tabs>
        <w:spacing w:line="240" w:lineRule="auto" w:before="231" w:after="0"/>
        <w:ind w:left="1441" w:right="1431" w:firstLine="2159"/>
        <w:jc w:val="both"/>
        <w:rPr>
          <w:sz w:val="22"/>
        </w:rPr>
      </w:pPr>
      <w:r>
        <w:rPr>
          <w:sz w:val="22"/>
        </w:rPr>
        <w:t>FRANCHISEE</w:t>
      </w:r>
      <w:r>
        <w:rPr>
          <w:spacing w:val="-14"/>
          <w:sz w:val="22"/>
        </w:rPr>
        <w:t> </w:t>
      </w:r>
      <w:r>
        <w:rPr>
          <w:sz w:val="22"/>
        </w:rPr>
        <w:t>is</w:t>
      </w:r>
      <w:r>
        <w:rPr>
          <w:spacing w:val="-14"/>
          <w:sz w:val="22"/>
        </w:rPr>
        <w:t> </w:t>
      </w:r>
      <w:r>
        <w:rPr>
          <w:sz w:val="22"/>
        </w:rPr>
        <w:t>convicted</w:t>
      </w:r>
      <w:r>
        <w:rPr>
          <w:spacing w:val="-14"/>
          <w:sz w:val="22"/>
        </w:rPr>
        <w:t> </w:t>
      </w:r>
      <w:r>
        <w:rPr>
          <w:sz w:val="22"/>
        </w:rPr>
        <w:t>of</w:t>
      </w:r>
      <w:r>
        <w:rPr>
          <w:spacing w:val="-13"/>
          <w:sz w:val="22"/>
        </w:rPr>
        <w:t> </w:t>
      </w:r>
      <w:r>
        <w:rPr>
          <w:sz w:val="22"/>
        </w:rPr>
        <w:t>a</w:t>
      </w:r>
      <w:r>
        <w:rPr>
          <w:spacing w:val="-14"/>
          <w:sz w:val="22"/>
        </w:rPr>
        <w:t> </w:t>
      </w:r>
      <w:r>
        <w:rPr>
          <w:sz w:val="22"/>
        </w:rPr>
        <w:t>felony,</w:t>
      </w:r>
      <w:r>
        <w:rPr>
          <w:spacing w:val="-14"/>
          <w:sz w:val="22"/>
        </w:rPr>
        <w:t> </w:t>
      </w:r>
      <w:r>
        <w:rPr>
          <w:sz w:val="22"/>
        </w:rPr>
        <w:t>or</w:t>
      </w:r>
      <w:r>
        <w:rPr>
          <w:spacing w:val="-14"/>
          <w:sz w:val="22"/>
        </w:rPr>
        <w:t> </w:t>
      </w:r>
      <w:r>
        <w:rPr>
          <w:sz w:val="22"/>
        </w:rPr>
        <w:t>pleads</w:t>
      </w:r>
      <w:r>
        <w:rPr>
          <w:spacing w:val="-13"/>
          <w:sz w:val="22"/>
        </w:rPr>
        <w:t> </w:t>
      </w:r>
      <w:r>
        <w:rPr>
          <w:i/>
          <w:sz w:val="22"/>
        </w:rPr>
        <w:t>nolo</w:t>
      </w:r>
      <w:r>
        <w:rPr>
          <w:i/>
          <w:spacing w:val="-14"/>
          <w:sz w:val="22"/>
        </w:rPr>
        <w:t> </w:t>
      </w:r>
      <w:r>
        <w:rPr>
          <w:i/>
          <w:sz w:val="22"/>
        </w:rPr>
        <w:t>contendere </w:t>
      </w:r>
      <w:r>
        <w:rPr>
          <w:sz w:val="22"/>
        </w:rPr>
        <w:t>to a felony, or engages in dishonest or unethical conduct, or commits a breach of this Agreement or</w:t>
      </w:r>
      <w:r>
        <w:rPr>
          <w:spacing w:val="-11"/>
          <w:sz w:val="22"/>
        </w:rPr>
        <w:t> </w:t>
      </w:r>
      <w:r>
        <w:rPr>
          <w:sz w:val="22"/>
        </w:rPr>
        <w:t>engages</w:t>
      </w:r>
      <w:r>
        <w:rPr>
          <w:spacing w:val="-14"/>
          <w:sz w:val="22"/>
        </w:rPr>
        <w:t> </w:t>
      </w:r>
      <w:r>
        <w:rPr>
          <w:sz w:val="22"/>
        </w:rPr>
        <w:t>in</w:t>
      </w:r>
      <w:r>
        <w:rPr>
          <w:spacing w:val="-13"/>
          <w:sz w:val="22"/>
        </w:rPr>
        <w:t> </w:t>
      </w:r>
      <w:r>
        <w:rPr>
          <w:sz w:val="22"/>
        </w:rPr>
        <w:t>any</w:t>
      </w:r>
      <w:r>
        <w:rPr>
          <w:spacing w:val="-12"/>
          <w:sz w:val="22"/>
        </w:rPr>
        <w:t> </w:t>
      </w:r>
      <w:r>
        <w:rPr>
          <w:sz w:val="22"/>
        </w:rPr>
        <w:t>other</w:t>
      </w:r>
      <w:r>
        <w:rPr>
          <w:spacing w:val="-13"/>
          <w:sz w:val="22"/>
        </w:rPr>
        <w:t> </w:t>
      </w:r>
      <w:r>
        <w:rPr>
          <w:sz w:val="22"/>
        </w:rPr>
        <w:t>activity</w:t>
      </w:r>
      <w:r>
        <w:rPr>
          <w:spacing w:val="-14"/>
          <w:sz w:val="22"/>
        </w:rPr>
        <w:t> </w:t>
      </w:r>
      <w:r>
        <w:rPr>
          <w:sz w:val="22"/>
        </w:rPr>
        <w:t>or</w:t>
      </w:r>
      <w:r>
        <w:rPr>
          <w:spacing w:val="-12"/>
          <w:sz w:val="22"/>
        </w:rPr>
        <w:t> </w:t>
      </w:r>
      <w:r>
        <w:rPr>
          <w:sz w:val="22"/>
        </w:rPr>
        <w:t>conduct</w:t>
      </w:r>
      <w:r>
        <w:rPr>
          <w:spacing w:val="-11"/>
          <w:sz w:val="22"/>
        </w:rPr>
        <w:t> </w:t>
      </w:r>
      <w:r>
        <w:rPr>
          <w:sz w:val="22"/>
        </w:rPr>
        <w:t>that</w:t>
      </w:r>
      <w:r>
        <w:rPr>
          <w:spacing w:val="-13"/>
          <w:sz w:val="22"/>
        </w:rPr>
        <w:t> </w:t>
      </w:r>
      <w:r>
        <w:rPr>
          <w:sz w:val="22"/>
        </w:rPr>
        <w:t>impairs</w:t>
      </w:r>
      <w:r>
        <w:rPr>
          <w:spacing w:val="-14"/>
          <w:sz w:val="22"/>
        </w:rPr>
        <w:t> </w:t>
      </w:r>
      <w:r>
        <w:rPr>
          <w:sz w:val="22"/>
        </w:rPr>
        <w:t>the</w:t>
      </w:r>
      <w:r>
        <w:rPr>
          <w:spacing w:val="-13"/>
          <w:sz w:val="22"/>
        </w:rPr>
        <w:t> </w:t>
      </w:r>
      <w:r>
        <w:rPr>
          <w:sz w:val="22"/>
        </w:rPr>
        <w:t>goodwill</w:t>
      </w:r>
      <w:r>
        <w:rPr>
          <w:spacing w:val="-13"/>
          <w:sz w:val="22"/>
        </w:rPr>
        <w:t> </w:t>
      </w:r>
      <w:r>
        <w:rPr>
          <w:sz w:val="22"/>
        </w:rPr>
        <w:t>or</w:t>
      </w:r>
      <w:r>
        <w:rPr>
          <w:spacing w:val="-13"/>
          <w:sz w:val="22"/>
        </w:rPr>
        <w:t> </w:t>
      </w:r>
      <w:r>
        <w:rPr>
          <w:sz w:val="22"/>
        </w:rPr>
        <w:t>has</w:t>
      </w:r>
      <w:r>
        <w:rPr>
          <w:spacing w:val="-11"/>
          <w:sz w:val="22"/>
        </w:rPr>
        <w:t> </w:t>
      </w:r>
      <w:r>
        <w:rPr>
          <w:sz w:val="22"/>
        </w:rPr>
        <w:t>a</w:t>
      </w:r>
      <w:r>
        <w:rPr>
          <w:spacing w:val="-14"/>
          <w:sz w:val="22"/>
        </w:rPr>
        <w:t> </w:t>
      </w:r>
      <w:r>
        <w:rPr>
          <w:sz w:val="22"/>
        </w:rPr>
        <w:t>material</w:t>
      </w:r>
      <w:r>
        <w:rPr>
          <w:spacing w:val="-12"/>
          <w:sz w:val="22"/>
        </w:rPr>
        <w:t> </w:t>
      </w:r>
      <w:r>
        <w:rPr>
          <w:sz w:val="22"/>
        </w:rPr>
        <w:t>adverse</w:t>
      </w:r>
      <w:r>
        <w:rPr>
          <w:spacing w:val="-14"/>
          <w:sz w:val="22"/>
        </w:rPr>
        <w:t> </w:t>
      </w:r>
      <w:r>
        <w:rPr>
          <w:sz w:val="22"/>
        </w:rPr>
        <w:t>effect on FRANCHISOR or the Names, Marks or the System;</w:t>
      </w:r>
    </w:p>
    <w:p>
      <w:pPr>
        <w:pStyle w:val="ListParagraph"/>
        <w:numPr>
          <w:ilvl w:val="1"/>
          <w:numId w:val="30"/>
        </w:numPr>
        <w:tabs>
          <w:tab w:pos="4319" w:val="left" w:leader="none"/>
        </w:tabs>
        <w:spacing w:line="240" w:lineRule="auto" w:before="240" w:after="0"/>
        <w:ind w:left="1441" w:right="1432" w:firstLine="2159"/>
        <w:jc w:val="both"/>
        <w:rPr>
          <w:sz w:val="22"/>
        </w:rPr>
      </w:pPr>
      <w:r>
        <w:rPr>
          <w:sz w:val="22"/>
        </w:rPr>
        <w:t>A final judgment remains unsatisfied or of record for thirty (30) days or longer (unless </w:t>
      </w:r>
      <w:r>
        <w:rPr>
          <w:i/>
          <w:sz w:val="22"/>
        </w:rPr>
        <w:t>supersedeas bond </w:t>
      </w:r>
      <w:r>
        <w:rPr>
          <w:sz w:val="22"/>
        </w:rPr>
        <w:t>is filed), or FRANCHISEE fails to discharge any lien placed</w:t>
      </w:r>
      <w:r>
        <w:rPr>
          <w:spacing w:val="-3"/>
          <w:sz w:val="22"/>
        </w:rPr>
        <w:t> </w:t>
      </w:r>
      <w:r>
        <w:rPr>
          <w:sz w:val="22"/>
        </w:rPr>
        <w:t>against</w:t>
      </w:r>
      <w:r>
        <w:rPr>
          <w:spacing w:val="-2"/>
          <w:sz w:val="22"/>
        </w:rPr>
        <w:t> </w:t>
      </w:r>
      <w:r>
        <w:rPr>
          <w:sz w:val="22"/>
        </w:rPr>
        <w:t>the</w:t>
      </w:r>
      <w:r>
        <w:rPr>
          <w:spacing w:val="-3"/>
          <w:sz w:val="22"/>
        </w:rPr>
        <w:t> </w:t>
      </w:r>
      <w:r>
        <w:rPr>
          <w:sz w:val="22"/>
        </w:rPr>
        <w:t>property</w:t>
      </w:r>
      <w:r>
        <w:rPr>
          <w:spacing w:val="-6"/>
          <w:sz w:val="22"/>
        </w:rPr>
        <w:t> </w:t>
      </w:r>
      <w:r>
        <w:rPr>
          <w:sz w:val="22"/>
        </w:rPr>
        <w:t>of</w:t>
      </w:r>
      <w:r>
        <w:rPr>
          <w:spacing w:val="-5"/>
          <w:sz w:val="22"/>
        </w:rPr>
        <w:t> </w:t>
      </w:r>
      <w:r>
        <w:rPr>
          <w:sz w:val="22"/>
        </w:rPr>
        <w:t>the</w:t>
      </w:r>
      <w:r>
        <w:rPr>
          <w:spacing w:val="-3"/>
          <w:sz w:val="22"/>
        </w:rPr>
        <w:t> </w:t>
      </w:r>
      <w:r>
        <w:rPr>
          <w:sz w:val="22"/>
        </w:rPr>
        <w:t>Business,</w:t>
      </w:r>
      <w:r>
        <w:rPr>
          <w:spacing w:val="-3"/>
          <w:sz w:val="22"/>
        </w:rPr>
        <w:t> </w:t>
      </w:r>
      <w:r>
        <w:rPr>
          <w:sz w:val="22"/>
        </w:rPr>
        <w:t>or</w:t>
      </w:r>
      <w:r>
        <w:rPr>
          <w:spacing w:val="-2"/>
          <w:sz w:val="22"/>
        </w:rPr>
        <w:t> </w:t>
      </w:r>
      <w:r>
        <w:rPr>
          <w:sz w:val="22"/>
        </w:rPr>
        <w:t>execution</w:t>
      </w:r>
      <w:r>
        <w:rPr>
          <w:spacing w:val="-3"/>
          <w:sz w:val="22"/>
        </w:rPr>
        <w:t> </w:t>
      </w:r>
      <w:r>
        <w:rPr>
          <w:sz w:val="22"/>
        </w:rPr>
        <w:t>is</w:t>
      </w:r>
      <w:r>
        <w:rPr>
          <w:spacing w:val="-5"/>
          <w:sz w:val="22"/>
        </w:rPr>
        <w:t> </w:t>
      </w:r>
      <w:r>
        <w:rPr>
          <w:sz w:val="22"/>
        </w:rPr>
        <w:t>levied</w:t>
      </w:r>
      <w:r>
        <w:rPr>
          <w:spacing w:val="-6"/>
          <w:sz w:val="22"/>
        </w:rPr>
        <w:t> </w:t>
      </w:r>
      <w:r>
        <w:rPr>
          <w:sz w:val="22"/>
        </w:rPr>
        <w:t>against</w:t>
      </w:r>
      <w:r>
        <w:rPr>
          <w:spacing w:val="-2"/>
          <w:sz w:val="22"/>
        </w:rPr>
        <w:t> </w:t>
      </w:r>
      <w:r>
        <w:rPr>
          <w:sz w:val="22"/>
        </w:rPr>
        <w:t>the</w:t>
      </w:r>
      <w:r>
        <w:rPr>
          <w:spacing w:val="-3"/>
          <w:sz w:val="22"/>
        </w:rPr>
        <w:t> </w:t>
      </w:r>
      <w:r>
        <w:rPr>
          <w:sz w:val="22"/>
        </w:rPr>
        <w:t>Business</w:t>
      </w:r>
      <w:r>
        <w:rPr>
          <w:spacing w:val="-5"/>
          <w:sz w:val="22"/>
        </w:rPr>
        <w:t> </w:t>
      </w:r>
      <w:r>
        <w:rPr>
          <w:sz w:val="22"/>
        </w:rPr>
        <w:t>or</w:t>
      </w:r>
      <w:r>
        <w:rPr>
          <w:spacing w:val="-5"/>
          <w:sz w:val="22"/>
        </w:rPr>
        <w:t> </w:t>
      </w:r>
      <w:r>
        <w:rPr>
          <w:sz w:val="22"/>
        </w:rPr>
        <w:t>property or</w:t>
      </w:r>
      <w:r>
        <w:rPr>
          <w:spacing w:val="-6"/>
          <w:sz w:val="22"/>
        </w:rPr>
        <w:t> </w:t>
      </w:r>
      <w:r>
        <w:rPr>
          <w:sz w:val="22"/>
        </w:rPr>
        <w:t>against</w:t>
      </w:r>
      <w:r>
        <w:rPr>
          <w:spacing w:val="-6"/>
          <w:sz w:val="22"/>
        </w:rPr>
        <w:t> </w:t>
      </w:r>
      <w:r>
        <w:rPr>
          <w:sz w:val="22"/>
        </w:rPr>
        <w:t>any</w:t>
      </w:r>
      <w:r>
        <w:rPr>
          <w:spacing w:val="-8"/>
          <w:sz w:val="22"/>
        </w:rPr>
        <w:t> </w:t>
      </w:r>
      <w:r>
        <w:rPr>
          <w:sz w:val="22"/>
        </w:rPr>
        <w:t>ownership</w:t>
      </w:r>
      <w:r>
        <w:rPr>
          <w:spacing w:val="-9"/>
          <w:sz w:val="22"/>
        </w:rPr>
        <w:t> </w:t>
      </w:r>
      <w:r>
        <w:rPr>
          <w:sz w:val="22"/>
        </w:rPr>
        <w:t>interest</w:t>
      </w:r>
      <w:r>
        <w:rPr>
          <w:spacing w:val="-7"/>
          <w:sz w:val="22"/>
        </w:rPr>
        <w:t> </w:t>
      </w:r>
      <w:r>
        <w:rPr>
          <w:sz w:val="22"/>
        </w:rPr>
        <w:t>in</w:t>
      </w:r>
      <w:r>
        <w:rPr>
          <w:spacing w:val="-7"/>
          <w:sz w:val="22"/>
        </w:rPr>
        <w:t> </w:t>
      </w:r>
      <w:r>
        <w:rPr>
          <w:sz w:val="22"/>
        </w:rPr>
        <w:t>FRANCHISEE,</w:t>
      </w:r>
      <w:r>
        <w:rPr>
          <w:spacing w:val="-7"/>
          <w:sz w:val="22"/>
        </w:rPr>
        <w:t> </w:t>
      </w:r>
      <w:r>
        <w:rPr>
          <w:sz w:val="22"/>
        </w:rPr>
        <w:t>and</w:t>
      </w:r>
      <w:r>
        <w:rPr>
          <w:spacing w:val="-7"/>
          <w:sz w:val="22"/>
        </w:rPr>
        <w:t> </w:t>
      </w:r>
      <w:r>
        <w:rPr>
          <w:sz w:val="22"/>
        </w:rPr>
        <w:t>such</w:t>
      </w:r>
      <w:r>
        <w:rPr>
          <w:spacing w:val="-9"/>
          <w:sz w:val="22"/>
        </w:rPr>
        <w:t> </w:t>
      </w:r>
      <w:r>
        <w:rPr>
          <w:sz w:val="22"/>
        </w:rPr>
        <w:t>levy</w:t>
      </w:r>
      <w:r>
        <w:rPr>
          <w:spacing w:val="-8"/>
          <w:sz w:val="22"/>
        </w:rPr>
        <w:t> </w:t>
      </w:r>
      <w:r>
        <w:rPr>
          <w:sz w:val="22"/>
        </w:rPr>
        <w:t>is</w:t>
      </w:r>
      <w:r>
        <w:rPr>
          <w:spacing w:val="-7"/>
          <w:sz w:val="22"/>
        </w:rPr>
        <w:t> </w:t>
      </w:r>
      <w:r>
        <w:rPr>
          <w:sz w:val="22"/>
        </w:rPr>
        <w:t>not</w:t>
      </w:r>
      <w:r>
        <w:rPr>
          <w:spacing w:val="-6"/>
          <w:sz w:val="22"/>
        </w:rPr>
        <w:t> </w:t>
      </w:r>
      <w:r>
        <w:rPr>
          <w:sz w:val="22"/>
        </w:rPr>
        <w:t>promptly</w:t>
      </w:r>
      <w:r>
        <w:rPr>
          <w:spacing w:val="-7"/>
          <w:sz w:val="22"/>
        </w:rPr>
        <w:t> </w:t>
      </w:r>
      <w:r>
        <w:rPr>
          <w:sz w:val="22"/>
        </w:rPr>
        <w:t>released,</w:t>
      </w:r>
      <w:r>
        <w:rPr>
          <w:spacing w:val="-7"/>
          <w:sz w:val="22"/>
        </w:rPr>
        <w:t> </w:t>
      </w:r>
      <w:r>
        <w:rPr>
          <w:sz w:val="22"/>
        </w:rPr>
        <w:t>or</w:t>
      </w:r>
      <w:r>
        <w:rPr>
          <w:spacing w:val="-8"/>
          <w:sz w:val="22"/>
        </w:rPr>
        <w:t> </w:t>
      </w:r>
      <w:r>
        <w:rPr>
          <w:sz w:val="22"/>
        </w:rPr>
        <w:t>any</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440" w:right="1114"/>
      </w:pPr>
      <w:r>
        <w:rPr/>
        <w:t>real or personal property of the Business is sold after levy thereupon by any sheriff, marshal or</w:t>
      </w:r>
      <w:r>
        <w:rPr>
          <w:spacing w:val="80"/>
        </w:rPr>
        <w:t> </w:t>
      </w:r>
      <w:r>
        <w:rPr>
          <w:spacing w:val="-2"/>
        </w:rPr>
        <w:t>constable;</w:t>
      </w:r>
    </w:p>
    <w:p>
      <w:pPr>
        <w:pStyle w:val="ListParagraph"/>
        <w:numPr>
          <w:ilvl w:val="1"/>
          <w:numId w:val="30"/>
        </w:numPr>
        <w:tabs>
          <w:tab w:pos="4318" w:val="left" w:leader="none"/>
        </w:tabs>
        <w:spacing w:line="240" w:lineRule="auto" w:before="241" w:after="0"/>
        <w:ind w:left="1440" w:right="1434" w:firstLine="2159"/>
        <w:jc w:val="both"/>
        <w:rPr>
          <w:sz w:val="22"/>
        </w:rPr>
      </w:pPr>
      <w:r>
        <w:rPr>
          <w:sz w:val="22"/>
        </w:rPr>
        <w:t>FRANCHISEE becomes insolvent, or makes an assignment for the benefit of creditors or an</w:t>
      </w:r>
      <w:r>
        <w:rPr>
          <w:spacing w:val="-1"/>
          <w:sz w:val="22"/>
        </w:rPr>
        <w:t> </w:t>
      </w:r>
      <w:r>
        <w:rPr>
          <w:sz w:val="22"/>
        </w:rPr>
        <w:t>admission</w:t>
      </w:r>
      <w:r>
        <w:rPr>
          <w:spacing w:val="-1"/>
          <w:sz w:val="22"/>
        </w:rPr>
        <w:t> </w:t>
      </w:r>
      <w:r>
        <w:rPr>
          <w:sz w:val="22"/>
        </w:rPr>
        <w:t>of</w:t>
      </w:r>
      <w:r>
        <w:rPr>
          <w:spacing w:val="-2"/>
          <w:sz w:val="22"/>
        </w:rPr>
        <w:t> </w:t>
      </w:r>
      <w:r>
        <w:rPr>
          <w:sz w:val="22"/>
        </w:rPr>
        <w:t>FRANCHISEE’s</w:t>
      </w:r>
      <w:r>
        <w:rPr>
          <w:spacing w:val="-3"/>
          <w:sz w:val="22"/>
        </w:rPr>
        <w:t> </w:t>
      </w:r>
      <w:r>
        <w:rPr>
          <w:sz w:val="22"/>
        </w:rPr>
        <w:t>inability</w:t>
      </w:r>
      <w:r>
        <w:rPr>
          <w:spacing w:val="-3"/>
          <w:sz w:val="22"/>
        </w:rPr>
        <w:t> </w:t>
      </w:r>
      <w:r>
        <w:rPr>
          <w:sz w:val="22"/>
        </w:rPr>
        <w:t>to</w:t>
      </w:r>
      <w:r>
        <w:rPr>
          <w:spacing w:val="-3"/>
          <w:sz w:val="22"/>
        </w:rPr>
        <w:t> </w:t>
      </w:r>
      <w:r>
        <w:rPr>
          <w:sz w:val="22"/>
        </w:rPr>
        <w:t>pay</w:t>
      </w:r>
      <w:r>
        <w:rPr>
          <w:spacing w:val="-3"/>
          <w:sz w:val="22"/>
        </w:rPr>
        <w:t> </w:t>
      </w:r>
      <w:r>
        <w:rPr>
          <w:sz w:val="22"/>
        </w:rPr>
        <w:t>its obligations as they become</w:t>
      </w:r>
      <w:r>
        <w:rPr>
          <w:spacing w:val="-8"/>
          <w:sz w:val="22"/>
        </w:rPr>
        <w:t> </w:t>
      </w:r>
      <w:r>
        <w:rPr>
          <w:sz w:val="22"/>
        </w:rPr>
        <w:t>due,</w:t>
      </w:r>
      <w:r>
        <w:rPr>
          <w:spacing w:val="-9"/>
          <w:sz w:val="22"/>
        </w:rPr>
        <w:t> </w:t>
      </w:r>
      <w:r>
        <w:rPr>
          <w:sz w:val="22"/>
        </w:rPr>
        <w:t>or</w:t>
      </w:r>
      <w:r>
        <w:rPr>
          <w:spacing w:val="-10"/>
          <w:sz w:val="22"/>
        </w:rPr>
        <w:t> </w:t>
      </w:r>
      <w:r>
        <w:rPr>
          <w:sz w:val="22"/>
        </w:rPr>
        <w:t>files</w:t>
      </w:r>
      <w:r>
        <w:rPr>
          <w:spacing w:val="-10"/>
          <w:sz w:val="22"/>
        </w:rPr>
        <w:t> </w:t>
      </w:r>
      <w:r>
        <w:rPr>
          <w:sz w:val="22"/>
        </w:rPr>
        <w:t>a</w:t>
      </w:r>
      <w:r>
        <w:rPr>
          <w:spacing w:val="-8"/>
          <w:sz w:val="22"/>
        </w:rPr>
        <w:t> </w:t>
      </w:r>
      <w:r>
        <w:rPr>
          <w:sz w:val="22"/>
        </w:rPr>
        <w:t>voluntary</w:t>
      </w:r>
      <w:r>
        <w:rPr>
          <w:spacing w:val="-9"/>
          <w:sz w:val="22"/>
        </w:rPr>
        <w:t> </w:t>
      </w:r>
      <w:r>
        <w:rPr>
          <w:sz w:val="22"/>
        </w:rPr>
        <w:t>petition</w:t>
      </w:r>
      <w:r>
        <w:rPr>
          <w:spacing w:val="-9"/>
          <w:sz w:val="22"/>
        </w:rPr>
        <w:t> </w:t>
      </w:r>
      <w:r>
        <w:rPr>
          <w:sz w:val="22"/>
        </w:rPr>
        <w:t>in</w:t>
      </w:r>
      <w:r>
        <w:rPr>
          <w:spacing w:val="-9"/>
          <w:sz w:val="22"/>
        </w:rPr>
        <w:t> </w:t>
      </w:r>
      <w:r>
        <w:rPr>
          <w:sz w:val="22"/>
        </w:rPr>
        <w:t>bankruptcy</w:t>
      </w:r>
      <w:r>
        <w:rPr>
          <w:spacing w:val="-11"/>
          <w:sz w:val="22"/>
        </w:rPr>
        <w:t> </w:t>
      </w:r>
      <w:r>
        <w:rPr>
          <w:sz w:val="22"/>
        </w:rPr>
        <w:t>or</w:t>
      </w:r>
      <w:r>
        <w:rPr>
          <w:spacing w:val="-8"/>
          <w:sz w:val="22"/>
        </w:rPr>
        <w:t> </w:t>
      </w:r>
      <w:r>
        <w:rPr>
          <w:sz w:val="22"/>
        </w:rPr>
        <w:t>any</w:t>
      </w:r>
      <w:r>
        <w:rPr>
          <w:spacing w:val="-9"/>
          <w:sz w:val="22"/>
        </w:rPr>
        <w:t> </w:t>
      </w:r>
      <w:r>
        <w:rPr>
          <w:sz w:val="22"/>
        </w:rPr>
        <w:t>pleading</w:t>
      </w:r>
      <w:r>
        <w:rPr>
          <w:spacing w:val="-11"/>
          <w:sz w:val="22"/>
        </w:rPr>
        <w:t> </w:t>
      </w:r>
      <w:r>
        <w:rPr>
          <w:sz w:val="22"/>
        </w:rPr>
        <w:t>seeking</w:t>
      </w:r>
      <w:r>
        <w:rPr>
          <w:spacing w:val="-11"/>
          <w:sz w:val="22"/>
        </w:rPr>
        <w:t> </w:t>
      </w:r>
      <w:r>
        <w:rPr>
          <w:sz w:val="22"/>
        </w:rPr>
        <w:t>any</w:t>
      </w:r>
      <w:r>
        <w:rPr>
          <w:spacing w:val="-9"/>
          <w:sz w:val="22"/>
        </w:rPr>
        <w:t> </w:t>
      </w:r>
      <w:r>
        <w:rPr>
          <w:sz w:val="22"/>
        </w:rPr>
        <w:t>reorganization, arrangement, disposition, adjustment, liquidation, dissolution or similar release under any law, or admits or fails to contest the material allegations of any such pleading filed against it, or is adjudicated bankrupt or insolvent, or a receiver is appointed for a substantial part of the assets of FRANCHISEE or the Business, or the claims of creditors of FRANCHISEE or the Business are abated or subject to a moratorium under any laws;</w:t>
      </w:r>
    </w:p>
    <w:p>
      <w:pPr>
        <w:pStyle w:val="ListParagraph"/>
        <w:numPr>
          <w:ilvl w:val="1"/>
          <w:numId w:val="30"/>
        </w:numPr>
        <w:tabs>
          <w:tab w:pos="4319" w:val="left" w:leader="none"/>
        </w:tabs>
        <w:spacing w:line="240" w:lineRule="auto" w:before="239" w:after="0"/>
        <w:ind w:left="1440" w:right="1435" w:firstLine="2159"/>
        <w:jc w:val="both"/>
        <w:rPr>
          <w:sz w:val="22"/>
        </w:rPr>
      </w:pPr>
      <w:r>
        <w:rPr>
          <w:sz w:val="22"/>
        </w:rPr>
        <w:t>A bill in equity or other proceeding for the appointment of a receiver of FRANCHISEE or other custodian for the Business or assets is filed and consented to by FRANCHISEE, or if a receiver or other custodian (permanent or temporary) of the Business, FRANCHISEE, or FRANCHISEE’s assets or property, or any part thereof, is appointed by any court of competent jurisdiction or by private instrument or otherwise, or if proceedings for a composition with creditors under any state or federal law are instituted by or against FRANCHISEE, or if FRANCHISEE is dissolved or is wound up;</w:t>
      </w:r>
    </w:p>
    <w:p>
      <w:pPr>
        <w:pStyle w:val="ListParagraph"/>
        <w:numPr>
          <w:ilvl w:val="1"/>
          <w:numId w:val="30"/>
        </w:numPr>
        <w:tabs>
          <w:tab w:pos="4319" w:val="left" w:leader="none"/>
          <w:tab w:pos="5891" w:val="left" w:leader="none"/>
          <w:tab w:pos="6798" w:val="left" w:leader="none"/>
          <w:tab w:pos="7336" w:val="left" w:leader="none"/>
          <w:tab w:pos="8447" w:val="left" w:leader="none"/>
          <w:tab w:pos="9079" w:val="left" w:leader="none"/>
          <w:tab w:pos="9909" w:val="left" w:leader="none"/>
        </w:tabs>
        <w:spacing w:line="240" w:lineRule="auto" w:before="240" w:after="0"/>
        <w:ind w:left="4319" w:right="0" w:hanging="720"/>
        <w:jc w:val="left"/>
        <w:rPr>
          <w:sz w:val="22"/>
        </w:rPr>
      </w:pPr>
      <w:r>
        <w:rPr>
          <w:spacing w:val="-2"/>
          <w:sz w:val="22"/>
        </w:rPr>
        <w:t>FRANCHISEE</w:t>
      </w:r>
      <w:r>
        <w:rPr>
          <w:sz w:val="22"/>
        </w:rPr>
        <w:tab/>
      </w:r>
      <w:r>
        <w:rPr>
          <w:spacing w:val="-2"/>
          <w:sz w:val="22"/>
        </w:rPr>
        <w:t>submits</w:t>
      </w:r>
      <w:r>
        <w:rPr>
          <w:sz w:val="22"/>
        </w:rPr>
        <w:tab/>
      </w:r>
      <w:r>
        <w:rPr>
          <w:spacing w:val="-5"/>
          <w:sz w:val="22"/>
        </w:rPr>
        <w:t>any</w:t>
      </w:r>
      <w:r>
        <w:rPr>
          <w:sz w:val="22"/>
        </w:rPr>
        <w:tab/>
      </w:r>
      <w:r>
        <w:rPr>
          <w:spacing w:val="-2"/>
          <w:sz w:val="22"/>
        </w:rPr>
        <w:t>materially</w:t>
      </w:r>
      <w:r>
        <w:rPr>
          <w:sz w:val="22"/>
        </w:rPr>
        <w:tab/>
      </w:r>
      <w:r>
        <w:rPr>
          <w:spacing w:val="-4"/>
          <w:sz w:val="22"/>
        </w:rPr>
        <w:t>false</w:t>
      </w:r>
      <w:r>
        <w:rPr>
          <w:sz w:val="22"/>
        </w:rPr>
        <w:tab/>
      </w:r>
      <w:r>
        <w:rPr>
          <w:spacing w:val="-2"/>
          <w:sz w:val="22"/>
        </w:rPr>
        <w:t>reports</w:t>
      </w:r>
      <w:r>
        <w:rPr>
          <w:sz w:val="22"/>
        </w:rPr>
        <w:tab/>
      </w:r>
      <w:r>
        <w:rPr>
          <w:spacing w:val="-5"/>
          <w:sz w:val="22"/>
        </w:rPr>
        <w:t>to</w:t>
      </w:r>
    </w:p>
    <w:p>
      <w:pPr>
        <w:pStyle w:val="BodyText"/>
        <w:spacing w:before="1"/>
        <w:ind w:left="1440"/>
      </w:pPr>
      <w:r>
        <w:rPr>
          <w:spacing w:val="-2"/>
        </w:rPr>
        <w:t>FRANCHISOR;</w:t>
      </w:r>
    </w:p>
    <w:p>
      <w:pPr>
        <w:pStyle w:val="ListParagraph"/>
        <w:numPr>
          <w:ilvl w:val="1"/>
          <w:numId w:val="30"/>
        </w:numPr>
        <w:tabs>
          <w:tab w:pos="4319" w:val="left" w:leader="none"/>
        </w:tabs>
        <w:spacing w:line="242" w:lineRule="auto" w:before="239" w:after="0"/>
        <w:ind w:left="1440" w:right="1436" w:firstLine="2159"/>
        <w:jc w:val="both"/>
        <w:rPr>
          <w:sz w:val="22"/>
        </w:rPr>
      </w:pPr>
      <w:r>
        <w:rPr>
          <w:sz w:val="22"/>
        </w:rPr>
        <w:t>FRANCHISEE or its beneficial owner or affiliate materially breaches any other instrument or agreement entered into with FRANCHISOR or its affiliates (or FRANCHISOR's beneficial owner).</w:t>
      </w:r>
    </w:p>
    <w:p>
      <w:pPr>
        <w:pStyle w:val="ListParagraph"/>
        <w:numPr>
          <w:ilvl w:val="1"/>
          <w:numId w:val="30"/>
        </w:numPr>
        <w:tabs>
          <w:tab w:pos="4319" w:val="left" w:leader="none"/>
        </w:tabs>
        <w:spacing w:line="242" w:lineRule="auto" w:before="232" w:after="0"/>
        <w:ind w:left="1440" w:right="1433" w:firstLine="2159"/>
        <w:jc w:val="both"/>
        <w:rPr>
          <w:sz w:val="22"/>
        </w:rPr>
      </w:pPr>
      <w:r>
        <w:rPr>
          <w:sz w:val="22"/>
        </w:rPr>
        <w:t>If FRANCHISEE commits three (3) or more defaults under this Agreement</w:t>
      </w:r>
      <w:r>
        <w:rPr>
          <w:spacing w:val="-4"/>
          <w:sz w:val="22"/>
        </w:rPr>
        <w:t> </w:t>
      </w:r>
      <w:r>
        <w:rPr>
          <w:sz w:val="22"/>
        </w:rPr>
        <w:t>in</w:t>
      </w:r>
      <w:r>
        <w:rPr>
          <w:spacing w:val="-5"/>
          <w:sz w:val="22"/>
        </w:rPr>
        <w:t> </w:t>
      </w:r>
      <w:r>
        <w:rPr>
          <w:sz w:val="22"/>
        </w:rPr>
        <w:t>any</w:t>
      </w:r>
      <w:r>
        <w:rPr>
          <w:spacing w:val="-5"/>
          <w:sz w:val="22"/>
        </w:rPr>
        <w:t> </w:t>
      </w:r>
      <w:r>
        <w:rPr>
          <w:sz w:val="22"/>
        </w:rPr>
        <w:t>twelve</w:t>
      </w:r>
      <w:r>
        <w:rPr>
          <w:spacing w:val="-4"/>
          <w:sz w:val="22"/>
        </w:rPr>
        <w:t> </w:t>
      </w:r>
      <w:r>
        <w:rPr>
          <w:sz w:val="22"/>
        </w:rPr>
        <w:t>(12)</w:t>
      </w:r>
      <w:r>
        <w:rPr>
          <w:spacing w:val="-4"/>
          <w:sz w:val="22"/>
        </w:rPr>
        <w:t> </w:t>
      </w:r>
      <w:r>
        <w:rPr>
          <w:sz w:val="22"/>
        </w:rPr>
        <w:t>month</w:t>
      </w:r>
      <w:r>
        <w:rPr>
          <w:spacing w:val="-5"/>
          <w:sz w:val="22"/>
        </w:rPr>
        <w:t> </w:t>
      </w:r>
      <w:r>
        <w:rPr>
          <w:sz w:val="22"/>
        </w:rPr>
        <w:t>period,</w:t>
      </w:r>
      <w:r>
        <w:rPr>
          <w:spacing w:val="-5"/>
          <w:sz w:val="22"/>
        </w:rPr>
        <w:t> </w:t>
      </w:r>
      <w:r>
        <w:rPr>
          <w:sz w:val="22"/>
        </w:rPr>
        <w:t>whether</w:t>
      </w:r>
      <w:r>
        <w:rPr>
          <w:spacing w:val="-4"/>
          <w:sz w:val="22"/>
        </w:rPr>
        <w:t> </w:t>
      </w:r>
      <w:r>
        <w:rPr>
          <w:sz w:val="22"/>
        </w:rPr>
        <w:t>or</w:t>
      </w:r>
      <w:r>
        <w:rPr>
          <w:spacing w:val="-4"/>
          <w:sz w:val="22"/>
        </w:rPr>
        <w:t> </w:t>
      </w:r>
      <w:r>
        <w:rPr>
          <w:sz w:val="22"/>
        </w:rPr>
        <w:t>not</w:t>
      </w:r>
      <w:r>
        <w:rPr>
          <w:spacing w:val="-4"/>
          <w:sz w:val="22"/>
        </w:rPr>
        <w:t> </w:t>
      </w:r>
      <w:r>
        <w:rPr>
          <w:sz w:val="22"/>
        </w:rPr>
        <w:t>each</w:t>
      </w:r>
      <w:r>
        <w:rPr>
          <w:spacing w:val="-5"/>
          <w:sz w:val="22"/>
        </w:rPr>
        <w:t> </w:t>
      </w:r>
      <w:r>
        <w:rPr>
          <w:sz w:val="22"/>
        </w:rPr>
        <w:t>such</w:t>
      </w:r>
      <w:r>
        <w:rPr>
          <w:spacing w:val="-5"/>
          <w:sz w:val="22"/>
        </w:rPr>
        <w:t> </w:t>
      </w:r>
      <w:r>
        <w:rPr>
          <w:sz w:val="22"/>
        </w:rPr>
        <w:t>default</w:t>
      </w:r>
      <w:r>
        <w:rPr>
          <w:spacing w:val="-4"/>
          <w:sz w:val="22"/>
        </w:rPr>
        <w:t> </w:t>
      </w:r>
      <w:r>
        <w:rPr>
          <w:sz w:val="22"/>
        </w:rPr>
        <w:t>has</w:t>
      </w:r>
      <w:r>
        <w:rPr>
          <w:spacing w:val="-7"/>
          <w:sz w:val="22"/>
        </w:rPr>
        <w:t> </w:t>
      </w:r>
      <w:r>
        <w:rPr>
          <w:sz w:val="22"/>
        </w:rPr>
        <w:t>been</w:t>
      </w:r>
      <w:r>
        <w:rPr>
          <w:spacing w:val="-5"/>
          <w:sz w:val="22"/>
        </w:rPr>
        <w:t> </w:t>
      </w:r>
      <w:r>
        <w:rPr>
          <w:sz w:val="22"/>
        </w:rPr>
        <w:t>cured</w:t>
      </w:r>
      <w:r>
        <w:rPr>
          <w:spacing w:val="-5"/>
          <w:sz w:val="22"/>
        </w:rPr>
        <w:t> </w:t>
      </w:r>
      <w:r>
        <w:rPr>
          <w:sz w:val="22"/>
        </w:rPr>
        <w:t>after </w:t>
      </w:r>
      <w:r>
        <w:rPr>
          <w:spacing w:val="-2"/>
          <w:sz w:val="22"/>
        </w:rPr>
        <w:t>notice;</w:t>
      </w:r>
    </w:p>
    <w:p>
      <w:pPr>
        <w:pStyle w:val="ListParagraph"/>
        <w:numPr>
          <w:ilvl w:val="1"/>
          <w:numId w:val="30"/>
        </w:numPr>
        <w:tabs>
          <w:tab w:pos="4319" w:val="left" w:leader="none"/>
        </w:tabs>
        <w:spacing w:line="240" w:lineRule="auto" w:before="231" w:after="0"/>
        <w:ind w:left="1440" w:right="1436" w:firstLine="2159"/>
        <w:jc w:val="both"/>
        <w:rPr>
          <w:sz w:val="22"/>
        </w:rPr>
      </w:pPr>
      <w:r>
        <w:rPr>
          <w:sz w:val="22"/>
        </w:rPr>
        <w:t>FRANCHISEE understates Gross Sales reported to FRANCHISOR by more than two percent (2%) or understates Gross Sales to any applicable governmental agency, including a state or federal taxing authority, or FRANCHISEE fails to file any applicable tax return or pay state or federal taxes when due;</w:t>
      </w:r>
    </w:p>
    <w:p>
      <w:pPr>
        <w:pStyle w:val="ListParagraph"/>
        <w:numPr>
          <w:ilvl w:val="1"/>
          <w:numId w:val="30"/>
        </w:numPr>
        <w:tabs>
          <w:tab w:pos="4319" w:val="left" w:leader="none"/>
        </w:tabs>
        <w:spacing w:line="240" w:lineRule="auto" w:before="241" w:after="0"/>
        <w:ind w:left="1440" w:right="1432" w:firstLine="2159"/>
        <w:jc w:val="both"/>
        <w:rPr>
          <w:sz w:val="22"/>
        </w:rPr>
      </w:pPr>
      <w:r>
        <w:rPr>
          <w:sz w:val="22"/>
        </w:rPr>
        <w:t>None of FRANCHISEE’s candidates for management training adequately complete FRANCHISOR’s management-training program;</w:t>
      </w:r>
    </w:p>
    <w:p>
      <w:pPr>
        <w:pStyle w:val="ListParagraph"/>
        <w:numPr>
          <w:ilvl w:val="1"/>
          <w:numId w:val="30"/>
        </w:numPr>
        <w:tabs>
          <w:tab w:pos="4320" w:val="left" w:leader="none"/>
        </w:tabs>
        <w:spacing w:line="240" w:lineRule="auto" w:before="240" w:after="0"/>
        <w:ind w:left="1440" w:right="1434" w:firstLine="2160"/>
        <w:jc w:val="both"/>
        <w:rPr>
          <w:sz w:val="22"/>
        </w:rPr>
      </w:pPr>
      <w:r>
        <w:rPr>
          <w:sz w:val="22"/>
        </w:rPr>
        <w:t>FRANCHISEE</w:t>
      </w:r>
      <w:r>
        <w:rPr>
          <w:spacing w:val="-2"/>
          <w:sz w:val="22"/>
        </w:rPr>
        <w:t> </w:t>
      </w:r>
      <w:r>
        <w:rPr>
          <w:sz w:val="22"/>
        </w:rPr>
        <w:t>or</w:t>
      </w:r>
      <w:r>
        <w:rPr>
          <w:spacing w:val="-1"/>
          <w:sz w:val="22"/>
        </w:rPr>
        <w:t> </w:t>
      </w:r>
      <w:r>
        <w:rPr>
          <w:sz w:val="22"/>
        </w:rPr>
        <w:t>its</w:t>
      </w:r>
      <w:r>
        <w:rPr>
          <w:spacing w:val="-1"/>
          <w:sz w:val="22"/>
        </w:rPr>
        <w:t> </w:t>
      </w:r>
      <w:r>
        <w:rPr>
          <w:sz w:val="22"/>
        </w:rPr>
        <w:t>beneficial</w:t>
      </w:r>
      <w:r>
        <w:rPr>
          <w:spacing w:val="-1"/>
          <w:sz w:val="22"/>
        </w:rPr>
        <w:t> </w:t>
      </w:r>
      <w:r>
        <w:rPr>
          <w:sz w:val="22"/>
        </w:rPr>
        <w:t>owner</w:t>
      </w:r>
      <w:r>
        <w:rPr>
          <w:spacing w:val="-1"/>
          <w:sz w:val="22"/>
        </w:rPr>
        <w:t> </w:t>
      </w:r>
      <w:r>
        <w:rPr>
          <w:sz w:val="22"/>
        </w:rPr>
        <w:t>or</w:t>
      </w:r>
      <w:r>
        <w:rPr>
          <w:spacing w:val="-1"/>
          <w:sz w:val="22"/>
        </w:rPr>
        <w:t> </w:t>
      </w:r>
      <w:r>
        <w:rPr>
          <w:sz w:val="22"/>
        </w:rPr>
        <w:t>affiliate</w:t>
      </w:r>
      <w:r>
        <w:rPr>
          <w:spacing w:val="-1"/>
          <w:sz w:val="22"/>
        </w:rPr>
        <w:t> </w:t>
      </w:r>
      <w:r>
        <w:rPr>
          <w:sz w:val="22"/>
        </w:rPr>
        <w:t>fails</w:t>
      </w:r>
      <w:r>
        <w:rPr>
          <w:spacing w:val="-4"/>
          <w:sz w:val="22"/>
        </w:rPr>
        <w:t> </w:t>
      </w:r>
      <w:r>
        <w:rPr>
          <w:sz w:val="22"/>
        </w:rPr>
        <w:t>to</w:t>
      </w:r>
      <w:r>
        <w:rPr>
          <w:spacing w:val="-2"/>
          <w:sz w:val="22"/>
        </w:rPr>
        <w:t> </w:t>
      </w:r>
      <w:r>
        <w:rPr>
          <w:sz w:val="22"/>
        </w:rPr>
        <w:t>comply with the U.S. Department of the Treasury's Office of Foreign Assets Control (OFAC) List of Specially Designated Nationals and Other Blocked Persons (including known terrorists and narcotics and human traffickers), or fails to comply with any anti-money laundering, anti-bribery, or trade sanctions or other laws or embargoes, including without limitation, the U.S. Patriot Act and the U.S. Foreign Corrupt Practices Act and related regulations and executive orders; or</w:t>
      </w:r>
    </w:p>
    <w:p>
      <w:pPr>
        <w:pStyle w:val="ListParagraph"/>
        <w:numPr>
          <w:ilvl w:val="1"/>
          <w:numId w:val="30"/>
        </w:numPr>
        <w:tabs>
          <w:tab w:pos="4319" w:val="left" w:leader="none"/>
        </w:tabs>
        <w:spacing w:line="240" w:lineRule="auto" w:before="239" w:after="0"/>
        <w:ind w:left="1440" w:right="1434" w:firstLine="2159"/>
        <w:jc w:val="both"/>
        <w:rPr>
          <w:sz w:val="22"/>
        </w:rPr>
      </w:pPr>
      <w:r>
        <w:rPr>
          <w:sz w:val="22"/>
        </w:rPr>
        <w:t>FRANCHISEE is in breach of any other agreement (each, a “</w:t>
      </w:r>
      <w:r>
        <w:rPr>
          <w:i/>
          <w:sz w:val="22"/>
        </w:rPr>
        <w:t>Related Agreement</w:t>
      </w:r>
      <w:r>
        <w:rPr>
          <w:sz w:val="22"/>
        </w:rPr>
        <w:t>”) between it, or any of FRANCHISEE’s affiliates, on the one hand, and FRANCHISOR, or any of FRANCHISOR’s affiliate, on the other hand, and fails to cure said breach (if applicable) during the period of time provided under said agreement;</w:t>
      </w:r>
    </w:p>
    <w:p>
      <w:pPr>
        <w:pStyle w:val="ListParagraph"/>
        <w:spacing w:after="0" w:line="240" w:lineRule="auto"/>
        <w:jc w:val="both"/>
        <w:rPr>
          <w:sz w:val="22"/>
        </w:rPr>
        <w:sectPr>
          <w:pgSz w:w="12240" w:h="15840"/>
          <w:pgMar w:header="0" w:footer="971" w:top="1360" w:bottom="1160" w:left="360" w:right="360"/>
        </w:sectPr>
      </w:pPr>
    </w:p>
    <w:p>
      <w:pPr>
        <w:pStyle w:val="ListParagraph"/>
        <w:numPr>
          <w:ilvl w:val="1"/>
          <w:numId w:val="30"/>
        </w:numPr>
        <w:tabs>
          <w:tab w:pos="4319" w:val="left" w:leader="none"/>
        </w:tabs>
        <w:spacing w:line="240" w:lineRule="auto" w:before="78" w:after="0"/>
        <w:ind w:left="1440" w:right="1436" w:firstLine="2159"/>
        <w:jc w:val="both"/>
        <w:rPr>
          <w:sz w:val="22"/>
        </w:rPr>
      </w:pPr>
      <w:r>
        <w:rPr>
          <w:sz w:val="22"/>
        </w:rPr>
        <w:t>Any</w:t>
      </w:r>
      <w:r>
        <w:rPr>
          <w:spacing w:val="-2"/>
          <w:sz w:val="22"/>
        </w:rPr>
        <w:t> </w:t>
      </w:r>
      <w:r>
        <w:rPr>
          <w:sz w:val="22"/>
        </w:rPr>
        <w:t>Related</w:t>
      </w:r>
      <w:r>
        <w:rPr>
          <w:spacing w:val="-4"/>
          <w:sz w:val="22"/>
        </w:rPr>
        <w:t> </w:t>
      </w:r>
      <w:r>
        <w:rPr>
          <w:sz w:val="22"/>
        </w:rPr>
        <w:t>Agreement</w:t>
      </w:r>
      <w:r>
        <w:rPr>
          <w:spacing w:val="-3"/>
          <w:sz w:val="22"/>
        </w:rPr>
        <w:t> </w:t>
      </w:r>
      <w:r>
        <w:rPr>
          <w:sz w:val="22"/>
        </w:rPr>
        <w:t>is</w:t>
      </w:r>
      <w:r>
        <w:rPr>
          <w:spacing w:val="-6"/>
          <w:sz w:val="22"/>
        </w:rPr>
        <w:t> </w:t>
      </w:r>
      <w:r>
        <w:rPr>
          <w:sz w:val="22"/>
        </w:rPr>
        <w:t>terminated</w:t>
      </w:r>
      <w:r>
        <w:rPr>
          <w:spacing w:val="-2"/>
          <w:sz w:val="22"/>
        </w:rPr>
        <w:t> </w:t>
      </w:r>
      <w:r>
        <w:rPr>
          <w:sz w:val="22"/>
        </w:rPr>
        <w:t>due</w:t>
      </w:r>
      <w:r>
        <w:rPr>
          <w:spacing w:val="-4"/>
          <w:sz w:val="22"/>
        </w:rPr>
        <w:t> </w:t>
      </w:r>
      <w:r>
        <w:rPr>
          <w:sz w:val="22"/>
        </w:rPr>
        <w:t>to</w:t>
      </w:r>
      <w:r>
        <w:rPr>
          <w:spacing w:val="-2"/>
          <w:sz w:val="22"/>
        </w:rPr>
        <w:t> </w:t>
      </w:r>
      <w:r>
        <w:rPr>
          <w:sz w:val="22"/>
        </w:rPr>
        <w:t>FRANCHISEE’s</w:t>
      </w:r>
      <w:r>
        <w:rPr>
          <w:spacing w:val="-1"/>
          <w:sz w:val="22"/>
        </w:rPr>
        <w:t> </w:t>
      </w:r>
      <w:r>
        <w:rPr>
          <w:sz w:val="22"/>
        </w:rPr>
        <w:t>or FRANCHISEE’s affiliate’s conduct;</w:t>
      </w:r>
    </w:p>
    <w:p>
      <w:pPr>
        <w:pStyle w:val="ListParagraph"/>
        <w:numPr>
          <w:ilvl w:val="1"/>
          <w:numId w:val="30"/>
        </w:numPr>
        <w:tabs>
          <w:tab w:pos="4319" w:val="left" w:leader="none"/>
        </w:tabs>
        <w:spacing w:line="240" w:lineRule="auto" w:before="241" w:after="0"/>
        <w:ind w:left="1440" w:right="1434" w:firstLine="2159"/>
        <w:jc w:val="both"/>
        <w:rPr>
          <w:sz w:val="22"/>
        </w:rPr>
      </w:pPr>
      <w:r>
        <w:rPr>
          <w:sz w:val="22"/>
        </w:rPr>
        <w:t>FRANCHISEE is in breach under the terms of its financing arrangement with any lender, including FRANCHISOR;</w:t>
      </w:r>
    </w:p>
    <w:p>
      <w:pPr>
        <w:pStyle w:val="ListParagraph"/>
        <w:numPr>
          <w:ilvl w:val="1"/>
          <w:numId w:val="30"/>
        </w:numPr>
        <w:tabs>
          <w:tab w:pos="4320" w:val="left" w:leader="none"/>
        </w:tabs>
        <w:spacing w:line="240" w:lineRule="auto" w:before="240" w:after="0"/>
        <w:ind w:left="1440" w:right="1434" w:firstLine="2160"/>
        <w:jc w:val="both"/>
        <w:rPr>
          <w:sz w:val="22"/>
        </w:rPr>
      </w:pPr>
      <w:r>
        <w:rPr>
          <w:sz w:val="22"/>
        </w:rPr>
        <w:t>FRANCHISEE, or any affiliate of FRANCHISEE, is in material breach under the terms of any agreement with any third party, including without limitation any construction contractor, architect, vendor, or other independent contractor; or</w:t>
      </w:r>
    </w:p>
    <w:p>
      <w:pPr>
        <w:pStyle w:val="ListParagraph"/>
        <w:numPr>
          <w:ilvl w:val="1"/>
          <w:numId w:val="30"/>
        </w:numPr>
        <w:tabs>
          <w:tab w:pos="4320" w:val="left" w:leader="none"/>
        </w:tabs>
        <w:spacing w:line="240" w:lineRule="auto" w:before="242" w:after="0"/>
        <w:ind w:left="4320" w:right="0" w:hanging="720"/>
        <w:jc w:val="left"/>
        <w:rPr>
          <w:sz w:val="22"/>
        </w:rPr>
      </w:pPr>
      <w:r>
        <w:rPr>
          <w:sz w:val="22"/>
        </w:rPr>
        <w:t>The</w:t>
      </w:r>
      <w:r>
        <w:rPr>
          <w:spacing w:val="-3"/>
          <w:sz w:val="22"/>
        </w:rPr>
        <w:t> </w:t>
      </w:r>
      <w:r>
        <w:rPr>
          <w:sz w:val="22"/>
        </w:rPr>
        <w:t>breach</w:t>
      </w:r>
      <w:r>
        <w:rPr>
          <w:spacing w:val="-5"/>
          <w:sz w:val="22"/>
        </w:rPr>
        <w:t> </w:t>
      </w:r>
      <w:r>
        <w:rPr>
          <w:sz w:val="22"/>
        </w:rPr>
        <w:t>is</w:t>
      </w:r>
      <w:r>
        <w:rPr>
          <w:spacing w:val="-2"/>
          <w:sz w:val="22"/>
        </w:rPr>
        <w:t> </w:t>
      </w:r>
      <w:r>
        <w:rPr>
          <w:sz w:val="22"/>
        </w:rPr>
        <w:t>not</w:t>
      </w:r>
      <w:r>
        <w:rPr>
          <w:spacing w:val="-4"/>
          <w:sz w:val="22"/>
        </w:rPr>
        <w:t> </w:t>
      </w:r>
      <w:r>
        <w:rPr>
          <w:sz w:val="22"/>
        </w:rPr>
        <w:t>reasonably</w:t>
      </w:r>
      <w:r>
        <w:rPr>
          <w:spacing w:val="-2"/>
          <w:sz w:val="22"/>
        </w:rPr>
        <w:t> </w:t>
      </w:r>
      <w:r>
        <w:rPr>
          <w:sz w:val="22"/>
        </w:rPr>
        <w:t>susceptible</w:t>
      </w:r>
      <w:r>
        <w:rPr>
          <w:spacing w:val="-4"/>
          <w:sz w:val="22"/>
        </w:rPr>
        <w:t> </w:t>
      </w:r>
      <w:r>
        <w:rPr>
          <w:sz w:val="22"/>
        </w:rPr>
        <w:t>to</w:t>
      </w:r>
      <w:r>
        <w:rPr>
          <w:spacing w:val="-2"/>
          <w:sz w:val="22"/>
        </w:rPr>
        <w:t> </w:t>
      </w:r>
      <w:r>
        <w:rPr>
          <w:sz w:val="22"/>
        </w:rPr>
        <w:t>a</w:t>
      </w:r>
      <w:r>
        <w:rPr>
          <w:spacing w:val="-2"/>
          <w:sz w:val="22"/>
        </w:rPr>
        <w:t> cure.</w:t>
      </w:r>
    </w:p>
    <w:p>
      <w:pPr>
        <w:pStyle w:val="ListParagraph"/>
        <w:numPr>
          <w:ilvl w:val="0"/>
          <w:numId w:val="30"/>
        </w:numPr>
        <w:tabs>
          <w:tab w:pos="3600" w:val="left" w:leader="none"/>
        </w:tabs>
        <w:spacing w:line="240" w:lineRule="auto" w:before="239" w:after="0"/>
        <w:ind w:left="3600" w:right="0" w:hanging="720"/>
        <w:jc w:val="left"/>
        <w:rPr>
          <w:sz w:val="22"/>
        </w:rPr>
      </w:pPr>
      <w:r>
        <w:rPr>
          <w:sz w:val="22"/>
        </w:rPr>
        <w:t>By</w:t>
      </w:r>
      <w:r>
        <w:rPr>
          <w:spacing w:val="-4"/>
          <w:sz w:val="22"/>
        </w:rPr>
        <w:t> </w:t>
      </w:r>
      <w:r>
        <w:rPr>
          <w:sz w:val="22"/>
        </w:rPr>
        <w:t>FRANCHISEE</w:t>
      </w:r>
      <w:r>
        <w:rPr>
          <w:spacing w:val="-4"/>
          <w:sz w:val="22"/>
        </w:rPr>
        <w:t> </w:t>
      </w:r>
      <w:r>
        <w:rPr>
          <w:sz w:val="22"/>
        </w:rPr>
        <w:t>With</w:t>
      </w:r>
      <w:r>
        <w:rPr>
          <w:spacing w:val="-3"/>
          <w:sz w:val="22"/>
        </w:rPr>
        <w:t> </w:t>
      </w:r>
      <w:r>
        <w:rPr>
          <w:sz w:val="22"/>
        </w:rPr>
        <w:t>Notice</w:t>
      </w:r>
      <w:r>
        <w:rPr>
          <w:spacing w:val="-4"/>
          <w:sz w:val="22"/>
        </w:rPr>
        <w:t> </w:t>
      </w:r>
      <w:r>
        <w:rPr>
          <w:sz w:val="22"/>
        </w:rPr>
        <w:t>and</w:t>
      </w:r>
      <w:r>
        <w:rPr>
          <w:spacing w:val="-3"/>
          <w:sz w:val="22"/>
        </w:rPr>
        <w:t> </w:t>
      </w:r>
      <w:r>
        <w:rPr>
          <w:sz w:val="22"/>
        </w:rPr>
        <w:t>Right</w:t>
      </w:r>
      <w:r>
        <w:rPr>
          <w:spacing w:val="-2"/>
          <w:sz w:val="22"/>
        </w:rPr>
        <w:t> </w:t>
      </w:r>
      <w:r>
        <w:rPr>
          <w:sz w:val="22"/>
        </w:rPr>
        <w:t>to</w:t>
      </w:r>
      <w:r>
        <w:rPr>
          <w:spacing w:val="-3"/>
          <w:sz w:val="22"/>
        </w:rPr>
        <w:t> </w:t>
      </w:r>
      <w:r>
        <w:rPr>
          <w:spacing w:val="-4"/>
          <w:sz w:val="22"/>
        </w:rPr>
        <w:t>Cure</w:t>
      </w:r>
    </w:p>
    <w:p>
      <w:pPr>
        <w:pStyle w:val="BodyText"/>
        <w:spacing w:before="239"/>
        <w:ind w:left="1440" w:right="1434" w:firstLine="1440"/>
        <w:jc w:val="both"/>
      </w:pPr>
      <w:r>
        <w:rPr/>
        <w:t>Provided that FRANCHISEE is in material compliance with this Agreement, if FRANCHISOR breaches any material provision of this Agreement and fails to cure such breach within thirty</w:t>
      </w:r>
      <w:r>
        <w:rPr>
          <w:spacing w:val="-2"/>
        </w:rPr>
        <w:t> </w:t>
      </w:r>
      <w:r>
        <w:rPr/>
        <w:t>(30) days (or such longer period</w:t>
      </w:r>
      <w:r>
        <w:rPr>
          <w:spacing w:val="-2"/>
        </w:rPr>
        <w:t> </w:t>
      </w:r>
      <w:r>
        <w:rPr/>
        <w:t>of</w:t>
      </w:r>
      <w:r>
        <w:rPr>
          <w:spacing w:val="-1"/>
        </w:rPr>
        <w:t> </w:t>
      </w:r>
      <w:r>
        <w:rPr/>
        <w:t>time</w:t>
      </w:r>
      <w:r>
        <w:rPr>
          <w:spacing w:val="-2"/>
        </w:rPr>
        <w:t> </w:t>
      </w:r>
      <w:r>
        <w:rPr/>
        <w:t>as may reasonably be</w:t>
      </w:r>
      <w:r>
        <w:rPr>
          <w:spacing w:val="-2"/>
        </w:rPr>
        <w:t> </w:t>
      </w:r>
      <w:r>
        <w:rPr/>
        <w:t>required) after written notice thereof is delivered to FRANCHISOR that describes the default with sufficient specificity to enable FRANCHISOR to effect a cure, FRANCHISEE shall have the right to terminate this Agreement and the Franchise granted hereby, effective thirty (30) days after delivery of a written notice</w:t>
      </w:r>
      <w:r>
        <w:rPr>
          <w:spacing w:val="-4"/>
        </w:rPr>
        <w:t> </w:t>
      </w:r>
      <w:r>
        <w:rPr/>
        <w:t>of</w:t>
      </w:r>
      <w:r>
        <w:rPr>
          <w:spacing w:val="-4"/>
        </w:rPr>
        <w:t> </w:t>
      </w:r>
      <w:r>
        <w:rPr/>
        <w:t>termination</w:t>
      </w:r>
      <w:r>
        <w:rPr>
          <w:spacing w:val="-5"/>
        </w:rPr>
        <w:t> </w:t>
      </w:r>
      <w:r>
        <w:rPr/>
        <w:t>to</w:t>
      </w:r>
      <w:r>
        <w:rPr>
          <w:spacing w:val="-5"/>
        </w:rPr>
        <w:t> </w:t>
      </w:r>
      <w:r>
        <w:rPr/>
        <w:t>FRANCHISOR.</w:t>
      </w:r>
      <w:r>
        <w:rPr>
          <w:spacing w:val="40"/>
        </w:rPr>
        <w:t> </w:t>
      </w:r>
      <w:r>
        <w:rPr/>
        <w:t>Any</w:t>
      </w:r>
      <w:r>
        <w:rPr>
          <w:spacing w:val="-5"/>
        </w:rPr>
        <w:t> </w:t>
      </w:r>
      <w:r>
        <w:rPr/>
        <w:t>termination</w:t>
      </w:r>
      <w:r>
        <w:rPr>
          <w:spacing w:val="-5"/>
        </w:rPr>
        <w:t> </w:t>
      </w:r>
      <w:r>
        <w:rPr/>
        <w:t>of</w:t>
      </w:r>
      <w:r>
        <w:rPr>
          <w:spacing w:val="-4"/>
        </w:rPr>
        <w:t> </w:t>
      </w:r>
      <w:r>
        <w:rPr/>
        <w:t>this</w:t>
      </w:r>
      <w:r>
        <w:rPr>
          <w:spacing w:val="-4"/>
        </w:rPr>
        <w:t> </w:t>
      </w:r>
      <w:r>
        <w:rPr/>
        <w:t>Agreement</w:t>
      </w:r>
      <w:r>
        <w:rPr>
          <w:spacing w:val="-4"/>
        </w:rPr>
        <w:t> </w:t>
      </w:r>
      <w:r>
        <w:rPr/>
        <w:t>and</w:t>
      </w:r>
      <w:r>
        <w:rPr>
          <w:spacing w:val="-5"/>
        </w:rPr>
        <w:t> </w:t>
      </w:r>
      <w:r>
        <w:rPr/>
        <w:t>the</w:t>
      </w:r>
      <w:r>
        <w:rPr>
          <w:spacing w:val="-4"/>
        </w:rPr>
        <w:t> </w:t>
      </w:r>
      <w:r>
        <w:rPr/>
        <w:t>Franchise</w:t>
      </w:r>
      <w:r>
        <w:rPr>
          <w:spacing w:val="-4"/>
        </w:rPr>
        <w:t> </w:t>
      </w:r>
      <w:r>
        <w:rPr/>
        <w:t>by FRANCHISEE without complying</w:t>
      </w:r>
      <w:r>
        <w:rPr>
          <w:spacing w:val="-1"/>
        </w:rPr>
        <w:t> </w:t>
      </w:r>
      <w:r>
        <w:rPr/>
        <w:t>with</w:t>
      </w:r>
      <w:r>
        <w:rPr>
          <w:spacing w:val="-1"/>
        </w:rPr>
        <w:t> </w:t>
      </w:r>
      <w:r>
        <w:rPr/>
        <w:t>the foregoing</w:t>
      </w:r>
      <w:r>
        <w:rPr>
          <w:spacing w:val="-2"/>
        </w:rPr>
        <w:t> </w:t>
      </w:r>
      <w:r>
        <w:rPr/>
        <w:t>requirements or</w:t>
      </w:r>
      <w:r>
        <w:rPr>
          <w:spacing w:val="-2"/>
        </w:rPr>
        <w:t> </w:t>
      </w:r>
      <w:r>
        <w:rPr/>
        <w:t>for</w:t>
      </w:r>
      <w:r>
        <w:rPr>
          <w:spacing w:val="-2"/>
        </w:rPr>
        <w:t> </w:t>
      </w:r>
      <w:r>
        <w:rPr/>
        <w:t>any</w:t>
      </w:r>
      <w:r>
        <w:rPr>
          <w:spacing w:val="-2"/>
        </w:rPr>
        <w:t> </w:t>
      </w:r>
      <w:r>
        <w:rPr/>
        <w:t>reason</w:t>
      </w:r>
      <w:r>
        <w:rPr>
          <w:spacing w:val="-1"/>
        </w:rPr>
        <w:t> </w:t>
      </w:r>
      <w:r>
        <w:rPr/>
        <w:t>other than</w:t>
      </w:r>
      <w:r>
        <w:rPr>
          <w:spacing w:val="-2"/>
        </w:rPr>
        <w:t> </w:t>
      </w:r>
      <w:r>
        <w:rPr/>
        <w:t>a breach of any material provision of this Agreement by FRANCHISOR that is not cured within thirty (30) days (or such longer period of time as may reasonably be required) after FRANCHISOR’s receipt of written notice thereof, shall be deemed a material breach of this Agreement.</w:t>
      </w:r>
      <w:r>
        <w:rPr>
          <w:spacing w:val="40"/>
        </w:rPr>
        <w:t> </w:t>
      </w:r>
      <w:r>
        <w:rPr/>
        <w:t>Notwithstanding anything contained herein to the contrary, Franchisor shall not be deemed to be in default hereunder as the result of the breach of any material provision of this Agreement</w:t>
      </w:r>
      <w:r>
        <w:rPr>
          <w:spacing w:val="-4"/>
        </w:rPr>
        <w:t> </w:t>
      </w:r>
      <w:r>
        <w:rPr/>
        <w:t>unless</w:t>
      </w:r>
      <w:r>
        <w:rPr>
          <w:spacing w:val="-4"/>
        </w:rPr>
        <w:t> </w:t>
      </w:r>
      <w:r>
        <w:rPr/>
        <w:t>Franchisee</w:t>
      </w:r>
      <w:r>
        <w:rPr>
          <w:spacing w:val="-4"/>
        </w:rPr>
        <w:t> </w:t>
      </w:r>
      <w:r>
        <w:rPr/>
        <w:t>delivers</w:t>
      </w:r>
      <w:r>
        <w:rPr>
          <w:spacing w:val="-4"/>
        </w:rPr>
        <w:t> </w:t>
      </w:r>
      <w:r>
        <w:rPr/>
        <w:t>a</w:t>
      </w:r>
      <w:r>
        <w:rPr>
          <w:spacing w:val="-4"/>
        </w:rPr>
        <w:t> </w:t>
      </w:r>
      <w:r>
        <w:rPr/>
        <w:t>written</w:t>
      </w:r>
      <w:r>
        <w:rPr>
          <w:spacing w:val="-5"/>
        </w:rPr>
        <w:t> </w:t>
      </w:r>
      <w:r>
        <w:rPr/>
        <w:t>notice</w:t>
      </w:r>
      <w:r>
        <w:rPr>
          <w:spacing w:val="-4"/>
        </w:rPr>
        <w:t> </w:t>
      </w:r>
      <w:r>
        <w:rPr/>
        <w:t>to</w:t>
      </w:r>
      <w:r>
        <w:rPr>
          <w:spacing w:val="-5"/>
        </w:rPr>
        <w:t> </w:t>
      </w:r>
      <w:r>
        <w:rPr/>
        <w:t>Franchisor</w:t>
      </w:r>
      <w:r>
        <w:rPr>
          <w:spacing w:val="-4"/>
        </w:rPr>
        <w:t> </w:t>
      </w:r>
      <w:r>
        <w:rPr/>
        <w:t>that</w:t>
      </w:r>
      <w:r>
        <w:rPr>
          <w:spacing w:val="-4"/>
        </w:rPr>
        <w:t> </w:t>
      </w:r>
      <w:r>
        <w:rPr/>
        <w:t>describes</w:t>
      </w:r>
      <w:r>
        <w:rPr>
          <w:spacing w:val="-7"/>
        </w:rPr>
        <w:t> </w:t>
      </w:r>
      <w:r>
        <w:rPr/>
        <w:t>the</w:t>
      </w:r>
      <w:r>
        <w:rPr>
          <w:spacing w:val="-4"/>
        </w:rPr>
        <w:t> </w:t>
      </w:r>
      <w:r>
        <w:rPr/>
        <w:t>breach</w:t>
      </w:r>
      <w:r>
        <w:rPr>
          <w:spacing w:val="-5"/>
        </w:rPr>
        <w:t> </w:t>
      </w:r>
      <w:r>
        <w:rPr/>
        <w:t>with sufficient specificity in a timely manner, so that Franchisor will have an opportunity to cure the breach,</w:t>
      </w:r>
      <w:r>
        <w:rPr>
          <w:spacing w:val="-11"/>
        </w:rPr>
        <w:t> </w:t>
      </w:r>
      <w:r>
        <w:rPr/>
        <w:t>and</w:t>
      </w:r>
      <w:r>
        <w:rPr>
          <w:spacing w:val="-11"/>
        </w:rPr>
        <w:t> </w:t>
      </w:r>
      <w:r>
        <w:rPr/>
        <w:t>Franchisor</w:t>
      </w:r>
      <w:r>
        <w:rPr>
          <w:spacing w:val="-10"/>
        </w:rPr>
        <w:t> </w:t>
      </w:r>
      <w:r>
        <w:rPr/>
        <w:t>fails</w:t>
      </w:r>
      <w:r>
        <w:rPr>
          <w:spacing w:val="-13"/>
        </w:rPr>
        <w:t> </w:t>
      </w:r>
      <w:r>
        <w:rPr/>
        <w:t>to</w:t>
      </w:r>
      <w:r>
        <w:rPr>
          <w:spacing w:val="-11"/>
        </w:rPr>
        <w:t> </w:t>
      </w:r>
      <w:r>
        <w:rPr/>
        <w:t>cure</w:t>
      </w:r>
      <w:r>
        <w:rPr>
          <w:spacing w:val="-11"/>
        </w:rPr>
        <w:t> </w:t>
      </w:r>
      <w:r>
        <w:rPr/>
        <w:t>the</w:t>
      </w:r>
      <w:r>
        <w:rPr>
          <w:spacing w:val="-10"/>
        </w:rPr>
        <w:t> </w:t>
      </w:r>
      <w:r>
        <w:rPr/>
        <w:t>breach</w:t>
      </w:r>
      <w:r>
        <w:rPr>
          <w:spacing w:val="-11"/>
        </w:rPr>
        <w:t> </w:t>
      </w:r>
      <w:r>
        <w:rPr/>
        <w:t>within</w:t>
      </w:r>
      <w:r>
        <w:rPr>
          <w:spacing w:val="-11"/>
        </w:rPr>
        <w:t> </w:t>
      </w:r>
      <w:r>
        <w:rPr/>
        <w:t>thirty</w:t>
      </w:r>
      <w:r>
        <w:rPr>
          <w:spacing w:val="-11"/>
        </w:rPr>
        <w:t> </w:t>
      </w:r>
      <w:r>
        <w:rPr/>
        <w:t>(30)</w:t>
      </w:r>
      <w:r>
        <w:rPr>
          <w:spacing w:val="-10"/>
        </w:rPr>
        <w:t> </w:t>
      </w:r>
      <w:r>
        <w:rPr/>
        <w:t>days</w:t>
      </w:r>
      <w:r>
        <w:rPr>
          <w:spacing w:val="-10"/>
        </w:rPr>
        <w:t> </w:t>
      </w:r>
      <w:r>
        <w:rPr/>
        <w:t>(or</w:t>
      </w:r>
      <w:r>
        <w:rPr>
          <w:spacing w:val="-10"/>
        </w:rPr>
        <w:t> </w:t>
      </w:r>
      <w:r>
        <w:rPr/>
        <w:t>such</w:t>
      </w:r>
      <w:r>
        <w:rPr>
          <w:spacing w:val="-11"/>
        </w:rPr>
        <w:t> </w:t>
      </w:r>
      <w:r>
        <w:rPr/>
        <w:t>longer</w:t>
      </w:r>
      <w:r>
        <w:rPr>
          <w:spacing w:val="-10"/>
        </w:rPr>
        <w:t> </w:t>
      </w:r>
      <w:r>
        <w:rPr/>
        <w:t>period</w:t>
      </w:r>
      <w:r>
        <w:rPr>
          <w:spacing w:val="-11"/>
        </w:rPr>
        <w:t> </w:t>
      </w:r>
      <w:r>
        <w:rPr/>
        <w:t>of</w:t>
      </w:r>
      <w:r>
        <w:rPr>
          <w:spacing w:val="-12"/>
        </w:rPr>
        <w:t> </w:t>
      </w:r>
      <w:r>
        <w:rPr/>
        <w:t>time as may reasonably be required) after Franchisor’s receipt of such written notice.</w:t>
      </w:r>
    </w:p>
    <w:p>
      <w:pPr>
        <w:pStyle w:val="ListParagraph"/>
        <w:numPr>
          <w:ilvl w:val="0"/>
          <w:numId w:val="30"/>
        </w:numPr>
        <w:tabs>
          <w:tab w:pos="3598" w:val="left" w:leader="none"/>
        </w:tabs>
        <w:spacing w:line="240" w:lineRule="auto" w:before="251" w:after="0"/>
        <w:ind w:left="1440" w:right="1432" w:firstLine="1440"/>
        <w:jc w:val="both"/>
        <w:rPr>
          <w:sz w:val="22"/>
        </w:rPr>
      </w:pPr>
      <w:r>
        <w:rPr>
          <w:sz w:val="22"/>
        </w:rPr>
        <w:t>If this Agreement is terminated due to FRANCHISEE's default, then FRANCHISEE will promptly pay FRANCHISOR a lump sum payment (as damages and not as a penalty) for breaching this Agreement in an amount equal to: (a) the average monthly Royalty, National Brand Fee, and other fees payable by FRANCHISEE over the twelve (12) month period immediately preceding the date of termination; (b) multiplied by the lesser of (1) thirty-six (36) months or (2) the number of months then remaining in the Term.</w:t>
      </w:r>
      <w:r>
        <w:rPr>
          <w:spacing w:val="40"/>
          <w:sz w:val="22"/>
        </w:rPr>
        <w:t> </w:t>
      </w:r>
      <w:r>
        <w:rPr>
          <w:sz w:val="22"/>
        </w:rPr>
        <w:t>If this Agreement is terminated due to FRANCHISEE's failure to lease the premises for the Business, if FRANCHISEE fails to open the Business as required by this Agreement, or if this Agreement terminates before the Business</w:t>
      </w:r>
      <w:r>
        <w:rPr>
          <w:spacing w:val="-3"/>
          <w:sz w:val="22"/>
        </w:rPr>
        <w:t> </w:t>
      </w:r>
      <w:r>
        <w:rPr>
          <w:sz w:val="22"/>
        </w:rPr>
        <w:t>has</w:t>
      </w:r>
      <w:r>
        <w:rPr>
          <w:spacing w:val="-3"/>
          <w:sz w:val="22"/>
        </w:rPr>
        <w:t> </w:t>
      </w:r>
      <w:r>
        <w:rPr>
          <w:sz w:val="22"/>
        </w:rPr>
        <w:t>been</w:t>
      </w:r>
      <w:r>
        <w:rPr>
          <w:spacing w:val="-1"/>
          <w:sz w:val="22"/>
        </w:rPr>
        <w:t> </w:t>
      </w:r>
      <w:r>
        <w:rPr>
          <w:sz w:val="22"/>
        </w:rPr>
        <w:t>open</w:t>
      </w:r>
      <w:r>
        <w:rPr>
          <w:spacing w:val="-4"/>
          <w:sz w:val="22"/>
        </w:rPr>
        <w:t> </w:t>
      </w:r>
      <w:r>
        <w:rPr>
          <w:sz w:val="22"/>
        </w:rPr>
        <w:t>for</w:t>
      </w:r>
      <w:r>
        <w:rPr>
          <w:spacing w:val="-5"/>
          <w:sz w:val="22"/>
        </w:rPr>
        <w:t> </w:t>
      </w:r>
      <w:r>
        <w:rPr>
          <w:sz w:val="22"/>
        </w:rPr>
        <w:t>twelve</w:t>
      </w:r>
      <w:r>
        <w:rPr>
          <w:spacing w:val="-1"/>
          <w:sz w:val="22"/>
        </w:rPr>
        <w:t> </w:t>
      </w:r>
      <w:r>
        <w:rPr>
          <w:sz w:val="22"/>
        </w:rPr>
        <w:t>(12)</w:t>
      </w:r>
      <w:r>
        <w:rPr>
          <w:spacing w:val="-3"/>
          <w:sz w:val="22"/>
        </w:rPr>
        <w:t> </w:t>
      </w:r>
      <w:r>
        <w:rPr>
          <w:sz w:val="22"/>
        </w:rPr>
        <w:t>months,</w:t>
      </w:r>
      <w:r>
        <w:rPr>
          <w:spacing w:val="-4"/>
          <w:sz w:val="22"/>
        </w:rPr>
        <w:t> </w:t>
      </w:r>
      <w:r>
        <w:rPr>
          <w:sz w:val="22"/>
        </w:rPr>
        <w:t>then,</w:t>
      </w:r>
      <w:r>
        <w:rPr>
          <w:spacing w:val="-4"/>
          <w:sz w:val="22"/>
        </w:rPr>
        <w:t> </w:t>
      </w:r>
      <w:r>
        <w:rPr>
          <w:sz w:val="22"/>
        </w:rPr>
        <w:t>for</w:t>
      </w:r>
      <w:r>
        <w:rPr>
          <w:spacing w:val="-3"/>
          <w:sz w:val="22"/>
        </w:rPr>
        <w:t> </w:t>
      </w:r>
      <w:r>
        <w:rPr>
          <w:sz w:val="22"/>
        </w:rPr>
        <w:t>the</w:t>
      </w:r>
      <w:r>
        <w:rPr>
          <w:spacing w:val="-3"/>
          <w:sz w:val="22"/>
        </w:rPr>
        <w:t> </w:t>
      </w:r>
      <w:r>
        <w:rPr>
          <w:sz w:val="22"/>
        </w:rPr>
        <w:t>purpose</w:t>
      </w:r>
      <w:r>
        <w:rPr>
          <w:spacing w:val="-3"/>
          <w:sz w:val="22"/>
        </w:rPr>
        <w:t> </w:t>
      </w:r>
      <w:r>
        <w:rPr>
          <w:sz w:val="22"/>
        </w:rPr>
        <w:t>of</w:t>
      </w:r>
      <w:r>
        <w:rPr>
          <w:spacing w:val="-3"/>
          <w:sz w:val="22"/>
        </w:rPr>
        <w:t> </w:t>
      </w:r>
      <w:r>
        <w:rPr>
          <w:sz w:val="22"/>
        </w:rPr>
        <w:t>the</w:t>
      </w:r>
      <w:r>
        <w:rPr>
          <w:spacing w:val="-1"/>
          <w:sz w:val="22"/>
        </w:rPr>
        <w:t> </w:t>
      </w:r>
      <w:r>
        <w:rPr>
          <w:sz w:val="22"/>
        </w:rPr>
        <w:t>preceding</w:t>
      </w:r>
      <w:r>
        <w:rPr>
          <w:spacing w:val="-4"/>
          <w:sz w:val="22"/>
        </w:rPr>
        <w:t> </w:t>
      </w:r>
      <w:r>
        <w:rPr>
          <w:sz w:val="22"/>
        </w:rPr>
        <w:t>calculation, the average monthly Royalty, National Brand Fee, and other fees will be deemed to be minimum Royalty, National Brand Fee, and other fees set forth in Section X above.</w:t>
      </w:r>
      <w:r>
        <w:rPr>
          <w:spacing w:val="40"/>
          <w:sz w:val="22"/>
        </w:rPr>
        <w:t> </w:t>
      </w:r>
      <w:r>
        <w:rPr>
          <w:sz w:val="22"/>
        </w:rPr>
        <w:t>FRANCHISEE acknowledges that a precise calculation of the full extent of damages FRANCHISOR will incur upon</w:t>
      </w:r>
      <w:r>
        <w:rPr>
          <w:spacing w:val="-5"/>
          <w:sz w:val="22"/>
        </w:rPr>
        <w:t> </w:t>
      </w:r>
      <w:r>
        <w:rPr>
          <w:sz w:val="22"/>
        </w:rPr>
        <w:t>termination</w:t>
      </w:r>
      <w:r>
        <w:rPr>
          <w:spacing w:val="-3"/>
          <w:sz w:val="22"/>
        </w:rPr>
        <w:t> </w:t>
      </w:r>
      <w:r>
        <w:rPr>
          <w:sz w:val="22"/>
        </w:rPr>
        <w:t>of</w:t>
      </w:r>
      <w:r>
        <w:rPr>
          <w:spacing w:val="-5"/>
          <w:sz w:val="22"/>
        </w:rPr>
        <w:t> </w:t>
      </w:r>
      <w:r>
        <w:rPr>
          <w:sz w:val="22"/>
        </w:rPr>
        <w:t>this</w:t>
      </w:r>
      <w:r>
        <w:rPr>
          <w:spacing w:val="-3"/>
          <w:sz w:val="22"/>
        </w:rPr>
        <w:t> </w:t>
      </w:r>
      <w:r>
        <w:rPr>
          <w:sz w:val="22"/>
        </w:rPr>
        <w:t>Agreement</w:t>
      </w:r>
      <w:r>
        <w:rPr>
          <w:spacing w:val="-5"/>
          <w:sz w:val="22"/>
        </w:rPr>
        <w:t> </w:t>
      </w:r>
      <w:r>
        <w:rPr>
          <w:sz w:val="22"/>
        </w:rPr>
        <w:t>as</w:t>
      </w:r>
      <w:r>
        <w:rPr>
          <w:spacing w:val="-5"/>
          <w:sz w:val="22"/>
        </w:rPr>
        <w:t> </w:t>
      </w:r>
      <w:r>
        <w:rPr>
          <w:sz w:val="22"/>
        </w:rPr>
        <w:t>a</w:t>
      </w:r>
      <w:r>
        <w:rPr>
          <w:spacing w:val="-5"/>
          <w:sz w:val="22"/>
        </w:rPr>
        <w:t> </w:t>
      </w:r>
      <w:r>
        <w:rPr>
          <w:sz w:val="22"/>
        </w:rPr>
        <w:t>result</w:t>
      </w:r>
      <w:r>
        <w:rPr>
          <w:spacing w:val="-2"/>
          <w:sz w:val="22"/>
        </w:rPr>
        <w:t> </w:t>
      </w:r>
      <w:r>
        <w:rPr>
          <w:sz w:val="22"/>
        </w:rPr>
        <w:t>of</w:t>
      </w:r>
      <w:r>
        <w:rPr>
          <w:spacing w:val="-2"/>
          <w:sz w:val="22"/>
        </w:rPr>
        <w:t> </w:t>
      </w:r>
      <w:r>
        <w:rPr>
          <w:sz w:val="22"/>
        </w:rPr>
        <w:t>FRANCHISEE's</w:t>
      </w:r>
      <w:r>
        <w:rPr>
          <w:spacing w:val="-3"/>
          <w:sz w:val="22"/>
        </w:rPr>
        <w:t> </w:t>
      </w:r>
      <w:r>
        <w:rPr>
          <w:sz w:val="22"/>
        </w:rPr>
        <w:t>default</w:t>
      </w:r>
      <w:r>
        <w:rPr>
          <w:spacing w:val="-5"/>
          <w:sz w:val="22"/>
        </w:rPr>
        <w:t> </w:t>
      </w:r>
      <w:r>
        <w:rPr>
          <w:sz w:val="22"/>
        </w:rPr>
        <w:t>is</w:t>
      </w:r>
      <w:r>
        <w:rPr>
          <w:spacing w:val="-5"/>
          <w:sz w:val="22"/>
        </w:rPr>
        <w:t> </w:t>
      </w:r>
      <w:r>
        <w:rPr>
          <w:sz w:val="22"/>
        </w:rPr>
        <w:t>difficult</w:t>
      </w:r>
      <w:r>
        <w:rPr>
          <w:spacing w:val="-5"/>
          <w:sz w:val="22"/>
        </w:rPr>
        <w:t> </w:t>
      </w:r>
      <w:r>
        <w:rPr>
          <w:sz w:val="22"/>
        </w:rPr>
        <w:t>to</w:t>
      </w:r>
      <w:r>
        <w:rPr>
          <w:spacing w:val="-5"/>
          <w:sz w:val="22"/>
        </w:rPr>
        <w:t> </w:t>
      </w:r>
      <w:r>
        <w:rPr>
          <w:sz w:val="22"/>
        </w:rPr>
        <w:t>determine and that this lump sum payment is reasonable in light of the damages FRANCHISOR will incur for the premature termination of this Agreement.</w:t>
      </w:r>
      <w:r>
        <w:rPr>
          <w:spacing w:val="40"/>
          <w:sz w:val="22"/>
        </w:rPr>
        <w:t> </w:t>
      </w:r>
      <w:r>
        <w:rPr>
          <w:sz w:val="22"/>
        </w:rPr>
        <w:t>This lump sum payment will be in lieu of any damages</w:t>
      </w:r>
      <w:r>
        <w:rPr>
          <w:spacing w:val="-11"/>
          <w:sz w:val="22"/>
        </w:rPr>
        <w:t> </w:t>
      </w:r>
      <w:r>
        <w:rPr>
          <w:sz w:val="22"/>
        </w:rPr>
        <w:t>FRANCHISOR</w:t>
      </w:r>
      <w:r>
        <w:rPr>
          <w:spacing w:val="-10"/>
          <w:sz w:val="22"/>
        </w:rPr>
        <w:t> </w:t>
      </w:r>
      <w:r>
        <w:rPr>
          <w:sz w:val="22"/>
        </w:rPr>
        <w:t>may</w:t>
      </w:r>
      <w:r>
        <w:rPr>
          <w:spacing w:val="-12"/>
          <w:sz w:val="22"/>
        </w:rPr>
        <w:t> </w:t>
      </w:r>
      <w:r>
        <w:rPr>
          <w:sz w:val="22"/>
        </w:rPr>
        <w:t>incur</w:t>
      </w:r>
      <w:r>
        <w:rPr>
          <w:spacing w:val="-11"/>
          <w:sz w:val="22"/>
        </w:rPr>
        <w:t> </w:t>
      </w:r>
      <w:r>
        <w:rPr>
          <w:sz w:val="22"/>
        </w:rPr>
        <w:t>as</w:t>
      </w:r>
      <w:r>
        <w:rPr>
          <w:spacing w:val="-11"/>
          <w:sz w:val="22"/>
        </w:rPr>
        <w:t> </w:t>
      </w:r>
      <w:r>
        <w:rPr>
          <w:sz w:val="22"/>
        </w:rPr>
        <w:t>a</w:t>
      </w:r>
      <w:r>
        <w:rPr>
          <w:spacing w:val="-11"/>
          <w:sz w:val="22"/>
        </w:rPr>
        <w:t> </w:t>
      </w:r>
      <w:r>
        <w:rPr>
          <w:sz w:val="22"/>
        </w:rPr>
        <w:t>result</w:t>
      </w:r>
      <w:r>
        <w:rPr>
          <w:spacing w:val="-8"/>
          <w:sz w:val="22"/>
        </w:rPr>
        <w:t> </w:t>
      </w:r>
      <w:r>
        <w:rPr>
          <w:sz w:val="22"/>
        </w:rPr>
        <w:t>of</w:t>
      </w:r>
      <w:r>
        <w:rPr>
          <w:spacing w:val="-9"/>
          <w:sz w:val="22"/>
        </w:rPr>
        <w:t> </w:t>
      </w:r>
      <w:r>
        <w:rPr>
          <w:sz w:val="22"/>
        </w:rPr>
        <w:t>FRANCHISEE's</w:t>
      </w:r>
      <w:r>
        <w:rPr>
          <w:spacing w:val="-9"/>
          <w:sz w:val="22"/>
        </w:rPr>
        <w:t> </w:t>
      </w:r>
      <w:r>
        <w:rPr>
          <w:sz w:val="22"/>
        </w:rPr>
        <w:t>default,</w:t>
      </w:r>
      <w:r>
        <w:rPr>
          <w:spacing w:val="-12"/>
          <w:sz w:val="22"/>
        </w:rPr>
        <w:t> </w:t>
      </w:r>
      <w:r>
        <w:rPr>
          <w:sz w:val="22"/>
        </w:rPr>
        <w:t>but</w:t>
      </w:r>
      <w:r>
        <w:rPr>
          <w:spacing w:val="-11"/>
          <w:sz w:val="22"/>
        </w:rPr>
        <w:t> </w:t>
      </w:r>
      <w:r>
        <w:rPr>
          <w:sz w:val="22"/>
        </w:rPr>
        <w:t>it</w:t>
      </w:r>
      <w:r>
        <w:rPr>
          <w:spacing w:val="-11"/>
          <w:sz w:val="22"/>
        </w:rPr>
        <w:t> </w:t>
      </w:r>
      <w:r>
        <w:rPr>
          <w:sz w:val="22"/>
        </w:rPr>
        <w:t>will</w:t>
      </w:r>
      <w:r>
        <w:rPr>
          <w:spacing w:val="-11"/>
          <w:sz w:val="22"/>
        </w:rPr>
        <w:t> </w:t>
      </w:r>
      <w:r>
        <w:rPr>
          <w:sz w:val="22"/>
        </w:rPr>
        <w:t>be</w:t>
      </w:r>
      <w:r>
        <w:rPr>
          <w:spacing w:val="-14"/>
          <w:sz w:val="22"/>
        </w:rPr>
        <w:t> </w:t>
      </w:r>
      <w:r>
        <w:rPr>
          <w:sz w:val="22"/>
        </w:rPr>
        <w:t>in</w:t>
      </w:r>
      <w:r>
        <w:rPr>
          <w:spacing w:val="-12"/>
          <w:sz w:val="22"/>
        </w:rPr>
        <w:t> </w:t>
      </w:r>
      <w:r>
        <w:rPr>
          <w:sz w:val="22"/>
        </w:rPr>
        <w:t>addition to</w:t>
      </w:r>
      <w:r>
        <w:rPr>
          <w:spacing w:val="-10"/>
          <w:sz w:val="22"/>
        </w:rPr>
        <w:t> </w:t>
      </w:r>
      <w:r>
        <w:rPr>
          <w:sz w:val="22"/>
        </w:rPr>
        <w:t>all</w:t>
      </w:r>
      <w:r>
        <w:rPr>
          <w:spacing w:val="-9"/>
          <w:sz w:val="22"/>
        </w:rPr>
        <w:t> </w:t>
      </w:r>
      <w:r>
        <w:rPr>
          <w:sz w:val="22"/>
        </w:rPr>
        <w:t>other</w:t>
      </w:r>
      <w:r>
        <w:rPr>
          <w:spacing w:val="-11"/>
          <w:sz w:val="22"/>
        </w:rPr>
        <w:t> </w:t>
      </w:r>
      <w:r>
        <w:rPr>
          <w:sz w:val="22"/>
        </w:rPr>
        <w:t>amounts</w:t>
      </w:r>
      <w:r>
        <w:rPr>
          <w:spacing w:val="-9"/>
          <w:sz w:val="22"/>
        </w:rPr>
        <w:t> </w:t>
      </w:r>
      <w:r>
        <w:rPr>
          <w:sz w:val="22"/>
        </w:rPr>
        <w:t>provided</w:t>
      </w:r>
      <w:r>
        <w:rPr>
          <w:spacing w:val="-10"/>
          <w:sz w:val="22"/>
        </w:rPr>
        <w:t> </w:t>
      </w:r>
      <w:r>
        <w:rPr>
          <w:sz w:val="22"/>
        </w:rPr>
        <w:t>in</w:t>
      </w:r>
      <w:r>
        <w:rPr>
          <w:spacing w:val="-10"/>
          <w:sz w:val="22"/>
        </w:rPr>
        <w:t> </w:t>
      </w:r>
      <w:r>
        <w:rPr>
          <w:sz w:val="22"/>
        </w:rPr>
        <w:t>this</w:t>
      </w:r>
      <w:r>
        <w:rPr>
          <w:spacing w:val="-9"/>
          <w:sz w:val="22"/>
        </w:rPr>
        <w:t> </w:t>
      </w:r>
      <w:r>
        <w:rPr>
          <w:sz w:val="22"/>
        </w:rPr>
        <w:t>Agreement,</w:t>
      </w:r>
      <w:r>
        <w:rPr>
          <w:spacing w:val="-10"/>
          <w:sz w:val="22"/>
        </w:rPr>
        <w:t> </w:t>
      </w:r>
      <w:r>
        <w:rPr>
          <w:sz w:val="22"/>
        </w:rPr>
        <w:t>and</w:t>
      </w:r>
      <w:r>
        <w:rPr>
          <w:spacing w:val="-10"/>
          <w:sz w:val="22"/>
        </w:rPr>
        <w:t> </w:t>
      </w:r>
      <w:r>
        <w:rPr>
          <w:sz w:val="22"/>
        </w:rPr>
        <w:t>other</w:t>
      </w:r>
      <w:r>
        <w:rPr>
          <w:spacing w:val="-9"/>
          <w:sz w:val="22"/>
        </w:rPr>
        <w:t> </w:t>
      </w:r>
      <w:r>
        <w:rPr>
          <w:sz w:val="22"/>
        </w:rPr>
        <w:t>costs</w:t>
      </w:r>
      <w:r>
        <w:rPr>
          <w:spacing w:val="-11"/>
          <w:sz w:val="22"/>
        </w:rPr>
        <w:t> </w:t>
      </w:r>
      <w:r>
        <w:rPr>
          <w:sz w:val="22"/>
        </w:rPr>
        <w:t>and</w:t>
      </w:r>
      <w:r>
        <w:rPr>
          <w:spacing w:val="-10"/>
          <w:sz w:val="22"/>
        </w:rPr>
        <w:t> </w:t>
      </w:r>
      <w:r>
        <w:rPr>
          <w:sz w:val="22"/>
        </w:rPr>
        <w:t>expenses</w:t>
      </w:r>
      <w:r>
        <w:rPr>
          <w:spacing w:val="-8"/>
          <w:sz w:val="22"/>
        </w:rPr>
        <w:t> </w:t>
      </w:r>
      <w:r>
        <w:rPr>
          <w:sz w:val="22"/>
        </w:rPr>
        <w:t>(including</w:t>
      </w:r>
      <w:r>
        <w:rPr>
          <w:spacing w:val="-10"/>
          <w:sz w:val="22"/>
        </w:rPr>
        <w:t> </w:t>
      </w:r>
      <w:r>
        <w:rPr>
          <w:sz w:val="22"/>
        </w:rPr>
        <w:t>attorneys' fees) to which FRANCHISOR is entitled.</w:t>
      </w:r>
      <w:r>
        <w:rPr>
          <w:spacing w:val="40"/>
          <w:sz w:val="22"/>
        </w:rPr>
        <w:t> </w:t>
      </w:r>
      <w:r>
        <w:rPr>
          <w:sz w:val="22"/>
        </w:rPr>
        <w:t>FRANCHISEE also agrees to pay FRANCHISOR for its</w:t>
      </w:r>
      <w:r>
        <w:rPr>
          <w:spacing w:val="12"/>
          <w:sz w:val="22"/>
        </w:rPr>
        <w:t> </w:t>
      </w:r>
      <w:r>
        <w:rPr>
          <w:sz w:val="22"/>
        </w:rPr>
        <w:t>legal</w:t>
      </w:r>
      <w:r>
        <w:rPr>
          <w:spacing w:val="18"/>
          <w:sz w:val="22"/>
        </w:rPr>
        <w:t> </w:t>
      </w:r>
      <w:r>
        <w:rPr>
          <w:sz w:val="22"/>
        </w:rPr>
        <w:t>costs,</w:t>
      </w:r>
      <w:r>
        <w:rPr>
          <w:spacing w:val="14"/>
          <w:sz w:val="22"/>
        </w:rPr>
        <w:t> </w:t>
      </w:r>
      <w:r>
        <w:rPr>
          <w:sz w:val="22"/>
        </w:rPr>
        <w:t>including</w:t>
      </w:r>
      <w:r>
        <w:rPr>
          <w:spacing w:val="17"/>
          <w:sz w:val="22"/>
        </w:rPr>
        <w:t> </w:t>
      </w:r>
      <w:r>
        <w:rPr>
          <w:sz w:val="22"/>
        </w:rPr>
        <w:t>attorneys’</w:t>
      </w:r>
      <w:r>
        <w:rPr>
          <w:spacing w:val="18"/>
          <w:sz w:val="22"/>
        </w:rPr>
        <w:t> </w:t>
      </w:r>
      <w:r>
        <w:rPr>
          <w:sz w:val="22"/>
        </w:rPr>
        <w:t>fees,</w:t>
      </w:r>
      <w:r>
        <w:rPr>
          <w:spacing w:val="17"/>
          <w:sz w:val="22"/>
        </w:rPr>
        <w:t> </w:t>
      </w:r>
      <w:r>
        <w:rPr>
          <w:sz w:val="22"/>
        </w:rPr>
        <w:t>incurred</w:t>
      </w:r>
      <w:r>
        <w:rPr>
          <w:spacing w:val="17"/>
          <w:sz w:val="22"/>
        </w:rPr>
        <w:t> </w:t>
      </w:r>
      <w:r>
        <w:rPr>
          <w:sz w:val="22"/>
        </w:rPr>
        <w:t>by</w:t>
      </w:r>
      <w:r>
        <w:rPr>
          <w:spacing w:val="15"/>
          <w:sz w:val="22"/>
        </w:rPr>
        <w:t> </w:t>
      </w:r>
      <w:r>
        <w:rPr>
          <w:sz w:val="22"/>
        </w:rPr>
        <w:t>FRANCHISOR</w:t>
      </w:r>
      <w:r>
        <w:rPr>
          <w:spacing w:val="16"/>
          <w:sz w:val="22"/>
        </w:rPr>
        <w:t> </w:t>
      </w:r>
      <w:r>
        <w:rPr>
          <w:sz w:val="22"/>
        </w:rPr>
        <w:t>in</w:t>
      </w:r>
      <w:r>
        <w:rPr>
          <w:spacing w:val="17"/>
          <w:sz w:val="22"/>
        </w:rPr>
        <w:t> </w:t>
      </w:r>
      <w:r>
        <w:rPr>
          <w:sz w:val="22"/>
        </w:rPr>
        <w:t>trying</w:t>
      </w:r>
      <w:r>
        <w:rPr>
          <w:spacing w:val="15"/>
          <w:sz w:val="22"/>
        </w:rPr>
        <w:t> </w:t>
      </w:r>
      <w:r>
        <w:rPr>
          <w:sz w:val="22"/>
        </w:rPr>
        <w:t>to</w:t>
      </w:r>
      <w:r>
        <w:rPr>
          <w:spacing w:val="17"/>
          <w:sz w:val="22"/>
        </w:rPr>
        <w:t> </w:t>
      </w:r>
      <w:r>
        <w:rPr>
          <w:sz w:val="22"/>
        </w:rPr>
        <w:t>collect</w:t>
      </w:r>
      <w:r>
        <w:rPr>
          <w:spacing w:val="18"/>
          <w:sz w:val="22"/>
        </w:rPr>
        <w:t> </w:t>
      </w:r>
      <w:r>
        <w:rPr>
          <w:sz w:val="22"/>
        </w:rPr>
        <w:t>on</w:t>
      </w:r>
      <w:r>
        <w:rPr>
          <w:spacing w:val="17"/>
          <w:sz w:val="22"/>
        </w:rPr>
        <w:t> </w:t>
      </w:r>
      <w:r>
        <w:rPr>
          <w:spacing w:val="-4"/>
          <w:sz w:val="22"/>
        </w:rPr>
        <w:t>this</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440" w:right="1114"/>
      </w:pPr>
      <w:r>
        <w:rPr/>
        <w:t>payment.</w:t>
      </w:r>
      <w:r>
        <w:rPr>
          <w:spacing w:val="40"/>
        </w:rPr>
        <w:t> </w:t>
      </w:r>
      <w:r>
        <w:rPr/>
        <w:t>FRANCHISEE's payment</w:t>
      </w:r>
      <w:r>
        <w:rPr>
          <w:spacing w:val="-4"/>
        </w:rPr>
        <w:t> </w:t>
      </w:r>
      <w:r>
        <w:rPr/>
        <w:t>of</w:t>
      </w:r>
      <w:r>
        <w:rPr>
          <w:spacing w:val="-4"/>
        </w:rPr>
        <w:t> </w:t>
      </w:r>
      <w:r>
        <w:rPr/>
        <w:t>this</w:t>
      </w:r>
      <w:r>
        <w:rPr>
          <w:spacing w:val="-2"/>
        </w:rPr>
        <w:t> </w:t>
      </w:r>
      <w:r>
        <w:rPr/>
        <w:t>lump</w:t>
      </w:r>
      <w:r>
        <w:rPr>
          <w:spacing w:val="-5"/>
        </w:rPr>
        <w:t> </w:t>
      </w:r>
      <w:r>
        <w:rPr/>
        <w:t>sum</w:t>
      </w:r>
      <w:r>
        <w:rPr>
          <w:spacing w:val="-4"/>
        </w:rPr>
        <w:t> </w:t>
      </w:r>
      <w:r>
        <w:rPr/>
        <w:t>will</w:t>
      </w:r>
      <w:r>
        <w:rPr>
          <w:spacing w:val="-4"/>
        </w:rPr>
        <w:t> </w:t>
      </w:r>
      <w:r>
        <w:rPr/>
        <w:t>not</w:t>
      </w:r>
      <w:r>
        <w:rPr>
          <w:spacing w:val="-4"/>
        </w:rPr>
        <w:t> </w:t>
      </w:r>
      <w:r>
        <w:rPr/>
        <w:t>affect</w:t>
      </w:r>
      <w:r>
        <w:rPr>
          <w:spacing w:val="-1"/>
        </w:rPr>
        <w:t> </w:t>
      </w:r>
      <w:r>
        <w:rPr/>
        <w:t>in</w:t>
      </w:r>
      <w:r>
        <w:rPr>
          <w:spacing w:val="-2"/>
        </w:rPr>
        <w:t> </w:t>
      </w:r>
      <w:r>
        <w:rPr/>
        <w:t>any</w:t>
      </w:r>
      <w:r>
        <w:rPr>
          <w:spacing w:val="-2"/>
        </w:rPr>
        <w:t> </w:t>
      </w:r>
      <w:r>
        <w:rPr/>
        <w:t>way</w:t>
      </w:r>
      <w:r>
        <w:rPr>
          <w:spacing w:val="-2"/>
        </w:rPr>
        <w:t> </w:t>
      </w:r>
      <w:r>
        <w:rPr/>
        <w:t>FRANCHISOR's right</w:t>
      </w:r>
      <w:r>
        <w:rPr>
          <w:spacing w:val="-12"/>
        </w:rPr>
        <w:t> </w:t>
      </w:r>
      <w:r>
        <w:rPr/>
        <w:t>to</w:t>
      </w:r>
      <w:r>
        <w:rPr>
          <w:spacing w:val="-13"/>
        </w:rPr>
        <w:t> </w:t>
      </w:r>
      <w:r>
        <w:rPr/>
        <w:t>obtain</w:t>
      </w:r>
      <w:r>
        <w:rPr>
          <w:spacing w:val="-13"/>
        </w:rPr>
        <w:t> </w:t>
      </w:r>
      <w:r>
        <w:rPr/>
        <w:t>injunctive</w:t>
      </w:r>
      <w:r>
        <w:rPr>
          <w:spacing w:val="-11"/>
        </w:rPr>
        <w:t> </w:t>
      </w:r>
      <w:r>
        <w:rPr/>
        <w:t>relief</w:t>
      </w:r>
      <w:r>
        <w:rPr>
          <w:spacing w:val="-12"/>
        </w:rPr>
        <w:t> </w:t>
      </w:r>
      <w:r>
        <w:rPr/>
        <w:t>and</w:t>
      </w:r>
      <w:r>
        <w:rPr>
          <w:spacing w:val="-13"/>
        </w:rPr>
        <w:t> </w:t>
      </w:r>
      <w:r>
        <w:rPr/>
        <w:t>other</w:t>
      </w:r>
      <w:r>
        <w:rPr>
          <w:spacing w:val="-12"/>
        </w:rPr>
        <w:t> </w:t>
      </w:r>
      <w:r>
        <w:rPr/>
        <w:t>remedies</w:t>
      </w:r>
      <w:r>
        <w:rPr>
          <w:spacing w:val="-11"/>
        </w:rPr>
        <w:t> </w:t>
      </w:r>
      <w:r>
        <w:rPr/>
        <w:t>and/or</w:t>
      </w:r>
      <w:r>
        <w:rPr>
          <w:spacing w:val="-12"/>
        </w:rPr>
        <w:t> </w:t>
      </w:r>
      <w:r>
        <w:rPr/>
        <w:t>the</w:t>
      </w:r>
      <w:r>
        <w:rPr>
          <w:spacing w:val="-12"/>
        </w:rPr>
        <w:t> </w:t>
      </w:r>
      <w:r>
        <w:rPr/>
        <w:t>covenants</w:t>
      </w:r>
      <w:r>
        <w:rPr>
          <w:spacing w:val="-12"/>
        </w:rPr>
        <w:t> </w:t>
      </w:r>
      <w:r>
        <w:rPr/>
        <w:t>set</w:t>
      </w:r>
      <w:r>
        <w:rPr>
          <w:spacing w:val="-11"/>
        </w:rPr>
        <w:t> </w:t>
      </w:r>
      <w:r>
        <w:rPr/>
        <w:t>forth</w:t>
      </w:r>
      <w:r>
        <w:rPr>
          <w:spacing w:val="-13"/>
        </w:rPr>
        <w:t> </w:t>
      </w:r>
      <w:r>
        <w:rPr/>
        <w:t>in</w:t>
      </w:r>
      <w:r>
        <w:rPr>
          <w:spacing w:val="-13"/>
        </w:rPr>
        <w:t> </w:t>
      </w:r>
      <w:r>
        <w:rPr/>
        <w:t>this</w:t>
      </w:r>
      <w:r>
        <w:rPr>
          <w:spacing w:val="-11"/>
        </w:rPr>
        <w:t> </w:t>
      </w:r>
      <w:r>
        <w:rPr>
          <w:spacing w:val="-2"/>
        </w:rPr>
        <w:t>Agreement.</w:t>
      </w:r>
    </w:p>
    <w:p>
      <w:pPr>
        <w:pStyle w:val="ListParagraph"/>
        <w:numPr>
          <w:ilvl w:val="0"/>
          <w:numId w:val="30"/>
        </w:numPr>
        <w:tabs>
          <w:tab w:pos="3598" w:val="left" w:leader="none"/>
        </w:tabs>
        <w:spacing w:line="240" w:lineRule="auto" w:before="241" w:after="0"/>
        <w:ind w:left="1439" w:right="1436" w:firstLine="1440"/>
        <w:jc w:val="both"/>
        <w:rPr>
          <w:sz w:val="22"/>
        </w:rPr>
      </w:pPr>
      <w:r>
        <w:rPr>
          <w:sz w:val="22"/>
        </w:rPr>
        <w:t>Upon termination or expiration of this Agreement, FRANCHISEE shall cease operation of the Business. In the event FRANCHISEE fails to do so, FRANCHISEE shall pay FRANCHISOR a holdover fee of seven hundred and no/100 dollars ($700) per month (“</w:t>
      </w:r>
      <w:r>
        <w:rPr>
          <w:i/>
          <w:sz w:val="22"/>
        </w:rPr>
        <w:t>Holdover</w:t>
      </w:r>
      <w:r>
        <w:rPr>
          <w:i/>
          <w:spacing w:val="-7"/>
          <w:sz w:val="22"/>
        </w:rPr>
        <w:t> </w:t>
      </w:r>
      <w:r>
        <w:rPr>
          <w:i/>
          <w:sz w:val="22"/>
        </w:rPr>
        <w:t>Fee</w:t>
      </w:r>
      <w:r>
        <w:rPr>
          <w:sz w:val="22"/>
        </w:rPr>
        <w:t>”)</w:t>
      </w:r>
      <w:r>
        <w:rPr>
          <w:spacing w:val="-9"/>
          <w:sz w:val="22"/>
        </w:rPr>
        <w:t> </w:t>
      </w:r>
      <w:r>
        <w:rPr>
          <w:sz w:val="22"/>
        </w:rPr>
        <w:t>and</w:t>
      </w:r>
      <w:r>
        <w:rPr>
          <w:spacing w:val="-9"/>
          <w:sz w:val="22"/>
        </w:rPr>
        <w:t> </w:t>
      </w:r>
      <w:r>
        <w:rPr>
          <w:sz w:val="22"/>
        </w:rPr>
        <w:t>all</w:t>
      </w:r>
      <w:r>
        <w:rPr>
          <w:spacing w:val="-6"/>
          <w:sz w:val="22"/>
        </w:rPr>
        <w:t> </w:t>
      </w:r>
      <w:r>
        <w:rPr>
          <w:sz w:val="22"/>
        </w:rPr>
        <w:t>fees</w:t>
      </w:r>
      <w:r>
        <w:rPr>
          <w:spacing w:val="-7"/>
          <w:sz w:val="22"/>
        </w:rPr>
        <w:t> </w:t>
      </w:r>
      <w:r>
        <w:rPr>
          <w:sz w:val="22"/>
        </w:rPr>
        <w:t>due</w:t>
      </w:r>
      <w:r>
        <w:rPr>
          <w:spacing w:val="-7"/>
          <w:sz w:val="22"/>
        </w:rPr>
        <w:t> </w:t>
      </w:r>
      <w:r>
        <w:rPr>
          <w:sz w:val="22"/>
        </w:rPr>
        <w:t>FRANCHISOR</w:t>
      </w:r>
      <w:r>
        <w:rPr>
          <w:spacing w:val="-8"/>
          <w:sz w:val="22"/>
        </w:rPr>
        <w:t> </w:t>
      </w:r>
      <w:r>
        <w:rPr>
          <w:sz w:val="22"/>
        </w:rPr>
        <w:t>pursuant</w:t>
      </w:r>
      <w:r>
        <w:rPr>
          <w:spacing w:val="-8"/>
          <w:sz w:val="22"/>
        </w:rPr>
        <w:t> </w:t>
      </w:r>
      <w:r>
        <w:rPr>
          <w:sz w:val="22"/>
        </w:rPr>
        <w:t>to</w:t>
      </w:r>
      <w:r>
        <w:rPr>
          <w:spacing w:val="-9"/>
          <w:sz w:val="22"/>
        </w:rPr>
        <w:t> </w:t>
      </w:r>
      <w:r>
        <w:rPr>
          <w:sz w:val="22"/>
        </w:rPr>
        <w:t>the</w:t>
      </w:r>
      <w:r>
        <w:rPr>
          <w:spacing w:val="-9"/>
          <w:sz w:val="22"/>
        </w:rPr>
        <w:t> </w:t>
      </w:r>
      <w:r>
        <w:rPr>
          <w:sz w:val="22"/>
        </w:rPr>
        <w:t>terms</w:t>
      </w:r>
      <w:r>
        <w:rPr>
          <w:spacing w:val="-7"/>
          <w:sz w:val="22"/>
        </w:rPr>
        <w:t> </w:t>
      </w:r>
      <w:r>
        <w:rPr>
          <w:sz w:val="22"/>
        </w:rPr>
        <w:t>of</w:t>
      </w:r>
      <w:r>
        <w:rPr>
          <w:spacing w:val="-9"/>
          <w:sz w:val="22"/>
        </w:rPr>
        <w:t> </w:t>
      </w:r>
      <w:r>
        <w:rPr>
          <w:sz w:val="22"/>
        </w:rPr>
        <w:t>this</w:t>
      </w:r>
      <w:r>
        <w:rPr>
          <w:spacing w:val="-7"/>
          <w:sz w:val="22"/>
        </w:rPr>
        <w:t> </w:t>
      </w:r>
      <w:r>
        <w:rPr>
          <w:sz w:val="22"/>
        </w:rPr>
        <w:t>Agreement</w:t>
      </w:r>
      <w:r>
        <w:rPr>
          <w:spacing w:val="-9"/>
          <w:sz w:val="22"/>
        </w:rPr>
        <w:t> </w:t>
      </w:r>
      <w:r>
        <w:rPr>
          <w:sz w:val="22"/>
        </w:rPr>
        <w:t>shall</w:t>
      </w:r>
      <w:r>
        <w:rPr>
          <w:spacing w:val="-9"/>
          <w:sz w:val="22"/>
        </w:rPr>
        <w:t> </w:t>
      </w:r>
      <w:r>
        <w:rPr>
          <w:sz w:val="22"/>
        </w:rPr>
        <w:t>be increased</w:t>
      </w:r>
      <w:r>
        <w:rPr>
          <w:spacing w:val="-11"/>
          <w:sz w:val="22"/>
        </w:rPr>
        <w:t> </w:t>
      </w:r>
      <w:r>
        <w:rPr>
          <w:sz w:val="22"/>
        </w:rPr>
        <w:t>to</w:t>
      </w:r>
      <w:r>
        <w:rPr>
          <w:spacing w:val="-11"/>
          <w:sz w:val="22"/>
        </w:rPr>
        <w:t> </w:t>
      </w:r>
      <w:r>
        <w:rPr>
          <w:sz w:val="22"/>
        </w:rPr>
        <w:t>FRANCHISOR’s</w:t>
      </w:r>
      <w:r>
        <w:rPr>
          <w:spacing w:val="-10"/>
          <w:sz w:val="22"/>
        </w:rPr>
        <w:t> </w:t>
      </w:r>
      <w:r>
        <w:rPr>
          <w:sz w:val="22"/>
        </w:rPr>
        <w:t>then-current</w:t>
      </w:r>
      <w:r>
        <w:rPr>
          <w:spacing w:val="-10"/>
          <w:sz w:val="22"/>
        </w:rPr>
        <w:t> </w:t>
      </w:r>
      <w:r>
        <w:rPr>
          <w:sz w:val="22"/>
        </w:rPr>
        <w:t>fees</w:t>
      </w:r>
      <w:r>
        <w:rPr>
          <w:spacing w:val="-10"/>
          <w:sz w:val="22"/>
        </w:rPr>
        <w:t> </w:t>
      </w:r>
      <w:r>
        <w:rPr>
          <w:sz w:val="22"/>
        </w:rPr>
        <w:t>until</w:t>
      </w:r>
      <w:r>
        <w:rPr>
          <w:spacing w:val="-12"/>
          <w:sz w:val="22"/>
        </w:rPr>
        <w:t> </w:t>
      </w:r>
      <w:r>
        <w:rPr>
          <w:sz w:val="22"/>
        </w:rPr>
        <w:t>such</w:t>
      </w:r>
      <w:r>
        <w:rPr>
          <w:spacing w:val="-11"/>
          <w:sz w:val="22"/>
        </w:rPr>
        <w:t> </w:t>
      </w:r>
      <w:r>
        <w:rPr>
          <w:sz w:val="22"/>
        </w:rPr>
        <w:t>time</w:t>
      </w:r>
      <w:r>
        <w:rPr>
          <w:spacing w:val="-10"/>
          <w:sz w:val="22"/>
        </w:rPr>
        <w:t> </w:t>
      </w:r>
      <w:r>
        <w:rPr>
          <w:sz w:val="22"/>
        </w:rPr>
        <w:t>as</w:t>
      </w:r>
      <w:r>
        <w:rPr>
          <w:spacing w:val="-13"/>
          <w:sz w:val="22"/>
        </w:rPr>
        <w:t> </w:t>
      </w:r>
      <w:r>
        <w:rPr>
          <w:sz w:val="22"/>
        </w:rPr>
        <w:t>FRANCHISEE</w:t>
      </w:r>
      <w:r>
        <w:rPr>
          <w:spacing w:val="-9"/>
          <w:sz w:val="22"/>
        </w:rPr>
        <w:t> </w:t>
      </w:r>
      <w:r>
        <w:rPr>
          <w:sz w:val="22"/>
        </w:rPr>
        <w:t>ceases</w:t>
      </w:r>
      <w:r>
        <w:rPr>
          <w:spacing w:val="-10"/>
          <w:sz w:val="22"/>
        </w:rPr>
        <w:t> </w:t>
      </w:r>
      <w:r>
        <w:rPr>
          <w:sz w:val="22"/>
        </w:rPr>
        <w:t>operation of</w:t>
      </w:r>
      <w:r>
        <w:rPr>
          <w:spacing w:val="-9"/>
          <w:sz w:val="22"/>
        </w:rPr>
        <w:t> </w:t>
      </w:r>
      <w:r>
        <w:rPr>
          <w:sz w:val="22"/>
        </w:rPr>
        <w:t>the</w:t>
      </w:r>
      <w:r>
        <w:rPr>
          <w:spacing w:val="-9"/>
          <w:sz w:val="22"/>
        </w:rPr>
        <w:t> </w:t>
      </w:r>
      <w:r>
        <w:rPr>
          <w:sz w:val="22"/>
        </w:rPr>
        <w:t>Business,</w:t>
      </w:r>
      <w:r>
        <w:rPr>
          <w:spacing w:val="-10"/>
          <w:sz w:val="22"/>
        </w:rPr>
        <w:t> </w:t>
      </w:r>
      <w:r>
        <w:rPr>
          <w:sz w:val="22"/>
        </w:rPr>
        <w:t>whether</w:t>
      </w:r>
      <w:r>
        <w:rPr>
          <w:spacing w:val="-11"/>
          <w:sz w:val="22"/>
        </w:rPr>
        <w:t> </w:t>
      </w:r>
      <w:r>
        <w:rPr>
          <w:sz w:val="22"/>
        </w:rPr>
        <w:t>by</w:t>
      </w:r>
      <w:r>
        <w:rPr>
          <w:spacing w:val="-12"/>
          <w:sz w:val="22"/>
        </w:rPr>
        <w:t> </w:t>
      </w:r>
      <w:r>
        <w:rPr>
          <w:sz w:val="22"/>
        </w:rPr>
        <w:t>injunction,</w:t>
      </w:r>
      <w:r>
        <w:rPr>
          <w:spacing w:val="-12"/>
          <w:sz w:val="22"/>
        </w:rPr>
        <w:t> </w:t>
      </w:r>
      <w:r>
        <w:rPr>
          <w:sz w:val="22"/>
        </w:rPr>
        <w:t>judicial</w:t>
      </w:r>
      <w:r>
        <w:rPr>
          <w:spacing w:val="-11"/>
          <w:sz w:val="22"/>
        </w:rPr>
        <w:t> </w:t>
      </w:r>
      <w:r>
        <w:rPr>
          <w:sz w:val="22"/>
        </w:rPr>
        <w:t>order,</w:t>
      </w:r>
      <w:r>
        <w:rPr>
          <w:spacing w:val="-10"/>
          <w:sz w:val="22"/>
        </w:rPr>
        <w:t> </w:t>
      </w:r>
      <w:r>
        <w:rPr>
          <w:sz w:val="22"/>
        </w:rPr>
        <w:t>or</w:t>
      </w:r>
      <w:r>
        <w:rPr>
          <w:spacing w:val="-9"/>
          <w:sz w:val="22"/>
        </w:rPr>
        <w:t> </w:t>
      </w:r>
      <w:r>
        <w:rPr>
          <w:sz w:val="22"/>
        </w:rPr>
        <w:t>otherwise.</w:t>
      </w:r>
      <w:r>
        <w:rPr>
          <w:spacing w:val="-9"/>
          <w:sz w:val="22"/>
        </w:rPr>
        <w:t> </w:t>
      </w:r>
      <w:r>
        <w:rPr>
          <w:sz w:val="22"/>
        </w:rPr>
        <w:t>FRANCHISEE</w:t>
      </w:r>
      <w:r>
        <w:rPr>
          <w:spacing w:val="-10"/>
          <w:sz w:val="22"/>
        </w:rPr>
        <w:t> </w:t>
      </w:r>
      <w:r>
        <w:rPr>
          <w:sz w:val="22"/>
        </w:rPr>
        <w:t>shall</w:t>
      </w:r>
      <w:r>
        <w:rPr>
          <w:spacing w:val="-9"/>
          <w:sz w:val="22"/>
        </w:rPr>
        <w:t> </w:t>
      </w:r>
      <w:r>
        <w:rPr>
          <w:sz w:val="22"/>
        </w:rPr>
        <w:t>further</w:t>
      </w:r>
      <w:r>
        <w:rPr>
          <w:spacing w:val="-11"/>
          <w:sz w:val="22"/>
        </w:rPr>
        <w:t> </w:t>
      </w:r>
      <w:r>
        <w:rPr>
          <w:sz w:val="22"/>
        </w:rPr>
        <w:t>be responsible</w:t>
      </w:r>
      <w:r>
        <w:rPr>
          <w:spacing w:val="-3"/>
          <w:sz w:val="22"/>
        </w:rPr>
        <w:t> </w:t>
      </w:r>
      <w:r>
        <w:rPr>
          <w:sz w:val="22"/>
        </w:rPr>
        <w:t>for any</w:t>
      </w:r>
      <w:r>
        <w:rPr>
          <w:spacing w:val="-4"/>
          <w:sz w:val="22"/>
        </w:rPr>
        <w:t> </w:t>
      </w:r>
      <w:r>
        <w:rPr>
          <w:sz w:val="22"/>
        </w:rPr>
        <w:t>expenses</w:t>
      </w:r>
      <w:r>
        <w:rPr>
          <w:spacing w:val="-1"/>
          <w:sz w:val="22"/>
        </w:rPr>
        <w:t> </w:t>
      </w:r>
      <w:r>
        <w:rPr>
          <w:sz w:val="22"/>
        </w:rPr>
        <w:t>or damages</w:t>
      </w:r>
      <w:r>
        <w:rPr>
          <w:spacing w:val="-3"/>
          <w:sz w:val="22"/>
        </w:rPr>
        <w:t> </w:t>
      </w:r>
      <w:r>
        <w:rPr>
          <w:sz w:val="22"/>
        </w:rPr>
        <w:t>suffered</w:t>
      </w:r>
      <w:r>
        <w:rPr>
          <w:spacing w:val="-1"/>
          <w:sz w:val="22"/>
        </w:rPr>
        <w:t> </w:t>
      </w:r>
      <w:r>
        <w:rPr>
          <w:sz w:val="22"/>
        </w:rPr>
        <w:t>by</w:t>
      </w:r>
      <w:r>
        <w:rPr>
          <w:spacing w:val="-1"/>
          <w:sz w:val="22"/>
        </w:rPr>
        <w:t> </w:t>
      </w:r>
      <w:r>
        <w:rPr>
          <w:sz w:val="22"/>
        </w:rPr>
        <w:t>FRANCHISOR</w:t>
      </w:r>
      <w:r>
        <w:rPr>
          <w:spacing w:val="-2"/>
          <w:sz w:val="22"/>
        </w:rPr>
        <w:t> </w:t>
      </w:r>
      <w:r>
        <w:rPr>
          <w:sz w:val="22"/>
        </w:rPr>
        <w:t>as</w:t>
      </w:r>
      <w:r>
        <w:rPr>
          <w:spacing w:val="-1"/>
          <w:sz w:val="22"/>
        </w:rPr>
        <w:t> </w:t>
      </w:r>
      <w:r>
        <w:rPr>
          <w:sz w:val="22"/>
        </w:rPr>
        <w:t>a</w:t>
      </w:r>
      <w:r>
        <w:rPr>
          <w:spacing w:val="-1"/>
          <w:sz w:val="22"/>
        </w:rPr>
        <w:t> </w:t>
      </w:r>
      <w:r>
        <w:rPr>
          <w:sz w:val="22"/>
        </w:rPr>
        <w:t>result of</w:t>
      </w:r>
      <w:r>
        <w:rPr>
          <w:spacing w:val="-3"/>
          <w:sz w:val="22"/>
        </w:rPr>
        <w:t> </w:t>
      </w:r>
      <w:r>
        <w:rPr>
          <w:sz w:val="22"/>
        </w:rPr>
        <w:t>such</w:t>
      </w:r>
      <w:r>
        <w:rPr>
          <w:spacing w:val="-1"/>
          <w:sz w:val="22"/>
        </w:rPr>
        <w:t> </w:t>
      </w:r>
      <w:r>
        <w:rPr>
          <w:sz w:val="22"/>
        </w:rPr>
        <w:t>holdover.</w:t>
      </w:r>
    </w:p>
    <w:p>
      <w:pPr>
        <w:pStyle w:val="ListParagraph"/>
        <w:numPr>
          <w:ilvl w:val="0"/>
          <w:numId w:val="30"/>
        </w:numPr>
        <w:tabs>
          <w:tab w:pos="3598" w:val="left" w:leader="none"/>
        </w:tabs>
        <w:spacing w:line="240" w:lineRule="auto" w:before="120" w:after="0"/>
        <w:ind w:left="1439" w:right="1432" w:firstLine="1440"/>
        <w:jc w:val="both"/>
        <w:rPr>
          <w:sz w:val="22"/>
        </w:rPr>
      </w:pPr>
      <w:r>
        <w:rPr>
          <w:sz w:val="22"/>
        </w:rPr>
        <w:t>If</w:t>
      </w:r>
      <w:r>
        <w:rPr>
          <w:spacing w:val="-11"/>
          <w:sz w:val="22"/>
        </w:rPr>
        <w:t> </w:t>
      </w:r>
      <w:r>
        <w:rPr>
          <w:sz w:val="22"/>
        </w:rPr>
        <w:t>FRANCHISEE</w:t>
      </w:r>
      <w:r>
        <w:rPr>
          <w:spacing w:val="-12"/>
          <w:sz w:val="22"/>
        </w:rPr>
        <w:t> </w:t>
      </w:r>
      <w:r>
        <w:rPr>
          <w:sz w:val="22"/>
        </w:rPr>
        <w:t>is</w:t>
      </w:r>
      <w:r>
        <w:rPr>
          <w:spacing w:val="-11"/>
          <w:sz w:val="22"/>
        </w:rPr>
        <w:t> </w:t>
      </w:r>
      <w:r>
        <w:rPr>
          <w:sz w:val="22"/>
        </w:rPr>
        <w:t>in</w:t>
      </w:r>
      <w:r>
        <w:rPr>
          <w:spacing w:val="-12"/>
          <w:sz w:val="22"/>
        </w:rPr>
        <w:t> </w:t>
      </w:r>
      <w:r>
        <w:rPr>
          <w:sz w:val="22"/>
        </w:rPr>
        <w:t>default</w:t>
      </w:r>
      <w:r>
        <w:rPr>
          <w:spacing w:val="-11"/>
          <w:sz w:val="22"/>
        </w:rPr>
        <w:t> </w:t>
      </w:r>
      <w:r>
        <w:rPr>
          <w:sz w:val="22"/>
        </w:rPr>
        <w:t>of</w:t>
      </w:r>
      <w:r>
        <w:rPr>
          <w:spacing w:val="-11"/>
          <w:sz w:val="22"/>
        </w:rPr>
        <w:t> </w:t>
      </w:r>
      <w:r>
        <w:rPr>
          <w:sz w:val="22"/>
        </w:rPr>
        <w:t>any</w:t>
      </w:r>
      <w:r>
        <w:rPr>
          <w:spacing w:val="-12"/>
          <w:sz w:val="22"/>
        </w:rPr>
        <w:t> </w:t>
      </w:r>
      <w:r>
        <w:rPr>
          <w:sz w:val="22"/>
        </w:rPr>
        <w:t>provision</w:t>
      </w:r>
      <w:r>
        <w:rPr>
          <w:spacing w:val="-12"/>
          <w:sz w:val="22"/>
        </w:rPr>
        <w:t> </w:t>
      </w:r>
      <w:r>
        <w:rPr>
          <w:sz w:val="22"/>
        </w:rPr>
        <w:t>of</w:t>
      </w:r>
      <w:r>
        <w:rPr>
          <w:spacing w:val="-13"/>
          <w:sz w:val="22"/>
        </w:rPr>
        <w:t> </w:t>
      </w:r>
      <w:r>
        <w:rPr>
          <w:sz w:val="22"/>
        </w:rPr>
        <w:t>this</w:t>
      </w:r>
      <w:r>
        <w:rPr>
          <w:spacing w:val="-11"/>
          <w:sz w:val="22"/>
        </w:rPr>
        <w:t> </w:t>
      </w:r>
      <w:r>
        <w:rPr>
          <w:sz w:val="22"/>
        </w:rPr>
        <w:t>Agreement,</w:t>
      </w:r>
      <w:r>
        <w:rPr>
          <w:spacing w:val="-12"/>
          <w:sz w:val="22"/>
        </w:rPr>
        <w:t> </w:t>
      </w:r>
      <w:r>
        <w:rPr>
          <w:sz w:val="22"/>
        </w:rPr>
        <w:t>without limiting FRANCHISOR’S other rights under this Agreement, or at law or equity, in light of such default, FRANCHISOR may (but is not required to) disclose the existence, nature, degree, and content</w:t>
      </w:r>
      <w:r>
        <w:rPr>
          <w:spacing w:val="-3"/>
          <w:sz w:val="22"/>
        </w:rPr>
        <w:t> </w:t>
      </w:r>
      <w:r>
        <w:rPr>
          <w:sz w:val="22"/>
        </w:rPr>
        <w:t>of</w:t>
      </w:r>
      <w:r>
        <w:rPr>
          <w:spacing w:val="-3"/>
          <w:sz w:val="22"/>
        </w:rPr>
        <w:t> </w:t>
      </w:r>
      <w:r>
        <w:rPr>
          <w:sz w:val="22"/>
        </w:rPr>
        <w:t>such</w:t>
      </w:r>
      <w:r>
        <w:rPr>
          <w:spacing w:val="-1"/>
          <w:sz w:val="22"/>
        </w:rPr>
        <w:t> </w:t>
      </w:r>
      <w:r>
        <w:rPr>
          <w:sz w:val="22"/>
        </w:rPr>
        <w:t>default</w:t>
      </w:r>
      <w:r>
        <w:rPr>
          <w:spacing w:val="-3"/>
          <w:sz w:val="22"/>
        </w:rPr>
        <w:t> </w:t>
      </w:r>
      <w:r>
        <w:rPr>
          <w:sz w:val="22"/>
        </w:rPr>
        <w:t>to</w:t>
      </w:r>
      <w:r>
        <w:rPr>
          <w:spacing w:val="-4"/>
          <w:sz w:val="22"/>
        </w:rPr>
        <w:t> </w:t>
      </w:r>
      <w:r>
        <w:rPr>
          <w:sz w:val="22"/>
        </w:rPr>
        <w:t>third</w:t>
      </w:r>
      <w:r>
        <w:rPr>
          <w:spacing w:val="-4"/>
          <w:sz w:val="22"/>
        </w:rPr>
        <w:t> </w:t>
      </w:r>
      <w:r>
        <w:rPr>
          <w:sz w:val="22"/>
        </w:rPr>
        <w:t>parties,</w:t>
      </w:r>
      <w:r>
        <w:rPr>
          <w:spacing w:val="-4"/>
          <w:sz w:val="22"/>
        </w:rPr>
        <w:t> </w:t>
      </w:r>
      <w:r>
        <w:rPr>
          <w:sz w:val="22"/>
        </w:rPr>
        <w:t>including,</w:t>
      </w:r>
      <w:r>
        <w:rPr>
          <w:spacing w:val="-1"/>
          <w:sz w:val="22"/>
        </w:rPr>
        <w:t> </w:t>
      </w:r>
      <w:r>
        <w:rPr>
          <w:sz w:val="22"/>
        </w:rPr>
        <w:t>without</w:t>
      </w:r>
      <w:r>
        <w:rPr>
          <w:spacing w:val="-3"/>
          <w:sz w:val="22"/>
        </w:rPr>
        <w:t> </w:t>
      </w:r>
      <w:r>
        <w:rPr>
          <w:sz w:val="22"/>
        </w:rPr>
        <w:t>limitation,</w:t>
      </w:r>
      <w:r>
        <w:rPr>
          <w:spacing w:val="-4"/>
          <w:sz w:val="22"/>
        </w:rPr>
        <w:t> </w:t>
      </w:r>
      <w:r>
        <w:rPr>
          <w:sz w:val="22"/>
        </w:rPr>
        <w:t>the</w:t>
      </w:r>
      <w:r>
        <w:rPr>
          <w:spacing w:val="-3"/>
          <w:sz w:val="22"/>
        </w:rPr>
        <w:t> </w:t>
      </w:r>
      <w:r>
        <w:rPr>
          <w:sz w:val="22"/>
        </w:rPr>
        <w:t>landlord</w:t>
      </w:r>
      <w:r>
        <w:rPr>
          <w:spacing w:val="-6"/>
          <w:sz w:val="22"/>
        </w:rPr>
        <w:t> </w:t>
      </w:r>
      <w:r>
        <w:rPr>
          <w:sz w:val="22"/>
        </w:rPr>
        <w:t>under</w:t>
      </w:r>
      <w:r>
        <w:rPr>
          <w:spacing w:val="-3"/>
          <w:sz w:val="22"/>
        </w:rPr>
        <w:t> </w:t>
      </w:r>
      <w:r>
        <w:rPr>
          <w:sz w:val="22"/>
        </w:rPr>
        <w:t>the</w:t>
      </w:r>
      <w:r>
        <w:rPr>
          <w:spacing w:val="-1"/>
          <w:sz w:val="22"/>
        </w:rPr>
        <w:t> </w:t>
      </w:r>
      <w:r>
        <w:rPr>
          <w:sz w:val="22"/>
        </w:rPr>
        <w:t>Lease, any</w:t>
      </w:r>
      <w:r>
        <w:rPr>
          <w:spacing w:val="-5"/>
          <w:sz w:val="22"/>
        </w:rPr>
        <w:t> </w:t>
      </w:r>
      <w:r>
        <w:rPr>
          <w:sz w:val="22"/>
        </w:rPr>
        <w:t>of</w:t>
      </w:r>
      <w:r>
        <w:rPr>
          <w:spacing w:val="-4"/>
          <w:sz w:val="22"/>
        </w:rPr>
        <w:t> </w:t>
      </w:r>
      <w:r>
        <w:rPr>
          <w:sz w:val="22"/>
        </w:rPr>
        <w:t>FRANCHISEE’S</w:t>
      </w:r>
      <w:r>
        <w:rPr>
          <w:spacing w:val="-5"/>
          <w:sz w:val="22"/>
        </w:rPr>
        <w:t> </w:t>
      </w:r>
      <w:r>
        <w:rPr>
          <w:sz w:val="22"/>
        </w:rPr>
        <w:t>lenders,</w:t>
      </w:r>
      <w:r>
        <w:rPr>
          <w:spacing w:val="-5"/>
          <w:sz w:val="22"/>
        </w:rPr>
        <w:t> </w:t>
      </w:r>
      <w:r>
        <w:rPr>
          <w:sz w:val="22"/>
        </w:rPr>
        <w:t>any</w:t>
      </w:r>
      <w:r>
        <w:rPr>
          <w:spacing w:val="-5"/>
          <w:sz w:val="22"/>
        </w:rPr>
        <w:t> </w:t>
      </w:r>
      <w:r>
        <w:rPr>
          <w:sz w:val="22"/>
        </w:rPr>
        <w:t>of</w:t>
      </w:r>
      <w:r>
        <w:rPr>
          <w:spacing w:val="-4"/>
          <w:sz w:val="22"/>
        </w:rPr>
        <w:t> </w:t>
      </w:r>
      <w:r>
        <w:rPr>
          <w:sz w:val="22"/>
        </w:rPr>
        <w:t>FRANCHISEE’S</w:t>
      </w:r>
      <w:r>
        <w:rPr>
          <w:spacing w:val="-5"/>
          <w:sz w:val="22"/>
        </w:rPr>
        <w:t> </w:t>
      </w:r>
      <w:r>
        <w:rPr>
          <w:sz w:val="22"/>
        </w:rPr>
        <w:t>salon</w:t>
      </w:r>
      <w:r>
        <w:rPr>
          <w:spacing w:val="-5"/>
          <w:sz w:val="22"/>
        </w:rPr>
        <w:t> </w:t>
      </w:r>
      <w:r>
        <w:rPr>
          <w:sz w:val="22"/>
        </w:rPr>
        <w:t>professional</w:t>
      </w:r>
      <w:r>
        <w:rPr>
          <w:spacing w:val="-4"/>
          <w:sz w:val="22"/>
        </w:rPr>
        <w:t> </w:t>
      </w:r>
      <w:r>
        <w:rPr>
          <w:sz w:val="22"/>
        </w:rPr>
        <w:t>licensees,</w:t>
      </w:r>
      <w:r>
        <w:rPr>
          <w:spacing w:val="-7"/>
          <w:sz w:val="22"/>
        </w:rPr>
        <w:t> </w:t>
      </w:r>
      <w:r>
        <w:rPr>
          <w:sz w:val="22"/>
        </w:rPr>
        <w:t>and</w:t>
      </w:r>
      <w:r>
        <w:rPr>
          <w:spacing w:val="-5"/>
          <w:sz w:val="22"/>
        </w:rPr>
        <w:t> </w:t>
      </w:r>
      <w:r>
        <w:rPr>
          <w:sz w:val="22"/>
        </w:rPr>
        <w:t>any</w:t>
      </w:r>
      <w:r>
        <w:rPr>
          <w:spacing w:val="-7"/>
          <w:sz w:val="22"/>
        </w:rPr>
        <w:t> </w:t>
      </w:r>
      <w:r>
        <w:rPr>
          <w:sz w:val="22"/>
        </w:rPr>
        <w:t>of FRANCHISEE’S employees, independent contractors, vendors or suppliers. FRANCHISEE acknowledges</w:t>
      </w:r>
      <w:r>
        <w:rPr>
          <w:spacing w:val="-10"/>
          <w:sz w:val="22"/>
        </w:rPr>
        <w:t> </w:t>
      </w:r>
      <w:r>
        <w:rPr>
          <w:sz w:val="22"/>
        </w:rPr>
        <w:t>that</w:t>
      </w:r>
      <w:r>
        <w:rPr>
          <w:spacing w:val="-10"/>
          <w:sz w:val="22"/>
        </w:rPr>
        <w:t> </w:t>
      </w:r>
      <w:r>
        <w:rPr>
          <w:sz w:val="22"/>
        </w:rPr>
        <w:t>FRANCHISEE’S</w:t>
      </w:r>
      <w:r>
        <w:rPr>
          <w:spacing w:val="-10"/>
          <w:sz w:val="22"/>
        </w:rPr>
        <w:t> </w:t>
      </w:r>
      <w:r>
        <w:rPr>
          <w:sz w:val="22"/>
        </w:rPr>
        <w:t>default</w:t>
      </w:r>
      <w:r>
        <w:rPr>
          <w:spacing w:val="-10"/>
          <w:sz w:val="22"/>
        </w:rPr>
        <w:t> </w:t>
      </w:r>
      <w:r>
        <w:rPr>
          <w:sz w:val="22"/>
        </w:rPr>
        <w:t>under</w:t>
      </w:r>
      <w:r>
        <w:rPr>
          <w:spacing w:val="-10"/>
          <w:sz w:val="22"/>
        </w:rPr>
        <w:t> </w:t>
      </w:r>
      <w:r>
        <w:rPr>
          <w:sz w:val="22"/>
        </w:rPr>
        <w:t>this</w:t>
      </w:r>
      <w:r>
        <w:rPr>
          <w:spacing w:val="-11"/>
          <w:sz w:val="22"/>
        </w:rPr>
        <w:t> </w:t>
      </w:r>
      <w:r>
        <w:rPr>
          <w:sz w:val="22"/>
        </w:rPr>
        <w:t>Agreement</w:t>
      </w:r>
      <w:r>
        <w:rPr>
          <w:spacing w:val="-10"/>
          <w:sz w:val="22"/>
        </w:rPr>
        <w:t> </w:t>
      </w:r>
      <w:r>
        <w:rPr>
          <w:sz w:val="22"/>
        </w:rPr>
        <w:t>is</w:t>
      </w:r>
      <w:r>
        <w:rPr>
          <w:spacing w:val="-10"/>
          <w:sz w:val="22"/>
        </w:rPr>
        <w:t> </w:t>
      </w:r>
      <w:r>
        <w:rPr>
          <w:sz w:val="22"/>
        </w:rPr>
        <w:t>likely</w:t>
      </w:r>
      <w:r>
        <w:rPr>
          <w:spacing w:val="-10"/>
          <w:sz w:val="22"/>
        </w:rPr>
        <w:t> </w:t>
      </w:r>
      <w:r>
        <w:rPr>
          <w:sz w:val="22"/>
        </w:rPr>
        <w:t>to</w:t>
      </w:r>
      <w:r>
        <w:rPr>
          <w:spacing w:val="-10"/>
          <w:sz w:val="22"/>
        </w:rPr>
        <w:t> </w:t>
      </w:r>
      <w:r>
        <w:rPr>
          <w:sz w:val="22"/>
        </w:rPr>
        <w:t>adversely</w:t>
      </w:r>
      <w:r>
        <w:rPr>
          <w:spacing w:val="-10"/>
          <w:sz w:val="22"/>
        </w:rPr>
        <w:t> </w:t>
      </w:r>
      <w:r>
        <w:rPr>
          <w:sz w:val="22"/>
        </w:rPr>
        <w:t>impact</w:t>
      </w:r>
      <w:r>
        <w:rPr>
          <w:spacing w:val="-11"/>
          <w:sz w:val="22"/>
        </w:rPr>
        <w:t> </w:t>
      </w:r>
      <w:r>
        <w:rPr>
          <w:sz w:val="22"/>
        </w:rPr>
        <w:t>the Phenix Salon Suites® brand and goodwill, and therefore the purpose of this paragraph is to give FRANCHISOR the right to take action it deems appropriate to resolve issues with the aforementioned</w:t>
      </w:r>
      <w:r>
        <w:rPr>
          <w:spacing w:val="-5"/>
          <w:sz w:val="22"/>
        </w:rPr>
        <w:t> </w:t>
      </w:r>
      <w:r>
        <w:rPr>
          <w:sz w:val="22"/>
        </w:rPr>
        <w:t>third</w:t>
      </w:r>
      <w:r>
        <w:rPr>
          <w:spacing w:val="-5"/>
          <w:sz w:val="22"/>
        </w:rPr>
        <w:t> </w:t>
      </w:r>
      <w:r>
        <w:rPr>
          <w:sz w:val="22"/>
        </w:rPr>
        <w:t>parties</w:t>
      </w:r>
      <w:r>
        <w:rPr>
          <w:spacing w:val="-2"/>
          <w:sz w:val="22"/>
        </w:rPr>
        <w:t> </w:t>
      </w:r>
      <w:r>
        <w:rPr>
          <w:sz w:val="22"/>
        </w:rPr>
        <w:t>and</w:t>
      </w:r>
      <w:r>
        <w:rPr>
          <w:spacing w:val="-5"/>
          <w:sz w:val="22"/>
        </w:rPr>
        <w:t> </w:t>
      </w:r>
      <w:r>
        <w:rPr>
          <w:sz w:val="22"/>
        </w:rPr>
        <w:t>to</w:t>
      </w:r>
      <w:r>
        <w:rPr>
          <w:spacing w:val="-5"/>
          <w:sz w:val="22"/>
        </w:rPr>
        <w:t> </w:t>
      </w:r>
      <w:r>
        <w:rPr>
          <w:sz w:val="22"/>
        </w:rPr>
        <w:t>preserve</w:t>
      </w:r>
      <w:r>
        <w:rPr>
          <w:spacing w:val="-4"/>
          <w:sz w:val="22"/>
        </w:rPr>
        <w:t> </w:t>
      </w:r>
      <w:r>
        <w:rPr>
          <w:sz w:val="22"/>
        </w:rPr>
        <w:t>such</w:t>
      </w:r>
      <w:r>
        <w:rPr>
          <w:spacing w:val="-2"/>
          <w:sz w:val="22"/>
        </w:rPr>
        <w:t> </w:t>
      </w:r>
      <w:r>
        <w:rPr>
          <w:sz w:val="22"/>
        </w:rPr>
        <w:t>brand</w:t>
      </w:r>
      <w:r>
        <w:rPr>
          <w:spacing w:val="-2"/>
          <w:sz w:val="22"/>
        </w:rPr>
        <w:t> </w:t>
      </w:r>
      <w:r>
        <w:rPr>
          <w:sz w:val="22"/>
        </w:rPr>
        <w:t>and</w:t>
      </w:r>
      <w:r>
        <w:rPr>
          <w:spacing w:val="-5"/>
          <w:sz w:val="22"/>
        </w:rPr>
        <w:t> </w:t>
      </w:r>
      <w:r>
        <w:rPr>
          <w:sz w:val="22"/>
        </w:rPr>
        <w:t>goodwill.</w:t>
      </w:r>
      <w:r>
        <w:rPr>
          <w:spacing w:val="-2"/>
          <w:sz w:val="22"/>
        </w:rPr>
        <w:t> </w:t>
      </w:r>
      <w:r>
        <w:rPr>
          <w:sz w:val="22"/>
        </w:rPr>
        <w:t>For</w:t>
      </w:r>
      <w:r>
        <w:rPr>
          <w:spacing w:val="-4"/>
          <w:sz w:val="22"/>
        </w:rPr>
        <w:t> </w:t>
      </w:r>
      <w:r>
        <w:rPr>
          <w:sz w:val="22"/>
        </w:rPr>
        <w:t>the</w:t>
      </w:r>
      <w:r>
        <w:rPr>
          <w:spacing w:val="-4"/>
          <w:sz w:val="22"/>
        </w:rPr>
        <w:t> </w:t>
      </w:r>
      <w:r>
        <w:rPr>
          <w:sz w:val="22"/>
        </w:rPr>
        <w:t>avoidance</w:t>
      </w:r>
      <w:r>
        <w:rPr>
          <w:spacing w:val="-2"/>
          <w:sz w:val="22"/>
        </w:rPr>
        <w:t> </w:t>
      </w:r>
      <w:r>
        <w:rPr>
          <w:sz w:val="22"/>
        </w:rPr>
        <w:t>of</w:t>
      </w:r>
      <w:r>
        <w:rPr>
          <w:spacing w:val="-1"/>
          <w:sz w:val="22"/>
        </w:rPr>
        <w:t> </w:t>
      </w:r>
      <w:r>
        <w:rPr>
          <w:sz w:val="22"/>
        </w:rPr>
        <w:t>doubt, this</w:t>
      </w:r>
      <w:r>
        <w:rPr>
          <w:spacing w:val="-6"/>
          <w:sz w:val="22"/>
        </w:rPr>
        <w:t> </w:t>
      </w:r>
      <w:r>
        <w:rPr>
          <w:sz w:val="22"/>
        </w:rPr>
        <w:t>paragraph</w:t>
      </w:r>
      <w:r>
        <w:rPr>
          <w:spacing w:val="-3"/>
          <w:sz w:val="22"/>
        </w:rPr>
        <w:t> </w:t>
      </w:r>
      <w:r>
        <w:rPr>
          <w:sz w:val="22"/>
        </w:rPr>
        <w:t>does</w:t>
      </w:r>
      <w:r>
        <w:rPr>
          <w:spacing w:val="-4"/>
          <w:sz w:val="22"/>
        </w:rPr>
        <w:t> </w:t>
      </w:r>
      <w:r>
        <w:rPr>
          <w:sz w:val="22"/>
        </w:rPr>
        <w:t>not</w:t>
      </w:r>
      <w:r>
        <w:rPr>
          <w:spacing w:val="-2"/>
          <w:sz w:val="22"/>
        </w:rPr>
        <w:t> </w:t>
      </w:r>
      <w:r>
        <w:rPr>
          <w:sz w:val="22"/>
        </w:rPr>
        <w:t>obligate</w:t>
      </w:r>
      <w:r>
        <w:rPr>
          <w:spacing w:val="-4"/>
          <w:sz w:val="22"/>
        </w:rPr>
        <w:t> </w:t>
      </w:r>
      <w:r>
        <w:rPr>
          <w:sz w:val="22"/>
        </w:rPr>
        <w:t>FRANCHISOR</w:t>
      </w:r>
      <w:r>
        <w:rPr>
          <w:spacing w:val="-4"/>
          <w:sz w:val="22"/>
        </w:rPr>
        <w:t> </w:t>
      </w:r>
      <w:r>
        <w:rPr>
          <w:sz w:val="22"/>
        </w:rPr>
        <w:t>to</w:t>
      </w:r>
      <w:r>
        <w:rPr>
          <w:spacing w:val="-3"/>
          <w:sz w:val="22"/>
        </w:rPr>
        <w:t> </w:t>
      </w:r>
      <w:r>
        <w:rPr>
          <w:sz w:val="22"/>
        </w:rPr>
        <w:t>take</w:t>
      </w:r>
      <w:r>
        <w:rPr>
          <w:spacing w:val="-4"/>
          <w:sz w:val="22"/>
        </w:rPr>
        <w:t> </w:t>
      </w:r>
      <w:r>
        <w:rPr>
          <w:sz w:val="22"/>
        </w:rPr>
        <w:t>any</w:t>
      </w:r>
      <w:r>
        <w:rPr>
          <w:spacing w:val="-3"/>
          <w:sz w:val="22"/>
        </w:rPr>
        <w:t> </w:t>
      </w:r>
      <w:r>
        <w:rPr>
          <w:sz w:val="22"/>
        </w:rPr>
        <w:t>such</w:t>
      </w:r>
      <w:r>
        <w:rPr>
          <w:spacing w:val="-4"/>
          <w:sz w:val="22"/>
        </w:rPr>
        <w:t> </w:t>
      </w:r>
      <w:r>
        <w:rPr>
          <w:sz w:val="22"/>
        </w:rPr>
        <w:t>action</w:t>
      </w:r>
      <w:r>
        <w:rPr>
          <w:spacing w:val="-3"/>
          <w:sz w:val="22"/>
        </w:rPr>
        <w:t> </w:t>
      </w:r>
      <w:r>
        <w:rPr>
          <w:sz w:val="22"/>
        </w:rPr>
        <w:t>or</w:t>
      </w:r>
      <w:r>
        <w:rPr>
          <w:spacing w:val="-2"/>
          <w:sz w:val="22"/>
        </w:rPr>
        <w:t> </w:t>
      </w:r>
      <w:r>
        <w:rPr>
          <w:sz w:val="22"/>
        </w:rPr>
        <w:t>resolve</w:t>
      </w:r>
      <w:r>
        <w:rPr>
          <w:spacing w:val="-6"/>
          <w:sz w:val="22"/>
        </w:rPr>
        <w:t> </w:t>
      </w:r>
      <w:r>
        <w:rPr>
          <w:sz w:val="22"/>
        </w:rPr>
        <w:t>any</w:t>
      </w:r>
      <w:r>
        <w:rPr>
          <w:spacing w:val="-3"/>
          <w:sz w:val="22"/>
        </w:rPr>
        <w:t> </w:t>
      </w:r>
      <w:r>
        <w:rPr>
          <w:sz w:val="22"/>
        </w:rPr>
        <w:t>such</w:t>
      </w:r>
      <w:r>
        <w:rPr>
          <w:spacing w:val="-3"/>
          <w:sz w:val="22"/>
        </w:rPr>
        <w:t> </w:t>
      </w:r>
      <w:r>
        <w:rPr>
          <w:spacing w:val="-2"/>
          <w:sz w:val="22"/>
        </w:rPr>
        <w:t>issue.</w:t>
      </w:r>
    </w:p>
    <w:p>
      <w:pPr>
        <w:pStyle w:val="ListParagraph"/>
        <w:numPr>
          <w:ilvl w:val="0"/>
          <w:numId w:val="30"/>
        </w:numPr>
        <w:tabs>
          <w:tab w:pos="3597" w:val="left" w:leader="none"/>
        </w:tabs>
        <w:spacing w:line="240" w:lineRule="auto" w:before="118" w:after="0"/>
        <w:ind w:left="1439" w:right="1433" w:firstLine="1440"/>
        <w:jc w:val="both"/>
        <w:rPr>
          <w:sz w:val="22"/>
        </w:rPr>
      </w:pPr>
      <w:r>
        <w:rPr>
          <w:sz w:val="22"/>
        </w:rPr>
        <w:t>If,</w:t>
      </w:r>
      <w:r>
        <w:rPr>
          <w:spacing w:val="-10"/>
          <w:sz w:val="22"/>
        </w:rPr>
        <w:t> </w:t>
      </w:r>
      <w:r>
        <w:rPr>
          <w:sz w:val="22"/>
        </w:rPr>
        <w:t>upon</w:t>
      </w:r>
      <w:r>
        <w:rPr>
          <w:spacing w:val="-10"/>
          <w:sz w:val="22"/>
        </w:rPr>
        <w:t> </w:t>
      </w:r>
      <w:r>
        <w:rPr>
          <w:sz w:val="22"/>
        </w:rPr>
        <w:t>the</w:t>
      </w:r>
      <w:r>
        <w:rPr>
          <w:spacing w:val="-11"/>
          <w:sz w:val="22"/>
        </w:rPr>
        <w:t> </w:t>
      </w:r>
      <w:r>
        <w:rPr>
          <w:sz w:val="22"/>
        </w:rPr>
        <w:t>occurrence</w:t>
      </w:r>
      <w:r>
        <w:rPr>
          <w:spacing w:val="-9"/>
          <w:sz w:val="22"/>
        </w:rPr>
        <w:t> </w:t>
      </w:r>
      <w:r>
        <w:rPr>
          <w:sz w:val="22"/>
        </w:rPr>
        <w:t>of</w:t>
      </w:r>
      <w:r>
        <w:rPr>
          <w:spacing w:val="-9"/>
          <w:sz w:val="22"/>
        </w:rPr>
        <w:t> </w:t>
      </w:r>
      <w:r>
        <w:rPr>
          <w:sz w:val="22"/>
        </w:rPr>
        <w:t>a</w:t>
      </w:r>
      <w:r>
        <w:rPr>
          <w:spacing w:val="-11"/>
          <w:sz w:val="22"/>
        </w:rPr>
        <w:t> </w:t>
      </w:r>
      <w:r>
        <w:rPr>
          <w:sz w:val="22"/>
        </w:rPr>
        <w:t>default</w:t>
      </w:r>
      <w:r>
        <w:rPr>
          <w:spacing w:val="-11"/>
          <w:sz w:val="22"/>
        </w:rPr>
        <w:t> </w:t>
      </w:r>
      <w:r>
        <w:rPr>
          <w:sz w:val="22"/>
        </w:rPr>
        <w:t>described</w:t>
      </w:r>
      <w:r>
        <w:rPr>
          <w:spacing w:val="-12"/>
          <w:sz w:val="22"/>
        </w:rPr>
        <w:t> </w:t>
      </w:r>
      <w:r>
        <w:rPr>
          <w:sz w:val="22"/>
        </w:rPr>
        <w:t>in</w:t>
      </w:r>
      <w:r>
        <w:rPr>
          <w:spacing w:val="-10"/>
          <w:sz w:val="22"/>
        </w:rPr>
        <w:t> </w:t>
      </w:r>
      <w:r>
        <w:rPr>
          <w:sz w:val="22"/>
        </w:rPr>
        <w:t>this</w:t>
      </w:r>
      <w:r>
        <w:rPr>
          <w:spacing w:val="-9"/>
          <w:sz w:val="22"/>
        </w:rPr>
        <w:t> </w:t>
      </w:r>
      <w:r>
        <w:rPr>
          <w:sz w:val="22"/>
        </w:rPr>
        <w:t>Section</w:t>
      </w:r>
      <w:r>
        <w:rPr>
          <w:spacing w:val="-10"/>
          <w:sz w:val="22"/>
        </w:rPr>
        <w:t> </w:t>
      </w:r>
      <w:r>
        <w:rPr>
          <w:sz w:val="22"/>
        </w:rPr>
        <w:t>XXIV,</w:t>
      </w:r>
      <w:r>
        <w:rPr>
          <w:spacing w:val="-10"/>
          <w:sz w:val="22"/>
        </w:rPr>
        <w:t> </w:t>
      </w:r>
      <w:r>
        <w:rPr>
          <w:sz w:val="22"/>
        </w:rPr>
        <w:t>which either remains uncured beyond the applicable cure period, or is uncurable, FRANCHISOR is authorized</w:t>
      </w:r>
      <w:r>
        <w:rPr>
          <w:spacing w:val="-2"/>
          <w:sz w:val="22"/>
        </w:rPr>
        <w:t> </w:t>
      </w:r>
      <w:r>
        <w:rPr>
          <w:sz w:val="22"/>
        </w:rPr>
        <w:t>to assume operation</w:t>
      </w:r>
      <w:r>
        <w:rPr>
          <w:spacing w:val="-2"/>
          <w:sz w:val="22"/>
        </w:rPr>
        <w:t> </w:t>
      </w:r>
      <w:r>
        <w:rPr>
          <w:sz w:val="22"/>
        </w:rPr>
        <w:t>of</w:t>
      </w:r>
      <w:r>
        <w:rPr>
          <w:spacing w:val="-1"/>
          <w:sz w:val="22"/>
        </w:rPr>
        <w:t> </w:t>
      </w:r>
      <w:r>
        <w:rPr>
          <w:sz w:val="22"/>
        </w:rPr>
        <w:t>the Business</w:t>
      </w:r>
      <w:r>
        <w:rPr>
          <w:spacing w:val="-2"/>
          <w:sz w:val="22"/>
        </w:rPr>
        <w:t> </w:t>
      </w:r>
      <w:r>
        <w:rPr>
          <w:sz w:val="22"/>
        </w:rPr>
        <w:t>until: (i)</w:t>
      </w:r>
      <w:r>
        <w:rPr>
          <w:spacing w:val="-1"/>
          <w:sz w:val="22"/>
        </w:rPr>
        <w:t> </w:t>
      </w:r>
      <w:r>
        <w:rPr>
          <w:sz w:val="22"/>
        </w:rPr>
        <w:t>the default is cured; (ii) the Agreement</w:t>
      </w:r>
      <w:r>
        <w:rPr>
          <w:spacing w:val="-1"/>
          <w:sz w:val="22"/>
        </w:rPr>
        <w:t> </w:t>
      </w:r>
      <w:r>
        <w:rPr>
          <w:sz w:val="22"/>
        </w:rPr>
        <w:t>is terminated; or (iii) FRANCHISOR determines, in its sole discretion to cease operating the Business. All funds from the operation of the Business during the period of management by FRANCHISOR shall be kept in a separate fund, and all expenses of the Business, including our then-current management fee, other costs and travel and living expenses of such appointed or approved manager (the “</w:t>
      </w:r>
      <w:r>
        <w:rPr>
          <w:i/>
          <w:sz w:val="22"/>
        </w:rPr>
        <w:t>Operating Expenses</w:t>
      </w:r>
      <w:r>
        <w:rPr>
          <w:sz w:val="22"/>
        </w:rPr>
        <w:t>”), shall be charged to such fund.</w:t>
      </w:r>
      <w:r>
        <w:rPr>
          <w:spacing w:val="40"/>
          <w:sz w:val="22"/>
        </w:rPr>
        <w:t> </w:t>
      </w:r>
      <w:r>
        <w:rPr>
          <w:sz w:val="22"/>
        </w:rPr>
        <w:t>As compensation for</w:t>
      </w:r>
      <w:r>
        <w:rPr>
          <w:spacing w:val="-9"/>
          <w:sz w:val="22"/>
        </w:rPr>
        <w:t> </w:t>
      </w:r>
      <w:r>
        <w:rPr>
          <w:sz w:val="22"/>
        </w:rPr>
        <w:t>the</w:t>
      </w:r>
      <w:r>
        <w:rPr>
          <w:spacing w:val="-9"/>
          <w:sz w:val="22"/>
        </w:rPr>
        <w:t> </w:t>
      </w:r>
      <w:r>
        <w:rPr>
          <w:sz w:val="22"/>
        </w:rPr>
        <w:t>management</w:t>
      </w:r>
      <w:r>
        <w:rPr>
          <w:spacing w:val="-8"/>
          <w:sz w:val="22"/>
        </w:rPr>
        <w:t> </w:t>
      </w:r>
      <w:r>
        <w:rPr>
          <w:sz w:val="22"/>
        </w:rPr>
        <w:t>services</w:t>
      </w:r>
      <w:r>
        <w:rPr>
          <w:spacing w:val="-7"/>
          <w:sz w:val="22"/>
        </w:rPr>
        <w:t> </w:t>
      </w:r>
      <w:r>
        <w:rPr>
          <w:sz w:val="22"/>
        </w:rPr>
        <w:t>provided,</w:t>
      </w:r>
      <w:r>
        <w:rPr>
          <w:spacing w:val="-7"/>
          <w:sz w:val="22"/>
        </w:rPr>
        <w:t> </w:t>
      </w:r>
      <w:r>
        <w:rPr>
          <w:sz w:val="22"/>
        </w:rPr>
        <w:t>in</w:t>
      </w:r>
      <w:r>
        <w:rPr>
          <w:spacing w:val="-7"/>
          <w:sz w:val="22"/>
        </w:rPr>
        <w:t> </w:t>
      </w:r>
      <w:r>
        <w:rPr>
          <w:sz w:val="22"/>
        </w:rPr>
        <w:t>addition</w:t>
      </w:r>
      <w:r>
        <w:rPr>
          <w:spacing w:val="-10"/>
          <w:sz w:val="22"/>
        </w:rPr>
        <w:t> </w:t>
      </w:r>
      <w:r>
        <w:rPr>
          <w:sz w:val="22"/>
        </w:rPr>
        <w:t>to</w:t>
      </w:r>
      <w:r>
        <w:rPr>
          <w:spacing w:val="-10"/>
          <w:sz w:val="22"/>
        </w:rPr>
        <w:t> </w:t>
      </w:r>
      <w:r>
        <w:rPr>
          <w:sz w:val="22"/>
        </w:rPr>
        <w:t>the</w:t>
      </w:r>
      <w:r>
        <w:rPr>
          <w:spacing w:val="-7"/>
          <w:sz w:val="22"/>
        </w:rPr>
        <w:t> </w:t>
      </w:r>
      <w:r>
        <w:rPr>
          <w:sz w:val="22"/>
        </w:rPr>
        <w:t>Fees</w:t>
      </w:r>
      <w:r>
        <w:rPr>
          <w:spacing w:val="-9"/>
          <w:sz w:val="22"/>
        </w:rPr>
        <w:t> </w:t>
      </w:r>
      <w:r>
        <w:rPr>
          <w:sz w:val="22"/>
        </w:rPr>
        <w:t>due</w:t>
      </w:r>
      <w:r>
        <w:rPr>
          <w:spacing w:val="-9"/>
          <w:sz w:val="22"/>
        </w:rPr>
        <w:t> </w:t>
      </w:r>
      <w:r>
        <w:rPr>
          <w:sz w:val="22"/>
        </w:rPr>
        <w:t>hereunder,</w:t>
      </w:r>
      <w:r>
        <w:rPr>
          <w:spacing w:val="-7"/>
          <w:sz w:val="22"/>
        </w:rPr>
        <w:t> </w:t>
      </w:r>
      <w:r>
        <w:rPr>
          <w:sz w:val="22"/>
        </w:rPr>
        <w:t>FRANCHISOR</w:t>
      </w:r>
      <w:r>
        <w:rPr>
          <w:spacing w:val="-8"/>
          <w:sz w:val="22"/>
        </w:rPr>
        <w:t> </w:t>
      </w:r>
      <w:r>
        <w:rPr>
          <w:sz w:val="22"/>
        </w:rPr>
        <w:t>shall charge such fund the full amount of the direct expenses incurred by FRANCHISOR during such period of management for and on behalf of FRANCHISEE, provided that FRANCHISOR shall only</w:t>
      </w:r>
      <w:r>
        <w:rPr>
          <w:spacing w:val="-9"/>
          <w:sz w:val="22"/>
        </w:rPr>
        <w:t> </w:t>
      </w:r>
      <w:r>
        <w:rPr>
          <w:sz w:val="22"/>
        </w:rPr>
        <w:t>have</w:t>
      </w:r>
      <w:r>
        <w:rPr>
          <w:spacing w:val="-8"/>
          <w:sz w:val="22"/>
        </w:rPr>
        <w:t> </w:t>
      </w:r>
      <w:r>
        <w:rPr>
          <w:sz w:val="22"/>
        </w:rPr>
        <w:t>a</w:t>
      </w:r>
      <w:r>
        <w:rPr>
          <w:spacing w:val="-11"/>
          <w:sz w:val="22"/>
        </w:rPr>
        <w:t> </w:t>
      </w:r>
      <w:r>
        <w:rPr>
          <w:sz w:val="22"/>
        </w:rPr>
        <w:t>duty</w:t>
      </w:r>
      <w:r>
        <w:rPr>
          <w:spacing w:val="-9"/>
          <w:sz w:val="22"/>
        </w:rPr>
        <w:t> </w:t>
      </w:r>
      <w:r>
        <w:rPr>
          <w:sz w:val="22"/>
        </w:rPr>
        <w:t>to</w:t>
      </w:r>
      <w:r>
        <w:rPr>
          <w:spacing w:val="-11"/>
          <w:sz w:val="22"/>
        </w:rPr>
        <w:t> </w:t>
      </w:r>
      <w:r>
        <w:rPr>
          <w:sz w:val="22"/>
        </w:rPr>
        <w:t>utilize</w:t>
      </w:r>
      <w:r>
        <w:rPr>
          <w:spacing w:val="-10"/>
          <w:sz w:val="22"/>
        </w:rPr>
        <w:t> </w:t>
      </w:r>
      <w:r>
        <w:rPr>
          <w:sz w:val="22"/>
        </w:rPr>
        <w:t>reasonable</w:t>
      </w:r>
      <w:r>
        <w:rPr>
          <w:spacing w:val="-8"/>
          <w:sz w:val="22"/>
        </w:rPr>
        <w:t> </w:t>
      </w:r>
      <w:r>
        <w:rPr>
          <w:sz w:val="22"/>
        </w:rPr>
        <w:t>efforts</w:t>
      </w:r>
      <w:r>
        <w:rPr>
          <w:spacing w:val="-10"/>
          <w:sz w:val="22"/>
        </w:rPr>
        <w:t> </w:t>
      </w:r>
      <w:r>
        <w:rPr>
          <w:sz w:val="22"/>
        </w:rPr>
        <w:t>and</w:t>
      </w:r>
      <w:r>
        <w:rPr>
          <w:spacing w:val="-11"/>
          <w:sz w:val="22"/>
        </w:rPr>
        <w:t> </w:t>
      </w:r>
      <w:r>
        <w:rPr>
          <w:sz w:val="22"/>
        </w:rPr>
        <w:t>shall</w:t>
      </w:r>
      <w:r>
        <w:rPr>
          <w:spacing w:val="-10"/>
          <w:sz w:val="22"/>
        </w:rPr>
        <w:t> </w:t>
      </w:r>
      <w:r>
        <w:rPr>
          <w:sz w:val="22"/>
        </w:rPr>
        <w:t>not</w:t>
      </w:r>
      <w:r>
        <w:rPr>
          <w:spacing w:val="-8"/>
          <w:sz w:val="22"/>
        </w:rPr>
        <w:t> </w:t>
      </w:r>
      <w:r>
        <w:rPr>
          <w:sz w:val="22"/>
        </w:rPr>
        <w:t>be</w:t>
      </w:r>
      <w:r>
        <w:rPr>
          <w:spacing w:val="-10"/>
          <w:sz w:val="22"/>
        </w:rPr>
        <w:t> </w:t>
      </w:r>
      <w:r>
        <w:rPr>
          <w:sz w:val="22"/>
        </w:rPr>
        <w:t>liable</w:t>
      </w:r>
      <w:r>
        <w:rPr>
          <w:spacing w:val="-8"/>
          <w:sz w:val="22"/>
        </w:rPr>
        <w:t> </w:t>
      </w:r>
      <w:r>
        <w:rPr>
          <w:sz w:val="22"/>
        </w:rPr>
        <w:t>to</w:t>
      </w:r>
      <w:r>
        <w:rPr>
          <w:spacing w:val="-9"/>
          <w:sz w:val="22"/>
        </w:rPr>
        <w:t> </w:t>
      </w:r>
      <w:r>
        <w:rPr>
          <w:sz w:val="22"/>
        </w:rPr>
        <w:t>FRANCHISEE,</w:t>
      </w:r>
      <w:r>
        <w:rPr>
          <w:spacing w:val="-9"/>
          <w:sz w:val="22"/>
        </w:rPr>
        <w:t> </w:t>
      </w:r>
      <w:r>
        <w:rPr>
          <w:sz w:val="22"/>
        </w:rPr>
        <w:t>the</w:t>
      </w:r>
      <w:r>
        <w:rPr>
          <w:spacing w:val="-8"/>
          <w:sz w:val="22"/>
        </w:rPr>
        <w:t> </w:t>
      </w:r>
      <w:r>
        <w:rPr>
          <w:sz w:val="22"/>
        </w:rPr>
        <w:t>principal or personal representative of the principal, the Entity or any person or entity having an interest therein for any debts, losses or obligations incurred by the Business, or to any creditor of FRANCHISEE or the principal during any period in which it is managed by FRANCHISOR. To facilitate FRANCHISOR’S rights under this paragraph, FRANCHISEE will give to FRANCHISOR access to the Approved Location, including by providing to FRANCHISOR, promptly</w:t>
      </w:r>
      <w:r>
        <w:rPr>
          <w:spacing w:val="-1"/>
          <w:sz w:val="22"/>
        </w:rPr>
        <w:t> </w:t>
      </w:r>
      <w:r>
        <w:rPr>
          <w:sz w:val="22"/>
        </w:rPr>
        <w:t>upon</w:t>
      </w:r>
      <w:r>
        <w:rPr>
          <w:spacing w:val="-1"/>
          <w:sz w:val="22"/>
        </w:rPr>
        <w:t> </w:t>
      </w:r>
      <w:r>
        <w:rPr>
          <w:sz w:val="22"/>
        </w:rPr>
        <w:t>FRANCHISOR’S</w:t>
      </w:r>
      <w:r>
        <w:rPr>
          <w:spacing w:val="-1"/>
          <w:sz w:val="22"/>
        </w:rPr>
        <w:t> </w:t>
      </w:r>
      <w:r>
        <w:rPr>
          <w:sz w:val="22"/>
        </w:rPr>
        <w:t>request,</w:t>
      </w:r>
      <w:r>
        <w:rPr>
          <w:spacing w:val="-1"/>
          <w:sz w:val="22"/>
        </w:rPr>
        <w:t> </w:t>
      </w:r>
      <w:r>
        <w:rPr>
          <w:sz w:val="22"/>
        </w:rPr>
        <w:t>keys and/or</w:t>
      </w:r>
      <w:r>
        <w:rPr>
          <w:spacing w:val="-2"/>
          <w:sz w:val="22"/>
        </w:rPr>
        <w:t> </w:t>
      </w:r>
      <w:r>
        <w:rPr>
          <w:sz w:val="22"/>
        </w:rPr>
        <w:t>access codes necessary</w:t>
      </w:r>
      <w:r>
        <w:rPr>
          <w:spacing w:val="-2"/>
          <w:sz w:val="22"/>
        </w:rPr>
        <w:t> </w:t>
      </w:r>
      <w:r>
        <w:rPr>
          <w:sz w:val="22"/>
        </w:rPr>
        <w:t>for</w:t>
      </w:r>
      <w:r>
        <w:rPr>
          <w:spacing w:val="-2"/>
          <w:sz w:val="22"/>
        </w:rPr>
        <w:t> </w:t>
      </w:r>
      <w:r>
        <w:rPr>
          <w:sz w:val="22"/>
        </w:rPr>
        <w:t>FRANCHISOR to enter upon</w:t>
      </w:r>
      <w:r>
        <w:rPr>
          <w:spacing w:val="40"/>
          <w:sz w:val="22"/>
        </w:rPr>
        <w:t> </w:t>
      </w:r>
      <w:r>
        <w:rPr>
          <w:sz w:val="22"/>
        </w:rPr>
        <w:t>the premises of the Approved Location (which, for the avoidance of doubt, FRANCHISOR may request whether or not FRANCHISEE is in default under this Agreement). FRANCHISEE</w:t>
      </w:r>
      <w:r>
        <w:rPr>
          <w:spacing w:val="-5"/>
          <w:sz w:val="22"/>
        </w:rPr>
        <w:t> </w:t>
      </w:r>
      <w:r>
        <w:rPr>
          <w:sz w:val="22"/>
        </w:rPr>
        <w:t>hereby</w:t>
      </w:r>
      <w:r>
        <w:rPr>
          <w:spacing w:val="-7"/>
          <w:sz w:val="22"/>
        </w:rPr>
        <w:t> </w:t>
      </w:r>
      <w:r>
        <w:rPr>
          <w:sz w:val="22"/>
        </w:rPr>
        <w:t>grants</w:t>
      </w:r>
      <w:r>
        <w:rPr>
          <w:spacing w:val="-7"/>
          <w:sz w:val="22"/>
        </w:rPr>
        <w:t> </w:t>
      </w:r>
      <w:r>
        <w:rPr>
          <w:sz w:val="22"/>
        </w:rPr>
        <w:t>to</w:t>
      </w:r>
      <w:r>
        <w:rPr>
          <w:spacing w:val="-7"/>
          <w:sz w:val="22"/>
        </w:rPr>
        <w:t> </w:t>
      </w:r>
      <w:r>
        <w:rPr>
          <w:sz w:val="22"/>
        </w:rPr>
        <w:t>FRANCHISOR</w:t>
      </w:r>
      <w:r>
        <w:rPr>
          <w:spacing w:val="-8"/>
          <w:sz w:val="22"/>
        </w:rPr>
        <w:t> </w:t>
      </w:r>
      <w:r>
        <w:rPr>
          <w:sz w:val="22"/>
        </w:rPr>
        <w:t>the</w:t>
      </w:r>
      <w:r>
        <w:rPr>
          <w:spacing w:val="-7"/>
          <w:sz w:val="22"/>
        </w:rPr>
        <w:t> </w:t>
      </w:r>
      <w:r>
        <w:rPr>
          <w:sz w:val="22"/>
        </w:rPr>
        <w:t>irrevocable</w:t>
      </w:r>
      <w:r>
        <w:rPr>
          <w:spacing w:val="-9"/>
          <w:sz w:val="22"/>
        </w:rPr>
        <w:t> </w:t>
      </w:r>
      <w:r>
        <w:rPr>
          <w:sz w:val="22"/>
        </w:rPr>
        <w:t>license</w:t>
      </w:r>
      <w:r>
        <w:rPr>
          <w:spacing w:val="-7"/>
          <w:sz w:val="22"/>
        </w:rPr>
        <w:t> </w:t>
      </w:r>
      <w:r>
        <w:rPr>
          <w:sz w:val="22"/>
        </w:rPr>
        <w:t>to</w:t>
      </w:r>
      <w:r>
        <w:rPr>
          <w:spacing w:val="-7"/>
          <w:sz w:val="22"/>
        </w:rPr>
        <w:t> </w:t>
      </w:r>
      <w:r>
        <w:rPr>
          <w:sz w:val="22"/>
        </w:rPr>
        <w:t>enter</w:t>
      </w:r>
      <w:r>
        <w:rPr>
          <w:spacing w:val="-6"/>
          <w:sz w:val="22"/>
        </w:rPr>
        <w:t> </w:t>
      </w:r>
      <w:r>
        <w:rPr>
          <w:sz w:val="22"/>
        </w:rPr>
        <w:t>upon</w:t>
      </w:r>
      <w:r>
        <w:rPr>
          <w:spacing w:val="-7"/>
          <w:sz w:val="22"/>
        </w:rPr>
        <w:t> </w:t>
      </w:r>
      <w:r>
        <w:rPr>
          <w:sz w:val="22"/>
        </w:rPr>
        <w:t>the</w:t>
      </w:r>
      <w:r>
        <w:rPr>
          <w:spacing w:val="-7"/>
          <w:sz w:val="22"/>
        </w:rPr>
        <w:t> </w:t>
      </w:r>
      <w:r>
        <w:rPr>
          <w:sz w:val="22"/>
        </w:rPr>
        <w:t>premises of the Approved Location, and FRANCHISEE will ensure that the Lease affords FRANCHISOR such right.</w:t>
      </w:r>
    </w:p>
    <w:p>
      <w:pPr>
        <w:pStyle w:val="ListParagraph"/>
        <w:numPr>
          <w:ilvl w:val="0"/>
          <w:numId w:val="30"/>
        </w:numPr>
        <w:tabs>
          <w:tab w:pos="3597" w:val="left" w:leader="none"/>
        </w:tabs>
        <w:spacing w:line="240" w:lineRule="auto" w:before="120" w:after="0"/>
        <w:ind w:left="1439" w:right="1436" w:firstLine="1440"/>
        <w:jc w:val="both"/>
        <w:rPr>
          <w:sz w:val="22"/>
        </w:rPr>
      </w:pPr>
      <w:r>
        <w:rPr>
          <w:sz w:val="22"/>
        </w:rPr>
        <w:t>If</w:t>
      </w:r>
      <w:r>
        <w:rPr>
          <w:spacing w:val="-6"/>
          <w:sz w:val="22"/>
        </w:rPr>
        <w:t> </w:t>
      </w:r>
      <w:r>
        <w:rPr>
          <w:sz w:val="22"/>
        </w:rPr>
        <w:t>FRANCHISEE</w:t>
      </w:r>
      <w:r>
        <w:rPr>
          <w:spacing w:val="-7"/>
          <w:sz w:val="22"/>
        </w:rPr>
        <w:t> </w:t>
      </w:r>
      <w:r>
        <w:rPr>
          <w:sz w:val="22"/>
        </w:rPr>
        <w:t>materially</w:t>
      </w:r>
      <w:r>
        <w:rPr>
          <w:spacing w:val="-7"/>
          <w:sz w:val="22"/>
        </w:rPr>
        <w:t> </w:t>
      </w:r>
      <w:r>
        <w:rPr>
          <w:sz w:val="22"/>
        </w:rPr>
        <w:t>defaults</w:t>
      </w:r>
      <w:r>
        <w:rPr>
          <w:spacing w:val="-6"/>
          <w:sz w:val="22"/>
        </w:rPr>
        <w:t> </w:t>
      </w:r>
      <w:r>
        <w:rPr>
          <w:sz w:val="22"/>
        </w:rPr>
        <w:t>under</w:t>
      </w:r>
      <w:r>
        <w:rPr>
          <w:spacing w:val="-7"/>
          <w:sz w:val="22"/>
        </w:rPr>
        <w:t> </w:t>
      </w:r>
      <w:r>
        <w:rPr>
          <w:sz w:val="22"/>
        </w:rPr>
        <w:t>this</w:t>
      </w:r>
      <w:r>
        <w:rPr>
          <w:spacing w:val="-6"/>
          <w:sz w:val="22"/>
        </w:rPr>
        <w:t> </w:t>
      </w:r>
      <w:r>
        <w:rPr>
          <w:sz w:val="22"/>
        </w:rPr>
        <w:t>Agreement,</w:t>
      </w:r>
      <w:r>
        <w:rPr>
          <w:spacing w:val="-7"/>
          <w:sz w:val="22"/>
        </w:rPr>
        <w:t> </w:t>
      </w:r>
      <w:r>
        <w:rPr>
          <w:sz w:val="22"/>
        </w:rPr>
        <w:t>in</w:t>
      </w:r>
      <w:r>
        <w:rPr>
          <w:spacing w:val="-7"/>
          <w:sz w:val="22"/>
        </w:rPr>
        <w:t> </w:t>
      </w:r>
      <w:r>
        <w:rPr>
          <w:sz w:val="22"/>
        </w:rPr>
        <w:t>addition</w:t>
      </w:r>
      <w:r>
        <w:rPr>
          <w:spacing w:val="-8"/>
          <w:sz w:val="22"/>
        </w:rPr>
        <w:t> </w:t>
      </w:r>
      <w:r>
        <w:rPr>
          <w:sz w:val="22"/>
        </w:rPr>
        <w:t>to any other right or remedy to which FRANCHISOR is entitled, FRANCHISEE must pay to FRANCHISOR a non-compliance fee of up to $500 per default, which may be imposed weekly until each applicable default is cured.</w:t>
      </w:r>
    </w:p>
    <w:p>
      <w:pPr>
        <w:pStyle w:val="ListParagraph"/>
        <w:spacing w:after="0" w:line="240" w:lineRule="auto"/>
        <w:jc w:val="both"/>
        <w:rPr>
          <w:sz w:val="22"/>
        </w:rPr>
        <w:sectPr>
          <w:pgSz w:w="12240" w:h="15840"/>
          <w:pgMar w:header="0" w:footer="971" w:top="1360" w:bottom="1160" w:left="360" w:right="360"/>
        </w:sectPr>
      </w:pPr>
    </w:p>
    <w:p>
      <w:pPr>
        <w:pStyle w:val="Heading4"/>
        <w:spacing w:before="78"/>
      </w:pPr>
      <w:r>
        <w:rPr/>
        <w:t>SECTION</w:t>
      </w:r>
      <w:r>
        <w:rPr>
          <w:spacing w:val="-5"/>
        </w:rPr>
        <w:t> XXV</w:t>
      </w:r>
    </w:p>
    <w:p>
      <w:pPr>
        <w:pStyle w:val="BodyText"/>
        <w:spacing w:before="3"/>
        <w:rPr>
          <w:b/>
        </w:rPr>
      </w:pPr>
    </w:p>
    <w:p>
      <w:pPr>
        <w:spacing w:before="0"/>
        <w:ind w:left="2028" w:right="0" w:firstLine="0"/>
        <w:jc w:val="both"/>
        <w:rPr>
          <w:b/>
          <w:sz w:val="22"/>
        </w:rPr>
      </w:pPr>
      <w:r>
        <w:rPr>
          <w:b/>
          <w:sz w:val="22"/>
        </w:rPr>
        <w:t>FRANCHISEE’S</w:t>
      </w:r>
      <w:r>
        <w:rPr>
          <w:b/>
          <w:spacing w:val="-10"/>
          <w:sz w:val="22"/>
        </w:rPr>
        <w:t> </w:t>
      </w:r>
      <w:r>
        <w:rPr>
          <w:b/>
          <w:sz w:val="22"/>
        </w:rPr>
        <w:t>OBLIGATIONS</w:t>
      </w:r>
      <w:r>
        <w:rPr>
          <w:b/>
          <w:spacing w:val="-7"/>
          <w:sz w:val="22"/>
        </w:rPr>
        <w:t> </w:t>
      </w:r>
      <w:r>
        <w:rPr>
          <w:b/>
          <w:sz w:val="22"/>
        </w:rPr>
        <w:t>UPON</w:t>
      </w:r>
      <w:r>
        <w:rPr>
          <w:b/>
          <w:spacing w:val="-7"/>
          <w:sz w:val="22"/>
        </w:rPr>
        <w:t> </w:t>
      </w:r>
      <w:r>
        <w:rPr>
          <w:b/>
          <w:sz w:val="22"/>
        </w:rPr>
        <w:t>TERMINATION</w:t>
      </w:r>
      <w:r>
        <w:rPr>
          <w:b/>
          <w:spacing w:val="-7"/>
          <w:sz w:val="22"/>
        </w:rPr>
        <w:t> </w:t>
      </w:r>
      <w:r>
        <w:rPr>
          <w:b/>
          <w:sz w:val="22"/>
        </w:rPr>
        <w:t>OR</w:t>
      </w:r>
      <w:r>
        <w:rPr>
          <w:b/>
          <w:spacing w:val="-7"/>
          <w:sz w:val="22"/>
        </w:rPr>
        <w:t> </w:t>
      </w:r>
      <w:r>
        <w:rPr>
          <w:b/>
          <w:spacing w:val="-2"/>
          <w:sz w:val="22"/>
        </w:rPr>
        <w:t>EXPIRATION</w:t>
      </w:r>
    </w:p>
    <w:p>
      <w:pPr>
        <w:pStyle w:val="ListParagraph"/>
        <w:numPr>
          <w:ilvl w:val="0"/>
          <w:numId w:val="31"/>
        </w:numPr>
        <w:tabs>
          <w:tab w:pos="3597" w:val="left" w:leader="none"/>
        </w:tabs>
        <w:spacing w:line="490" w:lineRule="atLeast" w:before="2" w:after="0"/>
        <w:ind w:left="2879" w:right="1435" w:firstLine="0"/>
        <w:jc w:val="both"/>
        <w:rPr>
          <w:sz w:val="22"/>
        </w:rPr>
      </w:pPr>
      <w:r>
        <w:rPr>
          <w:sz w:val="22"/>
        </w:rPr>
        <w:t>FRANCHISEE Shall Cease Using Names and Marks and Trade Dress FRANCHISEE</w:t>
      </w:r>
      <w:r>
        <w:rPr>
          <w:spacing w:val="35"/>
          <w:sz w:val="22"/>
        </w:rPr>
        <w:t> </w:t>
      </w:r>
      <w:r>
        <w:rPr>
          <w:sz w:val="22"/>
        </w:rPr>
        <w:t>agrees</w:t>
      </w:r>
      <w:r>
        <w:rPr>
          <w:spacing w:val="33"/>
          <w:sz w:val="22"/>
        </w:rPr>
        <w:t> </w:t>
      </w:r>
      <w:r>
        <w:rPr>
          <w:sz w:val="22"/>
        </w:rPr>
        <w:t>that,</w:t>
      </w:r>
      <w:r>
        <w:rPr>
          <w:spacing w:val="35"/>
          <w:sz w:val="22"/>
        </w:rPr>
        <w:t> </w:t>
      </w:r>
      <w:r>
        <w:rPr>
          <w:sz w:val="22"/>
        </w:rPr>
        <w:t>upon</w:t>
      </w:r>
      <w:r>
        <w:rPr>
          <w:spacing w:val="33"/>
          <w:sz w:val="22"/>
        </w:rPr>
        <w:t> </w:t>
      </w:r>
      <w:r>
        <w:rPr>
          <w:sz w:val="22"/>
        </w:rPr>
        <w:t>termination</w:t>
      </w:r>
      <w:r>
        <w:rPr>
          <w:spacing w:val="33"/>
          <w:sz w:val="22"/>
        </w:rPr>
        <w:t> </w:t>
      </w:r>
      <w:r>
        <w:rPr>
          <w:sz w:val="22"/>
        </w:rPr>
        <w:t>or</w:t>
      </w:r>
      <w:r>
        <w:rPr>
          <w:spacing w:val="34"/>
          <w:sz w:val="22"/>
        </w:rPr>
        <w:t> </w:t>
      </w:r>
      <w:r>
        <w:rPr>
          <w:sz w:val="22"/>
        </w:rPr>
        <w:t>expiration</w:t>
      </w:r>
      <w:r>
        <w:rPr>
          <w:spacing w:val="33"/>
          <w:sz w:val="22"/>
        </w:rPr>
        <w:t> </w:t>
      </w:r>
      <w:r>
        <w:rPr>
          <w:sz w:val="22"/>
        </w:rPr>
        <w:t>of</w:t>
      </w:r>
      <w:r>
        <w:rPr>
          <w:spacing w:val="34"/>
          <w:sz w:val="22"/>
        </w:rPr>
        <w:t> </w:t>
      </w:r>
      <w:r>
        <w:rPr>
          <w:sz w:val="22"/>
        </w:rPr>
        <w:t>this</w:t>
      </w:r>
      <w:r>
        <w:rPr>
          <w:spacing w:val="33"/>
          <w:sz w:val="22"/>
        </w:rPr>
        <w:t> </w:t>
      </w:r>
      <w:r>
        <w:rPr>
          <w:sz w:val="22"/>
        </w:rPr>
        <w:t>Agreement,</w:t>
      </w:r>
    </w:p>
    <w:p>
      <w:pPr>
        <w:pStyle w:val="BodyText"/>
        <w:spacing w:before="1"/>
        <w:ind w:left="1439" w:right="1433"/>
        <w:jc w:val="both"/>
      </w:pPr>
      <w:r>
        <w:rPr/>
        <w:t>FRANCHISEE shall immediately and permanently cease to use, by advertising, or any manner whatsoever, any confidential methods, procedures, descriptions of products or techniques associated</w:t>
      </w:r>
      <w:r>
        <w:rPr>
          <w:spacing w:val="-10"/>
        </w:rPr>
        <w:t> </w:t>
      </w:r>
      <w:r>
        <w:rPr/>
        <w:t>with</w:t>
      </w:r>
      <w:r>
        <w:rPr>
          <w:spacing w:val="-10"/>
        </w:rPr>
        <w:t> </w:t>
      </w:r>
      <w:r>
        <w:rPr/>
        <w:t>FRANCHISOR</w:t>
      </w:r>
      <w:r>
        <w:rPr>
          <w:spacing w:val="-10"/>
        </w:rPr>
        <w:t> </w:t>
      </w:r>
      <w:r>
        <w:rPr/>
        <w:t>or</w:t>
      </w:r>
      <w:r>
        <w:rPr>
          <w:spacing w:val="-9"/>
        </w:rPr>
        <w:t> </w:t>
      </w:r>
      <w:r>
        <w:rPr/>
        <w:t>the</w:t>
      </w:r>
      <w:r>
        <w:rPr>
          <w:spacing w:val="-9"/>
        </w:rPr>
        <w:t> </w:t>
      </w:r>
      <w:r>
        <w:rPr/>
        <w:t>Names</w:t>
      </w:r>
      <w:r>
        <w:rPr>
          <w:spacing w:val="-9"/>
        </w:rPr>
        <w:t> </w:t>
      </w:r>
      <w:r>
        <w:rPr/>
        <w:t>and</w:t>
      </w:r>
      <w:r>
        <w:rPr>
          <w:spacing w:val="-12"/>
        </w:rPr>
        <w:t> </w:t>
      </w:r>
      <w:r>
        <w:rPr/>
        <w:t>Marks</w:t>
      </w:r>
      <w:r>
        <w:rPr>
          <w:spacing w:val="-9"/>
        </w:rPr>
        <w:t> </w:t>
      </w:r>
      <w:r>
        <w:rPr/>
        <w:t>and</w:t>
      </w:r>
      <w:r>
        <w:rPr>
          <w:spacing w:val="-10"/>
        </w:rPr>
        <w:t> </w:t>
      </w:r>
      <w:r>
        <w:rPr/>
        <w:t>any</w:t>
      </w:r>
      <w:r>
        <w:rPr>
          <w:spacing w:val="-10"/>
        </w:rPr>
        <w:t> </w:t>
      </w:r>
      <w:r>
        <w:rPr/>
        <w:t>proprietary</w:t>
      </w:r>
      <w:r>
        <w:rPr>
          <w:spacing w:val="-10"/>
        </w:rPr>
        <w:t> </w:t>
      </w:r>
      <w:r>
        <w:rPr/>
        <w:t>marks</w:t>
      </w:r>
      <w:r>
        <w:rPr>
          <w:spacing w:val="-9"/>
        </w:rPr>
        <w:t> </w:t>
      </w:r>
      <w:r>
        <w:rPr/>
        <w:t>and</w:t>
      </w:r>
      <w:r>
        <w:rPr>
          <w:spacing w:val="-10"/>
        </w:rPr>
        <w:t> </w:t>
      </w:r>
      <w:r>
        <w:rPr/>
        <w:t>distinctive forms, slogans, symbols, signs, logos, trade dress or devices associated with the System, whether or</w:t>
      </w:r>
      <w:r>
        <w:rPr>
          <w:spacing w:val="-11"/>
        </w:rPr>
        <w:t> </w:t>
      </w:r>
      <w:r>
        <w:rPr/>
        <w:t>not</w:t>
      </w:r>
      <w:r>
        <w:rPr>
          <w:spacing w:val="-11"/>
        </w:rPr>
        <w:t> </w:t>
      </w:r>
      <w:r>
        <w:rPr/>
        <w:t>such</w:t>
      </w:r>
      <w:r>
        <w:rPr>
          <w:spacing w:val="-12"/>
        </w:rPr>
        <w:t> </w:t>
      </w:r>
      <w:r>
        <w:rPr/>
        <w:t>Names</w:t>
      </w:r>
      <w:r>
        <w:rPr>
          <w:spacing w:val="-14"/>
        </w:rPr>
        <w:t> </w:t>
      </w:r>
      <w:r>
        <w:rPr/>
        <w:t>and</w:t>
      </w:r>
      <w:r>
        <w:rPr>
          <w:spacing w:val="-12"/>
        </w:rPr>
        <w:t> </w:t>
      </w:r>
      <w:r>
        <w:rPr/>
        <w:t>Marks</w:t>
      </w:r>
      <w:r>
        <w:rPr>
          <w:spacing w:val="-11"/>
        </w:rPr>
        <w:t> </w:t>
      </w:r>
      <w:r>
        <w:rPr/>
        <w:t>and</w:t>
      </w:r>
      <w:r>
        <w:rPr>
          <w:spacing w:val="-12"/>
        </w:rPr>
        <w:t> </w:t>
      </w:r>
      <w:r>
        <w:rPr/>
        <w:t>proprietary</w:t>
      </w:r>
      <w:r>
        <w:rPr>
          <w:spacing w:val="-14"/>
        </w:rPr>
        <w:t> </w:t>
      </w:r>
      <w:r>
        <w:rPr/>
        <w:t>marks</w:t>
      </w:r>
      <w:r>
        <w:rPr>
          <w:spacing w:val="-11"/>
        </w:rPr>
        <w:t> </w:t>
      </w:r>
      <w:r>
        <w:rPr/>
        <w:t>and</w:t>
      </w:r>
      <w:r>
        <w:rPr>
          <w:spacing w:val="-12"/>
        </w:rPr>
        <w:t> </w:t>
      </w:r>
      <w:r>
        <w:rPr/>
        <w:t>distinctive</w:t>
      </w:r>
      <w:r>
        <w:rPr>
          <w:spacing w:val="-14"/>
        </w:rPr>
        <w:t> </w:t>
      </w:r>
      <w:r>
        <w:rPr/>
        <w:t>forms,</w:t>
      </w:r>
      <w:r>
        <w:rPr>
          <w:spacing w:val="-12"/>
        </w:rPr>
        <w:t> </w:t>
      </w:r>
      <w:r>
        <w:rPr/>
        <w:t>slogans,</w:t>
      </w:r>
      <w:r>
        <w:rPr>
          <w:spacing w:val="-14"/>
        </w:rPr>
        <w:t> </w:t>
      </w:r>
      <w:r>
        <w:rPr/>
        <w:t>symbols,</w:t>
      </w:r>
      <w:r>
        <w:rPr>
          <w:spacing w:val="-12"/>
        </w:rPr>
        <w:t> </w:t>
      </w:r>
      <w:r>
        <w:rPr/>
        <w:t>signs, logos,</w:t>
      </w:r>
      <w:r>
        <w:rPr>
          <w:spacing w:val="-12"/>
        </w:rPr>
        <w:t> </w:t>
      </w:r>
      <w:r>
        <w:rPr/>
        <w:t>trade</w:t>
      </w:r>
      <w:r>
        <w:rPr>
          <w:spacing w:val="-9"/>
        </w:rPr>
        <w:t> </w:t>
      </w:r>
      <w:r>
        <w:rPr/>
        <w:t>dress</w:t>
      </w:r>
      <w:r>
        <w:rPr>
          <w:spacing w:val="-11"/>
        </w:rPr>
        <w:t> </w:t>
      </w:r>
      <w:r>
        <w:rPr/>
        <w:t>or</w:t>
      </w:r>
      <w:r>
        <w:rPr>
          <w:spacing w:val="-11"/>
        </w:rPr>
        <w:t> </w:t>
      </w:r>
      <w:r>
        <w:rPr/>
        <w:t>devices</w:t>
      </w:r>
      <w:r>
        <w:rPr>
          <w:spacing w:val="-12"/>
        </w:rPr>
        <w:t> </w:t>
      </w:r>
      <w:r>
        <w:rPr/>
        <w:t>are</w:t>
      </w:r>
      <w:r>
        <w:rPr>
          <w:spacing w:val="-9"/>
        </w:rPr>
        <w:t> </w:t>
      </w:r>
      <w:r>
        <w:rPr/>
        <w:t>protectable</w:t>
      </w:r>
      <w:r>
        <w:rPr>
          <w:spacing w:val="-12"/>
        </w:rPr>
        <w:t> </w:t>
      </w:r>
      <w:r>
        <w:rPr/>
        <w:t>at</w:t>
      </w:r>
      <w:r>
        <w:rPr>
          <w:spacing w:val="-11"/>
        </w:rPr>
        <w:t> </w:t>
      </w:r>
      <w:r>
        <w:rPr/>
        <w:t>law.</w:t>
      </w:r>
      <w:r>
        <w:rPr>
          <w:spacing w:val="35"/>
        </w:rPr>
        <w:t> </w:t>
      </w:r>
      <w:r>
        <w:rPr/>
        <w:t>In</w:t>
      </w:r>
      <w:r>
        <w:rPr>
          <w:spacing w:val="-10"/>
        </w:rPr>
        <w:t> </w:t>
      </w:r>
      <w:r>
        <w:rPr/>
        <w:t>particular,</w:t>
      </w:r>
      <w:r>
        <w:rPr>
          <w:spacing w:val="-10"/>
        </w:rPr>
        <w:t> </w:t>
      </w:r>
      <w:r>
        <w:rPr/>
        <w:t>FRANCHISEE</w:t>
      </w:r>
      <w:r>
        <w:rPr>
          <w:spacing w:val="-10"/>
        </w:rPr>
        <w:t> </w:t>
      </w:r>
      <w:r>
        <w:rPr/>
        <w:t>shall</w:t>
      </w:r>
      <w:r>
        <w:rPr>
          <w:spacing w:val="-11"/>
        </w:rPr>
        <w:t> </w:t>
      </w:r>
      <w:r>
        <w:rPr/>
        <w:t>cease</w:t>
      </w:r>
      <w:r>
        <w:rPr>
          <w:spacing w:val="-14"/>
        </w:rPr>
        <w:t> </w:t>
      </w:r>
      <w:r>
        <w:rPr/>
        <w:t>to</w:t>
      </w:r>
      <w:r>
        <w:rPr>
          <w:spacing w:val="-10"/>
        </w:rPr>
        <w:t> </w:t>
      </w:r>
      <w:r>
        <w:rPr/>
        <w:t>use, without limitation, all signs, advertising materials, stationery, forms and any other articles that display the Names and Marks and remodel the property occupied by the Business in order to completely</w:t>
      </w:r>
      <w:r>
        <w:rPr>
          <w:spacing w:val="-12"/>
        </w:rPr>
        <w:t> </w:t>
      </w:r>
      <w:r>
        <w:rPr/>
        <w:t>remove</w:t>
      </w:r>
      <w:r>
        <w:rPr>
          <w:spacing w:val="-11"/>
        </w:rPr>
        <w:t> </w:t>
      </w:r>
      <w:r>
        <w:rPr/>
        <w:t>all</w:t>
      </w:r>
      <w:r>
        <w:rPr>
          <w:spacing w:val="-11"/>
        </w:rPr>
        <w:t> </w:t>
      </w:r>
      <w:r>
        <w:rPr/>
        <w:t>elements</w:t>
      </w:r>
      <w:r>
        <w:rPr>
          <w:spacing w:val="-11"/>
        </w:rPr>
        <w:t> </w:t>
      </w:r>
      <w:r>
        <w:rPr/>
        <w:t>of</w:t>
      </w:r>
      <w:r>
        <w:rPr>
          <w:spacing w:val="-11"/>
        </w:rPr>
        <w:t> </w:t>
      </w:r>
      <w:r>
        <w:rPr/>
        <w:t>trade</w:t>
      </w:r>
      <w:r>
        <w:rPr>
          <w:spacing w:val="-14"/>
        </w:rPr>
        <w:t> </w:t>
      </w:r>
      <w:r>
        <w:rPr/>
        <w:t>dress</w:t>
      </w:r>
      <w:r>
        <w:rPr>
          <w:spacing w:val="-11"/>
        </w:rPr>
        <w:t> </w:t>
      </w:r>
      <w:r>
        <w:rPr/>
        <w:t>associated</w:t>
      </w:r>
      <w:r>
        <w:rPr>
          <w:spacing w:val="-12"/>
        </w:rPr>
        <w:t> </w:t>
      </w:r>
      <w:r>
        <w:rPr/>
        <w:t>with</w:t>
      </w:r>
      <w:r>
        <w:rPr>
          <w:spacing w:val="-12"/>
        </w:rPr>
        <w:t> </w:t>
      </w:r>
      <w:r>
        <w:rPr/>
        <w:t>the</w:t>
      </w:r>
      <w:r>
        <w:rPr>
          <w:spacing w:val="-12"/>
        </w:rPr>
        <w:t> </w:t>
      </w:r>
      <w:r>
        <w:rPr/>
        <w:t>System,</w:t>
      </w:r>
      <w:r>
        <w:rPr>
          <w:spacing w:val="-12"/>
        </w:rPr>
        <w:t> </w:t>
      </w:r>
      <w:r>
        <w:rPr/>
        <w:t>including</w:t>
      </w:r>
      <w:r>
        <w:rPr>
          <w:spacing w:val="-12"/>
        </w:rPr>
        <w:t> </w:t>
      </w:r>
      <w:r>
        <w:rPr/>
        <w:t>but</w:t>
      </w:r>
      <w:r>
        <w:rPr>
          <w:spacing w:val="-11"/>
        </w:rPr>
        <w:t> </w:t>
      </w:r>
      <w:r>
        <w:rPr/>
        <w:t>not</w:t>
      </w:r>
      <w:r>
        <w:rPr>
          <w:spacing w:val="-11"/>
        </w:rPr>
        <w:t> </w:t>
      </w:r>
      <w:r>
        <w:rPr/>
        <w:t>limited to colors, waterfalls, flooring, furniture in suites, and the like.</w:t>
      </w:r>
      <w:r>
        <w:rPr>
          <w:spacing w:val="40"/>
        </w:rPr>
        <w:t> </w:t>
      </w:r>
      <w:r>
        <w:rPr/>
        <w:t>FRANCHISEE shall comply with the covenant not to compete and the agreement to maintain the confidentiality of proprietary </w:t>
      </w:r>
      <w:r>
        <w:rPr>
          <w:spacing w:val="-2"/>
        </w:rPr>
        <w:t>information.</w:t>
      </w:r>
    </w:p>
    <w:p>
      <w:pPr>
        <w:pStyle w:val="BodyText"/>
        <w:spacing w:before="1"/>
      </w:pPr>
    </w:p>
    <w:p>
      <w:pPr>
        <w:pStyle w:val="ListParagraph"/>
        <w:numPr>
          <w:ilvl w:val="0"/>
          <w:numId w:val="31"/>
        </w:numPr>
        <w:tabs>
          <w:tab w:pos="3598" w:val="left" w:leader="none"/>
        </w:tabs>
        <w:spacing w:line="240" w:lineRule="auto" w:before="0" w:after="0"/>
        <w:ind w:left="3598" w:right="0" w:hanging="719"/>
        <w:jc w:val="both"/>
        <w:rPr>
          <w:sz w:val="22"/>
        </w:rPr>
      </w:pPr>
      <w:r>
        <w:rPr>
          <w:sz w:val="22"/>
        </w:rPr>
        <w:t>FRANCHISEE</w:t>
      </w:r>
      <w:r>
        <w:rPr>
          <w:spacing w:val="-6"/>
          <w:sz w:val="22"/>
        </w:rPr>
        <w:t> </w:t>
      </w:r>
      <w:r>
        <w:rPr>
          <w:sz w:val="22"/>
        </w:rPr>
        <w:t>Shall</w:t>
      </w:r>
      <w:r>
        <w:rPr>
          <w:spacing w:val="-4"/>
          <w:sz w:val="22"/>
        </w:rPr>
        <w:t> </w:t>
      </w:r>
      <w:r>
        <w:rPr>
          <w:sz w:val="22"/>
        </w:rPr>
        <w:t>Cease</w:t>
      </w:r>
      <w:r>
        <w:rPr>
          <w:spacing w:val="-7"/>
          <w:sz w:val="22"/>
        </w:rPr>
        <w:t> </w:t>
      </w:r>
      <w:r>
        <w:rPr>
          <w:sz w:val="22"/>
        </w:rPr>
        <w:t>Operating</w:t>
      </w:r>
      <w:r>
        <w:rPr>
          <w:spacing w:val="-4"/>
          <w:sz w:val="22"/>
        </w:rPr>
        <w:t> </w:t>
      </w:r>
      <w:r>
        <w:rPr>
          <w:spacing w:val="-2"/>
          <w:sz w:val="22"/>
        </w:rPr>
        <w:t>Business</w:t>
      </w:r>
    </w:p>
    <w:p>
      <w:pPr>
        <w:pStyle w:val="BodyText"/>
        <w:spacing w:before="239"/>
        <w:ind w:left="1440" w:right="1436" w:firstLine="1440"/>
        <w:jc w:val="both"/>
      </w:pPr>
      <w:r>
        <w:rPr/>
        <w:t>FRANCHISEE shall immediately cease to operate the Business, and shall not thereafter,</w:t>
      </w:r>
      <w:r>
        <w:rPr>
          <w:spacing w:val="-14"/>
        </w:rPr>
        <w:t> </w:t>
      </w:r>
      <w:r>
        <w:rPr/>
        <w:t>directly</w:t>
      </w:r>
      <w:r>
        <w:rPr>
          <w:spacing w:val="-14"/>
        </w:rPr>
        <w:t> </w:t>
      </w:r>
      <w:r>
        <w:rPr/>
        <w:t>or</w:t>
      </w:r>
      <w:r>
        <w:rPr>
          <w:spacing w:val="-12"/>
        </w:rPr>
        <w:t> </w:t>
      </w:r>
      <w:r>
        <w:rPr/>
        <w:t>indirectly,</w:t>
      </w:r>
      <w:r>
        <w:rPr>
          <w:spacing w:val="-12"/>
        </w:rPr>
        <w:t> </w:t>
      </w:r>
      <w:r>
        <w:rPr/>
        <w:t>represent</w:t>
      </w:r>
      <w:r>
        <w:rPr>
          <w:spacing w:val="-13"/>
        </w:rPr>
        <w:t> </w:t>
      </w:r>
      <w:r>
        <w:rPr/>
        <w:t>itself</w:t>
      </w:r>
      <w:r>
        <w:rPr>
          <w:spacing w:val="-13"/>
        </w:rPr>
        <w:t> </w:t>
      </w:r>
      <w:r>
        <w:rPr/>
        <w:t>to</w:t>
      </w:r>
      <w:r>
        <w:rPr>
          <w:spacing w:val="-14"/>
        </w:rPr>
        <w:t> </w:t>
      </w:r>
      <w:r>
        <w:rPr/>
        <w:t>the</w:t>
      </w:r>
      <w:r>
        <w:rPr>
          <w:spacing w:val="-11"/>
        </w:rPr>
        <w:t> </w:t>
      </w:r>
      <w:r>
        <w:rPr/>
        <w:t>public</w:t>
      </w:r>
      <w:r>
        <w:rPr>
          <w:spacing w:val="-11"/>
        </w:rPr>
        <w:t> </w:t>
      </w:r>
      <w:r>
        <w:rPr/>
        <w:t>or</w:t>
      </w:r>
      <w:r>
        <w:rPr>
          <w:spacing w:val="-11"/>
        </w:rPr>
        <w:t> </w:t>
      </w:r>
      <w:r>
        <w:rPr/>
        <w:t>hold</w:t>
      </w:r>
      <w:r>
        <w:rPr>
          <w:spacing w:val="-14"/>
        </w:rPr>
        <w:t> </w:t>
      </w:r>
      <w:r>
        <w:rPr/>
        <w:t>itself</w:t>
      </w:r>
      <w:r>
        <w:rPr>
          <w:spacing w:val="-13"/>
        </w:rPr>
        <w:t> </w:t>
      </w:r>
      <w:r>
        <w:rPr/>
        <w:t>out</w:t>
      </w:r>
      <w:r>
        <w:rPr>
          <w:spacing w:val="-13"/>
        </w:rPr>
        <w:t> </w:t>
      </w:r>
      <w:r>
        <w:rPr/>
        <w:t>as</w:t>
      </w:r>
      <w:r>
        <w:rPr>
          <w:spacing w:val="-14"/>
        </w:rPr>
        <w:t> </w:t>
      </w:r>
      <w:r>
        <w:rPr/>
        <w:t>a</w:t>
      </w:r>
      <w:r>
        <w:rPr>
          <w:spacing w:val="-14"/>
        </w:rPr>
        <w:t> </w:t>
      </w:r>
      <w:r>
        <w:rPr/>
        <w:t>present</w:t>
      </w:r>
      <w:r>
        <w:rPr>
          <w:spacing w:val="-12"/>
        </w:rPr>
        <w:t> </w:t>
      </w:r>
      <w:r>
        <w:rPr/>
        <w:t>or</w:t>
      </w:r>
      <w:r>
        <w:rPr>
          <w:spacing w:val="-13"/>
        </w:rPr>
        <w:t> </w:t>
      </w:r>
      <w:r>
        <w:rPr/>
        <w:t>former PHENIX SALON SUITES franchisee.</w:t>
      </w:r>
    </w:p>
    <w:p>
      <w:pPr>
        <w:pStyle w:val="ListParagraph"/>
        <w:numPr>
          <w:ilvl w:val="0"/>
          <w:numId w:val="31"/>
        </w:numPr>
        <w:tabs>
          <w:tab w:pos="3599" w:val="left" w:leader="none"/>
        </w:tabs>
        <w:spacing w:line="490" w:lineRule="atLeast" w:before="16" w:after="0"/>
        <w:ind w:left="2880" w:right="1436" w:firstLine="0"/>
        <w:jc w:val="both"/>
        <w:rPr>
          <w:sz w:val="22"/>
        </w:rPr>
      </w:pPr>
      <w:r>
        <w:rPr>
          <w:sz w:val="22"/>
        </w:rPr>
        <w:t>FRANCHISEE May Not Adopt Confusingly Similar Names and Marks Subject</w:t>
      </w:r>
      <w:r>
        <w:rPr>
          <w:spacing w:val="-9"/>
          <w:sz w:val="22"/>
        </w:rPr>
        <w:t> </w:t>
      </w:r>
      <w:r>
        <w:rPr>
          <w:sz w:val="22"/>
        </w:rPr>
        <w:t>to</w:t>
      </w:r>
      <w:r>
        <w:rPr>
          <w:spacing w:val="-12"/>
          <w:sz w:val="22"/>
        </w:rPr>
        <w:t> </w:t>
      </w:r>
      <w:r>
        <w:rPr>
          <w:sz w:val="22"/>
        </w:rPr>
        <w:t>the</w:t>
      </w:r>
      <w:r>
        <w:rPr>
          <w:spacing w:val="-9"/>
          <w:sz w:val="22"/>
        </w:rPr>
        <w:t> </w:t>
      </w:r>
      <w:r>
        <w:rPr>
          <w:sz w:val="22"/>
        </w:rPr>
        <w:t>provisions</w:t>
      </w:r>
      <w:r>
        <w:rPr>
          <w:spacing w:val="-9"/>
          <w:sz w:val="22"/>
        </w:rPr>
        <w:t> </w:t>
      </w:r>
      <w:r>
        <w:rPr>
          <w:sz w:val="22"/>
        </w:rPr>
        <w:t>of</w:t>
      </w:r>
      <w:r>
        <w:rPr>
          <w:spacing w:val="-11"/>
          <w:sz w:val="22"/>
        </w:rPr>
        <w:t> </w:t>
      </w:r>
      <w:r>
        <w:rPr>
          <w:sz w:val="22"/>
        </w:rPr>
        <w:t>this</w:t>
      </w:r>
      <w:r>
        <w:rPr>
          <w:spacing w:val="-9"/>
          <w:sz w:val="22"/>
        </w:rPr>
        <w:t> </w:t>
      </w:r>
      <w:r>
        <w:rPr>
          <w:sz w:val="22"/>
        </w:rPr>
        <w:t>Agreement,</w:t>
      </w:r>
      <w:r>
        <w:rPr>
          <w:spacing w:val="-10"/>
          <w:sz w:val="22"/>
        </w:rPr>
        <w:t> </w:t>
      </w:r>
      <w:r>
        <w:rPr>
          <w:sz w:val="22"/>
        </w:rPr>
        <w:t>in</w:t>
      </w:r>
      <w:r>
        <w:rPr>
          <w:spacing w:val="-10"/>
          <w:sz w:val="22"/>
        </w:rPr>
        <w:t> </w:t>
      </w:r>
      <w:r>
        <w:rPr>
          <w:sz w:val="22"/>
        </w:rPr>
        <w:t>the</w:t>
      </w:r>
      <w:r>
        <w:rPr>
          <w:spacing w:val="-12"/>
          <w:sz w:val="22"/>
        </w:rPr>
        <w:t> </w:t>
      </w:r>
      <w:r>
        <w:rPr>
          <w:sz w:val="22"/>
        </w:rPr>
        <w:t>event</w:t>
      </w:r>
      <w:r>
        <w:rPr>
          <w:spacing w:val="-9"/>
          <w:sz w:val="22"/>
        </w:rPr>
        <w:t> </w:t>
      </w:r>
      <w:r>
        <w:rPr>
          <w:sz w:val="22"/>
        </w:rPr>
        <w:t>FRANCHISEE</w:t>
      </w:r>
      <w:r>
        <w:rPr>
          <w:spacing w:val="-10"/>
          <w:sz w:val="22"/>
        </w:rPr>
        <w:t> </w:t>
      </w:r>
      <w:r>
        <w:rPr>
          <w:sz w:val="22"/>
        </w:rPr>
        <w:t>continues</w:t>
      </w:r>
    </w:p>
    <w:p>
      <w:pPr>
        <w:pStyle w:val="BodyText"/>
        <w:spacing w:before="1"/>
        <w:ind w:left="1440" w:right="1433"/>
        <w:jc w:val="both"/>
      </w:pPr>
      <w:r>
        <w:rPr/>
        <w:t>to operate or subsequently begins to operate any other business, FRANCHISEE shall not use any reproduction, counterfeit, copy or colorable imitation of the Names and Marks, or the trade dress associated with the System, either in connection with such other business or in the promotion thereof, which is likely to cause confusion, mistake or deception, or which is likely to dilute FRANCHISOR’s</w:t>
      </w:r>
      <w:r>
        <w:rPr>
          <w:spacing w:val="-7"/>
        </w:rPr>
        <w:t> </w:t>
      </w:r>
      <w:r>
        <w:rPr/>
        <w:t>exclusive</w:t>
      </w:r>
      <w:r>
        <w:rPr>
          <w:spacing w:val="-9"/>
        </w:rPr>
        <w:t> </w:t>
      </w:r>
      <w:r>
        <w:rPr/>
        <w:t>rights</w:t>
      </w:r>
      <w:r>
        <w:rPr>
          <w:spacing w:val="-7"/>
        </w:rPr>
        <w:t> </w:t>
      </w:r>
      <w:r>
        <w:rPr/>
        <w:t>in</w:t>
      </w:r>
      <w:r>
        <w:rPr>
          <w:spacing w:val="-7"/>
        </w:rPr>
        <w:t> </w:t>
      </w:r>
      <w:r>
        <w:rPr/>
        <w:t>and</w:t>
      </w:r>
      <w:r>
        <w:rPr>
          <w:spacing w:val="-9"/>
        </w:rPr>
        <w:t> </w:t>
      </w:r>
      <w:r>
        <w:rPr/>
        <w:t>to</w:t>
      </w:r>
      <w:r>
        <w:rPr>
          <w:spacing w:val="-7"/>
        </w:rPr>
        <w:t> </w:t>
      </w:r>
      <w:r>
        <w:rPr/>
        <w:t>the</w:t>
      </w:r>
      <w:r>
        <w:rPr>
          <w:spacing w:val="-7"/>
        </w:rPr>
        <w:t> </w:t>
      </w:r>
      <w:r>
        <w:rPr/>
        <w:t>Names</w:t>
      </w:r>
      <w:r>
        <w:rPr>
          <w:spacing w:val="-9"/>
        </w:rPr>
        <w:t> </w:t>
      </w:r>
      <w:r>
        <w:rPr/>
        <w:t>and</w:t>
      </w:r>
      <w:r>
        <w:rPr>
          <w:spacing w:val="-7"/>
        </w:rPr>
        <w:t> </w:t>
      </w:r>
      <w:r>
        <w:rPr/>
        <w:t>Marks</w:t>
      </w:r>
      <w:r>
        <w:rPr>
          <w:spacing w:val="-7"/>
        </w:rPr>
        <w:t> </w:t>
      </w:r>
      <w:r>
        <w:rPr/>
        <w:t>and/or</w:t>
      </w:r>
      <w:r>
        <w:rPr>
          <w:spacing w:val="-6"/>
        </w:rPr>
        <w:t> </w:t>
      </w:r>
      <w:r>
        <w:rPr/>
        <w:t>the</w:t>
      </w:r>
      <w:r>
        <w:rPr>
          <w:spacing w:val="-7"/>
        </w:rPr>
        <w:t> </w:t>
      </w:r>
      <w:r>
        <w:rPr/>
        <w:t>trade</w:t>
      </w:r>
      <w:r>
        <w:rPr>
          <w:spacing w:val="-7"/>
        </w:rPr>
        <w:t> </w:t>
      </w:r>
      <w:r>
        <w:rPr/>
        <w:t>dress</w:t>
      </w:r>
      <w:r>
        <w:rPr>
          <w:spacing w:val="-7"/>
        </w:rPr>
        <w:t> </w:t>
      </w:r>
      <w:r>
        <w:rPr/>
        <w:t>associated with the System, and further agrees not to utilize any designation of origin or description or representation</w:t>
      </w:r>
      <w:r>
        <w:rPr>
          <w:spacing w:val="-7"/>
        </w:rPr>
        <w:t> </w:t>
      </w:r>
      <w:r>
        <w:rPr/>
        <w:t>or</w:t>
      </w:r>
      <w:r>
        <w:rPr>
          <w:spacing w:val="-6"/>
        </w:rPr>
        <w:t> </w:t>
      </w:r>
      <w:r>
        <w:rPr/>
        <w:t>trade</w:t>
      </w:r>
      <w:r>
        <w:rPr>
          <w:spacing w:val="-7"/>
        </w:rPr>
        <w:t> </w:t>
      </w:r>
      <w:r>
        <w:rPr/>
        <w:t>dress</w:t>
      </w:r>
      <w:r>
        <w:rPr>
          <w:spacing w:val="-7"/>
        </w:rPr>
        <w:t> </w:t>
      </w:r>
      <w:r>
        <w:rPr/>
        <w:t>which</w:t>
      </w:r>
      <w:r>
        <w:rPr>
          <w:spacing w:val="-10"/>
        </w:rPr>
        <w:t> </w:t>
      </w:r>
      <w:r>
        <w:rPr/>
        <w:t>falsely</w:t>
      </w:r>
      <w:r>
        <w:rPr>
          <w:spacing w:val="-9"/>
        </w:rPr>
        <w:t> </w:t>
      </w:r>
      <w:r>
        <w:rPr/>
        <w:t>suggests</w:t>
      </w:r>
      <w:r>
        <w:rPr>
          <w:spacing w:val="-7"/>
        </w:rPr>
        <w:t> </w:t>
      </w:r>
      <w:r>
        <w:rPr/>
        <w:t>or</w:t>
      </w:r>
      <w:r>
        <w:rPr>
          <w:spacing w:val="-9"/>
        </w:rPr>
        <w:t> </w:t>
      </w:r>
      <w:r>
        <w:rPr/>
        <w:t>represents</w:t>
      </w:r>
      <w:r>
        <w:rPr>
          <w:spacing w:val="-9"/>
        </w:rPr>
        <w:t> </w:t>
      </w:r>
      <w:r>
        <w:rPr/>
        <w:t>an</w:t>
      </w:r>
      <w:r>
        <w:rPr>
          <w:spacing w:val="-10"/>
        </w:rPr>
        <w:t> </w:t>
      </w:r>
      <w:r>
        <w:rPr/>
        <w:t>association</w:t>
      </w:r>
      <w:r>
        <w:rPr>
          <w:spacing w:val="-7"/>
        </w:rPr>
        <w:t> </w:t>
      </w:r>
      <w:r>
        <w:rPr/>
        <w:t>or</w:t>
      </w:r>
      <w:r>
        <w:rPr>
          <w:spacing w:val="-9"/>
        </w:rPr>
        <w:t> </w:t>
      </w:r>
      <w:r>
        <w:rPr/>
        <w:t>connection</w:t>
      </w:r>
      <w:r>
        <w:rPr>
          <w:spacing w:val="-7"/>
        </w:rPr>
        <w:t> </w:t>
      </w:r>
      <w:r>
        <w:rPr/>
        <w:t>with FRANCHISOR or a former association or connection with FRANCHISOR.</w:t>
      </w:r>
    </w:p>
    <w:p>
      <w:pPr>
        <w:pStyle w:val="BodyText"/>
      </w:pPr>
    </w:p>
    <w:p>
      <w:pPr>
        <w:pStyle w:val="ListParagraph"/>
        <w:numPr>
          <w:ilvl w:val="0"/>
          <w:numId w:val="31"/>
        </w:numPr>
        <w:tabs>
          <w:tab w:pos="3599" w:val="left" w:leader="none"/>
        </w:tabs>
        <w:spacing w:line="240" w:lineRule="auto" w:before="1" w:after="0"/>
        <w:ind w:left="3599" w:right="0" w:hanging="719"/>
        <w:jc w:val="left"/>
        <w:rPr>
          <w:sz w:val="22"/>
        </w:rPr>
      </w:pPr>
      <w:r>
        <w:rPr>
          <w:sz w:val="22"/>
        </w:rPr>
        <w:t>FRANCHISEE</w:t>
      </w:r>
      <w:r>
        <w:rPr>
          <w:spacing w:val="58"/>
          <w:w w:val="150"/>
          <w:sz w:val="22"/>
        </w:rPr>
        <w:t> </w:t>
      </w:r>
      <w:r>
        <w:rPr>
          <w:sz w:val="22"/>
        </w:rPr>
        <w:t>Shall</w:t>
      </w:r>
      <w:r>
        <w:rPr>
          <w:spacing w:val="60"/>
          <w:w w:val="150"/>
          <w:sz w:val="22"/>
        </w:rPr>
        <w:t> </w:t>
      </w:r>
      <w:r>
        <w:rPr>
          <w:sz w:val="22"/>
        </w:rPr>
        <w:t>Cancel</w:t>
      </w:r>
      <w:r>
        <w:rPr>
          <w:spacing w:val="58"/>
          <w:w w:val="150"/>
          <w:sz w:val="22"/>
        </w:rPr>
        <w:t> </w:t>
      </w:r>
      <w:r>
        <w:rPr>
          <w:sz w:val="22"/>
        </w:rPr>
        <w:t>Assumed</w:t>
      </w:r>
      <w:r>
        <w:rPr>
          <w:spacing w:val="56"/>
          <w:w w:val="150"/>
          <w:sz w:val="22"/>
        </w:rPr>
        <w:t> </w:t>
      </w:r>
      <w:r>
        <w:rPr>
          <w:sz w:val="22"/>
        </w:rPr>
        <w:t>Names</w:t>
      </w:r>
      <w:r>
        <w:rPr>
          <w:spacing w:val="57"/>
          <w:w w:val="150"/>
          <w:sz w:val="22"/>
        </w:rPr>
        <w:t> </w:t>
      </w:r>
      <w:r>
        <w:rPr>
          <w:sz w:val="22"/>
        </w:rPr>
        <w:t>and</w:t>
      </w:r>
      <w:r>
        <w:rPr>
          <w:spacing w:val="57"/>
          <w:w w:val="150"/>
          <w:sz w:val="22"/>
        </w:rPr>
        <w:t> </w:t>
      </w:r>
      <w:r>
        <w:rPr>
          <w:sz w:val="22"/>
        </w:rPr>
        <w:t>Transfer</w:t>
      </w:r>
      <w:r>
        <w:rPr>
          <w:spacing w:val="59"/>
          <w:w w:val="150"/>
          <w:sz w:val="22"/>
        </w:rPr>
        <w:t> </w:t>
      </w:r>
      <w:r>
        <w:rPr>
          <w:spacing w:val="-2"/>
          <w:sz w:val="22"/>
        </w:rPr>
        <w:t>Phone</w:t>
      </w:r>
    </w:p>
    <w:p>
      <w:pPr>
        <w:pStyle w:val="BodyText"/>
        <w:spacing w:before="1"/>
        <w:ind w:left="1439"/>
      </w:pPr>
      <w:r>
        <w:rPr>
          <w:spacing w:val="-2"/>
        </w:rPr>
        <w:t>Numbers</w:t>
      </w:r>
    </w:p>
    <w:p>
      <w:pPr>
        <w:pStyle w:val="BodyText"/>
        <w:spacing w:before="239"/>
        <w:ind w:left="1439" w:right="1433" w:firstLine="1440"/>
        <w:jc w:val="both"/>
      </w:pPr>
      <w:r>
        <w:rPr/>
        <w:t>FRANCHISEE agrees that, upon termination or expiration of this Agreement, it will take such action that may be required to cancel all</w:t>
      </w:r>
      <w:r>
        <w:rPr>
          <w:spacing w:val="-1"/>
        </w:rPr>
        <w:t> </w:t>
      </w:r>
      <w:r>
        <w:rPr/>
        <w:t>assumed names or equivalent registrations relating</w:t>
      </w:r>
      <w:r>
        <w:rPr>
          <w:spacing w:val="-6"/>
        </w:rPr>
        <w:t> </w:t>
      </w:r>
      <w:r>
        <w:rPr/>
        <w:t>to</w:t>
      </w:r>
      <w:r>
        <w:rPr>
          <w:spacing w:val="-8"/>
        </w:rPr>
        <w:t> </w:t>
      </w:r>
      <w:r>
        <w:rPr/>
        <w:t>its</w:t>
      </w:r>
      <w:r>
        <w:rPr>
          <w:spacing w:val="-6"/>
        </w:rPr>
        <w:t> </w:t>
      </w:r>
      <w:r>
        <w:rPr/>
        <w:t>use</w:t>
      </w:r>
      <w:r>
        <w:rPr>
          <w:spacing w:val="-6"/>
        </w:rPr>
        <w:t> </w:t>
      </w:r>
      <w:r>
        <w:rPr/>
        <w:t>of</w:t>
      </w:r>
      <w:r>
        <w:rPr>
          <w:spacing w:val="-5"/>
        </w:rPr>
        <w:t> </w:t>
      </w:r>
      <w:r>
        <w:rPr/>
        <w:t>any</w:t>
      </w:r>
      <w:r>
        <w:rPr>
          <w:spacing w:val="-6"/>
        </w:rPr>
        <w:t> </w:t>
      </w:r>
      <w:r>
        <w:rPr/>
        <w:t>Names</w:t>
      </w:r>
      <w:r>
        <w:rPr>
          <w:spacing w:val="-6"/>
        </w:rPr>
        <w:t> </w:t>
      </w:r>
      <w:r>
        <w:rPr/>
        <w:t>or</w:t>
      </w:r>
      <w:r>
        <w:rPr>
          <w:spacing w:val="-5"/>
        </w:rPr>
        <w:t> </w:t>
      </w:r>
      <w:r>
        <w:rPr/>
        <w:t>Marks</w:t>
      </w:r>
      <w:r>
        <w:rPr>
          <w:spacing w:val="-6"/>
        </w:rPr>
        <w:t> </w:t>
      </w:r>
      <w:r>
        <w:rPr/>
        <w:t>and</w:t>
      </w:r>
      <w:r>
        <w:rPr>
          <w:spacing w:val="-8"/>
        </w:rPr>
        <w:t> </w:t>
      </w:r>
      <w:r>
        <w:rPr/>
        <w:t>to</w:t>
      </w:r>
      <w:r>
        <w:rPr>
          <w:spacing w:val="-6"/>
        </w:rPr>
        <w:t> </w:t>
      </w:r>
      <w:r>
        <w:rPr/>
        <w:t>notify</w:t>
      </w:r>
      <w:r>
        <w:rPr>
          <w:spacing w:val="-6"/>
        </w:rPr>
        <w:t> </w:t>
      </w:r>
      <w:r>
        <w:rPr/>
        <w:t>the</w:t>
      </w:r>
      <w:r>
        <w:rPr>
          <w:spacing w:val="-6"/>
        </w:rPr>
        <w:t> </w:t>
      </w:r>
      <w:r>
        <w:rPr/>
        <w:t>telephone</w:t>
      </w:r>
      <w:r>
        <w:rPr>
          <w:spacing w:val="-6"/>
        </w:rPr>
        <w:t> </w:t>
      </w:r>
      <w:r>
        <w:rPr/>
        <w:t>company</w:t>
      </w:r>
      <w:r>
        <w:rPr>
          <w:spacing w:val="-6"/>
        </w:rPr>
        <w:t> </w:t>
      </w:r>
      <w:r>
        <w:rPr/>
        <w:t>and</w:t>
      </w:r>
      <w:r>
        <w:rPr>
          <w:spacing w:val="-9"/>
        </w:rPr>
        <w:t> </w:t>
      </w:r>
      <w:r>
        <w:rPr/>
        <w:t>listing</w:t>
      </w:r>
      <w:r>
        <w:rPr>
          <w:spacing w:val="-6"/>
        </w:rPr>
        <w:t> </w:t>
      </w:r>
      <w:r>
        <w:rPr/>
        <w:t>agencies of the termination or expiration of FRANCHISEE’s right to use any telephone number in any classified ad and any other telephone directory listings associated with the Names and Marks or with the Business and to authorize transfer of same to FRANCHISOR.</w:t>
      </w:r>
      <w:r>
        <w:rPr>
          <w:spacing w:val="40"/>
        </w:rPr>
        <w:t> </w:t>
      </w:r>
      <w:r>
        <w:rPr/>
        <w:t>FRANCHISEE acknowledges that as between FRANCHISOR and FRANCHISEE, FRANCHISOR has the sole rights to an interest in all telephone number and directory listings associated with any Names or Marks of the Business.</w:t>
      </w:r>
      <w:r>
        <w:rPr>
          <w:spacing w:val="40"/>
        </w:rPr>
        <w:t> </w:t>
      </w:r>
      <w:r>
        <w:rPr/>
        <w:t>FRANCHISEE further authorizes FRANCHISOR, and hereby appoints FRANCHISOR</w:t>
      </w:r>
      <w:r>
        <w:rPr>
          <w:spacing w:val="5"/>
        </w:rPr>
        <w:t> </w:t>
      </w:r>
      <w:r>
        <w:rPr/>
        <w:t>as</w:t>
      </w:r>
      <w:r>
        <w:rPr>
          <w:spacing w:val="7"/>
        </w:rPr>
        <w:t> </w:t>
      </w:r>
      <w:r>
        <w:rPr/>
        <w:t>its</w:t>
      </w:r>
      <w:r>
        <w:rPr>
          <w:spacing w:val="5"/>
        </w:rPr>
        <w:t> </w:t>
      </w:r>
      <w:r>
        <w:rPr/>
        <w:t>attorney</w:t>
      </w:r>
      <w:r>
        <w:rPr>
          <w:spacing w:val="6"/>
        </w:rPr>
        <w:t> </w:t>
      </w:r>
      <w:r>
        <w:rPr/>
        <w:t>in</w:t>
      </w:r>
      <w:r>
        <w:rPr>
          <w:spacing w:val="6"/>
        </w:rPr>
        <w:t> </w:t>
      </w:r>
      <w:r>
        <w:rPr/>
        <w:t>fact,</w:t>
      </w:r>
      <w:r>
        <w:rPr>
          <w:spacing w:val="5"/>
        </w:rPr>
        <w:t> </w:t>
      </w:r>
      <w:r>
        <w:rPr/>
        <w:t>to</w:t>
      </w:r>
      <w:r>
        <w:rPr>
          <w:spacing w:val="6"/>
        </w:rPr>
        <w:t> </w:t>
      </w:r>
      <w:r>
        <w:rPr/>
        <w:t>direct</w:t>
      </w:r>
      <w:r>
        <w:rPr>
          <w:spacing w:val="6"/>
        </w:rPr>
        <w:t> </w:t>
      </w:r>
      <w:r>
        <w:rPr/>
        <w:t>the</w:t>
      </w:r>
      <w:r>
        <w:rPr>
          <w:spacing w:val="4"/>
        </w:rPr>
        <w:t> </w:t>
      </w:r>
      <w:r>
        <w:rPr/>
        <w:t>telephone</w:t>
      </w:r>
      <w:r>
        <w:rPr>
          <w:spacing w:val="4"/>
        </w:rPr>
        <w:t> </w:t>
      </w:r>
      <w:r>
        <w:rPr/>
        <w:t>company</w:t>
      </w:r>
      <w:r>
        <w:rPr>
          <w:spacing w:val="7"/>
        </w:rPr>
        <w:t> </w:t>
      </w:r>
      <w:r>
        <w:rPr/>
        <w:t>and</w:t>
      </w:r>
      <w:r>
        <w:rPr>
          <w:spacing w:val="6"/>
        </w:rPr>
        <w:t> </w:t>
      </w:r>
      <w:r>
        <w:rPr/>
        <w:t>all</w:t>
      </w:r>
      <w:r>
        <w:rPr>
          <w:spacing w:val="6"/>
        </w:rPr>
        <w:t> </w:t>
      </w:r>
      <w:r>
        <w:rPr/>
        <w:t>listing</w:t>
      </w:r>
      <w:r>
        <w:rPr>
          <w:spacing w:val="4"/>
        </w:rPr>
        <w:t> </w:t>
      </w:r>
      <w:r>
        <w:rPr/>
        <w:t>agencies</w:t>
      </w:r>
      <w:r>
        <w:rPr>
          <w:spacing w:val="5"/>
        </w:rPr>
        <w:t> </w:t>
      </w:r>
      <w:r>
        <w:rPr>
          <w:spacing w:val="-5"/>
        </w:rPr>
        <w:t>to</w:t>
      </w:r>
    </w:p>
    <w:p>
      <w:pPr>
        <w:pStyle w:val="BodyText"/>
        <w:spacing w:after="0"/>
        <w:jc w:val="both"/>
        <w:sectPr>
          <w:pgSz w:w="12240" w:h="15840"/>
          <w:pgMar w:header="0" w:footer="971" w:top="1360" w:bottom="1160" w:left="360" w:right="360"/>
        </w:sectPr>
      </w:pPr>
    </w:p>
    <w:p>
      <w:pPr>
        <w:pStyle w:val="BodyText"/>
        <w:spacing w:before="78"/>
        <w:ind w:left="1440" w:right="1434"/>
        <w:jc w:val="both"/>
      </w:pPr>
      <w:r>
        <w:rPr/>
        <w:t>transfer same to FRANCHISOR, should FRANCHISEE fail or refuse to do so, and the telephone company and all listing agencies may accept such direction in this Agreement as conclusive evidence</w:t>
      </w:r>
      <w:r>
        <w:rPr>
          <w:spacing w:val="-14"/>
        </w:rPr>
        <w:t> </w:t>
      </w:r>
      <w:r>
        <w:rPr/>
        <w:t>of</w:t>
      </w:r>
      <w:r>
        <w:rPr>
          <w:spacing w:val="-14"/>
        </w:rPr>
        <w:t> </w:t>
      </w:r>
      <w:r>
        <w:rPr/>
        <w:t>the</w:t>
      </w:r>
      <w:r>
        <w:rPr>
          <w:spacing w:val="-14"/>
        </w:rPr>
        <w:t> </w:t>
      </w:r>
      <w:r>
        <w:rPr/>
        <w:t>exclusive</w:t>
      </w:r>
      <w:r>
        <w:rPr>
          <w:spacing w:val="-13"/>
        </w:rPr>
        <w:t> </w:t>
      </w:r>
      <w:r>
        <w:rPr/>
        <w:t>rights</w:t>
      </w:r>
      <w:r>
        <w:rPr>
          <w:spacing w:val="-14"/>
        </w:rPr>
        <w:t> </w:t>
      </w:r>
      <w:r>
        <w:rPr/>
        <w:t>of</w:t>
      </w:r>
      <w:r>
        <w:rPr>
          <w:spacing w:val="-14"/>
        </w:rPr>
        <w:t> </w:t>
      </w:r>
      <w:r>
        <w:rPr/>
        <w:t>FRANCHISOR</w:t>
      </w:r>
      <w:r>
        <w:rPr>
          <w:spacing w:val="-14"/>
        </w:rPr>
        <w:t> </w:t>
      </w:r>
      <w:r>
        <w:rPr/>
        <w:t>in</w:t>
      </w:r>
      <w:r>
        <w:rPr>
          <w:spacing w:val="-13"/>
        </w:rPr>
        <w:t> </w:t>
      </w:r>
      <w:r>
        <w:rPr/>
        <w:t>such</w:t>
      </w:r>
      <w:r>
        <w:rPr>
          <w:spacing w:val="-14"/>
        </w:rPr>
        <w:t> </w:t>
      </w:r>
      <w:r>
        <w:rPr/>
        <w:t>telephone</w:t>
      </w:r>
      <w:r>
        <w:rPr>
          <w:spacing w:val="-14"/>
        </w:rPr>
        <w:t> </w:t>
      </w:r>
      <w:r>
        <w:rPr/>
        <w:t>numbers</w:t>
      </w:r>
      <w:r>
        <w:rPr>
          <w:spacing w:val="-14"/>
        </w:rPr>
        <w:t> </w:t>
      </w:r>
      <w:r>
        <w:rPr/>
        <w:t>and</w:t>
      </w:r>
      <w:r>
        <w:rPr>
          <w:spacing w:val="-13"/>
        </w:rPr>
        <w:t> </w:t>
      </w:r>
      <w:r>
        <w:rPr/>
        <w:t>directory</w:t>
      </w:r>
      <w:r>
        <w:rPr>
          <w:spacing w:val="-14"/>
        </w:rPr>
        <w:t> </w:t>
      </w:r>
      <w:r>
        <w:rPr/>
        <w:t>listings and its authority to direct their transfer.</w:t>
      </w:r>
    </w:p>
    <w:p>
      <w:pPr>
        <w:pStyle w:val="BodyText"/>
        <w:spacing w:before="2"/>
      </w:pPr>
    </w:p>
    <w:p>
      <w:pPr>
        <w:pStyle w:val="ListParagraph"/>
        <w:numPr>
          <w:ilvl w:val="0"/>
          <w:numId w:val="31"/>
        </w:numPr>
        <w:tabs>
          <w:tab w:pos="3599" w:val="left" w:leader="none"/>
        </w:tabs>
        <w:spacing w:line="240" w:lineRule="auto" w:before="0" w:after="0"/>
        <w:ind w:left="3599" w:right="0" w:hanging="719"/>
        <w:jc w:val="left"/>
        <w:rPr>
          <w:sz w:val="22"/>
        </w:rPr>
      </w:pPr>
      <w:r>
        <w:rPr>
          <w:sz w:val="22"/>
        </w:rPr>
        <w:t>FRANCHISEE</w:t>
      </w:r>
      <w:r>
        <w:rPr>
          <w:spacing w:val="-6"/>
          <w:sz w:val="22"/>
        </w:rPr>
        <w:t> </w:t>
      </w:r>
      <w:r>
        <w:rPr>
          <w:sz w:val="22"/>
        </w:rPr>
        <w:t>Must</w:t>
      </w:r>
      <w:r>
        <w:rPr>
          <w:spacing w:val="-3"/>
          <w:sz w:val="22"/>
        </w:rPr>
        <w:t> </w:t>
      </w:r>
      <w:r>
        <w:rPr>
          <w:sz w:val="22"/>
        </w:rPr>
        <w:t>Return</w:t>
      </w:r>
      <w:r>
        <w:rPr>
          <w:spacing w:val="-4"/>
          <w:sz w:val="22"/>
        </w:rPr>
        <w:t> </w:t>
      </w:r>
      <w:r>
        <w:rPr>
          <w:sz w:val="22"/>
        </w:rPr>
        <w:t>Manual</w:t>
      </w:r>
      <w:r>
        <w:rPr>
          <w:spacing w:val="-6"/>
          <w:sz w:val="22"/>
        </w:rPr>
        <w:t> </w:t>
      </w:r>
      <w:r>
        <w:rPr>
          <w:sz w:val="22"/>
        </w:rPr>
        <w:t>and</w:t>
      </w:r>
      <w:r>
        <w:rPr>
          <w:spacing w:val="-4"/>
          <w:sz w:val="22"/>
        </w:rPr>
        <w:t> </w:t>
      </w:r>
      <w:r>
        <w:rPr>
          <w:sz w:val="22"/>
        </w:rPr>
        <w:t>Other</w:t>
      </w:r>
      <w:r>
        <w:rPr>
          <w:spacing w:val="-6"/>
          <w:sz w:val="22"/>
        </w:rPr>
        <w:t> </w:t>
      </w:r>
      <w:r>
        <w:rPr>
          <w:spacing w:val="-2"/>
          <w:sz w:val="22"/>
        </w:rPr>
        <w:t>Materials</w:t>
      </w:r>
    </w:p>
    <w:p>
      <w:pPr>
        <w:pStyle w:val="BodyText"/>
        <w:spacing w:before="237"/>
        <w:ind w:left="1440" w:right="1433" w:firstLine="1440"/>
        <w:jc w:val="both"/>
      </w:pPr>
      <w:r>
        <w:rPr/>
        <w:t>Upon termination or expiration of this Agreement, FRANCHISEE must immediately return to FRANCHISOR all copies of the Manual, training aids and any other materials</w:t>
      </w:r>
      <w:r>
        <w:rPr>
          <w:spacing w:val="-11"/>
        </w:rPr>
        <w:t> </w:t>
      </w:r>
      <w:r>
        <w:rPr/>
        <w:t>that</w:t>
      </w:r>
      <w:r>
        <w:rPr>
          <w:spacing w:val="-11"/>
        </w:rPr>
        <w:t> </w:t>
      </w:r>
      <w:r>
        <w:rPr/>
        <w:t>have</w:t>
      </w:r>
      <w:r>
        <w:rPr>
          <w:spacing w:val="-12"/>
        </w:rPr>
        <w:t> </w:t>
      </w:r>
      <w:r>
        <w:rPr/>
        <w:t>been</w:t>
      </w:r>
      <w:r>
        <w:rPr>
          <w:spacing w:val="-12"/>
        </w:rPr>
        <w:t> </w:t>
      </w:r>
      <w:r>
        <w:rPr/>
        <w:t>loaned</w:t>
      </w:r>
      <w:r>
        <w:rPr>
          <w:spacing w:val="-12"/>
        </w:rPr>
        <w:t> </w:t>
      </w:r>
      <w:r>
        <w:rPr/>
        <w:t>to</w:t>
      </w:r>
      <w:r>
        <w:rPr>
          <w:spacing w:val="-12"/>
        </w:rPr>
        <w:t> </w:t>
      </w:r>
      <w:r>
        <w:rPr/>
        <w:t>it</w:t>
      </w:r>
      <w:r>
        <w:rPr>
          <w:spacing w:val="-11"/>
        </w:rPr>
        <w:t> </w:t>
      </w:r>
      <w:r>
        <w:rPr/>
        <w:t>by</w:t>
      </w:r>
      <w:r>
        <w:rPr>
          <w:spacing w:val="-12"/>
        </w:rPr>
        <w:t> </w:t>
      </w:r>
      <w:r>
        <w:rPr/>
        <w:t>FRANCHISOR.</w:t>
      </w:r>
      <w:r>
        <w:rPr>
          <w:spacing w:val="33"/>
        </w:rPr>
        <w:t> </w:t>
      </w:r>
      <w:r>
        <w:rPr/>
        <w:t>FRANCHISEE</w:t>
      </w:r>
      <w:r>
        <w:rPr>
          <w:spacing w:val="-12"/>
        </w:rPr>
        <w:t> </w:t>
      </w:r>
      <w:r>
        <w:rPr/>
        <w:t>further</w:t>
      </w:r>
      <w:r>
        <w:rPr>
          <w:spacing w:val="-11"/>
        </w:rPr>
        <w:t> </w:t>
      </w:r>
      <w:r>
        <w:rPr/>
        <w:t>agrees</w:t>
      </w:r>
      <w:r>
        <w:rPr>
          <w:spacing w:val="-14"/>
        </w:rPr>
        <w:t> </w:t>
      </w:r>
      <w:r>
        <w:rPr/>
        <w:t>to</w:t>
      </w:r>
      <w:r>
        <w:rPr>
          <w:spacing w:val="-12"/>
        </w:rPr>
        <w:t> </w:t>
      </w:r>
      <w:r>
        <w:rPr/>
        <w:t>turn</w:t>
      </w:r>
      <w:r>
        <w:rPr>
          <w:spacing w:val="-12"/>
        </w:rPr>
        <w:t> </w:t>
      </w:r>
      <w:r>
        <w:rPr/>
        <w:t>over to</w:t>
      </w:r>
      <w:r>
        <w:rPr>
          <w:spacing w:val="-1"/>
        </w:rPr>
        <w:t> </w:t>
      </w:r>
      <w:r>
        <w:rPr/>
        <w:t>FRANCHISOR</w:t>
      </w:r>
      <w:r>
        <w:rPr>
          <w:spacing w:val="-1"/>
        </w:rPr>
        <w:t> </w:t>
      </w:r>
      <w:r>
        <w:rPr/>
        <w:t>any</w:t>
      </w:r>
      <w:r>
        <w:rPr>
          <w:spacing w:val="-1"/>
        </w:rPr>
        <w:t> </w:t>
      </w:r>
      <w:r>
        <w:rPr/>
        <w:t>other manuals,</w:t>
      </w:r>
      <w:r>
        <w:rPr>
          <w:spacing w:val="-1"/>
        </w:rPr>
        <w:t> </w:t>
      </w:r>
      <w:r>
        <w:rPr/>
        <w:t>computer programs,</w:t>
      </w:r>
      <w:r>
        <w:rPr>
          <w:spacing w:val="-1"/>
        </w:rPr>
        <w:t> </w:t>
      </w:r>
      <w:r>
        <w:rPr/>
        <w:t>software,</w:t>
      </w:r>
      <w:r>
        <w:rPr>
          <w:spacing w:val="-2"/>
        </w:rPr>
        <w:t> </w:t>
      </w:r>
      <w:r>
        <w:rPr/>
        <w:t>customer</w:t>
      </w:r>
      <w:r>
        <w:rPr>
          <w:spacing w:val="-1"/>
        </w:rPr>
        <w:t> </w:t>
      </w:r>
      <w:r>
        <w:rPr/>
        <w:t>lists,</w:t>
      </w:r>
      <w:r>
        <w:rPr>
          <w:spacing w:val="-1"/>
        </w:rPr>
        <w:t> </w:t>
      </w:r>
      <w:r>
        <w:rPr/>
        <w:t>records,</w:t>
      </w:r>
      <w:r>
        <w:rPr>
          <w:spacing w:val="-1"/>
        </w:rPr>
        <w:t> </w:t>
      </w:r>
      <w:r>
        <w:rPr/>
        <w:t>files, instructions, correspondence and brochures, and any and all other confidential and proprietary materials relating to the operation of the Business in FRANCHISEE’s possession, custody, or control, and all copies thereof (all of which are acknowledged to be FRANCHISOR’s property), and only FRANCHISEE’s copy of this Agreement and any correspondence between the parties, and any other document copies</w:t>
      </w:r>
      <w:r>
        <w:rPr>
          <w:spacing w:val="40"/>
        </w:rPr>
        <w:t> </w:t>
      </w:r>
      <w:r>
        <w:rPr/>
        <w:t>which FRANCHISEE reasonably needs for compliance with any provision of law may be retained by FRANCHISEE.</w:t>
      </w:r>
    </w:p>
    <w:p>
      <w:pPr>
        <w:pStyle w:val="BodyText"/>
      </w:pPr>
    </w:p>
    <w:p>
      <w:pPr>
        <w:pStyle w:val="ListParagraph"/>
        <w:numPr>
          <w:ilvl w:val="0"/>
          <w:numId w:val="31"/>
        </w:numPr>
        <w:tabs>
          <w:tab w:pos="3599" w:val="left" w:leader="none"/>
        </w:tabs>
        <w:spacing w:line="240" w:lineRule="auto" w:before="1" w:after="0"/>
        <w:ind w:left="1440" w:right="1432" w:firstLine="1440"/>
        <w:jc w:val="both"/>
        <w:rPr>
          <w:sz w:val="22"/>
        </w:rPr>
      </w:pPr>
      <w:r>
        <w:rPr>
          <w:sz w:val="22"/>
        </w:rPr>
        <w:t>FRANCHISOR</w:t>
      </w:r>
      <w:r>
        <w:rPr>
          <w:spacing w:val="-14"/>
          <w:sz w:val="22"/>
        </w:rPr>
        <w:t> </w:t>
      </w:r>
      <w:r>
        <w:rPr>
          <w:sz w:val="22"/>
        </w:rPr>
        <w:t>May</w:t>
      </w:r>
      <w:r>
        <w:rPr>
          <w:spacing w:val="-14"/>
          <w:sz w:val="22"/>
        </w:rPr>
        <w:t> </w:t>
      </w:r>
      <w:r>
        <w:rPr>
          <w:sz w:val="22"/>
        </w:rPr>
        <w:t>Require</w:t>
      </w:r>
      <w:r>
        <w:rPr>
          <w:spacing w:val="-14"/>
          <w:sz w:val="22"/>
        </w:rPr>
        <w:t> </w:t>
      </w:r>
      <w:r>
        <w:rPr>
          <w:sz w:val="22"/>
        </w:rPr>
        <w:t>an</w:t>
      </w:r>
      <w:r>
        <w:rPr>
          <w:spacing w:val="-13"/>
          <w:sz w:val="22"/>
        </w:rPr>
        <w:t> </w:t>
      </w:r>
      <w:r>
        <w:rPr>
          <w:sz w:val="22"/>
        </w:rPr>
        <w:t>Assignment</w:t>
      </w:r>
      <w:r>
        <w:rPr>
          <w:spacing w:val="-14"/>
          <w:sz w:val="22"/>
        </w:rPr>
        <w:t> </w:t>
      </w:r>
      <w:r>
        <w:rPr>
          <w:sz w:val="22"/>
        </w:rPr>
        <w:t>of</w:t>
      </w:r>
      <w:r>
        <w:rPr>
          <w:spacing w:val="-14"/>
          <w:sz w:val="22"/>
        </w:rPr>
        <w:t> </w:t>
      </w:r>
      <w:r>
        <w:rPr>
          <w:sz w:val="22"/>
        </w:rPr>
        <w:t>the</w:t>
      </w:r>
      <w:r>
        <w:rPr>
          <w:spacing w:val="-12"/>
          <w:sz w:val="22"/>
        </w:rPr>
        <w:t> </w:t>
      </w:r>
      <w:r>
        <w:rPr>
          <w:sz w:val="22"/>
        </w:rPr>
        <w:t>Lease</w:t>
      </w:r>
      <w:r>
        <w:rPr>
          <w:spacing w:val="-13"/>
          <w:sz w:val="22"/>
        </w:rPr>
        <w:t> </w:t>
      </w:r>
      <w:r>
        <w:rPr>
          <w:sz w:val="22"/>
        </w:rPr>
        <w:t>and/or</w:t>
      </w:r>
      <w:r>
        <w:rPr>
          <w:spacing w:val="-13"/>
          <w:sz w:val="22"/>
        </w:rPr>
        <w:t> </w:t>
      </w:r>
      <w:r>
        <w:rPr>
          <w:sz w:val="22"/>
        </w:rPr>
        <w:t>Purchase Furniture, Equipment, Signs, Furnishings, Fixtures, Advertising Materials and Products at FRANCHISOR’s</w:t>
      </w:r>
      <w:r>
        <w:rPr>
          <w:spacing w:val="-3"/>
          <w:sz w:val="22"/>
        </w:rPr>
        <w:t> </w:t>
      </w:r>
      <w:r>
        <w:rPr>
          <w:sz w:val="22"/>
        </w:rPr>
        <w:t>option,</w:t>
      </w:r>
      <w:r>
        <w:rPr>
          <w:spacing w:val="-4"/>
          <w:sz w:val="22"/>
        </w:rPr>
        <w:t> </w:t>
      </w:r>
      <w:r>
        <w:rPr>
          <w:sz w:val="22"/>
        </w:rPr>
        <w:t>which</w:t>
      </w:r>
      <w:r>
        <w:rPr>
          <w:spacing w:val="-4"/>
          <w:sz w:val="22"/>
        </w:rPr>
        <w:t> </w:t>
      </w:r>
      <w:r>
        <w:rPr>
          <w:sz w:val="22"/>
        </w:rPr>
        <w:t>must</w:t>
      </w:r>
      <w:r>
        <w:rPr>
          <w:spacing w:val="-3"/>
          <w:sz w:val="22"/>
        </w:rPr>
        <w:t> </w:t>
      </w:r>
      <w:r>
        <w:rPr>
          <w:sz w:val="22"/>
        </w:rPr>
        <w:t>be</w:t>
      </w:r>
      <w:r>
        <w:rPr>
          <w:spacing w:val="-3"/>
          <w:sz w:val="22"/>
        </w:rPr>
        <w:t> </w:t>
      </w:r>
      <w:r>
        <w:rPr>
          <w:sz w:val="22"/>
        </w:rPr>
        <w:t>exercised</w:t>
      </w:r>
      <w:r>
        <w:rPr>
          <w:spacing w:val="-4"/>
          <w:sz w:val="22"/>
        </w:rPr>
        <w:t> </w:t>
      </w:r>
      <w:r>
        <w:rPr>
          <w:sz w:val="22"/>
        </w:rPr>
        <w:t>prior</w:t>
      </w:r>
      <w:r>
        <w:rPr>
          <w:spacing w:val="-3"/>
          <w:sz w:val="22"/>
        </w:rPr>
        <w:t> </w:t>
      </w:r>
      <w:r>
        <w:rPr>
          <w:sz w:val="22"/>
        </w:rPr>
        <w:t>to</w:t>
      </w:r>
      <w:r>
        <w:rPr>
          <w:spacing w:val="-4"/>
          <w:sz w:val="22"/>
        </w:rPr>
        <w:t> </w:t>
      </w:r>
      <w:r>
        <w:rPr>
          <w:sz w:val="22"/>
        </w:rPr>
        <w:t>or</w:t>
      </w:r>
      <w:r>
        <w:rPr>
          <w:spacing w:val="-3"/>
          <w:sz w:val="22"/>
        </w:rPr>
        <w:t> </w:t>
      </w:r>
      <w:r>
        <w:rPr>
          <w:sz w:val="22"/>
        </w:rPr>
        <w:t>within</w:t>
      </w:r>
      <w:r>
        <w:rPr>
          <w:spacing w:val="-6"/>
          <w:sz w:val="22"/>
        </w:rPr>
        <w:t> </w:t>
      </w:r>
      <w:r>
        <w:rPr>
          <w:sz w:val="22"/>
        </w:rPr>
        <w:t>thirty</w:t>
      </w:r>
      <w:r>
        <w:rPr>
          <w:spacing w:val="-6"/>
          <w:sz w:val="22"/>
        </w:rPr>
        <w:t> </w:t>
      </w:r>
      <w:r>
        <w:rPr>
          <w:sz w:val="22"/>
        </w:rPr>
        <w:t>(30)</w:t>
      </w:r>
      <w:r>
        <w:rPr>
          <w:spacing w:val="-3"/>
          <w:sz w:val="22"/>
        </w:rPr>
        <w:t> </w:t>
      </w:r>
      <w:r>
        <w:rPr>
          <w:sz w:val="22"/>
        </w:rPr>
        <w:t>days</w:t>
      </w:r>
      <w:r>
        <w:rPr>
          <w:spacing w:val="-3"/>
          <w:sz w:val="22"/>
        </w:rPr>
        <w:t> </w:t>
      </w:r>
      <w:r>
        <w:rPr>
          <w:sz w:val="22"/>
        </w:rPr>
        <w:t>following</w:t>
      </w:r>
      <w:r>
        <w:rPr>
          <w:spacing w:val="-4"/>
          <w:sz w:val="22"/>
        </w:rPr>
        <w:t> </w:t>
      </w:r>
      <w:r>
        <w:rPr>
          <w:sz w:val="22"/>
        </w:rPr>
        <w:t>the date of termination or expiration, FRANCHISEE shall assign the Lease to FRANCHISOR or a party designated by FRANCHISOR, in which event FRANCHISEE must promptly satisfy all obligations</w:t>
      </w:r>
      <w:r>
        <w:rPr>
          <w:spacing w:val="-11"/>
          <w:sz w:val="22"/>
        </w:rPr>
        <w:t> </w:t>
      </w:r>
      <w:r>
        <w:rPr>
          <w:sz w:val="22"/>
        </w:rPr>
        <w:t>under</w:t>
      </w:r>
      <w:r>
        <w:rPr>
          <w:spacing w:val="-13"/>
          <w:sz w:val="22"/>
        </w:rPr>
        <w:t> </w:t>
      </w:r>
      <w:r>
        <w:rPr>
          <w:sz w:val="22"/>
        </w:rPr>
        <w:t>the</w:t>
      </w:r>
      <w:r>
        <w:rPr>
          <w:spacing w:val="-14"/>
          <w:sz w:val="22"/>
        </w:rPr>
        <w:t> </w:t>
      </w:r>
      <w:r>
        <w:rPr>
          <w:sz w:val="22"/>
        </w:rPr>
        <w:t>Lease</w:t>
      </w:r>
      <w:r>
        <w:rPr>
          <w:spacing w:val="-13"/>
          <w:sz w:val="22"/>
        </w:rPr>
        <w:t> </w:t>
      </w:r>
      <w:r>
        <w:rPr>
          <w:sz w:val="22"/>
        </w:rPr>
        <w:t>through</w:t>
      </w:r>
      <w:r>
        <w:rPr>
          <w:spacing w:val="-14"/>
          <w:sz w:val="22"/>
        </w:rPr>
        <w:t> </w:t>
      </w:r>
      <w:r>
        <w:rPr>
          <w:sz w:val="22"/>
        </w:rPr>
        <w:t>the</w:t>
      </w:r>
      <w:r>
        <w:rPr>
          <w:spacing w:val="-13"/>
          <w:sz w:val="22"/>
        </w:rPr>
        <w:t> </w:t>
      </w:r>
      <w:r>
        <w:rPr>
          <w:sz w:val="22"/>
        </w:rPr>
        <w:t>effective</w:t>
      </w:r>
      <w:r>
        <w:rPr>
          <w:spacing w:val="-11"/>
          <w:sz w:val="22"/>
        </w:rPr>
        <w:t> </w:t>
      </w:r>
      <w:r>
        <w:rPr>
          <w:sz w:val="22"/>
        </w:rPr>
        <w:t>date</w:t>
      </w:r>
      <w:r>
        <w:rPr>
          <w:spacing w:val="-14"/>
          <w:sz w:val="22"/>
        </w:rPr>
        <w:t> </w:t>
      </w:r>
      <w:r>
        <w:rPr>
          <w:sz w:val="22"/>
        </w:rPr>
        <w:t>of</w:t>
      </w:r>
      <w:r>
        <w:rPr>
          <w:spacing w:val="-12"/>
          <w:sz w:val="22"/>
        </w:rPr>
        <w:t> </w:t>
      </w:r>
      <w:r>
        <w:rPr>
          <w:sz w:val="22"/>
        </w:rPr>
        <w:t>the</w:t>
      </w:r>
      <w:r>
        <w:rPr>
          <w:spacing w:val="-14"/>
          <w:sz w:val="22"/>
        </w:rPr>
        <w:t> </w:t>
      </w:r>
      <w:r>
        <w:rPr>
          <w:sz w:val="22"/>
        </w:rPr>
        <w:t>assignment.</w:t>
      </w:r>
      <w:r>
        <w:rPr>
          <w:spacing w:val="30"/>
          <w:sz w:val="22"/>
        </w:rPr>
        <w:t> </w:t>
      </w:r>
      <w:r>
        <w:rPr>
          <w:sz w:val="22"/>
        </w:rPr>
        <w:t>FRANCHISOR</w:t>
      </w:r>
      <w:r>
        <w:rPr>
          <w:spacing w:val="-13"/>
          <w:sz w:val="22"/>
        </w:rPr>
        <w:t> </w:t>
      </w:r>
      <w:r>
        <w:rPr>
          <w:sz w:val="22"/>
        </w:rPr>
        <w:t>shall</w:t>
      </w:r>
      <w:r>
        <w:rPr>
          <w:spacing w:val="-13"/>
          <w:sz w:val="22"/>
        </w:rPr>
        <w:t> </w:t>
      </w:r>
      <w:r>
        <w:rPr>
          <w:sz w:val="22"/>
        </w:rPr>
        <w:t>also have</w:t>
      </w:r>
      <w:r>
        <w:rPr>
          <w:spacing w:val="-3"/>
          <w:sz w:val="22"/>
        </w:rPr>
        <w:t> </w:t>
      </w:r>
      <w:r>
        <w:rPr>
          <w:sz w:val="22"/>
        </w:rPr>
        <w:t>the</w:t>
      </w:r>
      <w:r>
        <w:rPr>
          <w:spacing w:val="-3"/>
          <w:sz w:val="22"/>
        </w:rPr>
        <w:t> </w:t>
      </w:r>
      <w:r>
        <w:rPr>
          <w:sz w:val="22"/>
        </w:rPr>
        <w:t>right</w:t>
      </w:r>
      <w:r>
        <w:rPr>
          <w:spacing w:val="-3"/>
          <w:sz w:val="22"/>
        </w:rPr>
        <w:t> </w:t>
      </w:r>
      <w:r>
        <w:rPr>
          <w:sz w:val="22"/>
        </w:rPr>
        <w:t>(but</w:t>
      </w:r>
      <w:r>
        <w:rPr>
          <w:spacing w:val="-3"/>
          <w:sz w:val="22"/>
        </w:rPr>
        <w:t> </w:t>
      </w:r>
      <w:r>
        <w:rPr>
          <w:sz w:val="22"/>
        </w:rPr>
        <w:t>not</w:t>
      </w:r>
      <w:r>
        <w:rPr>
          <w:spacing w:val="-3"/>
          <w:sz w:val="22"/>
        </w:rPr>
        <w:t> </w:t>
      </w:r>
      <w:r>
        <w:rPr>
          <w:sz w:val="22"/>
        </w:rPr>
        <w:t>the</w:t>
      </w:r>
      <w:r>
        <w:rPr>
          <w:spacing w:val="-3"/>
          <w:sz w:val="22"/>
        </w:rPr>
        <w:t> </w:t>
      </w:r>
      <w:r>
        <w:rPr>
          <w:sz w:val="22"/>
        </w:rPr>
        <w:t>duty),</w:t>
      </w:r>
      <w:r>
        <w:rPr>
          <w:spacing w:val="-6"/>
          <w:sz w:val="22"/>
        </w:rPr>
        <w:t> </w:t>
      </w:r>
      <w:r>
        <w:rPr>
          <w:sz w:val="22"/>
        </w:rPr>
        <w:t>to</w:t>
      </w:r>
      <w:r>
        <w:rPr>
          <w:spacing w:val="-4"/>
          <w:sz w:val="22"/>
        </w:rPr>
        <w:t> </w:t>
      </w:r>
      <w:r>
        <w:rPr>
          <w:sz w:val="22"/>
        </w:rPr>
        <w:t>be</w:t>
      </w:r>
      <w:r>
        <w:rPr>
          <w:spacing w:val="-3"/>
          <w:sz w:val="22"/>
        </w:rPr>
        <w:t> </w:t>
      </w:r>
      <w:r>
        <w:rPr>
          <w:sz w:val="22"/>
        </w:rPr>
        <w:t>exercised</w:t>
      </w:r>
      <w:r>
        <w:rPr>
          <w:spacing w:val="-4"/>
          <w:sz w:val="22"/>
        </w:rPr>
        <w:t> </w:t>
      </w:r>
      <w:r>
        <w:rPr>
          <w:sz w:val="22"/>
        </w:rPr>
        <w:t>by</w:t>
      </w:r>
      <w:r>
        <w:rPr>
          <w:spacing w:val="-4"/>
          <w:sz w:val="22"/>
        </w:rPr>
        <w:t> </w:t>
      </w:r>
      <w:r>
        <w:rPr>
          <w:sz w:val="22"/>
        </w:rPr>
        <w:t>notice</w:t>
      </w:r>
      <w:r>
        <w:rPr>
          <w:spacing w:val="-3"/>
          <w:sz w:val="22"/>
        </w:rPr>
        <w:t> </w:t>
      </w:r>
      <w:r>
        <w:rPr>
          <w:sz w:val="22"/>
        </w:rPr>
        <w:t>of</w:t>
      </w:r>
      <w:r>
        <w:rPr>
          <w:spacing w:val="-3"/>
          <w:sz w:val="22"/>
        </w:rPr>
        <w:t> </w:t>
      </w:r>
      <w:r>
        <w:rPr>
          <w:sz w:val="22"/>
        </w:rPr>
        <w:t>intent</w:t>
      </w:r>
      <w:r>
        <w:rPr>
          <w:spacing w:val="-3"/>
          <w:sz w:val="22"/>
        </w:rPr>
        <w:t> </w:t>
      </w:r>
      <w:r>
        <w:rPr>
          <w:sz w:val="22"/>
        </w:rPr>
        <w:t>to</w:t>
      </w:r>
      <w:r>
        <w:rPr>
          <w:spacing w:val="-4"/>
          <w:sz w:val="22"/>
        </w:rPr>
        <w:t> </w:t>
      </w:r>
      <w:r>
        <w:rPr>
          <w:sz w:val="22"/>
        </w:rPr>
        <w:t>do</w:t>
      </w:r>
      <w:r>
        <w:rPr>
          <w:spacing w:val="-4"/>
          <w:sz w:val="22"/>
        </w:rPr>
        <w:t> </w:t>
      </w:r>
      <w:r>
        <w:rPr>
          <w:sz w:val="22"/>
        </w:rPr>
        <w:t>so</w:t>
      </w:r>
      <w:r>
        <w:rPr>
          <w:spacing w:val="-4"/>
          <w:sz w:val="22"/>
        </w:rPr>
        <w:t> </w:t>
      </w:r>
      <w:r>
        <w:rPr>
          <w:sz w:val="22"/>
        </w:rPr>
        <w:t>within</w:t>
      </w:r>
      <w:r>
        <w:rPr>
          <w:spacing w:val="-6"/>
          <w:sz w:val="22"/>
        </w:rPr>
        <w:t> </w:t>
      </w:r>
      <w:r>
        <w:rPr>
          <w:sz w:val="22"/>
        </w:rPr>
        <w:t>thirty</w:t>
      </w:r>
      <w:r>
        <w:rPr>
          <w:spacing w:val="-6"/>
          <w:sz w:val="22"/>
        </w:rPr>
        <w:t> </w:t>
      </w:r>
      <w:r>
        <w:rPr>
          <w:sz w:val="22"/>
        </w:rPr>
        <w:t>(30)</w:t>
      </w:r>
      <w:r>
        <w:rPr>
          <w:spacing w:val="-3"/>
          <w:sz w:val="22"/>
        </w:rPr>
        <w:t> </w:t>
      </w:r>
      <w:r>
        <w:rPr>
          <w:sz w:val="22"/>
        </w:rPr>
        <w:t>days after termination or expiration, to purchase any or all furniture, fixtures, equipment, signs, advertising materials and products used or to be used by FRANCHISEE in connection with the Business, at the lesser of fair market value (less the amount of any outstanding liens or encumbrances) or cost.</w:t>
      </w:r>
      <w:r>
        <w:rPr>
          <w:spacing w:val="40"/>
          <w:sz w:val="22"/>
        </w:rPr>
        <w:t> </w:t>
      </w:r>
      <w:r>
        <w:rPr>
          <w:sz w:val="22"/>
        </w:rPr>
        <w:t>If FRANCHISOR and FRANCHISEE cannot agree on fair market value within a reasonable time, an independent appraiser shall be designated by FRANCHISOR and FRANCHISEE whose determination shall be binding. If FRANCHISOR and FRANCHISEE cannot</w:t>
      </w:r>
      <w:r>
        <w:rPr>
          <w:spacing w:val="-11"/>
          <w:sz w:val="22"/>
        </w:rPr>
        <w:t> </w:t>
      </w:r>
      <w:r>
        <w:rPr>
          <w:sz w:val="22"/>
        </w:rPr>
        <w:t>agree</w:t>
      </w:r>
      <w:r>
        <w:rPr>
          <w:spacing w:val="-11"/>
          <w:sz w:val="22"/>
        </w:rPr>
        <w:t> </w:t>
      </w:r>
      <w:r>
        <w:rPr>
          <w:sz w:val="22"/>
        </w:rPr>
        <w:t>on</w:t>
      </w:r>
      <w:r>
        <w:rPr>
          <w:spacing w:val="-12"/>
          <w:sz w:val="22"/>
        </w:rPr>
        <w:t> </w:t>
      </w:r>
      <w:r>
        <w:rPr>
          <w:sz w:val="22"/>
        </w:rPr>
        <w:t>an</w:t>
      </w:r>
      <w:r>
        <w:rPr>
          <w:spacing w:val="-14"/>
          <w:sz w:val="22"/>
        </w:rPr>
        <w:t> </w:t>
      </w:r>
      <w:r>
        <w:rPr>
          <w:sz w:val="22"/>
        </w:rPr>
        <w:t>appraiser</w:t>
      </w:r>
      <w:r>
        <w:rPr>
          <w:spacing w:val="-11"/>
          <w:sz w:val="22"/>
        </w:rPr>
        <w:t> </w:t>
      </w:r>
      <w:r>
        <w:rPr>
          <w:sz w:val="22"/>
        </w:rPr>
        <w:t>within</w:t>
      </w:r>
      <w:r>
        <w:rPr>
          <w:spacing w:val="-12"/>
          <w:sz w:val="22"/>
        </w:rPr>
        <w:t> </w:t>
      </w:r>
      <w:r>
        <w:rPr>
          <w:sz w:val="22"/>
        </w:rPr>
        <w:t>a</w:t>
      </w:r>
      <w:r>
        <w:rPr>
          <w:spacing w:val="-11"/>
          <w:sz w:val="22"/>
        </w:rPr>
        <w:t> </w:t>
      </w:r>
      <w:r>
        <w:rPr>
          <w:sz w:val="22"/>
        </w:rPr>
        <w:t>reasonable</w:t>
      </w:r>
      <w:r>
        <w:rPr>
          <w:spacing w:val="-11"/>
          <w:sz w:val="22"/>
        </w:rPr>
        <w:t> </w:t>
      </w:r>
      <w:r>
        <w:rPr>
          <w:sz w:val="22"/>
        </w:rPr>
        <w:t>time,</w:t>
      </w:r>
      <w:r>
        <w:rPr>
          <w:spacing w:val="-12"/>
          <w:sz w:val="22"/>
        </w:rPr>
        <w:t> </w:t>
      </w:r>
      <w:r>
        <w:rPr>
          <w:sz w:val="22"/>
        </w:rPr>
        <w:t>an</w:t>
      </w:r>
      <w:r>
        <w:rPr>
          <w:spacing w:val="-12"/>
          <w:sz w:val="22"/>
        </w:rPr>
        <w:t> </w:t>
      </w:r>
      <w:r>
        <w:rPr>
          <w:sz w:val="22"/>
        </w:rPr>
        <w:t>independent</w:t>
      </w:r>
      <w:r>
        <w:rPr>
          <w:spacing w:val="-11"/>
          <w:sz w:val="22"/>
        </w:rPr>
        <w:t> </w:t>
      </w:r>
      <w:r>
        <w:rPr>
          <w:sz w:val="22"/>
        </w:rPr>
        <w:t>appraiser</w:t>
      </w:r>
      <w:r>
        <w:rPr>
          <w:spacing w:val="-11"/>
          <w:sz w:val="22"/>
        </w:rPr>
        <w:t> </w:t>
      </w:r>
      <w:r>
        <w:rPr>
          <w:sz w:val="22"/>
        </w:rPr>
        <w:t>shall</w:t>
      </w:r>
      <w:r>
        <w:rPr>
          <w:spacing w:val="-11"/>
          <w:sz w:val="22"/>
        </w:rPr>
        <w:t> </w:t>
      </w:r>
      <w:r>
        <w:rPr>
          <w:sz w:val="22"/>
        </w:rPr>
        <w:t>be</w:t>
      </w:r>
      <w:r>
        <w:rPr>
          <w:spacing w:val="-11"/>
          <w:sz w:val="22"/>
        </w:rPr>
        <w:t> </w:t>
      </w:r>
      <w:r>
        <w:rPr>
          <w:sz w:val="22"/>
        </w:rPr>
        <w:t>designated by each party, and the two independent appraisers so designated shall select a third independent appraiser. The determination of fair market value made by the third appraiser so chosen shall be binding.</w:t>
      </w:r>
      <w:r>
        <w:rPr>
          <w:spacing w:val="40"/>
          <w:sz w:val="22"/>
        </w:rPr>
        <w:t> </w:t>
      </w:r>
      <w:r>
        <w:rPr>
          <w:sz w:val="22"/>
        </w:rPr>
        <w:t>If FRANCHISOR elects to exercise any option to purchase as herein provided, it shall have</w:t>
      </w:r>
      <w:r>
        <w:rPr>
          <w:spacing w:val="-6"/>
          <w:sz w:val="22"/>
        </w:rPr>
        <w:t> </w:t>
      </w:r>
      <w:r>
        <w:rPr>
          <w:sz w:val="22"/>
        </w:rPr>
        <w:t>the</w:t>
      </w:r>
      <w:r>
        <w:rPr>
          <w:spacing w:val="-6"/>
          <w:sz w:val="22"/>
        </w:rPr>
        <w:t> </w:t>
      </w:r>
      <w:r>
        <w:rPr>
          <w:sz w:val="22"/>
        </w:rPr>
        <w:t>right</w:t>
      </w:r>
      <w:r>
        <w:rPr>
          <w:spacing w:val="-5"/>
          <w:sz w:val="22"/>
        </w:rPr>
        <w:t> </w:t>
      </w:r>
      <w:r>
        <w:rPr>
          <w:sz w:val="22"/>
        </w:rPr>
        <w:t>to</w:t>
      </w:r>
      <w:r>
        <w:rPr>
          <w:spacing w:val="-6"/>
          <w:sz w:val="22"/>
        </w:rPr>
        <w:t> </w:t>
      </w:r>
      <w:r>
        <w:rPr>
          <w:sz w:val="22"/>
        </w:rPr>
        <w:t>set</w:t>
      </w:r>
      <w:r>
        <w:rPr>
          <w:spacing w:val="-5"/>
          <w:sz w:val="22"/>
        </w:rPr>
        <w:t> </w:t>
      </w:r>
      <w:r>
        <w:rPr>
          <w:sz w:val="22"/>
        </w:rPr>
        <w:t>off</w:t>
      </w:r>
      <w:r>
        <w:rPr>
          <w:spacing w:val="-5"/>
          <w:sz w:val="22"/>
        </w:rPr>
        <w:t> </w:t>
      </w:r>
      <w:r>
        <w:rPr>
          <w:sz w:val="22"/>
        </w:rPr>
        <w:t>all</w:t>
      </w:r>
      <w:r>
        <w:rPr>
          <w:spacing w:val="-5"/>
          <w:sz w:val="22"/>
        </w:rPr>
        <w:t> </w:t>
      </w:r>
      <w:r>
        <w:rPr>
          <w:sz w:val="22"/>
        </w:rPr>
        <w:t>amounts</w:t>
      </w:r>
      <w:r>
        <w:rPr>
          <w:spacing w:val="-6"/>
          <w:sz w:val="22"/>
        </w:rPr>
        <w:t> </w:t>
      </w:r>
      <w:r>
        <w:rPr>
          <w:sz w:val="22"/>
        </w:rPr>
        <w:t>due</w:t>
      </w:r>
      <w:r>
        <w:rPr>
          <w:spacing w:val="-6"/>
          <w:sz w:val="22"/>
        </w:rPr>
        <w:t> </w:t>
      </w:r>
      <w:r>
        <w:rPr>
          <w:sz w:val="22"/>
        </w:rPr>
        <w:t>from</w:t>
      </w:r>
      <w:r>
        <w:rPr>
          <w:spacing w:val="-5"/>
          <w:sz w:val="22"/>
        </w:rPr>
        <w:t> </w:t>
      </w:r>
      <w:r>
        <w:rPr>
          <w:sz w:val="22"/>
        </w:rPr>
        <w:t>FRANCHISEE,</w:t>
      </w:r>
      <w:r>
        <w:rPr>
          <w:spacing w:val="-6"/>
          <w:sz w:val="22"/>
        </w:rPr>
        <w:t> </w:t>
      </w:r>
      <w:r>
        <w:rPr>
          <w:sz w:val="22"/>
        </w:rPr>
        <w:t>and</w:t>
      </w:r>
      <w:r>
        <w:rPr>
          <w:spacing w:val="-6"/>
          <w:sz w:val="22"/>
        </w:rPr>
        <w:t> </w:t>
      </w:r>
      <w:r>
        <w:rPr>
          <w:sz w:val="22"/>
        </w:rPr>
        <w:t>the</w:t>
      </w:r>
      <w:r>
        <w:rPr>
          <w:spacing w:val="-6"/>
          <w:sz w:val="22"/>
        </w:rPr>
        <w:t> </w:t>
      </w:r>
      <w:r>
        <w:rPr>
          <w:sz w:val="22"/>
        </w:rPr>
        <w:t>cost</w:t>
      </w:r>
      <w:r>
        <w:rPr>
          <w:spacing w:val="-5"/>
          <w:sz w:val="22"/>
        </w:rPr>
        <w:t> </w:t>
      </w:r>
      <w:r>
        <w:rPr>
          <w:sz w:val="22"/>
        </w:rPr>
        <w:t>for</w:t>
      </w:r>
      <w:r>
        <w:rPr>
          <w:spacing w:val="-5"/>
          <w:sz w:val="22"/>
        </w:rPr>
        <w:t> </w:t>
      </w:r>
      <w:r>
        <w:rPr>
          <w:sz w:val="22"/>
        </w:rPr>
        <w:t>the</w:t>
      </w:r>
      <w:r>
        <w:rPr>
          <w:spacing w:val="-6"/>
          <w:sz w:val="22"/>
        </w:rPr>
        <w:t> </w:t>
      </w:r>
      <w:r>
        <w:rPr>
          <w:sz w:val="22"/>
        </w:rPr>
        <w:t>appraisal,</w:t>
      </w:r>
      <w:r>
        <w:rPr>
          <w:spacing w:val="-6"/>
          <w:sz w:val="22"/>
        </w:rPr>
        <w:t> </w:t>
      </w:r>
      <w:r>
        <w:rPr>
          <w:sz w:val="22"/>
        </w:rPr>
        <w:t>if</w:t>
      </w:r>
      <w:r>
        <w:rPr>
          <w:spacing w:val="-5"/>
          <w:sz w:val="22"/>
        </w:rPr>
        <w:t> </w:t>
      </w:r>
      <w:r>
        <w:rPr>
          <w:sz w:val="22"/>
        </w:rPr>
        <w:t>any, against any payment therefor.</w:t>
      </w:r>
    </w:p>
    <w:p>
      <w:pPr>
        <w:pStyle w:val="ListParagraph"/>
        <w:numPr>
          <w:ilvl w:val="0"/>
          <w:numId w:val="31"/>
        </w:numPr>
        <w:tabs>
          <w:tab w:pos="3599" w:val="left" w:leader="none"/>
        </w:tabs>
        <w:spacing w:line="490" w:lineRule="atLeast" w:before="5" w:after="0"/>
        <w:ind w:left="2879" w:right="1436" w:firstLine="0"/>
        <w:jc w:val="left"/>
        <w:rPr>
          <w:sz w:val="22"/>
        </w:rPr>
      </w:pPr>
      <w:r>
        <w:rPr>
          <w:sz w:val="22"/>
        </w:rPr>
        <w:t>FRANCHISEE Must Pay Monies Owed to FRANCHISOR FRANCHISEE</w:t>
      </w:r>
      <w:r>
        <w:rPr>
          <w:spacing w:val="32"/>
          <w:sz w:val="22"/>
        </w:rPr>
        <w:t> </w:t>
      </w:r>
      <w:r>
        <w:rPr>
          <w:sz w:val="22"/>
        </w:rPr>
        <w:t>shall</w:t>
      </w:r>
      <w:r>
        <w:rPr>
          <w:spacing w:val="34"/>
          <w:sz w:val="22"/>
        </w:rPr>
        <w:t> </w:t>
      </w:r>
      <w:r>
        <w:rPr>
          <w:sz w:val="22"/>
        </w:rPr>
        <w:t>pay</w:t>
      </w:r>
      <w:r>
        <w:rPr>
          <w:spacing w:val="30"/>
          <w:sz w:val="22"/>
        </w:rPr>
        <w:t> </w:t>
      </w:r>
      <w:r>
        <w:rPr>
          <w:sz w:val="22"/>
        </w:rPr>
        <w:t>to</w:t>
      </w:r>
      <w:r>
        <w:rPr>
          <w:spacing w:val="33"/>
          <w:sz w:val="22"/>
        </w:rPr>
        <w:t> </w:t>
      </w:r>
      <w:r>
        <w:rPr>
          <w:sz w:val="22"/>
        </w:rPr>
        <w:t>FRANCHISOR,</w:t>
      </w:r>
      <w:r>
        <w:rPr>
          <w:spacing w:val="33"/>
          <w:sz w:val="22"/>
        </w:rPr>
        <w:t> </w:t>
      </w:r>
      <w:r>
        <w:rPr>
          <w:sz w:val="22"/>
        </w:rPr>
        <w:t>within</w:t>
      </w:r>
      <w:r>
        <w:rPr>
          <w:spacing w:val="30"/>
          <w:sz w:val="22"/>
        </w:rPr>
        <w:t> </w:t>
      </w:r>
      <w:r>
        <w:rPr>
          <w:sz w:val="22"/>
        </w:rPr>
        <w:t>fifteen</w:t>
      </w:r>
      <w:r>
        <w:rPr>
          <w:spacing w:val="33"/>
          <w:sz w:val="22"/>
        </w:rPr>
        <w:t> </w:t>
      </w:r>
      <w:r>
        <w:rPr>
          <w:sz w:val="22"/>
        </w:rPr>
        <w:t>(15)</w:t>
      </w:r>
      <w:r>
        <w:rPr>
          <w:spacing w:val="34"/>
          <w:sz w:val="22"/>
        </w:rPr>
        <w:t> </w:t>
      </w:r>
      <w:r>
        <w:rPr>
          <w:sz w:val="22"/>
        </w:rPr>
        <w:t>days</w:t>
      </w:r>
      <w:r>
        <w:rPr>
          <w:spacing w:val="33"/>
          <w:sz w:val="22"/>
        </w:rPr>
        <w:t> </w:t>
      </w:r>
      <w:r>
        <w:rPr>
          <w:sz w:val="22"/>
        </w:rPr>
        <w:t>after</w:t>
      </w:r>
      <w:r>
        <w:rPr>
          <w:spacing w:val="31"/>
          <w:sz w:val="22"/>
        </w:rPr>
        <w:t> </w:t>
      </w:r>
      <w:r>
        <w:rPr>
          <w:sz w:val="22"/>
        </w:rPr>
        <w:t>the</w:t>
      </w:r>
    </w:p>
    <w:p>
      <w:pPr>
        <w:pStyle w:val="BodyText"/>
        <w:ind w:left="1439" w:right="1436"/>
        <w:jc w:val="both"/>
      </w:pPr>
      <w:r>
        <w:rPr/>
        <w:t>effective date of termination or expiration of this Agreement, such Royalty, National Brand Fee and any other sums as may be owed to FRANCHISOR by FRANCHISEE and are then unpaid.</w:t>
      </w:r>
    </w:p>
    <w:p>
      <w:pPr>
        <w:pStyle w:val="BodyText"/>
      </w:pPr>
    </w:p>
    <w:p>
      <w:pPr>
        <w:pStyle w:val="Heading4"/>
        <w:spacing w:line="482" w:lineRule="auto"/>
        <w:ind w:left="4891" w:right="4892" w:firstLine="4"/>
      </w:pPr>
      <w:bookmarkStart w:name="_TOC_250015" w:id="24"/>
      <w:r>
        <w:rPr/>
        <w:t>SECTION XXVI </w:t>
      </w:r>
      <w:bookmarkEnd w:id="24"/>
      <w:r>
        <w:rPr>
          <w:spacing w:val="-2"/>
        </w:rPr>
        <w:t>ENFORCEMENT</w:t>
      </w:r>
    </w:p>
    <w:p>
      <w:pPr>
        <w:pStyle w:val="ListParagraph"/>
        <w:numPr>
          <w:ilvl w:val="0"/>
          <w:numId w:val="32"/>
        </w:numPr>
        <w:tabs>
          <w:tab w:pos="3599" w:val="left" w:leader="none"/>
        </w:tabs>
        <w:spacing w:line="237" w:lineRule="exact" w:before="0" w:after="0"/>
        <w:ind w:left="3599" w:right="0" w:hanging="719"/>
        <w:jc w:val="left"/>
        <w:rPr>
          <w:sz w:val="22"/>
        </w:rPr>
      </w:pPr>
      <w:r>
        <w:rPr>
          <w:sz w:val="22"/>
        </w:rPr>
        <w:t>FRANCHISEE</w:t>
      </w:r>
      <w:r>
        <w:rPr>
          <w:spacing w:val="-6"/>
          <w:sz w:val="22"/>
        </w:rPr>
        <w:t> </w:t>
      </w:r>
      <w:r>
        <w:rPr>
          <w:sz w:val="22"/>
        </w:rPr>
        <w:t>May</w:t>
      </w:r>
      <w:r>
        <w:rPr>
          <w:spacing w:val="-5"/>
          <w:sz w:val="22"/>
        </w:rPr>
        <w:t> </w:t>
      </w:r>
      <w:r>
        <w:rPr>
          <w:sz w:val="22"/>
        </w:rPr>
        <w:t>Not</w:t>
      </w:r>
      <w:r>
        <w:rPr>
          <w:spacing w:val="-3"/>
          <w:sz w:val="22"/>
        </w:rPr>
        <w:t> </w:t>
      </w:r>
      <w:r>
        <w:rPr>
          <w:sz w:val="22"/>
        </w:rPr>
        <w:t>Withhold</w:t>
      </w:r>
      <w:r>
        <w:rPr>
          <w:spacing w:val="-5"/>
          <w:sz w:val="22"/>
        </w:rPr>
        <w:t> </w:t>
      </w:r>
      <w:r>
        <w:rPr>
          <w:sz w:val="22"/>
        </w:rPr>
        <w:t>Payments</w:t>
      </w:r>
      <w:r>
        <w:rPr>
          <w:spacing w:val="-5"/>
          <w:sz w:val="22"/>
        </w:rPr>
        <w:t> </w:t>
      </w:r>
      <w:r>
        <w:rPr>
          <w:sz w:val="22"/>
        </w:rPr>
        <w:t>Due</w:t>
      </w:r>
      <w:r>
        <w:rPr>
          <w:spacing w:val="-4"/>
          <w:sz w:val="22"/>
        </w:rPr>
        <w:t> </w:t>
      </w:r>
      <w:r>
        <w:rPr>
          <w:spacing w:val="-2"/>
          <w:sz w:val="22"/>
        </w:rPr>
        <w:t>FRANCHISOR</w:t>
      </w:r>
    </w:p>
    <w:p>
      <w:pPr>
        <w:pStyle w:val="ListParagraph"/>
        <w:spacing w:after="0" w:line="237" w:lineRule="exact"/>
        <w:jc w:val="left"/>
        <w:rPr>
          <w:sz w:val="22"/>
        </w:rPr>
        <w:sectPr>
          <w:pgSz w:w="12240" w:h="15840"/>
          <w:pgMar w:header="0" w:footer="971" w:top="1360" w:bottom="1160" w:left="360" w:right="360"/>
        </w:sectPr>
      </w:pPr>
    </w:p>
    <w:p>
      <w:pPr>
        <w:pStyle w:val="BodyText"/>
        <w:spacing w:before="78"/>
        <w:ind w:left="1440" w:right="1435" w:firstLine="1440"/>
        <w:jc w:val="both"/>
      </w:pPr>
      <w:r>
        <w:rPr/>
        <w:t>FRANCHISEE agrees that he or she will not withhold payments of any Royalty, National Brand Fee or any other amounts of money owed to FRANCHISOR for any reason, on grounds of alleged nonperformance by FRANCHISOR of any obligation hereunder.</w:t>
      </w:r>
      <w:r>
        <w:rPr>
          <w:spacing w:val="40"/>
        </w:rPr>
        <w:t> </w:t>
      </w:r>
      <w:r>
        <w:rPr/>
        <w:t>All such claims by FRANCHISEE shall, if not otherwise resolved by FRANCHISOR and FRANCHISEE, be submitted to arbitration as provided in this Agreement.</w:t>
      </w:r>
    </w:p>
    <w:p>
      <w:pPr>
        <w:pStyle w:val="BodyText"/>
        <w:spacing w:before="1"/>
      </w:pPr>
    </w:p>
    <w:p>
      <w:pPr>
        <w:pStyle w:val="ListParagraph"/>
        <w:numPr>
          <w:ilvl w:val="0"/>
          <w:numId w:val="32"/>
        </w:numPr>
        <w:tabs>
          <w:tab w:pos="3600" w:val="left" w:leader="none"/>
        </w:tabs>
        <w:spacing w:line="240" w:lineRule="auto" w:before="0" w:after="0"/>
        <w:ind w:left="3600" w:right="0" w:hanging="720"/>
        <w:jc w:val="left"/>
        <w:rPr>
          <w:sz w:val="22"/>
        </w:rPr>
      </w:pPr>
      <w:r>
        <w:rPr>
          <w:sz w:val="22"/>
        </w:rPr>
        <w:t>Severability</w:t>
      </w:r>
      <w:r>
        <w:rPr>
          <w:spacing w:val="-4"/>
          <w:sz w:val="22"/>
        </w:rPr>
        <w:t> </w:t>
      </w:r>
      <w:r>
        <w:rPr>
          <w:sz w:val="22"/>
        </w:rPr>
        <w:t>and</w:t>
      </w:r>
      <w:r>
        <w:rPr>
          <w:spacing w:val="-4"/>
          <w:sz w:val="22"/>
        </w:rPr>
        <w:t> </w:t>
      </w:r>
      <w:r>
        <w:rPr>
          <w:sz w:val="22"/>
        </w:rPr>
        <w:t>Substitution</w:t>
      </w:r>
      <w:r>
        <w:rPr>
          <w:spacing w:val="-3"/>
          <w:sz w:val="22"/>
        </w:rPr>
        <w:t> </w:t>
      </w:r>
      <w:r>
        <w:rPr>
          <w:sz w:val="22"/>
        </w:rPr>
        <w:t>of</w:t>
      </w:r>
      <w:r>
        <w:rPr>
          <w:spacing w:val="-3"/>
          <w:sz w:val="22"/>
        </w:rPr>
        <w:t> </w:t>
      </w:r>
      <w:r>
        <w:rPr>
          <w:sz w:val="22"/>
        </w:rPr>
        <w:t>Valid</w:t>
      </w:r>
      <w:r>
        <w:rPr>
          <w:spacing w:val="-3"/>
          <w:sz w:val="22"/>
        </w:rPr>
        <w:t> </w:t>
      </w:r>
      <w:r>
        <w:rPr>
          <w:spacing w:val="-2"/>
          <w:sz w:val="22"/>
        </w:rPr>
        <w:t>Provisions</w:t>
      </w:r>
    </w:p>
    <w:p>
      <w:pPr>
        <w:pStyle w:val="BodyText"/>
        <w:spacing w:before="239"/>
        <w:ind w:left="1440" w:right="1434" w:firstLine="1440"/>
        <w:jc w:val="both"/>
      </w:pPr>
      <w:r>
        <w:rPr/>
        <w:t>All provisions of this Agreement are severable, and this Agreement shall be interpreted</w:t>
      </w:r>
      <w:r>
        <w:rPr>
          <w:spacing w:val="-14"/>
        </w:rPr>
        <w:t> </w:t>
      </w:r>
      <w:r>
        <w:rPr/>
        <w:t>and</w:t>
      </w:r>
      <w:r>
        <w:rPr>
          <w:spacing w:val="-14"/>
        </w:rPr>
        <w:t> </w:t>
      </w:r>
      <w:r>
        <w:rPr/>
        <w:t>enforced</w:t>
      </w:r>
      <w:r>
        <w:rPr>
          <w:spacing w:val="-14"/>
        </w:rPr>
        <w:t> </w:t>
      </w:r>
      <w:r>
        <w:rPr/>
        <w:t>as</w:t>
      </w:r>
      <w:r>
        <w:rPr>
          <w:spacing w:val="-13"/>
        </w:rPr>
        <w:t> </w:t>
      </w:r>
      <w:r>
        <w:rPr/>
        <w:t>if</w:t>
      </w:r>
      <w:r>
        <w:rPr>
          <w:spacing w:val="-14"/>
        </w:rPr>
        <w:t> </w:t>
      </w:r>
      <w:r>
        <w:rPr/>
        <w:t>all</w:t>
      </w:r>
      <w:r>
        <w:rPr>
          <w:spacing w:val="-14"/>
        </w:rPr>
        <w:t> </w:t>
      </w:r>
      <w:r>
        <w:rPr/>
        <w:t>completely</w:t>
      </w:r>
      <w:r>
        <w:rPr>
          <w:spacing w:val="-14"/>
        </w:rPr>
        <w:t> </w:t>
      </w:r>
      <w:r>
        <w:rPr/>
        <w:t>invalid</w:t>
      </w:r>
      <w:r>
        <w:rPr>
          <w:spacing w:val="-13"/>
        </w:rPr>
        <w:t> </w:t>
      </w:r>
      <w:r>
        <w:rPr/>
        <w:t>or</w:t>
      </w:r>
      <w:r>
        <w:rPr>
          <w:spacing w:val="-14"/>
        </w:rPr>
        <w:t> </w:t>
      </w:r>
      <w:r>
        <w:rPr/>
        <w:t>unenforceable</w:t>
      </w:r>
      <w:r>
        <w:rPr>
          <w:spacing w:val="-14"/>
        </w:rPr>
        <w:t> </w:t>
      </w:r>
      <w:r>
        <w:rPr/>
        <w:t>provisions</w:t>
      </w:r>
      <w:r>
        <w:rPr>
          <w:spacing w:val="-14"/>
        </w:rPr>
        <w:t> </w:t>
      </w:r>
      <w:r>
        <w:rPr/>
        <w:t>were</w:t>
      </w:r>
      <w:r>
        <w:rPr>
          <w:spacing w:val="-13"/>
        </w:rPr>
        <w:t> </w:t>
      </w:r>
      <w:r>
        <w:rPr/>
        <w:t>not</w:t>
      </w:r>
      <w:r>
        <w:rPr>
          <w:spacing w:val="-14"/>
        </w:rPr>
        <w:t> </w:t>
      </w:r>
      <w:r>
        <w:rPr/>
        <w:t>contained herein,</w:t>
      </w:r>
      <w:r>
        <w:rPr>
          <w:spacing w:val="-2"/>
        </w:rPr>
        <w:t> </w:t>
      </w:r>
      <w:r>
        <w:rPr/>
        <w:t>and</w:t>
      </w:r>
      <w:r>
        <w:rPr>
          <w:spacing w:val="-2"/>
        </w:rPr>
        <w:t> </w:t>
      </w:r>
      <w:r>
        <w:rPr/>
        <w:t>any</w:t>
      </w:r>
      <w:r>
        <w:rPr>
          <w:spacing w:val="-2"/>
        </w:rPr>
        <w:t> </w:t>
      </w:r>
      <w:r>
        <w:rPr/>
        <w:t>partially</w:t>
      </w:r>
      <w:r>
        <w:rPr>
          <w:spacing w:val="-2"/>
        </w:rPr>
        <w:t> </w:t>
      </w:r>
      <w:r>
        <w:rPr/>
        <w:t>valid</w:t>
      </w:r>
      <w:r>
        <w:rPr>
          <w:spacing w:val="-2"/>
        </w:rPr>
        <w:t> </w:t>
      </w:r>
      <w:r>
        <w:rPr/>
        <w:t>and</w:t>
      </w:r>
      <w:r>
        <w:rPr>
          <w:spacing w:val="-2"/>
        </w:rPr>
        <w:t> </w:t>
      </w:r>
      <w:r>
        <w:rPr/>
        <w:t>enforceable</w:t>
      </w:r>
      <w:r>
        <w:rPr>
          <w:spacing w:val="-2"/>
        </w:rPr>
        <w:t> </w:t>
      </w:r>
      <w:r>
        <w:rPr/>
        <w:t>provisions</w:t>
      </w:r>
      <w:r>
        <w:rPr>
          <w:spacing w:val="-2"/>
        </w:rPr>
        <w:t> </w:t>
      </w:r>
      <w:r>
        <w:rPr/>
        <w:t>shall</w:t>
      </w:r>
      <w:r>
        <w:rPr>
          <w:spacing w:val="-1"/>
        </w:rPr>
        <w:t> </w:t>
      </w:r>
      <w:r>
        <w:rPr/>
        <w:t>be</w:t>
      </w:r>
      <w:r>
        <w:rPr>
          <w:spacing w:val="-2"/>
        </w:rPr>
        <w:t> </w:t>
      </w:r>
      <w:r>
        <w:rPr/>
        <w:t>enforced</w:t>
      </w:r>
      <w:r>
        <w:rPr>
          <w:spacing w:val="-5"/>
        </w:rPr>
        <w:t> </w:t>
      </w:r>
      <w:r>
        <w:rPr/>
        <w:t>to</w:t>
      </w:r>
      <w:r>
        <w:rPr>
          <w:spacing w:val="-2"/>
        </w:rPr>
        <w:t> </w:t>
      </w:r>
      <w:r>
        <w:rPr/>
        <w:t>the</w:t>
      </w:r>
      <w:r>
        <w:rPr>
          <w:spacing w:val="-4"/>
        </w:rPr>
        <w:t> </w:t>
      </w:r>
      <w:r>
        <w:rPr/>
        <w:t>extent</w:t>
      </w:r>
      <w:r>
        <w:rPr>
          <w:spacing w:val="-1"/>
        </w:rPr>
        <w:t> </w:t>
      </w:r>
      <w:r>
        <w:rPr/>
        <w:t>valid</w:t>
      </w:r>
      <w:r>
        <w:rPr>
          <w:spacing w:val="-2"/>
        </w:rPr>
        <w:t> </w:t>
      </w:r>
      <w:r>
        <w:rPr/>
        <w:t>and enforceable.</w:t>
      </w:r>
      <w:r>
        <w:rPr>
          <w:spacing w:val="40"/>
        </w:rPr>
        <w:t> </w:t>
      </w:r>
      <w:r>
        <w:rPr/>
        <w:t>If any applicable law</w:t>
      </w:r>
      <w:r>
        <w:rPr>
          <w:spacing w:val="-1"/>
        </w:rPr>
        <w:t> </w:t>
      </w:r>
      <w:r>
        <w:rPr/>
        <w:t>or rule requires a greater prior notice of the</w:t>
      </w:r>
      <w:r>
        <w:rPr>
          <w:spacing w:val="-2"/>
        </w:rPr>
        <w:t> </w:t>
      </w:r>
      <w:r>
        <w:rPr/>
        <w:t>termination of this Agreement than is required hereunder or requires the taking of some other action not required hereunder, the prior notice</w:t>
      </w:r>
      <w:r>
        <w:rPr>
          <w:spacing w:val="-1"/>
        </w:rPr>
        <w:t> </w:t>
      </w:r>
      <w:r>
        <w:rPr/>
        <w:t>or other action required by</w:t>
      </w:r>
      <w:r>
        <w:rPr>
          <w:spacing w:val="-1"/>
        </w:rPr>
        <w:t> </w:t>
      </w:r>
      <w:r>
        <w:rPr/>
        <w:t>such law or rule shall be substituted for the notice or other requirements hereof.</w:t>
      </w:r>
    </w:p>
    <w:p>
      <w:pPr>
        <w:pStyle w:val="BodyText"/>
        <w:spacing w:before="1"/>
      </w:pPr>
    </w:p>
    <w:p>
      <w:pPr>
        <w:pStyle w:val="ListParagraph"/>
        <w:numPr>
          <w:ilvl w:val="0"/>
          <w:numId w:val="32"/>
        </w:numPr>
        <w:tabs>
          <w:tab w:pos="3600" w:val="left" w:leader="none"/>
        </w:tabs>
        <w:spacing w:line="240" w:lineRule="auto" w:before="1" w:after="0"/>
        <w:ind w:left="3600" w:right="0" w:hanging="720"/>
        <w:jc w:val="left"/>
        <w:rPr>
          <w:sz w:val="22"/>
        </w:rPr>
      </w:pPr>
      <w:r>
        <w:rPr>
          <w:spacing w:val="-2"/>
          <w:sz w:val="22"/>
        </w:rPr>
        <w:t>Arbitration</w:t>
      </w:r>
    </w:p>
    <w:p>
      <w:pPr>
        <w:pStyle w:val="BodyText"/>
        <w:spacing w:before="239"/>
        <w:ind w:left="1439" w:right="1434" w:firstLine="1440"/>
        <w:jc w:val="both"/>
      </w:pPr>
      <w:r>
        <w:rPr/>
        <w:t>Except insofar as FRANCHISOR elects to enforce this Agreement by judicial process, injunction, or specific performance (as hereinabove provided), all disputes and claims relating to any provision hereof, any specification, standard or operating procedure, or any other obligation of FRANCHISEE prescribed</w:t>
      </w:r>
      <w:r>
        <w:rPr>
          <w:spacing w:val="-1"/>
        </w:rPr>
        <w:t> </w:t>
      </w:r>
      <w:r>
        <w:rPr/>
        <w:t>by FRANCHISOR, or any obligation of FRANCHISOR, or the breach thereof (including, without limitation, any specification, standard or operating procedure or any other obligation of FRANCHISEE or FRANCHISOR, which is illegal or otherwise unenforceable or voidable under any law, ordinance, or ruling) shall be resolved by mandatory</w:t>
      </w:r>
      <w:r>
        <w:rPr>
          <w:spacing w:val="-14"/>
        </w:rPr>
        <w:t> </w:t>
      </w:r>
      <w:r>
        <w:rPr/>
        <w:t>binding</w:t>
      </w:r>
      <w:r>
        <w:rPr>
          <w:spacing w:val="-14"/>
        </w:rPr>
        <w:t> </w:t>
      </w:r>
      <w:r>
        <w:rPr/>
        <w:t>arbitration</w:t>
      </w:r>
      <w:r>
        <w:rPr>
          <w:spacing w:val="-14"/>
        </w:rPr>
        <w:t> </w:t>
      </w:r>
      <w:r>
        <w:rPr/>
        <w:t>in</w:t>
      </w:r>
      <w:r>
        <w:rPr>
          <w:spacing w:val="-13"/>
        </w:rPr>
        <w:t> </w:t>
      </w:r>
      <w:r>
        <w:rPr/>
        <w:t>El</w:t>
      </w:r>
      <w:r>
        <w:rPr>
          <w:spacing w:val="-14"/>
        </w:rPr>
        <w:t> </w:t>
      </w:r>
      <w:r>
        <w:rPr/>
        <w:t>Paso</w:t>
      </w:r>
      <w:r>
        <w:rPr>
          <w:spacing w:val="-14"/>
        </w:rPr>
        <w:t> </w:t>
      </w:r>
      <w:r>
        <w:rPr/>
        <w:t>County,</w:t>
      </w:r>
      <w:r>
        <w:rPr>
          <w:spacing w:val="-14"/>
        </w:rPr>
        <w:t> </w:t>
      </w:r>
      <w:r>
        <w:rPr/>
        <w:t>Colorado,</w:t>
      </w:r>
      <w:r>
        <w:rPr>
          <w:spacing w:val="-13"/>
        </w:rPr>
        <w:t> </w:t>
      </w:r>
      <w:r>
        <w:rPr/>
        <w:t>in</w:t>
      </w:r>
      <w:r>
        <w:rPr>
          <w:spacing w:val="-14"/>
        </w:rPr>
        <w:t> </w:t>
      </w:r>
      <w:r>
        <w:rPr/>
        <w:t>accordance</w:t>
      </w:r>
      <w:r>
        <w:rPr>
          <w:spacing w:val="-14"/>
        </w:rPr>
        <w:t> </w:t>
      </w:r>
      <w:r>
        <w:rPr/>
        <w:t>with</w:t>
      </w:r>
      <w:r>
        <w:rPr>
          <w:spacing w:val="-14"/>
        </w:rPr>
        <w:t> </w:t>
      </w:r>
      <w:r>
        <w:rPr/>
        <w:t>the</w:t>
      </w:r>
      <w:r>
        <w:rPr>
          <w:spacing w:val="-13"/>
        </w:rPr>
        <w:t> </w:t>
      </w:r>
      <w:r>
        <w:rPr/>
        <w:t>U.S.</w:t>
      </w:r>
      <w:r>
        <w:rPr>
          <w:spacing w:val="-14"/>
        </w:rPr>
        <w:t> </w:t>
      </w:r>
      <w:r>
        <w:rPr/>
        <w:t>Arbitration Act and the Rules of the American Arbitration Association (in accordance with the rules relating to</w:t>
      </w:r>
      <w:r>
        <w:rPr>
          <w:spacing w:val="-2"/>
        </w:rPr>
        <w:t> </w:t>
      </w:r>
      <w:r>
        <w:rPr/>
        <w:t>the</w:t>
      </w:r>
      <w:r>
        <w:rPr>
          <w:spacing w:val="-2"/>
        </w:rPr>
        <w:t> </w:t>
      </w:r>
      <w:r>
        <w:rPr/>
        <w:t>arbitration</w:t>
      </w:r>
      <w:r>
        <w:rPr>
          <w:spacing w:val="-2"/>
        </w:rPr>
        <w:t> </w:t>
      </w:r>
      <w:r>
        <w:rPr/>
        <w:t>of</w:t>
      </w:r>
      <w:r>
        <w:rPr>
          <w:spacing w:val="-1"/>
        </w:rPr>
        <w:t> </w:t>
      </w:r>
      <w:r>
        <w:rPr/>
        <w:t>disputes arising</w:t>
      </w:r>
      <w:r>
        <w:rPr>
          <w:spacing w:val="-2"/>
        </w:rPr>
        <w:t> </w:t>
      </w:r>
      <w:r>
        <w:rPr/>
        <w:t>from</w:t>
      </w:r>
      <w:r>
        <w:rPr>
          <w:spacing w:val="-1"/>
        </w:rPr>
        <w:t> </w:t>
      </w:r>
      <w:r>
        <w:rPr/>
        <w:t>franchise</w:t>
      </w:r>
      <w:r>
        <w:rPr>
          <w:spacing w:val="-2"/>
        </w:rPr>
        <w:t> </w:t>
      </w:r>
      <w:r>
        <w:rPr/>
        <w:t>and license</w:t>
      </w:r>
      <w:r>
        <w:rPr>
          <w:spacing w:val="-2"/>
        </w:rPr>
        <w:t> </w:t>
      </w:r>
      <w:r>
        <w:rPr/>
        <w:t>agreements,</w:t>
      </w:r>
      <w:r>
        <w:rPr>
          <w:spacing w:val="-2"/>
        </w:rPr>
        <w:t> </w:t>
      </w:r>
      <w:r>
        <w:rPr/>
        <w:t>if</w:t>
      </w:r>
      <w:r>
        <w:rPr>
          <w:spacing w:val="-1"/>
        </w:rPr>
        <w:t> </w:t>
      </w:r>
      <w:r>
        <w:rPr/>
        <w:t>any, or</w:t>
      </w:r>
      <w:r>
        <w:rPr>
          <w:spacing w:val="-1"/>
        </w:rPr>
        <w:t> </w:t>
      </w:r>
      <w:r>
        <w:rPr/>
        <w:t>otherwise</w:t>
      </w:r>
      <w:r>
        <w:rPr>
          <w:spacing w:val="-2"/>
        </w:rPr>
        <w:t> </w:t>
      </w:r>
      <w:r>
        <w:rPr/>
        <w:t>in accordance with the general rules of commercial arbitration), provided that at the option of FRANCHISOR or FRANCHISEE the arbitrator shall be selected from a list of retired federal or state judges supplied by the American Arbitration Association (if obtainable, or otherwise in accordance with the customary procedures for selecting an arbitrator).</w:t>
      </w:r>
      <w:r>
        <w:rPr>
          <w:spacing w:val="40"/>
        </w:rPr>
        <w:t> </w:t>
      </w:r>
      <w:r>
        <w:rPr/>
        <w:t>The arbitrator shall allow discovery in accordance with the Federal Rules of Civil Procedure and may apply the sanctions relating to noncompliance with discovery orders therein provided.</w:t>
      </w:r>
      <w:r>
        <w:rPr>
          <w:spacing w:val="40"/>
        </w:rPr>
        <w:t> </w:t>
      </w:r>
      <w:r>
        <w:rPr/>
        <w:t>The arbitrator shall issue a written opinion explaining the reasons for his or her decision and award and the arbitrator shall have the right to award or include in the award the specific performance of this Agreement. Judgment upon the award of the arbitrator will be entered in any court having competent jurisdiction thereof or of FRANCHISOR of FRANCHISEE.</w:t>
      </w:r>
      <w:r>
        <w:rPr>
          <w:spacing w:val="40"/>
        </w:rPr>
        <w:t> </w:t>
      </w:r>
      <w:r>
        <w:rPr/>
        <w:t>During the pendency of any arbitration</w:t>
      </w:r>
      <w:r>
        <w:rPr>
          <w:spacing w:val="-10"/>
        </w:rPr>
        <w:t> </w:t>
      </w:r>
      <w:r>
        <w:rPr/>
        <w:t>proceeding</w:t>
      </w:r>
      <w:r>
        <w:rPr>
          <w:spacing w:val="-10"/>
        </w:rPr>
        <w:t> </w:t>
      </w:r>
      <w:r>
        <w:rPr/>
        <w:t>hereunder,</w:t>
      </w:r>
      <w:r>
        <w:rPr>
          <w:spacing w:val="-10"/>
        </w:rPr>
        <w:t> </w:t>
      </w:r>
      <w:r>
        <w:rPr/>
        <w:t>FRANCHISEE</w:t>
      </w:r>
      <w:r>
        <w:rPr>
          <w:spacing w:val="-10"/>
        </w:rPr>
        <w:t> </w:t>
      </w:r>
      <w:r>
        <w:rPr/>
        <w:t>shall</w:t>
      </w:r>
      <w:r>
        <w:rPr>
          <w:spacing w:val="-11"/>
        </w:rPr>
        <w:t> </w:t>
      </w:r>
      <w:r>
        <w:rPr/>
        <w:t>fully</w:t>
      </w:r>
      <w:r>
        <w:rPr>
          <w:spacing w:val="-10"/>
        </w:rPr>
        <w:t> </w:t>
      </w:r>
      <w:r>
        <w:rPr/>
        <w:t>perform</w:t>
      </w:r>
      <w:r>
        <w:rPr>
          <w:spacing w:val="-11"/>
        </w:rPr>
        <w:t> </w:t>
      </w:r>
      <w:r>
        <w:rPr/>
        <w:t>its</w:t>
      </w:r>
      <w:r>
        <w:rPr>
          <w:spacing w:val="-9"/>
        </w:rPr>
        <w:t> </w:t>
      </w:r>
      <w:r>
        <w:rPr/>
        <w:t>obligations</w:t>
      </w:r>
      <w:r>
        <w:rPr>
          <w:spacing w:val="-9"/>
        </w:rPr>
        <w:t> </w:t>
      </w:r>
      <w:r>
        <w:rPr/>
        <w:t>pursuant</w:t>
      </w:r>
      <w:r>
        <w:rPr>
          <w:spacing w:val="-11"/>
        </w:rPr>
        <w:t> </w:t>
      </w:r>
      <w:r>
        <w:rPr/>
        <w:t>to</w:t>
      </w:r>
      <w:r>
        <w:rPr>
          <w:spacing w:val="-10"/>
        </w:rPr>
        <w:t> </w:t>
      </w:r>
      <w:r>
        <w:rPr/>
        <w:t>the terms and conditions of this Agreement.</w:t>
      </w:r>
    </w:p>
    <w:p>
      <w:pPr>
        <w:pStyle w:val="Heading4"/>
        <w:spacing w:line="482" w:lineRule="auto" w:before="250"/>
        <w:ind w:left="4266" w:right="4269" w:firstLine="5"/>
      </w:pPr>
      <w:bookmarkStart w:name="_TOC_250014" w:id="25"/>
      <w:r>
        <w:rPr/>
        <w:t>SECTION XXVII APPROVALS</w:t>
      </w:r>
      <w:r>
        <w:rPr>
          <w:spacing w:val="-14"/>
        </w:rPr>
        <w:t> </w:t>
      </w:r>
      <w:r>
        <w:rPr/>
        <w:t>AND</w:t>
      </w:r>
      <w:r>
        <w:rPr>
          <w:spacing w:val="-14"/>
        </w:rPr>
        <w:t> </w:t>
      </w:r>
      <w:bookmarkEnd w:id="25"/>
      <w:r>
        <w:rPr/>
        <w:t>WAIVERS</w:t>
      </w:r>
    </w:p>
    <w:p>
      <w:pPr>
        <w:pStyle w:val="BodyText"/>
        <w:spacing w:line="234" w:lineRule="exact"/>
        <w:ind w:left="2159"/>
        <w:jc w:val="both"/>
      </w:pPr>
      <w:r>
        <w:rPr/>
        <w:t>Whenever</w:t>
      </w:r>
      <w:r>
        <w:rPr>
          <w:spacing w:val="46"/>
        </w:rPr>
        <w:t> </w:t>
      </w:r>
      <w:r>
        <w:rPr/>
        <w:t>this</w:t>
      </w:r>
      <w:r>
        <w:rPr>
          <w:spacing w:val="48"/>
        </w:rPr>
        <w:t> </w:t>
      </w:r>
      <w:r>
        <w:rPr/>
        <w:t>Agreement</w:t>
      </w:r>
      <w:r>
        <w:rPr>
          <w:spacing w:val="46"/>
        </w:rPr>
        <w:t> </w:t>
      </w:r>
      <w:r>
        <w:rPr/>
        <w:t>requires</w:t>
      </w:r>
      <w:r>
        <w:rPr>
          <w:spacing w:val="49"/>
        </w:rPr>
        <w:t> </w:t>
      </w:r>
      <w:r>
        <w:rPr/>
        <w:t>the</w:t>
      </w:r>
      <w:r>
        <w:rPr>
          <w:spacing w:val="45"/>
        </w:rPr>
        <w:t> </w:t>
      </w:r>
      <w:r>
        <w:rPr/>
        <w:t>prior</w:t>
      </w:r>
      <w:r>
        <w:rPr>
          <w:spacing w:val="48"/>
        </w:rPr>
        <w:t> </w:t>
      </w:r>
      <w:r>
        <w:rPr/>
        <w:t>approval</w:t>
      </w:r>
      <w:r>
        <w:rPr>
          <w:spacing w:val="49"/>
        </w:rPr>
        <w:t> </w:t>
      </w:r>
      <w:r>
        <w:rPr/>
        <w:t>or</w:t>
      </w:r>
      <w:r>
        <w:rPr>
          <w:spacing w:val="46"/>
        </w:rPr>
        <w:t> </w:t>
      </w:r>
      <w:r>
        <w:rPr/>
        <w:t>consent</w:t>
      </w:r>
      <w:r>
        <w:rPr>
          <w:spacing w:val="48"/>
        </w:rPr>
        <w:t> </w:t>
      </w:r>
      <w:r>
        <w:rPr/>
        <w:t>of</w:t>
      </w:r>
      <w:r>
        <w:rPr>
          <w:spacing w:val="49"/>
        </w:rPr>
        <w:t> </w:t>
      </w:r>
      <w:r>
        <w:rPr>
          <w:spacing w:val="-2"/>
        </w:rPr>
        <w:t>FRANCHISOR,</w:t>
      </w:r>
    </w:p>
    <w:p>
      <w:pPr>
        <w:pStyle w:val="BodyText"/>
        <w:spacing w:before="2"/>
        <w:ind w:left="1439" w:right="1435"/>
        <w:jc w:val="both"/>
      </w:pPr>
      <w:r>
        <w:rPr/>
        <w:t>FRANCHISEE shall</w:t>
      </w:r>
      <w:r>
        <w:rPr>
          <w:spacing w:val="-4"/>
        </w:rPr>
        <w:t> </w:t>
      </w:r>
      <w:r>
        <w:rPr/>
        <w:t>make</w:t>
      </w:r>
      <w:r>
        <w:rPr>
          <w:spacing w:val="-4"/>
        </w:rPr>
        <w:t> </w:t>
      </w:r>
      <w:r>
        <w:rPr/>
        <w:t>a</w:t>
      </w:r>
      <w:r>
        <w:rPr>
          <w:spacing w:val="-2"/>
        </w:rPr>
        <w:t> </w:t>
      </w:r>
      <w:r>
        <w:rPr/>
        <w:t>timely</w:t>
      </w:r>
      <w:r>
        <w:rPr>
          <w:spacing w:val="-2"/>
        </w:rPr>
        <w:t> </w:t>
      </w:r>
      <w:r>
        <w:rPr/>
        <w:t>written</w:t>
      </w:r>
      <w:r>
        <w:rPr>
          <w:spacing w:val="-2"/>
        </w:rPr>
        <w:t> </w:t>
      </w:r>
      <w:r>
        <w:rPr/>
        <w:t>request</w:t>
      </w:r>
      <w:r>
        <w:rPr>
          <w:spacing w:val="-4"/>
        </w:rPr>
        <w:t> </w:t>
      </w:r>
      <w:r>
        <w:rPr/>
        <w:t>to</w:t>
      </w:r>
      <w:r>
        <w:rPr>
          <w:spacing w:val="-5"/>
        </w:rPr>
        <w:t> </w:t>
      </w:r>
      <w:r>
        <w:rPr/>
        <w:t>FRANCHISOR</w:t>
      </w:r>
      <w:r>
        <w:rPr>
          <w:spacing w:val="-3"/>
        </w:rPr>
        <w:t> </w:t>
      </w:r>
      <w:r>
        <w:rPr/>
        <w:t>therefor,</w:t>
      </w:r>
      <w:r>
        <w:rPr>
          <w:spacing w:val="-2"/>
        </w:rPr>
        <w:t> </w:t>
      </w:r>
      <w:r>
        <w:rPr/>
        <w:t>and</w:t>
      </w:r>
      <w:r>
        <w:rPr>
          <w:spacing w:val="-2"/>
        </w:rPr>
        <w:t> </w:t>
      </w:r>
      <w:r>
        <w:rPr/>
        <w:t>such</w:t>
      </w:r>
      <w:r>
        <w:rPr>
          <w:spacing w:val="-2"/>
        </w:rPr>
        <w:t> </w:t>
      </w:r>
      <w:r>
        <w:rPr/>
        <w:t>approval or consent shall be obtained in writing.</w:t>
      </w:r>
      <w:r>
        <w:rPr>
          <w:spacing w:val="40"/>
        </w:rPr>
        <w:t> </w:t>
      </w:r>
      <w:r>
        <w:rPr/>
        <w:t>FRANCHISOR makes no warranties or guarantees upon which FRANCHISEE may rely, and assumes no liability or obligation to FRANCHISEE, by providing any waiver, approval, consent, or suggestion to FRANCHISEE or in connection with any</w:t>
      </w:r>
      <w:r>
        <w:rPr>
          <w:spacing w:val="11"/>
        </w:rPr>
        <w:t> </w:t>
      </w:r>
      <w:r>
        <w:rPr/>
        <w:t>consent,</w:t>
      </w:r>
      <w:r>
        <w:rPr>
          <w:spacing w:val="12"/>
        </w:rPr>
        <w:t> </w:t>
      </w:r>
      <w:r>
        <w:rPr/>
        <w:t>or</w:t>
      </w:r>
      <w:r>
        <w:rPr>
          <w:spacing w:val="13"/>
        </w:rPr>
        <w:t> </w:t>
      </w:r>
      <w:r>
        <w:rPr/>
        <w:t>by</w:t>
      </w:r>
      <w:r>
        <w:rPr>
          <w:spacing w:val="12"/>
        </w:rPr>
        <w:t> </w:t>
      </w:r>
      <w:r>
        <w:rPr/>
        <w:t>reason</w:t>
      </w:r>
      <w:r>
        <w:rPr>
          <w:spacing w:val="11"/>
        </w:rPr>
        <w:t> </w:t>
      </w:r>
      <w:r>
        <w:rPr/>
        <w:t>of</w:t>
      </w:r>
      <w:r>
        <w:rPr>
          <w:spacing w:val="13"/>
        </w:rPr>
        <w:t> </w:t>
      </w:r>
      <w:r>
        <w:rPr/>
        <w:t>any</w:t>
      </w:r>
      <w:r>
        <w:rPr>
          <w:spacing w:val="12"/>
        </w:rPr>
        <w:t> </w:t>
      </w:r>
      <w:r>
        <w:rPr/>
        <w:t>neglect,</w:t>
      </w:r>
      <w:r>
        <w:rPr>
          <w:spacing w:val="12"/>
        </w:rPr>
        <w:t> </w:t>
      </w:r>
      <w:r>
        <w:rPr/>
        <w:t>delay,</w:t>
      </w:r>
      <w:r>
        <w:rPr>
          <w:spacing w:val="12"/>
        </w:rPr>
        <w:t> </w:t>
      </w:r>
      <w:r>
        <w:rPr/>
        <w:t>or</w:t>
      </w:r>
      <w:r>
        <w:rPr>
          <w:spacing w:val="12"/>
        </w:rPr>
        <w:t> </w:t>
      </w:r>
      <w:r>
        <w:rPr/>
        <w:t>denial</w:t>
      </w:r>
      <w:r>
        <w:rPr>
          <w:spacing w:val="13"/>
        </w:rPr>
        <w:t> </w:t>
      </w:r>
      <w:r>
        <w:rPr/>
        <w:t>of</w:t>
      </w:r>
      <w:r>
        <w:rPr>
          <w:spacing w:val="13"/>
        </w:rPr>
        <w:t> </w:t>
      </w:r>
      <w:r>
        <w:rPr/>
        <w:t>any</w:t>
      </w:r>
      <w:r>
        <w:rPr>
          <w:spacing w:val="12"/>
        </w:rPr>
        <w:t> </w:t>
      </w:r>
      <w:r>
        <w:rPr/>
        <w:t>request</w:t>
      </w:r>
      <w:r>
        <w:rPr>
          <w:spacing w:val="12"/>
        </w:rPr>
        <w:t> </w:t>
      </w:r>
      <w:r>
        <w:rPr/>
        <w:t>therefor.</w:t>
      </w:r>
      <w:r>
        <w:rPr>
          <w:spacing w:val="52"/>
          <w:w w:val="150"/>
        </w:rPr>
        <w:t> </w:t>
      </w:r>
      <w:r>
        <w:rPr/>
        <w:t>No</w:t>
      </w:r>
      <w:r>
        <w:rPr>
          <w:spacing w:val="12"/>
        </w:rPr>
        <w:t> </w:t>
      </w:r>
      <w:r>
        <w:rPr/>
        <w:t>failure</w:t>
      </w:r>
      <w:r>
        <w:rPr>
          <w:spacing w:val="12"/>
        </w:rPr>
        <w:t> </w:t>
      </w:r>
      <w:r>
        <w:rPr>
          <w:spacing w:val="-5"/>
        </w:rPr>
        <w:t>of</w:t>
      </w:r>
    </w:p>
    <w:p>
      <w:pPr>
        <w:pStyle w:val="BodyText"/>
        <w:spacing w:after="0"/>
        <w:jc w:val="both"/>
        <w:sectPr>
          <w:pgSz w:w="12240" w:h="15840"/>
          <w:pgMar w:header="0" w:footer="971" w:top="1360" w:bottom="1160" w:left="360" w:right="360"/>
        </w:sectPr>
      </w:pPr>
    </w:p>
    <w:p>
      <w:pPr>
        <w:pStyle w:val="BodyText"/>
        <w:spacing w:before="78"/>
        <w:ind w:left="1440" w:right="1433"/>
        <w:jc w:val="both"/>
      </w:pPr>
      <w:r>
        <w:rPr/>
        <w:t>FRANCHISOR to exercise any power reserved to it by this Agreement or to insist upon strict compliance by FRANCHISEE with any obligation or condition hereunder, and no custom or practice of the parties at variance with the terms hereof, shall constitute a waiver of FRANCHISOR’s right to demand exact compliance with any of the terms herein.</w:t>
      </w:r>
      <w:r>
        <w:rPr>
          <w:spacing w:val="40"/>
        </w:rPr>
        <w:t> </w:t>
      </w:r>
      <w:r>
        <w:rPr/>
        <w:t>Waiver by FRANCHISOR of any particular default or breach by FRANCHISEE shall not affect or impair FRANCHISOR’s rights with respect to any subsequent default or breach of the same, similar or different</w:t>
      </w:r>
      <w:r>
        <w:rPr>
          <w:spacing w:val="-11"/>
        </w:rPr>
        <w:t> </w:t>
      </w:r>
      <w:r>
        <w:rPr/>
        <w:t>nature,</w:t>
      </w:r>
      <w:r>
        <w:rPr>
          <w:spacing w:val="-12"/>
        </w:rPr>
        <w:t> </w:t>
      </w:r>
      <w:r>
        <w:rPr/>
        <w:t>nor</w:t>
      </w:r>
      <w:r>
        <w:rPr>
          <w:spacing w:val="-11"/>
        </w:rPr>
        <w:t> </w:t>
      </w:r>
      <w:r>
        <w:rPr/>
        <w:t>shall</w:t>
      </w:r>
      <w:r>
        <w:rPr>
          <w:spacing w:val="-11"/>
        </w:rPr>
        <w:t> </w:t>
      </w:r>
      <w:r>
        <w:rPr/>
        <w:t>any</w:t>
      </w:r>
      <w:r>
        <w:rPr>
          <w:spacing w:val="-12"/>
        </w:rPr>
        <w:t> </w:t>
      </w:r>
      <w:r>
        <w:rPr/>
        <w:t>delay,</w:t>
      </w:r>
      <w:r>
        <w:rPr>
          <w:spacing w:val="-12"/>
        </w:rPr>
        <w:t> </w:t>
      </w:r>
      <w:r>
        <w:rPr/>
        <w:t>forbearance,</w:t>
      </w:r>
      <w:r>
        <w:rPr>
          <w:spacing w:val="-12"/>
        </w:rPr>
        <w:t> </w:t>
      </w:r>
      <w:r>
        <w:rPr/>
        <w:t>or</w:t>
      </w:r>
      <w:r>
        <w:rPr>
          <w:spacing w:val="-11"/>
        </w:rPr>
        <w:t> </w:t>
      </w:r>
      <w:r>
        <w:rPr/>
        <w:t>omission,</w:t>
      </w:r>
      <w:r>
        <w:rPr>
          <w:spacing w:val="-12"/>
        </w:rPr>
        <w:t> </w:t>
      </w:r>
      <w:r>
        <w:rPr/>
        <w:t>breach</w:t>
      </w:r>
      <w:r>
        <w:rPr>
          <w:spacing w:val="-12"/>
        </w:rPr>
        <w:t> </w:t>
      </w:r>
      <w:r>
        <w:rPr/>
        <w:t>or</w:t>
      </w:r>
      <w:r>
        <w:rPr>
          <w:spacing w:val="-11"/>
        </w:rPr>
        <w:t> </w:t>
      </w:r>
      <w:r>
        <w:rPr/>
        <w:t>default</w:t>
      </w:r>
      <w:r>
        <w:rPr>
          <w:spacing w:val="-11"/>
        </w:rPr>
        <w:t> </w:t>
      </w:r>
      <w:r>
        <w:rPr/>
        <w:t>by</w:t>
      </w:r>
      <w:r>
        <w:rPr>
          <w:spacing w:val="-12"/>
        </w:rPr>
        <w:t> </w:t>
      </w:r>
      <w:r>
        <w:rPr/>
        <w:t>FRANCHISOR to</w:t>
      </w:r>
      <w:r>
        <w:rPr>
          <w:spacing w:val="-2"/>
        </w:rPr>
        <w:t> </w:t>
      </w:r>
      <w:r>
        <w:rPr/>
        <w:t>exercise</w:t>
      </w:r>
      <w:r>
        <w:rPr>
          <w:spacing w:val="-4"/>
        </w:rPr>
        <w:t> </w:t>
      </w:r>
      <w:r>
        <w:rPr/>
        <w:t>any</w:t>
      </w:r>
      <w:r>
        <w:rPr>
          <w:spacing w:val="-2"/>
        </w:rPr>
        <w:t> </w:t>
      </w:r>
      <w:r>
        <w:rPr/>
        <w:t>power</w:t>
      </w:r>
      <w:r>
        <w:rPr>
          <w:spacing w:val="-1"/>
        </w:rPr>
        <w:t> </w:t>
      </w:r>
      <w:r>
        <w:rPr/>
        <w:t>or</w:t>
      </w:r>
      <w:r>
        <w:rPr>
          <w:spacing w:val="-1"/>
        </w:rPr>
        <w:t> </w:t>
      </w:r>
      <w:r>
        <w:rPr/>
        <w:t>right</w:t>
      </w:r>
      <w:r>
        <w:rPr>
          <w:spacing w:val="-1"/>
        </w:rPr>
        <w:t> </w:t>
      </w:r>
      <w:r>
        <w:rPr/>
        <w:t>arising</w:t>
      </w:r>
      <w:r>
        <w:rPr>
          <w:spacing w:val="-5"/>
        </w:rPr>
        <w:t> </w:t>
      </w:r>
      <w:r>
        <w:rPr/>
        <w:t>out</w:t>
      </w:r>
      <w:r>
        <w:rPr>
          <w:spacing w:val="-4"/>
        </w:rPr>
        <w:t> </w:t>
      </w:r>
      <w:r>
        <w:rPr/>
        <w:t>of</w:t>
      </w:r>
      <w:r>
        <w:rPr>
          <w:spacing w:val="-1"/>
        </w:rPr>
        <w:t> </w:t>
      </w:r>
      <w:r>
        <w:rPr/>
        <w:t>any</w:t>
      </w:r>
      <w:r>
        <w:rPr>
          <w:spacing w:val="-2"/>
        </w:rPr>
        <w:t> </w:t>
      </w:r>
      <w:r>
        <w:rPr/>
        <w:t>breach</w:t>
      </w:r>
      <w:r>
        <w:rPr>
          <w:spacing w:val="-2"/>
        </w:rPr>
        <w:t> </w:t>
      </w:r>
      <w:r>
        <w:rPr/>
        <w:t>or</w:t>
      </w:r>
      <w:r>
        <w:rPr>
          <w:spacing w:val="-1"/>
        </w:rPr>
        <w:t> </w:t>
      </w:r>
      <w:r>
        <w:rPr/>
        <w:t>default</w:t>
      </w:r>
      <w:r>
        <w:rPr>
          <w:spacing w:val="-4"/>
        </w:rPr>
        <w:t> </w:t>
      </w:r>
      <w:r>
        <w:rPr/>
        <w:t>by</w:t>
      </w:r>
      <w:r>
        <w:rPr>
          <w:spacing w:val="-2"/>
        </w:rPr>
        <w:t> </w:t>
      </w:r>
      <w:r>
        <w:rPr/>
        <w:t>FRANCHISEE</w:t>
      </w:r>
      <w:r>
        <w:rPr>
          <w:spacing w:val="-3"/>
        </w:rPr>
        <w:t> </w:t>
      </w:r>
      <w:r>
        <w:rPr/>
        <w:t>of</w:t>
      </w:r>
      <w:r>
        <w:rPr>
          <w:spacing w:val="-1"/>
        </w:rPr>
        <w:t> </w:t>
      </w:r>
      <w:r>
        <w:rPr/>
        <w:t>any</w:t>
      </w:r>
      <w:r>
        <w:rPr>
          <w:spacing w:val="-5"/>
        </w:rPr>
        <w:t> </w:t>
      </w:r>
      <w:r>
        <w:rPr/>
        <w:t>of</w:t>
      </w:r>
      <w:r>
        <w:rPr>
          <w:spacing w:val="-4"/>
        </w:rPr>
        <w:t> </w:t>
      </w:r>
      <w:r>
        <w:rPr/>
        <w:t>the terms,</w:t>
      </w:r>
      <w:r>
        <w:rPr>
          <w:spacing w:val="-14"/>
        </w:rPr>
        <w:t> </w:t>
      </w:r>
      <w:r>
        <w:rPr/>
        <w:t>provisions,</w:t>
      </w:r>
      <w:r>
        <w:rPr>
          <w:spacing w:val="-14"/>
        </w:rPr>
        <w:t> </w:t>
      </w:r>
      <w:r>
        <w:rPr/>
        <w:t>or</w:t>
      </w:r>
      <w:r>
        <w:rPr>
          <w:spacing w:val="-14"/>
        </w:rPr>
        <w:t> </w:t>
      </w:r>
      <w:r>
        <w:rPr/>
        <w:t>covenants</w:t>
      </w:r>
      <w:r>
        <w:rPr>
          <w:spacing w:val="-13"/>
        </w:rPr>
        <w:t> </w:t>
      </w:r>
      <w:r>
        <w:rPr/>
        <w:t>hereof,</w:t>
      </w:r>
      <w:r>
        <w:rPr>
          <w:spacing w:val="-14"/>
        </w:rPr>
        <w:t> </w:t>
      </w:r>
      <w:r>
        <w:rPr/>
        <w:t>affect</w:t>
      </w:r>
      <w:r>
        <w:rPr>
          <w:spacing w:val="-14"/>
        </w:rPr>
        <w:t> </w:t>
      </w:r>
      <w:r>
        <w:rPr/>
        <w:t>or</w:t>
      </w:r>
      <w:r>
        <w:rPr>
          <w:spacing w:val="-14"/>
        </w:rPr>
        <w:t> </w:t>
      </w:r>
      <w:r>
        <w:rPr/>
        <w:t>impair</w:t>
      </w:r>
      <w:r>
        <w:rPr>
          <w:spacing w:val="-13"/>
        </w:rPr>
        <w:t> </w:t>
      </w:r>
      <w:r>
        <w:rPr/>
        <w:t>FRANCHISOR’s</w:t>
      </w:r>
      <w:r>
        <w:rPr>
          <w:spacing w:val="-14"/>
        </w:rPr>
        <w:t> </w:t>
      </w:r>
      <w:r>
        <w:rPr/>
        <w:t>right</w:t>
      </w:r>
      <w:r>
        <w:rPr>
          <w:spacing w:val="-14"/>
        </w:rPr>
        <w:t> </w:t>
      </w:r>
      <w:r>
        <w:rPr/>
        <w:t>to</w:t>
      </w:r>
      <w:r>
        <w:rPr>
          <w:spacing w:val="-14"/>
        </w:rPr>
        <w:t> </w:t>
      </w:r>
      <w:r>
        <w:rPr/>
        <w:t>exercise</w:t>
      </w:r>
      <w:r>
        <w:rPr>
          <w:spacing w:val="-13"/>
        </w:rPr>
        <w:t> </w:t>
      </w:r>
      <w:r>
        <w:rPr/>
        <w:t>the</w:t>
      </w:r>
      <w:r>
        <w:rPr>
          <w:spacing w:val="-14"/>
        </w:rPr>
        <w:t> </w:t>
      </w:r>
      <w:r>
        <w:rPr/>
        <w:t>same, nor shall such constitute a waiver by FRANCHISOR of any preceding breach by FRANCHISEE of any terms, covenants or conditions of this Agreement.</w:t>
      </w:r>
    </w:p>
    <w:p>
      <w:pPr>
        <w:pStyle w:val="BodyText"/>
      </w:pPr>
    </w:p>
    <w:p>
      <w:pPr>
        <w:pStyle w:val="Heading4"/>
        <w:spacing w:line="482" w:lineRule="auto"/>
        <w:ind w:left="4869" w:right="4868"/>
      </w:pPr>
      <w:bookmarkStart w:name="_TOC_250013" w:id="26"/>
      <w:r>
        <w:rPr/>
        <w:t>SECTION</w:t>
      </w:r>
      <w:r>
        <w:rPr>
          <w:spacing w:val="-14"/>
        </w:rPr>
        <w:t> </w:t>
      </w:r>
      <w:r>
        <w:rPr/>
        <w:t>XXVIII </w:t>
      </w:r>
      <w:bookmarkEnd w:id="26"/>
      <w:r>
        <w:rPr>
          <w:spacing w:val="-2"/>
        </w:rPr>
        <w:t>AUTHORITY</w:t>
      </w:r>
    </w:p>
    <w:p>
      <w:pPr>
        <w:pStyle w:val="BodyText"/>
        <w:spacing w:line="234" w:lineRule="exact"/>
        <w:ind w:left="2160"/>
        <w:jc w:val="both"/>
      </w:pPr>
      <w:r>
        <w:rPr/>
        <w:t>FRANCHISEE</w:t>
      </w:r>
      <w:r>
        <w:rPr>
          <w:spacing w:val="62"/>
        </w:rPr>
        <w:t> </w:t>
      </w:r>
      <w:r>
        <w:rPr/>
        <w:t>or,</w:t>
      </w:r>
      <w:r>
        <w:rPr>
          <w:spacing w:val="63"/>
        </w:rPr>
        <w:t> </w:t>
      </w:r>
      <w:r>
        <w:rPr/>
        <w:t>if</w:t>
      </w:r>
      <w:r>
        <w:rPr>
          <w:spacing w:val="64"/>
        </w:rPr>
        <w:t> </w:t>
      </w:r>
      <w:r>
        <w:rPr/>
        <w:t>FRANCHISEE</w:t>
      </w:r>
      <w:r>
        <w:rPr>
          <w:spacing w:val="62"/>
        </w:rPr>
        <w:t> </w:t>
      </w:r>
      <w:r>
        <w:rPr/>
        <w:t>is</w:t>
      </w:r>
      <w:r>
        <w:rPr>
          <w:spacing w:val="63"/>
        </w:rPr>
        <w:t> </w:t>
      </w:r>
      <w:r>
        <w:rPr/>
        <w:t>a</w:t>
      </w:r>
      <w:r>
        <w:rPr>
          <w:spacing w:val="64"/>
        </w:rPr>
        <w:t> </w:t>
      </w:r>
      <w:r>
        <w:rPr/>
        <w:t>corporation,</w:t>
      </w:r>
      <w:r>
        <w:rPr>
          <w:spacing w:val="60"/>
        </w:rPr>
        <w:t> </w:t>
      </w:r>
      <w:r>
        <w:rPr/>
        <w:t>limited</w:t>
      </w:r>
      <w:r>
        <w:rPr>
          <w:spacing w:val="61"/>
        </w:rPr>
        <w:t> </w:t>
      </w:r>
      <w:r>
        <w:rPr/>
        <w:t>liability</w:t>
      </w:r>
      <w:r>
        <w:rPr>
          <w:spacing w:val="63"/>
        </w:rPr>
        <w:t> </w:t>
      </w:r>
      <w:r>
        <w:rPr/>
        <w:t>company</w:t>
      </w:r>
      <w:r>
        <w:rPr>
          <w:spacing w:val="64"/>
        </w:rPr>
        <w:t> </w:t>
      </w:r>
      <w:r>
        <w:rPr>
          <w:spacing w:val="-5"/>
        </w:rPr>
        <w:t>or</w:t>
      </w:r>
    </w:p>
    <w:p>
      <w:pPr>
        <w:pStyle w:val="BodyText"/>
        <w:spacing w:before="1"/>
        <w:ind w:left="1440" w:right="1434"/>
        <w:jc w:val="both"/>
      </w:pPr>
      <w:r>
        <w:rPr/>
        <w:t>partnership, the individuals executing this Agreement on behalf of such corporation,</w:t>
      </w:r>
      <w:r>
        <w:rPr>
          <w:spacing w:val="40"/>
        </w:rPr>
        <w:t> </w:t>
      </w:r>
      <w:r>
        <w:rPr/>
        <w:t>limited liability company or partnership, warrant to FRANCHISOR, both individually and in their capacities</w:t>
      </w:r>
      <w:r>
        <w:rPr>
          <w:spacing w:val="-6"/>
        </w:rPr>
        <w:t> </w:t>
      </w:r>
      <w:r>
        <w:rPr/>
        <w:t>as</w:t>
      </w:r>
      <w:r>
        <w:rPr>
          <w:spacing w:val="-6"/>
        </w:rPr>
        <w:t> </w:t>
      </w:r>
      <w:r>
        <w:rPr/>
        <w:t>partners</w:t>
      </w:r>
      <w:r>
        <w:rPr>
          <w:spacing w:val="-6"/>
        </w:rPr>
        <w:t> </w:t>
      </w:r>
      <w:r>
        <w:rPr/>
        <w:t>or</w:t>
      </w:r>
      <w:r>
        <w:rPr>
          <w:spacing w:val="-5"/>
        </w:rPr>
        <w:t> </w:t>
      </w:r>
      <w:r>
        <w:rPr/>
        <w:t>officers,</w:t>
      </w:r>
      <w:r>
        <w:rPr>
          <w:spacing w:val="-6"/>
        </w:rPr>
        <w:t> </w:t>
      </w:r>
      <w:r>
        <w:rPr/>
        <w:t>that</w:t>
      </w:r>
      <w:r>
        <w:rPr>
          <w:spacing w:val="-7"/>
        </w:rPr>
        <w:t> </w:t>
      </w:r>
      <w:r>
        <w:rPr/>
        <w:t>all</w:t>
      </w:r>
      <w:r>
        <w:rPr>
          <w:spacing w:val="-5"/>
        </w:rPr>
        <w:t> </w:t>
      </w:r>
      <w:r>
        <w:rPr/>
        <w:t>the</w:t>
      </w:r>
      <w:r>
        <w:rPr>
          <w:spacing w:val="-6"/>
        </w:rPr>
        <w:t> </w:t>
      </w:r>
      <w:r>
        <w:rPr/>
        <w:t>partners</w:t>
      </w:r>
      <w:r>
        <w:rPr>
          <w:spacing w:val="-6"/>
        </w:rPr>
        <w:t> </w:t>
      </w:r>
      <w:r>
        <w:rPr/>
        <w:t>in</w:t>
      </w:r>
      <w:r>
        <w:rPr>
          <w:spacing w:val="-9"/>
        </w:rPr>
        <w:t> </w:t>
      </w:r>
      <w:r>
        <w:rPr/>
        <w:t>the</w:t>
      </w:r>
      <w:r>
        <w:rPr>
          <w:spacing w:val="-6"/>
        </w:rPr>
        <w:t> </w:t>
      </w:r>
      <w:r>
        <w:rPr/>
        <w:t>partnership</w:t>
      </w:r>
      <w:r>
        <w:rPr>
          <w:spacing w:val="-6"/>
        </w:rPr>
        <w:t> </w:t>
      </w:r>
      <w:r>
        <w:rPr/>
        <w:t>or</w:t>
      </w:r>
      <w:r>
        <w:rPr>
          <w:spacing w:val="-5"/>
        </w:rPr>
        <w:t> </w:t>
      </w:r>
      <w:r>
        <w:rPr/>
        <w:t>all</w:t>
      </w:r>
      <w:r>
        <w:rPr>
          <w:spacing w:val="-5"/>
        </w:rPr>
        <w:t> </w:t>
      </w:r>
      <w:r>
        <w:rPr/>
        <w:t>of</w:t>
      </w:r>
      <w:r>
        <w:rPr>
          <w:spacing w:val="-8"/>
        </w:rPr>
        <w:t> </w:t>
      </w:r>
      <w:r>
        <w:rPr/>
        <w:t>the</w:t>
      </w:r>
      <w:r>
        <w:rPr>
          <w:spacing w:val="-8"/>
        </w:rPr>
        <w:t> </w:t>
      </w:r>
      <w:r>
        <w:rPr/>
        <w:t>shareholders</w:t>
      </w:r>
      <w:r>
        <w:rPr>
          <w:spacing w:val="-6"/>
        </w:rPr>
        <w:t> </w:t>
      </w:r>
      <w:r>
        <w:rPr/>
        <w:t>or members of the corporation or limited liability company, as the case may be, have read and approved this Agreement, including the restrictions which this Agreement places upon their right to</w:t>
      </w:r>
      <w:r>
        <w:rPr>
          <w:spacing w:val="-3"/>
        </w:rPr>
        <w:t> </w:t>
      </w:r>
      <w:r>
        <w:rPr/>
        <w:t>transfer</w:t>
      </w:r>
      <w:r>
        <w:rPr>
          <w:spacing w:val="-2"/>
        </w:rPr>
        <w:t> </w:t>
      </w:r>
      <w:r>
        <w:rPr/>
        <w:t>their</w:t>
      </w:r>
      <w:r>
        <w:rPr>
          <w:spacing w:val="-2"/>
        </w:rPr>
        <w:t> </w:t>
      </w:r>
      <w:r>
        <w:rPr/>
        <w:t>respective interests</w:t>
      </w:r>
      <w:r>
        <w:rPr>
          <w:spacing w:val="-3"/>
        </w:rPr>
        <w:t> </w:t>
      </w:r>
      <w:r>
        <w:rPr/>
        <w:t>in</w:t>
      </w:r>
      <w:r>
        <w:rPr>
          <w:spacing w:val="-3"/>
        </w:rPr>
        <w:t> </w:t>
      </w:r>
      <w:r>
        <w:rPr/>
        <w:t>the partnership,</w:t>
      </w:r>
      <w:r>
        <w:rPr>
          <w:spacing w:val="-3"/>
        </w:rPr>
        <w:t> </w:t>
      </w:r>
      <w:r>
        <w:rPr/>
        <w:t>corporation</w:t>
      </w:r>
      <w:r>
        <w:rPr>
          <w:spacing w:val="-3"/>
        </w:rPr>
        <w:t> </w:t>
      </w:r>
      <w:r>
        <w:rPr/>
        <w:t>or limited</w:t>
      </w:r>
      <w:r>
        <w:rPr>
          <w:spacing w:val="-3"/>
        </w:rPr>
        <w:t> </w:t>
      </w:r>
      <w:r>
        <w:rPr/>
        <w:t>liability</w:t>
      </w:r>
      <w:r>
        <w:rPr>
          <w:spacing w:val="-3"/>
        </w:rPr>
        <w:t> </w:t>
      </w:r>
      <w:r>
        <w:rPr/>
        <w:t>company,</w:t>
      </w:r>
      <w:r>
        <w:rPr>
          <w:spacing w:val="-1"/>
        </w:rPr>
        <w:t> </w:t>
      </w:r>
      <w:r>
        <w:rPr/>
        <w:t>as set forth in Section XXIII. hereof.</w:t>
      </w:r>
    </w:p>
    <w:p>
      <w:pPr>
        <w:pStyle w:val="Heading4"/>
        <w:spacing w:line="482" w:lineRule="auto" w:before="252"/>
        <w:ind w:left="4956" w:right="4953"/>
      </w:pPr>
      <w:bookmarkStart w:name="_TOC_250012" w:id="27"/>
      <w:r>
        <w:rPr/>
        <w:t>SECTION</w:t>
      </w:r>
      <w:r>
        <w:rPr>
          <w:spacing w:val="-14"/>
        </w:rPr>
        <w:t> </w:t>
      </w:r>
      <w:r>
        <w:rPr/>
        <w:t>XXIX </w:t>
      </w:r>
      <w:bookmarkEnd w:id="27"/>
      <w:r>
        <w:rPr>
          <w:spacing w:val="-2"/>
        </w:rPr>
        <w:t>NOTICES</w:t>
      </w:r>
    </w:p>
    <w:p>
      <w:pPr>
        <w:pStyle w:val="BodyText"/>
        <w:spacing w:line="234" w:lineRule="exact"/>
        <w:ind w:left="2160"/>
        <w:jc w:val="both"/>
      </w:pPr>
      <w:r>
        <w:rPr>
          <w:spacing w:val="-2"/>
        </w:rPr>
        <w:t>Any</w:t>
      </w:r>
      <w:r>
        <w:rPr>
          <w:spacing w:val="-7"/>
        </w:rPr>
        <w:t> </w:t>
      </w:r>
      <w:r>
        <w:rPr>
          <w:spacing w:val="-2"/>
        </w:rPr>
        <w:t>and</w:t>
      </w:r>
      <w:r>
        <w:rPr>
          <w:spacing w:val="-4"/>
        </w:rPr>
        <w:t> </w:t>
      </w:r>
      <w:r>
        <w:rPr>
          <w:spacing w:val="-2"/>
        </w:rPr>
        <w:t>all</w:t>
      </w:r>
      <w:r>
        <w:rPr>
          <w:spacing w:val="-3"/>
        </w:rPr>
        <w:t> </w:t>
      </w:r>
      <w:r>
        <w:rPr>
          <w:spacing w:val="-2"/>
        </w:rPr>
        <w:t>notices</w:t>
      </w:r>
      <w:r>
        <w:rPr>
          <w:spacing w:val="-5"/>
        </w:rPr>
        <w:t> </w:t>
      </w:r>
      <w:r>
        <w:rPr>
          <w:spacing w:val="-2"/>
        </w:rPr>
        <w:t>required</w:t>
      </w:r>
      <w:r>
        <w:rPr>
          <w:spacing w:val="-8"/>
        </w:rPr>
        <w:t> </w:t>
      </w:r>
      <w:r>
        <w:rPr>
          <w:spacing w:val="-2"/>
        </w:rPr>
        <w:t>or</w:t>
      </w:r>
      <w:r>
        <w:rPr>
          <w:spacing w:val="-3"/>
        </w:rPr>
        <w:t> </w:t>
      </w:r>
      <w:r>
        <w:rPr>
          <w:spacing w:val="-2"/>
        </w:rPr>
        <w:t>permitted</w:t>
      </w:r>
      <w:r>
        <w:rPr>
          <w:spacing w:val="-4"/>
        </w:rPr>
        <w:t> </w:t>
      </w:r>
      <w:r>
        <w:rPr>
          <w:spacing w:val="-2"/>
        </w:rPr>
        <w:t>under</w:t>
      </w:r>
      <w:r>
        <w:rPr>
          <w:spacing w:val="-7"/>
        </w:rPr>
        <w:t> </w:t>
      </w:r>
      <w:r>
        <w:rPr>
          <w:spacing w:val="-2"/>
        </w:rPr>
        <w:t>this</w:t>
      </w:r>
      <w:r>
        <w:rPr>
          <w:spacing w:val="-5"/>
        </w:rPr>
        <w:t> </w:t>
      </w:r>
      <w:r>
        <w:rPr>
          <w:spacing w:val="-2"/>
        </w:rPr>
        <w:t>Agreement</w:t>
      </w:r>
      <w:r>
        <w:rPr>
          <w:spacing w:val="-3"/>
        </w:rPr>
        <w:t> </w:t>
      </w:r>
      <w:r>
        <w:rPr>
          <w:spacing w:val="-2"/>
        </w:rPr>
        <w:t>shall</w:t>
      </w:r>
      <w:r>
        <w:rPr>
          <w:spacing w:val="-3"/>
        </w:rPr>
        <w:t> </w:t>
      </w:r>
      <w:r>
        <w:rPr>
          <w:spacing w:val="-2"/>
        </w:rPr>
        <w:t>be</w:t>
      </w:r>
      <w:r>
        <w:rPr>
          <w:spacing w:val="-4"/>
        </w:rPr>
        <w:t> </w:t>
      </w:r>
      <w:r>
        <w:rPr>
          <w:spacing w:val="-2"/>
        </w:rPr>
        <w:t>in</w:t>
      </w:r>
      <w:r>
        <w:rPr>
          <w:spacing w:val="-5"/>
        </w:rPr>
        <w:t> </w:t>
      </w:r>
      <w:r>
        <w:rPr>
          <w:spacing w:val="-2"/>
        </w:rPr>
        <w:t>writing</w:t>
      </w:r>
      <w:r>
        <w:rPr>
          <w:spacing w:val="-4"/>
        </w:rPr>
        <w:t> </w:t>
      </w:r>
      <w:r>
        <w:rPr>
          <w:spacing w:val="-2"/>
        </w:rPr>
        <w:t>and</w:t>
      </w:r>
      <w:r>
        <w:rPr>
          <w:spacing w:val="-4"/>
        </w:rPr>
        <w:t> </w:t>
      </w:r>
      <w:r>
        <w:rPr>
          <w:spacing w:val="-2"/>
        </w:rPr>
        <w:t>shall</w:t>
      </w:r>
    </w:p>
    <w:p>
      <w:pPr>
        <w:pStyle w:val="BodyText"/>
        <w:ind w:left="1440" w:right="1435"/>
        <w:jc w:val="both"/>
      </w:pPr>
      <w:r>
        <w:rPr/>
        <w:t>be personally delivered or mailed by certified or express mail, return receipt requested, or by overnight delivery service, to the respective parties at the following addresses unless and until a different address has been designated by written notice to the other party:</w:t>
      </w:r>
    </w:p>
    <w:p>
      <w:pPr>
        <w:pStyle w:val="BodyText"/>
      </w:pPr>
    </w:p>
    <w:p>
      <w:pPr>
        <w:pStyle w:val="BodyText"/>
        <w:ind w:left="1440"/>
        <w:jc w:val="both"/>
      </w:pPr>
      <w:r>
        <w:rPr/>
        <w:t>Notices</w:t>
      </w:r>
      <w:r>
        <w:rPr>
          <w:spacing w:val="-3"/>
        </w:rPr>
        <w:t> </w:t>
      </w:r>
      <w:r>
        <w:rPr/>
        <w:t>to </w:t>
      </w:r>
      <w:r>
        <w:rPr>
          <w:spacing w:val="-2"/>
        </w:rPr>
        <w:t>FRANCHISOR:</w:t>
      </w:r>
    </w:p>
    <w:p>
      <w:pPr>
        <w:pStyle w:val="BodyText"/>
      </w:pPr>
    </w:p>
    <w:p>
      <w:pPr>
        <w:pStyle w:val="BodyText"/>
        <w:spacing w:line="252" w:lineRule="exact" w:before="1"/>
        <w:ind w:left="2160"/>
        <w:jc w:val="both"/>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ind w:left="2160" w:right="6778"/>
      </w:pPr>
      <w:r>
        <w:rPr/>
        <w:t>8488</w:t>
      </w:r>
      <w:r>
        <w:rPr>
          <w:spacing w:val="-12"/>
        </w:rPr>
        <w:t> </w:t>
      </w:r>
      <w:r>
        <w:rPr/>
        <w:t>Rozita</w:t>
      </w:r>
      <w:r>
        <w:rPr>
          <w:spacing w:val="-13"/>
        </w:rPr>
        <w:t> </w:t>
      </w:r>
      <w:r>
        <w:rPr/>
        <w:t>Lee</w:t>
      </w:r>
      <w:r>
        <w:rPr>
          <w:spacing w:val="-12"/>
        </w:rPr>
        <w:t> </w:t>
      </w:r>
      <w:r>
        <w:rPr/>
        <w:t>Avenue Bldg. 3, Suite 100</w:t>
      </w:r>
    </w:p>
    <w:p>
      <w:pPr>
        <w:pStyle w:val="BodyText"/>
        <w:spacing w:line="252" w:lineRule="exact"/>
        <w:ind w:left="1440"/>
        <w:jc w:val="both"/>
      </w:pPr>
      <w:r>
        <w:rPr/>
        <w:t>Las</w:t>
      </w:r>
      <w:r>
        <w:rPr>
          <w:spacing w:val="-3"/>
        </w:rPr>
        <w:t> </w:t>
      </w:r>
      <w:r>
        <w:rPr/>
        <w:t>Vegas,</w:t>
      </w:r>
      <w:r>
        <w:rPr>
          <w:spacing w:val="-2"/>
        </w:rPr>
        <w:t> </w:t>
      </w:r>
      <w:r>
        <w:rPr/>
        <w:t>NV</w:t>
      </w:r>
      <w:r>
        <w:rPr>
          <w:spacing w:val="-3"/>
        </w:rPr>
        <w:t> </w:t>
      </w:r>
      <w:r>
        <w:rPr>
          <w:spacing w:val="-2"/>
        </w:rPr>
        <w:t>89113</w:t>
      </w:r>
    </w:p>
    <w:p>
      <w:pPr>
        <w:pStyle w:val="BodyText"/>
        <w:spacing w:line="480" w:lineRule="auto"/>
        <w:ind w:left="1440" w:right="7588" w:firstLine="720"/>
      </w:pPr>
      <w:r>
        <w:rPr/>
        <w:t>Attention:</w:t>
      </w:r>
      <w:r>
        <w:rPr>
          <w:spacing w:val="-14"/>
        </w:rPr>
        <w:t> </w:t>
      </w:r>
      <w:r>
        <w:rPr/>
        <w:t>President Notices to FRANCHISEE:</w:t>
      </w:r>
    </w:p>
    <w:p>
      <w:pPr>
        <w:spacing w:before="0"/>
        <w:ind w:left="2160" w:right="0" w:firstLine="0"/>
        <w:jc w:val="left"/>
        <w:rPr>
          <w:sz w:val="22"/>
        </w:rPr>
      </w:pPr>
      <w:r>
        <w:rPr>
          <w:spacing w:val="-10"/>
          <w:sz w:val="22"/>
        </w:rPr>
        <w:t>*</w:t>
      </w:r>
    </w:p>
    <w:p>
      <w:pPr>
        <w:pStyle w:val="BodyText"/>
      </w:pPr>
    </w:p>
    <w:p>
      <w:pPr>
        <w:pStyle w:val="BodyText"/>
        <w:ind w:left="1440" w:right="1434"/>
        <w:jc w:val="both"/>
      </w:pPr>
      <w:r>
        <w:rPr/>
        <w:t>Any</w:t>
      </w:r>
      <w:r>
        <w:rPr>
          <w:spacing w:val="-10"/>
        </w:rPr>
        <w:t> </w:t>
      </w:r>
      <w:r>
        <w:rPr/>
        <w:t>notice</w:t>
      </w:r>
      <w:r>
        <w:rPr>
          <w:spacing w:val="-9"/>
        </w:rPr>
        <w:t> </w:t>
      </w:r>
      <w:r>
        <w:rPr/>
        <w:t>by</w:t>
      </w:r>
      <w:r>
        <w:rPr>
          <w:spacing w:val="-10"/>
        </w:rPr>
        <w:t> </w:t>
      </w:r>
      <w:r>
        <w:rPr/>
        <w:t>certified</w:t>
      </w:r>
      <w:r>
        <w:rPr>
          <w:spacing w:val="-10"/>
        </w:rPr>
        <w:t> </w:t>
      </w:r>
      <w:r>
        <w:rPr/>
        <w:t>or</w:t>
      </w:r>
      <w:r>
        <w:rPr>
          <w:spacing w:val="-11"/>
        </w:rPr>
        <w:t> </w:t>
      </w:r>
      <w:r>
        <w:rPr/>
        <w:t>express</w:t>
      </w:r>
      <w:r>
        <w:rPr>
          <w:spacing w:val="-11"/>
        </w:rPr>
        <w:t> </w:t>
      </w:r>
      <w:r>
        <w:rPr/>
        <w:t>mail,</w:t>
      </w:r>
      <w:r>
        <w:rPr>
          <w:spacing w:val="-12"/>
        </w:rPr>
        <w:t> </w:t>
      </w:r>
      <w:r>
        <w:rPr/>
        <w:t>or</w:t>
      </w:r>
      <w:r>
        <w:rPr>
          <w:spacing w:val="-9"/>
        </w:rPr>
        <w:t> </w:t>
      </w:r>
      <w:r>
        <w:rPr/>
        <w:t>overnight</w:t>
      </w:r>
      <w:r>
        <w:rPr>
          <w:spacing w:val="-9"/>
        </w:rPr>
        <w:t> </w:t>
      </w:r>
      <w:r>
        <w:rPr/>
        <w:t>delivery</w:t>
      </w:r>
      <w:r>
        <w:rPr>
          <w:spacing w:val="-12"/>
        </w:rPr>
        <w:t> </w:t>
      </w:r>
      <w:r>
        <w:rPr/>
        <w:t>service,</w:t>
      </w:r>
      <w:r>
        <w:rPr>
          <w:spacing w:val="-12"/>
        </w:rPr>
        <w:t> </w:t>
      </w:r>
      <w:r>
        <w:rPr/>
        <w:t>shall</w:t>
      </w:r>
      <w:r>
        <w:rPr>
          <w:spacing w:val="-9"/>
        </w:rPr>
        <w:t> </w:t>
      </w:r>
      <w:r>
        <w:rPr/>
        <w:t>be</w:t>
      </w:r>
      <w:r>
        <w:rPr>
          <w:spacing w:val="-9"/>
        </w:rPr>
        <w:t> </w:t>
      </w:r>
      <w:r>
        <w:rPr/>
        <w:t>deemed</w:t>
      </w:r>
      <w:r>
        <w:rPr>
          <w:spacing w:val="-12"/>
        </w:rPr>
        <w:t> </w:t>
      </w:r>
      <w:r>
        <w:rPr/>
        <w:t>to</w:t>
      </w:r>
      <w:r>
        <w:rPr>
          <w:spacing w:val="-12"/>
        </w:rPr>
        <w:t> </w:t>
      </w:r>
      <w:r>
        <w:rPr/>
        <w:t>have</w:t>
      </w:r>
      <w:r>
        <w:rPr>
          <w:spacing w:val="-11"/>
        </w:rPr>
        <w:t> </w:t>
      </w:r>
      <w:r>
        <w:rPr/>
        <w:t>been given at the earlier of the date and time of receipt or refusal of receipt or, if by mail, three (3) business days after being deposited in the United States mail.</w:t>
      </w:r>
      <w:r>
        <w:rPr>
          <w:spacing w:val="40"/>
        </w:rPr>
        <w:t> </w:t>
      </w:r>
      <w:r>
        <w:rPr/>
        <w:t>In the event that FRANCHISEE changes its address, FRANCHISEE shall promptly provide FRANCHISOR with its new address.</w:t>
      </w:r>
    </w:p>
    <w:p>
      <w:pPr>
        <w:pStyle w:val="BodyText"/>
        <w:spacing w:after="0"/>
        <w:jc w:val="both"/>
        <w:sectPr>
          <w:pgSz w:w="12240" w:h="15840"/>
          <w:pgMar w:header="0" w:footer="971" w:top="1360" w:bottom="1160" w:left="360" w:right="360"/>
        </w:sectPr>
      </w:pPr>
    </w:p>
    <w:p>
      <w:pPr>
        <w:pStyle w:val="Heading4"/>
        <w:spacing w:line="482" w:lineRule="auto" w:before="78"/>
        <w:ind w:left="4082" w:right="4079" w:hanging="2"/>
      </w:pPr>
      <w:bookmarkStart w:name="_TOC_250011" w:id="28"/>
      <w:r>
        <w:rPr/>
        <w:t>SECTION XXX MISCELLANEOUS</w:t>
      </w:r>
      <w:r>
        <w:rPr>
          <w:spacing w:val="-14"/>
        </w:rPr>
        <w:t> </w:t>
      </w:r>
      <w:bookmarkEnd w:id="28"/>
      <w:r>
        <w:rPr/>
        <w:t>PROVISIONS</w:t>
      </w:r>
    </w:p>
    <w:p>
      <w:pPr>
        <w:pStyle w:val="ListParagraph"/>
        <w:numPr>
          <w:ilvl w:val="0"/>
          <w:numId w:val="33"/>
        </w:numPr>
        <w:tabs>
          <w:tab w:pos="3598" w:val="left" w:leader="none"/>
        </w:tabs>
        <w:spacing w:line="237" w:lineRule="exact" w:before="0" w:after="0"/>
        <w:ind w:left="3598" w:right="0" w:hanging="718"/>
        <w:jc w:val="both"/>
        <w:rPr>
          <w:sz w:val="22"/>
        </w:rPr>
      </w:pPr>
      <w:r>
        <w:rPr>
          <w:sz w:val="22"/>
        </w:rPr>
        <w:t>Rights</w:t>
      </w:r>
      <w:r>
        <w:rPr>
          <w:spacing w:val="-3"/>
          <w:sz w:val="22"/>
        </w:rPr>
        <w:t> </w:t>
      </w:r>
      <w:r>
        <w:rPr>
          <w:sz w:val="22"/>
        </w:rPr>
        <w:t>of</w:t>
      </w:r>
      <w:r>
        <w:rPr>
          <w:spacing w:val="-3"/>
          <w:sz w:val="22"/>
        </w:rPr>
        <w:t> </w:t>
      </w:r>
      <w:r>
        <w:rPr>
          <w:sz w:val="22"/>
        </w:rPr>
        <w:t>Parties</w:t>
      </w:r>
      <w:r>
        <w:rPr>
          <w:spacing w:val="-3"/>
          <w:sz w:val="22"/>
        </w:rPr>
        <w:t> </w:t>
      </w:r>
      <w:r>
        <w:rPr>
          <w:sz w:val="22"/>
        </w:rPr>
        <w:t>Are</w:t>
      </w:r>
      <w:r>
        <w:rPr>
          <w:spacing w:val="-2"/>
          <w:sz w:val="22"/>
        </w:rPr>
        <w:t> Cumulative</w:t>
      </w:r>
    </w:p>
    <w:p>
      <w:pPr>
        <w:pStyle w:val="BodyText"/>
        <w:spacing w:before="239"/>
        <w:ind w:left="1439" w:right="1436" w:firstLine="1440"/>
        <w:jc w:val="both"/>
      </w:pPr>
      <w:r>
        <w:rPr/>
        <w:t>The</w:t>
      </w:r>
      <w:r>
        <w:rPr>
          <w:spacing w:val="-8"/>
        </w:rPr>
        <w:t> </w:t>
      </w:r>
      <w:r>
        <w:rPr/>
        <w:t>rights</w:t>
      </w:r>
      <w:r>
        <w:rPr>
          <w:spacing w:val="-8"/>
        </w:rPr>
        <w:t> </w:t>
      </w:r>
      <w:r>
        <w:rPr/>
        <w:t>of</w:t>
      </w:r>
      <w:r>
        <w:rPr>
          <w:spacing w:val="-7"/>
        </w:rPr>
        <w:t> </w:t>
      </w:r>
      <w:r>
        <w:rPr/>
        <w:t>FRANCHISOR</w:t>
      </w:r>
      <w:r>
        <w:rPr>
          <w:spacing w:val="-9"/>
        </w:rPr>
        <w:t> </w:t>
      </w:r>
      <w:r>
        <w:rPr/>
        <w:t>and</w:t>
      </w:r>
      <w:r>
        <w:rPr>
          <w:spacing w:val="-8"/>
        </w:rPr>
        <w:t> </w:t>
      </w:r>
      <w:r>
        <w:rPr/>
        <w:t>FRANCHISEE</w:t>
      </w:r>
      <w:r>
        <w:rPr>
          <w:spacing w:val="-9"/>
        </w:rPr>
        <w:t> </w:t>
      </w:r>
      <w:r>
        <w:rPr/>
        <w:t>are</w:t>
      </w:r>
      <w:r>
        <w:rPr>
          <w:spacing w:val="-10"/>
        </w:rPr>
        <w:t> </w:t>
      </w:r>
      <w:r>
        <w:rPr/>
        <w:t>cumulative,</w:t>
      </w:r>
      <w:r>
        <w:rPr>
          <w:spacing w:val="-11"/>
        </w:rPr>
        <w:t> </w:t>
      </w:r>
      <w:r>
        <w:rPr/>
        <w:t>and</w:t>
      </w:r>
      <w:r>
        <w:rPr>
          <w:spacing w:val="-11"/>
        </w:rPr>
        <w:t> </w:t>
      </w:r>
      <w:r>
        <w:rPr/>
        <w:t>the</w:t>
      </w:r>
      <w:r>
        <w:rPr>
          <w:spacing w:val="-8"/>
        </w:rPr>
        <w:t> </w:t>
      </w:r>
      <w:r>
        <w:rPr/>
        <w:t>exercise or</w:t>
      </w:r>
      <w:r>
        <w:rPr>
          <w:spacing w:val="-5"/>
        </w:rPr>
        <w:t> </w:t>
      </w:r>
      <w:r>
        <w:rPr/>
        <w:t>enforcement</w:t>
      </w:r>
      <w:r>
        <w:rPr>
          <w:spacing w:val="-7"/>
        </w:rPr>
        <w:t> </w:t>
      </w:r>
      <w:r>
        <w:rPr/>
        <w:t>by</w:t>
      </w:r>
      <w:r>
        <w:rPr>
          <w:spacing w:val="-6"/>
        </w:rPr>
        <w:t> </w:t>
      </w:r>
      <w:r>
        <w:rPr/>
        <w:t>FRANCHISOR</w:t>
      </w:r>
      <w:r>
        <w:rPr>
          <w:spacing w:val="-7"/>
        </w:rPr>
        <w:t> </w:t>
      </w:r>
      <w:r>
        <w:rPr/>
        <w:t>or</w:t>
      </w:r>
      <w:r>
        <w:rPr>
          <w:spacing w:val="-5"/>
        </w:rPr>
        <w:t> </w:t>
      </w:r>
      <w:r>
        <w:rPr/>
        <w:t>FRANCHISEE</w:t>
      </w:r>
      <w:r>
        <w:rPr>
          <w:spacing w:val="-6"/>
        </w:rPr>
        <w:t> </w:t>
      </w:r>
      <w:r>
        <w:rPr/>
        <w:t>of</w:t>
      </w:r>
      <w:r>
        <w:rPr>
          <w:spacing w:val="-5"/>
        </w:rPr>
        <w:t> </w:t>
      </w:r>
      <w:r>
        <w:rPr/>
        <w:t>any</w:t>
      </w:r>
      <w:r>
        <w:rPr>
          <w:spacing w:val="-8"/>
        </w:rPr>
        <w:t> </w:t>
      </w:r>
      <w:r>
        <w:rPr/>
        <w:t>right</w:t>
      </w:r>
      <w:r>
        <w:rPr>
          <w:spacing w:val="-7"/>
        </w:rPr>
        <w:t> </w:t>
      </w:r>
      <w:r>
        <w:rPr/>
        <w:t>or</w:t>
      </w:r>
      <w:r>
        <w:rPr>
          <w:spacing w:val="-7"/>
        </w:rPr>
        <w:t> </w:t>
      </w:r>
      <w:r>
        <w:rPr/>
        <w:t>remedy</w:t>
      </w:r>
      <w:r>
        <w:rPr>
          <w:spacing w:val="-8"/>
        </w:rPr>
        <w:t> </w:t>
      </w:r>
      <w:r>
        <w:rPr/>
        <w:t>shall</w:t>
      </w:r>
      <w:r>
        <w:rPr>
          <w:spacing w:val="-7"/>
        </w:rPr>
        <w:t> </w:t>
      </w:r>
      <w:r>
        <w:rPr/>
        <w:t>not</w:t>
      </w:r>
      <w:r>
        <w:rPr>
          <w:spacing w:val="-7"/>
        </w:rPr>
        <w:t> </w:t>
      </w:r>
      <w:r>
        <w:rPr/>
        <w:t>preclude</w:t>
      </w:r>
      <w:r>
        <w:rPr>
          <w:spacing w:val="-8"/>
        </w:rPr>
        <w:t> </w:t>
      </w:r>
      <w:r>
        <w:rPr/>
        <w:t>the exercise or enforcement by FRANCHISOR or FRANCHISEE of any other right or remedy hereunder</w:t>
      </w:r>
      <w:r>
        <w:rPr>
          <w:spacing w:val="-2"/>
        </w:rPr>
        <w:t> </w:t>
      </w:r>
      <w:r>
        <w:rPr/>
        <w:t>which</w:t>
      </w:r>
      <w:r>
        <w:rPr>
          <w:spacing w:val="-3"/>
        </w:rPr>
        <w:t> </w:t>
      </w:r>
      <w:r>
        <w:rPr/>
        <w:t>FRANCHISOR</w:t>
      </w:r>
      <w:r>
        <w:rPr>
          <w:spacing w:val="-4"/>
        </w:rPr>
        <w:t> </w:t>
      </w:r>
      <w:r>
        <w:rPr/>
        <w:t>or</w:t>
      </w:r>
      <w:r>
        <w:rPr>
          <w:spacing w:val="-2"/>
        </w:rPr>
        <w:t> </w:t>
      </w:r>
      <w:r>
        <w:rPr/>
        <w:t>FRANCHISEE</w:t>
      </w:r>
      <w:r>
        <w:rPr>
          <w:spacing w:val="-4"/>
        </w:rPr>
        <w:t> </w:t>
      </w:r>
      <w:r>
        <w:rPr/>
        <w:t>is</w:t>
      </w:r>
      <w:r>
        <w:rPr>
          <w:spacing w:val="-3"/>
        </w:rPr>
        <w:t> </w:t>
      </w:r>
      <w:r>
        <w:rPr/>
        <w:t>entitled</w:t>
      </w:r>
      <w:r>
        <w:rPr>
          <w:spacing w:val="-6"/>
        </w:rPr>
        <w:t> </w:t>
      </w:r>
      <w:r>
        <w:rPr/>
        <w:t>by</w:t>
      </w:r>
      <w:r>
        <w:rPr>
          <w:spacing w:val="-3"/>
        </w:rPr>
        <w:t> </w:t>
      </w:r>
      <w:r>
        <w:rPr/>
        <w:t>law</w:t>
      </w:r>
      <w:r>
        <w:rPr>
          <w:spacing w:val="-4"/>
        </w:rPr>
        <w:t> </w:t>
      </w:r>
      <w:r>
        <w:rPr/>
        <w:t>to</w:t>
      </w:r>
      <w:r>
        <w:rPr>
          <w:spacing w:val="-3"/>
        </w:rPr>
        <w:t> </w:t>
      </w:r>
      <w:r>
        <w:rPr/>
        <w:t>enforce</w:t>
      </w:r>
      <w:r>
        <w:rPr>
          <w:spacing w:val="-3"/>
        </w:rPr>
        <w:t> </w:t>
      </w:r>
      <w:r>
        <w:rPr/>
        <w:t>by</w:t>
      </w:r>
      <w:r>
        <w:rPr>
          <w:spacing w:val="-3"/>
        </w:rPr>
        <w:t> </w:t>
      </w:r>
      <w:r>
        <w:rPr/>
        <w:t>the</w:t>
      </w:r>
      <w:r>
        <w:rPr>
          <w:spacing w:val="-5"/>
        </w:rPr>
        <w:t> </w:t>
      </w:r>
      <w:r>
        <w:rPr/>
        <w:t>provisions of this Agreement or of the Manual.</w:t>
      </w:r>
    </w:p>
    <w:p>
      <w:pPr>
        <w:pStyle w:val="ListParagraph"/>
        <w:numPr>
          <w:ilvl w:val="0"/>
          <w:numId w:val="33"/>
        </w:numPr>
        <w:tabs>
          <w:tab w:pos="3598" w:val="left" w:leader="none"/>
        </w:tabs>
        <w:spacing w:line="490" w:lineRule="atLeast" w:before="17" w:after="0"/>
        <w:ind w:left="2879" w:right="1435" w:firstLine="0"/>
        <w:jc w:val="both"/>
        <w:rPr>
          <w:sz w:val="22"/>
        </w:rPr>
      </w:pPr>
      <w:r>
        <w:rPr>
          <w:sz w:val="22"/>
        </w:rPr>
        <w:t>Judicial Enforcement, Injunction and Specific Performance FRANCHISOR</w:t>
      </w:r>
      <w:r>
        <w:rPr>
          <w:spacing w:val="35"/>
          <w:sz w:val="22"/>
        </w:rPr>
        <w:t> </w:t>
      </w:r>
      <w:r>
        <w:rPr>
          <w:sz w:val="22"/>
        </w:rPr>
        <w:t>shall</w:t>
      </w:r>
      <w:r>
        <w:rPr>
          <w:spacing w:val="37"/>
          <w:sz w:val="22"/>
        </w:rPr>
        <w:t> </w:t>
      </w:r>
      <w:r>
        <w:rPr>
          <w:sz w:val="22"/>
        </w:rPr>
        <w:t>have</w:t>
      </w:r>
      <w:r>
        <w:rPr>
          <w:spacing w:val="34"/>
          <w:sz w:val="22"/>
        </w:rPr>
        <w:t> </w:t>
      </w:r>
      <w:r>
        <w:rPr>
          <w:sz w:val="22"/>
        </w:rPr>
        <w:t>the</w:t>
      </w:r>
      <w:r>
        <w:rPr>
          <w:spacing w:val="37"/>
          <w:sz w:val="22"/>
        </w:rPr>
        <w:t> </w:t>
      </w:r>
      <w:r>
        <w:rPr>
          <w:sz w:val="22"/>
        </w:rPr>
        <w:t>right</w:t>
      </w:r>
      <w:r>
        <w:rPr>
          <w:spacing w:val="37"/>
          <w:sz w:val="22"/>
        </w:rPr>
        <w:t> </w:t>
      </w:r>
      <w:r>
        <w:rPr>
          <w:sz w:val="22"/>
        </w:rPr>
        <w:t>to</w:t>
      </w:r>
      <w:r>
        <w:rPr>
          <w:spacing w:val="36"/>
          <w:sz w:val="22"/>
        </w:rPr>
        <w:t> </w:t>
      </w:r>
      <w:r>
        <w:rPr>
          <w:sz w:val="22"/>
        </w:rPr>
        <w:t>enforce</w:t>
      </w:r>
      <w:r>
        <w:rPr>
          <w:spacing w:val="37"/>
          <w:sz w:val="22"/>
        </w:rPr>
        <w:t> </w:t>
      </w:r>
      <w:r>
        <w:rPr>
          <w:sz w:val="22"/>
        </w:rPr>
        <w:t>by</w:t>
      </w:r>
      <w:r>
        <w:rPr>
          <w:spacing w:val="34"/>
          <w:sz w:val="22"/>
        </w:rPr>
        <w:t> </w:t>
      </w:r>
      <w:r>
        <w:rPr>
          <w:sz w:val="22"/>
        </w:rPr>
        <w:t>judicial</w:t>
      </w:r>
      <w:r>
        <w:rPr>
          <w:spacing w:val="37"/>
          <w:sz w:val="22"/>
        </w:rPr>
        <w:t> </w:t>
      </w:r>
      <w:r>
        <w:rPr>
          <w:sz w:val="22"/>
        </w:rPr>
        <w:t>process</w:t>
      </w:r>
      <w:r>
        <w:rPr>
          <w:spacing w:val="34"/>
          <w:sz w:val="22"/>
        </w:rPr>
        <w:t> </w:t>
      </w:r>
      <w:r>
        <w:rPr>
          <w:sz w:val="22"/>
        </w:rPr>
        <w:t>its</w:t>
      </w:r>
      <w:r>
        <w:rPr>
          <w:spacing w:val="37"/>
          <w:sz w:val="22"/>
        </w:rPr>
        <w:t> </w:t>
      </w:r>
      <w:r>
        <w:rPr>
          <w:sz w:val="22"/>
        </w:rPr>
        <w:t>right</w:t>
      </w:r>
      <w:r>
        <w:rPr>
          <w:spacing w:val="35"/>
          <w:sz w:val="22"/>
        </w:rPr>
        <w:t> </w:t>
      </w:r>
      <w:r>
        <w:rPr>
          <w:sz w:val="22"/>
        </w:rPr>
        <w:t>to</w:t>
      </w:r>
    </w:p>
    <w:p>
      <w:pPr>
        <w:pStyle w:val="BodyText"/>
        <w:spacing w:before="1"/>
        <w:ind w:left="1439" w:right="1435"/>
        <w:jc w:val="both"/>
      </w:pPr>
      <w:r>
        <w:rPr/>
        <w:t>terminate</w:t>
      </w:r>
      <w:r>
        <w:rPr>
          <w:spacing w:val="-11"/>
        </w:rPr>
        <w:t> </w:t>
      </w:r>
      <w:r>
        <w:rPr/>
        <w:t>this</w:t>
      </w:r>
      <w:r>
        <w:rPr>
          <w:spacing w:val="-9"/>
        </w:rPr>
        <w:t> </w:t>
      </w:r>
      <w:r>
        <w:rPr/>
        <w:t>Agreement</w:t>
      </w:r>
      <w:r>
        <w:rPr>
          <w:spacing w:val="-11"/>
        </w:rPr>
        <w:t> </w:t>
      </w:r>
      <w:r>
        <w:rPr/>
        <w:t>for</w:t>
      </w:r>
      <w:r>
        <w:rPr>
          <w:spacing w:val="-9"/>
        </w:rPr>
        <w:t> </w:t>
      </w:r>
      <w:r>
        <w:rPr/>
        <w:t>the</w:t>
      </w:r>
      <w:r>
        <w:rPr>
          <w:spacing w:val="-9"/>
        </w:rPr>
        <w:t> </w:t>
      </w:r>
      <w:r>
        <w:rPr/>
        <w:t>causes</w:t>
      </w:r>
      <w:r>
        <w:rPr>
          <w:spacing w:val="-9"/>
        </w:rPr>
        <w:t> </w:t>
      </w:r>
      <w:r>
        <w:rPr/>
        <w:t>enumerated</w:t>
      </w:r>
      <w:r>
        <w:rPr>
          <w:spacing w:val="-10"/>
        </w:rPr>
        <w:t> </w:t>
      </w:r>
      <w:r>
        <w:rPr/>
        <w:t>in</w:t>
      </w:r>
      <w:r>
        <w:rPr>
          <w:spacing w:val="-12"/>
        </w:rPr>
        <w:t> </w:t>
      </w:r>
      <w:r>
        <w:rPr/>
        <w:t>Section</w:t>
      </w:r>
      <w:r>
        <w:rPr>
          <w:spacing w:val="-10"/>
        </w:rPr>
        <w:t> </w:t>
      </w:r>
      <w:r>
        <w:rPr/>
        <w:t>XXIV.</w:t>
      </w:r>
      <w:r>
        <w:rPr>
          <w:spacing w:val="-10"/>
        </w:rPr>
        <w:t> </w:t>
      </w:r>
      <w:r>
        <w:rPr/>
        <w:t>of</w:t>
      </w:r>
      <w:r>
        <w:rPr>
          <w:spacing w:val="-11"/>
        </w:rPr>
        <w:t> </w:t>
      </w:r>
      <w:r>
        <w:rPr/>
        <w:t>this</w:t>
      </w:r>
      <w:r>
        <w:rPr>
          <w:spacing w:val="-9"/>
        </w:rPr>
        <w:t> </w:t>
      </w:r>
      <w:r>
        <w:rPr/>
        <w:t>Agreement,</w:t>
      </w:r>
      <w:r>
        <w:rPr>
          <w:spacing w:val="-12"/>
        </w:rPr>
        <w:t> </w:t>
      </w:r>
      <w:r>
        <w:rPr/>
        <w:t>to</w:t>
      </w:r>
      <w:r>
        <w:rPr>
          <w:spacing w:val="-12"/>
        </w:rPr>
        <w:t> </w:t>
      </w:r>
      <w:r>
        <w:rPr/>
        <w:t>collect any</w:t>
      </w:r>
      <w:r>
        <w:rPr>
          <w:spacing w:val="-2"/>
        </w:rPr>
        <w:t> </w:t>
      </w:r>
      <w:r>
        <w:rPr/>
        <w:t>amounts</w:t>
      </w:r>
      <w:r>
        <w:rPr>
          <w:spacing w:val="-4"/>
        </w:rPr>
        <w:t> </w:t>
      </w:r>
      <w:r>
        <w:rPr/>
        <w:t>owed</w:t>
      </w:r>
      <w:r>
        <w:rPr>
          <w:spacing w:val="-5"/>
        </w:rPr>
        <w:t> </w:t>
      </w:r>
      <w:r>
        <w:rPr/>
        <w:t>to</w:t>
      </w:r>
      <w:r>
        <w:rPr>
          <w:spacing w:val="-2"/>
        </w:rPr>
        <w:t> </w:t>
      </w:r>
      <w:r>
        <w:rPr/>
        <w:t>FRANCHISOR</w:t>
      </w:r>
      <w:r>
        <w:rPr>
          <w:spacing w:val="-3"/>
        </w:rPr>
        <w:t> </w:t>
      </w:r>
      <w:r>
        <w:rPr/>
        <w:t>for</w:t>
      </w:r>
      <w:r>
        <w:rPr>
          <w:spacing w:val="-1"/>
        </w:rPr>
        <w:t> </w:t>
      </w:r>
      <w:r>
        <w:rPr/>
        <w:t>any</w:t>
      </w:r>
      <w:r>
        <w:rPr>
          <w:spacing w:val="-2"/>
        </w:rPr>
        <w:t> </w:t>
      </w:r>
      <w:r>
        <w:rPr/>
        <w:t>unpaid</w:t>
      </w:r>
      <w:r>
        <w:rPr>
          <w:spacing w:val="-5"/>
        </w:rPr>
        <w:t> </w:t>
      </w:r>
      <w:r>
        <w:rPr/>
        <w:t>Royalty,</w:t>
      </w:r>
      <w:r>
        <w:rPr>
          <w:spacing w:val="-2"/>
        </w:rPr>
        <w:t> </w:t>
      </w:r>
      <w:r>
        <w:rPr/>
        <w:t>National</w:t>
      </w:r>
      <w:r>
        <w:rPr>
          <w:spacing w:val="-4"/>
        </w:rPr>
        <w:t> </w:t>
      </w:r>
      <w:r>
        <w:rPr/>
        <w:t>Brand</w:t>
      </w:r>
      <w:r>
        <w:rPr>
          <w:spacing w:val="-2"/>
        </w:rPr>
        <w:t> </w:t>
      </w:r>
      <w:r>
        <w:rPr/>
        <w:t>Fee</w:t>
      </w:r>
      <w:r>
        <w:rPr>
          <w:spacing w:val="-2"/>
        </w:rPr>
        <w:t> </w:t>
      </w:r>
      <w:r>
        <w:rPr/>
        <w:t>or</w:t>
      </w:r>
      <w:r>
        <w:rPr>
          <w:spacing w:val="-4"/>
        </w:rPr>
        <w:t> </w:t>
      </w:r>
      <w:r>
        <w:rPr/>
        <w:t>other</w:t>
      </w:r>
      <w:r>
        <w:rPr>
          <w:spacing w:val="-4"/>
        </w:rPr>
        <w:t> </w:t>
      </w:r>
      <w:r>
        <w:rPr/>
        <w:t>unpaid charges due hereunder, arising out of the business conducted by FRANCHISEE pursuant hereto, and to pursue any rights it may have under any leases, subleases, sales, purchases, or security agreements or other agreements with FRANCHISEE.</w:t>
      </w:r>
      <w:r>
        <w:rPr>
          <w:spacing w:val="40"/>
        </w:rPr>
        <w:t> </w:t>
      </w:r>
      <w:r>
        <w:rPr/>
        <w:t>FRANCHISOR shall be entitled, without bond, to the entry of temporary or permanent injunctions and orders of specific performance enforcing any of the provisions of this Agreement.</w:t>
      </w:r>
    </w:p>
    <w:p>
      <w:pPr>
        <w:pStyle w:val="BodyText"/>
        <w:spacing w:before="1"/>
      </w:pPr>
    </w:p>
    <w:p>
      <w:pPr>
        <w:pStyle w:val="ListParagraph"/>
        <w:numPr>
          <w:ilvl w:val="0"/>
          <w:numId w:val="33"/>
        </w:numPr>
        <w:tabs>
          <w:tab w:pos="3599" w:val="left" w:leader="none"/>
        </w:tabs>
        <w:spacing w:line="240" w:lineRule="auto" w:before="0" w:after="0"/>
        <w:ind w:left="3599" w:right="0" w:hanging="720"/>
        <w:jc w:val="left"/>
        <w:rPr>
          <w:sz w:val="22"/>
        </w:rPr>
      </w:pPr>
      <w:r>
        <w:rPr>
          <w:sz w:val="22"/>
        </w:rPr>
        <w:t>Construction</w:t>
      </w:r>
      <w:r>
        <w:rPr>
          <w:spacing w:val="-6"/>
          <w:sz w:val="22"/>
        </w:rPr>
        <w:t> </w:t>
      </w:r>
      <w:r>
        <w:rPr>
          <w:sz w:val="22"/>
        </w:rPr>
        <w:t>of</w:t>
      </w:r>
      <w:r>
        <w:rPr>
          <w:spacing w:val="-1"/>
          <w:sz w:val="22"/>
        </w:rPr>
        <w:t> </w:t>
      </w:r>
      <w:r>
        <w:rPr>
          <w:spacing w:val="-2"/>
          <w:sz w:val="22"/>
        </w:rPr>
        <w:t>Agreement</w:t>
      </w:r>
    </w:p>
    <w:p>
      <w:pPr>
        <w:pStyle w:val="BodyText"/>
        <w:spacing w:before="239"/>
        <w:ind w:left="1439" w:right="1432" w:firstLine="1440"/>
        <w:jc w:val="both"/>
      </w:pPr>
      <w:r>
        <w:rPr/>
        <w:t>The headings of the several sections and paragraphs hereof are for convenience only and do not define, limit, or construe the contents of those sections or paragraphs.</w:t>
      </w:r>
      <w:r>
        <w:rPr>
          <w:spacing w:val="40"/>
        </w:rPr>
        <w:t> </w:t>
      </w:r>
      <w:r>
        <w:rPr/>
        <w:t>The term “FRANCHISEE”</w:t>
      </w:r>
      <w:r>
        <w:rPr>
          <w:spacing w:val="-7"/>
        </w:rPr>
        <w:t> </w:t>
      </w:r>
      <w:r>
        <w:rPr/>
        <w:t>as</w:t>
      </w:r>
      <w:r>
        <w:rPr>
          <w:spacing w:val="-7"/>
        </w:rPr>
        <w:t> </w:t>
      </w:r>
      <w:r>
        <w:rPr/>
        <w:t>used</w:t>
      </w:r>
      <w:r>
        <w:rPr>
          <w:spacing w:val="-7"/>
        </w:rPr>
        <w:t> </w:t>
      </w:r>
      <w:r>
        <w:rPr/>
        <w:t>herein</w:t>
      </w:r>
      <w:r>
        <w:rPr>
          <w:spacing w:val="-7"/>
        </w:rPr>
        <w:t> </w:t>
      </w:r>
      <w:r>
        <w:rPr/>
        <w:t>is</w:t>
      </w:r>
      <w:r>
        <w:rPr>
          <w:spacing w:val="-7"/>
        </w:rPr>
        <w:t> </w:t>
      </w:r>
      <w:r>
        <w:rPr/>
        <w:t>applicable</w:t>
      </w:r>
      <w:r>
        <w:rPr>
          <w:spacing w:val="-7"/>
        </w:rPr>
        <w:t> </w:t>
      </w:r>
      <w:r>
        <w:rPr/>
        <w:t>to</w:t>
      </w:r>
      <w:r>
        <w:rPr>
          <w:spacing w:val="-7"/>
        </w:rPr>
        <w:t> </w:t>
      </w:r>
      <w:r>
        <w:rPr/>
        <w:t>one</w:t>
      </w:r>
      <w:r>
        <w:rPr>
          <w:spacing w:val="-7"/>
        </w:rPr>
        <w:t> </w:t>
      </w:r>
      <w:r>
        <w:rPr/>
        <w:t>or</w:t>
      </w:r>
      <w:r>
        <w:rPr>
          <w:spacing w:val="-9"/>
        </w:rPr>
        <w:t> </w:t>
      </w:r>
      <w:r>
        <w:rPr/>
        <w:t>more</w:t>
      </w:r>
      <w:r>
        <w:rPr>
          <w:spacing w:val="-7"/>
        </w:rPr>
        <w:t> </w:t>
      </w:r>
      <w:r>
        <w:rPr/>
        <w:t>persons,</w:t>
      </w:r>
      <w:r>
        <w:rPr>
          <w:spacing w:val="-9"/>
        </w:rPr>
        <w:t> </w:t>
      </w:r>
      <w:r>
        <w:rPr/>
        <w:t>a</w:t>
      </w:r>
      <w:r>
        <w:rPr>
          <w:spacing w:val="-7"/>
        </w:rPr>
        <w:t> </w:t>
      </w:r>
      <w:r>
        <w:rPr/>
        <w:t>corporation</w:t>
      </w:r>
      <w:r>
        <w:rPr>
          <w:spacing w:val="-7"/>
        </w:rPr>
        <w:t> </w:t>
      </w:r>
      <w:r>
        <w:rPr/>
        <w:t>or</w:t>
      </w:r>
      <w:r>
        <w:rPr>
          <w:spacing w:val="-6"/>
        </w:rPr>
        <w:t> </w:t>
      </w:r>
      <w:r>
        <w:rPr/>
        <w:t>partnership, as the case may be, the singular usage includes the plural, and the masculine and neuter usages include the other and the feminine. References to “FRANCHISEE” applicable to an individual or individuals shall mean the principal owner or owners of the equity or operating control of FRANCHISEE if FRANCHISEE is a corporation or partnership.</w:t>
      </w:r>
    </w:p>
    <w:p>
      <w:pPr>
        <w:pStyle w:val="BodyText"/>
        <w:spacing w:before="2"/>
      </w:pPr>
    </w:p>
    <w:p>
      <w:pPr>
        <w:pStyle w:val="ListParagraph"/>
        <w:numPr>
          <w:ilvl w:val="0"/>
          <w:numId w:val="33"/>
        </w:numPr>
        <w:tabs>
          <w:tab w:pos="3599" w:val="left" w:leader="none"/>
        </w:tabs>
        <w:spacing w:line="240" w:lineRule="auto" w:before="0" w:after="0"/>
        <w:ind w:left="3599" w:right="0" w:hanging="720"/>
        <w:jc w:val="left"/>
        <w:rPr>
          <w:sz w:val="22"/>
        </w:rPr>
      </w:pPr>
      <w:r>
        <w:rPr>
          <w:sz w:val="22"/>
        </w:rPr>
        <w:t>Governing</w:t>
      </w:r>
      <w:r>
        <w:rPr>
          <w:spacing w:val="-4"/>
          <w:sz w:val="22"/>
        </w:rPr>
        <w:t> </w:t>
      </w:r>
      <w:r>
        <w:rPr>
          <w:spacing w:val="-5"/>
          <w:sz w:val="22"/>
        </w:rPr>
        <w:t>Law</w:t>
      </w:r>
    </w:p>
    <w:p>
      <w:pPr>
        <w:pStyle w:val="BodyText"/>
        <w:spacing w:before="236"/>
        <w:ind w:left="1439" w:right="1435" w:firstLine="1440"/>
        <w:jc w:val="both"/>
      </w:pPr>
      <w:r>
        <w:rPr/>
        <w:t>Except to the extent governed by the U.S. Trademark Act of 1946 (Lanham Act, 15</w:t>
      </w:r>
      <w:r>
        <w:rPr>
          <w:spacing w:val="-2"/>
        </w:rPr>
        <w:t> </w:t>
      </w:r>
      <w:r>
        <w:rPr/>
        <w:t>U.S.C.,</w:t>
      </w:r>
      <w:r>
        <w:rPr>
          <w:spacing w:val="-2"/>
        </w:rPr>
        <w:t> </w:t>
      </w:r>
      <w:r>
        <w:rPr/>
        <w:t>Section</w:t>
      </w:r>
      <w:r>
        <w:rPr>
          <w:spacing w:val="-2"/>
        </w:rPr>
        <w:t> </w:t>
      </w:r>
      <w:r>
        <w:rPr/>
        <w:t>1051</w:t>
      </w:r>
      <w:r>
        <w:rPr>
          <w:spacing w:val="-2"/>
        </w:rPr>
        <w:t> </w:t>
      </w:r>
      <w:r>
        <w:rPr/>
        <w:t>et.</w:t>
      </w:r>
      <w:r>
        <w:rPr>
          <w:spacing w:val="-5"/>
        </w:rPr>
        <w:t> </w:t>
      </w:r>
      <w:r>
        <w:rPr/>
        <w:t>seq.)</w:t>
      </w:r>
      <w:r>
        <w:rPr>
          <w:spacing w:val="-1"/>
        </w:rPr>
        <w:t> </w:t>
      </w:r>
      <w:r>
        <w:rPr/>
        <w:t>or</w:t>
      </w:r>
      <w:r>
        <w:rPr>
          <w:spacing w:val="-1"/>
        </w:rPr>
        <w:t> </w:t>
      </w:r>
      <w:r>
        <w:rPr/>
        <w:t>the</w:t>
      </w:r>
      <w:r>
        <w:rPr>
          <w:spacing w:val="-2"/>
        </w:rPr>
        <w:t> </w:t>
      </w:r>
      <w:r>
        <w:rPr/>
        <w:t>U.S.</w:t>
      </w:r>
      <w:r>
        <w:rPr>
          <w:spacing w:val="-2"/>
        </w:rPr>
        <w:t> </w:t>
      </w:r>
      <w:r>
        <w:rPr/>
        <w:t>Arbitration</w:t>
      </w:r>
      <w:r>
        <w:rPr>
          <w:spacing w:val="-2"/>
        </w:rPr>
        <w:t> </w:t>
      </w:r>
      <w:r>
        <w:rPr/>
        <w:t>Act,</w:t>
      </w:r>
      <w:r>
        <w:rPr>
          <w:spacing w:val="-2"/>
        </w:rPr>
        <w:t> </w:t>
      </w:r>
      <w:r>
        <w:rPr/>
        <w:t>this</w:t>
      </w:r>
      <w:r>
        <w:rPr>
          <w:spacing w:val="-2"/>
        </w:rPr>
        <w:t> </w:t>
      </w:r>
      <w:r>
        <w:rPr/>
        <w:t>Agreement</w:t>
      </w:r>
      <w:r>
        <w:rPr>
          <w:spacing w:val="-1"/>
        </w:rPr>
        <w:t> </w:t>
      </w:r>
      <w:r>
        <w:rPr/>
        <w:t>shall</w:t>
      </w:r>
      <w:r>
        <w:rPr>
          <w:spacing w:val="-4"/>
        </w:rPr>
        <w:t> </w:t>
      </w:r>
      <w:r>
        <w:rPr/>
        <w:t>be</w:t>
      </w:r>
      <w:r>
        <w:rPr>
          <w:spacing w:val="-2"/>
        </w:rPr>
        <w:t> </w:t>
      </w:r>
      <w:r>
        <w:rPr/>
        <w:t>governed</w:t>
      </w:r>
      <w:r>
        <w:rPr>
          <w:spacing w:val="-2"/>
        </w:rPr>
        <w:t> </w:t>
      </w:r>
      <w:r>
        <w:rPr/>
        <w:t>by the laws of the State of Colorado, and venue in any action brought by FRANCHISEE against FRANCHISOR shall lie exclusively in El Paso County, Colorado.</w:t>
      </w:r>
    </w:p>
    <w:p>
      <w:pPr>
        <w:pStyle w:val="BodyText"/>
        <w:spacing w:before="2"/>
      </w:pPr>
    </w:p>
    <w:p>
      <w:pPr>
        <w:pStyle w:val="ListParagraph"/>
        <w:numPr>
          <w:ilvl w:val="0"/>
          <w:numId w:val="33"/>
        </w:numPr>
        <w:tabs>
          <w:tab w:pos="3599" w:val="left" w:leader="none"/>
        </w:tabs>
        <w:spacing w:line="240" w:lineRule="auto" w:before="0" w:after="0"/>
        <w:ind w:left="3599" w:right="0" w:hanging="720"/>
        <w:jc w:val="left"/>
        <w:rPr>
          <w:sz w:val="22"/>
        </w:rPr>
      </w:pPr>
      <w:r>
        <w:rPr>
          <w:sz w:val="22"/>
        </w:rPr>
        <w:t>Attorney’s</w:t>
      </w:r>
      <w:r>
        <w:rPr>
          <w:spacing w:val="-7"/>
          <w:sz w:val="22"/>
        </w:rPr>
        <w:t> </w:t>
      </w:r>
      <w:r>
        <w:rPr>
          <w:spacing w:val="-4"/>
          <w:sz w:val="22"/>
        </w:rPr>
        <w:t>Fees</w:t>
      </w:r>
    </w:p>
    <w:p>
      <w:pPr>
        <w:pStyle w:val="BodyText"/>
        <w:spacing w:before="239"/>
        <w:ind w:left="1439" w:right="1433" w:firstLine="1440"/>
        <w:jc w:val="both"/>
      </w:pPr>
      <w:r>
        <w:rPr/>
        <w:t>In</w:t>
      </w:r>
      <w:r>
        <w:rPr>
          <w:spacing w:val="-16"/>
        </w:rPr>
        <w:t> </w:t>
      </w:r>
      <w:r>
        <w:rPr/>
        <w:t>the</w:t>
      </w:r>
      <w:r>
        <w:rPr>
          <w:spacing w:val="-14"/>
        </w:rPr>
        <w:t> </w:t>
      </w:r>
      <w:r>
        <w:rPr/>
        <w:t>event</w:t>
      </w:r>
      <w:r>
        <w:rPr>
          <w:spacing w:val="-14"/>
        </w:rPr>
        <w:t> </w:t>
      </w:r>
      <w:r>
        <w:rPr/>
        <w:t>FRANCHISOR</w:t>
      </w:r>
      <w:r>
        <w:rPr>
          <w:spacing w:val="-13"/>
        </w:rPr>
        <w:t> </w:t>
      </w:r>
      <w:r>
        <w:rPr/>
        <w:t>is</w:t>
      </w:r>
      <w:r>
        <w:rPr>
          <w:spacing w:val="-14"/>
        </w:rPr>
        <w:t> </w:t>
      </w:r>
      <w:r>
        <w:rPr/>
        <w:t>required</w:t>
      </w:r>
      <w:r>
        <w:rPr>
          <w:spacing w:val="-14"/>
        </w:rPr>
        <w:t> </w:t>
      </w:r>
      <w:r>
        <w:rPr/>
        <w:t>to</w:t>
      </w:r>
      <w:r>
        <w:rPr>
          <w:spacing w:val="-14"/>
        </w:rPr>
        <w:t> </w:t>
      </w:r>
      <w:r>
        <w:rPr/>
        <w:t>commence</w:t>
      </w:r>
      <w:r>
        <w:rPr>
          <w:spacing w:val="-13"/>
        </w:rPr>
        <w:t> </w:t>
      </w:r>
      <w:r>
        <w:rPr/>
        <w:t>any</w:t>
      </w:r>
      <w:r>
        <w:rPr>
          <w:spacing w:val="-14"/>
        </w:rPr>
        <w:t> </w:t>
      </w:r>
      <w:r>
        <w:rPr/>
        <w:t>legal</w:t>
      </w:r>
      <w:r>
        <w:rPr>
          <w:spacing w:val="-14"/>
        </w:rPr>
        <w:t> </w:t>
      </w:r>
      <w:r>
        <w:rPr/>
        <w:t>proceeding</w:t>
      </w:r>
      <w:r>
        <w:rPr>
          <w:spacing w:val="-14"/>
        </w:rPr>
        <w:t> </w:t>
      </w:r>
      <w:r>
        <w:rPr/>
        <w:t>or</w:t>
      </w:r>
      <w:r>
        <w:rPr>
          <w:spacing w:val="-13"/>
        </w:rPr>
        <w:t> </w:t>
      </w:r>
      <w:r>
        <w:rPr/>
        <w:t>court action</w:t>
      </w:r>
      <w:r>
        <w:rPr>
          <w:spacing w:val="-10"/>
        </w:rPr>
        <w:t> </w:t>
      </w:r>
      <w:r>
        <w:rPr/>
        <w:t>to</w:t>
      </w:r>
      <w:r>
        <w:rPr>
          <w:spacing w:val="-10"/>
        </w:rPr>
        <w:t> </w:t>
      </w:r>
      <w:r>
        <w:rPr/>
        <w:t>enforce</w:t>
      </w:r>
      <w:r>
        <w:rPr>
          <w:spacing w:val="-9"/>
        </w:rPr>
        <w:t> </w:t>
      </w:r>
      <w:r>
        <w:rPr/>
        <w:t>its</w:t>
      </w:r>
      <w:r>
        <w:rPr>
          <w:spacing w:val="-9"/>
        </w:rPr>
        <w:t> </w:t>
      </w:r>
      <w:r>
        <w:rPr/>
        <w:t>rights</w:t>
      </w:r>
      <w:r>
        <w:rPr>
          <w:spacing w:val="-9"/>
        </w:rPr>
        <w:t> </w:t>
      </w:r>
      <w:r>
        <w:rPr/>
        <w:t>hereunder</w:t>
      </w:r>
      <w:r>
        <w:rPr>
          <w:spacing w:val="-9"/>
        </w:rPr>
        <w:t> </w:t>
      </w:r>
      <w:r>
        <w:rPr/>
        <w:t>or</w:t>
      </w:r>
      <w:r>
        <w:rPr>
          <w:spacing w:val="-9"/>
        </w:rPr>
        <w:t> </w:t>
      </w:r>
      <w:r>
        <w:rPr/>
        <w:t>to</w:t>
      </w:r>
      <w:r>
        <w:rPr>
          <w:spacing w:val="-12"/>
        </w:rPr>
        <w:t> </w:t>
      </w:r>
      <w:r>
        <w:rPr/>
        <w:t>defend</w:t>
      </w:r>
      <w:r>
        <w:rPr>
          <w:spacing w:val="-10"/>
        </w:rPr>
        <w:t> </w:t>
      </w:r>
      <w:r>
        <w:rPr/>
        <w:t>itself</w:t>
      </w:r>
      <w:r>
        <w:rPr>
          <w:spacing w:val="-9"/>
        </w:rPr>
        <w:t> </w:t>
      </w:r>
      <w:r>
        <w:rPr/>
        <w:t>against</w:t>
      </w:r>
      <w:r>
        <w:rPr>
          <w:spacing w:val="-11"/>
        </w:rPr>
        <w:t> </w:t>
      </w:r>
      <w:r>
        <w:rPr/>
        <w:t>any</w:t>
      </w:r>
      <w:r>
        <w:rPr>
          <w:spacing w:val="-10"/>
        </w:rPr>
        <w:t> </w:t>
      </w:r>
      <w:r>
        <w:rPr/>
        <w:t>legal</w:t>
      </w:r>
      <w:r>
        <w:rPr>
          <w:spacing w:val="-9"/>
        </w:rPr>
        <w:t> </w:t>
      </w:r>
      <w:r>
        <w:rPr/>
        <w:t>proceeding</w:t>
      </w:r>
      <w:r>
        <w:rPr>
          <w:spacing w:val="-10"/>
        </w:rPr>
        <w:t> </w:t>
      </w:r>
      <w:r>
        <w:rPr/>
        <w:t>or</w:t>
      </w:r>
      <w:r>
        <w:rPr>
          <w:spacing w:val="-9"/>
        </w:rPr>
        <w:t> </w:t>
      </w:r>
      <w:r>
        <w:rPr/>
        <w:t>court</w:t>
      </w:r>
      <w:r>
        <w:rPr>
          <w:spacing w:val="-9"/>
        </w:rPr>
        <w:t> </w:t>
      </w:r>
      <w:r>
        <w:rPr/>
        <w:t>action instituted</w:t>
      </w:r>
      <w:r>
        <w:rPr>
          <w:spacing w:val="-14"/>
        </w:rPr>
        <w:t> </w:t>
      </w:r>
      <w:r>
        <w:rPr/>
        <w:t>by</w:t>
      </w:r>
      <w:r>
        <w:rPr>
          <w:spacing w:val="-14"/>
        </w:rPr>
        <w:t> </w:t>
      </w:r>
      <w:r>
        <w:rPr/>
        <w:t>the</w:t>
      </w:r>
      <w:r>
        <w:rPr>
          <w:spacing w:val="-14"/>
        </w:rPr>
        <w:t> </w:t>
      </w:r>
      <w:r>
        <w:rPr/>
        <w:t>FRANCHISEE,</w:t>
      </w:r>
      <w:r>
        <w:rPr>
          <w:spacing w:val="-13"/>
        </w:rPr>
        <w:t> </w:t>
      </w:r>
      <w:r>
        <w:rPr/>
        <w:t>FRANCHISOR</w:t>
      </w:r>
      <w:r>
        <w:rPr>
          <w:spacing w:val="-14"/>
        </w:rPr>
        <w:t> </w:t>
      </w:r>
      <w:r>
        <w:rPr/>
        <w:t>shall</w:t>
      </w:r>
      <w:r>
        <w:rPr>
          <w:spacing w:val="-14"/>
        </w:rPr>
        <w:t> </w:t>
      </w:r>
      <w:r>
        <w:rPr/>
        <w:t>be</w:t>
      </w:r>
      <w:r>
        <w:rPr>
          <w:spacing w:val="-14"/>
        </w:rPr>
        <w:t> </w:t>
      </w:r>
      <w:r>
        <w:rPr/>
        <w:t>entitled</w:t>
      </w:r>
      <w:r>
        <w:rPr>
          <w:spacing w:val="-13"/>
        </w:rPr>
        <w:t> </w:t>
      </w:r>
      <w:r>
        <w:rPr/>
        <w:t>to</w:t>
      </w:r>
      <w:r>
        <w:rPr>
          <w:spacing w:val="-14"/>
        </w:rPr>
        <w:t> </w:t>
      </w:r>
      <w:r>
        <w:rPr/>
        <w:t>recover</w:t>
      </w:r>
      <w:r>
        <w:rPr>
          <w:spacing w:val="-14"/>
        </w:rPr>
        <w:t> </w:t>
      </w:r>
      <w:r>
        <w:rPr/>
        <w:t>its</w:t>
      </w:r>
      <w:r>
        <w:rPr>
          <w:spacing w:val="-14"/>
        </w:rPr>
        <w:t> </w:t>
      </w:r>
      <w:r>
        <w:rPr/>
        <w:t>legal</w:t>
      </w:r>
      <w:r>
        <w:rPr>
          <w:spacing w:val="-13"/>
        </w:rPr>
        <w:t> </w:t>
      </w:r>
      <w:r>
        <w:rPr/>
        <w:t>fees</w:t>
      </w:r>
      <w:r>
        <w:rPr>
          <w:spacing w:val="-13"/>
        </w:rPr>
        <w:t> </w:t>
      </w:r>
      <w:r>
        <w:rPr/>
        <w:t>and</w:t>
      </w:r>
      <w:r>
        <w:rPr>
          <w:spacing w:val="-14"/>
        </w:rPr>
        <w:t> </w:t>
      </w:r>
      <w:r>
        <w:rPr/>
        <w:t>costs, including attorneys’ fees, from FRANCHISEE, if FRANCHISOR is the prevailing party.</w:t>
      </w:r>
    </w:p>
    <w:p>
      <w:pPr>
        <w:pStyle w:val="BodyText"/>
        <w:spacing w:before="2"/>
      </w:pPr>
    </w:p>
    <w:p>
      <w:pPr>
        <w:pStyle w:val="ListParagraph"/>
        <w:numPr>
          <w:ilvl w:val="0"/>
          <w:numId w:val="33"/>
        </w:numPr>
        <w:tabs>
          <w:tab w:pos="3599" w:val="left" w:leader="none"/>
        </w:tabs>
        <w:spacing w:line="240" w:lineRule="auto" w:before="0" w:after="0"/>
        <w:ind w:left="3599" w:right="0" w:hanging="720"/>
        <w:jc w:val="left"/>
        <w:rPr>
          <w:sz w:val="22"/>
        </w:rPr>
      </w:pPr>
      <w:r>
        <w:rPr>
          <w:sz w:val="22"/>
        </w:rPr>
        <w:t>Binding</w:t>
      </w:r>
      <w:r>
        <w:rPr>
          <w:spacing w:val="-4"/>
          <w:sz w:val="22"/>
        </w:rPr>
        <w:t> </w:t>
      </w:r>
      <w:r>
        <w:rPr>
          <w:spacing w:val="-2"/>
          <w:sz w:val="22"/>
        </w:rPr>
        <w:t>Effect</w:t>
      </w:r>
    </w:p>
    <w:p>
      <w:pPr>
        <w:pStyle w:val="BodyText"/>
        <w:spacing w:before="237"/>
        <w:ind w:left="1439" w:right="1435" w:firstLine="1440"/>
        <w:jc w:val="both"/>
      </w:pPr>
      <w:r>
        <w:rPr/>
        <w:t>This Agreement is binding upon the parties hereto and their respective permitted assigns and successors in interest.</w:t>
      </w:r>
    </w:p>
    <w:p>
      <w:pPr>
        <w:pStyle w:val="BodyText"/>
        <w:spacing w:after="0"/>
        <w:jc w:val="both"/>
        <w:sectPr>
          <w:pgSz w:w="12240" w:h="15840"/>
          <w:pgMar w:header="0" w:footer="971" w:top="1360" w:bottom="1160" w:left="360" w:right="360"/>
        </w:sectPr>
      </w:pPr>
    </w:p>
    <w:p>
      <w:pPr>
        <w:pStyle w:val="ListParagraph"/>
        <w:numPr>
          <w:ilvl w:val="0"/>
          <w:numId w:val="33"/>
        </w:numPr>
        <w:tabs>
          <w:tab w:pos="3599" w:val="left" w:leader="none"/>
        </w:tabs>
        <w:spacing w:line="240" w:lineRule="auto" w:before="73" w:after="0"/>
        <w:ind w:left="3599" w:right="0" w:hanging="719"/>
        <w:jc w:val="left"/>
        <w:rPr>
          <w:sz w:val="22"/>
        </w:rPr>
      </w:pPr>
      <w:r>
        <w:rPr>
          <w:sz w:val="22"/>
        </w:rPr>
        <w:t>Amendments</w:t>
      </w:r>
      <w:r>
        <w:rPr>
          <w:spacing w:val="-5"/>
          <w:sz w:val="22"/>
        </w:rPr>
        <w:t> </w:t>
      </w:r>
      <w:r>
        <w:rPr>
          <w:sz w:val="22"/>
        </w:rPr>
        <w:t>and</w:t>
      </w:r>
      <w:r>
        <w:rPr>
          <w:spacing w:val="-2"/>
          <w:sz w:val="22"/>
        </w:rPr>
        <w:t> Modifications</w:t>
      </w:r>
    </w:p>
    <w:p>
      <w:pPr>
        <w:pStyle w:val="BodyText"/>
        <w:spacing w:before="239"/>
        <w:ind w:left="1439" w:right="1433" w:firstLine="1440"/>
        <w:jc w:val="both"/>
      </w:pPr>
      <w:r>
        <w:rPr/>
        <w:t>The Manual may</w:t>
      </w:r>
      <w:r>
        <w:rPr>
          <w:spacing w:val="-1"/>
        </w:rPr>
        <w:t> </w:t>
      </w:r>
      <w:r>
        <w:rPr/>
        <w:t>be amended by</w:t>
      </w:r>
      <w:r>
        <w:rPr>
          <w:spacing w:val="-1"/>
        </w:rPr>
        <w:t> </w:t>
      </w:r>
      <w:r>
        <w:rPr/>
        <w:t>FRANCHISOR at any time and FRANCHISEE shall adapt its methods or procedures to comply with the requirements thereof.</w:t>
      </w:r>
      <w:r>
        <w:rPr>
          <w:spacing w:val="40"/>
        </w:rPr>
        <w:t> </w:t>
      </w:r>
      <w:r>
        <w:rPr/>
        <w:t>In addition, if FRANCHISEE continues to operate the Business after the expiration of the Initial Term, FRANCHISOR shall have the right to unilaterally modify or amend this Agreement in order to conform</w:t>
      </w:r>
      <w:r>
        <w:rPr>
          <w:spacing w:val="-6"/>
        </w:rPr>
        <w:t> </w:t>
      </w:r>
      <w:r>
        <w:rPr/>
        <w:t>it</w:t>
      </w:r>
      <w:r>
        <w:rPr>
          <w:spacing w:val="-6"/>
        </w:rPr>
        <w:t> </w:t>
      </w:r>
      <w:r>
        <w:rPr/>
        <w:t>to</w:t>
      </w:r>
      <w:r>
        <w:rPr>
          <w:spacing w:val="-7"/>
        </w:rPr>
        <w:t> </w:t>
      </w:r>
      <w:r>
        <w:rPr/>
        <w:t>the</w:t>
      </w:r>
      <w:r>
        <w:rPr>
          <w:spacing w:val="-7"/>
        </w:rPr>
        <w:t> </w:t>
      </w:r>
      <w:r>
        <w:rPr/>
        <w:t>then-current</w:t>
      </w:r>
      <w:r>
        <w:rPr>
          <w:spacing w:val="-4"/>
        </w:rPr>
        <w:t> </w:t>
      </w:r>
      <w:r>
        <w:rPr/>
        <w:t>form</w:t>
      </w:r>
      <w:r>
        <w:rPr>
          <w:spacing w:val="-6"/>
        </w:rPr>
        <w:t> </w:t>
      </w:r>
      <w:r>
        <w:rPr/>
        <w:t>of</w:t>
      </w:r>
      <w:r>
        <w:rPr>
          <w:spacing w:val="-4"/>
        </w:rPr>
        <w:t> </w:t>
      </w:r>
      <w:r>
        <w:rPr/>
        <w:t>franchise</w:t>
      </w:r>
      <w:r>
        <w:rPr>
          <w:spacing w:val="-4"/>
        </w:rPr>
        <w:t> </w:t>
      </w:r>
      <w:r>
        <w:rPr/>
        <w:t>agreement</w:t>
      </w:r>
      <w:r>
        <w:rPr>
          <w:spacing w:val="-4"/>
        </w:rPr>
        <w:t> </w:t>
      </w:r>
      <w:r>
        <w:rPr/>
        <w:t>offered</w:t>
      </w:r>
      <w:r>
        <w:rPr>
          <w:spacing w:val="-5"/>
        </w:rPr>
        <w:t> </w:t>
      </w:r>
      <w:r>
        <w:rPr/>
        <w:t>by</w:t>
      </w:r>
      <w:r>
        <w:rPr>
          <w:spacing w:val="-5"/>
        </w:rPr>
        <w:t> </w:t>
      </w:r>
      <w:r>
        <w:rPr/>
        <w:t>FRANCHISOR</w:t>
      </w:r>
      <w:r>
        <w:rPr>
          <w:spacing w:val="-6"/>
        </w:rPr>
        <w:t> </w:t>
      </w:r>
      <w:r>
        <w:rPr/>
        <w:t>at</w:t>
      </w:r>
      <w:r>
        <w:rPr>
          <w:spacing w:val="-4"/>
        </w:rPr>
        <w:t> </w:t>
      </w:r>
      <w:r>
        <w:rPr/>
        <w:t>that</w:t>
      </w:r>
      <w:r>
        <w:rPr>
          <w:spacing w:val="-4"/>
        </w:rPr>
        <w:t> </w:t>
      </w:r>
      <w:r>
        <w:rPr/>
        <w:t>time, which</w:t>
      </w:r>
      <w:r>
        <w:rPr>
          <w:spacing w:val="-9"/>
        </w:rPr>
        <w:t> </w:t>
      </w:r>
      <w:r>
        <w:rPr/>
        <w:t>may</w:t>
      </w:r>
      <w:r>
        <w:rPr>
          <w:spacing w:val="-6"/>
        </w:rPr>
        <w:t> </w:t>
      </w:r>
      <w:r>
        <w:rPr/>
        <w:t>be</w:t>
      </w:r>
      <w:r>
        <w:rPr>
          <w:spacing w:val="-8"/>
        </w:rPr>
        <w:t> </w:t>
      </w:r>
      <w:r>
        <w:rPr/>
        <w:t>materially</w:t>
      </w:r>
      <w:r>
        <w:rPr>
          <w:spacing w:val="-6"/>
        </w:rPr>
        <w:t> </w:t>
      </w:r>
      <w:r>
        <w:rPr/>
        <w:t>different</w:t>
      </w:r>
      <w:r>
        <w:rPr>
          <w:spacing w:val="-5"/>
        </w:rPr>
        <w:t> </w:t>
      </w:r>
      <w:r>
        <w:rPr/>
        <w:t>from</w:t>
      </w:r>
      <w:r>
        <w:rPr>
          <w:spacing w:val="-8"/>
        </w:rPr>
        <w:t> </w:t>
      </w:r>
      <w:r>
        <w:rPr/>
        <w:t>the</w:t>
      </w:r>
      <w:r>
        <w:rPr>
          <w:spacing w:val="-8"/>
        </w:rPr>
        <w:t> </w:t>
      </w:r>
      <w:r>
        <w:rPr/>
        <w:t>terms</w:t>
      </w:r>
      <w:r>
        <w:rPr>
          <w:spacing w:val="-8"/>
        </w:rPr>
        <w:t> </w:t>
      </w:r>
      <w:r>
        <w:rPr/>
        <w:t>and</w:t>
      </w:r>
      <w:r>
        <w:rPr>
          <w:spacing w:val="-6"/>
        </w:rPr>
        <w:t> </w:t>
      </w:r>
      <w:r>
        <w:rPr/>
        <w:t>provisions</w:t>
      </w:r>
      <w:r>
        <w:rPr>
          <w:spacing w:val="-6"/>
        </w:rPr>
        <w:t> </w:t>
      </w:r>
      <w:r>
        <w:rPr/>
        <w:t>of</w:t>
      </w:r>
      <w:r>
        <w:rPr>
          <w:spacing w:val="-8"/>
        </w:rPr>
        <w:t> </w:t>
      </w:r>
      <w:r>
        <w:rPr/>
        <w:t>this</w:t>
      </w:r>
      <w:r>
        <w:rPr>
          <w:spacing w:val="-6"/>
        </w:rPr>
        <w:t> </w:t>
      </w:r>
      <w:r>
        <w:rPr/>
        <w:t>Agreement</w:t>
      </w:r>
      <w:r>
        <w:rPr>
          <w:spacing w:val="-8"/>
        </w:rPr>
        <w:t> </w:t>
      </w:r>
      <w:r>
        <w:rPr/>
        <w:t>(the</w:t>
      </w:r>
      <w:r>
        <w:rPr>
          <w:spacing w:val="-6"/>
        </w:rPr>
        <w:t> </w:t>
      </w:r>
      <w:r>
        <w:rPr/>
        <w:t>“</w:t>
      </w:r>
      <w:r>
        <w:rPr>
          <w:i/>
        </w:rPr>
        <w:t>Amended and Restated Franchise Agreement</w:t>
      </w:r>
      <w:r>
        <w:rPr/>
        <w:t>”), and FRANCHISEE’s continued operation of the Business after the expiration of the Initial Term shall be deemed to constitute FRANCHISEE’s acceptance of all of the terms and provisions of the Amended and Restated Franchise Agreement.</w:t>
      </w:r>
      <w:r>
        <w:rPr>
          <w:spacing w:val="40"/>
        </w:rPr>
        <w:t> </w:t>
      </w:r>
      <w:r>
        <w:rPr/>
        <w:t>If FRANCHISOR receives a written request from FRANCHISEE at any time within the thirty (30) day</w:t>
      </w:r>
      <w:r>
        <w:rPr>
          <w:spacing w:val="-4"/>
        </w:rPr>
        <w:t> </w:t>
      </w:r>
      <w:r>
        <w:rPr/>
        <w:t>period</w:t>
      </w:r>
      <w:r>
        <w:rPr>
          <w:spacing w:val="-4"/>
        </w:rPr>
        <w:t> </w:t>
      </w:r>
      <w:r>
        <w:rPr/>
        <w:t>prior</w:t>
      </w:r>
      <w:r>
        <w:rPr>
          <w:spacing w:val="-3"/>
        </w:rPr>
        <w:t> </w:t>
      </w:r>
      <w:r>
        <w:rPr/>
        <w:t>to</w:t>
      </w:r>
      <w:r>
        <w:rPr>
          <w:spacing w:val="-4"/>
        </w:rPr>
        <w:t> </w:t>
      </w:r>
      <w:r>
        <w:rPr/>
        <w:t>the</w:t>
      </w:r>
      <w:r>
        <w:rPr>
          <w:spacing w:val="-3"/>
        </w:rPr>
        <w:t> </w:t>
      </w:r>
      <w:r>
        <w:rPr/>
        <w:t>last</w:t>
      </w:r>
      <w:r>
        <w:rPr>
          <w:spacing w:val="-5"/>
        </w:rPr>
        <w:t> </w:t>
      </w:r>
      <w:r>
        <w:rPr/>
        <w:t>date</w:t>
      </w:r>
      <w:r>
        <w:rPr>
          <w:spacing w:val="-3"/>
        </w:rPr>
        <w:t> </w:t>
      </w:r>
      <w:r>
        <w:rPr/>
        <w:t>on</w:t>
      </w:r>
      <w:r>
        <w:rPr>
          <w:spacing w:val="-4"/>
        </w:rPr>
        <w:t> </w:t>
      </w:r>
      <w:r>
        <w:rPr/>
        <w:t>which</w:t>
      </w:r>
      <w:r>
        <w:rPr>
          <w:spacing w:val="-4"/>
        </w:rPr>
        <w:t> </w:t>
      </w:r>
      <w:r>
        <w:rPr/>
        <w:t>FRANCHISEE</w:t>
      </w:r>
      <w:r>
        <w:rPr>
          <w:spacing w:val="-4"/>
        </w:rPr>
        <w:t> </w:t>
      </w:r>
      <w:r>
        <w:rPr/>
        <w:t>can</w:t>
      </w:r>
      <w:r>
        <w:rPr>
          <w:spacing w:val="-4"/>
        </w:rPr>
        <w:t> </w:t>
      </w:r>
      <w:r>
        <w:rPr/>
        <w:t>exercise</w:t>
      </w:r>
      <w:r>
        <w:rPr>
          <w:spacing w:val="-3"/>
        </w:rPr>
        <w:t> </w:t>
      </w:r>
      <w:r>
        <w:rPr/>
        <w:t>its</w:t>
      </w:r>
      <w:r>
        <w:rPr>
          <w:spacing w:val="-3"/>
        </w:rPr>
        <w:t> </w:t>
      </w:r>
      <w:r>
        <w:rPr/>
        <w:t>right</w:t>
      </w:r>
      <w:r>
        <w:rPr>
          <w:spacing w:val="-5"/>
        </w:rPr>
        <w:t> </w:t>
      </w:r>
      <w:r>
        <w:rPr/>
        <w:t>to</w:t>
      </w:r>
      <w:r>
        <w:rPr>
          <w:spacing w:val="-4"/>
        </w:rPr>
        <w:t> </w:t>
      </w:r>
      <w:r>
        <w:rPr/>
        <w:t>renew</w:t>
      </w:r>
      <w:r>
        <w:rPr>
          <w:spacing w:val="-5"/>
        </w:rPr>
        <w:t> </w:t>
      </w:r>
      <w:r>
        <w:rPr/>
        <w:t>the</w:t>
      </w:r>
      <w:r>
        <w:rPr>
          <w:spacing w:val="-3"/>
        </w:rPr>
        <w:t> </w:t>
      </w:r>
      <w:r>
        <w:rPr/>
        <w:t>Lease, if any, FRANCHISOR will provide FRANCHISEE with a copy of the Amended and Restated Franchise Agreement, which will automatically become effective if and when FRANCHISEE continues to operate the Business after the expiration of the Initial Term.</w:t>
      </w:r>
    </w:p>
    <w:p>
      <w:pPr>
        <w:pStyle w:val="BodyText"/>
        <w:spacing w:before="1"/>
      </w:pPr>
    </w:p>
    <w:p>
      <w:pPr>
        <w:pStyle w:val="ListParagraph"/>
        <w:numPr>
          <w:ilvl w:val="0"/>
          <w:numId w:val="33"/>
        </w:numPr>
        <w:tabs>
          <w:tab w:pos="3599" w:val="left" w:leader="none"/>
        </w:tabs>
        <w:spacing w:line="240" w:lineRule="auto" w:before="0" w:after="0"/>
        <w:ind w:left="3599" w:right="0" w:hanging="719"/>
        <w:jc w:val="left"/>
        <w:rPr>
          <w:sz w:val="22"/>
        </w:rPr>
      </w:pPr>
      <w:r>
        <w:rPr>
          <w:sz w:val="22"/>
        </w:rPr>
        <w:t>Entire</w:t>
      </w:r>
      <w:r>
        <w:rPr>
          <w:spacing w:val="-2"/>
          <w:sz w:val="22"/>
        </w:rPr>
        <w:t> Agreement</w:t>
      </w:r>
    </w:p>
    <w:p>
      <w:pPr>
        <w:pStyle w:val="BodyText"/>
        <w:spacing w:before="236"/>
        <w:ind w:left="1440" w:right="1434" w:firstLine="1440"/>
        <w:jc w:val="both"/>
      </w:pPr>
      <w:r>
        <w:rPr/>
        <w:t>This Agreement and</w:t>
      </w:r>
      <w:r>
        <w:rPr>
          <w:spacing w:val="-2"/>
        </w:rPr>
        <w:t> </w:t>
      </w:r>
      <w:r>
        <w:rPr/>
        <w:t>the</w:t>
      </w:r>
      <w:r>
        <w:rPr>
          <w:spacing w:val="-2"/>
        </w:rPr>
        <w:t> </w:t>
      </w:r>
      <w:r>
        <w:rPr/>
        <w:t>documents</w:t>
      </w:r>
      <w:r>
        <w:rPr>
          <w:spacing w:val="-2"/>
        </w:rPr>
        <w:t> </w:t>
      </w:r>
      <w:r>
        <w:rPr/>
        <w:t>referred</w:t>
      </w:r>
      <w:r>
        <w:rPr>
          <w:spacing w:val="-2"/>
        </w:rPr>
        <w:t> </w:t>
      </w:r>
      <w:r>
        <w:rPr/>
        <w:t>to herein</w:t>
      </w:r>
      <w:r>
        <w:rPr>
          <w:spacing w:val="-2"/>
        </w:rPr>
        <w:t> </w:t>
      </w:r>
      <w:r>
        <w:rPr/>
        <w:t>and the attachments hereto, if any, constitute the entire, full, and complete agreement between FRANCHISOR and FRANCHISEE concerning the subject matter hereof and supersede all prior agreements. The parties</w:t>
      </w:r>
      <w:r>
        <w:rPr>
          <w:spacing w:val="-9"/>
        </w:rPr>
        <w:t> </w:t>
      </w:r>
      <w:r>
        <w:rPr/>
        <w:t>acknowledge</w:t>
      </w:r>
      <w:r>
        <w:rPr>
          <w:spacing w:val="-9"/>
        </w:rPr>
        <w:t> </w:t>
      </w:r>
      <w:r>
        <w:rPr/>
        <w:t>and</w:t>
      </w:r>
      <w:r>
        <w:rPr>
          <w:spacing w:val="-10"/>
        </w:rPr>
        <w:t> </w:t>
      </w:r>
      <w:r>
        <w:rPr/>
        <w:t>agree</w:t>
      </w:r>
      <w:r>
        <w:rPr>
          <w:spacing w:val="-11"/>
        </w:rPr>
        <w:t> </w:t>
      </w:r>
      <w:r>
        <w:rPr/>
        <w:t>that,</w:t>
      </w:r>
      <w:r>
        <w:rPr>
          <w:spacing w:val="-10"/>
        </w:rPr>
        <w:t> </w:t>
      </w:r>
      <w:r>
        <w:rPr/>
        <w:t>unless</w:t>
      </w:r>
      <w:r>
        <w:rPr>
          <w:spacing w:val="-11"/>
        </w:rPr>
        <w:t> </w:t>
      </w:r>
      <w:r>
        <w:rPr/>
        <w:t>contained</w:t>
      </w:r>
      <w:r>
        <w:rPr>
          <w:spacing w:val="-10"/>
        </w:rPr>
        <w:t> </w:t>
      </w:r>
      <w:r>
        <w:rPr/>
        <w:t>herein,</w:t>
      </w:r>
      <w:r>
        <w:rPr>
          <w:spacing w:val="-10"/>
        </w:rPr>
        <w:t> </w:t>
      </w:r>
      <w:r>
        <w:rPr/>
        <w:t>no</w:t>
      </w:r>
      <w:r>
        <w:rPr>
          <w:spacing w:val="-12"/>
        </w:rPr>
        <w:t> </w:t>
      </w:r>
      <w:r>
        <w:rPr/>
        <w:t>representations</w:t>
      </w:r>
      <w:r>
        <w:rPr>
          <w:spacing w:val="-9"/>
        </w:rPr>
        <w:t> </w:t>
      </w:r>
      <w:r>
        <w:rPr/>
        <w:t>have</w:t>
      </w:r>
      <w:r>
        <w:rPr>
          <w:spacing w:val="-9"/>
        </w:rPr>
        <w:t> </w:t>
      </w:r>
      <w:r>
        <w:rPr/>
        <w:t>been</w:t>
      </w:r>
      <w:r>
        <w:rPr>
          <w:spacing w:val="-12"/>
        </w:rPr>
        <w:t> </w:t>
      </w:r>
      <w:r>
        <w:rPr/>
        <w:t>made</w:t>
      </w:r>
      <w:r>
        <w:rPr>
          <w:spacing w:val="-9"/>
        </w:rPr>
        <w:t> </w:t>
      </w:r>
      <w:r>
        <w:rPr/>
        <w:t>by either</w:t>
      </w:r>
      <w:r>
        <w:rPr>
          <w:spacing w:val="-5"/>
        </w:rPr>
        <w:t> </w:t>
      </w:r>
      <w:r>
        <w:rPr/>
        <w:t>party</w:t>
      </w:r>
      <w:r>
        <w:rPr>
          <w:spacing w:val="-6"/>
        </w:rPr>
        <w:t> </w:t>
      </w:r>
      <w:r>
        <w:rPr/>
        <w:t>that</w:t>
      </w:r>
      <w:r>
        <w:rPr>
          <w:spacing w:val="-7"/>
        </w:rPr>
        <w:t> </w:t>
      </w:r>
      <w:r>
        <w:rPr/>
        <w:t>the</w:t>
      </w:r>
      <w:r>
        <w:rPr>
          <w:spacing w:val="-6"/>
        </w:rPr>
        <w:t> </w:t>
      </w:r>
      <w:r>
        <w:rPr/>
        <w:t>parties</w:t>
      </w:r>
      <w:r>
        <w:rPr>
          <w:spacing w:val="-6"/>
        </w:rPr>
        <w:t> </w:t>
      </w:r>
      <w:r>
        <w:rPr/>
        <w:t>intend</w:t>
      </w:r>
      <w:r>
        <w:rPr>
          <w:spacing w:val="-8"/>
        </w:rPr>
        <w:t> </w:t>
      </w:r>
      <w:r>
        <w:rPr/>
        <w:t>to</w:t>
      </w:r>
      <w:r>
        <w:rPr>
          <w:spacing w:val="-6"/>
        </w:rPr>
        <w:t> </w:t>
      </w:r>
      <w:r>
        <w:rPr/>
        <w:t>have</w:t>
      </w:r>
      <w:r>
        <w:rPr>
          <w:spacing w:val="-6"/>
        </w:rPr>
        <w:t> </w:t>
      </w:r>
      <w:r>
        <w:rPr/>
        <w:t>any</w:t>
      </w:r>
      <w:r>
        <w:rPr>
          <w:spacing w:val="-8"/>
        </w:rPr>
        <w:t> </w:t>
      </w:r>
      <w:r>
        <w:rPr/>
        <w:t>force</w:t>
      </w:r>
      <w:r>
        <w:rPr>
          <w:spacing w:val="-6"/>
        </w:rPr>
        <w:t> </w:t>
      </w:r>
      <w:r>
        <w:rPr/>
        <w:t>or</w:t>
      </w:r>
      <w:r>
        <w:rPr>
          <w:spacing w:val="-8"/>
        </w:rPr>
        <w:t> </w:t>
      </w:r>
      <w:r>
        <w:rPr/>
        <w:t>effect.</w:t>
      </w:r>
      <w:r>
        <w:rPr>
          <w:spacing w:val="40"/>
        </w:rPr>
        <w:t> </w:t>
      </w:r>
      <w:r>
        <w:rPr/>
        <w:t>Except</w:t>
      </w:r>
      <w:r>
        <w:rPr>
          <w:spacing w:val="-8"/>
        </w:rPr>
        <w:t> </w:t>
      </w:r>
      <w:r>
        <w:rPr/>
        <w:t>for</w:t>
      </w:r>
      <w:r>
        <w:rPr>
          <w:spacing w:val="-8"/>
        </w:rPr>
        <w:t> </w:t>
      </w:r>
      <w:r>
        <w:rPr/>
        <w:t>those</w:t>
      </w:r>
      <w:r>
        <w:rPr>
          <w:spacing w:val="-6"/>
        </w:rPr>
        <w:t> </w:t>
      </w:r>
      <w:r>
        <w:rPr/>
        <w:t>acts</w:t>
      </w:r>
      <w:r>
        <w:rPr>
          <w:spacing w:val="-8"/>
        </w:rPr>
        <w:t> </w:t>
      </w:r>
      <w:r>
        <w:rPr/>
        <w:t>permitted</w:t>
      </w:r>
      <w:r>
        <w:rPr>
          <w:spacing w:val="-6"/>
        </w:rPr>
        <w:t> </w:t>
      </w:r>
      <w:r>
        <w:rPr/>
        <w:t>to</w:t>
      </w:r>
      <w:r>
        <w:rPr>
          <w:spacing w:val="-6"/>
        </w:rPr>
        <w:t> </w:t>
      </w:r>
      <w:r>
        <w:rPr/>
        <w:t>be made unilaterally by FRANCHISOR hereunder, no amendment, change, or variance from this Agreement shall be binding on either party unless mutually agreed to by the parties and executed by their authorized officers or agents in writing. Regardless of anything contained herein to the contrary,</w:t>
      </w:r>
      <w:r>
        <w:rPr>
          <w:spacing w:val="-2"/>
        </w:rPr>
        <w:t> </w:t>
      </w:r>
      <w:r>
        <w:rPr/>
        <w:t>nothing</w:t>
      </w:r>
      <w:r>
        <w:rPr>
          <w:spacing w:val="-5"/>
        </w:rPr>
        <w:t> </w:t>
      </w:r>
      <w:r>
        <w:rPr/>
        <w:t>contained</w:t>
      </w:r>
      <w:r>
        <w:rPr>
          <w:spacing w:val="-5"/>
        </w:rPr>
        <w:t> </w:t>
      </w:r>
      <w:r>
        <w:rPr/>
        <w:t>in</w:t>
      </w:r>
      <w:r>
        <w:rPr>
          <w:spacing w:val="-5"/>
        </w:rPr>
        <w:t> </w:t>
      </w:r>
      <w:r>
        <w:rPr/>
        <w:t>this</w:t>
      </w:r>
      <w:r>
        <w:rPr>
          <w:spacing w:val="-4"/>
        </w:rPr>
        <w:t> </w:t>
      </w:r>
      <w:r>
        <w:rPr/>
        <w:t>Agreement</w:t>
      </w:r>
      <w:r>
        <w:rPr>
          <w:spacing w:val="-1"/>
        </w:rPr>
        <w:t> </w:t>
      </w:r>
      <w:r>
        <w:rPr/>
        <w:t>or</w:t>
      </w:r>
      <w:r>
        <w:rPr>
          <w:spacing w:val="-4"/>
        </w:rPr>
        <w:t> </w:t>
      </w:r>
      <w:r>
        <w:rPr/>
        <w:t>any</w:t>
      </w:r>
      <w:r>
        <w:rPr>
          <w:spacing w:val="-5"/>
        </w:rPr>
        <w:t> </w:t>
      </w:r>
      <w:r>
        <w:rPr/>
        <w:t>related</w:t>
      </w:r>
      <w:r>
        <w:rPr>
          <w:spacing w:val="-5"/>
        </w:rPr>
        <w:t> </w:t>
      </w:r>
      <w:r>
        <w:rPr/>
        <w:t>agreement</w:t>
      </w:r>
      <w:r>
        <w:rPr>
          <w:spacing w:val="-4"/>
        </w:rPr>
        <w:t> </w:t>
      </w:r>
      <w:r>
        <w:rPr/>
        <w:t>is</w:t>
      </w:r>
      <w:r>
        <w:rPr>
          <w:spacing w:val="-7"/>
        </w:rPr>
        <w:t> </w:t>
      </w:r>
      <w:r>
        <w:rPr/>
        <w:t>intended</w:t>
      </w:r>
      <w:r>
        <w:rPr>
          <w:spacing w:val="-2"/>
        </w:rPr>
        <w:t> </w:t>
      </w:r>
      <w:r>
        <w:rPr/>
        <w:t>to</w:t>
      </w:r>
      <w:r>
        <w:rPr>
          <w:spacing w:val="-5"/>
        </w:rPr>
        <w:t> </w:t>
      </w:r>
      <w:r>
        <w:rPr/>
        <w:t>disclaim</w:t>
      </w:r>
      <w:r>
        <w:rPr>
          <w:spacing w:val="-6"/>
        </w:rPr>
        <w:t> </w:t>
      </w:r>
      <w:r>
        <w:rPr/>
        <w:t>the representations made by FRANCHISOR in the Franchise Disclosure Document.</w:t>
      </w:r>
    </w:p>
    <w:p>
      <w:pPr>
        <w:pStyle w:val="BodyText"/>
        <w:spacing w:before="1"/>
      </w:pPr>
    </w:p>
    <w:p>
      <w:pPr>
        <w:pStyle w:val="BodyText"/>
        <w:ind w:left="1440" w:right="1434"/>
        <w:jc w:val="both"/>
      </w:pPr>
      <w:r>
        <w:rPr/>
        <w:t>No statement, questionnaire, or acknowledgment signed or agreed</w:t>
      </w:r>
      <w:r>
        <w:rPr>
          <w:spacing w:val="-1"/>
        </w:rPr>
        <w:t> </w:t>
      </w:r>
      <w:r>
        <w:rPr/>
        <w:t>to</w:t>
      </w:r>
      <w:r>
        <w:rPr>
          <w:spacing w:val="-1"/>
        </w:rPr>
        <w:t> </w:t>
      </w:r>
      <w:r>
        <w:rPr/>
        <w:t>by a franchise in connection with</w:t>
      </w:r>
      <w:r>
        <w:rPr>
          <w:spacing w:val="-12"/>
        </w:rPr>
        <w:t> </w:t>
      </w:r>
      <w:r>
        <w:rPr/>
        <w:t>the</w:t>
      </w:r>
      <w:r>
        <w:rPr>
          <w:spacing w:val="-11"/>
        </w:rPr>
        <w:t> </w:t>
      </w:r>
      <w:r>
        <w:rPr/>
        <w:t>commencement</w:t>
      </w:r>
      <w:r>
        <w:rPr>
          <w:spacing w:val="-11"/>
        </w:rPr>
        <w:t> </w:t>
      </w:r>
      <w:r>
        <w:rPr/>
        <w:t>of</w:t>
      </w:r>
      <w:r>
        <w:rPr>
          <w:spacing w:val="-13"/>
        </w:rPr>
        <w:t> </w:t>
      </w:r>
      <w:r>
        <w:rPr/>
        <w:t>the</w:t>
      </w:r>
      <w:r>
        <w:rPr>
          <w:spacing w:val="-11"/>
        </w:rPr>
        <w:t> </w:t>
      </w:r>
      <w:r>
        <w:rPr/>
        <w:t>franchise</w:t>
      </w:r>
      <w:r>
        <w:rPr>
          <w:spacing w:val="-11"/>
        </w:rPr>
        <w:t> </w:t>
      </w:r>
      <w:r>
        <w:rPr/>
        <w:t>relationship</w:t>
      </w:r>
      <w:r>
        <w:rPr>
          <w:spacing w:val="-12"/>
        </w:rPr>
        <w:t> </w:t>
      </w:r>
      <w:r>
        <w:rPr/>
        <w:t>shall</w:t>
      </w:r>
      <w:r>
        <w:rPr>
          <w:spacing w:val="-11"/>
        </w:rPr>
        <w:t> </w:t>
      </w:r>
      <w:r>
        <w:rPr/>
        <w:t>have</w:t>
      </w:r>
      <w:r>
        <w:rPr>
          <w:spacing w:val="-11"/>
        </w:rPr>
        <w:t> </w:t>
      </w:r>
      <w:r>
        <w:rPr/>
        <w:t>the</w:t>
      </w:r>
      <w:r>
        <w:rPr>
          <w:spacing w:val="-11"/>
        </w:rPr>
        <w:t> </w:t>
      </w:r>
      <w:r>
        <w:rPr/>
        <w:t>effect</w:t>
      </w:r>
      <w:r>
        <w:rPr>
          <w:spacing w:val="-11"/>
        </w:rPr>
        <w:t> </w:t>
      </w:r>
      <w:r>
        <w:rPr/>
        <w:t>of</w:t>
      </w:r>
      <w:r>
        <w:rPr>
          <w:spacing w:val="-11"/>
        </w:rPr>
        <w:t> </w:t>
      </w:r>
      <w:r>
        <w:rPr/>
        <w:t>(i)</w:t>
      </w:r>
      <w:r>
        <w:rPr>
          <w:spacing w:val="-11"/>
        </w:rPr>
        <w:t> </w:t>
      </w:r>
      <w:r>
        <w:rPr/>
        <w:t>waiving</w:t>
      </w:r>
      <w:r>
        <w:rPr>
          <w:spacing w:val="-12"/>
        </w:rPr>
        <w:t> </w:t>
      </w:r>
      <w:r>
        <w:rPr/>
        <w:t>any</w:t>
      </w:r>
      <w:r>
        <w:rPr>
          <w:spacing w:val="-12"/>
        </w:rPr>
        <w:t> </w:t>
      </w:r>
      <w:r>
        <w:rPr/>
        <w:t>claims under any applicable state franchise law, including fraud in the inducement, or (ii) disclaiming reliance</w:t>
      </w:r>
      <w:r>
        <w:rPr>
          <w:spacing w:val="-9"/>
        </w:rPr>
        <w:t> </w:t>
      </w:r>
      <w:r>
        <w:rPr/>
        <w:t>on</w:t>
      </w:r>
      <w:r>
        <w:rPr>
          <w:spacing w:val="-9"/>
        </w:rPr>
        <w:t> </w:t>
      </w:r>
      <w:r>
        <w:rPr/>
        <w:t>any</w:t>
      </w:r>
      <w:r>
        <w:rPr>
          <w:spacing w:val="-10"/>
        </w:rPr>
        <w:t> </w:t>
      </w:r>
      <w:r>
        <w:rPr/>
        <w:t>statement</w:t>
      </w:r>
      <w:r>
        <w:rPr>
          <w:spacing w:val="-11"/>
        </w:rPr>
        <w:t> </w:t>
      </w:r>
      <w:r>
        <w:rPr/>
        <w:t>made</w:t>
      </w:r>
      <w:r>
        <w:rPr>
          <w:spacing w:val="-9"/>
        </w:rPr>
        <w:t> </w:t>
      </w:r>
      <w:r>
        <w:rPr/>
        <w:t>by</w:t>
      </w:r>
      <w:r>
        <w:rPr>
          <w:spacing w:val="-10"/>
        </w:rPr>
        <w:t> </w:t>
      </w:r>
      <w:r>
        <w:rPr/>
        <w:t>any</w:t>
      </w:r>
      <w:r>
        <w:rPr>
          <w:spacing w:val="-9"/>
        </w:rPr>
        <w:t> </w:t>
      </w:r>
      <w:r>
        <w:rPr/>
        <w:t>franchisor,</w:t>
      </w:r>
      <w:r>
        <w:rPr>
          <w:spacing w:val="-9"/>
        </w:rPr>
        <w:t> </w:t>
      </w:r>
      <w:r>
        <w:rPr/>
        <w:t>franchise</w:t>
      </w:r>
      <w:r>
        <w:rPr>
          <w:spacing w:val="-9"/>
        </w:rPr>
        <w:t> </w:t>
      </w:r>
      <w:r>
        <w:rPr/>
        <w:t>seller,</w:t>
      </w:r>
      <w:r>
        <w:rPr>
          <w:spacing w:val="-10"/>
        </w:rPr>
        <w:t> </w:t>
      </w:r>
      <w:r>
        <w:rPr/>
        <w:t>or</w:t>
      </w:r>
      <w:r>
        <w:rPr>
          <w:spacing w:val="-6"/>
        </w:rPr>
        <w:t> </w:t>
      </w:r>
      <w:r>
        <w:rPr/>
        <w:t>other</w:t>
      </w:r>
      <w:r>
        <w:rPr>
          <w:spacing w:val="-9"/>
        </w:rPr>
        <w:t> </w:t>
      </w:r>
      <w:r>
        <w:rPr/>
        <w:t>person</w:t>
      </w:r>
      <w:r>
        <w:rPr>
          <w:spacing w:val="-10"/>
        </w:rPr>
        <w:t> </w:t>
      </w:r>
      <w:r>
        <w:rPr/>
        <w:t>acting</w:t>
      </w:r>
      <w:r>
        <w:rPr>
          <w:spacing w:val="-7"/>
        </w:rPr>
        <w:t> </w:t>
      </w:r>
      <w:r>
        <w:rPr/>
        <w:t>on</w:t>
      </w:r>
      <w:r>
        <w:rPr>
          <w:spacing w:val="-7"/>
        </w:rPr>
        <w:t> </w:t>
      </w:r>
      <w:r>
        <w:rPr/>
        <w:t>behalf of</w:t>
      </w:r>
      <w:r>
        <w:rPr>
          <w:spacing w:val="-14"/>
        </w:rPr>
        <w:t> </w:t>
      </w:r>
      <w:r>
        <w:rPr/>
        <w:t>the</w:t>
      </w:r>
      <w:r>
        <w:rPr>
          <w:spacing w:val="-14"/>
        </w:rPr>
        <w:t> </w:t>
      </w:r>
      <w:r>
        <w:rPr/>
        <w:t>franchisor.</w:t>
      </w:r>
      <w:r>
        <w:rPr>
          <w:spacing w:val="-14"/>
        </w:rPr>
        <w:t> </w:t>
      </w:r>
      <w:r>
        <w:rPr/>
        <w:t>This</w:t>
      </w:r>
      <w:r>
        <w:rPr>
          <w:spacing w:val="-13"/>
        </w:rPr>
        <w:t> </w:t>
      </w:r>
      <w:r>
        <w:rPr/>
        <w:t>provision</w:t>
      </w:r>
      <w:r>
        <w:rPr>
          <w:spacing w:val="-14"/>
        </w:rPr>
        <w:t> </w:t>
      </w:r>
      <w:r>
        <w:rPr/>
        <w:t>supersedes</w:t>
      </w:r>
      <w:r>
        <w:rPr>
          <w:spacing w:val="-14"/>
        </w:rPr>
        <w:t> </w:t>
      </w:r>
      <w:r>
        <w:rPr/>
        <w:t>any</w:t>
      </w:r>
      <w:r>
        <w:rPr>
          <w:spacing w:val="-14"/>
        </w:rPr>
        <w:t> </w:t>
      </w:r>
      <w:r>
        <w:rPr/>
        <w:t>other</w:t>
      </w:r>
      <w:r>
        <w:rPr>
          <w:spacing w:val="-13"/>
        </w:rPr>
        <w:t> </w:t>
      </w:r>
      <w:r>
        <w:rPr/>
        <w:t>term</w:t>
      </w:r>
      <w:r>
        <w:rPr>
          <w:spacing w:val="-14"/>
        </w:rPr>
        <w:t> </w:t>
      </w:r>
      <w:r>
        <w:rPr/>
        <w:t>of</w:t>
      </w:r>
      <w:r>
        <w:rPr>
          <w:spacing w:val="-14"/>
        </w:rPr>
        <w:t> </w:t>
      </w:r>
      <w:r>
        <w:rPr/>
        <w:t>any</w:t>
      </w:r>
      <w:r>
        <w:rPr>
          <w:spacing w:val="-14"/>
        </w:rPr>
        <w:t> </w:t>
      </w:r>
      <w:r>
        <w:rPr/>
        <w:t>document</w:t>
      </w:r>
      <w:r>
        <w:rPr>
          <w:spacing w:val="-13"/>
        </w:rPr>
        <w:t> </w:t>
      </w:r>
      <w:r>
        <w:rPr/>
        <w:t>executed</w:t>
      </w:r>
      <w:r>
        <w:rPr>
          <w:spacing w:val="-14"/>
        </w:rPr>
        <w:t> </w:t>
      </w:r>
      <w:r>
        <w:rPr/>
        <w:t>in</w:t>
      </w:r>
      <w:r>
        <w:rPr>
          <w:spacing w:val="-14"/>
        </w:rPr>
        <w:t> </w:t>
      </w:r>
      <w:r>
        <w:rPr/>
        <w:t>connection with the franchise.</w:t>
      </w:r>
    </w:p>
    <w:p>
      <w:pPr>
        <w:pStyle w:val="BodyText"/>
        <w:spacing w:before="2"/>
      </w:pPr>
    </w:p>
    <w:p>
      <w:pPr>
        <w:pStyle w:val="ListParagraph"/>
        <w:numPr>
          <w:ilvl w:val="0"/>
          <w:numId w:val="33"/>
        </w:numPr>
        <w:tabs>
          <w:tab w:pos="3600" w:val="left" w:leader="none"/>
        </w:tabs>
        <w:spacing w:line="240" w:lineRule="auto" w:before="1" w:after="0"/>
        <w:ind w:left="3600" w:right="0" w:hanging="720"/>
        <w:jc w:val="left"/>
        <w:rPr>
          <w:sz w:val="22"/>
        </w:rPr>
      </w:pPr>
      <w:r>
        <w:rPr>
          <w:sz w:val="22"/>
        </w:rPr>
        <w:t>Force</w:t>
      </w:r>
      <w:r>
        <w:rPr>
          <w:spacing w:val="-5"/>
          <w:sz w:val="22"/>
        </w:rPr>
        <w:t> </w:t>
      </w:r>
      <w:r>
        <w:rPr>
          <w:spacing w:val="-2"/>
          <w:sz w:val="22"/>
        </w:rPr>
        <w:t>Majeure</w:t>
      </w:r>
    </w:p>
    <w:p>
      <w:pPr>
        <w:pStyle w:val="BodyText"/>
        <w:spacing w:before="236"/>
        <w:ind w:left="1440" w:right="1434" w:firstLine="1440"/>
        <w:jc w:val="both"/>
      </w:pPr>
      <w:r>
        <w:rPr/>
        <w:t>Except for monetary obligations hereunder, or as otherwise specifically provided in this Agreement, if either party to this Agreement shall be delayed or hindered in or prevented from the performance of any act required under this Agreement by reason of strikes, lock-outs, labor troubles, inability to procure materials, failure of power, restrictive governmental laws or regulations, riots, insurrection, war, or other causes beyond the reasonable control of the party required</w:t>
      </w:r>
      <w:r>
        <w:rPr>
          <w:spacing w:val="-5"/>
        </w:rPr>
        <w:t> </w:t>
      </w:r>
      <w:r>
        <w:rPr/>
        <w:t>to</w:t>
      </w:r>
      <w:r>
        <w:rPr>
          <w:spacing w:val="-7"/>
        </w:rPr>
        <w:t> </w:t>
      </w:r>
      <w:r>
        <w:rPr/>
        <w:t>perform</w:t>
      </w:r>
      <w:r>
        <w:rPr>
          <w:spacing w:val="-4"/>
        </w:rPr>
        <w:t> </w:t>
      </w:r>
      <w:r>
        <w:rPr/>
        <w:t>such</w:t>
      </w:r>
      <w:r>
        <w:rPr>
          <w:spacing w:val="-5"/>
        </w:rPr>
        <w:t> </w:t>
      </w:r>
      <w:r>
        <w:rPr/>
        <w:t>work</w:t>
      </w:r>
      <w:r>
        <w:rPr>
          <w:spacing w:val="-5"/>
        </w:rPr>
        <w:t> </w:t>
      </w:r>
      <w:r>
        <w:rPr/>
        <w:t>or</w:t>
      </w:r>
      <w:r>
        <w:rPr>
          <w:spacing w:val="-6"/>
        </w:rPr>
        <w:t> </w:t>
      </w:r>
      <w:r>
        <w:rPr/>
        <w:t>act</w:t>
      </w:r>
      <w:r>
        <w:rPr>
          <w:spacing w:val="-4"/>
        </w:rPr>
        <w:t> </w:t>
      </w:r>
      <w:r>
        <w:rPr/>
        <w:t>under</w:t>
      </w:r>
      <w:r>
        <w:rPr>
          <w:spacing w:val="-6"/>
        </w:rPr>
        <w:t> </w:t>
      </w:r>
      <w:r>
        <w:rPr/>
        <w:t>the</w:t>
      </w:r>
      <w:r>
        <w:rPr>
          <w:spacing w:val="-7"/>
        </w:rPr>
        <w:t> </w:t>
      </w:r>
      <w:r>
        <w:rPr/>
        <w:t>terms</w:t>
      </w:r>
      <w:r>
        <w:rPr>
          <w:spacing w:val="-7"/>
        </w:rPr>
        <w:t> </w:t>
      </w:r>
      <w:r>
        <w:rPr/>
        <w:t>of</w:t>
      </w:r>
      <w:r>
        <w:rPr>
          <w:spacing w:val="-4"/>
        </w:rPr>
        <w:t> </w:t>
      </w:r>
      <w:r>
        <w:rPr/>
        <w:t>this</w:t>
      </w:r>
      <w:r>
        <w:rPr>
          <w:spacing w:val="-4"/>
        </w:rPr>
        <w:t> </w:t>
      </w:r>
      <w:r>
        <w:rPr/>
        <w:t>Agreement</w:t>
      </w:r>
      <w:r>
        <w:rPr>
          <w:spacing w:val="-4"/>
        </w:rPr>
        <w:t> </w:t>
      </w:r>
      <w:r>
        <w:rPr/>
        <w:t>not</w:t>
      </w:r>
      <w:r>
        <w:rPr>
          <w:spacing w:val="-4"/>
        </w:rPr>
        <w:t> </w:t>
      </w:r>
      <w:r>
        <w:rPr/>
        <w:t>the</w:t>
      </w:r>
      <w:r>
        <w:rPr>
          <w:spacing w:val="-4"/>
        </w:rPr>
        <w:t> </w:t>
      </w:r>
      <w:r>
        <w:rPr/>
        <w:t>fault</w:t>
      </w:r>
      <w:r>
        <w:rPr>
          <w:spacing w:val="-4"/>
        </w:rPr>
        <w:t> </w:t>
      </w:r>
      <w:r>
        <w:rPr/>
        <w:t>of</w:t>
      </w:r>
      <w:r>
        <w:rPr>
          <w:spacing w:val="-4"/>
        </w:rPr>
        <w:t> </w:t>
      </w:r>
      <w:r>
        <w:rPr/>
        <w:t>such</w:t>
      </w:r>
      <w:r>
        <w:rPr>
          <w:spacing w:val="-5"/>
        </w:rPr>
        <w:t> </w:t>
      </w:r>
      <w:r>
        <w:rPr/>
        <w:t>party, then</w:t>
      </w:r>
      <w:r>
        <w:rPr>
          <w:spacing w:val="-6"/>
        </w:rPr>
        <w:t> </w:t>
      </w:r>
      <w:r>
        <w:rPr/>
        <w:t>performance</w:t>
      </w:r>
      <w:r>
        <w:rPr>
          <w:spacing w:val="-6"/>
        </w:rPr>
        <w:t> </w:t>
      </w:r>
      <w:r>
        <w:rPr/>
        <w:t>of</w:t>
      </w:r>
      <w:r>
        <w:rPr>
          <w:spacing w:val="-5"/>
        </w:rPr>
        <w:t> </w:t>
      </w:r>
      <w:r>
        <w:rPr/>
        <w:t>such</w:t>
      </w:r>
      <w:r>
        <w:rPr>
          <w:spacing w:val="-6"/>
        </w:rPr>
        <w:t> </w:t>
      </w:r>
      <w:r>
        <w:rPr/>
        <w:t>act</w:t>
      </w:r>
      <w:r>
        <w:rPr>
          <w:spacing w:val="-5"/>
        </w:rPr>
        <w:t> </w:t>
      </w:r>
      <w:r>
        <w:rPr/>
        <w:t>shall</w:t>
      </w:r>
      <w:r>
        <w:rPr>
          <w:spacing w:val="-5"/>
        </w:rPr>
        <w:t> </w:t>
      </w:r>
      <w:r>
        <w:rPr/>
        <w:t>be</w:t>
      </w:r>
      <w:r>
        <w:rPr>
          <w:spacing w:val="-6"/>
        </w:rPr>
        <w:t> </w:t>
      </w:r>
      <w:r>
        <w:rPr/>
        <w:t>excused</w:t>
      </w:r>
      <w:r>
        <w:rPr>
          <w:spacing w:val="-6"/>
        </w:rPr>
        <w:t> </w:t>
      </w:r>
      <w:r>
        <w:rPr/>
        <w:t>for</w:t>
      </w:r>
      <w:r>
        <w:rPr>
          <w:spacing w:val="-5"/>
        </w:rPr>
        <w:t> </w:t>
      </w:r>
      <w:r>
        <w:rPr/>
        <w:t>the</w:t>
      </w:r>
      <w:r>
        <w:rPr>
          <w:spacing w:val="-6"/>
        </w:rPr>
        <w:t> </w:t>
      </w:r>
      <w:r>
        <w:rPr/>
        <w:t>period</w:t>
      </w:r>
      <w:r>
        <w:rPr>
          <w:spacing w:val="-6"/>
        </w:rPr>
        <w:t> </w:t>
      </w:r>
      <w:r>
        <w:rPr/>
        <w:t>of</w:t>
      </w:r>
      <w:r>
        <w:rPr>
          <w:spacing w:val="-5"/>
        </w:rPr>
        <w:t> </w:t>
      </w:r>
      <w:r>
        <w:rPr/>
        <w:t>the</w:t>
      </w:r>
      <w:r>
        <w:rPr>
          <w:spacing w:val="-6"/>
        </w:rPr>
        <w:t> </w:t>
      </w:r>
      <w:r>
        <w:rPr/>
        <w:t>delay,</w:t>
      </w:r>
      <w:r>
        <w:rPr>
          <w:spacing w:val="-6"/>
        </w:rPr>
        <w:t> </w:t>
      </w:r>
      <w:r>
        <w:rPr/>
        <w:t>but</w:t>
      </w:r>
      <w:r>
        <w:rPr>
          <w:spacing w:val="-5"/>
        </w:rPr>
        <w:t> </w:t>
      </w:r>
      <w:r>
        <w:rPr/>
        <w:t>in</w:t>
      </w:r>
      <w:r>
        <w:rPr>
          <w:spacing w:val="-6"/>
        </w:rPr>
        <w:t> </w:t>
      </w:r>
      <w:r>
        <w:rPr/>
        <w:t>no</w:t>
      </w:r>
      <w:r>
        <w:rPr>
          <w:spacing w:val="-9"/>
        </w:rPr>
        <w:t> </w:t>
      </w:r>
      <w:r>
        <w:rPr/>
        <w:t>event</w:t>
      </w:r>
      <w:r>
        <w:rPr>
          <w:spacing w:val="-5"/>
        </w:rPr>
        <w:t> </w:t>
      </w:r>
      <w:r>
        <w:rPr/>
        <w:t>to</w:t>
      </w:r>
      <w:r>
        <w:rPr>
          <w:spacing w:val="-6"/>
        </w:rPr>
        <w:t> </w:t>
      </w:r>
      <w:r>
        <w:rPr/>
        <w:t>exceed ninety (90) days from the stated time periods as set forth in Article I of this Agreement.</w:t>
      </w:r>
    </w:p>
    <w:p>
      <w:pPr>
        <w:pStyle w:val="BodyText"/>
        <w:spacing w:before="123"/>
      </w:pPr>
    </w:p>
    <w:p>
      <w:pPr>
        <w:spacing w:before="0"/>
        <w:ind w:left="1004" w:right="1004" w:firstLine="0"/>
        <w:jc w:val="center"/>
        <w:rPr>
          <w:i/>
          <w:sz w:val="22"/>
        </w:rPr>
      </w:pPr>
      <w:r>
        <w:rPr>
          <w:i/>
          <w:sz w:val="22"/>
        </w:rPr>
        <w:t>[the</w:t>
      </w:r>
      <w:r>
        <w:rPr>
          <w:i/>
          <w:spacing w:val="-5"/>
          <w:sz w:val="22"/>
        </w:rPr>
        <w:t> </w:t>
      </w:r>
      <w:r>
        <w:rPr>
          <w:i/>
          <w:sz w:val="22"/>
        </w:rPr>
        <w:t>remainder</w:t>
      </w:r>
      <w:r>
        <w:rPr>
          <w:i/>
          <w:spacing w:val="-4"/>
          <w:sz w:val="22"/>
        </w:rPr>
        <w:t> </w:t>
      </w:r>
      <w:r>
        <w:rPr>
          <w:i/>
          <w:sz w:val="22"/>
        </w:rPr>
        <w:t>of</w:t>
      </w:r>
      <w:r>
        <w:rPr>
          <w:i/>
          <w:spacing w:val="-5"/>
          <w:sz w:val="22"/>
        </w:rPr>
        <w:t> </w:t>
      </w:r>
      <w:r>
        <w:rPr>
          <w:i/>
          <w:sz w:val="22"/>
        </w:rPr>
        <w:t>this</w:t>
      </w:r>
      <w:r>
        <w:rPr>
          <w:i/>
          <w:spacing w:val="-2"/>
          <w:sz w:val="22"/>
        </w:rPr>
        <w:t> </w:t>
      </w:r>
      <w:r>
        <w:rPr>
          <w:i/>
          <w:sz w:val="22"/>
        </w:rPr>
        <w:t>page</w:t>
      </w:r>
      <w:r>
        <w:rPr>
          <w:i/>
          <w:spacing w:val="-5"/>
          <w:sz w:val="22"/>
        </w:rPr>
        <w:t> </w:t>
      </w:r>
      <w:r>
        <w:rPr>
          <w:i/>
          <w:sz w:val="22"/>
        </w:rPr>
        <w:t>is</w:t>
      </w:r>
      <w:r>
        <w:rPr>
          <w:i/>
          <w:spacing w:val="-4"/>
          <w:sz w:val="22"/>
        </w:rPr>
        <w:t> </w:t>
      </w:r>
      <w:r>
        <w:rPr>
          <w:i/>
          <w:sz w:val="22"/>
        </w:rPr>
        <w:t>intentionally</w:t>
      </w:r>
      <w:r>
        <w:rPr>
          <w:i/>
          <w:spacing w:val="-3"/>
          <w:sz w:val="22"/>
        </w:rPr>
        <w:t> </w:t>
      </w:r>
      <w:r>
        <w:rPr>
          <w:i/>
          <w:sz w:val="22"/>
        </w:rPr>
        <w:t>left</w:t>
      </w:r>
      <w:r>
        <w:rPr>
          <w:i/>
          <w:spacing w:val="-2"/>
          <w:sz w:val="22"/>
        </w:rPr>
        <w:t> </w:t>
      </w:r>
      <w:r>
        <w:rPr>
          <w:i/>
          <w:sz w:val="22"/>
        </w:rPr>
        <w:t>blank;</w:t>
      </w:r>
      <w:r>
        <w:rPr>
          <w:i/>
          <w:spacing w:val="-1"/>
          <w:sz w:val="22"/>
        </w:rPr>
        <w:t> </w:t>
      </w:r>
      <w:r>
        <w:rPr>
          <w:i/>
          <w:sz w:val="22"/>
        </w:rPr>
        <w:t>the</w:t>
      </w:r>
      <w:r>
        <w:rPr>
          <w:i/>
          <w:spacing w:val="-3"/>
          <w:sz w:val="22"/>
        </w:rPr>
        <w:t> </w:t>
      </w:r>
      <w:r>
        <w:rPr>
          <w:i/>
          <w:sz w:val="22"/>
        </w:rPr>
        <w:t>next</w:t>
      </w:r>
      <w:r>
        <w:rPr>
          <w:i/>
          <w:spacing w:val="-1"/>
          <w:sz w:val="22"/>
        </w:rPr>
        <w:t> </w:t>
      </w:r>
      <w:r>
        <w:rPr>
          <w:i/>
          <w:sz w:val="22"/>
        </w:rPr>
        <w:t>page</w:t>
      </w:r>
      <w:r>
        <w:rPr>
          <w:i/>
          <w:spacing w:val="-3"/>
          <w:sz w:val="22"/>
        </w:rPr>
        <w:t> </w:t>
      </w:r>
      <w:r>
        <w:rPr>
          <w:i/>
          <w:sz w:val="22"/>
        </w:rPr>
        <w:t>is</w:t>
      </w:r>
      <w:r>
        <w:rPr>
          <w:i/>
          <w:spacing w:val="-2"/>
          <w:sz w:val="22"/>
        </w:rPr>
        <w:t> </w:t>
      </w:r>
      <w:r>
        <w:rPr>
          <w:i/>
          <w:sz w:val="22"/>
        </w:rPr>
        <w:t>the</w:t>
      </w:r>
      <w:r>
        <w:rPr>
          <w:i/>
          <w:spacing w:val="-3"/>
          <w:sz w:val="22"/>
        </w:rPr>
        <w:t> </w:t>
      </w:r>
      <w:r>
        <w:rPr>
          <w:i/>
          <w:sz w:val="22"/>
        </w:rPr>
        <w:t>signature</w:t>
      </w:r>
      <w:r>
        <w:rPr>
          <w:i/>
          <w:spacing w:val="-2"/>
          <w:sz w:val="22"/>
        </w:rPr>
        <w:t> page]</w:t>
      </w:r>
    </w:p>
    <w:p>
      <w:pPr>
        <w:spacing w:after="0"/>
        <w:jc w:val="center"/>
        <w:rPr>
          <w:i/>
          <w:sz w:val="22"/>
        </w:rPr>
        <w:sectPr>
          <w:pgSz w:w="12240" w:h="15840"/>
          <w:pgMar w:header="0" w:footer="971" w:top="1620" w:bottom="1160" w:left="360" w:right="360"/>
        </w:sectPr>
      </w:pPr>
    </w:p>
    <w:p>
      <w:pPr>
        <w:pStyle w:val="BodyText"/>
        <w:spacing w:before="4"/>
        <w:rPr>
          <w:i/>
          <w:sz w:val="17"/>
        </w:rPr>
      </w:pPr>
    </w:p>
    <w:p>
      <w:pPr>
        <w:pStyle w:val="BodyText"/>
        <w:spacing w:after="0"/>
        <w:rPr>
          <w:i/>
          <w:sz w:val="17"/>
        </w:rPr>
        <w:sectPr>
          <w:pgSz w:w="12240" w:h="15840"/>
          <w:pgMar w:header="0" w:footer="971" w:top="1820" w:bottom="1160" w:left="360" w:right="360"/>
        </w:sectPr>
      </w:pPr>
    </w:p>
    <w:p>
      <w:pPr>
        <w:pStyle w:val="BodyText"/>
        <w:tabs>
          <w:tab w:pos="5193" w:val="left" w:leader="none"/>
        </w:tabs>
        <w:spacing w:before="78"/>
        <w:ind w:left="1439" w:right="1711" w:firstLine="720"/>
      </w:pPr>
      <w:r>
        <w:rPr/>
        <w:t>IN</w:t>
      </w:r>
      <w:r>
        <w:rPr>
          <w:spacing w:val="-4"/>
        </w:rPr>
        <w:t> </w:t>
      </w:r>
      <w:r>
        <w:rPr/>
        <w:t>WITNESS</w:t>
      </w:r>
      <w:r>
        <w:rPr>
          <w:spacing w:val="-4"/>
        </w:rPr>
        <w:t> </w:t>
      </w:r>
      <w:r>
        <w:rPr/>
        <w:t>WHEREOF,</w:t>
      </w:r>
      <w:r>
        <w:rPr>
          <w:spacing w:val="-1"/>
        </w:rPr>
        <w:t> </w:t>
      </w:r>
      <w:r>
        <w:rPr/>
        <w:t>the</w:t>
      </w:r>
      <w:r>
        <w:rPr>
          <w:spacing w:val="-3"/>
        </w:rPr>
        <w:t> </w:t>
      </w:r>
      <w:r>
        <w:rPr/>
        <w:t>parties</w:t>
      </w:r>
      <w:r>
        <w:rPr>
          <w:spacing w:val="-3"/>
        </w:rPr>
        <w:t> </w:t>
      </w:r>
      <w:r>
        <w:rPr/>
        <w:t>hereto</w:t>
      </w:r>
      <w:r>
        <w:rPr>
          <w:spacing w:val="-3"/>
        </w:rPr>
        <w:t> </w:t>
      </w:r>
      <w:r>
        <w:rPr/>
        <w:t>have</w:t>
      </w:r>
      <w:r>
        <w:rPr>
          <w:spacing w:val="-3"/>
        </w:rPr>
        <w:t> </w:t>
      </w:r>
      <w:r>
        <w:rPr/>
        <w:t>duly</w:t>
      </w:r>
      <w:r>
        <w:rPr>
          <w:spacing w:val="-3"/>
        </w:rPr>
        <w:t> </w:t>
      </w:r>
      <w:r>
        <w:rPr/>
        <w:t>executed,</w:t>
      </w:r>
      <w:r>
        <w:rPr>
          <w:spacing w:val="-3"/>
        </w:rPr>
        <w:t> </w:t>
      </w:r>
      <w:r>
        <w:rPr/>
        <w:t>sealed</w:t>
      </w:r>
      <w:r>
        <w:rPr>
          <w:spacing w:val="-3"/>
        </w:rPr>
        <w:t> </w:t>
      </w:r>
      <w:r>
        <w:rPr/>
        <w:t>and</w:t>
      </w:r>
      <w:r>
        <w:rPr>
          <w:spacing w:val="-6"/>
        </w:rPr>
        <w:t> </w:t>
      </w:r>
      <w:r>
        <w:rPr/>
        <w:t>delivered this Agreement as of </w:t>
      </w:r>
      <w:r>
        <w:rPr>
          <w:u w:val="single"/>
        </w:rPr>
        <w:tab/>
      </w:r>
      <w:r>
        <w:rPr/>
        <w:t> (the “</w:t>
      </w:r>
      <w:r>
        <w:rPr>
          <w:i/>
        </w:rPr>
        <w:t>Effective Date</w:t>
      </w:r>
      <w:r>
        <w:rPr/>
        <w:t>”).</w:t>
      </w:r>
    </w:p>
    <w:p>
      <w:pPr>
        <w:pStyle w:val="BodyText"/>
      </w:pPr>
    </w:p>
    <w:p>
      <w:pPr>
        <w:pStyle w:val="BodyText"/>
      </w:pPr>
    </w:p>
    <w:p>
      <w:pPr>
        <w:pStyle w:val="BodyText"/>
        <w:spacing w:before="108"/>
      </w:pPr>
    </w:p>
    <w:p>
      <w:pPr>
        <w:pStyle w:val="Heading4"/>
        <w:ind w:left="4319" w:right="0"/>
        <w:jc w:val="left"/>
      </w:pPr>
      <w:r>
        <w:rPr/>
        <w:t>PHENIX</w:t>
      </w:r>
      <w:r>
        <w:rPr>
          <w:spacing w:val="-7"/>
        </w:rPr>
        <w:t> </w:t>
      </w:r>
      <w:r>
        <w:rPr/>
        <w:t>SALON</w:t>
      </w:r>
      <w:r>
        <w:rPr>
          <w:spacing w:val="-7"/>
        </w:rPr>
        <w:t> </w:t>
      </w:r>
      <w:r>
        <w:rPr/>
        <w:t>SUITES</w:t>
      </w:r>
      <w:r>
        <w:rPr>
          <w:spacing w:val="-7"/>
        </w:rPr>
        <w:t> </w:t>
      </w:r>
      <w:r>
        <w:rPr/>
        <w:t>FRANCHISING,</w:t>
      </w:r>
      <w:r>
        <w:rPr>
          <w:spacing w:val="-6"/>
        </w:rPr>
        <w:t> </w:t>
      </w:r>
      <w:r>
        <w:rPr>
          <w:spacing w:val="-5"/>
        </w:rPr>
        <w:t>LLC</w:t>
      </w:r>
    </w:p>
    <w:p>
      <w:pPr>
        <w:pStyle w:val="BodyText"/>
        <w:spacing w:before="252"/>
        <w:rPr>
          <w:b/>
        </w:rPr>
      </w:pPr>
    </w:p>
    <w:p>
      <w:pPr>
        <w:pStyle w:val="BodyText"/>
        <w:tabs>
          <w:tab w:pos="8764" w:val="left" w:leader="none"/>
        </w:tabs>
        <w:spacing w:before="1"/>
        <w:ind w:left="5040" w:right="2753" w:hanging="721"/>
      </w:pPr>
      <w:r>
        <w:rPr/>
        <w:t>By: </w:t>
      </w:r>
      <w:r>
        <w:rPr>
          <w:u w:val="single"/>
        </w:rPr>
        <w:tab/>
        <w:tab/>
      </w:r>
      <w:r>
        <w:rPr/>
        <w:t> Name:</w:t>
      </w:r>
      <w:r>
        <w:rPr>
          <w:spacing w:val="40"/>
        </w:rPr>
        <w:t> </w:t>
      </w:r>
      <w:r>
        <w:rPr/>
        <w:t>Brian Kelley</w:t>
      </w:r>
    </w:p>
    <w:p>
      <w:pPr>
        <w:pStyle w:val="BodyText"/>
        <w:ind w:left="5040"/>
      </w:pPr>
      <w:r>
        <w:rPr/>
        <w:t>Title:</w:t>
      </w:r>
      <w:r>
        <w:rPr>
          <w:spacing w:val="49"/>
        </w:rPr>
        <w:t> </w:t>
      </w:r>
      <w:r>
        <w:rPr/>
        <w:t>President</w:t>
      </w:r>
      <w:r>
        <w:rPr>
          <w:spacing w:val="-5"/>
        </w:rPr>
        <w:t> </w:t>
      </w:r>
      <w:r>
        <w:rPr/>
        <w:t>&amp;</w:t>
      </w:r>
      <w:r>
        <w:rPr>
          <w:spacing w:val="-1"/>
        </w:rPr>
        <w:t> </w:t>
      </w:r>
      <w:r>
        <w:rPr/>
        <w:t>Chief</w:t>
      </w:r>
      <w:r>
        <w:rPr>
          <w:spacing w:val="-2"/>
        </w:rPr>
        <w:t> </w:t>
      </w:r>
      <w:r>
        <w:rPr/>
        <w:t>Executive</w:t>
      </w:r>
      <w:r>
        <w:rPr>
          <w:spacing w:val="-4"/>
        </w:rPr>
        <w:t> </w:t>
      </w:r>
      <w:r>
        <w:rPr>
          <w:spacing w:val="-2"/>
        </w:rPr>
        <w:t>Officer</w:t>
      </w:r>
    </w:p>
    <w:p>
      <w:pPr>
        <w:pStyle w:val="Heading4"/>
        <w:spacing w:before="251"/>
        <w:ind w:left="4320" w:right="0"/>
        <w:jc w:val="left"/>
      </w:pPr>
      <w:r>
        <w:rPr>
          <w:spacing w:val="-2"/>
        </w:rPr>
        <w:t>FRANCHISEE:</w:t>
      </w:r>
    </w:p>
    <w:p>
      <w:pPr>
        <w:pStyle w:val="BodyText"/>
        <w:rPr>
          <w:b/>
          <w:sz w:val="20"/>
        </w:rPr>
      </w:pPr>
    </w:p>
    <w:p>
      <w:pPr>
        <w:pStyle w:val="BodyText"/>
        <w:spacing w:before="18"/>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2971995</wp:posOffset>
                </wp:positionH>
                <wp:positionV relativeFrom="paragraph">
                  <wp:posOffset>172772</wp:posOffset>
                </wp:positionV>
                <wp:extent cx="279527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4.015366pt;margin-top:13.604166pt;width:220.1pt;height:.1pt;mso-position-horizontal-relative:page;mso-position-vertical-relative:paragraph;z-index:-15728128;mso-wrap-distance-left:0;mso-wrap-distance-right:0" id="docshape15" coordorigin="4680,272" coordsize="4402,0" path="m4680,272l9082,272e" filled="false" stroked="true" strokeweight=".448155pt" strokecolor="#000000">
                <v:path arrowok="t"/>
                <v:stroke dashstyle="solid"/>
                <w10:wrap type="topAndBottom"/>
              </v:shape>
            </w:pict>
          </mc:Fallback>
        </mc:AlternateContent>
      </w:r>
    </w:p>
    <w:p>
      <w:pPr>
        <w:spacing w:before="1"/>
        <w:ind w:left="4320" w:right="0" w:firstLine="0"/>
        <w:jc w:val="left"/>
        <w:rPr>
          <w:sz w:val="22"/>
        </w:rPr>
      </w:pPr>
      <w:r>
        <w:rPr>
          <w:spacing w:val="-10"/>
          <w:sz w:val="22"/>
        </w:rPr>
        <w:t>*</w:t>
      </w:r>
    </w:p>
    <w:p>
      <w:pPr>
        <w:pStyle w:val="BodyText"/>
        <w:spacing w:before="252"/>
      </w:pPr>
    </w:p>
    <w:p>
      <w:pPr>
        <w:pStyle w:val="BodyText"/>
        <w:tabs>
          <w:tab w:pos="8544" w:val="left" w:leader="none"/>
        </w:tabs>
        <w:ind w:left="5040" w:right="2973" w:hanging="721"/>
      </w:pPr>
      <w:r>
        <w:rPr/>
        <w:t>By: </w:t>
      </w:r>
      <w:r>
        <w:rPr>
          <w:u w:val="single"/>
        </w:rPr>
        <w:tab/>
        <w:tab/>
      </w:r>
      <w:r>
        <w:rPr/>
        <w:t> </w:t>
      </w:r>
      <w:r>
        <w:rPr>
          <w:spacing w:val="-2"/>
        </w:rPr>
        <w:t>Name:</w:t>
      </w:r>
    </w:p>
    <w:p>
      <w:pPr>
        <w:pStyle w:val="BodyText"/>
        <w:spacing w:before="1"/>
        <w:ind w:left="5040"/>
      </w:pPr>
      <w:r>
        <w:rPr>
          <w:spacing w:val="-2"/>
        </w:rPr>
        <w:t>Title:</w:t>
      </w:r>
    </w:p>
    <w:p>
      <w:pPr>
        <w:pStyle w:val="BodyText"/>
      </w:pPr>
    </w:p>
    <w:p>
      <w:pPr>
        <w:pStyle w:val="Heading4"/>
        <w:ind w:left="4320" w:right="0"/>
        <w:jc w:val="left"/>
      </w:pPr>
      <w:r>
        <w:rPr/>
        <w:t>MANAGING</w:t>
      </w:r>
      <w:r>
        <w:rPr>
          <w:spacing w:val="-9"/>
        </w:rPr>
        <w:t> </w:t>
      </w:r>
      <w:r>
        <w:rPr>
          <w:spacing w:val="-2"/>
        </w:rPr>
        <w:t>OWNER:</w:t>
      </w:r>
    </w:p>
    <w:p>
      <w:pPr>
        <w:pStyle w:val="BodyText"/>
        <w:rPr>
          <w:b/>
          <w:sz w:val="20"/>
        </w:rPr>
      </w:pPr>
    </w:p>
    <w:p>
      <w:pPr>
        <w:pStyle w:val="BodyText"/>
        <w:spacing w:before="15"/>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2972135</wp:posOffset>
                </wp:positionH>
                <wp:positionV relativeFrom="paragraph">
                  <wp:posOffset>171279</wp:posOffset>
                </wp:positionV>
                <wp:extent cx="279527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4.026398pt;margin-top:13.486567pt;width:220.1pt;height:.1pt;mso-position-horizontal-relative:page;mso-position-vertical-relative:paragraph;z-index:-15727616;mso-wrap-distance-left:0;mso-wrap-distance-right:0" id="docshape16" coordorigin="4681,270" coordsize="4402,0" path="m4681,270l9082,270e" filled="false" stroked="true" strokeweight=".448155pt" strokecolor="#000000">
                <v:path arrowok="t"/>
                <v:stroke dashstyle="solid"/>
                <w10:wrap type="topAndBottom"/>
              </v:shape>
            </w:pict>
          </mc:Fallback>
        </mc:AlternateContent>
      </w:r>
    </w:p>
    <w:p>
      <w:pPr>
        <w:pStyle w:val="BodyText"/>
        <w:spacing w:before="1"/>
        <w:ind w:right="849"/>
        <w:jc w:val="center"/>
      </w:pPr>
      <w:r>
        <w:rPr>
          <w:spacing w:val="-2"/>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p>
    <w:p>
      <w:pPr>
        <w:spacing w:before="1"/>
        <w:ind w:left="1004" w:right="1004" w:firstLine="0"/>
        <w:jc w:val="center"/>
        <w:rPr>
          <w:sz w:val="20"/>
        </w:rPr>
      </w:pPr>
      <w:r>
        <w:rPr>
          <w:spacing w:val="-5"/>
          <w:sz w:val="20"/>
        </w:rPr>
        <w:t>46</w:t>
      </w:r>
    </w:p>
    <w:p>
      <w:pPr>
        <w:spacing w:after="0"/>
        <w:jc w:val="center"/>
        <w:rPr>
          <w:sz w:val="20"/>
        </w:rPr>
        <w:sectPr>
          <w:footerReference w:type="default" r:id="rId21"/>
          <w:pgSz w:w="12240" w:h="15840"/>
          <w:pgMar w:header="0" w:footer="670" w:top="1360" w:bottom="860" w:left="360" w:right="360"/>
        </w:sectPr>
      </w:pPr>
    </w:p>
    <w:p>
      <w:pPr>
        <w:pStyle w:val="Heading5"/>
        <w:spacing w:line="480" w:lineRule="auto" w:before="78"/>
        <w:ind w:left="3707" w:right="3703"/>
        <w:jc w:val="center"/>
      </w:pPr>
      <w:r>
        <w:rPr/>
        <w:t>Exhibit</w:t>
      </w:r>
      <w:r>
        <w:rPr>
          <w:spacing w:val="-9"/>
        </w:rPr>
        <w:t> </w:t>
      </w:r>
      <w:r>
        <w:rPr/>
        <w:t>A</w:t>
      </w:r>
      <w:r>
        <w:rPr>
          <w:spacing w:val="-10"/>
        </w:rPr>
        <w:t> </w:t>
      </w:r>
      <w:r>
        <w:rPr/>
        <w:t>to</w:t>
      </w:r>
      <w:r>
        <w:rPr>
          <w:spacing w:val="-10"/>
        </w:rPr>
        <w:t> </w:t>
      </w:r>
      <w:r>
        <w:rPr/>
        <w:t>Franchise</w:t>
      </w:r>
      <w:r>
        <w:rPr>
          <w:spacing w:val="-10"/>
        </w:rPr>
        <w:t> </w:t>
      </w:r>
      <w:r>
        <w:rPr/>
        <w:t>Agreement PERSONAL GUARANTY</w:t>
      </w:r>
    </w:p>
    <w:p>
      <w:pPr>
        <w:pStyle w:val="BodyText"/>
        <w:spacing w:before="1"/>
        <w:ind w:left="1168" w:right="893" w:firstLine="991"/>
        <w:jc w:val="both"/>
      </w:pPr>
      <w:r>
        <w:rPr/>
        <w:t>FOR</w:t>
      </w:r>
      <w:r>
        <w:rPr>
          <w:spacing w:val="-3"/>
        </w:rPr>
        <w:t> </w:t>
      </w:r>
      <w:r>
        <w:rPr/>
        <w:t>VALUE</w:t>
      </w:r>
      <w:r>
        <w:rPr>
          <w:spacing w:val="-3"/>
        </w:rPr>
        <w:t> </w:t>
      </w:r>
      <w:r>
        <w:rPr/>
        <w:t>RECEIVED, the</w:t>
      </w:r>
      <w:r>
        <w:rPr>
          <w:spacing w:val="-4"/>
        </w:rPr>
        <w:t> </w:t>
      </w:r>
      <w:r>
        <w:rPr/>
        <w:t>receipt</w:t>
      </w:r>
      <w:r>
        <w:rPr>
          <w:spacing w:val="-4"/>
        </w:rPr>
        <w:t> </w:t>
      </w:r>
      <w:r>
        <w:rPr/>
        <w:t>and</w:t>
      </w:r>
      <w:r>
        <w:rPr>
          <w:spacing w:val="-5"/>
        </w:rPr>
        <w:t> </w:t>
      </w:r>
      <w:r>
        <w:rPr/>
        <w:t>sufficiency</w:t>
      </w:r>
      <w:r>
        <w:rPr>
          <w:spacing w:val="-7"/>
        </w:rPr>
        <w:t> </w:t>
      </w:r>
      <w:r>
        <w:rPr/>
        <w:t>of</w:t>
      </w:r>
      <w:r>
        <w:rPr>
          <w:spacing w:val="-1"/>
        </w:rPr>
        <w:t> </w:t>
      </w:r>
      <w:r>
        <w:rPr/>
        <w:t>which</w:t>
      </w:r>
      <w:r>
        <w:rPr>
          <w:spacing w:val="-5"/>
        </w:rPr>
        <w:t> </w:t>
      </w:r>
      <w:r>
        <w:rPr/>
        <w:t>is</w:t>
      </w:r>
      <w:r>
        <w:rPr>
          <w:spacing w:val="-4"/>
        </w:rPr>
        <w:t> </w:t>
      </w:r>
      <w:r>
        <w:rPr/>
        <w:t>hereby</w:t>
      </w:r>
      <w:r>
        <w:rPr>
          <w:spacing w:val="-2"/>
        </w:rPr>
        <w:t> </w:t>
      </w:r>
      <w:r>
        <w:rPr/>
        <w:t>acknowledged,</w:t>
      </w:r>
      <w:r>
        <w:rPr>
          <w:spacing w:val="-5"/>
        </w:rPr>
        <w:t> </w:t>
      </w:r>
      <w:r>
        <w:rPr/>
        <w:t>and</w:t>
      </w:r>
      <w:r>
        <w:rPr>
          <w:spacing w:val="-5"/>
        </w:rPr>
        <w:t> </w:t>
      </w:r>
      <w:r>
        <w:rPr/>
        <w:t>to induce PHENIX SALON SUITES FRANCHISING, LLC dba “Phenix Salon Suites” (“</w:t>
      </w:r>
      <w:r>
        <w:rPr>
          <w:i/>
        </w:rPr>
        <w:t>PHENIX SALON SUITES</w:t>
      </w:r>
      <w:r>
        <w:rPr/>
        <w:t>”) to enter into the above attached Franchise Agreement (the “</w:t>
      </w:r>
      <w:r>
        <w:rPr>
          <w:i/>
        </w:rPr>
        <w:t>Franchise Agreement</w:t>
      </w:r>
      <w:r>
        <w:rPr/>
        <w:t>”), the undersigned (jointly and severally if more than one) unconditionally guarantees to PHENIX SALON SUITES, its successors and assigns, the prompt payment and performance of any and all payments, indebtedness, obligations and liabilities of every kind or nature now or at any time hereafter owing to PHENIX SALON SUITES by the franchisee identified in the Franchise Agreement (“</w:t>
      </w:r>
      <w:r>
        <w:rPr>
          <w:i/>
        </w:rPr>
        <w:t>FRANCHISEE</w:t>
      </w:r>
      <w:r>
        <w:rPr/>
        <w:t>”), whether</w:t>
      </w:r>
      <w:r>
        <w:rPr>
          <w:spacing w:val="-14"/>
        </w:rPr>
        <w:t> </w:t>
      </w:r>
      <w:r>
        <w:rPr/>
        <w:t>directly</w:t>
      </w:r>
      <w:r>
        <w:rPr>
          <w:spacing w:val="-14"/>
        </w:rPr>
        <w:t> </w:t>
      </w:r>
      <w:r>
        <w:rPr/>
        <w:t>or</w:t>
      </w:r>
      <w:r>
        <w:rPr>
          <w:spacing w:val="-14"/>
        </w:rPr>
        <w:t> </w:t>
      </w:r>
      <w:r>
        <w:rPr/>
        <w:t>indirectly,</w:t>
      </w:r>
      <w:r>
        <w:rPr>
          <w:spacing w:val="-13"/>
        </w:rPr>
        <w:t> </w:t>
      </w:r>
      <w:r>
        <w:rPr/>
        <w:t>and</w:t>
      </w:r>
      <w:r>
        <w:rPr>
          <w:spacing w:val="-14"/>
        </w:rPr>
        <w:t> </w:t>
      </w:r>
      <w:r>
        <w:rPr/>
        <w:t>the</w:t>
      </w:r>
      <w:r>
        <w:rPr>
          <w:spacing w:val="-14"/>
        </w:rPr>
        <w:t> </w:t>
      </w:r>
      <w:r>
        <w:rPr/>
        <w:t>prompt,</w:t>
      </w:r>
      <w:r>
        <w:rPr>
          <w:spacing w:val="-14"/>
        </w:rPr>
        <w:t> </w:t>
      </w:r>
      <w:r>
        <w:rPr/>
        <w:t>full</w:t>
      </w:r>
      <w:r>
        <w:rPr>
          <w:spacing w:val="-13"/>
        </w:rPr>
        <w:t> </w:t>
      </w:r>
      <w:r>
        <w:rPr/>
        <w:t>and</w:t>
      </w:r>
      <w:r>
        <w:rPr>
          <w:spacing w:val="-14"/>
        </w:rPr>
        <w:t> </w:t>
      </w:r>
      <w:r>
        <w:rPr/>
        <w:t>faithful</w:t>
      </w:r>
      <w:r>
        <w:rPr>
          <w:spacing w:val="-14"/>
        </w:rPr>
        <w:t> </w:t>
      </w:r>
      <w:r>
        <w:rPr/>
        <w:t>performance</w:t>
      </w:r>
      <w:r>
        <w:rPr>
          <w:spacing w:val="-14"/>
        </w:rPr>
        <w:t> </w:t>
      </w:r>
      <w:r>
        <w:rPr/>
        <w:t>and</w:t>
      </w:r>
      <w:r>
        <w:rPr>
          <w:spacing w:val="-13"/>
        </w:rPr>
        <w:t> </w:t>
      </w:r>
      <w:r>
        <w:rPr/>
        <w:t>discharge</w:t>
      </w:r>
      <w:r>
        <w:rPr>
          <w:spacing w:val="-14"/>
        </w:rPr>
        <w:t> </w:t>
      </w:r>
      <w:r>
        <w:rPr/>
        <w:t>by</w:t>
      </w:r>
      <w:r>
        <w:rPr>
          <w:spacing w:val="-14"/>
        </w:rPr>
        <w:t> </w:t>
      </w:r>
      <w:r>
        <w:rPr/>
        <w:t>FRANCHISEE of each of the terms, conditions, representations, warranties and provisions on the part of FRANCHISEE contained in the Franchise Agreement or any modification, extension, renewal or substitution thereof. The undersigned</w:t>
      </w:r>
      <w:r>
        <w:rPr>
          <w:spacing w:val="-6"/>
        </w:rPr>
        <w:t> </w:t>
      </w:r>
      <w:r>
        <w:rPr/>
        <w:t>also</w:t>
      </w:r>
      <w:r>
        <w:rPr>
          <w:spacing w:val="-9"/>
        </w:rPr>
        <w:t> </w:t>
      </w:r>
      <w:r>
        <w:rPr/>
        <w:t>hereby</w:t>
      </w:r>
      <w:r>
        <w:rPr>
          <w:spacing w:val="-9"/>
        </w:rPr>
        <w:t> </w:t>
      </w:r>
      <w:r>
        <w:rPr/>
        <w:t>assumes</w:t>
      </w:r>
      <w:r>
        <w:rPr>
          <w:spacing w:val="-8"/>
        </w:rPr>
        <w:t> </w:t>
      </w:r>
      <w:r>
        <w:rPr/>
        <w:t>and</w:t>
      </w:r>
      <w:r>
        <w:rPr>
          <w:spacing w:val="-9"/>
        </w:rPr>
        <w:t> </w:t>
      </w:r>
      <w:r>
        <w:rPr/>
        <w:t>agrees</w:t>
      </w:r>
      <w:r>
        <w:rPr>
          <w:spacing w:val="-6"/>
        </w:rPr>
        <w:t> </w:t>
      </w:r>
      <w:r>
        <w:rPr/>
        <w:t>to</w:t>
      </w:r>
      <w:r>
        <w:rPr>
          <w:spacing w:val="-9"/>
        </w:rPr>
        <w:t> </w:t>
      </w:r>
      <w:r>
        <w:rPr/>
        <w:t>be</w:t>
      </w:r>
      <w:r>
        <w:rPr>
          <w:spacing w:val="-8"/>
        </w:rPr>
        <w:t> </w:t>
      </w:r>
      <w:r>
        <w:rPr/>
        <w:t>personally</w:t>
      </w:r>
      <w:r>
        <w:rPr>
          <w:spacing w:val="-6"/>
        </w:rPr>
        <w:t> </w:t>
      </w:r>
      <w:r>
        <w:rPr/>
        <w:t>bound</w:t>
      </w:r>
      <w:r>
        <w:rPr>
          <w:spacing w:val="-6"/>
        </w:rPr>
        <w:t> </w:t>
      </w:r>
      <w:r>
        <w:rPr/>
        <w:t>by</w:t>
      </w:r>
      <w:r>
        <w:rPr>
          <w:spacing w:val="-8"/>
        </w:rPr>
        <w:t> </w:t>
      </w:r>
      <w:r>
        <w:rPr/>
        <w:t>all</w:t>
      </w:r>
      <w:r>
        <w:rPr>
          <w:spacing w:val="-5"/>
        </w:rPr>
        <w:t> </w:t>
      </w:r>
      <w:r>
        <w:rPr/>
        <w:t>of</w:t>
      </w:r>
      <w:r>
        <w:rPr>
          <w:spacing w:val="-8"/>
        </w:rPr>
        <w:t> </w:t>
      </w:r>
      <w:r>
        <w:rPr/>
        <w:t>the</w:t>
      </w:r>
      <w:r>
        <w:rPr>
          <w:spacing w:val="-8"/>
        </w:rPr>
        <w:t> </w:t>
      </w:r>
      <w:r>
        <w:rPr/>
        <w:t>terms</w:t>
      </w:r>
      <w:r>
        <w:rPr>
          <w:spacing w:val="-8"/>
        </w:rPr>
        <w:t> </w:t>
      </w:r>
      <w:r>
        <w:rPr/>
        <w:t>and</w:t>
      </w:r>
      <w:r>
        <w:rPr>
          <w:spacing w:val="-6"/>
        </w:rPr>
        <w:t> </w:t>
      </w:r>
      <w:r>
        <w:rPr/>
        <w:t>provisions</w:t>
      </w:r>
      <w:r>
        <w:rPr>
          <w:spacing w:val="-8"/>
        </w:rPr>
        <w:t> </w:t>
      </w:r>
      <w:r>
        <w:rPr/>
        <w:t>of</w:t>
      </w:r>
      <w:r>
        <w:rPr>
          <w:spacing w:val="-8"/>
        </w:rPr>
        <w:t> </w:t>
      </w:r>
      <w:r>
        <w:rPr/>
        <w:t>the Franchise Agreement, including but not limited to, all of the in-term and post-term covenants contained in the Franchise Agreement.</w:t>
      </w:r>
      <w:r>
        <w:rPr>
          <w:spacing w:val="40"/>
        </w:rPr>
        <w:t> </w:t>
      </w:r>
      <w:r>
        <w:rPr/>
        <w:t>The undersigned agrees that no extension, compromise, arrangement, alteration in time or method of payment, and no other act or omission by PHENIX SALON SUITES shall release or relieve the undersigned with respect to this Guaranty.</w:t>
      </w:r>
    </w:p>
    <w:p>
      <w:pPr>
        <w:pStyle w:val="BodyText"/>
        <w:spacing w:before="251"/>
        <w:ind w:left="1168" w:right="895" w:firstLine="991"/>
        <w:jc w:val="both"/>
      </w:pPr>
      <w:r>
        <w:rPr/>
        <w:t>The undersigned agrees on demand to pay or reimburse PHENIX SALON SUITES for all expenses, collection charges, costs and attorney’s fees, whether in arbitration, out of court or in litigation, including appeals or any bankruptcy court proceedings incurred by PHENIX SALON SUITES in endeavoring</w:t>
      </w:r>
      <w:r>
        <w:rPr>
          <w:spacing w:val="-14"/>
        </w:rPr>
        <w:t> </w:t>
      </w:r>
      <w:r>
        <w:rPr/>
        <w:t>to</w:t>
      </w:r>
      <w:r>
        <w:rPr>
          <w:spacing w:val="-13"/>
        </w:rPr>
        <w:t> </w:t>
      </w:r>
      <w:r>
        <w:rPr/>
        <w:t>collect,</w:t>
      </w:r>
      <w:r>
        <w:rPr>
          <w:spacing w:val="-13"/>
        </w:rPr>
        <w:t> </w:t>
      </w:r>
      <w:r>
        <w:rPr/>
        <w:t>enforce</w:t>
      </w:r>
      <w:r>
        <w:rPr>
          <w:spacing w:val="-14"/>
        </w:rPr>
        <w:t> </w:t>
      </w:r>
      <w:r>
        <w:rPr/>
        <w:t>or</w:t>
      </w:r>
      <w:r>
        <w:rPr>
          <w:spacing w:val="-11"/>
        </w:rPr>
        <w:t> </w:t>
      </w:r>
      <w:r>
        <w:rPr/>
        <w:t>defend</w:t>
      </w:r>
      <w:r>
        <w:rPr>
          <w:spacing w:val="-13"/>
        </w:rPr>
        <w:t> </w:t>
      </w:r>
      <w:r>
        <w:rPr/>
        <w:t>PHENIX</w:t>
      </w:r>
      <w:r>
        <w:rPr>
          <w:spacing w:val="-14"/>
        </w:rPr>
        <w:t> </w:t>
      </w:r>
      <w:r>
        <w:rPr/>
        <w:t>SALON</w:t>
      </w:r>
      <w:r>
        <w:rPr>
          <w:spacing w:val="-13"/>
        </w:rPr>
        <w:t> </w:t>
      </w:r>
      <w:r>
        <w:rPr/>
        <w:t>SUITES’</w:t>
      </w:r>
      <w:r>
        <w:rPr>
          <w:spacing w:val="-12"/>
        </w:rPr>
        <w:t> </w:t>
      </w:r>
      <w:r>
        <w:rPr/>
        <w:t>rights</w:t>
      </w:r>
      <w:r>
        <w:rPr>
          <w:spacing w:val="-14"/>
        </w:rPr>
        <w:t> </w:t>
      </w:r>
      <w:r>
        <w:rPr/>
        <w:t>against</w:t>
      </w:r>
      <w:r>
        <w:rPr>
          <w:spacing w:val="-13"/>
        </w:rPr>
        <w:t> </w:t>
      </w:r>
      <w:r>
        <w:rPr/>
        <w:t>FRANCHISEE</w:t>
      </w:r>
      <w:r>
        <w:rPr>
          <w:spacing w:val="-13"/>
        </w:rPr>
        <w:t> </w:t>
      </w:r>
      <w:r>
        <w:rPr/>
        <w:t>or</w:t>
      </w:r>
      <w:r>
        <w:rPr>
          <w:spacing w:val="-12"/>
        </w:rPr>
        <w:t> </w:t>
      </w:r>
      <w:r>
        <w:rPr/>
        <w:t>under this Guaranty, with interest thereon subsequent to default at the highest lawful contract rate.</w:t>
      </w:r>
    </w:p>
    <w:p>
      <w:pPr>
        <w:pStyle w:val="BodyText"/>
        <w:spacing w:before="1"/>
      </w:pPr>
    </w:p>
    <w:p>
      <w:pPr>
        <w:pStyle w:val="BodyText"/>
        <w:ind w:left="1168" w:right="894" w:firstLine="991"/>
        <w:jc w:val="both"/>
      </w:pPr>
      <w:r>
        <w:rPr/>
        <w:t>The</w:t>
      </w:r>
      <w:r>
        <w:rPr>
          <w:spacing w:val="-4"/>
        </w:rPr>
        <w:t> </w:t>
      </w:r>
      <w:r>
        <w:rPr/>
        <w:t>undersigned</w:t>
      </w:r>
      <w:r>
        <w:rPr>
          <w:spacing w:val="-5"/>
        </w:rPr>
        <w:t> </w:t>
      </w:r>
      <w:r>
        <w:rPr/>
        <w:t>waives</w:t>
      </w:r>
      <w:r>
        <w:rPr>
          <w:spacing w:val="-7"/>
        </w:rPr>
        <w:t> </w:t>
      </w:r>
      <w:r>
        <w:rPr/>
        <w:t>(a)</w:t>
      </w:r>
      <w:r>
        <w:rPr>
          <w:spacing w:val="-6"/>
        </w:rPr>
        <w:t> </w:t>
      </w:r>
      <w:r>
        <w:rPr/>
        <w:t>notice</w:t>
      </w:r>
      <w:r>
        <w:rPr>
          <w:spacing w:val="-4"/>
        </w:rPr>
        <w:t> </w:t>
      </w:r>
      <w:r>
        <w:rPr/>
        <w:t>of</w:t>
      </w:r>
      <w:r>
        <w:rPr>
          <w:spacing w:val="-4"/>
        </w:rPr>
        <w:t> </w:t>
      </w:r>
      <w:r>
        <w:rPr/>
        <w:t>demand,</w:t>
      </w:r>
      <w:r>
        <w:rPr>
          <w:spacing w:val="-5"/>
        </w:rPr>
        <w:t> </w:t>
      </w:r>
      <w:r>
        <w:rPr/>
        <w:t>default,</w:t>
      </w:r>
      <w:r>
        <w:rPr>
          <w:spacing w:val="-7"/>
        </w:rPr>
        <w:t> </w:t>
      </w:r>
      <w:r>
        <w:rPr/>
        <w:t>nonpayment,</w:t>
      </w:r>
      <w:r>
        <w:rPr>
          <w:spacing w:val="-5"/>
        </w:rPr>
        <w:t> </w:t>
      </w:r>
      <w:r>
        <w:rPr/>
        <w:t>protest,</w:t>
      </w:r>
      <w:r>
        <w:rPr>
          <w:spacing w:val="-5"/>
        </w:rPr>
        <w:t> </w:t>
      </w:r>
      <w:r>
        <w:rPr/>
        <w:t>any</w:t>
      </w:r>
      <w:r>
        <w:rPr>
          <w:spacing w:val="-5"/>
        </w:rPr>
        <w:t> </w:t>
      </w:r>
      <w:r>
        <w:rPr/>
        <w:t>adverse</w:t>
      </w:r>
      <w:r>
        <w:rPr>
          <w:spacing w:val="-4"/>
        </w:rPr>
        <w:t> </w:t>
      </w:r>
      <w:r>
        <w:rPr/>
        <w:t>change in FRANCHISEE’s financial condition, and all other notices to which FRANCHISEE or the undersigned might otherwise be entitled, (b) PHENIX SALON SUITES’ grant of indulgences or extensions of terms of payment or performance, and (c) PHENIX SALON SUITES’ release of FRANCHISEE, any guarantor or other</w:t>
      </w:r>
      <w:r>
        <w:rPr>
          <w:spacing w:val="-9"/>
        </w:rPr>
        <w:t> </w:t>
      </w:r>
      <w:r>
        <w:rPr/>
        <w:t>person</w:t>
      </w:r>
      <w:r>
        <w:rPr>
          <w:spacing w:val="-10"/>
        </w:rPr>
        <w:t> </w:t>
      </w:r>
      <w:r>
        <w:rPr/>
        <w:t>primarily</w:t>
      </w:r>
      <w:r>
        <w:rPr>
          <w:spacing w:val="-10"/>
        </w:rPr>
        <w:t> </w:t>
      </w:r>
      <w:r>
        <w:rPr/>
        <w:t>or</w:t>
      </w:r>
      <w:r>
        <w:rPr>
          <w:spacing w:val="-9"/>
        </w:rPr>
        <w:t> </w:t>
      </w:r>
      <w:r>
        <w:rPr/>
        <w:t>secondarily</w:t>
      </w:r>
      <w:r>
        <w:rPr>
          <w:spacing w:val="-12"/>
        </w:rPr>
        <w:t> </w:t>
      </w:r>
      <w:r>
        <w:rPr/>
        <w:t>liable</w:t>
      </w:r>
      <w:r>
        <w:rPr>
          <w:spacing w:val="-12"/>
        </w:rPr>
        <w:t> </w:t>
      </w:r>
      <w:r>
        <w:rPr/>
        <w:t>or</w:t>
      </w:r>
      <w:r>
        <w:rPr>
          <w:spacing w:val="-11"/>
        </w:rPr>
        <w:t> </w:t>
      </w:r>
      <w:r>
        <w:rPr/>
        <w:t>failure</w:t>
      </w:r>
      <w:r>
        <w:rPr>
          <w:spacing w:val="-12"/>
        </w:rPr>
        <w:t> </w:t>
      </w:r>
      <w:r>
        <w:rPr/>
        <w:t>to</w:t>
      </w:r>
      <w:r>
        <w:rPr>
          <w:spacing w:val="-12"/>
        </w:rPr>
        <w:t> </w:t>
      </w:r>
      <w:r>
        <w:rPr/>
        <w:t>prosecute,</w:t>
      </w:r>
      <w:r>
        <w:rPr>
          <w:spacing w:val="-12"/>
        </w:rPr>
        <w:t> </w:t>
      </w:r>
      <w:r>
        <w:rPr/>
        <w:t>collect</w:t>
      </w:r>
      <w:r>
        <w:rPr>
          <w:spacing w:val="-9"/>
        </w:rPr>
        <w:t> </w:t>
      </w:r>
      <w:r>
        <w:rPr/>
        <w:t>or</w:t>
      </w:r>
      <w:r>
        <w:rPr>
          <w:spacing w:val="-11"/>
        </w:rPr>
        <w:t> </w:t>
      </w:r>
      <w:r>
        <w:rPr/>
        <w:t>assert</w:t>
      </w:r>
      <w:r>
        <w:rPr>
          <w:spacing w:val="-11"/>
        </w:rPr>
        <w:t> </w:t>
      </w:r>
      <w:r>
        <w:rPr/>
        <w:t>any</w:t>
      </w:r>
      <w:r>
        <w:rPr>
          <w:spacing w:val="-10"/>
        </w:rPr>
        <w:t> </w:t>
      </w:r>
      <w:r>
        <w:rPr/>
        <w:t>remedies</w:t>
      </w:r>
      <w:r>
        <w:rPr>
          <w:spacing w:val="-11"/>
        </w:rPr>
        <w:t> </w:t>
      </w:r>
      <w:r>
        <w:rPr/>
        <w:t>against</w:t>
      </w:r>
      <w:r>
        <w:rPr>
          <w:spacing w:val="-9"/>
        </w:rPr>
        <w:t> </w:t>
      </w:r>
      <w:r>
        <w:rPr/>
        <w:t>any of them or against any collateral therein appertaining.</w:t>
      </w:r>
    </w:p>
    <w:p>
      <w:pPr>
        <w:pStyle w:val="BodyText"/>
        <w:spacing w:before="250"/>
        <w:ind w:left="1168" w:right="895" w:firstLine="991"/>
        <w:jc w:val="both"/>
      </w:pPr>
      <w:r>
        <w:rPr/>
        <w:t>The undersigned agrees that no delay or failure on PHENIX SALON SUITES’ part in the exercise of any right or remedy against FRANCHISEE or any of the undersigned shall operate as a waiver thereof,</w:t>
      </w:r>
      <w:r>
        <w:rPr>
          <w:spacing w:val="-10"/>
        </w:rPr>
        <w:t> </w:t>
      </w:r>
      <w:r>
        <w:rPr/>
        <w:t>and</w:t>
      </w:r>
      <w:r>
        <w:rPr>
          <w:spacing w:val="-12"/>
        </w:rPr>
        <w:t> </w:t>
      </w:r>
      <w:r>
        <w:rPr/>
        <w:t>no</w:t>
      </w:r>
      <w:r>
        <w:rPr>
          <w:spacing w:val="-12"/>
        </w:rPr>
        <w:t> </w:t>
      </w:r>
      <w:r>
        <w:rPr/>
        <w:t>single</w:t>
      </w:r>
      <w:r>
        <w:rPr>
          <w:spacing w:val="-12"/>
        </w:rPr>
        <w:t> </w:t>
      </w:r>
      <w:r>
        <w:rPr/>
        <w:t>or</w:t>
      </w:r>
      <w:r>
        <w:rPr>
          <w:spacing w:val="-11"/>
        </w:rPr>
        <w:t> </w:t>
      </w:r>
      <w:r>
        <w:rPr/>
        <w:t>partial</w:t>
      </w:r>
      <w:r>
        <w:rPr>
          <w:spacing w:val="-9"/>
        </w:rPr>
        <w:t> </w:t>
      </w:r>
      <w:r>
        <w:rPr/>
        <w:t>exercise</w:t>
      </w:r>
      <w:r>
        <w:rPr>
          <w:spacing w:val="-9"/>
        </w:rPr>
        <w:t> </w:t>
      </w:r>
      <w:r>
        <w:rPr/>
        <w:t>by</w:t>
      </w:r>
      <w:r>
        <w:rPr>
          <w:spacing w:val="-12"/>
        </w:rPr>
        <w:t> </w:t>
      </w:r>
      <w:r>
        <w:rPr/>
        <w:t>PHENIX</w:t>
      </w:r>
      <w:r>
        <w:rPr>
          <w:spacing w:val="-11"/>
        </w:rPr>
        <w:t> </w:t>
      </w:r>
      <w:r>
        <w:rPr/>
        <w:t>SALON</w:t>
      </w:r>
      <w:r>
        <w:rPr>
          <w:spacing w:val="-11"/>
        </w:rPr>
        <w:t> </w:t>
      </w:r>
      <w:r>
        <w:rPr/>
        <w:t>SUITES</w:t>
      </w:r>
      <w:r>
        <w:rPr>
          <w:spacing w:val="-9"/>
        </w:rPr>
        <w:t> </w:t>
      </w:r>
      <w:r>
        <w:rPr/>
        <w:t>of</w:t>
      </w:r>
      <w:r>
        <w:rPr>
          <w:spacing w:val="-9"/>
        </w:rPr>
        <w:t> </w:t>
      </w:r>
      <w:r>
        <w:rPr/>
        <w:t>any</w:t>
      </w:r>
      <w:r>
        <w:rPr>
          <w:spacing w:val="-10"/>
        </w:rPr>
        <w:t> </w:t>
      </w:r>
      <w:r>
        <w:rPr/>
        <w:t>right</w:t>
      </w:r>
      <w:r>
        <w:rPr>
          <w:spacing w:val="-9"/>
        </w:rPr>
        <w:t> </w:t>
      </w:r>
      <w:r>
        <w:rPr/>
        <w:t>or</w:t>
      </w:r>
      <w:r>
        <w:rPr>
          <w:spacing w:val="-11"/>
        </w:rPr>
        <w:t> </w:t>
      </w:r>
      <w:r>
        <w:rPr/>
        <w:t>remedy</w:t>
      </w:r>
      <w:r>
        <w:rPr>
          <w:spacing w:val="-10"/>
        </w:rPr>
        <w:t> </w:t>
      </w:r>
      <w:r>
        <w:rPr/>
        <w:t>shall</w:t>
      </w:r>
      <w:r>
        <w:rPr>
          <w:spacing w:val="-9"/>
        </w:rPr>
        <w:t> </w:t>
      </w:r>
      <w:r>
        <w:rPr/>
        <w:t>preclude other or further exercise thereof or the exercise of any other right or remedy.</w:t>
      </w:r>
    </w:p>
    <w:p>
      <w:pPr>
        <w:pStyle w:val="BodyText"/>
      </w:pPr>
    </w:p>
    <w:p>
      <w:pPr>
        <w:pStyle w:val="BodyText"/>
        <w:ind w:left="1168" w:right="896" w:firstLine="991"/>
        <w:jc w:val="both"/>
      </w:pPr>
      <w:r>
        <w:rPr/>
        <w:t>The</w:t>
      </w:r>
      <w:r>
        <w:rPr>
          <w:spacing w:val="-14"/>
        </w:rPr>
        <w:t> </w:t>
      </w:r>
      <w:r>
        <w:rPr/>
        <w:t>undersigned</w:t>
      </w:r>
      <w:r>
        <w:rPr>
          <w:spacing w:val="-14"/>
        </w:rPr>
        <w:t> </w:t>
      </w:r>
      <w:r>
        <w:rPr/>
        <w:t>agrees</w:t>
      </w:r>
      <w:r>
        <w:rPr>
          <w:spacing w:val="-14"/>
        </w:rPr>
        <w:t> </w:t>
      </w:r>
      <w:r>
        <w:rPr/>
        <w:t>that</w:t>
      </w:r>
      <w:r>
        <w:rPr>
          <w:spacing w:val="-13"/>
        </w:rPr>
        <w:t> </w:t>
      </w:r>
      <w:r>
        <w:rPr/>
        <w:t>this</w:t>
      </w:r>
      <w:r>
        <w:rPr>
          <w:spacing w:val="-14"/>
        </w:rPr>
        <w:t> </w:t>
      </w:r>
      <w:r>
        <w:rPr/>
        <w:t>Guaranty</w:t>
      </w:r>
      <w:r>
        <w:rPr>
          <w:spacing w:val="-14"/>
        </w:rPr>
        <w:t> </w:t>
      </w:r>
      <w:r>
        <w:rPr/>
        <w:t>shall</w:t>
      </w:r>
      <w:r>
        <w:rPr>
          <w:spacing w:val="-14"/>
        </w:rPr>
        <w:t> </w:t>
      </w:r>
      <w:r>
        <w:rPr/>
        <w:t>be</w:t>
      </w:r>
      <w:r>
        <w:rPr>
          <w:spacing w:val="-13"/>
        </w:rPr>
        <w:t> </w:t>
      </w:r>
      <w:r>
        <w:rPr/>
        <w:t>fully</w:t>
      </w:r>
      <w:r>
        <w:rPr>
          <w:spacing w:val="-14"/>
        </w:rPr>
        <w:t> </w:t>
      </w:r>
      <w:r>
        <w:rPr/>
        <w:t>assignable</w:t>
      </w:r>
      <w:r>
        <w:rPr>
          <w:spacing w:val="-14"/>
        </w:rPr>
        <w:t> </w:t>
      </w:r>
      <w:r>
        <w:rPr/>
        <w:t>by</w:t>
      </w:r>
      <w:r>
        <w:rPr>
          <w:spacing w:val="-14"/>
        </w:rPr>
        <w:t> </w:t>
      </w:r>
      <w:r>
        <w:rPr/>
        <w:t>PHENIX</w:t>
      </w:r>
      <w:r>
        <w:rPr>
          <w:spacing w:val="-13"/>
        </w:rPr>
        <w:t> </w:t>
      </w:r>
      <w:r>
        <w:rPr/>
        <w:t>SALON</w:t>
      </w:r>
      <w:r>
        <w:rPr>
          <w:spacing w:val="-14"/>
        </w:rPr>
        <w:t> </w:t>
      </w:r>
      <w:r>
        <w:rPr/>
        <w:t>SUITES and</w:t>
      </w:r>
      <w:r>
        <w:rPr>
          <w:spacing w:val="-14"/>
        </w:rPr>
        <w:t> </w:t>
      </w:r>
      <w:r>
        <w:rPr/>
        <w:t>shall</w:t>
      </w:r>
      <w:r>
        <w:rPr>
          <w:spacing w:val="-14"/>
        </w:rPr>
        <w:t> </w:t>
      </w:r>
      <w:r>
        <w:rPr/>
        <w:t>bind</w:t>
      </w:r>
      <w:r>
        <w:rPr>
          <w:spacing w:val="-14"/>
        </w:rPr>
        <w:t> </w:t>
      </w:r>
      <w:r>
        <w:rPr/>
        <w:t>each</w:t>
      </w:r>
      <w:r>
        <w:rPr>
          <w:spacing w:val="-13"/>
        </w:rPr>
        <w:t> </w:t>
      </w:r>
      <w:r>
        <w:rPr/>
        <w:t>of</w:t>
      </w:r>
      <w:r>
        <w:rPr>
          <w:spacing w:val="-13"/>
        </w:rPr>
        <w:t> </w:t>
      </w:r>
      <w:r>
        <w:rPr/>
        <w:t>the</w:t>
      </w:r>
      <w:r>
        <w:rPr>
          <w:spacing w:val="-14"/>
        </w:rPr>
        <w:t> </w:t>
      </w:r>
      <w:r>
        <w:rPr/>
        <w:t>undersigned,</w:t>
      </w:r>
      <w:r>
        <w:rPr>
          <w:spacing w:val="-14"/>
        </w:rPr>
        <w:t> </w:t>
      </w:r>
      <w:r>
        <w:rPr/>
        <w:t>together</w:t>
      </w:r>
      <w:r>
        <w:rPr>
          <w:spacing w:val="-12"/>
        </w:rPr>
        <w:t> </w:t>
      </w:r>
      <w:r>
        <w:rPr/>
        <w:t>with</w:t>
      </w:r>
      <w:r>
        <w:rPr>
          <w:spacing w:val="-14"/>
        </w:rPr>
        <w:t> </w:t>
      </w:r>
      <w:r>
        <w:rPr/>
        <w:t>their</w:t>
      </w:r>
      <w:r>
        <w:rPr>
          <w:spacing w:val="-13"/>
        </w:rPr>
        <w:t> </w:t>
      </w:r>
      <w:r>
        <w:rPr/>
        <w:t>heirs,</w:t>
      </w:r>
      <w:r>
        <w:rPr>
          <w:spacing w:val="-14"/>
        </w:rPr>
        <w:t> </w:t>
      </w:r>
      <w:r>
        <w:rPr/>
        <w:t>legal</w:t>
      </w:r>
      <w:r>
        <w:rPr>
          <w:spacing w:val="-14"/>
        </w:rPr>
        <w:t> </w:t>
      </w:r>
      <w:r>
        <w:rPr/>
        <w:t>representatives,</w:t>
      </w:r>
      <w:r>
        <w:rPr>
          <w:spacing w:val="-13"/>
        </w:rPr>
        <w:t> </w:t>
      </w:r>
      <w:r>
        <w:rPr/>
        <w:t>successors</w:t>
      </w:r>
      <w:r>
        <w:rPr>
          <w:spacing w:val="-14"/>
        </w:rPr>
        <w:t> </w:t>
      </w:r>
      <w:r>
        <w:rPr/>
        <w:t>and</w:t>
      </w:r>
      <w:r>
        <w:rPr>
          <w:spacing w:val="-14"/>
        </w:rPr>
        <w:t> </w:t>
      </w:r>
      <w:r>
        <w:rPr/>
        <w:t>assigns directly, unconditionally and primarily.</w:t>
      </w:r>
    </w:p>
    <w:p>
      <w:pPr>
        <w:pStyle w:val="BodyText"/>
      </w:pPr>
    </w:p>
    <w:p>
      <w:pPr>
        <w:pStyle w:val="BodyText"/>
        <w:spacing w:before="1"/>
        <w:ind w:left="1169" w:right="894" w:firstLine="991"/>
        <w:jc w:val="both"/>
      </w:pPr>
      <w:r>
        <w:rPr/>
        <w:t>This Guaranty shall be governed and construed in accordance with the laws of the State of Colorado, except for its rules with respect to conflict of laws, and all disputes and claims relating to this Guaranty shall be resolved by mandatory binding arbitration by a single arbitrator in El Paso County, Colorado</w:t>
      </w:r>
      <w:r>
        <w:rPr>
          <w:spacing w:val="-12"/>
        </w:rPr>
        <w:t> </w:t>
      </w:r>
      <w:r>
        <w:rPr/>
        <w:t>in</w:t>
      </w:r>
      <w:r>
        <w:rPr>
          <w:spacing w:val="-12"/>
        </w:rPr>
        <w:t> </w:t>
      </w:r>
      <w:r>
        <w:rPr/>
        <w:t>accordance</w:t>
      </w:r>
      <w:r>
        <w:rPr>
          <w:spacing w:val="-12"/>
        </w:rPr>
        <w:t> </w:t>
      </w:r>
      <w:r>
        <w:rPr/>
        <w:t>with</w:t>
      </w:r>
      <w:r>
        <w:rPr>
          <w:spacing w:val="-10"/>
        </w:rPr>
        <w:t> </w:t>
      </w:r>
      <w:r>
        <w:rPr/>
        <w:t>the</w:t>
      </w:r>
      <w:r>
        <w:rPr>
          <w:spacing w:val="-9"/>
        </w:rPr>
        <w:t> </w:t>
      </w:r>
      <w:r>
        <w:rPr/>
        <w:t>U.S.</w:t>
      </w:r>
      <w:r>
        <w:rPr>
          <w:spacing w:val="-12"/>
        </w:rPr>
        <w:t> </w:t>
      </w:r>
      <w:r>
        <w:rPr/>
        <w:t>Arbitration</w:t>
      </w:r>
      <w:r>
        <w:rPr>
          <w:spacing w:val="-12"/>
        </w:rPr>
        <w:t> </w:t>
      </w:r>
      <w:r>
        <w:rPr/>
        <w:t>Act</w:t>
      </w:r>
      <w:r>
        <w:rPr>
          <w:spacing w:val="-11"/>
        </w:rPr>
        <w:t> </w:t>
      </w:r>
      <w:r>
        <w:rPr/>
        <w:t>and</w:t>
      </w:r>
      <w:r>
        <w:rPr>
          <w:spacing w:val="-10"/>
        </w:rPr>
        <w:t> </w:t>
      </w:r>
      <w:r>
        <w:rPr/>
        <w:t>the</w:t>
      </w:r>
      <w:r>
        <w:rPr>
          <w:spacing w:val="-9"/>
        </w:rPr>
        <w:t> </w:t>
      </w:r>
      <w:r>
        <w:rPr/>
        <w:t>Rules</w:t>
      </w:r>
      <w:r>
        <w:rPr>
          <w:spacing w:val="-9"/>
        </w:rPr>
        <w:t> </w:t>
      </w:r>
      <w:r>
        <w:rPr/>
        <w:t>of</w:t>
      </w:r>
      <w:r>
        <w:rPr>
          <w:spacing w:val="-11"/>
        </w:rPr>
        <w:t> </w:t>
      </w:r>
      <w:r>
        <w:rPr/>
        <w:t>the</w:t>
      </w:r>
      <w:r>
        <w:rPr>
          <w:spacing w:val="-12"/>
        </w:rPr>
        <w:t> </w:t>
      </w:r>
      <w:r>
        <w:rPr/>
        <w:t>American</w:t>
      </w:r>
      <w:r>
        <w:rPr>
          <w:spacing w:val="-10"/>
        </w:rPr>
        <w:t> </w:t>
      </w:r>
      <w:r>
        <w:rPr/>
        <w:t>Arbitration</w:t>
      </w:r>
      <w:r>
        <w:rPr>
          <w:spacing w:val="-12"/>
        </w:rPr>
        <w:t> </w:t>
      </w:r>
      <w:r>
        <w:rPr/>
        <w:t>Association (in accordance with the rules relating to the arbitration of disputes arising from franchise and license agreements, if any, or otherwise in accordance with the general rules of commercial arbitration), provided that, at the option of either</w:t>
      </w:r>
      <w:r>
        <w:rPr>
          <w:spacing w:val="-1"/>
        </w:rPr>
        <w:t> </w:t>
      </w:r>
      <w:r>
        <w:rPr/>
        <w:t>party, the arbitrator</w:t>
      </w:r>
      <w:r>
        <w:rPr>
          <w:spacing w:val="-1"/>
        </w:rPr>
        <w:t> </w:t>
      </w:r>
      <w:r>
        <w:rPr/>
        <w:t>shall be</w:t>
      </w:r>
      <w:r>
        <w:rPr>
          <w:spacing w:val="-2"/>
        </w:rPr>
        <w:t> </w:t>
      </w:r>
      <w:r>
        <w:rPr/>
        <w:t>selected</w:t>
      </w:r>
      <w:r>
        <w:rPr>
          <w:spacing w:val="-2"/>
        </w:rPr>
        <w:t> </w:t>
      </w:r>
      <w:r>
        <w:rPr/>
        <w:t>from a</w:t>
      </w:r>
      <w:r>
        <w:rPr>
          <w:spacing w:val="-2"/>
        </w:rPr>
        <w:t> </w:t>
      </w:r>
      <w:r>
        <w:rPr/>
        <w:t>list of</w:t>
      </w:r>
      <w:r>
        <w:rPr>
          <w:spacing w:val="-1"/>
        </w:rPr>
        <w:t> </w:t>
      </w:r>
      <w:r>
        <w:rPr/>
        <w:t>retired federal</w:t>
      </w:r>
      <w:r>
        <w:rPr>
          <w:spacing w:val="-1"/>
        </w:rPr>
        <w:t> </w:t>
      </w:r>
      <w:r>
        <w:rPr/>
        <w:t>or</w:t>
      </w:r>
      <w:r>
        <w:rPr>
          <w:spacing w:val="-1"/>
        </w:rPr>
        <w:t> </w:t>
      </w:r>
      <w:r>
        <w:rPr/>
        <w:t>state</w:t>
      </w:r>
      <w:r>
        <w:rPr>
          <w:spacing w:val="-2"/>
        </w:rPr>
        <w:t> </w:t>
      </w:r>
      <w:r>
        <w:rPr/>
        <w:t>judges supplied by the American Arbitration Association (if obtainable, or otherwise in accordance with the customary</w:t>
      </w:r>
      <w:r>
        <w:rPr>
          <w:spacing w:val="11"/>
        </w:rPr>
        <w:t> </w:t>
      </w:r>
      <w:r>
        <w:rPr/>
        <w:t>procedures</w:t>
      </w:r>
      <w:r>
        <w:rPr>
          <w:spacing w:val="12"/>
        </w:rPr>
        <w:t> </w:t>
      </w:r>
      <w:r>
        <w:rPr/>
        <w:t>for</w:t>
      </w:r>
      <w:r>
        <w:rPr>
          <w:spacing w:val="12"/>
        </w:rPr>
        <w:t> </w:t>
      </w:r>
      <w:r>
        <w:rPr/>
        <w:t>selecting</w:t>
      </w:r>
      <w:r>
        <w:rPr>
          <w:spacing w:val="12"/>
        </w:rPr>
        <w:t> </w:t>
      </w:r>
      <w:r>
        <w:rPr/>
        <w:t>an</w:t>
      </w:r>
      <w:r>
        <w:rPr>
          <w:spacing w:val="11"/>
        </w:rPr>
        <w:t> </w:t>
      </w:r>
      <w:r>
        <w:rPr/>
        <w:t>arbitrator).</w:t>
      </w:r>
      <w:r>
        <w:rPr>
          <w:spacing w:val="53"/>
          <w:w w:val="150"/>
        </w:rPr>
        <w:t> </w:t>
      </w:r>
      <w:r>
        <w:rPr/>
        <w:t>At</w:t>
      </w:r>
      <w:r>
        <w:rPr>
          <w:spacing w:val="10"/>
        </w:rPr>
        <w:t> </w:t>
      </w:r>
      <w:r>
        <w:rPr/>
        <w:t>the</w:t>
      </w:r>
      <w:r>
        <w:rPr>
          <w:spacing w:val="12"/>
        </w:rPr>
        <w:t> </w:t>
      </w:r>
      <w:r>
        <w:rPr/>
        <w:t>request</w:t>
      </w:r>
      <w:r>
        <w:rPr>
          <w:spacing w:val="15"/>
        </w:rPr>
        <w:t> </w:t>
      </w:r>
      <w:r>
        <w:rPr/>
        <w:t>of</w:t>
      </w:r>
      <w:r>
        <w:rPr>
          <w:spacing w:val="12"/>
        </w:rPr>
        <w:t> </w:t>
      </w:r>
      <w:r>
        <w:rPr/>
        <w:t>any</w:t>
      </w:r>
      <w:r>
        <w:rPr>
          <w:spacing w:val="12"/>
        </w:rPr>
        <w:t> </w:t>
      </w:r>
      <w:r>
        <w:rPr/>
        <w:t>party,</w:t>
      </w:r>
      <w:r>
        <w:rPr>
          <w:spacing w:val="11"/>
        </w:rPr>
        <w:t> </w:t>
      </w:r>
      <w:r>
        <w:rPr/>
        <w:t>the</w:t>
      </w:r>
      <w:r>
        <w:rPr>
          <w:spacing w:val="14"/>
        </w:rPr>
        <w:t> </w:t>
      </w:r>
      <w:r>
        <w:rPr/>
        <w:t>arbitrator</w:t>
      </w:r>
      <w:r>
        <w:rPr>
          <w:spacing w:val="12"/>
        </w:rPr>
        <w:t> </w:t>
      </w:r>
      <w:r>
        <w:rPr/>
        <w:t>shall</w:t>
      </w:r>
      <w:r>
        <w:rPr>
          <w:spacing w:val="13"/>
        </w:rPr>
        <w:t> </w:t>
      </w:r>
      <w:r>
        <w:rPr/>
        <w:t>issue</w:t>
      </w:r>
      <w:r>
        <w:rPr>
          <w:spacing w:val="11"/>
        </w:rPr>
        <w:t> </w:t>
      </w:r>
      <w:r>
        <w:rPr>
          <w:spacing w:val="-10"/>
        </w:rPr>
        <w:t>a</w:t>
      </w:r>
    </w:p>
    <w:p>
      <w:pPr>
        <w:pStyle w:val="BodyText"/>
        <w:spacing w:after="0"/>
        <w:jc w:val="both"/>
        <w:sectPr>
          <w:pgSz w:w="12240" w:h="15840"/>
          <w:pgMar w:header="0" w:footer="670" w:top="1360" w:bottom="920" w:left="360" w:right="360"/>
        </w:sectPr>
      </w:pPr>
    </w:p>
    <w:p>
      <w:pPr>
        <w:pStyle w:val="BodyText"/>
        <w:spacing w:before="78"/>
        <w:ind w:left="1168" w:right="992"/>
      </w:pPr>
      <w:r>
        <w:rPr/>
        <w:t>written opinion explaining the reasons for his or her decision and award.</w:t>
      </w:r>
      <w:r>
        <w:rPr>
          <w:spacing w:val="40"/>
        </w:rPr>
        <w:t> </w:t>
      </w:r>
      <w:r>
        <w:rPr/>
        <w:t>Judgment upon the award of the arbitrator may be entered by PHENIX SALON SUITES in any court having competent jurisdiction.</w:t>
      </w:r>
    </w:p>
    <w:p>
      <w:pPr>
        <w:pStyle w:val="BodyText"/>
      </w:pPr>
    </w:p>
    <w:p>
      <w:pPr>
        <w:pStyle w:val="BodyText"/>
        <w:spacing w:before="243"/>
      </w:pPr>
    </w:p>
    <w:p>
      <w:pPr>
        <w:pStyle w:val="BodyText"/>
        <w:spacing w:before="1"/>
        <w:ind w:left="1168"/>
      </w:pPr>
      <w:r>
        <w:rPr>
          <w:spacing w:val="-2"/>
        </w:rPr>
        <w:t>Guarantors:</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89376">
                <wp:simplePos x="0" y="0"/>
                <wp:positionH relativeFrom="page">
                  <wp:posOffset>970928</wp:posOffset>
                </wp:positionH>
                <wp:positionV relativeFrom="paragraph">
                  <wp:posOffset>176068</wp:posOffset>
                </wp:positionV>
                <wp:extent cx="237617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376170" cy="1270"/>
                        </a:xfrm>
                        <a:custGeom>
                          <a:avLst/>
                          <a:gdLst/>
                          <a:ahLst/>
                          <a:cxnLst/>
                          <a:rect l="l" t="t" r="r" b="b"/>
                          <a:pathLst>
                            <a:path w="2376170" h="0">
                              <a:moveTo>
                                <a:pt x="0" y="0"/>
                              </a:moveTo>
                              <a:lnTo>
                                <a:pt x="23759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451042pt;margin-top:13.863663pt;width:187.1pt;height:.1pt;mso-position-horizontal-relative:page;mso-position-vertical-relative:paragraph;z-index:-15727104;mso-wrap-distance-left:0;mso-wrap-distance-right:0" id="docshape18" coordorigin="1529,277" coordsize="3742,0" path="m1529,277l5271,277e" filled="false" stroked="true" strokeweight=".448155pt" strokecolor="#000000">
                <v:path arrowok="t"/>
                <v:stroke dashstyle="solid"/>
                <w10:wrap type="topAndBottom"/>
              </v:shape>
            </w:pict>
          </mc:Fallback>
        </mc:AlternateContent>
      </w:r>
    </w:p>
    <w:p>
      <w:pPr>
        <w:pStyle w:val="BodyText"/>
        <w:spacing w:before="3"/>
        <w:ind w:left="7560"/>
      </w:pPr>
      <w:r>
        <w:rPr>
          <w:spacing w:val="-2"/>
        </w:rPr>
        <w:t>Date:</w:t>
      </w:r>
    </w:p>
    <w:p>
      <w:pPr>
        <w:spacing w:before="119"/>
        <w:ind w:left="1169" w:right="0" w:firstLine="0"/>
        <w:jc w:val="left"/>
        <w:rPr>
          <w:b/>
          <w:sz w:val="22"/>
        </w:rPr>
      </w:pPr>
      <w:r>
        <w:rPr>
          <w:b/>
          <w:spacing w:val="-10"/>
          <w:sz w:val="22"/>
        </w:rPr>
        <w:t>*</w:t>
      </w:r>
    </w:p>
    <w:p>
      <w:pPr>
        <w:pStyle w:val="BodyText"/>
        <w:rPr>
          <w:b/>
          <w:sz w:val="20"/>
        </w:rPr>
      </w:pPr>
    </w:p>
    <w:p>
      <w:pPr>
        <w:pStyle w:val="BodyText"/>
        <w:rPr>
          <w:b/>
          <w:sz w:val="20"/>
        </w:rPr>
      </w:pPr>
    </w:p>
    <w:p>
      <w:pPr>
        <w:pStyle w:val="BodyText"/>
        <w:spacing w:before="2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970928</wp:posOffset>
                </wp:positionH>
                <wp:positionV relativeFrom="paragraph">
                  <wp:posOffset>178139</wp:posOffset>
                </wp:positionV>
                <wp:extent cx="237617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376170" cy="1270"/>
                        </a:xfrm>
                        <a:custGeom>
                          <a:avLst/>
                          <a:gdLst/>
                          <a:ahLst/>
                          <a:cxnLst/>
                          <a:rect l="l" t="t" r="r" b="b"/>
                          <a:pathLst>
                            <a:path w="2376170" h="0">
                              <a:moveTo>
                                <a:pt x="0" y="0"/>
                              </a:moveTo>
                              <a:lnTo>
                                <a:pt x="23759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451042pt;margin-top:14.026752pt;width:187.1pt;height:.1pt;mso-position-horizontal-relative:page;mso-position-vertical-relative:paragraph;z-index:-15726592;mso-wrap-distance-left:0;mso-wrap-distance-right:0" id="docshape19" coordorigin="1529,281" coordsize="3742,0" path="m1529,281l5271,281e" filled="false" stroked="true" strokeweight=".448155pt" strokecolor="#000000">
                <v:path arrowok="t"/>
                <v:stroke dashstyle="solid"/>
                <w10:wrap type="topAndBottom"/>
              </v:shape>
            </w:pict>
          </mc:Fallback>
        </mc:AlternateContent>
      </w:r>
    </w:p>
    <w:p>
      <w:pPr>
        <w:pStyle w:val="BodyText"/>
        <w:spacing w:before="1"/>
        <w:ind w:left="7560"/>
      </w:pPr>
      <w:r>
        <w:rPr>
          <w:spacing w:val="-2"/>
        </w:rPr>
        <w:t>Date:</w:t>
      </w:r>
    </w:p>
    <w:p>
      <w:pPr>
        <w:spacing w:before="121"/>
        <w:ind w:left="1169" w:right="0" w:firstLine="0"/>
        <w:jc w:val="left"/>
        <w:rPr>
          <w:b/>
          <w:sz w:val="22"/>
        </w:rPr>
      </w:pPr>
      <w:r>
        <w:rPr>
          <w:b/>
          <w:spacing w:val="-10"/>
          <w:sz w:val="22"/>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6"/>
        <w:rPr>
          <w:b/>
        </w:rPr>
      </w:pPr>
    </w:p>
    <w:p>
      <w:pPr>
        <w:pStyle w:val="Heading5"/>
        <w:spacing w:before="1"/>
        <w:ind w:left="1440" w:right="1434"/>
        <w:jc w:val="both"/>
      </w:pPr>
      <w:r>
        <w:rPr/>
        <w:t>[Must be signed by each individual who or entity which holds a twenty percent (20%) or greater ownership or beneficial ownership interest in FRANCHISEE, directly or indirectly, (including each individual holding a fifty (50%) or greater interest in any partnership or corporation which holds a twenty percent (20%) or greater interest in FRANCHISEE)]</w:t>
      </w:r>
    </w:p>
    <w:p>
      <w:pPr>
        <w:pStyle w:val="Heading5"/>
        <w:spacing w:after="0"/>
        <w:jc w:val="both"/>
        <w:sectPr>
          <w:footerReference w:type="default" r:id="rId22"/>
          <w:pgSz w:w="12240" w:h="15840"/>
          <w:pgMar w:header="0" w:footer="741" w:top="1360" w:bottom="940" w:left="360" w:right="360"/>
        </w:sectPr>
      </w:pPr>
    </w:p>
    <w:p>
      <w:pPr>
        <w:spacing w:line="480" w:lineRule="auto" w:before="78"/>
        <w:ind w:left="3407" w:right="2976" w:firstLine="744"/>
        <w:jc w:val="left"/>
        <w:rPr>
          <w:b/>
          <w:sz w:val="22"/>
        </w:rPr>
      </w:pPr>
      <w:r>
        <w:rPr>
          <w:b/>
          <w:sz w:val="22"/>
        </w:rPr>
        <w:t>Exhibit B to Franchise Agreement PERSONAL</w:t>
      </w:r>
      <w:r>
        <w:rPr>
          <w:b/>
          <w:spacing w:val="-11"/>
          <w:sz w:val="22"/>
        </w:rPr>
        <w:t> </w:t>
      </w:r>
      <w:r>
        <w:rPr>
          <w:b/>
          <w:sz w:val="22"/>
        </w:rPr>
        <w:t>ASSUMPTION</w:t>
      </w:r>
      <w:r>
        <w:rPr>
          <w:b/>
          <w:spacing w:val="-11"/>
          <w:sz w:val="22"/>
        </w:rPr>
        <w:t> </w:t>
      </w:r>
      <w:r>
        <w:rPr>
          <w:b/>
          <w:sz w:val="22"/>
        </w:rPr>
        <w:t>OF</w:t>
      </w:r>
      <w:r>
        <w:rPr>
          <w:b/>
          <w:spacing w:val="-13"/>
          <w:sz w:val="22"/>
        </w:rPr>
        <w:t> </w:t>
      </w:r>
      <w:r>
        <w:rPr>
          <w:b/>
          <w:sz w:val="22"/>
        </w:rPr>
        <w:t>OBLIGATIONS</w:t>
      </w:r>
    </w:p>
    <w:p>
      <w:pPr>
        <w:pStyle w:val="BodyText"/>
        <w:spacing w:before="1"/>
        <w:ind w:left="1439" w:right="1435" w:firstLine="720"/>
        <w:jc w:val="both"/>
      </w:pPr>
      <w:r>
        <w:rPr/>
        <w:t>FOR VALUE RECEIVED, the receipt and</w:t>
      </w:r>
      <w:r>
        <w:rPr>
          <w:spacing w:val="-1"/>
        </w:rPr>
        <w:t> </w:t>
      </w:r>
      <w:r>
        <w:rPr/>
        <w:t>sufficiency</w:t>
      </w:r>
      <w:r>
        <w:rPr>
          <w:spacing w:val="-1"/>
        </w:rPr>
        <w:t> </w:t>
      </w:r>
      <w:r>
        <w:rPr/>
        <w:t>of which</w:t>
      </w:r>
      <w:r>
        <w:rPr>
          <w:spacing w:val="-1"/>
        </w:rPr>
        <w:t> </w:t>
      </w:r>
      <w:r>
        <w:rPr/>
        <w:t>is hereby acknowledged, and to induce PHENIX SALON SUITES FRANCHISING, LLC dba “Phenix Salon Suites” (“</w:t>
      </w:r>
      <w:r>
        <w:rPr>
          <w:i/>
        </w:rPr>
        <w:t>PHENIX SALON SUITES</w:t>
      </w:r>
      <w:r>
        <w:rPr/>
        <w:t>”) to enter into the attached Franchise Agreement (the “</w:t>
      </w:r>
      <w:r>
        <w:rPr>
          <w:i/>
        </w:rPr>
        <w:t>Franchise Agreement</w:t>
      </w:r>
      <w:r>
        <w:rPr/>
        <w:t>”), each of the undersigned hereby assumes and agrees to be personally bound by the covenants contained in Sections XIII.D., XVII, XIX.B and XX of the Franchise Agreement and that any dispute between the parties in connection therewith will be resolved in accordance with the provisions of Section XXVI. of the Franchise Agreement.</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90400">
                <wp:simplePos x="0" y="0"/>
                <wp:positionH relativeFrom="page">
                  <wp:posOffset>1142945</wp:posOffset>
                </wp:positionH>
                <wp:positionV relativeFrom="paragraph">
                  <wp:posOffset>192409</wp:posOffset>
                </wp:positionV>
                <wp:extent cx="22358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5682pt;margin-top:15.150321pt;width:176.05pt;height:.1pt;mso-position-horizontal-relative:page;mso-position-vertical-relative:paragraph;z-index:-15726080;mso-wrap-distance-left:0;mso-wrap-distance-right:0" id="docshape21" coordorigin="1800,303" coordsize="3521,0" path="m1800,303l5321,303e" filled="false" stroked="true" strokeweight=".448155pt" strokecolor="#000000">
                <v:path arrowok="t"/>
                <v:stroke dashstyle="solid"/>
                <w10:wrap type="topAndBottom"/>
              </v:shape>
            </w:pict>
          </mc:Fallback>
        </mc:AlternateContent>
      </w:r>
    </w:p>
    <w:p>
      <w:pPr>
        <w:pStyle w:val="BodyText"/>
        <w:spacing w:before="3"/>
        <w:ind w:left="7559"/>
      </w:pPr>
      <w:r>
        <w:rPr>
          <w:spacing w:val="-2"/>
        </w:rPr>
        <w:t>Date:</w:t>
      </w:r>
    </w:p>
    <w:p>
      <w:pPr>
        <w:spacing w:before="117"/>
        <w:ind w:left="1439" w:right="0" w:firstLine="0"/>
        <w:jc w:val="left"/>
        <w:rPr>
          <w:b/>
          <w:sz w:val="22"/>
        </w:rPr>
      </w:pPr>
      <w:r>
        <w:rPr>
          <w:b/>
          <w:spacing w:val="-10"/>
          <w:sz w:val="22"/>
        </w:rPr>
        <w:t>*</w:t>
      </w:r>
    </w:p>
    <w:p>
      <w:pPr>
        <w:pStyle w:val="BodyText"/>
        <w:rPr>
          <w:b/>
          <w:sz w:val="20"/>
        </w:rPr>
      </w:pPr>
    </w:p>
    <w:p>
      <w:pPr>
        <w:pStyle w:val="BodyText"/>
        <w:spacing w:before="138"/>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1142945</wp:posOffset>
                </wp:positionH>
                <wp:positionV relativeFrom="paragraph">
                  <wp:posOffset>249174</wp:posOffset>
                </wp:positionV>
                <wp:extent cx="223583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5682pt;margin-top:19.620039pt;width:176.05pt;height:.1pt;mso-position-horizontal-relative:page;mso-position-vertical-relative:paragraph;z-index:-15725568;mso-wrap-distance-left:0;mso-wrap-distance-right:0" id="docshape22" coordorigin="1800,392" coordsize="3521,0" path="m1800,392l5321,392e" filled="false" stroked="true" strokeweight=".448155pt" strokecolor="#000000">
                <v:path arrowok="t"/>
                <v:stroke dashstyle="solid"/>
                <w10:wrap type="topAndBottom"/>
              </v:shape>
            </w:pict>
          </mc:Fallback>
        </mc:AlternateContent>
      </w:r>
    </w:p>
    <w:p>
      <w:pPr>
        <w:pStyle w:val="BodyText"/>
        <w:spacing w:before="1"/>
        <w:ind w:left="7559"/>
      </w:pPr>
      <w:r>
        <w:rPr>
          <w:spacing w:val="-2"/>
        </w:rPr>
        <w:t>Date:</w:t>
      </w:r>
    </w:p>
    <w:p>
      <w:pPr>
        <w:spacing w:before="119"/>
        <w:ind w:left="1439" w:right="0" w:firstLine="0"/>
        <w:jc w:val="left"/>
        <w:rPr>
          <w:b/>
          <w:sz w:val="22"/>
        </w:rPr>
      </w:pPr>
      <w:r>
        <w:rPr>
          <w:b/>
          <w:spacing w:val="-10"/>
          <w:sz w:val="22"/>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9"/>
        <w:rPr>
          <w:b/>
        </w:rPr>
      </w:pPr>
    </w:p>
    <w:p>
      <w:pPr>
        <w:pStyle w:val="Heading4"/>
        <w:spacing w:line="352" w:lineRule="auto"/>
        <w:ind w:left="3659" w:right="2753" w:hanging="939"/>
        <w:jc w:val="left"/>
      </w:pPr>
      <w:r>
        <w:rPr/>
        <w:t>[MUST</w:t>
      </w:r>
      <w:r>
        <w:rPr>
          <w:spacing w:val="-6"/>
        </w:rPr>
        <w:t> </w:t>
      </w:r>
      <w:r>
        <w:rPr/>
        <w:t>BE</w:t>
      </w:r>
      <w:r>
        <w:rPr>
          <w:spacing w:val="-6"/>
        </w:rPr>
        <w:t> </w:t>
      </w:r>
      <w:r>
        <w:rPr/>
        <w:t>SIGNED</w:t>
      </w:r>
      <w:r>
        <w:rPr>
          <w:spacing w:val="-6"/>
        </w:rPr>
        <w:t> </w:t>
      </w:r>
      <w:r>
        <w:rPr/>
        <w:t>BY</w:t>
      </w:r>
      <w:r>
        <w:rPr>
          <w:spacing w:val="-6"/>
        </w:rPr>
        <w:t> </w:t>
      </w:r>
      <w:r>
        <w:rPr/>
        <w:t>ALL</w:t>
      </w:r>
      <w:r>
        <w:rPr>
          <w:spacing w:val="-6"/>
        </w:rPr>
        <w:t> </w:t>
      </w:r>
      <w:r>
        <w:rPr/>
        <w:t>OWNERS,</w:t>
      </w:r>
      <w:r>
        <w:rPr>
          <w:spacing w:val="-6"/>
        </w:rPr>
        <w:t> </w:t>
      </w:r>
      <w:r>
        <w:rPr/>
        <w:t>SHAREHOLDERS OR MEMBERS AND THEIR SPOUSES]</w:t>
      </w:r>
    </w:p>
    <w:p>
      <w:pPr>
        <w:pStyle w:val="Heading4"/>
        <w:spacing w:after="0" w:line="352" w:lineRule="auto"/>
        <w:jc w:val="left"/>
        <w:sectPr>
          <w:footerReference w:type="default" r:id="rId23"/>
          <w:pgSz w:w="12240" w:h="15840"/>
          <w:pgMar w:header="0" w:footer="733" w:top="1360" w:bottom="920" w:left="360" w:right="360"/>
        </w:sectPr>
      </w:pPr>
    </w:p>
    <w:p>
      <w:pPr>
        <w:spacing w:before="78"/>
        <w:ind w:left="3967" w:right="0" w:firstLine="0"/>
        <w:jc w:val="left"/>
        <w:rPr>
          <w:b/>
          <w:sz w:val="22"/>
        </w:rPr>
      </w:pPr>
      <w:r>
        <w:rPr>
          <w:b/>
          <w:sz w:val="22"/>
        </w:rPr>
        <w:t>Exhibit</w:t>
      </w:r>
      <w:r>
        <w:rPr>
          <w:b/>
          <w:spacing w:val="-2"/>
          <w:sz w:val="22"/>
        </w:rPr>
        <w:t> </w:t>
      </w:r>
      <w:r>
        <w:rPr>
          <w:b/>
          <w:sz w:val="22"/>
        </w:rPr>
        <w:t>C</w:t>
      </w:r>
      <w:r>
        <w:rPr>
          <w:b/>
          <w:spacing w:val="-3"/>
          <w:sz w:val="22"/>
        </w:rPr>
        <w:t> </w:t>
      </w:r>
      <w:r>
        <w:rPr>
          <w:b/>
          <w:sz w:val="22"/>
        </w:rPr>
        <w:t>to</w:t>
      </w:r>
      <w:r>
        <w:rPr>
          <w:b/>
          <w:spacing w:val="-3"/>
          <w:sz w:val="22"/>
        </w:rPr>
        <w:t> </w:t>
      </w:r>
      <w:r>
        <w:rPr>
          <w:b/>
          <w:sz w:val="22"/>
        </w:rPr>
        <w:t>Franchise</w:t>
      </w:r>
      <w:r>
        <w:rPr>
          <w:b/>
          <w:spacing w:val="-2"/>
          <w:sz w:val="22"/>
        </w:rPr>
        <w:t> Agreement</w:t>
      </w:r>
    </w:p>
    <w:p>
      <w:pPr>
        <w:spacing w:line="500" w:lineRule="atLeast" w:before="7"/>
        <w:ind w:left="2255" w:right="2023" w:firstLine="1166"/>
        <w:jc w:val="left"/>
        <w:rPr>
          <w:b/>
          <w:sz w:val="22"/>
        </w:rPr>
      </w:pPr>
      <w:r>
        <w:rPr>
          <w:b/>
          <w:sz w:val="22"/>
        </w:rPr>
        <w:t>ACH Checking Account Deduction Document AUTHORIZATION</w:t>
      </w:r>
      <w:r>
        <w:rPr>
          <w:b/>
          <w:spacing w:val="-10"/>
          <w:sz w:val="22"/>
        </w:rPr>
        <w:t> </w:t>
      </w:r>
      <w:r>
        <w:rPr>
          <w:b/>
          <w:sz w:val="22"/>
        </w:rPr>
        <w:t>AGREEMENT</w:t>
      </w:r>
      <w:r>
        <w:rPr>
          <w:b/>
          <w:spacing w:val="-10"/>
          <w:sz w:val="22"/>
        </w:rPr>
        <w:t> </w:t>
      </w:r>
      <w:r>
        <w:rPr>
          <w:b/>
          <w:sz w:val="22"/>
        </w:rPr>
        <w:t>FOR</w:t>
      </w:r>
      <w:r>
        <w:rPr>
          <w:b/>
          <w:spacing w:val="-10"/>
          <w:sz w:val="22"/>
        </w:rPr>
        <w:t> </w:t>
      </w:r>
      <w:r>
        <w:rPr>
          <w:b/>
          <w:sz w:val="22"/>
        </w:rPr>
        <w:t>DIRECT</w:t>
      </w:r>
      <w:r>
        <w:rPr>
          <w:b/>
          <w:spacing w:val="-10"/>
          <w:sz w:val="22"/>
        </w:rPr>
        <w:t> </w:t>
      </w:r>
      <w:r>
        <w:rPr>
          <w:b/>
          <w:sz w:val="22"/>
        </w:rPr>
        <w:t>WITHDRAWALS</w:t>
      </w:r>
    </w:p>
    <w:p>
      <w:pPr>
        <w:pStyle w:val="Heading4"/>
        <w:spacing w:before="5"/>
        <w:ind w:left="4831" w:right="0"/>
        <w:jc w:val="left"/>
      </w:pPr>
      <w:r>
        <w:rPr/>
        <w:t>(ACH</w:t>
      </w:r>
      <w:r>
        <w:rPr>
          <w:spacing w:val="-3"/>
        </w:rPr>
        <w:t> </w:t>
      </w:r>
      <w:r>
        <w:rPr>
          <w:spacing w:val="-2"/>
        </w:rPr>
        <w:t>DEBITS)</w:t>
      </w:r>
    </w:p>
    <w:p>
      <w:pPr>
        <w:pStyle w:val="BodyText"/>
        <w:rPr>
          <w:b/>
        </w:rPr>
      </w:pPr>
    </w:p>
    <w:p>
      <w:pPr>
        <w:pStyle w:val="BodyText"/>
        <w:ind w:left="720" w:right="1071"/>
        <w:jc w:val="both"/>
      </w:pPr>
      <w:r>
        <w:rPr/>
        <w:t>I (we) hereby authorize PHENIX SALON SUITES FRANCHISING, LLC, hereinafter called the “COMPANY”,</w:t>
      </w:r>
      <w:r>
        <w:rPr>
          <w:spacing w:val="-5"/>
        </w:rPr>
        <w:t> </w:t>
      </w:r>
      <w:r>
        <w:rPr/>
        <w:t>to</w:t>
      </w:r>
      <w:r>
        <w:rPr>
          <w:spacing w:val="-7"/>
        </w:rPr>
        <w:t> </w:t>
      </w:r>
      <w:r>
        <w:rPr/>
        <w:t>initiate</w:t>
      </w:r>
      <w:r>
        <w:rPr>
          <w:spacing w:val="-7"/>
        </w:rPr>
        <w:t> </w:t>
      </w:r>
      <w:r>
        <w:rPr/>
        <w:t>debit</w:t>
      </w:r>
      <w:r>
        <w:rPr>
          <w:spacing w:val="-4"/>
        </w:rPr>
        <w:t> </w:t>
      </w:r>
      <w:r>
        <w:rPr/>
        <w:t>entries</w:t>
      </w:r>
      <w:r>
        <w:rPr>
          <w:spacing w:val="-4"/>
        </w:rPr>
        <w:t> </w:t>
      </w:r>
      <w:r>
        <w:rPr/>
        <w:t>and</w:t>
      </w:r>
      <w:r>
        <w:rPr>
          <w:spacing w:val="-5"/>
        </w:rPr>
        <w:t> </w:t>
      </w:r>
      <w:r>
        <w:rPr/>
        <w:t>to</w:t>
      </w:r>
      <w:r>
        <w:rPr>
          <w:spacing w:val="-5"/>
        </w:rPr>
        <w:t> </w:t>
      </w:r>
      <w:r>
        <w:rPr/>
        <w:t>initiate,</w:t>
      </w:r>
      <w:r>
        <w:rPr>
          <w:spacing w:val="-7"/>
        </w:rPr>
        <w:t> </w:t>
      </w:r>
      <w:r>
        <w:rPr/>
        <w:t>if</w:t>
      </w:r>
      <w:r>
        <w:rPr>
          <w:spacing w:val="-4"/>
        </w:rPr>
        <w:t> </w:t>
      </w:r>
      <w:r>
        <w:rPr/>
        <w:t>necessary,</w:t>
      </w:r>
      <w:r>
        <w:rPr>
          <w:spacing w:val="-5"/>
        </w:rPr>
        <w:t> </w:t>
      </w:r>
      <w:r>
        <w:rPr/>
        <w:t>credit</w:t>
      </w:r>
      <w:r>
        <w:rPr>
          <w:spacing w:val="-6"/>
        </w:rPr>
        <w:t> </w:t>
      </w:r>
      <w:r>
        <w:rPr/>
        <w:t>entries</w:t>
      </w:r>
      <w:r>
        <w:rPr>
          <w:spacing w:val="-7"/>
        </w:rPr>
        <w:t> </w:t>
      </w:r>
      <w:r>
        <w:rPr/>
        <w:t>and</w:t>
      </w:r>
      <w:r>
        <w:rPr>
          <w:spacing w:val="-5"/>
        </w:rPr>
        <w:t> </w:t>
      </w:r>
      <w:r>
        <w:rPr/>
        <w:t>adjustments</w:t>
      </w:r>
      <w:r>
        <w:rPr>
          <w:spacing w:val="-7"/>
        </w:rPr>
        <w:t> </w:t>
      </w:r>
      <w:r>
        <w:rPr/>
        <w:t>for</w:t>
      </w:r>
      <w:r>
        <w:rPr>
          <w:spacing w:val="-6"/>
        </w:rPr>
        <w:t> </w:t>
      </w:r>
      <w:r>
        <w:rPr/>
        <w:t>any</w:t>
      </w:r>
      <w:r>
        <w:rPr>
          <w:spacing w:val="-7"/>
        </w:rPr>
        <w:t> </w:t>
      </w:r>
      <w:r>
        <w:rPr/>
        <w:t>credit entries in error to my (our) primary operating account at the depository financial institution, hereinafter called DEPOSITORY, and to credit the same to such account. I (we) understand that we will receive notification of such debits to our account if we provide a direct fax number or e-mail address below, or otherwise it shall be by ordinary</w:t>
      </w:r>
      <w:r>
        <w:rPr>
          <w:spacing w:val="-1"/>
        </w:rPr>
        <w:t> </w:t>
      </w:r>
      <w:r>
        <w:rPr/>
        <w:t>mail.</w:t>
      </w:r>
      <w:r>
        <w:rPr>
          <w:spacing w:val="-1"/>
        </w:rPr>
        <w:t> </w:t>
      </w:r>
      <w:r>
        <w:rPr/>
        <w:t>I (we) agree to reimburse</w:t>
      </w:r>
      <w:r>
        <w:rPr>
          <w:spacing w:val="-1"/>
        </w:rPr>
        <w:t> </w:t>
      </w:r>
      <w:r>
        <w:rPr/>
        <w:t>the</w:t>
      </w:r>
      <w:r>
        <w:rPr>
          <w:spacing w:val="-1"/>
        </w:rPr>
        <w:t> </w:t>
      </w:r>
      <w:r>
        <w:rPr/>
        <w:t>COMPANY for all costs</w:t>
      </w:r>
      <w:r>
        <w:rPr>
          <w:spacing w:val="-1"/>
        </w:rPr>
        <w:t> </w:t>
      </w:r>
      <w:r>
        <w:rPr/>
        <w:t>or expenses</w:t>
      </w:r>
      <w:r>
        <w:rPr>
          <w:spacing w:val="-1"/>
        </w:rPr>
        <w:t> </w:t>
      </w:r>
      <w:r>
        <w:rPr/>
        <w:t>it may incur if we</w:t>
      </w:r>
      <w:r>
        <w:rPr>
          <w:spacing w:val="-1"/>
        </w:rPr>
        <w:t> </w:t>
      </w:r>
      <w:r>
        <w:rPr/>
        <w:t>do not have sufficient funds</w:t>
      </w:r>
      <w:r>
        <w:rPr>
          <w:spacing w:val="-1"/>
        </w:rPr>
        <w:t> </w:t>
      </w:r>
      <w:r>
        <w:rPr/>
        <w:t>in the</w:t>
      </w:r>
      <w:r>
        <w:rPr>
          <w:spacing w:val="-1"/>
        </w:rPr>
        <w:t> </w:t>
      </w:r>
      <w:r>
        <w:rPr/>
        <w:t>account on the date of the</w:t>
      </w:r>
      <w:r>
        <w:rPr>
          <w:spacing w:val="-1"/>
        </w:rPr>
        <w:t> </w:t>
      </w:r>
      <w:r>
        <w:rPr/>
        <w:t>scheduled debit or on any</w:t>
      </w:r>
      <w:r>
        <w:rPr>
          <w:spacing w:val="-1"/>
        </w:rPr>
        <w:t> </w:t>
      </w:r>
      <w:r>
        <w:rPr/>
        <w:t>future attempted debit of that amount. I (we) understand that our failure to have such necessary funds in the account on the scheduled due date is evidence of non-payment, and that the COMPANY may proceed to take any action it deems necessary to collect a debt due to our failure to pay or to have such sufficient funds on account for payment of the debt.</w:t>
      </w:r>
    </w:p>
    <w:p>
      <w:pPr>
        <w:pStyle w:val="BodyText"/>
        <w:spacing w:before="251"/>
        <w:ind w:left="720"/>
      </w:pPr>
      <w:r>
        <w:rPr>
          <w:spacing w:val="-2"/>
        </w:rPr>
        <w:t>DEPOSITORY</w:t>
      </w:r>
    </w:p>
    <w:p>
      <w:pPr>
        <w:pStyle w:val="BodyText"/>
        <w:tabs>
          <w:tab w:pos="3969" w:val="left" w:leader="none"/>
        </w:tabs>
        <w:spacing w:before="2"/>
        <w:ind w:left="720"/>
      </w:pPr>
      <w:r>
        <w:rPr/>
        <w:t>NAME </w:t>
      </w:r>
      <w:r>
        <w:rPr>
          <w:u w:val="single"/>
        </w:rPr>
        <w:tab/>
      </w:r>
    </w:p>
    <w:p>
      <w:pPr>
        <w:pStyle w:val="BodyText"/>
      </w:pPr>
    </w:p>
    <w:p>
      <w:pPr>
        <w:pStyle w:val="BodyText"/>
        <w:tabs>
          <w:tab w:pos="1440" w:val="left" w:leader="none"/>
          <w:tab w:pos="3969" w:val="left" w:leader="none"/>
          <w:tab w:pos="5760" w:val="left" w:leader="none"/>
          <w:tab w:pos="8923" w:val="left" w:leader="none"/>
        </w:tabs>
        <w:ind w:left="720"/>
      </w:pPr>
      <w:r>
        <w:rPr>
          <w:spacing w:val="-4"/>
        </w:rPr>
        <w:t>CITY</w:t>
      </w:r>
      <w:r>
        <w:rPr/>
        <w:tab/>
      </w:r>
      <w:r>
        <w:rPr>
          <w:u w:val="single"/>
        </w:rPr>
        <w:tab/>
      </w:r>
      <w:r>
        <w:rPr/>
        <w:tab/>
        <w:t>STATE </w:t>
      </w:r>
      <w:r>
        <w:rPr>
          <w:u w:val="single"/>
        </w:rPr>
        <w:tab/>
      </w:r>
    </w:p>
    <w:p>
      <w:pPr>
        <w:pStyle w:val="BodyText"/>
        <w:tabs>
          <w:tab w:pos="4505" w:val="left" w:leader="none"/>
          <w:tab w:pos="5760" w:val="left" w:leader="none"/>
          <w:tab w:pos="8959" w:val="left" w:leader="none"/>
        </w:tabs>
        <w:spacing w:before="251"/>
        <w:ind w:left="720"/>
      </w:pPr>
      <w:r>
        <w:rPr/>
        <w:t>ROUTING NO. </w:t>
      </w:r>
      <w:r>
        <w:rPr>
          <w:u w:val="single"/>
        </w:rPr>
        <w:tab/>
      </w:r>
      <w:r>
        <w:rPr/>
        <w:tab/>
        <w:t>ACCOUNT NO. </w:t>
      </w:r>
      <w:r>
        <w:rPr>
          <w:u w:val="single"/>
        </w:rPr>
        <w:tab/>
      </w:r>
    </w:p>
    <w:p>
      <w:pPr>
        <w:pStyle w:val="BodyText"/>
      </w:pPr>
    </w:p>
    <w:p>
      <w:pPr>
        <w:pStyle w:val="BodyText"/>
        <w:ind w:right="354"/>
        <w:jc w:val="center"/>
      </w:pPr>
      <w:r>
        <w:rPr/>
        <w:t>Attach</w:t>
      </w:r>
      <w:r>
        <w:rPr>
          <w:spacing w:val="-3"/>
        </w:rPr>
        <w:t> </w:t>
      </w:r>
      <w:r>
        <w:rPr/>
        <w:t>a</w:t>
      </w:r>
      <w:r>
        <w:rPr>
          <w:spacing w:val="-2"/>
        </w:rPr>
        <w:t> </w:t>
      </w:r>
      <w:r>
        <w:rPr/>
        <w:t>voided</w:t>
      </w:r>
      <w:r>
        <w:rPr>
          <w:spacing w:val="-2"/>
        </w:rPr>
        <w:t> </w:t>
      </w:r>
      <w:r>
        <w:rPr/>
        <w:t>check</w:t>
      </w:r>
      <w:r>
        <w:rPr>
          <w:spacing w:val="-4"/>
        </w:rPr>
        <w:t> </w:t>
      </w:r>
      <w:r>
        <w:rPr/>
        <w:t>for</w:t>
      </w:r>
      <w:r>
        <w:rPr>
          <w:spacing w:val="-1"/>
        </w:rPr>
        <w:t> </w:t>
      </w:r>
      <w:r>
        <w:rPr>
          <w:spacing w:val="-2"/>
        </w:rPr>
        <w:t>verification.</w:t>
      </w:r>
    </w:p>
    <w:p>
      <w:pPr>
        <w:pStyle w:val="BodyText"/>
      </w:pPr>
    </w:p>
    <w:p>
      <w:pPr>
        <w:pStyle w:val="BodyText"/>
        <w:spacing w:before="1"/>
        <w:ind w:left="720" w:right="1074"/>
        <w:jc w:val="both"/>
      </w:pPr>
      <w:r>
        <w:rPr/>
        <w:t>I understand that this is a continuing authorization for the COMPANY to initiate debit transactions to my account listed above upon my written or verbal authorization. This authorization is to remain in full force and effect</w:t>
      </w:r>
      <w:r>
        <w:rPr>
          <w:spacing w:val="-8"/>
        </w:rPr>
        <w:t> </w:t>
      </w:r>
      <w:r>
        <w:rPr/>
        <w:t>until</w:t>
      </w:r>
      <w:r>
        <w:rPr>
          <w:spacing w:val="-7"/>
        </w:rPr>
        <w:t> </w:t>
      </w:r>
      <w:r>
        <w:rPr/>
        <w:t>the</w:t>
      </w:r>
      <w:r>
        <w:rPr>
          <w:spacing w:val="-8"/>
        </w:rPr>
        <w:t> </w:t>
      </w:r>
      <w:r>
        <w:rPr/>
        <w:t>COMPANY</w:t>
      </w:r>
      <w:r>
        <w:rPr>
          <w:spacing w:val="-7"/>
        </w:rPr>
        <w:t> </w:t>
      </w:r>
      <w:r>
        <w:rPr/>
        <w:t>has</w:t>
      </w:r>
      <w:r>
        <w:rPr>
          <w:spacing w:val="-8"/>
        </w:rPr>
        <w:t> </w:t>
      </w:r>
      <w:r>
        <w:rPr/>
        <w:t>received</w:t>
      </w:r>
      <w:r>
        <w:rPr>
          <w:spacing w:val="-9"/>
        </w:rPr>
        <w:t> </w:t>
      </w:r>
      <w:r>
        <w:rPr/>
        <w:t>written</w:t>
      </w:r>
      <w:r>
        <w:rPr>
          <w:spacing w:val="-8"/>
        </w:rPr>
        <w:t> </w:t>
      </w:r>
      <w:r>
        <w:rPr/>
        <w:t>notification</w:t>
      </w:r>
      <w:r>
        <w:rPr>
          <w:spacing w:val="-9"/>
        </w:rPr>
        <w:t> </w:t>
      </w:r>
      <w:r>
        <w:rPr/>
        <w:t>from</w:t>
      </w:r>
      <w:r>
        <w:rPr>
          <w:spacing w:val="-7"/>
        </w:rPr>
        <w:t> </w:t>
      </w:r>
      <w:r>
        <w:rPr/>
        <w:t>me</w:t>
      </w:r>
      <w:r>
        <w:rPr>
          <w:spacing w:val="-8"/>
        </w:rPr>
        <w:t> </w:t>
      </w:r>
      <w:r>
        <w:rPr/>
        <w:t>(or</w:t>
      </w:r>
      <w:r>
        <w:rPr>
          <w:spacing w:val="-8"/>
        </w:rPr>
        <w:t> </w:t>
      </w:r>
      <w:r>
        <w:rPr/>
        <w:t>either</w:t>
      </w:r>
      <w:r>
        <w:rPr>
          <w:spacing w:val="-8"/>
        </w:rPr>
        <w:t> </w:t>
      </w:r>
      <w:r>
        <w:rPr/>
        <w:t>of</w:t>
      </w:r>
      <w:r>
        <w:rPr>
          <w:spacing w:val="-10"/>
        </w:rPr>
        <w:t> </w:t>
      </w:r>
      <w:r>
        <w:rPr/>
        <w:t>us)</w:t>
      </w:r>
      <w:r>
        <w:rPr>
          <w:spacing w:val="-8"/>
        </w:rPr>
        <w:t> </w:t>
      </w:r>
      <w:r>
        <w:rPr/>
        <w:t>of</w:t>
      </w:r>
      <w:r>
        <w:rPr>
          <w:spacing w:val="-8"/>
        </w:rPr>
        <w:t> </w:t>
      </w:r>
      <w:r>
        <w:rPr/>
        <w:t>its</w:t>
      </w:r>
      <w:r>
        <w:rPr>
          <w:spacing w:val="-8"/>
        </w:rPr>
        <w:t> </w:t>
      </w:r>
      <w:r>
        <w:rPr/>
        <w:t>termination</w:t>
      </w:r>
      <w:r>
        <w:rPr>
          <w:spacing w:val="-9"/>
        </w:rPr>
        <w:t> </w:t>
      </w:r>
      <w:r>
        <w:rPr/>
        <w:t>in</w:t>
      </w:r>
      <w:r>
        <w:rPr>
          <w:spacing w:val="-8"/>
        </w:rPr>
        <w:t> </w:t>
      </w:r>
      <w:r>
        <w:rPr/>
        <w:t>such time</w:t>
      </w:r>
      <w:r>
        <w:rPr>
          <w:spacing w:val="-6"/>
        </w:rPr>
        <w:t> </w:t>
      </w:r>
      <w:r>
        <w:rPr/>
        <w:t>and</w:t>
      </w:r>
      <w:r>
        <w:rPr>
          <w:spacing w:val="-6"/>
        </w:rPr>
        <w:t> </w:t>
      </w:r>
      <w:r>
        <w:rPr/>
        <w:t>in</w:t>
      </w:r>
      <w:r>
        <w:rPr>
          <w:spacing w:val="-4"/>
        </w:rPr>
        <w:t> </w:t>
      </w:r>
      <w:r>
        <w:rPr/>
        <w:t>such</w:t>
      </w:r>
      <w:r>
        <w:rPr>
          <w:spacing w:val="-6"/>
        </w:rPr>
        <w:t> </w:t>
      </w:r>
      <w:r>
        <w:rPr/>
        <w:t>manner</w:t>
      </w:r>
      <w:r>
        <w:rPr>
          <w:spacing w:val="-5"/>
        </w:rPr>
        <w:t> </w:t>
      </w:r>
      <w:r>
        <w:rPr/>
        <w:t>as</w:t>
      </w:r>
      <w:r>
        <w:rPr>
          <w:spacing w:val="-8"/>
        </w:rPr>
        <w:t> </w:t>
      </w:r>
      <w:r>
        <w:rPr/>
        <w:t>to</w:t>
      </w:r>
      <w:r>
        <w:rPr>
          <w:spacing w:val="-4"/>
        </w:rPr>
        <w:t> </w:t>
      </w:r>
      <w:r>
        <w:rPr/>
        <w:t>afford</w:t>
      </w:r>
      <w:r>
        <w:rPr>
          <w:spacing w:val="-6"/>
        </w:rPr>
        <w:t> </w:t>
      </w:r>
      <w:r>
        <w:rPr/>
        <w:t>the</w:t>
      </w:r>
      <w:r>
        <w:rPr>
          <w:spacing w:val="-3"/>
        </w:rPr>
        <w:t> </w:t>
      </w:r>
      <w:r>
        <w:rPr/>
        <w:t>COMPANY</w:t>
      </w:r>
      <w:r>
        <w:rPr>
          <w:spacing w:val="-5"/>
        </w:rPr>
        <w:t> </w:t>
      </w:r>
      <w:r>
        <w:rPr/>
        <w:t>and</w:t>
      </w:r>
      <w:r>
        <w:rPr>
          <w:spacing w:val="-4"/>
        </w:rPr>
        <w:t> </w:t>
      </w:r>
      <w:r>
        <w:rPr/>
        <w:t>DEPOSITORY</w:t>
      </w:r>
      <w:r>
        <w:rPr>
          <w:spacing w:val="-5"/>
        </w:rPr>
        <w:t> </w:t>
      </w:r>
      <w:r>
        <w:rPr/>
        <w:t>a</w:t>
      </w:r>
      <w:r>
        <w:rPr>
          <w:spacing w:val="-3"/>
        </w:rPr>
        <w:t> </w:t>
      </w:r>
      <w:r>
        <w:rPr/>
        <w:t>reasonable</w:t>
      </w:r>
      <w:r>
        <w:rPr>
          <w:spacing w:val="-6"/>
        </w:rPr>
        <w:t> </w:t>
      </w:r>
      <w:r>
        <w:rPr/>
        <w:t>opportunity</w:t>
      </w:r>
      <w:r>
        <w:rPr>
          <w:spacing w:val="-6"/>
        </w:rPr>
        <w:t> </w:t>
      </w:r>
      <w:r>
        <w:rPr/>
        <w:t>to</w:t>
      </w:r>
      <w:r>
        <w:rPr>
          <w:spacing w:val="-4"/>
        </w:rPr>
        <w:t> </w:t>
      </w:r>
      <w:r>
        <w:rPr/>
        <w:t>act</w:t>
      </w:r>
      <w:r>
        <w:rPr>
          <w:spacing w:val="-3"/>
        </w:rPr>
        <w:t> </w:t>
      </w:r>
      <w:r>
        <w:rPr/>
        <w:t>on</w:t>
      </w:r>
      <w:r>
        <w:rPr>
          <w:spacing w:val="-4"/>
        </w:rPr>
        <w:t> </w:t>
      </w:r>
      <w:r>
        <w:rPr/>
        <w:t>it.</w:t>
      </w:r>
    </w:p>
    <w:p>
      <w:pPr>
        <w:pStyle w:val="BodyText"/>
        <w:tabs>
          <w:tab w:pos="8402" w:val="left" w:leader="none"/>
        </w:tabs>
        <w:spacing w:before="252"/>
        <w:ind w:left="720"/>
        <w:jc w:val="both"/>
      </w:pPr>
      <w:r>
        <w:rPr/>
        <w:t>Franchise Company Name</w:t>
      </w:r>
      <w:r>
        <w:rPr>
          <w:spacing w:val="-2"/>
        </w:rPr>
        <w:t> </w:t>
      </w:r>
      <w:r>
        <w:rPr>
          <w:u w:val="single"/>
        </w:rPr>
        <w:tab/>
      </w:r>
    </w:p>
    <w:p>
      <w:pPr>
        <w:pStyle w:val="BodyText"/>
      </w:pPr>
    </w:p>
    <w:p>
      <w:pPr>
        <w:pStyle w:val="BodyText"/>
        <w:spacing w:before="1"/>
        <w:ind w:right="359"/>
        <w:jc w:val="center"/>
      </w:pPr>
      <w:r>
        <w:rPr/>
        <w:t>Authorized</w:t>
      </w:r>
      <w:r>
        <w:rPr>
          <w:spacing w:val="-4"/>
        </w:rPr>
        <w:t> </w:t>
      </w:r>
      <w:r>
        <w:rPr>
          <w:spacing w:val="-2"/>
        </w:rPr>
        <w:t>Signer(s)</w:t>
      </w:r>
    </w:p>
    <w:p>
      <w:pPr>
        <w:pStyle w:val="BodyText"/>
      </w:pPr>
    </w:p>
    <w:p>
      <w:pPr>
        <w:pStyle w:val="BodyText"/>
        <w:tabs>
          <w:tab w:pos="5325" w:val="left" w:leader="none"/>
          <w:tab w:pos="7370" w:val="left" w:leader="none"/>
          <w:tab w:pos="9467" w:val="left" w:leader="none"/>
        </w:tabs>
        <w:ind w:left="3050" w:right="2050" w:hanging="1357"/>
      </w:pPr>
      <w:r>
        <w:rPr>
          <w:u w:val="single"/>
        </w:rPr>
        <w:tab/>
        <w:tab/>
      </w:r>
      <w:r>
        <w:rPr>
          <w:spacing w:val="80"/>
        </w:rPr>
        <w:t> </w:t>
      </w:r>
      <w:r>
        <w:rPr/>
        <w:t>or</w:t>
      </w:r>
      <w:r>
        <w:rPr>
          <w:spacing w:val="111"/>
        </w:rPr>
        <w:t> </w:t>
      </w:r>
      <w:r>
        <w:rPr>
          <w:u w:val="single"/>
        </w:rPr>
        <w:tab/>
        <w:tab/>
      </w:r>
      <w:r>
        <w:rPr/>
        <w:t> Signer 1</w:t>
        <w:tab/>
        <w:tab/>
        <w:t>Signer 2</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91424">
                <wp:simplePos x="0" y="0"/>
                <wp:positionH relativeFrom="page">
                  <wp:posOffset>1292272</wp:posOffset>
                </wp:positionH>
                <wp:positionV relativeFrom="paragraph">
                  <wp:posOffset>172171</wp:posOffset>
                </wp:positionV>
                <wp:extent cx="230632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306320" cy="1270"/>
                        </a:xfrm>
                        <a:custGeom>
                          <a:avLst/>
                          <a:gdLst/>
                          <a:ahLst/>
                          <a:cxnLst/>
                          <a:rect l="l" t="t" r="r" b="b"/>
                          <a:pathLst>
                            <a:path w="2306320" h="0">
                              <a:moveTo>
                                <a:pt x="0" y="0"/>
                              </a:moveTo>
                              <a:lnTo>
                                <a:pt x="23058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753761pt;margin-top:13.556843pt;width:181.6pt;height:.1pt;mso-position-horizontal-relative:page;mso-position-vertical-relative:paragraph;z-index:-15725056;mso-wrap-distance-left:0;mso-wrap-distance-right:0" id="docshape23" coordorigin="2035,271" coordsize="3632,0" path="m2035,271l5666,271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3947083</wp:posOffset>
                </wp:positionH>
                <wp:positionV relativeFrom="paragraph">
                  <wp:posOffset>172171</wp:posOffset>
                </wp:positionV>
                <wp:extent cx="230441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2304415" cy="1270"/>
                        </a:xfrm>
                        <a:custGeom>
                          <a:avLst/>
                          <a:gdLst/>
                          <a:ahLst/>
                          <a:cxnLst/>
                          <a:rect l="l" t="t" r="r" b="b"/>
                          <a:pathLst>
                            <a:path w="2304415" h="0">
                              <a:moveTo>
                                <a:pt x="0" y="0"/>
                              </a:moveTo>
                              <a:lnTo>
                                <a:pt x="230429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793976pt;margin-top:13.556843pt;width:181.45pt;height:.1pt;mso-position-horizontal-relative:page;mso-position-vertical-relative:paragraph;z-index:-15724544;mso-wrap-distance-left:0;mso-wrap-distance-right:0" id="docshape24" coordorigin="6216,271" coordsize="3629,0" path="m6216,271l9845,271e" filled="false" stroked="true" strokeweight=".448155pt" strokecolor="#000000">
                <v:path arrowok="t"/>
                <v:stroke dashstyle="solid"/>
                <w10:wrap type="topAndBottom"/>
              </v:shape>
            </w:pict>
          </mc:Fallback>
        </mc:AlternateContent>
      </w:r>
    </w:p>
    <w:p>
      <w:pPr>
        <w:pStyle w:val="BodyText"/>
        <w:tabs>
          <w:tab w:pos="4320" w:val="left" w:leader="none"/>
        </w:tabs>
        <w:ind w:right="356"/>
        <w:jc w:val="center"/>
      </w:pPr>
      <w:r>
        <w:rPr/>
        <w:t>Printed</w:t>
      </w:r>
      <w:r>
        <w:rPr>
          <w:spacing w:val="-2"/>
        </w:rPr>
        <w:t> </w:t>
      </w:r>
      <w:r>
        <w:rPr>
          <w:spacing w:val="-4"/>
        </w:rPr>
        <w:t>Name</w:t>
      </w:r>
      <w:r>
        <w:rPr/>
        <w:tab/>
        <w:t>Printed</w:t>
      </w:r>
      <w:r>
        <w:rPr>
          <w:spacing w:val="-2"/>
        </w:rPr>
        <w:t> </w:t>
      </w:r>
      <w:r>
        <w:rPr>
          <w:spacing w:val="-4"/>
        </w:rPr>
        <w:t>Name</w:t>
      </w:r>
    </w:p>
    <w:p>
      <w:pPr>
        <w:pStyle w:val="BodyText"/>
        <w:tabs>
          <w:tab w:pos="4272" w:val="left" w:leader="none"/>
          <w:tab w:pos="5039" w:val="left" w:leader="none"/>
          <w:tab w:pos="8721" w:val="left" w:leader="none"/>
        </w:tabs>
        <w:spacing w:before="252"/>
        <w:ind w:left="720"/>
      </w:pPr>
      <w:r>
        <w:rPr/>
        <w:t>Date </w:t>
      </w:r>
      <w:r>
        <w:rPr>
          <w:u w:val="single"/>
        </w:rPr>
        <w:tab/>
      </w:r>
      <w:r>
        <w:rPr/>
        <w:tab/>
        <w:t>Fax No.</w:t>
      </w:r>
      <w:r>
        <w:rPr>
          <w:spacing w:val="40"/>
        </w:rPr>
        <w:t> </w:t>
      </w:r>
      <w:r>
        <w:rPr>
          <w:u w:val="single"/>
        </w:rPr>
        <w:tab/>
      </w:r>
    </w:p>
    <w:p>
      <w:pPr>
        <w:pStyle w:val="BodyText"/>
      </w:pPr>
    </w:p>
    <w:p>
      <w:pPr>
        <w:pStyle w:val="BodyText"/>
        <w:tabs>
          <w:tab w:pos="8750" w:val="left" w:leader="none"/>
        </w:tabs>
        <w:ind w:left="720"/>
      </w:pPr>
      <w:r>
        <w:rPr/>
        <w:t>E-mail Address </w:t>
      </w:r>
      <w:r>
        <w:rPr>
          <w:u w:val="single"/>
        </w:rPr>
        <w:tab/>
      </w:r>
    </w:p>
    <w:p>
      <w:pPr>
        <w:pStyle w:val="BodyText"/>
        <w:spacing w:after="0"/>
        <w:sectPr>
          <w:footerReference w:type="default" r:id="rId24"/>
          <w:pgSz w:w="12240" w:h="15840"/>
          <w:pgMar w:header="0" w:footer="0" w:top="1360" w:bottom="280" w:left="360" w:right="360"/>
        </w:sectPr>
      </w:pPr>
    </w:p>
    <w:p>
      <w:pPr>
        <w:spacing w:before="70"/>
        <w:ind w:left="1005" w:right="1004" w:firstLine="0"/>
        <w:jc w:val="center"/>
        <w:rPr>
          <w:b/>
          <w:sz w:val="22"/>
        </w:rPr>
      </w:pPr>
      <w:r>
        <w:rPr>
          <w:b/>
          <w:sz w:val="22"/>
        </w:rPr>
        <w:t>Exhibit</w:t>
      </w:r>
      <w:r>
        <w:rPr>
          <w:b/>
          <w:spacing w:val="-2"/>
          <w:sz w:val="22"/>
        </w:rPr>
        <w:t> </w:t>
      </w:r>
      <w:r>
        <w:rPr>
          <w:b/>
          <w:sz w:val="22"/>
        </w:rPr>
        <w:t>D</w:t>
      </w:r>
      <w:r>
        <w:rPr>
          <w:b/>
          <w:spacing w:val="-3"/>
          <w:sz w:val="22"/>
        </w:rPr>
        <w:t> </w:t>
      </w:r>
      <w:r>
        <w:rPr>
          <w:b/>
          <w:sz w:val="22"/>
        </w:rPr>
        <w:t>to</w:t>
      </w:r>
      <w:r>
        <w:rPr>
          <w:b/>
          <w:spacing w:val="-3"/>
          <w:sz w:val="22"/>
        </w:rPr>
        <w:t> </w:t>
      </w:r>
      <w:r>
        <w:rPr>
          <w:b/>
          <w:sz w:val="22"/>
        </w:rPr>
        <w:t>Franchise</w:t>
      </w:r>
      <w:r>
        <w:rPr>
          <w:b/>
          <w:spacing w:val="-2"/>
          <w:sz w:val="22"/>
        </w:rPr>
        <w:t> Agreement</w:t>
      </w:r>
    </w:p>
    <w:p>
      <w:pPr>
        <w:pStyle w:val="BodyText"/>
        <w:spacing w:before="77"/>
        <w:rPr>
          <w:b/>
        </w:rPr>
      </w:pPr>
    </w:p>
    <w:p>
      <w:pPr>
        <w:pStyle w:val="Heading4"/>
        <w:ind w:left="1023"/>
      </w:pPr>
      <w:r>
        <w:rPr/>
        <w:t>FRANCHISE</w:t>
      </w:r>
      <w:r>
        <w:rPr>
          <w:spacing w:val="-14"/>
        </w:rPr>
        <w:t> </w:t>
      </w:r>
      <w:r>
        <w:rPr/>
        <w:t>ADDENDUM</w:t>
      </w:r>
      <w:r>
        <w:rPr>
          <w:spacing w:val="-10"/>
        </w:rPr>
        <w:t> </w:t>
      </w:r>
      <w:r>
        <w:rPr/>
        <w:t>TO</w:t>
      </w:r>
      <w:r>
        <w:rPr>
          <w:spacing w:val="-9"/>
        </w:rPr>
        <w:t> </w:t>
      </w:r>
      <w:r>
        <w:rPr/>
        <w:t>LEASE</w:t>
      </w:r>
      <w:r>
        <w:rPr>
          <w:spacing w:val="-13"/>
        </w:rPr>
        <w:t> </w:t>
      </w:r>
      <w:r>
        <w:rPr>
          <w:spacing w:val="-2"/>
        </w:rPr>
        <w:t>AGREEMENT</w:t>
      </w:r>
    </w:p>
    <w:p>
      <w:pPr>
        <w:spacing w:before="199"/>
        <w:ind w:left="1006" w:right="1004" w:firstLine="0"/>
        <w:jc w:val="center"/>
        <w:rPr>
          <w:sz w:val="22"/>
        </w:rPr>
      </w:pPr>
      <w:r>
        <w:rPr>
          <w:b/>
          <w:sz w:val="22"/>
        </w:rPr>
        <w:t>THIS</w:t>
      </w:r>
      <w:r>
        <w:rPr>
          <w:b/>
          <w:spacing w:val="37"/>
          <w:sz w:val="22"/>
        </w:rPr>
        <w:t> </w:t>
      </w:r>
      <w:r>
        <w:rPr>
          <w:b/>
          <w:sz w:val="22"/>
        </w:rPr>
        <w:t>FRANCHISE</w:t>
      </w:r>
      <w:r>
        <w:rPr>
          <w:b/>
          <w:spacing w:val="7"/>
          <w:sz w:val="22"/>
        </w:rPr>
        <w:t> </w:t>
      </w:r>
      <w:r>
        <w:rPr>
          <w:b/>
          <w:sz w:val="22"/>
        </w:rPr>
        <w:t>ADDENDUM</w:t>
      </w:r>
      <w:r>
        <w:rPr>
          <w:b/>
          <w:spacing w:val="12"/>
          <w:sz w:val="22"/>
        </w:rPr>
        <w:t> </w:t>
      </w:r>
      <w:r>
        <w:rPr>
          <w:b/>
          <w:sz w:val="22"/>
        </w:rPr>
        <w:t>TO</w:t>
      </w:r>
      <w:r>
        <w:rPr>
          <w:b/>
          <w:spacing w:val="12"/>
          <w:sz w:val="22"/>
        </w:rPr>
        <w:t> </w:t>
      </w:r>
      <w:r>
        <w:rPr>
          <w:b/>
          <w:sz w:val="22"/>
        </w:rPr>
        <w:t>LEASE</w:t>
      </w:r>
      <w:r>
        <w:rPr>
          <w:b/>
          <w:spacing w:val="11"/>
          <w:sz w:val="22"/>
        </w:rPr>
        <w:t> </w:t>
      </w:r>
      <w:r>
        <w:rPr>
          <w:b/>
          <w:sz w:val="22"/>
        </w:rPr>
        <w:t>AGREEMENT</w:t>
      </w:r>
      <w:r>
        <w:rPr>
          <w:b/>
          <w:spacing w:val="39"/>
          <w:sz w:val="22"/>
        </w:rPr>
        <w:t> </w:t>
      </w:r>
      <w:r>
        <w:rPr>
          <w:sz w:val="22"/>
        </w:rPr>
        <w:t>(this</w:t>
      </w:r>
      <w:r>
        <w:rPr>
          <w:spacing w:val="11"/>
          <w:sz w:val="22"/>
        </w:rPr>
        <w:t> </w:t>
      </w:r>
      <w:r>
        <w:rPr>
          <w:sz w:val="22"/>
        </w:rPr>
        <w:t>“</w:t>
      </w:r>
      <w:r>
        <w:rPr>
          <w:i/>
          <w:sz w:val="22"/>
        </w:rPr>
        <w:t>Addendum</w:t>
      </w:r>
      <w:r>
        <w:rPr>
          <w:sz w:val="22"/>
        </w:rPr>
        <w:t>”)</w:t>
      </w:r>
      <w:r>
        <w:rPr>
          <w:spacing w:val="12"/>
          <w:sz w:val="22"/>
        </w:rPr>
        <w:t> </w:t>
      </w:r>
      <w:r>
        <w:rPr>
          <w:sz w:val="22"/>
        </w:rPr>
        <w:t>is</w:t>
      </w:r>
      <w:r>
        <w:rPr>
          <w:spacing w:val="11"/>
          <w:sz w:val="22"/>
        </w:rPr>
        <w:t> </w:t>
      </w:r>
      <w:r>
        <w:rPr>
          <w:sz w:val="22"/>
        </w:rPr>
        <w:t>effective</w:t>
      </w:r>
      <w:r>
        <w:rPr>
          <w:spacing w:val="40"/>
          <w:sz w:val="22"/>
        </w:rPr>
        <w:t> </w:t>
      </w:r>
      <w:r>
        <w:rPr>
          <w:sz w:val="22"/>
        </w:rPr>
        <w:t>as</w:t>
      </w:r>
      <w:r>
        <w:rPr>
          <w:spacing w:val="12"/>
          <w:sz w:val="22"/>
        </w:rPr>
        <w:t> </w:t>
      </w:r>
      <w:r>
        <w:rPr>
          <w:spacing w:val="-5"/>
          <w:sz w:val="22"/>
        </w:rPr>
        <w:t>of</w:t>
      </w:r>
    </w:p>
    <w:p>
      <w:pPr>
        <w:pStyle w:val="BodyText"/>
        <w:tabs>
          <w:tab w:pos="2633" w:val="left" w:leader="none"/>
          <w:tab w:pos="2712" w:val="left" w:leader="none"/>
          <w:tab w:pos="5832" w:val="left" w:leader="none"/>
          <w:tab w:pos="8093" w:val="left" w:leader="none"/>
          <w:tab w:pos="10383" w:val="left" w:leader="none"/>
        </w:tabs>
        <w:spacing w:before="1"/>
        <w:ind w:left="1080" w:right="1072"/>
        <w:jc w:val="both"/>
      </w:pPr>
      <w:r>
        <w:rPr>
          <w:u w:val="single"/>
        </w:rPr>
        <w:tab/>
      </w:r>
      <w:r>
        <w:rPr>
          <w:spacing w:val="40"/>
        </w:rPr>
        <w:t> </w:t>
      </w:r>
      <w:r>
        <w:rPr/>
        <w:t>(the “</w:t>
      </w:r>
      <w:r>
        <w:rPr>
          <w:i/>
        </w:rPr>
        <w:t>Effective Date</w:t>
      </w:r>
      <w:r>
        <w:rPr/>
        <w:t>”), and is being executed concurrently with the lease of even date herewith (the “</w:t>
      </w:r>
      <w:r>
        <w:rPr>
          <w:i/>
        </w:rPr>
        <w:t>Lease</w:t>
      </w:r>
      <w:r>
        <w:rPr/>
        <w:t>”) by and between </w:t>
      </w:r>
      <w:r>
        <w:rPr>
          <w:u w:val="single"/>
        </w:rPr>
        <w:tab/>
      </w:r>
      <w:r>
        <w:rPr/>
        <w:t>, a </w:t>
      </w:r>
      <w:r>
        <w:rPr>
          <w:u w:val="single"/>
        </w:rPr>
        <w:tab/>
      </w:r>
      <w:r>
        <w:rPr/>
        <w:t> (“</w:t>
      </w:r>
      <w:r>
        <w:rPr>
          <w:i/>
        </w:rPr>
        <w:t>Tenant</w:t>
      </w:r>
      <w:r>
        <w:rPr/>
        <w:t>”), and </w:t>
      </w:r>
      <w:r>
        <w:rPr>
          <w:u w:val="single"/>
        </w:rPr>
        <w:tab/>
      </w:r>
      <w:r>
        <w:rPr>
          <w:spacing w:val="-10"/>
        </w:rPr>
        <w:t>, </w:t>
      </w:r>
      <w:r>
        <w:rPr/>
        <w:t>a[n] </w:t>
      </w:r>
      <w:r>
        <w:rPr>
          <w:u w:val="single"/>
        </w:rPr>
        <w:tab/>
        <w:tab/>
      </w:r>
      <w:r>
        <w:rPr/>
        <w:t>(the</w:t>
      </w:r>
      <w:r>
        <w:rPr>
          <w:spacing w:val="-9"/>
        </w:rPr>
        <w:t> </w:t>
      </w:r>
      <w:r>
        <w:rPr/>
        <w:t>“</w:t>
      </w:r>
      <w:r>
        <w:rPr>
          <w:i/>
        </w:rPr>
        <w:t>Landlord</w:t>
      </w:r>
      <w:r>
        <w:rPr/>
        <w:t>”),</w:t>
      </w:r>
      <w:r>
        <w:rPr>
          <w:spacing w:val="-8"/>
        </w:rPr>
        <w:t> </w:t>
      </w:r>
      <w:r>
        <w:rPr/>
        <w:t>for</w:t>
      </w:r>
      <w:r>
        <w:rPr>
          <w:spacing w:val="-9"/>
        </w:rPr>
        <w:t> </w:t>
      </w:r>
      <w:r>
        <w:rPr/>
        <w:t>certain</w:t>
      </w:r>
      <w:r>
        <w:rPr>
          <w:spacing w:val="-14"/>
        </w:rPr>
        <w:t> </w:t>
      </w:r>
      <w:r>
        <w:rPr/>
        <w:t>retail</w:t>
      </w:r>
      <w:r>
        <w:rPr>
          <w:spacing w:val="-13"/>
        </w:rPr>
        <w:t> </w:t>
      </w:r>
      <w:r>
        <w:rPr/>
        <w:t>premises</w:t>
      </w:r>
      <w:r>
        <w:rPr>
          <w:spacing w:val="-14"/>
        </w:rPr>
        <w:t> </w:t>
      </w:r>
      <w:r>
        <w:rPr/>
        <w:t>more</w:t>
      </w:r>
      <w:r>
        <w:rPr>
          <w:spacing w:val="-13"/>
        </w:rPr>
        <w:t> </w:t>
      </w:r>
      <w:r>
        <w:rPr/>
        <w:t>particularly</w:t>
      </w:r>
      <w:r>
        <w:rPr>
          <w:spacing w:val="-14"/>
        </w:rPr>
        <w:t> </w:t>
      </w:r>
      <w:r>
        <w:rPr/>
        <w:t>described</w:t>
      </w:r>
      <w:r>
        <w:rPr>
          <w:spacing w:val="-13"/>
        </w:rPr>
        <w:t> </w:t>
      </w:r>
      <w:r>
        <w:rPr/>
        <w:t>in</w:t>
      </w:r>
      <w:r>
        <w:rPr>
          <w:spacing w:val="-14"/>
        </w:rPr>
        <w:t> </w:t>
      </w:r>
      <w:r>
        <w:rPr/>
        <w:t>the</w:t>
      </w:r>
      <w:r>
        <w:rPr>
          <w:spacing w:val="-13"/>
        </w:rPr>
        <w:t> </w:t>
      </w:r>
      <w:r>
        <w:rPr/>
        <w:t>Lease</w:t>
      </w:r>
      <w:r>
        <w:rPr>
          <w:spacing w:val="-14"/>
        </w:rPr>
        <w:t> </w:t>
      </w:r>
      <w:r>
        <w:rPr/>
        <w:t>(the </w:t>
      </w:r>
      <w:r>
        <w:rPr>
          <w:spacing w:val="-2"/>
        </w:rPr>
        <w:t>“</w:t>
      </w:r>
      <w:r>
        <w:rPr>
          <w:i/>
          <w:spacing w:val="-2"/>
        </w:rPr>
        <w:t>Premises</w:t>
      </w:r>
      <w:r>
        <w:rPr>
          <w:spacing w:val="-2"/>
        </w:rPr>
        <w:t>”).</w:t>
      </w:r>
    </w:p>
    <w:p>
      <w:pPr>
        <w:pStyle w:val="BodyText"/>
        <w:spacing w:before="120"/>
      </w:pPr>
    </w:p>
    <w:p>
      <w:pPr>
        <w:pStyle w:val="ListParagraph"/>
        <w:numPr>
          <w:ilvl w:val="0"/>
          <w:numId w:val="34"/>
        </w:numPr>
        <w:tabs>
          <w:tab w:pos="1799" w:val="left" w:leader="none"/>
        </w:tabs>
        <w:spacing w:line="240" w:lineRule="auto" w:before="0" w:after="0"/>
        <w:ind w:left="1080" w:right="1075" w:firstLine="0"/>
        <w:jc w:val="both"/>
        <w:rPr>
          <w:sz w:val="22"/>
        </w:rPr>
      </w:pPr>
      <w:r>
        <w:rPr>
          <w:b/>
          <w:sz w:val="22"/>
          <w:u w:val="single"/>
        </w:rPr>
        <w:t>Incorporation and Precedence</w:t>
      </w:r>
      <w:r>
        <w:rPr>
          <w:sz w:val="22"/>
        </w:rPr>
        <w:t>.</w:t>
      </w:r>
      <w:r>
        <w:rPr>
          <w:spacing w:val="40"/>
          <w:sz w:val="22"/>
        </w:rPr>
        <w:t> </w:t>
      </w:r>
      <w:r>
        <w:rPr>
          <w:sz w:val="22"/>
        </w:rPr>
        <w:t>This Addendum is incorporated into the Lease and supersedes any conflicting provisions in it.</w:t>
      </w:r>
      <w:r>
        <w:rPr>
          <w:spacing w:val="40"/>
          <w:sz w:val="22"/>
        </w:rPr>
        <w:t> </w:t>
      </w:r>
      <w:r>
        <w:rPr>
          <w:sz w:val="22"/>
        </w:rPr>
        <w:t>Capitalized terms not otherwise defined in this Addendum have the meanings as defined in the Lease.</w:t>
      </w:r>
    </w:p>
    <w:p>
      <w:pPr>
        <w:pStyle w:val="ListParagraph"/>
        <w:numPr>
          <w:ilvl w:val="0"/>
          <w:numId w:val="34"/>
        </w:numPr>
        <w:tabs>
          <w:tab w:pos="1798" w:val="left" w:leader="none"/>
        </w:tabs>
        <w:spacing w:line="240" w:lineRule="auto" w:before="120" w:after="0"/>
        <w:ind w:left="1079" w:right="1075" w:firstLine="0"/>
        <w:jc w:val="both"/>
        <w:rPr>
          <w:sz w:val="22"/>
        </w:rPr>
      </w:pPr>
      <w:r>
        <w:rPr>
          <w:b/>
          <w:sz w:val="22"/>
          <w:u w:val="single"/>
        </w:rPr>
        <w:t>Background</w:t>
      </w:r>
      <w:r>
        <w:rPr>
          <w:sz w:val="22"/>
        </w:rPr>
        <w:t>.</w:t>
      </w:r>
      <w:r>
        <w:rPr>
          <w:spacing w:val="80"/>
          <w:sz w:val="22"/>
        </w:rPr>
        <w:t> </w:t>
      </w:r>
      <w:r>
        <w:rPr>
          <w:sz w:val="22"/>
        </w:rPr>
        <w:t>Tenant will operate a Phenix Salon Suites® business at the Premises under a Franchise</w:t>
      </w:r>
      <w:r>
        <w:rPr>
          <w:spacing w:val="-14"/>
          <w:sz w:val="22"/>
        </w:rPr>
        <w:t> </w:t>
      </w:r>
      <w:r>
        <w:rPr>
          <w:sz w:val="22"/>
        </w:rPr>
        <w:t>Agreement</w:t>
      </w:r>
      <w:r>
        <w:rPr>
          <w:spacing w:val="-13"/>
          <w:sz w:val="22"/>
        </w:rPr>
        <w:t> </w:t>
      </w:r>
      <w:r>
        <w:rPr>
          <w:sz w:val="22"/>
        </w:rPr>
        <w:t>(the</w:t>
      </w:r>
      <w:r>
        <w:rPr>
          <w:spacing w:val="-14"/>
          <w:sz w:val="22"/>
        </w:rPr>
        <w:t> </w:t>
      </w:r>
      <w:r>
        <w:rPr>
          <w:b/>
          <w:sz w:val="22"/>
        </w:rPr>
        <w:t>“</w:t>
      </w:r>
      <w:r>
        <w:rPr>
          <w:i/>
          <w:sz w:val="22"/>
        </w:rPr>
        <w:t>Franchise</w:t>
      </w:r>
      <w:r>
        <w:rPr>
          <w:i/>
          <w:spacing w:val="-14"/>
          <w:sz w:val="22"/>
        </w:rPr>
        <w:t> </w:t>
      </w:r>
      <w:r>
        <w:rPr>
          <w:i/>
          <w:sz w:val="22"/>
        </w:rPr>
        <w:t>Agreement</w:t>
      </w:r>
      <w:r>
        <w:rPr>
          <w:sz w:val="22"/>
        </w:rPr>
        <w:t>”)</w:t>
      </w:r>
      <w:r>
        <w:rPr>
          <w:spacing w:val="-13"/>
          <w:sz w:val="22"/>
        </w:rPr>
        <w:t> </w:t>
      </w:r>
      <w:r>
        <w:rPr>
          <w:sz w:val="22"/>
        </w:rPr>
        <w:t>with</w:t>
      </w:r>
      <w:r>
        <w:rPr>
          <w:spacing w:val="-13"/>
          <w:sz w:val="22"/>
        </w:rPr>
        <w:t> </w:t>
      </w:r>
      <w:r>
        <w:rPr>
          <w:sz w:val="22"/>
        </w:rPr>
        <w:t>Phenix</w:t>
      </w:r>
      <w:r>
        <w:rPr>
          <w:spacing w:val="-13"/>
          <w:sz w:val="22"/>
        </w:rPr>
        <w:t> </w:t>
      </w:r>
      <w:r>
        <w:rPr>
          <w:sz w:val="22"/>
        </w:rPr>
        <w:t>Salon</w:t>
      </w:r>
      <w:r>
        <w:rPr>
          <w:spacing w:val="-14"/>
          <w:sz w:val="22"/>
        </w:rPr>
        <w:t> </w:t>
      </w:r>
      <w:r>
        <w:rPr>
          <w:sz w:val="22"/>
        </w:rPr>
        <w:t>Suites</w:t>
      </w:r>
      <w:r>
        <w:rPr>
          <w:spacing w:val="-12"/>
          <w:sz w:val="22"/>
        </w:rPr>
        <w:t> </w:t>
      </w:r>
      <w:r>
        <w:rPr>
          <w:sz w:val="22"/>
        </w:rPr>
        <w:t>Franchising,</w:t>
      </w:r>
      <w:r>
        <w:rPr>
          <w:spacing w:val="-13"/>
          <w:sz w:val="22"/>
        </w:rPr>
        <w:t> </w:t>
      </w:r>
      <w:r>
        <w:rPr>
          <w:sz w:val="22"/>
        </w:rPr>
        <w:t>LLC,</w:t>
      </w:r>
      <w:r>
        <w:rPr>
          <w:spacing w:val="-14"/>
          <w:sz w:val="22"/>
        </w:rPr>
        <w:t> </w:t>
      </w:r>
      <w:r>
        <w:rPr>
          <w:sz w:val="22"/>
        </w:rPr>
        <w:t>a</w:t>
      </w:r>
      <w:r>
        <w:rPr>
          <w:spacing w:val="-12"/>
          <w:sz w:val="22"/>
        </w:rPr>
        <w:t> </w:t>
      </w:r>
      <w:r>
        <w:rPr>
          <w:sz w:val="22"/>
        </w:rPr>
        <w:t>Colorado limited</w:t>
      </w:r>
      <w:r>
        <w:rPr>
          <w:spacing w:val="-10"/>
          <w:sz w:val="22"/>
        </w:rPr>
        <w:t> </w:t>
      </w:r>
      <w:r>
        <w:rPr>
          <w:sz w:val="22"/>
        </w:rPr>
        <w:t>liability</w:t>
      </w:r>
      <w:r>
        <w:rPr>
          <w:spacing w:val="-10"/>
          <w:sz w:val="22"/>
        </w:rPr>
        <w:t> </w:t>
      </w:r>
      <w:r>
        <w:rPr>
          <w:sz w:val="22"/>
        </w:rPr>
        <w:t>company</w:t>
      </w:r>
      <w:r>
        <w:rPr>
          <w:spacing w:val="-12"/>
          <w:sz w:val="22"/>
        </w:rPr>
        <w:t> </w:t>
      </w:r>
      <w:r>
        <w:rPr>
          <w:sz w:val="22"/>
        </w:rPr>
        <w:t>("</w:t>
      </w:r>
      <w:r>
        <w:rPr>
          <w:i/>
          <w:sz w:val="22"/>
        </w:rPr>
        <w:t>Franchisor</w:t>
      </w:r>
      <w:r>
        <w:rPr>
          <w:sz w:val="22"/>
        </w:rPr>
        <w:t>").</w:t>
      </w:r>
      <w:r>
        <w:rPr>
          <w:spacing w:val="37"/>
          <w:sz w:val="22"/>
        </w:rPr>
        <w:t> </w:t>
      </w:r>
      <w:r>
        <w:rPr>
          <w:sz w:val="22"/>
        </w:rPr>
        <w:t>The</w:t>
      </w:r>
      <w:r>
        <w:rPr>
          <w:spacing w:val="-9"/>
          <w:sz w:val="22"/>
        </w:rPr>
        <w:t> </w:t>
      </w:r>
      <w:r>
        <w:rPr>
          <w:sz w:val="22"/>
        </w:rPr>
        <w:t>Franchise</w:t>
      </w:r>
      <w:r>
        <w:rPr>
          <w:spacing w:val="-9"/>
          <w:sz w:val="22"/>
        </w:rPr>
        <w:t> </w:t>
      </w:r>
      <w:r>
        <w:rPr>
          <w:sz w:val="22"/>
        </w:rPr>
        <w:t>Agreement</w:t>
      </w:r>
      <w:r>
        <w:rPr>
          <w:spacing w:val="-9"/>
          <w:sz w:val="22"/>
        </w:rPr>
        <w:t> </w:t>
      </w:r>
      <w:r>
        <w:rPr>
          <w:sz w:val="22"/>
        </w:rPr>
        <w:t>requires</w:t>
      </w:r>
      <w:r>
        <w:rPr>
          <w:spacing w:val="-9"/>
          <w:sz w:val="22"/>
        </w:rPr>
        <w:t> </w:t>
      </w:r>
      <w:r>
        <w:rPr>
          <w:sz w:val="22"/>
        </w:rPr>
        <w:t>that</w:t>
      </w:r>
      <w:r>
        <w:rPr>
          <w:spacing w:val="-11"/>
          <w:sz w:val="22"/>
        </w:rPr>
        <w:t> </w:t>
      </w:r>
      <w:r>
        <w:rPr>
          <w:sz w:val="22"/>
        </w:rPr>
        <w:t>the</w:t>
      </w:r>
      <w:r>
        <w:rPr>
          <w:spacing w:val="-9"/>
          <w:sz w:val="22"/>
        </w:rPr>
        <w:t> </w:t>
      </w:r>
      <w:r>
        <w:rPr>
          <w:sz w:val="22"/>
        </w:rPr>
        <w:t>Lease</w:t>
      </w:r>
      <w:r>
        <w:rPr>
          <w:spacing w:val="-9"/>
          <w:sz w:val="22"/>
        </w:rPr>
        <w:t> </w:t>
      </w:r>
      <w:r>
        <w:rPr>
          <w:sz w:val="22"/>
        </w:rPr>
        <w:t>contain</w:t>
      </w:r>
      <w:r>
        <w:rPr>
          <w:spacing w:val="-10"/>
          <w:sz w:val="22"/>
        </w:rPr>
        <w:t> </w:t>
      </w:r>
      <w:r>
        <w:rPr>
          <w:sz w:val="22"/>
        </w:rPr>
        <w:t>certain provisions</w:t>
      </w:r>
      <w:r>
        <w:rPr>
          <w:spacing w:val="-10"/>
          <w:sz w:val="22"/>
        </w:rPr>
        <w:t> </w:t>
      </w:r>
      <w:r>
        <w:rPr>
          <w:sz w:val="22"/>
        </w:rPr>
        <w:t>that</w:t>
      </w:r>
      <w:r>
        <w:rPr>
          <w:spacing w:val="-10"/>
          <w:sz w:val="22"/>
        </w:rPr>
        <w:t> </w:t>
      </w:r>
      <w:r>
        <w:rPr>
          <w:sz w:val="22"/>
        </w:rPr>
        <w:t>Tenant</w:t>
      </w:r>
      <w:r>
        <w:rPr>
          <w:spacing w:val="-12"/>
          <w:sz w:val="22"/>
        </w:rPr>
        <w:t> </w:t>
      </w:r>
      <w:r>
        <w:rPr>
          <w:sz w:val="22"/>
        </w:rPr>
        <w:t>is</w:t>
      </w:r>
      <w:r>
        <w:rPr>
          <w:spacing w:val="-10"/>
          <w:sz w:val="22"/>
        </w:rPr>
        <w:t> </w:t>
      </w:r>
      <w:r>
        <w:rPr>
          <w:sz w:val="22"/>
        </w:rPr>
        <w:t>requesting</w:t>
      </w:r>
      <w:r>
        <w:rPr>
          <w:spacing w:val="-11"/>
          <w:sz w:val="22"/>
        </w:rPr>
        <w:t> </w:t>
      </w:r>
      <w:r>
        <w:rPr>
          <w:sz w:val="22"/>
        </w:rPr>
        <w:t>Landlord</w:t>
      </w:r>
      <w:r>
        <w:rPr>
          <w:spacing w:val="-11"/>
          <w:sz w:val="22"/>
        </w:rPr>
        <w:t> </w:t>
      </w:r>
      <w:r>
        <w:rPr>
          <w:sz w:val="22"/>
        </w:rPr>
        <w:t>to</w:t>
      </w:r>
      <w:r>
        <w:rPr>
          <w:spacing w:val="-13"/>
          <w:sz w:val="22"/>
        </w:rPr>
        <w:t> </w:t>
      </w:r>
      <w:r>
        <w:rPr>
          <w:sz w:val="22"/>
        </w:rPr>
        <w:t>include</w:t>
      </w:r>
      <w:r>
        <w:rPr>
          <w:spacing w:val="-11"/>
          <w:sz w:val="22"/>
        </w:rPr>
        <w:t> </w:t>
      </w:r>
      <w:r>
        <w:rPr>
          <w:sz w:val="22"/>
        </w:rPr>
        <w:t>as</w:t>
      </w:r>
      <w:r>
        <w:rPr>
          <w:spacing w:val="-10"/>
          <w:sz w:val="22"/>
        </w:rPr>
        <w:t> </w:t>
      </w:r>
      <w:r>
        <w:rPr>
          <w:sz w:val="22"/>
        </w:rPr>
        <w:t>set</w:t>
      </w:r>
      <w:r>
        <w:rPr>
          <w:spacing w:val="-12"/>
          <w:sz w:val="22"/>
        </w:rPr>
        <w:t> </w:t>
      </w:r>
      <w:r>
        <w:rPr>
          <w:sz w:val="22"/>
        </w:rPr>
        <w:t>forth</w:t>
      </w:r>
      <w:r>
        <w:rPr>
          <w:spacing w:val="-11"/>
          <w:sz w:val="22"/>
        </w:rPr>
        <w:t> </w:t>
      </w:r>
      <w:r>
        <w:rPr>
          <w:sz w:val="22"/>
        </w:rPr>
        <w:t>in</w:t>
      </w:r>
      <w:r>
        <w:rPr>
          <w:spacing w:val="-13"/>
          <w:sz w:val="22"/>
        </w:rPr>
        <w:t> </w:t>
      </w:r>
      <w:r>
        <w:rPr>
          <w:sz w:val="22"/>
        </w:rPr>
        <w:t>this</w:t>
      </w:r>
      <w:r>
        <w:rPr>
          <w:spacing w:val="-10"/>
          <w:sz w:val="22"/>
        </w:rPr>
        <w:t> </w:t>
      </w:r>
      <w:r>
        <w:rPr>
          <w:sz w:val="22"/>
        </w:rPr>
        <w:t>Addendum.</w:t>
      </w:r>
      <w:r>
        <w:rPr>
          <w:spacing w:val="34"/>
          <w:sz w:val="22"/>
        </w:rPr>
        <w:t> </w:t>
      </w:r>
      <w:r>
        <w:rPr>
          <w:sz w:val="22"/>
        </w:rPr>
        <w:t>Except</w:t>
      </w:r>
      <w:r>
        <w:rPr>
          <w:spacing w:val="-10"/>
          <w:sz w:val="22"/>
        </w:rPr>
        <w:t> </w:t>
      </w:r>
      <w:r>
        <w:rPr>
          <w:sz w:val="22"/>
        </w:rPr>
        <w:t>as</w:t>
      </w:r>
      <w:r>
        <w:rPr>
          <w:spacing w:val="-10"/>
          <w:sz w:val="22"/>
        </w:rPr>
        <w:t> </w:t>
      </w:r>
      <w:r>
        <w:rPr>
          <w:sz w:val="22"/>
        </w:rPr>
        <w:t>otherwise provided herein, nothing in this Addendum shall be construed to impose any Lease obligation on Franchisor.</w:t>
      </w:r>
      <w:r>
        <w:rPr>
          <w:spacing w:val="40"/>
          <w:sz w:val="22"/>
        </w:rPr>
        <w:t> </w:t>
      </w:r>
      <w:r>
        <w:rPr>
          <w:sz w:val="22"/>
        </w:rPr>
        <w:t>Any</w:t>
      </w:r>
      <w:r>
        <w:rPr>
          <w:spacing w:val="-4"/>
          <w:sz w:val="22"/>
        </w:rPr>
        <w:t> </w:t>
      </w:r>
      <w:r>
        <w:rPr>
          <w:sz w:val="22"/>
        </w:rPr>
        <w:t>rights</w:t>
      </w:r>
      <w:r>
        <w:rPr>
          <w:spacing w:val="-6"/>
          <w:sz w:val="22"/>
        </w:rPr>
        <w:t> </w:t>
      </w:r>
      <w:r>
        <w:rPr>
          <w:sz w:val="22"/>
        </w:rPr>
        <w:t>granted</w:t>
      </w:r>
      <w:r>
        <w:rPr>
          <w:spacing w:val="-6"/>
          <w:sz w:val="22"/>
        </w:rPr>
        <w:t> </w:t>
      </w:r>
      <w:r>
        <w:rPr>
          <w:sz w:val="22"/>
        </w:rPr>
        <w:t>to</w:t>
      </w:r>
      <w:r>
        <w:rPr>
          <w:spacing w:val="-4"/>
          <w:sz w:val="22"/>
        </w:rPr>
        <w:t> </w:t>
      </w:r>
      <w:r>
        <w:rPr>
          <w:sz w:val="22"/>
        </w:rPr>
        <w:t>Franchisor</w:t>
      </w:r>
      <w:r>
        <w:rPr>
          <w:spacing w:val="-5"/>
          <w:sz w:val="22"/>
        </w:rPr>
        <w:t> </w:t>
      </w:r>
      <w:r>
        <w:rPr>
          <w:sz w:val="22"/>
        </w:rPr>
        <w:t>by</w:t>
      </w:r>
      <w:r>
        <w:rPr>
          <w:spacing w:val="-6"/>
          <w:sz w:val="22"/>
        </w:rPr>
        <w:t> </w:t>
      </w:r>
      <w:r>
        <w:rPr>
          <w:sz w:val="22"/>
        </w:rPr>
        <w:t>this</w:t>
      </w:r>
      <w:r>
        <w:rPr>
          <w:spacing w:val="-3"/>
          <w:sz w:val="22"/>
        </w:rPr>
        <w:t> </w:t>
      </w:r>
      <w:r>
        <w:rPr>
          <w:sz w:val="22"/>
        </w:rPr>
        <w:t>Addendum</w:t>
      </w:r>
      <w:r>
        <w:rPr>
          <w:spacing w:val="-5"/>
          <w:sz w:val="22"/>
        </w:rPr>
        <w:t> </w:t>
      </w:r>
      <w:r>
        <w:rPr>
          <w:sz w:val="22"/>
        </w:rPr>
        <w:t>may</w:t>
      </w:r>
      <w:r>
        <w:rPr>
          <w:spacing w:val="-6"/>
          <w:sz w:val="22"/>
        </w:rPr>
        <w:t> </w:t>
      </w:r>
      <w:r>
        <w:rPr>
          <w:sz w:val="22"/>
        </w:rPr>
        <w:t>be</w:t>
      </w:r>
      <w:r>
        <w:rPr>
          <w:spacing w:val="-6"/>
          <w:sz w:val="22"/>
        </w:rPr>
        <w:t> </w:t>
      </w:r>
      <w:r>
        <w:rPr>
          <w:sz w:val="22"/>
        </w:rPr>
        <w:t>exercised,</w:t>
      </w:r>
      <w:r>
        <w:rPr>
          <w:spacing w:val="-6"/>
          <w:sz w:val="22"/>
        </w:rPr>
        <w:t> </w:t>
      </w:r>
      <w:r>
        <w:rPr>
          <w:sz w:val="22"/>
        </w:rPr>
        <w:t>if</w:t>
      </w:r>
      <w:r>
        <w:rPr>
          <w:spacing w:val="-5"/>
          <w:sz w:val="22"/>
        </w:rPr>
        <w:t> </w:t>
      </w:r>
      <w:r>
        <w:rPr>
          <w:sz w:val="22"/>
        </w:rPr>
        <w:t>at</w:t>
      </w:r>
      <w:r>
        <w:rPr>
          <w:spacing w:val="-5"/>
          <w:sz w:val="22"/>
        </w:rPr>
        <w:t> </w:t>
      </w:r>
      <w:r>
        <w:rPr>
          <w:sz w:val="22"/>
        </w:rPr>
        <w:t>all,</w:t>
      </w:r>
      <w:r>
        <w:rPr>
          <w:spacing w:val="-6"/>
          <w:sz w:val="22"/>
        </w:rPr>
        <w:t> </w:t>
      </w:r>
      <w:r>
        <w:rPr>
          <w:sz w:val="22"/>
        </w:rPr>
        <w:t>in</w:t>
      </w:r>
      <w:r>
        <w:rPr>
          <w:spacing w:val="-4"/>
          <w:sz w:val="22"/>
        </w:rPr>
        <w:t> </w:t>
      </w:r>
      <w:r>
        <w:rPr>
          <w:sz w:val="22"/>
        </w:rPr>
        <w:t>Franchisor’s sole option and discretion.</w:t>
      </w:r>
    </w:p>
    <w:p>
      <w:pPr>
        <w:pStyle w:val="ListParagraph"/>
        <w:numPr>
          <w:ilvl w:val="0"/>
          <w:numId w:val="34"/>
        </w:numPr>
        <w:tabs>
          <w:tab w:pos="1798" w:val="left" w:leader="none"/>
        </w:tabs>
        <w:spacing w:line="240" w:lineRule="auto" w:before="120" w:after="0"/>
        <w:ind w:left="1079" w:right="1073" w:firstLine="0"/>
        <w:jc w:val="both"/>
        <w:rPr>
          <w:sz w:val="22"/>
        </w:rPr>
      </w:pPr>
      <w:r>
        <w:rPr>
          <w:b/>
          <w:sz w:val="22"/>
          <w:u w:val="single"/>
        </w:rPr>
        <w:t>Marks</w:t>
      </w:r>
      <w:r>
        <w:rPr>
          <w:sz w:val="22"/>
        </w:rPr>
        <w:t>.</w:t>
      </w:r>
      <w:r>
        <w:rPr>
          <w:spacing w:val="80"/>
          <w:sz w:val="22"/>
        </w:rPr>
        <w:t> </w:t>
      </w:r>
      <w:r>
        <w:rPr>
          <w:sz w:val="22"/>
        </w:rPr>
        <w:t>Tenant</w:t>
      </w:r>
      <w:r>
        <w:rPr>
          <w:spacing w:val="-7"/>
          <w:sz w:val="22"/>
        </w:rPr>
        <w:t> </w:t>
      </w:r>
      <w:r>
        <w:rPr>
          <w:sz w:val="22"/>
        </w:rPr>
        <w:t>has</w:t>
      </w:r>
      <w:r>
        <w:rPr>
          <w:spacing w:val="-8"/>
          <w:sz w:val="22"/>
        </w:rPr>
        <w:t> </w:t>
      </w:r>
      <w:r>
        <w:rPr>
          <w:sz w:val="22"/>
        </w:rPr>
        <w:t>the</w:t>
      </w:r>
      <w:r>
        <w:rPr>
          <w:spacing w:val="-8"/>
          <w:sz w:val="22"/>
        </w:rPr>
        <w:t> </w:t>
      </w:r>
      <w:r>
        <w:rPr>
          <w:sz w:val="22"/>
        </w:rPr>
        <w:t>right</w:t>
      </w:r>
      <w:r>
        <w:rPr>
          <w:spacing w:val="-5"/>
          <w:sz w:val="22"/>
        </w:rPr>
        <w:t> </w:t>
      </w:r>
      <w:r>
        <w:rPr>
          <w:sz w:val="22"/>
        </w:rPr>
        <w:t>to</w:t>
      </w:r>
      <w:r>
        <w:rPr>
          <w:spacing w:val="-6"/>
          <w:sz w:val="22"/>
        </w:rPr>
        <w:t> </w:t>
      </w:r>
      <w:r>
        <w:rPr>
          <w:sz w:val="22"/>
        </w:rPr>
        <w:t>display</w:t>
      </w:r>
      <w:r>
        <w:rPr>
          <w:spacing w:val="-8"/>
          <w:sz w:val="22"/>
        </w:rPr>
        <w:t> </w:t>
      </w:r>
      <w:r>
        <w:rPr>
          <w:sz w:val="22"/>
        </w:rPr>
        <w:t>the</w:t>
      </w:r>
      <w:r>
        <w:rPr>
          <w:spacing w:val="-8"/>
          <w:sz w:val="22"/>
        </w:rPr>
        <w:t> </w:t>
      </w:r>
      <w:r>
        <w:rPr>
          <w:sz w:val="22"/>
        </w:rPr>
        <w:t>trade</w:t>
      </w:r>
      <w:r>
        <w:rPr>
          <w:spacing w:val="-6"/>
          <w:sz w:val="22"/>
        </w:rPr>
        <w:t> </w:t>
      </w:r>
      <w:r>
        <w:rPr>
          <w:sz w:val="22"/>
        </w:rPr>
        <w:t>and</w:t>
      </w:r>
      <w:r>
        <w:rPr>
          <w:spacing w:val="-6"/>
          <w:sz w:val="22"/>
        </w:rPr>
        <w:t> </w:t>
      </w:r>
      <w:r>
        <w:rPr>
          <w:sz w:val="22"/>
        </w:rPr>
        <w:t>service</w:t>
      </w:r>
      <w:r>
        <w:rPr>
          <w:spacing w:val="-8"/>
          <w:sz w:val="22"/>
        </w:rPr>
        <w:t> </w:t>
      </w:r>
      <w:r>
        <w:rPr>
          <w:sz w:val="22"/>
        </w:rPr>
        <w:t>marks</w:t>
      </w:r>
      <w:r>
        <w:rPr>
          <w:spacing w:val="-8"/>
          <w:sz w:val="22"/>
        </w:rPr>
        <w:t> </w:t>
      </w:r>
      <w:r>
        <w:rPr>
          <w:sz w:val="22"/>
        </w:rPr>
        <w:t>utilized</w:t>
      </w:r>
      <w:r>
        <w:rPr>
          <w:spacing w:val="-9"/>
          <w:sz w:val="22"/>
        </w:rPr>
        <w:t> </w:t>
      </w:r>
      <w:r>
        <w:rPr>
          <w:sz w:val="22"/>
        </w:rPr>
        <w:t>in</w:t>
      </w:r>
      <w:r>
        <w:rPr>
          <w:spacing w:val="-8"/>
          <w:sz w:val="22"/>
        </w:rPr>
        <w:t> </w:t>
      </w:r>
      <w:r>
        <w:rPr>
          <w:sz w:val="22"/>
        </w:rPr>
        <w:t>accordance</w:t>
      </w:r>
      <w:r>
        <w:rPr>
          <w:spacing w:val="-6"/>
          <w:sz w:val="22"/>
        </w:rPr>
        <w:t> </w:t>
      </w:r>
      <w:r>
        <w:rPr>
          <w:sz w:val="22"/>
        </w:rPr>
        <w:t>with</w:t>
      </w:r>
      <w:r>
        <w:rPr>
          <w:spacing w:val="-8"/>
          <w:sz w:val="22"/>
        </w:rPr>
        <w:t> </w:t>
      </w:r>
      <w:r>
        <w:rPr>
          <w:sz w:val="22"/>
        </w:rPr>
        <w:t>the national specifications required by the Franchisor, subject only to Landlord’s reasonable signage requirements, the provisions of applicable laws and private restrictions affecting the Premises; however, Franchisor</w:t>
      </w:r>
      <w:r>
        <w:rPr>
          <w:spacing w:val="-14"/>
          <w:sz w:val="22"/>
        </w:rPr>
        <w:t> </w:t>
      </w:r>
      <w:r>
        <w:rPr>
          <w:sz w:val="22"/>
        </w:rPr>
        <w:t>hereby</w:t>
      </w:r>
      <w:r>
        <w:rPr>
          <w:spacing w:val="-14"/>
          <w:sz w:val="22"/>
        </w:rPr>
        <w:t> </w:t>
      </w:r>
      <w:r>
        <w:rPr>
          <w:sz w:val="22"/>
        </w:rPr>
        <w:t>grants</w:t>
      </w:r>
      <w:r>
        <w:rPr>
          <w:spacing w:val="-14"/>
          <w:sz w:val="22"/>
        </w:rPr>
        <w:t> </w:t>
      </w:r>
      <w:r>
        <w:rPr>
          <w:sz w:val="22"/>
        </w:rPr>
        <w:t>Landlord</w:t>
      </w:r>
      <w:r>
        <w:rPr>
          <w:spacing w:val="-13"/>
          <w:sz w:val="22"/>
        </w:rPr>
        <w:t> </w:t>
      </w:r>
      <w:r>
        <w:rPr>
          <w:sz w:val="22"/>
        </w:rPr>
        <w:t>a</w:t>
      </w:r>
      <w:r>
        <w:rPr>
          <w:spacing w:val="-14"/>
          <w:sz w:val="22"/>
        </w:rPr>
        <w:t> </w:t>
      </w:r>
      <w:r>
        <w:rPr>
          <w:sz w:val="22"/>
        </w:rPr>
        <w:t>limited</w:t>
      </w:r>
      <w:r>
        <w:rPr>
          <w:spacing w:val="-14"/>
          <w:sz w:val="22"/>
        </w:rPr>
        <w:t> </w:t>
      </w:r>
      <w:r>
        <w:rPr>
          <w:sz w:val="22"/>
        </w:rPr>
        <w:t>license</w:t>
      </w:r>
      <w:r>
        <w:rPr>
          <w:spacing w:val="-14"/>
          <w:sz w:val="22"/>
        </w:rPr>
        <w:t> </w:t>
      </w:r>
      <w:r>
        <w:rPr>
          <w:sz w:val="22"/>
        </w:rPr>
        <w:t>in</w:t>
      </w:r>
      <w:r>
        <w:rPr>
          <w:spacing w:val="-13"/>
          <w:sz w:val="22"/>
        </w:rPr>
        <w:t> </w:t>
      </w:r>
      <w:r>
        <w:rPr>
          <w:sz w:val="22"/>
        </w:rPr>
        <w:t>its</w:t>
      </w:r>
      <w:r>
        <w:rPr>
          <w:spacing w:val="-14"/>
          <w:sz w:val="22"/>
        </w:rPr>
        <w:t> </w:t>
      </w:r>
      <w:r>
        <w:rPr>
          <w:sz w:val="22"/>
        </w:rPr>
        <w:t>trademarks,</w:t>
      </w:r>
      <w:r>
        <w:rPr>
          <w:spacing w:val="-14"/>
          <w:sz w:val="22"/>
        </w:rPr>
        <w:t> </w:t>
      </w:r>
      <w:r>
        <w:rPr>
          <w:sz w:val="22"/>
        </w:rPr>
        <w:t>wordmarks,</w:t>
      </w:r>
      <w:r>
        <w:rPr>
          <w:spacing w:val="-14"/>
          <w:sz w:val="22"/>
        </w:rPr>
        <w:t> </w:t>
      </w:r>
      <w:r>
        <w:rPr>
          <w:sz w:val="22"/>
        </w:rPr>
        <w:t>copyrights</w:t>
      </w:r>
      <w:r>
        <w:rPr>
          <w:spacing w:val="-13"/>
          <w:sz w:val="22"/>
        </w:rPr>
        <w:t> </w:t>
      </w:r>
      <w:r>
        <w:rPr>
          <w:sz w:val="22"/>
        </w:rPr>
        <w:t>and</w:t>
      </w:r>
      <w:r>
        <w:rPr>
          <w:spacing w:val="-14"/>
          <w:sz w:val="22"/>
        </w:rPr>
        <w:t> </w:t>
      </w:r>
      <w:r>
        <w:rPr>
          <w:sz w:val="22"/>
        </w:rPr>
        <w:t>likenesses for the express purpose of promoting the Shopping Center or other centers in which Tenant is located pursuant</w:t>
      </w:r>
      <w:r>
        <w:rPr>
          <w:spacing w:val="-5"/>
          <w:sz w:val="22"/>
        </w:rPr>
        <w:t> </w:t>
      </w:r>
      <w:r>
        <w:rPr>
          <w:sz w:val="22"/>
        </w:rPr>
        <w:t>to</w:t>
      </w:r>
      <w:r>
        <w:rPr>
          <w:spacing w:val="-4"/>
          <w:sz w:val="22"/>
        </w:rPr>
        <w:t> </w:t>
      </w:r>
      <w:r>
        <w:rPr>
          <w:sz w:val="22"/>
        </w:rPr>
        <w:t>other</w:t>
      </w:r>
      <w:r>
        <w:rPr>
          <w:spacing w:val="-3"/>
          <w:sz w:val="22"/>
        </w:rPr>
        <w:t> </w:t>
      </w:r>
      <w:r>
        <w:rPr>
          <w:sz w:val="22"/>
        </w:rPr>
        <w:t>agreements</w:t>
      </w:r>
      <w:r>
        <w:rPr>
          <w:spacing w:val="-3"/>
          <w:sz w:val="22"/>
        </w:rPr>
        <w:t> </w:t>
      </w:r>
      <w:r>
        <w:rPr>
          <w:sz w:val="22"/>
        </w:rPr>
        <w:t>with</w:t>
      </w:r>
      <w:r>
        <w:rPr>
          <w:spacing w:val="-4"/>
          <w:sz w:val="22"/>
        </w:rPr>
        <w:t> </w:t>
      </w:r>
      <w:r>
        <w:rPr>
          <w:sz w:val="22"/>
        </w:rPr>
        <w:t>Landlord.</w:t>
      </w:r>
      <w:r>
        <w:rPr>
          <w:spacing w:val="40"/>
          <w:sz w:val="22"/>
        </w:rPr>
        <w:t> </w:t>
      </w:r>
      <w:r>
        <w:rPr>
          <w:sz w:val="22"/>
        </w:rPr>
        <w:t>Landlord</w:t>
      </w:r>
      <w:r>
        <w:rPr>
          <w:spacing w:val="-6"/>
          <w:sz w:val="22"/>
        </w:rPr>
        <w:t> </w:t>
      </w:r>
      <w:r>
        <w:rPr>
          <w:sz w:val="22"/>
        </w:rPr>
        <w:t>hereby</w:t>
      </w:r>
      <w:r>
        <w:rPr>
          <w:spacing w:val="-6"/>
          <w:sz w:val="22"/>
        </w:rPr>
        <w:t> </w:t>
      </w:r>
      <w:r>
        <w:rPr>
          <w:sz w:val="22"/>
        </w:rPr>
        <w:t>represents</w:t>
      </w:r>
      <w:r>
        <w:rPr>
          <w:spacing w:val="-6"/>
          <w:sz w:val="22"/>
        </w:rPr>
        <w:t> </w:t>
      </w:r>
      <w:r>
        <w:rPr>
          <w:sz w:val="22"/>
        </w:rPr>
        <w:t>that</w:t>
      </w:r>
      <w:r>
        <w:rPr>
          <w:spacing w:val="-3"/>
          <w:sz w:val="22"/>
        </w:rPr>
        <w:t> </w:t>
      </w:r>
      <w:r>
        <w:rPr>
          <w:sz w:val="22"/>
        </w:rPr>
        <w:t>any</w:t>
      </w:r>
      <w:r>
        <w:rPr>
          <w:spacing w:val="-6"/>
          <w:sz w:val="22"/>
        </w:rPr>
        <w:t> </w:t>
      </w:r>
      <w:r>
        <w:rPr>
          <w:sz w:val="22"/>
        </w:rPr>
        <w:t>such</w:t>
      </w:r>
      <w:r>
        <w:rPr>
          <w:spacing w:val="-4"/>
          <w:sz w:val="22"/>
        </w:rPr>
        <w:t> </w:t>
      </w:r>
      <w:r>
        <w:rPr>
          <w:sz w:val="22"/>
        </w:rPr>
        <w:t>use</w:t>
      </w:r>
      <w:r>
        <w:rPr>
          <w:spacing w:val="-3"/>
          <w:sz w:val="22"/>
        </w:rPr>
        <w:t> </w:t>
      </w:r>
      <w:r>
        <w:rPr>
          <w:sz w:val="22"/>
        </w:rPr>
        <w:t>of</w:t>
      </w:r>
      <w:r>
        <w:rPr>
          <w:spacing w:val="-3"/>
          <w:sz w:val="22"/>
        </w:rPr>
        <w:t> </w:t>
      </w:r>
      <w:r>
        <w:rPr>
          <w:sz w:val="22"/>
        </w:rPr>
        <w:t>Franchisor’s intellectual property will be limited to promotional materials including, but not limited to, print, radio, television, Internet and billboard promotions.</w:t>
      </w:r>
    </w:p>
    <w:p>
      <w:pPr>
        <w:pStyle w:val="ListParagraph"/>
        <w:numPr>
          <w:ilvl w:val="0"/>
          <w:numId w:val="34"/>
        </w:numPr>
        <w:tabs>
          <w:tab w:pos="1799" w:val="left" w:leader="none"/>
        </w:tabs>
        <w:spacing w:line="240" w:lineRule="auto" w:before="119" w:after="0"/>
        <w:ind w:left="1080" w:right="1073" w:firstLine="0"/>
        <w:jc w:val="both"/>
        <w:rPr>
          <w:sz w:val="22"/>
        </w:rPr>
      </w:pPr>
      <w:r>
        <w:rPr>
          <w:b/>
          <w:sz w:val="22"/>
          <w:u w:val="single"/>
        </w:rPr>
        <w:t>Right</w:t>
      </w:r>
      <w:r>
        <w:rPr>
          <w:b/>
          <w:spacing w:val="-1"/>
          <w:sz w:val="22"/>
          <w:u w:val="single"/>
        </w:rPr>
        <w:t> </w:t>
      </w:r>
      <w:r>
        <w:rPr>
          <w:b/>
          <w:sz w:val="22"/>
          <w:u w:val="single"/>
        </w:rPr>
        <w:t>of</w:t>
      </w:r>
      <w:r>
        <w:rPr>
          <w:b/>
          <w:spacing w:val="-1"/>
          <w:sz w:val="22"/>
          <w:u w:val="single"/>
        </w:rPr>
        <w:t> </w:t>
      </w:r>
      <w:r>
        <w:rPr>
          <w:b/>
          <w:sz w:val="22"/>
          <w:u w:val="single"/>
        </w:rPr>
        <w:t>Entry</w:t>
      </w:r>
      <w:r>
        <w:rPr>
          <w:sz w:val="22"/>
        </w:rPr>
        <w:t>. Landlord</w:t>
      </w:r>
      <w:r>
        <w:rPr>
          <w:spacing w:val="-2"/>
          <w:sz w:val="22"/>
        </w:rPr>
        <w:t> </w:t>
      </w:r>
      <w:r>
        <w:rPr>
          <w:sz w:val="22"/>
        </w:rPr>
        <w:t>grants</w:t>
      </w:r>
      <w:r>
        <w:rPr>
          <w:spacing w:val="-2"/>
          <w:sz w:val="22"/>
        </w:rPr>
        <w:t> </w:t>
      </w:r>
      <w:r>
        <w:rPr>
          <w:sz w:val="22"/>
        </w:rPr>
        <w:t>to</w:t>
      </w:r>
      <w:r>
        <w:rPr>
          <w:spacing w:val="-2"/>
          <w:sz w:val="22"/>
        </w:rPr>
        <w:t> </w:t>
      </w:r>
      <w:r>
        <w:rPr>
          <w:sz w:val="22"/>
        </w:rPr>
        <w:t>Franchisor</w:t>
      </w:r>
      <w:r>
        <w:rPr>
          <w:spacing w:val="-3"/>
          <w:sz w:val="22"/>
        </w:rPr>
        <w:t> </w:t>
      </w:r>
      <w:r>
        <w:rPr>
          <w:sz w:val="22"/>
        </w:rPr>
        <w:t>the</w:t>
      </w:r>
      <w:r>
        <w:rPr>
          <w:spacing w:val="-2"/>
          <w:sz w:val="22"/>
        </w:rPr>
        <w:t> </w:t>
      </w:r>
      <w:r>
        <w:rPr>
          <w:sz w:val="22"/>
        </w:rPr>
        <w:t>right</w:t>
      </w:r>
      <w:r>
        <w:rPr>
          <w:spacing w:val="-1"/>
          <w:sz w:val="22"/>
        </w:rPr>
        <w:t> </w:t>
      </w:r>
      <w:r>
        <w:rPr>
          <w:sz w:val="22"/>
        </w:rPr>
        <w:t>to</w:t>
      </w:r>
      <w:r>
        <w:rPr>
          <w:spacing w:val="-2"/>
          <w:sz w:val="22"/>
        </w:rPr>
        <w:t> </w:t>
      </w:r>
      <w:r>
        <w:rPr>
          <w:sz w:val="22"/>
        </w:rPr>
        <w:t>repair,</w:t>
      </w:r>
      <w:r>
        <w:rPr>
          <w:spacing w:val="-2"/>
          <w:sz w:val="22"/>
        </w:rPr>
        <w:t> </w:t>
      </w:r>
      <w:r>
        <w:rPr>
          <w:sz w:val="22"/>
        </w:rPr>
        <w:t>replace</w:t>
      </w:r>
      <w:r>
        <w:rPr>
          <w:spacing w:val="-2"/>
          <w:sz w:val="22"/>
        </w:rPr>
        <w:t> </w:t>
      </w:r>
      <w:r>
        <w:rPr>
          <w:sz w:val="22"/>
        </w:rPr>
        <w:t>and</w:t>
      </w:r>
      <w:r>
        <w:rPr>
          <w:spacing w:val="-2"/>
          <w:sz w:val="22"/>
        </w:rPr>
        <w:t> </w:t>
      </w:r>
      <w:r>
        <w:rPr>
          <w:sz w:val="22"/>
        </w:rPr>
        <w:t>maintain</w:t>
      </w:r>
      <w:r>
        <w:rPr>
          <w:spacing w:val="-2"/>
          <w:sz w:val="22"/>
        </w:rPr>
        <w:t> </w:t>
      </w:r>
      <w:r>
        <w:rPr>
          <w:sz w:val="22"/>
        </w:rPr>
        <w:t>the</w:t>
      </w:r>
      <w:r>
        <w:rPr>
          <w:spacing w:val="-2"/>
          <w:sz w:val="22"/>
        </w:rPr>
        <w:t> </w:t>
      </w:r>
      <w:r>
        <w:rPr>
          <w:sz w:val="22"/>
        </w:rPr>
        <w:t>Tenant signage</w:t>
      </w:r>
      <w:r>
        <w:rPr>
          <w:spacing w:val="-3"/>
          <w:sz w:val="22"/>
        </w:rPr>
        <w:t> </w:t>
      </w:r>
      <w:r>
        <w:rPr>
          <w:sz w:val="22"/>
        </w:rPr>
        <w:t>or</w:t>
      </w:r>
      <w:r>
        <w:rPr>
          <w:spacing w:val="-3"/>
          <w:sz w:val="22"/>
        </w:rPr>
        <w:t> </w:t>
      </w:r>
      <w:r>
        <w:rPr>
          <w:sz w:val="22"/>
        </w:rPr>
        <w:t>panel</w:t>
      </w:r>
      <w:r>
        <w:rPr>
          <w:spacing w:val="-3"/>
          <w:sz w:val="22"/>
        </w:rPr>
        <w:t> </w:t>
      </w:r>
      <w:r>
        <w:rPr>
          <w:sz w:val="22"/>
        </w:rPr>
        <w:t>on</w:t>
      </w:r>
      <w:r>
        <w:rPr>
          <w:spacing w:val="-4"/>
          <w:sz w:val="22"/>
        </w:rPr>
        <w:t> </w:t>
      </w:r>
      <w:r>
        <w:rPr>
          <w:sz w:val="22"/>
        </w:rPr>
        <w:t>the</w:t>
      </w:r>
      <w:r>
        <w:rPr>
          <w:spacing w:val="-3"/>
          <w:sz w:val="22"/>
        </w:rPr>
        <w:t> </w:t>
      </w:r>
      <w:r>
        <w:rPr>
          <w:sz w:val="22"/>
        </w:rPr>
        <w:t>pylon</w:t>
      </w:r>
      <w:r>
        <w:rPr>
          <w:spacing w:val="-4"/>
          <w:sz w:val="22"/>
        </w:rPr>
        <w:t> </w:t>
      </w:r>
      <w:r>
        <w:rPr>
          <w:sz w:val="22"/>
        </w:rPr>
        <w:t>sign</w:t>
      </w:r>
      <w:r>
        <w:rPr>
          <w:spacing w:val="-4"/>
          <w:sz w:val="22"/>
        </w:rPr>
        <w:t> </w:t>
      </w:r>
      <w:r>
        <w:rPr>
          <w:sz w:val="22"/>
        </w:rPr>
        <w:t>or</w:t>
      </w:r>
      <w:r>
        <w:rPr>
          <w:spacing w:val="-3"/>
          <w:sz w:val="22"/>
        </w:rPr>
        <w:t> </w:t>
      </w:r>
      <w:r>
        <w:rPr>
          <w:sz w:val="22"/>
        </w:rPr>
        <w:t>monument</w:t>
      </w:r>
      <w:r>
        <w:rPr>
          <w:spacing w:val="-5"/>
          <w:sz w:val="22"/>
        </w:rPr>
        <w:t> </w:t>
      </w:r>
      <w:r>
        <w:rPr>
          <w:sz w:val="22"/>
        </w:rPr>
        <w:t>sign,</w:t>
      </w:r>
      <w:r>
        <w:rPr>
          <w:spacing w:val="-6"/>
          <w:sz w:val="22"/>
        </w:rPr>
        <w:t> </w:t>
      </w:r>
      <w:r>
        <w:rPr>
          <w:sz w:val="22"/>
        </w:rPr>
        <w:t>including</w:t>
      </w:r>
      <w:r>
        <w:rPr>
          <w:spacing w:val="-4"/>
          <w:sz w:val="22"/>
        </w:rPr>
        <w:t> </w:t>
      </w:r>
      <w:r>
        <w:rPr>
          <w:sz w:val="22"/>
        </w:rPr>
        <w:t>the</w:t>
      </w:r>
      <w:r>
        <w:rPr>
          <w:spacing w:val="-3"/>
          <w:sz w:val="22"/>
        </w:rPr>
        <w:t> </w:t>
      </w:r>
      <w:r>
        <w:rPr>
          <w:sz w:val="22"/>
        </w:rPr>
        <w:t>right</w:t>
      </w:r>
      <w:r>
        <w:rPr>
          <w:spacing w:val="-5"/>
          <w:sz w:val="22"/>
        </w:rPr>
        <w:t> </w:t>
      </w:r>
      <w:r>
        <w:rPr>
          <w:sz w:val="22"/>
        </w:rPr>
        <w:t>to</w:t>
      </w:r>
      <w:r>
        <w:rPr>
          <w:spacing w:val="-4"/>
          <w:sz w:val="22"/>
        </w:rPr>
        <w:t> </w:t>
      </w:r>
      <w:r>
        <w:rPr>
          <w:sz w:val="22"/>
        </w:rPr>
        <w:t>remove</w:t>
      </w:r>
      <w:r>
        <w:rPr>
          <w:spacing w:val="-3"/>
          <w:sz w:val="22"/>
        </w:rPr>
        <w:t> </w:t>
      </w:r>
      <w:r>
        <w:rPr>
          <w:sz w:val="22"/>
        </w:rPr>
        <w:t>such</w:t>
      </w:r>
      <w:r>
        <w:rPr>
          <w:spacing w:val="-4"/>
          <w:sz w:val="22"/>
        </w:rPr>
        <w:t> </w:t>
      </w:r>
      <w:r>
        <w:rPr>
          <w:sz w:val="22"/>
        </w:rPr>
        <w:t>signage</w:t>
      </w:r>
      <w:r>
        <w:rPr>
          <w:spacing w:val="-3"/>
          <w:sz w:val="22"/>
        </w:rPr>
        <w:t> </w:t>
      </w:r>
      <w:r>
        <w:rPr>
          <w:sz w:val="22"/>
        </w:rPr>
        <w:t>if</w:t>
      </w:r>
      <w:r>
        <w:rPr>
          <w:spacing w:val="-3"/>
          <w:sz w:val="22"/>
        </w:rPr>
        <w:t> </w:t>
      </w:r>
      <w:r>
        <w:rPr>
          <w:sz w:val="22"/>
        </w:rPr>
        <w:t>Tenant is in default of the Franchise Agreement or if the Franchise Agreement expires or is terminated; provided that, if Franchisor shall exercise the right to remove such signage, then Franchisor shall also have the obligation to repair any damaged caused by such removal.</w:t>
      </w:r>
    </w:p>
    <w:p>
      <w:pPr>
        <w:pStyle w:val="ListParagraph"/>
        <w:numPr>
          <w:ilvl w:val="0"/>
          <w:numId w:val="34"/>
        </w:numPr>
        <w:tabs>
          <w:tab w:pos="1799" w:val="left" w:leader="none"/>
        </w:tabs>
        <w:spacing w:line="242" w:lineRule="auto" w:before="120" w:after="0"/>
        <w:ind w:left="1080" w:right="1075" w:firstLine="0"/>
        <w:jc w:val="both"/>
        <w:rPr>
          <w:sz w:val="22"/>
        </w:rPr>
      </w:pPr>
      <w:r>
        <w:rPr>
          <w:b/>
          <w:sz w:val="22"/>
          <w:u w:val="single"/>
        </w:rPr>
        <w:t>Copies of Reports</w:t>
      </w:r>
      <w:r>
        <w:rPr>
          <w:sz w:val="22"/>
        </w:rPr>
        <w:t>.</w:t>
      </w:r>
      <w:r>
        <w:rPr>
          <w:spacing w:val="40"/>
          <w:sz w:val="22"/>
        </w:rPr>
        <w:t> </w:t>
      </w:r>
      <w:r>
        <w:rPr>
          <w:sz w:val="22"/>
        </w:rPr>
        <w:t>Landlord agrees to provide copies of all revenue and other sales reporting information</w:t>
      </w:r>
      <w:r>
        <w:rPr>
          <w:spacing w:val="-9"/>
          <w:sz w:val="22"/>
        </w:rPr>
        <w:t> </w:t>
      </w:r>
      <w:r>
        <w:rPr>
          <w:sz w:val="22"/>
        </w:rPr>
        <w:t>and</w:t>
      </w:r>
      <w:r>
        <w:rPr>
          <w:spacing w:val="-9"/>
          <w:sz w:val="22"/>
        </w:rPr>
        <w:t> </w:t>
      </w:r>
      <w:r>
        <w:rPr>
          <w:sz w:val="22"/>
        </w:rPr>
        <w:t>data</w:t>
      </w:r>
      <w:r>
        <w:rPr>
          <w:spacing w:val="-8"/>
          <w:sz w:val="22"/>
        </w:rPr>
        <w:t> </w:t>
      </w:r>
      <w:r>
        <w:rPr>
          <w:sz w:val="22"/>
        </w:rPr>
        <w:t>collected</w:t>
      </w:r>
      <w:r>
        <w:rPr>
          <w:spacing w:val="-9"/>
          <w:sz w:val="22"/>
        </w:rPr>
        <w:t> </w:t>
      </w:r>
      <w:r>
        <w:rPr>
          <w:sz w:val="22"/>
        </w:rPr>
        <w:t>by</w:t>
      </w:r>
      <w:r>
        <w:rPr>
          <w:spacing w:val="-9"/>
          <w:sz w:val="22"/>
        </w:rPr>
        <w:t> </w:t>
      </w:r>
      <w:r>
        <w:rPr>
          <w:sz w:val="22"/>
        </w:rPr>
        <w:t>Landlord</w:t>
      </w:r>
      <w:r>
        <w:rPr>
          <w:spacing w:val="-9"/>
          <w:sz w:val="22"/>
        </w:rPr>
        <w:t> </w:t>
      </w:r>
      <w:r>
        <w:rPr>
          <w:sz w:val="22"/>
        </w:rPr>
        <w:t>in</w:t>
      </w:r>
      <w:r>
        <w:rPr>
          <w:spacing w:val="-9"/>
          <w:sz w:val="22"/>
        </w:rPr>
        <w:t> </w:t>
      </w:r>
      <w:r>
        <w:rPr>
          <w:sz w:val="22"/>
        </w:rPr>
        <w:t>accordance</w:t>
      </w:r>
      <w:r>
        <w:rPr>
          <w:spacing w:val="-8"/>
          <w:sz w:val="22"/>
        </w:rPr>
        <w:t> </w:t>
      </w:r>
      <w:r>
        <w:rPr>
          <w:sz w:val="22"/>
        </w:rPr>
        <w:t>with</w:t>
      </w:r>
      <w:r>
        <w:rPr>
          <w:spacing w:val="-9"/>
          <w:sz w:val="22"/>
        </w:rPr>
        <w:t> </w:t>
      </w:r>
      <w:r>
        <w:rPr>
          <w:sz w:val="22"/>
        </w:rPr>
        <w:t>the</w:t>
      </w:r>
      <w:r>
        <w:rPr>
          <w:spacing w:val="-8"/>
          <w:sz w:val="22"/>
        </w:rPr>
        <w:t> </w:t>
      </w:r>
      <w:r>
        <w:rPr>
          <w:sz w:val="22"/>
        </w:rPr>
        <w:t>terms</w:t>
      </w:r>
      <w:r>
        <w:rPr>
          <w:spacing w:val="-8"/>
          <w:sz w:val="22"/>
        </w:rPr>
        <w:t> </w:t>
      </w:r>
      <w:r>
        <w:rPr>
          <w:sz w:val="22"/>
        </w:rPr>
        <w:t>of</w:t>
      </w:r>
      <w:r>
        <w:rPr>
          <w:spacing w:val="-8"/>
          <w:sz w:val="22"/>
        </w:rPr>
        <w:t> </w:t>
      </w:r>
      <w:r>
        <w:rPr>
          <w:sz w:val="22"/>
        </w:rPr>
        <w:t>the</w:t>
      </w:r>
      <w:r>
        <w:rPr>
          <w:spacing w:val="-8"/>
          <w:sz w:val="22"/>
        </w:rPr>
        <w:t> </w:t>
      </w:r>
      <w:r>
        <w:rPr>
          <w:sz w:val="22"/>
        </w:rPr>
        <w:t>Lease</w:t>
      </w:r>
      <w:r>
        <w:rPr>
          <w:spacing w:val="-8"/>
          <w:sz w:val="22"/>
        </w:rPr>
        <w:t> </w:t>
      </w:r>
      <w:r>
        <w:rPr>
          <w:sz w:val="22"/>
        </w:rPr>
        <w:t>(if</w:t>
      </w:r>
      <w:r>
        <w:rPr>
          <w:spacing w:val="-8"/>
          <w:sz w:val="22"/>
        </w:rPr>
        <w:t> </w:t>
      </w:r>
      <w:r>
        <w:rPr>
          <w:sz w:val="22"/>
        </w:rPr>
        <w:t>any)</w:t>
      </w:r>
      <w:r>
        <w:rPr>
          <w:spacing w:val="-8"/>
          <w:sz w:val="22"/>
        </w:rPr>
        <w:t> </w:t>
      </w:r>
      <w:r>
        <w:rPr>
          <w:sz w:val="22"/>
        </w:rPr>
        <w:t>regarding</w:t>
      </w:r>
      <w:r>
        <w:rPr>
          <w:spacing w:val="-9"/>
          <w:sz w:val="22"/>
        </w:rPr>
        <w:t> </w:t>
      </w:r>
      <w:r>
        <w:rPr>
          <w:sz w:val="22"/>
        </w:rPr>
        <w:t>the operation</w:t>
      </w:r>
      <w:r>
        <w:rPr>
          <w:spacing w:val="-11"/>
          <w:sz w:val="22"/>
        </w:rPr>
        <w:t> </w:t>
      </w:r>
      <w:r>
        <w:rPr>
          <w:sz w:val="22"/>
        </w:rPr>
        <w:t>of</w:t>
      </w:r>
      <w:r>
        <w:rPr>
          <w:spacing w:val="-8"/>
          <w:sz w:val="22"/>
        </w:rPr>
        <w:t> </w:t>
      </w:r>
      <w:r>
        <w:rPr>
          <w:sz w:val="22"/>
        </w:rPr>
        <w:t>Tenant’s</w:t>
      </w:r>
      <w:r>
        <w:rPr>
          <w:spacing w:val="-10"/>
          <w:sz w:val="22"/>
        </w:rPr>
        <w:t> </w:t>
      </w:r>
      <w:r>
        <w:rPr>
          <w:sz w:val="22"/>
        </w:rPr>
        <w:t>Phenix</w:t>
      </w:r>
      <w:r>
        <w:rPr>
          <w:spacing w:val="-9"/>
          <w:sz w:val="22"/>
        </w:rPr>
        <w:t> </w:t>
      </w:r>
      <w:r>
        <w:rPr>
          <w:sz w:val="22"/>
        </w:rPr>
        <w:t>Salon</w:t>
      </w:r>
      <w:r>
        <w:rPr>
          <w:spacing w:val="-8"/>
          <w:sz w:val="22"/>
        </w:rPr>
        <w:t> </w:t>
      </w:r>
      <w:r>
        <w:rPr>
          <w:sz w:val="22"/>
        </w:rPr>
        <w:t>Suites®</w:t>
      </w:r>
      <w:r>
        <w:rPr>
          <w:spacing w:val="-11"/>
          <w:sz w:val="22"/>
        </w:rPr>
        <w:t> </w:t>
      </w:r>
      <w:r>
        <w:rPr>
          <w:sz w:val="22"/>
        </w:rPr>
        <w:t>within</w:t>
      </w:r>
      <w:r>
        <w:rPr>
          <w:spacing w:val="-11"/>
          <w:sz w:val="22"/>
        </w:rPr>
        <w:t> </w:t>
      </w:r>
      <w:r>
        <w:rPr>
          <w:sz w:val="22"/>
        </w:rPr>
        <w:t>fifteen</w:t>
      </w:r>
      <w:r>
        <w:rPr>
          <w:spacing w:val="-9"/>
          <w:sz w:val="22"/>
        </w:rPr>
        <w:t> </w:t>
      </w:r>
      <w:r>
        <w:rPr>
          <w:sz w:val="22"/>
        </w:rPr>
        <w:t>(15)</w:t>
      </w:r>
      <w:r>
        <w:rPr>
          <w:spacing w:val="-10"/>
          <w:sz w:val="22"/>
        </w:rPr>
        <w:t> </w:t>
      </w:r>
      <w:r>
        <w:rPr>
          <w:sz w:val="22"/>
        </w:rPr>
        <w:t>business</w:t>
      </w:r>
      <w:r>
        <w:rPr>
          <w:spacing w:val="-9"/>
          <w:sz w:val="22"/>
        </w:rPr>
        <w:t> </w:t>
      </w:r>
      <w:r>
        <w:rPr>
          <w:sz w:val="22"/>
        </w:rPr>
        <w:t>days</w:t>
      </w:r>
      <w:r>
        <w:rPr>
          <w:spacing w:val="-10"/>
          <w:sz w:val="22"/>
        </w:rPr>
        <w:t> </w:t>
      </w:r>
      <w:r>
        <w:rPr>
          <w:sz w:val="22"/>
        </w:rPr>
        <w:t>after</w:t>
      </w:r>
      <w:r>
        <w:rPr>
          <w:spacing w:val="-13"/>
          <w:sz w:val="22"/>
        </w:rPr>
        <w:t> </w:t>
      </w:r>
      <w:r>
        <w:rPr>
          <w:sz w:val="22"/>
        </w:rPr>
        <w:t>Franchisor</w:t>
      </w:r>
      <w:r>
        <w:rPr>
          <w:spacing w:val="-10"/>
          <w:sz w:val="22"/>
        </w:rPr>
        <w:t> </w:t>
      </w:r>
      <w:r>
        <w:rPr>
          <w:sz w:val="22"/>
        </w:rPr>
        <w:t>may</w:t>
      </w:r>
      <w:r>
        <w:rPr>
          <w:spacing w:val="-10"/>
          <w:sz w:val="22"/>
        </w:rPr>
        <w:t> </w:t>
      </w:r>
      <w:r>
        <w:rPr>
          <w:spacing w:val="-2"/>
          <w:sz w:val="22"/>
        </w:rPr>
        <w:t>request.</w:t>
      </w:r>
    </w:p>
    <w:p>
      <w:pPr>
        <w:pStyle w:val="ListParagraph"/>
        <w:numPr>
          <w:ilvl w:val="0"/>
          <w:numId w:val="34"/>
        </w:numPr>
        <w:tabs>
          <w:tab w:pos="1799" w:val="left" w:leader="none"/>
        </w:tabs>
        <w:spacing w:line="240" w:lineRule="auto" w:before="112" w:after="0"/>
        <w:ind w:left="1080" w:right="1074" w:firstLine="0"/>
        <w:jc w:val="both"/>
        <w:rPr>
          <w:sz w:val="22"/>
        </w:rPr>
      </w:pPr>
      <w:r>
        <w:rPr>
          <w:b/>
          <w:sz w:val="22"/>
          <w:u w:val="single"/>
        </w:rPr>
        <w:t>Notice of Default</w:t>
      </w:r>
      <w:r>
        <w:rPr>
          <w:sz w:val="22"/>
        </w:rPr>
        <w:t>.</w:t>
      </w:r>
      <w:r>
        <w:rPr>
          <w:spacing w:val="40"/>
          <w:sz w:val="22"/>
        </w:rPr>
        <w:t> </w:t>
      </w:r>
      <w:r>
        <w:rPr>
          <w:sz w:val="22"/>
        </w:rPr>
        <w:t>Landlord will give written notice to Franchisor (concurrently with the giving of</w:t>
      </w:r>
      <w:r>
        <w:rPr>
          <w:spacing w:val="-9"/>
          <w:sz w:val="22"/>
        </w:rPr>
        <w:t> </w:t>
      </w:r>
      <w:r>
        <w:rPr>
          <w:sz w:val="22"/>
        </w:rPr>
        <w:t>such</w:t>
      </w:r>
      <w:r>
        <w:rPr>
          <w:spacing w:val="-12"/>
          <w:sz w:val="22"/>
        </w:rPr>
        <w:t> </w:t>
      </w:r>
      <w:r>
        <w:rPr>
          <w:sz w:val="22"/>
        </w:rPr>
        <w:t>notice</w:t>
      </w:r>
      <w:r>
        <w:rPr>
          <w:spacing w:val="-11"/>
          <w:sz w:val="22"/>
        </w:rPr>
        <w:t> </w:t>
      </w:r>
      <w:r>
        <w:rPr>
          <w:sz w:val="22"/>
        </w:rPr>
        <w:t>to</w:t>
      </w:r>
      <w:r>
        <w:rPr>
          <w:spacing w:val="-10"/>
          <w:sz w:val="22"/>
        </w:rPr>
        <w:t> </w:t>
      </w:r>
      <w:r>
        <w:rPr>
          <w:sz w:val="22"/>
        </w:rPr>
        <w:t>Tenant)</w:t>
      </w:r>
      <w:r>
        <w:rPr>
          <w:spacing w:val="-11"/>
          <w:sz w:val="22"/>
        </w:rPr>
        <w:t> </w:t>
      </w:r>
      <w:r>
        <w:rPr>
          <w:sz w:val="22"/>
        </w:rPr>
        <w:t>of</w:t>
      </w:r>
      <w:r>
        <w:rPr>
          <w:spacing w:val="-11"/>
          <w:sz w:val="22"/>
        </w:rPr>
        <w:t> </w:t>
      </w:r>
      <w:r>
        <w:rPr>
          <w:sz w:val="22"/>
        </w:rPr>
        <w:t>any</w:t>
      </w:r>
      <w:r>
        <w:rPr>
          <w:spacing w:val="-10"/>
          <w:sz w:val="22"/>
        </w:rPr>
        <w:t> </w:t>
      </w:r>
      <w:r>
        <w:rPr>
          <w:sz w:val="22"/>
        </w:rPr>
        <w:t>default</w:t>
      </w:r>
      <w:r>
        <w:rPr>
          <w:spacing w:val="-9"/>
          <w:sz w:val="22"/>
        </w:rPr>
        <w:t> </w:t>
      </w:r>
      <w:r>
        <w:rPr>
          <w:sz w:val="22"/>
        </w:rPr>
        <w:t>or</w:t>
      </w:r>
      <w:r>
        <w:rPr>
          <w:spacing w:val="-9"/>
          <w:sz w:val="22"/>
        </w:rPr>
        <w:t> </w:t>
      </w:r>
      <w:r>
        <w:rPr>
          <w:sz w:val="22"/>
        </w:rPr>
        <w:t>breach</w:t>
      </w:r>
      <w:r>
        <w:rPr>
          <w:spacing w:val="-12"/>
          <w:sz w:val="22"/>
        </w:rPr>
        <w:t> </w:t>
      </w:r>
      <w:r>
        <w:rPr>
          <w:sz w:val="22"/>
        </w:rPr>
        <w:t>under</w:t>
      </w:r>
      <w:r>
        <w:rPr>
          <w:spacing w:val="-11"/>
          <w:sz w:val="22"/>
        </w:rPr>
        <w:t> </w:t>
      </w:r>
      <w:r>
        <w:rPr>
          <w:sz w:val="22"/>
        </w:rPr>
        <w:t>the</w:t>
      </w:r>
      <w:r>
        <w:rPr>
          <w:spacing w:val="-12"/>
          <w:sz w:val="22"/>
        </w:rPr>
        <w:t> </w:t>
      </w:r>
      <w:r>
        <w:rPr>
          <w:sz w:val="22"/>
        </w:rPr>
        <w:t>Lease</w:t>
      </w:r>
      <w:r>
        <w:rPr>
          <w:spacing w:val="-9"/>
          <w:sz w:val="22"/>
        </w:rPr>
        <w:t> </w:t>
      </w:r>
      <w:r>
        <w:rPr>
          <w:sz w:val="22"/>
        </w:rPr>
        <w:t>by</w:t>
      </w:r>
      <w:r>
        <w:rPr>
          <w:spacing w:val="-10"/>
          <w:sz w:val="22"/>
        </w:rPr>
        <w:t> </w:t>
      </w:r>
      <w:r>
        <w:rPr>
          <w:sz w:val="22"/>
        </w:rPr>
        <w:t>Tenant</w:t>
      </w:r>
      <w:r>
        <w:rPr>
          <w:spacing w:val="-9"/>
          <w:sz w:val="22"/>
        </w:rPr>
        <w:t> </w:t>
      </w:r>
      <w:r>
        <w:rPr>
          <w:sz w:val="22"/>
        </w:rPr>
        <w:t>or</w:t>
      </w:r>
      <w:r>
        <w:rPr>
          <w:spacing w:val="-11"/>
          <w:sz w:val="22"/>
        </w:rPr>
        <w:t> </w:t>
      </w:r>
      <w:r>
        <w:rPr>
          <w:sz w:val="22"/>
        </w:rPr>
        <w:t>any</w:t>
      </w:r>
      <w:r>
        <w:rPr>
          <w:spacing w:val="-12"/>
          <w:sz w:val="22"/>
        </w:rPr>
        <w:t> </w:t>
      </w:r>
      <w:r>
        <w:rPr>
          <w:sz w:val="22"/>
        </w:rPr>
        <w:t>guarantor</w:t>
      </w:r>
      <w:r>
        <w:rPr>
          <w:spacing w:val="-11"/>
          <w:sz w:val="22"/>
        </w:rPr>
        <w:t> </w:t>
      </w:r>
      <w:r>
        <w:rPr>
          <w:sz w:val="22"/>
        </w:rPr>
        <w:t>(a</w:t>
      </w:r>
      <w:r>
        <w:rPr>
          <w:spacing w:val="-12"/>
          <w:sz w:val="22"/>
        </w:rPr>
        <w:t> </w:t>
      </w:r>
      <w:r>
        <w:rPr>
          <w:sz w:val="22"/>
        </w:rPr>
        <w:t>“</w:t>
      </w:r>
      <w:r>
        <w:rPr>
          <w:i/>
          <w:sz w:val="22"/>
        </w:rPr>
        <w:t>Default</w:t>
      </w:r>
      <w:r>
        <w:rPr>
          <w:sz w:val="22"/>
        </w:rPr>
        <w:t>”), which</w:t>
      </w:r>
      <w:r>
        <w:rPr>
          <w:spacing w:val="-12"/>
          <w:sz w:val="22"/>
        </w:rPr>
        <w:t> </w:t>
      </w:r>
      <w:r>
        <w:rPr>
          <w:sz w:val="22"/>
        </w:rPr>
        <w:t>notice</w:t>
      </w:r>
      <w:r>
        <w:rPr>
          <w:spacing w:val="-14"/>
          <w:sz w:val="22"/>
        </w:rPr>
        <w:t> </w:t>
      </w:r>
      <w:r>
        <w:rPr>
          <w:sz w:val="22"/>
        </w:rPr>
        <w:t>shall</w:t>
      </w:r>
      <w:r>
        <w:rPr>
          <w:spacing w:val="-13"/>
          <w:sz w:val="22"/>
        </w:rPr>
        <w:t> </w:t>
      </w:r>
      <w:r>
        <w:rPr>
          <w:sz w:val="22"/>
        </w:rPr>
        <w:t>be</w:t>
      </w:r>
      <w:r>
        <w:rPr>
          <w:spacing w:val="-14"/>
          <w:sz w:val="22"/>
        </w:rPr>
        <w:t> </w:t>
      </w:r>
      <w:r>
        <w:rPr>
          <w:sz w:val="22"/>
        </w:rPr>
        <w:t>made</w:t>
      </w:r>
      <w:r>
        <w:rPr>
          <w:spacing w:val="-14"/>
          <w:sz w:val="22"/>
        </w:rPr>
        <w:t> </w:t>
      </w:r>
      <w:r>
        <w:rPr>
          <w:sz w:val="22"/>
        </w:rPr>
        <w:t>by</w:t>
      </w:r>
      <w:r>
        <w:rPr>
          <w:spacing w:val="-12"/>
          <w:sz w:val="22"/>
        </w:rPr>
        <w:t> </w:t>
      </w:r>
      <w:r>
        <w:rPr>
          <w:sz w:val="22"/>
        </w:rPr>
        <w:t>certified</w:t>
      </w:r>
      <w:r>
        <w:rPr>
          <w:spacing w:val="-14"/>
          <w:sz w:val="22"/>
        </w:rPr>
        <w:t> </w:t>
      </w:r>
      <w:r>
        <w:rPr>
          <w:sz w:val="22"/>
        </w:rPr>
        <w:t>mail,</w:t>
      </w:r>
      <w:r>
        <w:rPr>
          <w:spacing w:val="-12"/>
          <w:sz w:val="22"/>
        </w:rPr>
        <w:t> </w:t>
      </w:r>
      <w:r>
        <w:rPr>
          <w:sz w:val="22"/>
        </w:rPr>
        <w:t>return</w:t>
      </w:r>
      <w:r>
        <w:rPr>
          <w:spacing w:val="-14"/>
          <w:sz w:val="22"/>
        </w:rPr>
        <w:t> </w:t>
      </w:r>
      <w:r>
        <w:rPr>
          <w:sz w:val="22"/>
        </w:rPr>
        <w:t>receipt</w:t>
      </w:r>
      <w:r>
        <w:rPr>
          <w:spacing w:val="-11"/>
          <w:sz w:val="22"/>
        </w:rPr>
        <w:t> </w:t>
      </w:r>
      <w:r>
        <w:rPr>
          <w:sz w:val="22"/>
        </w:rPr>
        <w:t>requested,</w:t>
      </w:r>
      <w:r>
        <w:rPr>
          <w:spacing w:val="-12"/>
          <w:sz w:val="22"/>
        </w:rPr>
        <w:t> </w:t>
      </w:r>
      <w:r>
        <w:rPr>
          <w:sz w:val="22"/>
        </w:rPr>
        <w:t>or</w:t>
      </w:r>
      <w:r>
        <w:rPr>
          <w:spacing w:val="-11"/>
          <w:sz w:val="22"/>
        </w:rPr>
        <w:t> </w:t>
      </w:r>
      <w:r>
        <w:rPr>
          <w:sz w:val="22"/>
        </w:rPr>
        <w:t>by</w:t>
      </w:r>
      <w:r>
        <w:rPr>
          <w:spacing w:val="-14"/>
          <w:sz w:val="22"/>
        </w:rPr>
        <w:t> </w:t>
      </w:r>
      <w:r>
        <w:rPr>
          <w:sz w:val="22"/>
        </w:rPr>
        <w:t>nationally</w:t>
      </w:r>
      <w:r>
        <w:rPr>
          <w:spacing w:val="-12"/>
          <w:sz w:val="22"/>
        </w:rPr>
        <w:t> </w:t>
      </w:r>
      <w:r>
        <w:rPr>
          <w:sz w:val="22"/>
        </w:rPr>
        <w:t>recognized</w:t>
      </w:r>
      <w:r>
        <w:rPr>
          <w:spacing w:val="-12"/>
          <w:sz w:val="22"/>
        </w:rPr>
        <w:t> </w:t>
      </w:r>
      <w:r>
        <w:rPr>
          <w:sz w:val="22"/>
        </w:rPr>
        <w:t>overnight courier</w:t>
      </w:r>
      <w:r>
        <w:rPr>
          <w:spacing w:val="-1"/>
          <w:sz w:val="22"/>
        </w:rPr>
        <w:t> </w:t>
      </w:r>
      <w:r>
        <w:rPr>
          <w:sz w:val="22"/>
        </w:rPr>
        <w:t>service,</w:t>
      </w:r>
      <w:r>
        <w:rPr>
          <w:spacing w:val="-2"/>
          <w:sz w:val="22"/>
        </w:rPr>
        <w:t> </w:t>
      </w:r>
      <w:r>
        <w:rPr>
          <w:sz w:val="22"/>
        </w:rPr>
        <w:t>at</w:t>
      </w:r>
      <w:r>
        <w:rPr>
          <w:spacing w:val="-1"/>
          <w:sz w:val="22"/>
        </w:rPr>
        <w:t> </w:t>
      </w:r>
      <w:r>
        <w:rPr>
          <w:sz w:val="22"/>
        </w:rPr>
        <w:t>the</w:t>
      </w:r>
      <w:r>
        <w:rPr>
          <w:spacing w:val="-2"/>
          <w:sz w:val="22"/>
        </w:rPr>
        <w:t> </w:t>
      </w:r>
      <w:r>
        <w:rPr>
          <w:sz w:val="22"/>
        </w:rPr>
        <w:t>following address or to such other address as Franchisor</w:t>
      </w:r>
      <w:r>
        <w:rPr>
          <w:spacing w:val="-1"/>
          <w:sz w:val="22"/>
        </w:rPr>
        <w:t> </w:t>
      </w:r>
      <w:r>
        <w:rPr>
          <w:sz w:val="22"/>
        </w:rPr>
        <w:t>may provide</w:t>
      </w:r>
      <w:r>
        <w:rPr>
          <w:spacing w:val="-2"/>
          <w:sz w:val="22"/>
        </w:rPr>
        <w:t> </w:t>
      </w:r>
      <w:r>
        <w:rPr>
          <w:sz w:val="22"/>
        </w:rPr>
        <w:t>to Tenant and Landlord from time to time.</w:t>
      </w:r>
      <w:r>
        <w:rPr>
          <w:spacing w:val="40"/>
          <w:sz w:val="22"/>
        </w:rPr>
        <w:t> </w:t>
      </w:r>
      <w:r>
        <w:rPr>
          <w:sz w:val="22"/>
        </w:rPr>
        <w:t>Franchisor shall have the right, but not the obligation, to cure any Default, if Tenant fails</w:t>
      </w:r>
      <w:r>
        <w:rPr>
          <w:spacing w:val="-1"/>
          <w:sz w:val="22"/>
        </w:rPr>
        <w:t> </w:t>
      </w:r>
      <w:r>
        <w:rPr>
          <w:sz w:val="22"/>
        </w:rPr>
        <w:t>to do so, within ten (10) business days after the expiration of the period in which Tenant may cure the Default under the Lease.</w:t>
      </w:r>
    </w:p>
    <w:p>
      <w:pPr>
        <w:pStyle w:val="ListParagraph"/>
        <w:spacing w:after="0" w:line="240" w:lineRule="auto"/>
        <w:jc w:val="both"/>
        <w:rPr>
          <w:sz w:val="22"/>
        </w:rPr>
        <w:sectPr>
          <w:footerReference w:type="default" r:id="rId25"/>
          <w:pgSz w:w="12240" w:h="15840"/>
          <w:pgMar w:header="0" w:footer="0" w:top="1620" w:bottom="280" w:left="360" w:right="360"/>
        </w:sectPr>
      </w:pPr>
    </w:p>
    <w:p>
      <w:pPr>
        <w:pStyle w:val="BodyText"/>
        <w:spacing w:before="78"/>
        <w:ind w:left="3709" w:right="3703"/>
        <w:jc w:val="center"/>
      </w:pPr>
      <w:r>
        <w:rPr/>
        <w:t>Phenix</w:t>
      </w:r>
      <w:r>
        <w:rPr>
          <w:spacing w:val="-9"/>
        </w:rPr>
        <w:t> </w:t>
      </w:r>
      <w:r>
        <w:rPr/>
        <w:t>Salon</w:t>
      </w:r>
      <w:r>
        <w:rPr>
          <w:spacing w:val="-9"/>
        </w:rPr>
        <w:t> </w:t>
      </w:r>
      <w:r>
        <w:rPr/>
        <w:t>Suites</w:t>
      </w:r>
      <w:r>
        <w:rPr>
          <w:spacing w:val="-9"/>
        </w:rPr>
        <w:t> </w:t>
      </w:r>
      <w:r>
        <w:rPr/>
        <w:t>Franchising,</w:t>
      </w:r>
      <w:r>
        <w:rPr>
          <w:spacing w:val="-9"/>
        </w:rPr>
        <w:t> </w:t>
      </w:r>
      <w:r>
        <w:rPr/>
        <w:t>LLC Attention:</w:t>
      </w:r>
      <w:r>
        <w:rPr>
          <w:spacing w:val="40"/>
        </w:rPr>
        <w:t> </w:t>
      </w:r>
      <w:r>
        <w:rPr/>
        <w:t>Franchise Administrator</w:t>
      </w:r>
    </w:p>
    <w:p>
      <w:pPr>
        <w:spacing w:before="0"/>
        <w:ind w:left="1007" w:right="1004" w:firstLine="0"/>
        <w:jc w:val="center"/>
        <w:rPr>
          <w:sz w:val="21"/>
        </w:rPr>
      </w:pPr>
      <w:r>
        <w:rPr>
          <w:sz w:val="21"/>
        </w:rPr>
        <w:t>8488</w:t>
      </w:r>
      <w:r>
        <w:rPr>
          <w:spacing w:val="-6"/>
          <w:sz w:val="21"/>
        </w:rPr>
        <w:t> </w:t>
      </w:r>
      <w:r>
        <w:rPr>
          <w:sz w:val="21"/>
        </w:rPr>
        <w:t>Rozita</w:t>
      </w:r>
      <w:r>
        <w:rPr>
          <w:spacing w:val="-2"/>
          <w:sz w:val="21"/>
        </w:rPr>
        <w:t> </w:t>
      </w:r>
      <w:r>
        <w:rPr>
          <w:sz w:val="21"/>
        </w:rPr>
        <w:t>Lee</w:t>
      </w:r>
      <w:r>
        <w:rPr>
          <w:spacing w:val="-6"/>
          <w:sz w:val="21"/>
        </w:rPr>
        <w:t> </w:t>
      </w:r>
      <w:r>
        <w:rPr>
          <w:sz w:val="21"/>
        </w:rPr>
        <w:t>Avenue,</w:t>
      </w:r>
      <w:r>
        <w:rPr>
          <w:spacing w:val="-5"/>
          <w:sz w:val="21"/>
        </w:rPr>
        <w:t> </w:t>
      </w:r>
      <w:r>
        <w:rPr>
          <w:sz w:val="21"/>
        </w:rPr>
        <w:t>Bldg.</w:t>
      </w:r>
      <w:r>
        <w:rPr>
          <w:spacing w:val="-2"/>
          <w:sz w:val="21"/>
        </w:rPr>
        <w:t> </w:t>
      </w:r>
      <w:r>
        <w:rPr>
          <w:sz w:val="21"/>
        </w:rPr>
        <w:t>3,</w:t>
      </w:r>
      <w:r>
        <w:rPr>
          <w:spacing w:val="-6"/>
          <w:sz w:val="21"/>
        </w:rPr>
        <w:t> </w:t>
      </w:r>
      <w:r>
        <w:rPr>
          <w:sz w:val="21"/>
        </w:rPr>
        <w:t>Suite</w:t>
      </w:r>
      <w:r>
        <w:rPr>
          <w:spacing w:val="-2"/>
          <w:sz w:val="21"/>
        </w:rPr>
        <w:t> </w:t>
      </w:r>
      <w:r>
        <w:rPr>
          <w:sz w:val="21"/>
        </w:rPr>
        <w:t>100,</w:t>
      </w:r>
      <w:r>
        <w:rPr>
          <w:spacing w:val="-5"/>
          <w:sz w:val="21"/>
        </w:rPr>
        <w:t> </w:t>
      </w:r>
      <w:r>
        <w:rPr>
          <w:sz w:val="21"/>
        </w:rPr>
        <w:t>Las</w:t>
      </w:r>
      <w:r>
        <w:rPr>
          <w:spacing w:val="-6"/>
          <w:sz w:val="21"/>
        </w:rPr>
        <w:t> </w:t>
      </w:r>
      <w:r>
        <w:rPr>
          <w:sz w:val="21"/>
        </w:rPr>
        <w:t>Vegas,</w:t>
      </w:r>
      <w:r>
        <w:rPr>
          <w:spacing w:val="-5"/>
          <w:sz w:val="21"/>
        </w:rPr>
        <w:t> </w:t>
      </w:r>
      <w:r>
        <w:rPr>
          <w:sz w:val="21"/>
        </w:rPr>
        <w:t>NV</w:t>
      </w:r>
      <w:r>
        <w:rPr>
          <w:spacing w:val="-1"/>
          <w:sz w:val="21"/>
        </w:rPr>
        <w:t> </w:t>
      </w:r>
      <w:r>
        <w:rPr>
          <w:spacing w:val="-2"/>
          <w:sz w:val="21"/>
        </w:rPr>
        <w:t>89113</w:t>
      </w:r>
    </w:p>
    <w:p>
      <w:pPr>
        <w:pStyle w:val="BodyText"/>
        <w:spacing w:before="12"/>
        <w:rPr>
          <w:sz w:val="21"/>
        </w:rPr>
      </w:pPr>
    </w:p>
    <w:p>
      <w:pPr>
        <w:pStyle w:val="BodyText"/>
        <w:ind w:left="4785" w:right="4780" w:hanging="2"/>
        <w:jc w:val="center"/>
      </w:pPr>
      <w:r>
        <w:rPr/>
        <w:t>With a copy to: Quarles</w:t>
      </w:r>
      <w:r>
        <w:rPr>
          <w:spacing w:val="-13"/>
        </w:rPr>
        <w:t> </w:t>
      </w:r>
      <w:r>
        <w:rPr/>
        <w:t>&amp;</w:t>
      </w:r>
      <w:r>
        <w:rPr>
          <w:spacing w:val="-11"/>
        </w:rPr>
        <w:t> </w:t>
      </w:r>
      <w:r>
        <w:rPr/>
        <w:t>Brady</w:t>
      </w:r>
      <w:r>
        <w:rPr>
          <w:spacing w:val="-12"/>
        </w:rPr>
        <w:t> </w:t>
      </w:r>
      <w:r>
        <w:rPr/>
        <w:t>LLP</w:t>
      </w:r>
    </w:p>
    <w:p>
      <w:pPr>
        <w:pStyle w:val="BodyText"/>
        <w:spacing w:line="252" w:lineRule="exact"/>
        <w:ind w:left="1004" w:right="1004"/>
        <w:jc w:val="center"/>
      </w:pPr>
      <w:r>
        <w:rPr/>
        <w:t>411</w:t>
      </w:r>
      <w:r>
        <w:rPr>
          <w:spacing w:val="-4"/>
        </w:rPr>
        <w:t> </w:t>
      </w:r>
      <w:r>
        <w:rPr/>
        <w:t>East</w:t>
      </w:r>
      <w:r>
        <w:rPr>
          <w:spacing w:val="-2"/>
        </w:rPr>
        <w:t> </w:t>
      </w:r>
      <w:r>
        <w:rPr/>
        <w:t>Wisconsin</w:t>
      </w:r>
      <w:r>
        <w:rPr>
          <w:spacing w:val="-3"/>
        </w:rPr>
        <w:t> </w:t>
      </w:r>
      <w:r>
        <w:rPr/>
        <w:t>Avenue,</w:t>
      </w:r>
      <w:r>
        <w:rPr>
          <w:spacing w:val="-3"/>
        </w:rPr>
        <w:t> </w:t>
      </w:r>
      <w:r>
        <w:rPr/>
        <w:t>Suite</w:t>
      </w:r>
      <w:r>
        <w:rPr>
          <w:spacing w:val="-3"/>
        </w:rPr>
        <w:t> </w:t>
      </w:r>
      <w:r>
        <w:rPr>
          <w:spacing w:val="-4"/>
        </w:rPr>
        <w:t>2400</w:t>
      </w:r>
    </w:p>
    <w:p>
      <w:pPr>
        <w:pStyle w:val="BodyText"/>
        <w:ind w:left="4344" w:right="4342"/>
        <w:jc w:val="center"/>
      </w:pPr>
      <w:r>
        <w:rPr/>
        <w:t>Milwaukee, WI 53202 Attention:</w:t>
      </w:r>
      <w:r>
        <w:rPr>
          <w:spacing w:val="-14"/>
        </w:rPr>
        <w:t> </w:t>
      </w:r>
      <w:r>
        <w:rPr/>
        <w:t>Andrew</w:t>
      </w:r>
      <w:r>
        <w:rPr>
          <w:spacing w:val="-14"/>
        </w:rPr>
        <w:t> </w:t>
      </w:r>
      <w:r>
        <w:rPr/>
        <w:t>Beilfuss</w:t>
      </w:r>
    </w:p>
    <w:p>
      <w:pPr>
        <w:pStyle w:val="BodyText"/>
        <w:spacing w:before="119"/>
      </w:pPr>
    </w:p>
    <w:p>
      <w:pPr>
        <w:pStyle w:val="ListParagraph"/>
        <w:numPr>
          <w:ilvl w:val="0"/>
          <w:numId w:val="34"/>
        </w:numPr>
        <w:tabs>
          <w:tab w:pos="1799" w:val="left" w:leader="none"/>
        </w:tabs>
        <w:spacing w:line="240" w:lineRule="auto" w:before="1" w:after="0"/>
        <w:ind w:left="1080" w:right="1073" w:firstLine="0"/>
        <w:jc w:val="both"/>
        <w:rPr>
          <w:sz w:val="22"/>
        </w:rPr>
      </w:pPr>
      <w:r>
        <w:rPr>
          <w:b/>
          <w:sz w:val="22"/>
          <w:u w:val="single"/>
        </w:rPr>
        <w:t>Franchisor’s</w:t>
      </w:r>
      <w:r>
        <w:rPr>
          <w:b/>
          <w:spacing w:val="-14"/>
          <w:sz w:val="22"/>
          <w:u w:val="single"/>
        </w:rPr>
        <w:t> </w:t>
      </w:r>
      <w:r>
        <w:rPr>
          <w:b/>
          <w:sz w:val="22"/>
          <w:u w:val="single"/>
        </w:rPr>
        <w:t>Assumption</w:t>
      </w:r>
      <w:r>
        <w:rPr>
          <w:b/>
          <w:spacing w:val="-14"/>
          <w:sz w:val="22"/>
          <w:u w:val="single"/>
        </w:rPr>
        <w:t> </w:t>
      </w:r>
      <w:r>
        <w:rPr>
          <w:b/>
          <w:sz w:val="22"/>
          <w:u w:val="single"/>
        </w:rPr>
        <w:t>of</w:t>
      </w:r>
      <w:r>
        <w:rPr>
          <w:b/>
          <w:spacing w:val="-14"/>
          <w:sz w:val="22"/>
          <w:u w:val="single"/>
        </w:rPr>
        <w:t> </w:t>
      </w:r>
      <w:r>
        <w:rPr>
          <w:b/>
          <w:sz w:val="22"/>
          <w:u w:val="single"/>
        </w:rPr>
        <w:t>the</w:t>
      </w:r>
      <w:r>
        <w:rPr>
          <w:b/>
          <w:spacing w:val="-13"/>
          <w:sz w:val="22"/>
          <w:u w:val="single"/>
        </w:rPr>
        <w:t> </w:t>
      </w:r>
      <w:r>
        <w:rPr>
          <w:b/>
          <w:sz w:val="22"/>
          <w:u w:val="single"/>
        </w:rPr>
        <w:t>Lease</w:t>
      </w:r>
      <w:r>
        <w:rPr>
          <w:sz w:val="22"/>
        </w:rPr>
        <w:t>.</w:t>
      </w:r>
      <w:r>
        <w:rPr>
          <w:spacing w:val="-14"/>
          <w:sz w:val="22"/>
        </w:rPr>
        <w:t> </w:t>
      </w:r>
      <w:r>
        <w:rPr>
          <w:sz w:val="22"/>
        </w:rPr>
        <w:t>In</w:t>
      </w:r>
      <w:r>
        <w:rPr>
          <w:spacing w:val="-14"/>
          <w:sz w:val="22"/>
        </w:rPr>
        <w:t> </w:t>
      </w:r>
      <w:r>
        <w:rPr>
          <w:sz w:val="22"/>
        </w:rPr>
        <w:t>the</w:t>
      </w:r>
      <w:r>
        <w:rPr>
          <w:spacing w:val="-14"/>
          <w:sz w:val="22"/>
        </w:rPr>
        <w:t> </w:t>
      </w:r>
      <w:r>
        <w:rPr>
          <w:sz w:val="22"/>
        </w:rPr>
        <w:t>event</w:t>
      </w:r>
      <w:r>
        <w:rPr>
          <w:spacing w:val="-13"/>
          <w:sz w:val="22"/>
        </w:rPr>
        <w:t> </w:t>
      </w:r>
      <w:r>
        <w:rPr>
          <w:sz w:val="22"/>
        </w:rPr>
        <w:t>of</w:t>
      </w:r>
      <w:r>
        <w:rPr>
          <w:spacing w:val="-14"/>
          <w:sz w:val="22"/>
        </w:rPr>
        <w:t> </w:t>
      </w:r>
      <w:r>
        <w:rPr>
          <w:sz w:val="22"/>
        </w:rPr>
        <w:t>a</w:t>
      </w:r>
      <w:r>
        <w:rPr>
          <w:spacing w:val="-13"/>
          <w:sz w:val="22"/>
        </w:rPr>
        <w:t> </w:t>
      </w:r>
      <w:r>
        <w:rPr>
          <w:sz w:val="22"/>
        </w:rPr>
        <w:t>Default</w:t>
      </w:r>
      <w:r>
        <w:rPr>
          <w:spacing w:val="-14"/>
          <w:sz w:val="22"/>
        </w:rPr>
        <w:t> </w:t>
      </w:r>
      <w:r>
        <w:rPr>
          <w:sz w:val="22"/>
        </w:rPr>
        <w:t>that</w:t>
      </w:r>
      <w:r>
        <w:rPr>
          <w:spacing w:val="-13"/>
          <w:sz w:val="22"/>
        </w:rPr>
        <w:t> </w:t>
      </w:r>
      <w:r>
        <w:rPr>
          <w:sz w:val="22"/>
        </w:rPr>
        <w:t>is</w:t>
      </w:r>
      <w:r>
        <w:rPr>
          <w:spacing w:val="-13"/>
          <w:sz w:val="22"/>
        </w:rPr>
        <w:t> </w:t>
      </w:r>
      <w:r>
        <w:rPr>
          <w:sz w:val="22"/>
        </w:rPr>
        <w:t>not</w:t>
      </w:r>
      <w:r>
        <w:rPr>
          <w:spacing w:val="-13"/>
          <w:sz w:val="22"/>
        </w:rPr>
        <w:t> </w:t>
      </w:r>
      <w:r>
        <w:rPr>
          <w:sz w:val="22"/>
        </w:rPr>
        <w:t>cured</w:t>
      </w:r>
      <w:r>
        <w:rPr>
          <w:spacing w:val="-13"/>
          <w:sz w:val="22"/>
        </w:rPr>
        <w:t> </w:t>
      </w:r>
      <w:r>
        <w:rPr>
          <w:sz w:val="22"/>
        </w:rPr>
        <w:t>by</w:t>
      </w:r>
      <w:r>
        <w:rPr>
          <w:spacing w:val="-14"/>
          <w:sz w:val="22"/>
        </w:rPr>
        <w:t> </w:t>
      </w:r>
      <w:r>
        <w:rPr>
          <w:sz w:val="22"/>
        </w:rPr>
        <w:t>Tenant</w:t>
      </w:r>
      <w:r>
        <w:rPr>
          <w:spacing w:val="-12"/>
          <w:sz w:val="22"/>
        </w:rPr>
        <w:t> </w:t>
      </w:r>
      <w:r>
        <w:rPr>
          <w:sz w:val="22"/>
        </w:rPr>
        <w:t>within the applicable cure period provided by the Lease or upon the termination or expiration of the Franchise Agreement, Franchisor shall have the right, but not the obligation, upon written notice to Landlord and Tenant, to assume the Lease (the “</w:t>
      </w:r>
      <w:r>
        <w:rPr>
          <w:i/>
          <w:sz w:val="22"/>
        </w:rPr>
        <w:t>Assignment Notice</w:t>
      </w:r>
      <w:r>
        <w:rPr>
          <w:sz w:val="22"/>
        </w:rPr>
        <w:t>”), whereupon (i) the Lease shall be deemed to have been</w:t>
      </w:r>
      <w:r>
        <w:rPr>
          <w:spacing w:val="-2"/>
          <w:sz w:val="22"/>
        </w:rPr>
        <w:t> </w:t>
      </w:r>
      <w:r>
        <w:rPr>
          <w:sz w:val="22"/>
        </w:rPr>
        <w:t>assigned</w:t>
      </w:r>
      <w:r>
        <w:rPr>
          <w:spacing w:val="2"/>
          <w:sz w:val="22"/>
        </w:rPr>
        <w:t> </w:t>
      </w:r>
      <w:r>
        <w:rPr>
          <w:sz w:val="22"/>
        </w:rPr>
        <w:t>by</w:t>
      </w:r>
      <w:r>
        <w:rPr>
          <w:spacing w:val="2"/>
          <w:sz w:val="22"/>
        </w:rPr>
        <w:t> </w:t>
      </w:r>
      <w:r>
        <w:rPr>
          <w:sz w:val="22"/>
        </w:rPr>
        <w:t>Tenant to</w:t>
      </w:r>
      <w:r>
        <w:rPr>
          <w:spacing w:val="-2"/>
          <w:sz w:val="22"/>
        </w:rPr>
        <w:t> </w:t>
      </w:r>
      <w:r>
        <w:rPr>
          <w:sz w:val="22"/>
        </w:rPr>
        <w:t>Franchisor,</w:t>
      </w:r>
      <w:r>
        <w:rPr>
          <w:spacing w:val="2"/>
          <w:sz w:val="22"/>
        </w:rPr>
        <w:t> </w:t>
      </w:r>
      <w:r>
        <w:rPr>
          <w:sz w:val="22"/>
        </w:rPr>
        <w:t>or an</w:t>
      </w:r>
      <w:r>
        <w:rPr>
          <w:spacing w:val="-1"/>
          <w:sz w:val="22"/>
        </w:rPr>
        <w:t> </w:t>
      </w:r>
      <w:r>
        <w:rPr>
          <w:sz w:val="22"/>
        </w:rPr>
        <w:t>affiliate</w:t>
      </w:r>
      <w:r>
        <w:rPr>
          <w:spacing w:val="-3"/>
          <w:sz w:val="22"/>
        </w:rPr>
        <w:t> </w:t>
      </w:r>
      <w:r>
        <w:rPr>
          <w:sz w:val="22"/>
        </w:rPr>
        <w:t>designated</w:t>
      </w:r>
      <w:r>
        <w:rPr>
          <w:spacing w:val="-1"/>
          <w:sz w:val="22"/>
        </w:rPr>
        <w:t> </w:t>
      </w:r>
      <w:r>
        <w:rPr>
          <w:sz w:val="22"/>
        </w:rPr>
        <w:t>by</w:t>
      </w:r>
      <w:r>
        <w:rPr>
          <w:spacing w:val="1"/>
          <w:sz w:val="22"/>
        </w:rPr>
        <w:t> </w:t>
      </w:r>
      <w:r>
        <w:rPr>
          <w:sz w:val="22"/>
        </w:rPr>
        <w:t>Franchisor in</w:t>
      </w:r>
      <w:r>
        <w:rPr>
          <w:spacing w:val="-1"/>
          <w:sz w:val="22"/>
        </w:rPr>
        <w:t> </w:t>
      </w:r>
      <w:r>
        <w:rPr>
          <w:sz w:val="22"/>
        </w:rPr>
        <w:t>the</w:t>
      </w:r>
      <w:r>
        <w:rPr>
          <w:spacing w:val="2"/>
          <w:sz w:val="22"/>
        </w:rPr>
        <w:t> </w:t>
      </w:r>
      <w:r>
        <w:rPr>
          <w:sz w:val="22"/>
        </w:rPr>
        <w:t>Assignment </w:t>
      </w:r>
      <w:r>
        <w:rPr>
          <w:spacing w:val="-2"/>
          <w:sz w:val="22"/>
        </w:rPr>
        <w:t>Notice,</w:t>
      </w:r>
    </w:p>
    <w:p>
      <w:pPr>
        <w:pStyle w:val="BodyText"/>
        <w:ind w:left="1080" w:right="1072"/>
        <w:jc w:val="both"/>
      </w:pPr>
      <w:r>
        <w:rPr/>
        <w:t>(ii)</w:t>
      </w:r>
      <w:r>
        <w:rPr>
          <w:spacing w:val="-4"/>
        </w:rPr>
        <w:t> </w:t>
      </w:r>
      <w:r>
        <w:rPr/>
        <w:t>Franchisor</w:t>
      </w:r>
      <w:r>
        <w:rPr>
          <w:spacing w:val="-4"/>
        </w:rPr>
        <w:t> </w:t>
      </w:r>
      <w:r>
        <w:rPr/>
        <w:t>or</w:t>
      </w:r>
      <w:r>
        <w:rPr>
          <w:spacing w:val="-4"/>
        </w:rPr>
        <w:t> </w:t>
      </w:r>
      <w:r>
        <w:rPr/>
        <w:t>such</w:t>
      </w:r>
      <w:r>
        <w:rPr>
          <w:spacing w:val="-5"/>
        </w:rPr>
        <w:t> </w:t>
      </w:r>
      <w:r>
        <w:rPr/>
        <w:t>affiliate</w:t>
      </w:r>
      <w:r>
        <w:rPr>
          <w:spacing w:val="-4"/>
        </w:rPr>
        <w:t> </w:t>
      </w:r>
      <w:r>
        <w:rPr/>
        <w:t>will</w:t>
      </w:r>
      <w:r>
        <w:rPr>
          <w:spacing w:val="-4"/>
        </w:rPr>
        <w:t> </w:t>
      </w:r>
      <w:r>
        <w:rPr/>
        <w:t>deemed</w:t>
      </w:r>
      <w:r>
        <w:rPr>
          <w:spacing w:val="-5"/>
        </w:rPr>
        <w:t> </w:t>
      </w:r>
      <w:r>
        <w:rPr/>
        <w:t>to</w:t>
      </w:r>
      <w:r>
        <w:rPr>
          <w:spacing w:val="-5"/>
        </w:rPr>
        <w:t> </w:t>
      </w:r>
      <w:r>
        <w:rPr/>
        <w:t>be</w:t>
      </w:r>
      <w:r>
        <w:rPr>
          <w:spacing w:val="-4"/>
        </w:rPr>
        <w:t> </w:t>
      </w:r>
      <w:r>
        <w:rPr/>
        <w:t>substituted</w:t>
      </w:r>
      <w:r>
        <w:rPr>
          <w:spacing w:val="-5"/>
        </w:rPr>
        <w:t> </w:t>
      </w:r>
      <w:r>
        <w:rPr/>
        <w:t>as</w:t>
      </w:r>
      <w:r>
        <w:rPr>
          <w:spacing w:val="-4"/>
        </w:rPr>
        <w:t> </w:t>
      </w:r>
      <w:r>
        <w:rPr/>
        <w:t>the</w:t>
      </w:r>
      <w:r>
        <w:rPr>
          <w:spacing w:val="-4"/>
        </w:rPr>
        <w:t> </w:t>
      </w:r>
      <w:r>
        <w:rPr/>
        <w:t>lessee</w:t>
      </w:r>
      <w:r>
        <w:rPr>
          <w:spacing w:val="-4"/>
        </w:rPr>
        <w:t> </w:t>
      </w:r>
      <w:r>
        <w:rPr/>
        <w:t>of</w:t>
      </w:r>
      <w:r>
        <w:rPr>
          <w:spacing w:val="-4"/>
        </w:rPr>
        <w:t> </w:t>
      </w:r>
      <w:r>
        <w:rPr/>
        <w:t>the</w:t>
      </w:r>
      <w:r>
        <w:rPr>
          <w:spacing w:val="-4"/>
        </w:rPr>
        <w:t> </w:t>
      </w:r>
      <w:r>
        <w:rPr/>
        <w:t>Premises</w:t>
      </w:r>
      <w:r>
        <w:rPr>
          <w:spacing w:val="-4"/>
        </w:rPr>
        <w:t> </w:t>
      </w:r>
      <w:r>
        <w:rPr/>
        <w:t>under</w:t>
      </w:r>
      <w:r>
        <w:rPr>
          <w:spacing w:val="-4"/>
        </w:rPr>
        <w:t> </w:t>
      </w:r>
      <w:r>
        <w:rPr/>
        <w:t>the</w:t>
      </w:r>
      <w:r>
        <w:rPr>
          <w:spacing w:val="-4"/>
        </w:rPr>
        <w:t> </w:t>
      </w:r>
      <w:r>
        <w:rPr/>
        <w:t>Lease, in the place and stead of Tenant, and Franchisor will have all of Tenant’s rights and be liable for all of Tenant’s</w:t>
      </w:r>
      <w:r>
        <w:rPr>
          <w:spacing w:val="-8"/>
        </w:rPr>
        <w:t> </w:t>
      </w:r>
      <w:r>
        <w:rPr/>
        <w:t>obligations</w:t>
      </w:r>
      <w:r>
        <w:rPr>
          <w:spacing w:val="-7"/>
        </w:rPr>
        <w:t> </w:t>
      </w:r>
      <w:r>
        <w:rPr/>
        <w:t>under</w:t>
      </w:r>
      <w:r>
        <w:rPr>
          <w:spacing w:val="-10"/>
        </w:rPr>
        <w:t> </w:t>
      </w:r>
      <w:r>
        <w:rPr/>
        <w:t>the</w:t>
      </w:r>
      <w:r>
        <w:rPr>
          <w:spacing w:val="-7"/>
        </w:rPr>
        <w:t> </w:t>
      </w:r>
      <w:r>
        <w:rPr/>
        <w:t>Lease</w:t>
      </w:r>
      <w:r>
        <w:rPr>
          <w:spacing w:val="-8"/>
        </w:rPr>
        <w:t> </w:t>
      </w:r>
      <w:r>
        <w:rPr/>
        <w:t>arising</w:t>
      </w:r>
      <w:r>
        <w:rPr>
          <w:spacing w:val="-7"/>
        </w:rPr>
        <w:t> </w:t>
      </w:r>
      <w:r>
        <w:rPr/>
        <w:t>after</w:t>
      </w:r>
      <w:r>
        <w:rPr>
          <w:spacing w:val="-8"/>
        </w:rPr>
        <w:t> </w:t>
      </w:r>
      <w:r>
        <w:rPr/>
        <w:t>the</w:t>
      </w:r>
      <w:r>
        <w:rPr>
          <w:spacing w:val="-8"/>
        </w:rPr>
        <w:t> </w:t>
      </w:r>
      <w:r>
        <w:rPr/>
        <w:t>date</w:t>
      </w:r>
      <w:r>
        <w:rPr>
          <w:spacing w:val="-7"/>
        </w:rPr>
        <w:t> </w:t>
      </w:r>
      <w:r>
        <w:rPr/>
        <w:t>of</w:t>
      </w:r>
      <w:r>
        <w:rPr>
          <w:spacing w:val="-8"/>
        </w:rPr>
        <w:t> </w:t>
      </w:r>
      <w:r>
        <w:rPr/>
        <w:t>the</w:t>
      </w:r>
      <w:r>
        <w:rPr>
          <w:spacing w:val="-7"/>
        </w:rPr>
        <w:t> </w:t>
      </w:r>
      <w:r>
        <w:rPr/>
        <w:t>Assignment</w:t>
      </w:r>
      <w:r>
        <w:rPr>
          <w:spacing w:val="-6"/>
        </w:rPr>
        <w:t> </w:t>
      </w:r>
      <w:r>
        <w:rPr/>
        <w:t>Notice,</w:t>
      </w:r>
      <w:r>
        <w:rPr>
          <w:spacing w:val="-7"/>
        </w:rPr>
        <w:t> </w:t>
      </w:r>
      <w:r>
        <w:rPr/>
        <w:t>(iii)</w:t>
      </w:r>
      <w:r>
        <w:rPr>
          <w:spacing w:val="-8"/>
        </w:rPr>
        <w:t> </w:t>
      </w:r>
      <w:r>
        <w:rPr/>
        <w:t>the</w:t>
      </w:r>
      <w:r>
        <w:rPr>
          <w:spacing w:val="-7"/>
        </w:rPr>
        <w:t> </w:t>
      </w:r>
      <w:r>
        <w:rPr/>
        <w:t>Landlord</w:t>
      </w:r>
      <w:r>
        <w:rPr>
          <w:spacing w:val="-7"/>
        </w:rPr>
        <w:t> </w:t>
      </w:r>
      <w:r>
        <w:rPr/>
        <w:t>will recognize</w:t>
      </w:r>
      <w:r>
        <w:rPr>
          <w:spacing w:val="-8"/>
        </w:rPr>
        <w:t> </w:t>
      </w:r>
      <w:r>
        <w:rPr/>
        <w:t>such</w:t>
      </w:r>
      <w:r>
        <w:rPr>
          <w:spacing w:val="-8"/>
        </w:rPr>
        <w:t> </w:t>
      </w:r>
      <w:r>
        <w:rPr/>
        <w:t>assignee</w:t>
      </w:r>
      <w:r>
        <w:rPr>
          <w:spacing w:val="-10"/>
        </w:rPr>
        <w:t> </w:t>
      </w:r>
      <w:r>
        <w:rPr/>
        <w:t>as</w:t>
      </w:r>
      <w:r>
        <w:rPr>
          <w:spacing w:val="-9"/>
        </w:rPr>
        <w:t> </w:t>
      </w:r>
      <w:r>
        <w:rPr/>
        <w:t>the</w:t>
      </w:r>
      <w:r>
        <w:rPr>
          <w:spacing w:val="-8"/>
        </w:rPr>
        <w:t> </w:t>
      </w:r>
      <w:r>
        <w:rPr/>
        <w:t>lessee</w:t>
      </w:r>
      <w:r>
        <w:rPr>
          <w:spacing w:val="-8"/>
        </w:rPr>
        <w:t> </w:t>
      </w:r>
      <w:r>
        <w:rPr/>
        <w:t>of</w:t>
      </w:r>
      <w:r>
        <w:rPr>
          <w:spacing w:val="-7"/>
        </w:rPr>
        <w:t> </w:t>
      </w:r>
      <w:r>
        <w:rPr/>
        <w:t>the</w:t>
      </w:r>
      <w:r>
        <w:rPr>
          <w:spacing w:val="-8"/>
        </w:rPr>
        <w:t> </w:t>
      </w:r>
      <w:r>
        <w:rPr/>
        <w:t>Premises</w:t>
      </w:r>
      <w:r>
        <w:rPr>
          <w:spacing w:val="-8"/>
        </w:rPr>
        <w:t> </w:t>
      </w:r>
      <w:r>
        <w:rPr/>
        <w:t>effective</w:t>
      </w:r>
      <w:r>
        <w:rPr>
          <w:spacing w:val="-7"/>
        </w:rPr>
        <w:t> </w:t>
      </w:r>
      <w:r>
        <w:rPr/>
        <w:t>as</w:t>
      </w:r>
      <w:r>
        <w:rPr>
          <w:spacing w:val="-10"/>
        </w:rPr>
        <w:t> </w:t>
      </w:r>
      <w:r>
        <w:rPr/>
        <w:t>of</w:t>
      </w:r>
      <w:r>
        <w:rPr>
          <w:spacing w:val="-10"/>
        </w:rPr>
        <w:t> </w:t>
      </w:r>
      <w:r>
        <w:rPr/>
        <w:t>the</w:t>
      </w:r>
      <w:r>
        <w:rPr>
          <w:spacing w:val="-9"/>
        </w:rPr>
        <w:t> </w:t>
      </w:r>
      <w:r>
        <w:rPr/>
        <w:t>date</w:t>
      </w:r>
      <w:r>
        <w:rPr>
          <w:spacing w:val="-8"/>
        </w:rPr>
        <w:t> </w:t>
      </w:r>
      <w:r>
        <w:rPr/>
        <w:t>of</w:t>
      </w:r>
      <w:r>
        <w:rPr>
          <w:spacing w:val="-7"/>
        </w:rPr>
        <w:t> </w:t>
      </w:r>
      <w:r>
        <w:rPr/>
        <w:t>the</w:t>
      </w:r>
      <w:r>
        <w:rPr>
          <w:spacing w:val="-10"/>
        </w:rPr>
        <w:t> </w:t>
      </w:r>
      <w:r>
        <w:rPr/>
        <w:t>Assignment</w:t>
      </w:r>
      <w:r>
        <w:rPr>
          <w:spacing w:val="-7"/>
        </w:rPr>
        <w:t> </w:t>
      </w:r>
      <w:r>
        <w:rPr/>
        <w:t>Notice,</w:t>
      </w:r>
      <w:r>
        <w:rPr>
          <w:spacing w:val="-7"/>
        </w:rPr>
        <w:t> </w:t>
      </w:r>
      <w:r>
        <w:rPr>
          <w:spacing w:val="-5"/>
        </w:rPr>
        <w:t>and</w:t>
      </w:r>
    </w:p>
    <w:p>
      <w:pPr>
        <w:pStyle w:val="BodyText"/>
        <w:ind w:left="1080" w:right="1073"/>
        <w:jc w:val="both"/>
      </w:pPr>
      <w:r>
        <w:rPr/>
        <w:t>(iv) Tenant shall surrender possession of the Premises</w:t>
      </w:r>
      <w:r>
        <w:rPr>
          <w:spacing w:val="-2"/>
        </w:rPr>
        <w:t> </w:t>
      </w:r>
      <w:r>
        <w:rPr/>
        <w:t>to Franchisor or such affiliate.</w:t>
      </w:r>
      <w:r>
        <w:rPr>
          <w:spacing w:val="40"/>
        </w:rPr>
        <w:t> </w:t>
      </w:r>
      <w:r>
        <w:rPr/>
        <w:t>Rather than assume the</w:t>
      </w:r>
      <w:r>
        <w:rPr>
          <w:spacing w:val="-6"/>
        </w:rPr>
        <w:t> </w:t>
      </w:r>
      <w:r>
        <w:rPr/>
        <w:t>Lease,</w:t>
      </w:r>
      <w:r>
        <w:rPr>
          <w:spacing w:val="-6"/>
        </w:rPr>
        <w:t> </w:t>
      </w:r>
      <w:r>
        <w:rPr/>
        <w:t>Franchisor</w:t>
      </w:r>
      <w:r>
        <w:rPr>
          <w:spacing w:val="-8"/>
        </w:rPr>
        <w:t> </w:t>
      </w:r>
      <w:r>
        <w:rPr/>
        <w:t>shall</w:t>
      </w:r>
      <w:r>
        <w:rPr>
          <w:spacing w:val="-10"/>
        </w:rPr>
        <w:t> </w:t>
      </w:r>
      <w:r>
        <w:rPr/>
        <w:t>have</w:t>
      </w:r>
      <w:r>
        <w:rPr>
          <w:spacing w:val="-8"/>
        </w:rPr>
        <w:t> </w:t>
      </w:r>
      <w:r>
        <w:rPr/>
        <w:t>the</w:t>
      </w:r>
      <w:r>
        <w:rPr>
          <w:spacing w:val="-8"/>
        </w:rPr>
        <w:t> </w:t>
      </w:r>
      <w:r>
        <w:rPr/>
        <w:t>right</w:t>
      </w:r>
      <w:r>
        <w:rPr>
          <w:spacing w:val="-7"/>
        </w:rPr>
        <w:t> </w:t>
      </w:r>
      <w:r>
        <w:rPr/>
        <w:t>to</w:t>
      </w:r>
      <w:r>
        <w:rPr>
          <w:spacing w:val="-8"/>
        </w:rPr>
        <w:t> </w:t>
      </w:r>
      <w:r>
        <w:rPr/>
        <w:t>assign</w:t>
      </w:r>
      <w:r>
        <w:rPr>
          <w:spacing w:val="-9"/>
        </w:rPr>
        <w:t> </w:t>
      </w:r>
      <w:r>
        <w:rPr/>
        <w:t>the</w:t>
      </w:r>
      <w:r>
        <w:rPr>
          <w:spacing w:val="-8"/>
        </w:rPr>
        <w:t> </w:t>
      </w:r>
      <w:r>
        <w:rPr/>
        <w:t>Lease</w:t>
      </w:r>
      <w:r>
        <w:rPr>
          <w:spacing w:val="-8"/>
        </w:rPr>
        <w:t> </w:t>
      </w:r>
      <w:r>
        <w:rPr/>
        <w:t>or</w:t>
      </w:r>
      <w:r>
        <w:rPr>
          <w:spacing w:val="-8"/>
        </w:rPr>
        <w:t> </w:t>
      </w:r>
      <w:r>
        <w:rPr/>
        <w:t>sublease</w:t>
      </w:r>
      <w:r>
        <w:rPr>
          <w:spacing w:val="-8"/>
        </w:rPr>
        <w:t> </w:t>
      </w:r>
      <w:r>
        <w:rPr/>
        <w:t>the</w:t>
      </w:r>
      <w:r>
        <w:rPr>
          <w:spacing w:val="-6"/>
        </w:rPr>
        <w:t> </w:t>
      </w:r>
      <w:r>
        <w:rPr/>
        <w:t>Premises</w:t>
      </w:r>
      <w:r>
        <w:rPr>
          <w:spacing w:val="-8"/>
        </w:rPr>
        <w:t> </w:t>
      </w:r>
      <w:r>
        <w:rPr/>
        <w:t>to</w:t>
      </w:r>
      <w:r>
        <w:rPr>
          <w:spacing w:val="-9"/>
        </w:rPr>
        <w:t> </w:t>
      </w:r>
      <w:r>
        <w:rPr/>
        <w:t>another</w:t>
      </w:r>
      <w:r>
        <w:rPr>
          <w:spacing w:val="-8"/>
        </w:rPr>
        <w:t> </w:t>
      </w:r>
      <w:r>
        <w:rPr/>
        <w:t>franchisee of Franchisor (a “</w:t>
      </w:r>
      <w:r>
        <w:rPr>
          <w:i/>
        </w:rPr>
        <w:t>Transferee</w:t>
      </w:r>
      <w:r>
        <w:rPr/>
        <w:t>”) without the consent of Landlord; provided that, such Transferee agrees in writing</w:t>
      </w:r>
      <w:r>
        <w:rPr>
          <w:spacing w:val="-8"/>
        </w:rPr>
        <w:t> </w:t>
      </w:r>
      <w:r>
        <w:rPr/>
        <w:t>to</w:t>
      </w:r>
      <w:r>
        <w:rPr>
          <w:spacing w:val="-6"/>
        </w:rPr>
        <w:t> </w:t>
      </w:r>
      <w:r>
        <w:rPr/>
        <w:t>assume</w:t>
      </w:r>
      <w:r>
        <w:rPr>
          <w:spacing w:val="-6"/>
        </w:rPr>
        <w:t> </w:t>
      </w:r>
      <w:r>
        <w:rPr/>
        <w:t>all</w:t>
      </w:r>
      <w:r>
        <w:rPr>
          <w:spacing w:val="-5"/>
        </w:rPr>
        <w:t> </w:t>
      </w:r>
      <w:r>
        <w:rPr/>
        <w:t>of</w:t>
      </w:r>
      <w:r>
        <w:rPr>
          <w:spacing w:val="-5"/>
        </w:rPr>
        <w:t> </w:t>
      </w:r>
      <w:r>
        <w:rPr/>
        <w:t>Tenant’s</w:t>
      </w:r>
      <w:r>
        <w:rPr>
          <w:spacing w:val="-6"/>
        </w:rPr>
        <w:t> </w:t>
      </w:r>
      <w:r>
        <w:rPr/>
        <w:t>obligations</w:t>
      </w:r>
      <w:r>
        <w:rPr>
          <w:spacing w:val="-6"/>
        </w:rPr>
        <w:t> </w:t>
      </w:r>
      <w:r>
        <w:rPr/>
        <w:t>under</w:t>
      </w:r>
      <w:r>
        <w:rPr>
          <w:spacing w:val="-8"/>
        </w:rPr>
        <w:t> </w:t>
      </w:r>
      <w:r>
        <w:rPr/>
        <w:t>the</w:t>
      </w:r>
      <w:r>
        <w:rPr>
          <w:spacing w:val="-8"/>
        </w:rPr>
        <w:t> </w:t>
      </w:r>
      <w:r>
        <w:rPr/>
        <w:t>Lease</w:t>
      </w:r>
      <w:r>
        <w:rPr>
          <w:spacing w:val="-6"/>
        </w:rPr>
        <w:t> </w:t>
      </w:r>
      <w:r>
        <w:rPr/>
        <w:t>after</w:t>
      </w:r>
      <w:r>
        <w:rPr>
          <w:spacing w:val="-8"/>
        </w:rPr>
        <w:t> </w:t>
      </w:r>
      <w:r>
        <w:rPr/>
        <w:t>the</w:t>
      </w:r>
      <w:r>
        <w:rPr>
          <w:spacing w:val="-6"/>
        </w:rPr>
        <w:t> </w:t>
      </w:r>
      <w:r>
        <w:rPr/>
        <w:t>date</w:t>
      </w:r>
      <w:r>
        <w:rPr>
          <w:spacing w:val="-6"/>
        </w:rPr>
        <w:t> </w:t>
      </w:r>
      <w:r>
        <w:rPr/>
        <w:t>of</w:t>
      </w:r>
      <w:r>
        <w:rPr>
          <w:spacing w:val="-5"/>
        </w:rPr>
        <w:t> </w:t>
      </w:r>
      <w:r>
        <w:rPr/>
        <w:t>transfer,</w:t>
      </w:r>
      <w:r>
        <w:rPr>
          <w:spacing w:val="-6"/>
        </w:rPr>
        <w:t> </w:t>
      </w:r>
      <w:r>
        <w:rPr/>
        <w:t>and</w:t>
      </w:r>
      <w:r>
        <w:rPr>
          <w:spacing w:val="-6"/>
        </w:rPr>
        <w:t> </w:t>
      </w:r>
      <w:r>
        <w:rPr/>
        <w:t>such</w:t>
      </w:r>
      <w:r>
        <w:rPr>
          <w:spacing w:val="-6"/>
        </w:rPr>
        <w:t> </w:t>
      </w:r>
      <w:r>
        <w:rPr/>
        <w:t>Transferee provides a personal guaranty of any remaining guaranteed obligations under the Lease from a guarantor who has equal or greater net worth than Tenant’s guarantor as of the date of transfer; and such Transferee has a net worth equal to or greater than Tenant as of date of such Tenant, in which case, Franchisor shall accrue no liability under the Lease.</w:t>
      </w:r>
    </w:p>
    <w:p>
      <w:pPr>
        <w:pStyle w:val="ListParagraph"/>
        <w:numPr>
          <w:ilvl w:val="0"/>
          <w:numId w:val="34"/>
        </w:numPr>
        <w:tabs>
          <w:tab w:pos="1799" w:val="left" w:leader="none"/>
        </w:tabs>
        <w:spacing w:line="240" w:lineRule="auto" w:before="120" w:after="0"/>
        <w:ind w:left="1080" w:right="1075" w:firstLine="0"/>
        <w:jc w:val="both"/>
        <w:rPr>
          <w:sz w:val="22"/>
        </w:rPr>
      </w:pPr>
      <w:r>
        <w:rPr>
          <w:b/>
          <w:sz w:val="22"/>
          <w:u w:val="single"/>
        </w:rPr>
        <w:t>Default Under Franchise Agreement</w:t>
      </w:r>
      <w:r>
        <w:rPr>
          <w:sz w:val="22"/>
        </w:rPr>
        <w:t>.</w:t>
      </w:r>
      <w:r>
        <w:rPr>
          <w:spacing w:val="40"/>
          <w:sz w:val="22"/>
        </w:rPr>
        <w:t> </w:t>
      </w:r>
      <w:r>
        <w:rPr>
          <w:sz w:val="22"/>
        </w:rPr>
        <w:t>Landlord and Tenant acknowledge that any default or breach under the Lease that is not cured by Tenant within any applicable cure period also constitutes grounds for termination of the Franchise Agreement.</w:t>
      </w:r>
    </w:p>
    <w:p>
      <w:pPr>
        <w:pStyle w:val="ListParagraph"/>
        <w:numPr>
          <w:ilvl w:val="0"/>
          <w:numId w:val="34"/>
        </w:numPr>
        <w:tabs>
          <w:tab w:pos="1799" w:val="left" w:leader="none"/>
        </w:tabs>
        <w:spacing w:line="240" w:lineRule="auto" w:before="119" w:after="0"/>
        <w:ind w:left="1080" w:right="1074" w:firstLine="0"/>
        <w:jc w:val="both"/>
        <w:rPr>
          <w:sz w:val="22"/>
        </w:rPr>
      </w:pPr>
      <w:r>
        <w:rPr>
          <w:b/>
          <w:sz w:val="22"/>
          <w:u w:val="single"/>
        </w:rPr>
        <w:t>Amendment</w:t>
      </w:r>
      <w:r>
        <w:rPr>
          <w:sz w:val="22"/>
        </w:rPr>
        <w:t>.</w:t>
      </w:r>
      <w:r>
        <w:rPr>
          <w:spacing w:val="40"/>
          <w:sz w:val="22"/>
        </w:rPr>
        <w:t> </w:t>
      </w:r>
      <w:r>
        <w:rPr>
          <w:sz w:val="22"/>
        </w:rPr>
        <w:t>Landlord and Tenant will not cancel, terminate, modify or amend the Lease including, without limitation, Franchisor's rights under this Addendum, without Franchisor's prior written </w:t>
      </w:r>
      <w:r>
        <w:rPr>
          <w:spacing w:val="-2"/>
          <w:sz w:val="22"/>
        </w:rPr>
        <w:t>consent.</w:t>
      </w:r>
    </w:p>
    <w:p>
      <w:pPr>
        <w:pStyle w:val="ListParagraph"/>
        <w:numPr>
          <w:ilvl w:val="0"/>
          <w:numId w:val="34"/>
        </w:numPr>
        <w:tabs>
          <w:tab w:pos="1800" w:val="left" w:leader="none"/>
        </w:tabs>
        <w:spacing w:line="240" w:lineRule="auto" w:before="122" w:after="0"/>
        <w:ind w:left="1080" w:right="1076" w:firstLine="0"/>
        <w:jc w:val="both"/>
        <w:rPr>
          <w:sz w:val="22"/>
        </w:rPr>
      </w:pPr>
      <w:r>
        <w:rPr>
          <w:b/>
          <w:sz w:val="22"/>
          <w:u w:val="single"/>
        </w:rPr>
        <w:t>Benefits and Successors</w:t>
      </w:r>
      <w:r>
        <w:rPr>
          <w:sz w:val="22"/>
        </w:rPr>
        <w:t>.</w:t>
      </w:r>
      <w:r>
        <w:rPr>
          <w:spacing w:val="40"/>
          <w:sz w:val="22"/>
        </w:rPr>
        <w:t> </w:t>
      </w:r>
      <w:r>
        <w:rPr>
          <w:sz w:val="22"/>
        </w:rPr>
        <w:t>The benefits of this Addendum inure to Franchisor and its successors and assigns.</w:t>
      </w:r>
    </w:p>
    <w:p>
      <w:pPr>
        <w:pStyle w:val="ListParagraph"/>
        <w:numPr>
          <w:ilvl w:val="0"/>
          <w:numId w:val="34"/>
        </w:numPr>
        <w:tabs>
          <w:tab w:pos="1800" w:val="left" w:leader="none"/>
        </w:tabs>
        <w:spacing w:line="244" w:lineRule="auto" w:before="118" w:after="0"/>
        <w:ind w:left="1080" w:right="1077" w:firstLine="0"/>
        <w:jc w:val="both"/>
        <w:rPr>
          <w:sz w:val="22"/>
        </w:rPr>
      </w:pPr>
      <w:r>
        <w:rPr>
          <w:b/>
          <w:sz w:val="22"/>
          <w:u w:val="single"/>
        </w:rPr>
        <w:t>Remaining Provisions Unaffected</w:t>
      </w:r>
      <w:r>
        <w:rPr>
          <w:sz w:val="22"/>
        </w:rPr>
        <w:t>.</w:t>
      </w:r>
      <w:r>
        <w:rPr>
          <w:spacing w:val="80"/>
          <w:sz w:val="22"/>
        </w:rPr>
        <w:t> </w:t>
      </w:r>
      <w:r>
        <w:rPr>
          <w:sz w:val="22"/>
        </w:rPr>
        <w:t>Those parts of the Lease that are not expressly modified by this Addendum remain in full force and effect.</w:t>
      </w:r>
    </w:p>
    <w:p>
      <w:pPr>
        <w:pStyle w:val="ListParagraph"/>
        <w:numPr>
          <w:ilvl w:val="0"/>
          <w:numId w:val="34"/>
        </w:numPr>
        <w:tabs>
          <w:tab w:pos="1800" w:val="left" w:leader="none"/>
        </w:tabs>
        <w:spacing w:line="244" w:lineRule="auto" w:before="111" w:after="0"/>
        <w:ind w:left="1080" w:right="1076" w:firstLine="0"/>
        <w:jc w:val="both"/>
        <w:rPr>
          <w:sz w:val="22"/>
        </w:rPr>
      </w:pPr>
      <w:r>
        <w:rPr>
          <w:b/>
          <w:sz w:val="22"/>
          <w:u w:val="single"/>
        </w:rPr>
        <w:t>Limitation of Franchisor’s Rights</w:t>
      </w:r>
      <w:r>
        <w:rPr>
          <w:sz w:val="22"/>
        </w:rPr>
        <w:t>.</w:t>
      </w:r>
      <w:r>
        <w:rPr>
          <w:spacing w:val="40"/>
          <w:sz w:val="22"/>
        </w:rPr>
        <w:t> </w:t>
      </w:r>
      <w:r>
        <w:rPr>
          <w:sz w:val="22"/>
        </w:rPr>
        <w:t>The rights for Franchisor under this Franchise Addendum shall be subject to and limited to the express terms of the Franchise Agreement.</w:t>
      </w:r>
    </w:p>
    <w:p>
      <w:pPr>
        <w:pStyle w:val="BodyText"/>
      </w:pPr>
    </w:p>
    <w:p>
      <w:pPr>
        <w:pStyle w:val="BodyText"/>
      </w:pPr>
    </w:p>
    <w:p>
      <w:pPr>
        <w:pStyle w:val="BodyText"/>
        <w:spacing w:before="100"/>
      </w:pPr>
    </w:p>
    <w:p>
      <w:pPr>
        <w:spacing w:before="0"/>
        <w:ind w:left="1004" w:right="1004" w:firstLine="0"/>
        <w:jc w:val="center"/>
        <w:rPr>
          <w:i/>
          <w:sz w:val="22"/>
        </w:rPr>
      </w:pPr>
      <w:r>
        <w:rPr>
          <w:i/>
          <w:sz w:val="22"/>
        </w:rPr>
        <w:t>[the</w:t>
      </w:r>
      <w:r>
        <w:rPr>
          <w:i/>
          <w:spacing w:val="-4"/>
          <w:sz w:val="22"/>
        </w:rPr>
        <w:t> </w:t>
      </w:r>
      <w:r>
        <w:rPr>
          <w:i/>
          <w:sz w:val="22"/>
        </w:rPr>
        <w:t>balance</w:t>
      </w:r>
      <w:r>
        <w:rPr>
          <w:i/>
          <w:spacing w:val="-1"/>
          <w:sz w:val="22"/>
        </w:rPr>
        <w:t> </w:t>
      </w:r>
      <w:r>
        <w:rPr>
          <w:i/>
          <w:sz w:val="22"/>
        </w:rPr>
        <w:t>of</w:t>
      </w:r>
      <w:r>
        <w:rPr>
          <w:i/>
          <w:spacing w:val="-3"/>
          <w:sz w:val="22"/>
        </w:rPr>
        <w:t> </w:t>
      </w:r>
      <w:r>
        <w:rPr>
          <w:i/>
          <w:sz w:val="22"/>
        </w:rPr>
        <w:t>the</w:t>
      </w:r>
      <w:r>
        <w:rPr>
          <w:i/>
          <w:spacing w:val="-1"/>
          <w:sz w:val="22"/>
        </w:rPr>
        <w:t> </w:t>
      </w:r>
      <w:r>
        <w:rPr>
          <w:i/>
          <w:sz w:val="22"/>
        </w:rPr>
        <w:t>page</w:t>
      </w:r>
      <w:r>
        <w:rPr>
          <w:i/>
          <w:spacing w:val="-3"/>
          <w:sz w:val="22"/>
        </w:rPr>
        <w:t> </w:t>
      </w:r>
      <w:r>
        <w:rPr>
          <w:i/>
          <w:sz w:val="22"/>
        </w:rPr>
        <w:t>is</w:t>
      </w:r>
      <w:r>
        <w:rPr>
          <w:i/>
          <w:spacing w:val="-3"/>
          <w:sz w:val="22"/>
        </w:rPr>
        <w:t> </w:t>
      </w:r>
      <w:r>
        <w:rPr>
          <w:i/>
          <w:sz w:val="22"/>
        </w:rPr>
        <w:t>intentionally</w:t>
      </w:r>
      <w:r>
        <w:rPr>
          <w:i/>
          <w:spacing w:val="-3"/>
          <w:sz w:val="22"/>
        </w:rPr>
        <w:t> </w:t>
      </w:r>
      <w:r>
        <w:rPr>
          <w:i/>
          <w:sz w:val="22"/>
        </w:rPr>
        <w:t>left blank;</w:t>
      </w:r>
      <w:r>
        <w:rPr>
          <w:i/>
          <w:spacing w:val="-3"/>
          <w:sz w:val="22"/>
        </w:rPr>
        <w:t> </w:t>
      </w:r>
      <w:r>
        <w:rPr>
          <w:i/>
          <w:sz w:val="22"/>
        </w:rPr>
        <w:t>the</w:t>
      </w:r>
      <w:r>
        <w:rPr>
          <w:i/>
          <w:spacing w:val="-3"/>
          <w:sz w:val="22"/>
        </w:rPr>
        <w:t> </w:t>
      </w:r>
      <w:r>
        <w:rPr>
          <w:i/>
          <w:sz w:val="22"/>
        </w:rPr>
        <w:t>next</w:t>
      </w:r>
      <w:r>
        <w:rPr>
          <w:i/>
          <w:spacing w:val="-3"/>
          <w:sz w:val="22"/>
        </w:rPr>
        <w:t> </w:t>
      </w:r>
      <w:r>
        <w:rPr>
          <w:i/>
          <w:sz w:val="22"/>
        </w:rPr>
        <w:t>page</w:t>
      </w:r>
      <w:r>
        <w:rPr>
          <w:i/>
          <w:spacing w:val="-3"/>
          <w:sz w:val="22"/>
        </w:rPr>
        <w:t> </w:t>
      </w:r>
      <w:r>
        <w:rPr>
          <w:i/>
          <w:sz w:val="22"/>
        </w:rPr>
        <w:t>is</w:t>
      </w:r>
      <w:r>
        <w:rPr>
          <w:i/>
          <w:spacing w:val="-3"/>
          <w:sz w:val="22"/>
        </w:rPr>
        <w:t> </w:t>
      </w:r>
      <w:r>
        <w:rPr>
          <w:i/>
          <w:sz w:val="22"/>
        </w:rPr>
        <w:t>the</w:t>
      </w:r>
      <w:r>
        <w:rPr>
          <w:i/>
          <w:spacing w:val="-3"/>
          <w:sz w:val="22"/>
        </w:rPr>
        <w:t> </w:t>
      </w:r>
      <w:r>
        <w:rPr>
          <w:i/>
          <w:sz w:val="22"/>
        </w:rPr>
        <w:t>signature</w:t>
      </w:r>
      <w:r>
        <w:rPr>
          <w:i/>
          <w:spacing w:val="-1"/>
          <w:sz w:val="22"/>
        </w:rPr>
        <w:t> </w:t>
      </w:r>
      <w:r>
        <w:rPr>
          <w:i/>
          <w:spacing w:val="-2"/>
          <w:sz w:val="22"/>
        </w:rPr>
        <w:t>page]</w:t>
      </w:r>
    </w:p>
    <w:p>
      <w:pPr>
        <w:spacing w:after="0"/>
        <w:jc w:val="center"/>
        <w:rPr>
          <w:i/>
          <w:sz w:val="22"/>
        </w:rPr>
        <w:sectPr>
          <w:footerReference w:type="default" r:id="rId26"/>
          <w:pgSz w:w="12240" w:h="15840"/>
          <w:pgMar w:header="0" w:footer="0" w:top="1360" w:bottom="280" w:left="360" w:right="360"/>
        </w:sectPr>
      </w:pPr>
    </w:p>
    <w:p>
      <w:pPr>
        <w:pStyle w:val="BodyText"/>
        <w:spacing w:line="242" w:lineRule="auto" w:before="78"/>
        <w:ind w:left="1079" w:right="1075" w:firstLine="720"/>
        <w:jc w:val="both"/>
      </w:pPr>
      <w:r>
        <w:rPr/>
        <w:t>Intending to be legally bound, Landlord, Tenant and Franchisor have caused this Franchise Addendum</w:t>
      </w:r>
      <w:r>
        <w:rPr>
          <w:spacing w:val="-14"/>
        </w:rPr>
        <w:t> </w:t>
      </w:r>
      <w:r>
        <w:rPr/>
        <w:t>to</w:t>
      </w:r>
      <w:r>
        <w:rPr>
          <w:spacing w:val="-13"/>
        </w:rPr>
        <w:t> </w:t>
      </w:r>
      <w:r>
        <w:rPr/>
        <w:t>Lease</w:t>
      </w:r>
      <w:r>
        <w:rPr>
          <w:spacing w:val="-12"/>
        </w:rPr>
        <w:t> </w:t>
      </w:r>
      <w:r>
        <w:rPr/>
        <w:t>Agreement</w:t>
      </w:r>
      <w:r>
        <w:rPr>
          <w:spacing w:val="-14"/>
        </w:rPr>
        <w:t> </w:t>
      </w:r>
      <w:r>
        <w:rPr/>
        <w:t>to</w:t>
      </w:r>
      <w:r>
        <w:rPr>
          <w:spacing w:val="-14"/>
        </w:rPr>
        <w:t> </w:t>
      </w:r>
      <w:r>
        <w:rPr/>
        <w:t>be</w:t>
      </w:r>
      <w:r>
        <w:rPr>
          <w:spacing w:val="-11"/>
        </w:rPr>
        <w:t> </w:t>
      </w:r>
      <w:r>
        <w:rPr/>
        <w:t>duly</w:t>
      </w:r>
      <w:r>
        <w:rPr>
          <w:spacing w:val="-14"/>
        </w:rPr>
        <w:t> </w:t>
      </w:r>
      <w:r>
        <w:rPr/>
        <w:t>executed,</w:t>
      </w:r>
      <w:r>
        <w:rPr>
          <w:spacing w:val="-14"/>
        </w:rPr>
        <w:t> </w:t>
      </w:r>
      <w:r>
        <w:rPr/>
        <w:t>effective</w:t>
      </w:r>
      <w:r>
        <w:rPr>
          <w:spacing w:val="-11"/>
        </w:rPr>
        <w:t> </w:t>
      </w:r>
      <w:r>
        <w:rPr/>
        <w:t>on</w:t>
      </w:r>
      <w:r>
        <w:rPr>
          <w:spacing w:val="-14"/>
        </w:rPr>
        <w:t> </w:t>
      </w:r>
      <w:r>
        <w:rPr/>
        <w:t>the</w:t>
      </w:r>
      <w:r>
        <w:rPr>
          <w:spacing w:val="-11"/>
        </w:rPr>
        <w:t> </w:t>
      </w:r>
      <w:r>
        <w:rPr/>
        <w:t>Effective</w:t>
      </w:r>
      <w:r>
        <w:rPr>
          <w:spacing w:val="-12"/>
        </w:rPr>
        <w:t> </w:t>
      </w:r>
      <w:r>
        <w:rPr/>
        <w:t>Date,</w:t>
      </w:r>
      <w:r>
        <w:rPr>
          <w:spacing w:val="-13"/>
        </w:rPr>
        <w:t> </w:t>
      </w:r>
      <w:r>
        <w:rPr/>
        <w:t>regardless</w:t>
      </w:r>
      <w:r>
        <w:rPr>
          <w:spacing w:val="-14"/>
        </w:rPr>
        <w:t> </w:t>
      </w:r>
      <w:r>
        <w:rPr/>
        <w:t>of</w:t>
      </w:r>
      <w:r>
        <w:rPr>
          <w:spacing w:val="-13"/>
        </w:rPr>
        <w:t> </w:t>
      </w:r>
      <w:r>
        <w:rPr/>
        <w:t>the</w:t>
      </w:r>
      <w:r>
        <w:rPr>
          <w:spacing w:val="-14"/>
        </w:rPr>
        <w:t> </w:t>
      </w:r>
      <w:r>
        <w:rPr/>
        <w:t>actual date of signature.</w:t>
      </w:r>
    </w:p>
    <w:p>
      <w:pPr>
        <w:pStyle w:val="BodyText"/>
        <w:spacing w:before="233"/>
      </w:pPr>
    </w:p>
    <w:p>
      <w:pPr>
        <w:pStyle w:val="Heading5"/>
        <w:spacing w:before="1"/>
        <w:ind w:left="1079"/>
      </w:pPr>
      <w:r>
        <w:rPr>
          <w:spacing w:val="-2"/>
        </w:rPr>
        <w:t>Tenant:</w:t>
      </w:r>
    </w:p>
    <w:p>
      <w:pPr>
        <w:pStyle w:val="BodyText"/>
        <w:rPr>
          <w:b/>
        </w:rPr>
      </w:pPr>
    </w:p>
    <w:p>
      <w:pPr>
        <w:pStyle w:val="BodyText"/>
        <w:spacing w:before="119"/>
        <w:rPr>
          <w:b/>
        </w:rPr>
      </w:pPr>
    </w:p>
    <w:p>
      <w:pPr>
        <w:pStyle w:val="BodyText"/>
        <w:tabs>
          <w:tab w:pos="4533" w:val="left" w:leader="none"/>
        </w:tabs>
        <w:ind w:left="1800" w:right="6984" w:hanging="720"/>
      </w:pPr>
      <w:r>
        <w:rPr/>
        <w:t>By: </w:t>
      </w:r>
      <w:r>
        <w:rPr>
          <w:u w:val="single"/>
        </w:rPr>
        <w:tab/>
        <w:tab/>
      </w:r>
      <w:r>
        <w:rPr/>
        <w:t> </w:t>
      </w:r>
      <w:r>
        <w:rPr>
          <w:spacing w:val="-2"/>
        </w:rPr>
        <w:t>Name:</w:t>
      </w:r>
    </w:p>
    <w:p>
      <w:pPr>
        <w:pStyle w:val="BodyText"/>
        <w:ind w:left="1800"/>
      </w:pPr>
      <w:r>
        <w:rPr>
          <w:spacing w:val="-2"/>
        </w:rPr>
        <w:t>Title:</w:t>
      </w:r>
    </w:p>
    <w:p>
      <w:pPr>
        <w:pStyle w:val="Heading5"/>
        <w:spacing w:before="251"/>
        <w:ind w:left="1079"/>
      </w:pPr>
      <w:r>
        <w:rPr/>
        <w:t>Managing</w:t>
      </w:r>
      <w:r>
        <w:rPr>
          <w:spacing w:val="-5"/>
        </w:rPr>
        <w:t> </w:t>
      </w:r>
      <w:r>
        <w:rPr>
          <w:spacing w:val="-2"/>
        </w:rPr>
        <w:t>Owner</w:t>
      </w:r>
    </w:p>
    <w:p>
      <w:pPr>
        <w:pStyle w:val="BodyText"/>
        <w:rPr>
          <w:b/>
          <w:sz w:val="20"/>
        </w:rPr>
      </w:pPr>
    </w:p>
    <w:p>
      <w:pPr>
        <w:pStyle w:val="BodyText"/>
        <w:spacing w:before="1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914381</wp:posOffset>
                </wp:positionH>
                <wp:positionV relativeFrom="paragraph">
                  <wp:posOffset>173033</wp:posOffset>
                </wp:positionV>
                <wp:extent cx="279527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98558pt;margin-top:13.624699pt;width:220.1pt;height:.1pt;mso-position-horizontal-relative:page;mso-position-vertical-relative:paragraph;z-index:-15724032;mso-wrap-distance-left:0;mso-wrap-distance-right:0" id="docshape25" coordorigin="1440,272" coordsize="4402,0" path="m1440,272l5842,272e" filled="false" stroked="true" strokeweight=".448155pt" strokecolor="#000000">
                <v:path arrowok="t"/>
                <v:stroke dashstyle="solid"/>
                <w10:wrap type="topAndBottom"/>
              </v:shape>
            </w:pict>
          </mc:Fallback>
        </mc:AlternateContent>
      </w:r>
    </w:p>
    <w:p>
      <w:pPr>
        <w:pStyle w:val="BodyText"/>
        <w:spacing w:before="1"/>
        <w:ind w:left="1800"/>
      </w:pPr>
      <w:r>
        <w:rPr>
          <w:spacing w:val="-4"/>
        </w:rPr>
        <w:t>Name:</w:t>
      </w:r>
    </w:p>
    <w:p>
      <w:pPr>
        <w:pStyle w:val="BodyText"/>
      </w:pPr>
    </w:p>
    <w:p>
      <w:pPr>
        <w:pStyle w:val="Heading5"/>
      </w:pPr>
      <w:r>
        <w:rPr>
          <w:spacing w:val="-2"/>
        </w:rPr>
        <w:t>Landlord:</w:t>
      </w:r>
    </w:p>
    <w:p>
      <w:pPr>
        <w:pStyle w:val="BodyText"/>
        <w:spacing w:before="252"/>
        <w:rPr>
          <w:b/>
        </w:rPr>
      </w:pPr>
    </w:p>
    <w:p>
      <w:pPr>
        <w:pStyle w:val="BodyText"/>
        <w:tabs>
          <w:tab w:pos="4533" w:val="left" w:leader="none"/>
        </w:tabs>
        <w:spacing w:before="1"/>
        <w:ind w:left="1799" w:right="6984" w:hanging="720"/>
      </w:pPr>
      <w:r>
        <w:rPr/>
        <w:t>By: </w:t>
      </w:r>
      <w:r>
        <w:rPr>
          <w:u w:val="single"/>
        </w:rPr>
        <w:tab/>
        <w:tab/>
      </w:r>
      <w:r>
        <w:rPr/>
        <w:t> </w:t>
      </w:r>
      <w:r>
        <w:rPr>
          <w:spacing w:val="-2"/>
        </w:rPr>
        <w:t>Name:</w:t>
      </w:r>
    </w:p>
    <w:p>
      <w:pPr>
        <w:pStyle w:val="BodyText"/>
        <w:ind w:left="1799"/>
      </w:pPr>
      <w:r>
        <w:rPr>
          <w:spacing w:val="-2"/>
        </w:rPr>
        <w:t>Title:</w:t>
      </w:r>
    </w:p>
    <w:p>
      <w:pPr>
        <w:pStyle w:val="BodyText"/>
        <w:spacing w:before="120"/>
      </w:pPr>
    </w:p>
    <w:p>
      <w:pPr>
        <w:pStyle w:val="Heading5"/>
        <w:ind w:left="1079"/>
      </w:pPr>
      <w:r>
        <w:rPr>
          <w:spacing w:val="-2"/>
        </w:rPr>
        <w:t>Franchisor:</w:t>
      </w:r>
    </w:p>
    <w:p>
      <w:pPr>
        <w:pStyle w:val="BodyText"/>
        <w:spacing w:before="122"/>
        <w:ind w:left="1079"/>
      </w:pPr>
      <w:r>
        <w:rPr/>
        <w:t>Phenix</w:t>
      </w:r>
      <w:r>
        <w:rPr>
          <w:spacing w:val="-5"/>
        </w:rPr>
        <w:t> </w:t>
      </w:r>
      <w:r>
        <w:rPr/>
        <w:t>Salon</w:t>
      </w:r>
      <w:r>
        <w:rPr>
          <w:spacing w:val="-4"/>
        </w:rPr>
        <w:t> </w:t>
      </w:r>
      <w:r>
        <w:rPr/>
        <w:t>Suites</w:t>
      </w:r>
      <w:r>
        <w:rPr>
          <w:spacing w:val="-4"/>
        </w:rPr>
        <w:t> </w:t>
      </w:r>
      <w:r>
        <w:rPr/>
        <w:t>Franchising,</w:t>
      </w:r>
      <w:r>
        <w:rPr>
          <w:spacing w:val="-4"/>
        </w:rPr>
        <w:t> </w:t>
      </w:r>
      <w:r>
        <w:rPr>
          <w:spacing w:val="-5"/>
        </w:rPr>
        <w:t>LLC</w:t>
      </w:r>
    </w:p>
    <w:p>
      <w:pPr>
        <w:pStyle w:val="BodyText"/>
        <w:spacing w:before="118"/>
      </w:pPr>
    </w:p>
    <w:p>
      <w:pPr>
        <w:pStyle w:val="BodyText"/>
        <w:tabs>
          <w:tab w:pos="4533" w:val="left" w:leader="none"/>
        </w:tabs>
        <w:ind w:left="1799" w:right="6984" w:hanging="720"/>
      </w:pPr>
      <w:r>
        <w:rPr/>
        <w:t>By: </w:t>
      </w:r>
      <w:r>
        <w:rPr>
          <w:u w:val="single"/>
        </w:rPr>
        <w:tab/>
        <w:tab/>
      </w:r>
      <w:r>
        <w:rPr/>
        <w:t> Name:</w:t>
      </w:r>
      <w:r>
        <w:rPr>
          <w:spacing w:val="40"/>
        </w:rPr>
        <w:t> </w:t>
      </w:r>
      <w:r>
        <w:rPr/>
        <w:t>Brian Kelley</w:t>
      </w:r>
    </w:p>
    <w:p>
      <w:pPr>
        <w:pStyle w:val="BodyText"/>
        <w:spacing w:line="251" w:lineRule="exact"/>
        <w:ind w:left="1799"/>
      </w:pPr>
      <w:r>
        <w:rPr/>
        <w:t>Title:</w:t>
      </w:r>
      <w:r>
        <w:rPr>
          <w:spacing w:val="50"/>
        </w:rPr>
        <w:t> </w:t>
      </w:r>
      <w:r>
        <w:rPr/>
        <w:t>President</w:t>
      </w:r>
      <w:r>
        <w:rPr>
          <w:spacing w:val="-4"/>
        </w:rPr>
        <w:t> </w:t>
      </w:r>
      <w:r>
        <w:rPr/>
        <w:t>&amp; </w:t>
      </w:r>
      <w:r>
        <w:rPr>
          <w:spacing w:val="-5"/>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7"/>
          <w:pgSz w:w="12240" w:h="15840"/>
          <w:pgMar w:header="0" w:footer="0" w:top="1360" w:bottom="280" w:left="360" w:right="360"/>
        </w:sectPr>
      </w:pPr>
    </w:p>
    <w:p>
      <w:pPr>
        <w:spacing w:line="480" w:lineRule="auto" w:before="78"/>
        <w:ind w:left="2738" w:right="2732" w:firstLine="1413"/>
        <w:jc w:val="left"/>
        <w:rPr>
          <w:b/>
          <w:sz w:val="22"/>
        </w:rPr>
      </w:pPr>
      <w:r>
        <w:rPr>
          <w:b/>
          <w:sz w:val="22"/>
        </w:rPr>
        <w:t>Exhibit E to Franchise Agreement FRANCHISEE</w:t>
      </w:r>
      <w:r>
        <w:rPr>
          <w:b/>
          <w:spacing w:val="-14"/>
          <w:sz w:val="22"/>
        </w:rPr>
        <w:t> </w:t>
      </w:r>
      <w:r>
        <w:rPr>
          <w:b/>
          <w:sz w:val="22"/>
        </w:rPr>
        <w:t>REPRESENTATIONS</w:t>
      </w:r>
      <w:r>
        <w:rPr>
          <w:b/>
          <w:spacing w:val="-14"/>
          <w:sz w:val="22"/>
        </w:rPr>
        <w:t> </w:t>
      </w:r>
      <w:r>
        <w:rPr>
          <w:b/>
          <w:sz w:val="22"/>
        </w:rPr>
        <w:t>ACKNOWLEDGMENT</w:t>
      </w:r>
    </w:p>
    <w:p>
      <w:pPr>
        <w:spacing w:before="1"/>
        <w:ind w:left="1079" w:right="1076" w:firstLine="0"/>
        <w:jc w:val="both"/>
        <w:rPr>
          <w:b/>
          <w:sz w:val="22"/>
        </w:rPr>
      </w:pPr>
      <w:r>
        <w:rPr>
          <w:b/>
          <w:sz w:val="22"/>
        </w:rPr>
        <w:t>The Franchisee Representations Acknowledgement is not applicable in the following states: California, Hawaii, Illinois, Indiana, Maryland, Michigan, Minnesota, New York, North Dakota, Rhode Island, South Dakota, Virginia, Washington and Wisconsin</w:t>
      </w:r>
    </w:p>
    <w:p>
      <w:pPr>
        <w:spacing w:before="251"/>
        <w:ind w:left="1079" w:right="1114" w:firstLine="0"/>
        <w:jc w:val="left"/>
        <w:rPr>
          <w:b/>
          <w:sz w:val="22"/>
        </w:rPr>
      </w:pPr>
      <w:r>
        <w:rPr>
          <w:b/>
          <w:sz w:val="22"/>
        </w:rPr>
        <w:t>Do</w:t>
      </w:r>
      <w:r>
        <w:rPr>
          <w:b/>
          <w:spacing w:val="-2"/>
          <w:sz w:val="22"/>
        </w:rPr>
        <w:t> </w:t>
      </w:r>
      <w:r>
        <w:rPr>
          <w:b/>
          <w:sz w:val="22"/>
        </w:rPr>
        <w:t>not</w:t>
      </w:r>
      <w:r>
        <w:rPr>
          <w:b/>
          <w:spacing w:val="-1"/>
          <w:sz w:val="22"/>
        </w:rPr>
        <w:t> </w:t>
      </w:r>
      <w:r>
        <w:rPr>
          <w:b/>
          <w:sz w:val="22"/>
        </w:rPr>
        <w:t>sign</w:t>
      </w:r>
      <w:r>
        <w:rPr>
          <w:b/>
          <w:spacing w:val="-3"/>
          <w:sz w:val="22"/>
        </w:rPr>
        <w:t> </w:t>
      </w:r>
      <w:r>
        <w:rPr>
          <w:b/>
          <w:sz w:val="22"/>
        </w:rPr>
        <w:t>if</w:t>
      </w:r>
      <w:r>
        <w:rPr>
          <w:b/>
          <w:spacing w:val="-1"/>
          <w:sz w:val="22"/>
        </w:rPr>
        <w:t> </w:t>
      </w:r>
      <w:r>
        <w:rPr>
          <w:b/>
          <w:sz w:val="22"/>
        </w:rPr>
        <w:t>the</w:t>
      </w:r>
      <w:r>
        <w:rPr>
          <w:b/>
          <w:spacing w:val="-2"/>
          <w:sz w:val="22"/>
        </w:rPr>
        <w:t> </w:t>
      </w:r>
      <w:r>
        <w:rPr>
          <w:b/>
          <w:sz w:val="22"/>
        </w:rPr>
        <w:t>franchisee</w:t>
      </w:r>
      <w:r>
        <w:rPr>
          <w:b/>
          <w:spacing w:val="-2"/>
          <w:sz w:val="22"/>
        </w:rPr>
        <w:t> </w:t>
      </w:r>
      <w:r>
        <w:rPr>
          <w:b/>
          <w:sz w:val="22"/>
        </w:rPr>
        <w:t>is</w:t>
      </w:r>
      <w:r>
        <w:rPr>
          <w:b/>
          <w:spacing w:val="-2"/>
          <w:sz w:val="22"/>
        </w:rPr>
        <w:t> </w:t>
      </w:r>
      <w:r>
        <w:rPr>
          <w:b/>
          <w:sz w:val="22"/>
        </w:rPr>
        <w:t>a</w:t>
      </w:r>
      <w:r>
        <w:rPr>
          <w:b/>
          <w:spacing w:val="-2"/>
          <w:sz w:val="22"/>
        </w:rPr>
        <w:t> </w:t>
      </w:r>
      <w:r>
        <w:rPr>
          <w:b/>
          <w:sz w:val="22"/>
        </w:rPr>
        <w:t>Maryland</w:t>
      </w:r>
      <w:r>
        <w:rPr>
          <w:b/>
          <w:spacing w:val="-3"/>
          <w:sz w:val="22"/>
        </w:rPr>
        <w:t> </w:t>
      </w:r>
      <w:r>
        <w:rPr>
          <w:b/>
          <w:sz w:val="22"/>
        </w:rPr>
        <w:t>resident</w:t>
      </w:r>
      <w:r>
        <w:rPr>
          <w:b/>
          <w:spacing w:val="-4"/>
          <w:sz w:val="22"/>
        </w:rPr>
        <w:t> </w:t>
      </w:r>
      <w:r>
        <w:rPr>
          <w:b/>
          <w:sz w:val="22"/>
        </w:rPr>
        <w:t>or</w:t>
      </w:r>
      <w:r>
        <w:rPr>
          <w:b/>
          <w:spacing w:val="-2"/>
          <w:sz w:val="22"/>
        </w:rPr>
        <w:t> </w:t>
      </w:r>
      <w:r>
        <w:rPr>
          <w:b/>
          <w:sz w:val="22"/>
        </w:rPr>
        <w:t>if</w:t>
      </w:r>
      <w:r>
        <w:rPr>
          <w:b/>
          <w:spacing w:val="-1"/>
          <w:sz w:val="22"/>
        </w:rPr>
        <w:t> </w:t>
      </w:r>
      <w:r>
        <w:rPr>
          <w:b/>
          <w:sz w:val="22"/>
        </w:rPr>
        <w:t>the</w:t>
      </w:r>
      <w:r>
        <w:rPr>
          <w:b/>
          <w:spacing w:val="-4"/>
          <w:sz w:val="22"/>
        </w:rPr>
        <w:t> </w:t>
      </w:r>
      <w:r>
        <w:rPr>
          <w:b/>
          <w:sz w:val="22"/>
        </w:rPr>
        <w:t>franchised</w:t>
      </w:r>
      <w:r>
        <w:rPr>
          <w:b/>
          <w:spacing w:val="-3"/>
          <w:sz w:val="22"/>
        </w:rPr>
        <w:t> </w:t>
      </w:r>
      <w:r>
        <w:rPr>
          <w:b/>
          <w:sz w:val="22"/>
        </w:rPr>
        <w:t>business</w:t>
      </w:r>
      <w:r>
        <w:rPr>
          <w:b/>
          <w:spacing w:val="-4"/>
          <w:sz w:val="22"/>
        </w:rPr>
        <w:t> </w:t>
      </w:r>
      <w:r>
        <w:rPr>
          <w:b/>
          <w:sz w:val="22"/>
        </w:rPr>
        <w:t>will</w:t>
      </w:r>
      <w:r>
        <w:rPr>
          <w:b/>
          <w:spacing w:val="-4"/>
          <w:sz w:val="22"/>
        </w:rPr>
        <w:t> </w:t>
      </w:r>
      <w:r>
        <w:rPr>
          <w:b/>
          <w:sz w:val="22"/>
        </w:rPr>
        <w:t>be</w:t>
      </w:r>
      <w:r>
        <w:rPr>
          <w:b/>
          <w:spacing w:val="-2"/>
          <w:sz w:val="22"/>
        </w:rPr>
        <w:t> </w:t>
      </w:r>
      <w:r>
        <w:rPr>
          <w:b/>
          <w:sz w:val="22"/>
        </w:rPr>
        <w:t>located within the State of Maryland.</w:t>
      </w:r>
    </w:p>
    <w:p>
      <w:pPr>
        <w:pStyle w:val="BodyText"/>
        <w:rPr>
          <w:b/>
        </w:rPr>
      </w:pPr>
    </w:p>
    <w:p>
      <w:pPr>
        <w:pStyle w:val="BodyText"/>
        <w:ind w:left="1079" w:right="1074" w:firstLine="720"/>
        <w:jc w:val="both"/>
      </w:pPr>
      <w:r>
        <w:rPr>
          <w:b/>
          <w:u w:val="single"/>
        </w:rPr>
        <w:t>Important Instructions:</w:t>
      </w:r>
      <w:r>
        <w:rPr>
          <w:b/>
        </w:rPr>
        <w:t> </w:t>
      </w:r>
      <w:r>
        <w:rPr/>
        <w:t>Read this document carefully and do not sign it if it contains anything you</w:t>
      </w:r>
      <w:r>
        <w:rPr>
          <w:spacing w:val="-14"/>
        </w:rPr>
        <w:t> </w:t>
      </w:r>
      <w:r>
        <w:rPr/>
        <w:t>think</w:t>
      </w:r>
      <w:r>
        <w:rPr>
          <w:spacing w:val="-14"/>
        </w:rPr>
        <w:t> </w:t>
      </w:r>
      <w:r>
        <w:rPr/>
        <w:t>may</w:t>
      </w:r>
      <w:r>
        <w:rPr>
          <w:spacing w:val="-14"/>
        </w:rPr>
        <w:t> </w:t>
      </w:r>
      <w:r>
        <w:rPr/>
        <w:t>be</w:t>
      </w:r>
      <w:r>
        <w:rPr>
          <w:spacing w:val="-13"/>
        </w:rPr>
        <w:t> </w:t>
      </w:r>
      <w:r>
        <w:rPr/>
        <w:t>untrue.</w:t>
      </w:r>
      <w:r>
        <w:rPr>
          <w:spacing w:val="25"/>
        </w:rPr>
        <w:t> </w:t>
      </w:r>
      <w:r>
        <w:rPr/>
        <w:t>If</w:t>
      </w:r>
      <w:r>
        <w:rPr>
          <w:spacing w:val="-14"/>
        </w:rPr>
        <w:t> </w:t>
      </w:r>
      <w:r>
        <w:rPr/>
        <w:t>you</w:t>
      </w:r>
      <w:r>
        <w:rPr>
          <w:spacing w:val="-13"/>
        </w:rPr>
        <w:t> </w:t>
      </w:r>
      <w:r>
        <w:rPr/>
        <w:t>sign</w:t>
      </w:r>
      <w:r>
        <w:rPr>
          <w:spacing w:val="-13"/>
        </w:rPr>
        <w:t> </w:t>
      </w:r>
      <w:r>
        <w:rPr/>
        <w:t>this</w:t>
      </w:r>
      <w:r>
        <w:rPr>
          <w:spacing w:val="-13"/>
        </w:rPr>
        <w:t> </w:t>
      </w:r>
      <w:r>
        <w:rPr/>
        <w:t>document,</w:t>
      </w:r>
      <w:r>
        <w:rPr>
          <w:spacing w:val="-13"/>
        </w:rPr>
        <w:t> </w:t>
      </w:r>
      <w:r>
        <w:rPr/>
        <w:t>you</w:t>
      </w:r>
      <w:r>
        <w:rPr>
          <w:spacing w:val="-14"/>
        </w:rPr>
        <w:t> </w:t>
      </w:r>
      <w:r>
        <w:rPr/>
        <w:t>are</w:t>
      </w:r>
      <w:r>
        <w:rPr>
          <w:spacing w:val="-13"/>
        </w:rPr>
        <w:t> </w:t>
      </w:r>
      <w:r>
        <w:rPr/>
        <w:t>confirming</w:t>
      </w:r>
      <w:r>
        <w:rPr>
          <w:spacing w:val="-13"/>
        </w:rPr>
        <w:t> </w:t>
      </w:r>
      <w:r>
        <w:rPr/>
        <w:t>that</w:t>
      </w:r>
      <w:r>
        <w:rPr>
          <w:spacing w:val="-12"/>
        </w:rPr>
        <w:t> </w:t>
      </w:r>
      <w:r>
        <w:rPr/>
        <w:t>what</w:t>
      </w:r>
      <w:r>
        <w:rPr>
          <w:spacing w:val="-12"/>
        </w:rPr>
        <w:t> </w:t>
      </w:r>
      <w:r>
        <w:rPr/>
        <w:t>it</w:t>
      </w:r>
      <w:r>
        <w:rPr>
          <w:spacing w:val="-14"/>
        </w:rPr>
        <w:t> </w:t>
      </w:r>
      <w:r>
        <w:rPr/>
        <w:t>says</w:t>
      </w:r>
      <w:r>
        <w:rPr>
          <w:spacing w:val="-14"/>
        </w:rPr>
        <w:t> </w:t>
      </w:r>
      <w:r>
        <w:rPr/>
        <w:t>is</w:t>
      </w:r>
      <w:r>
        <w:rPr>
          <w:spacing w:val="-13"/>
        </w:rPr>
        <w:t> </w:t>
      </w:r>
      <w:r>
        <w:rPr/>
        <w:t>true.</w:t>
      </w:r>
      <w:r>
        <w:rPr>
          <w:spacing w:val="29"/>
        </w:rPr>
        <w:t> </w:t>
      </w:r>
      <w:r>
        <w:rPr/>
        <w:t>In</w:t>
      </w:r>
      <w:r>
        <w:rPr>
          <w:spacing w:val="-13"/>
        </w:rPr>
        <w:t> </w:t>
      </w:r>
      <w:r>
        <w:rPr/>
        <w:t>addition, if you sign it, Phenix Salon Suites Franchising, LLC (“</w:t>
      </w:r>
      <w:r>
        <w:rPr>
          <w:i/>
        </w:rPr>
        <w:t>Franchisor</w:t>
      </w:r>
      <w:r>
        <w:rPr/>
        <w:t>”) may take actions in reliance on the truth of what it says.</w:t>
      </w:r>
    </w:p>
    <w:p>
      <w:pPr>
        <w:pStyle w:val="BodyText"/>
        <w:spacing w:before="2"/>
      </w:pPr>
    </w:p>
    <w:p>
      <w:pPr>
        <w:pStyle w:val="BodyText"/>
        <w:ind w:left="1079" w:right="1074"/>
        <w:jc w:val="both"/>
      </w:pPr>
      <w:r>
        <w:rPr/>
        <w:t>No</w:t>
      </w:r>
      <w:r>
        <w:rPr>
          <w:spacing w:val="-2"/>
        </w:rPr>
        <w:t> </w:t>
      </w:r>
      <w:r>
        <w:rPr/>
        <w:t>statement,</w:t>
      </w:r>
      <w:r>
        <w:rPr>
          <w:spacing w:val="-2"/>
        </w:rPr>
        <w:t> </w:t>
      </w:r>
      <w:r>
        <w:rPr/>
        <w:t>questionnaire,</w:t>
      </w:r>
      <w:r>
        <w:rPr>
          <w:spacing w:val="-2"/>
        </w:rPr>
        <w:t> </w:t>
      </w:r>
      <w:r>
        <w:rPr/>
        <w:t>or</w:t>
      </w:r>
      <w:r>
        <w:rPr>
          <w:spacing w:val="-1"/>
        </w:rPr>
        <w:t> </w:t>
      </w:r>
      <w:r>
        <w:rPr/>
        <w:t>acknowledgment</w:t>
      </w:r>
      <w:r>
        <w:rPr>
          <w:spacing w:val="-1"/>
        </w:rPr>
        <w:t> </w:t>
      </w:r>
      <w:r>
        <w:rPr/>
        <w:t>signed</w:t>
      </w:r>
      <w:r>
        <w:rPr>
          <w:spacing w:val="-2"/>
        </w:rPr>
        <w:t> </w:t>
      </w:r>
      <w:r>
        <w:rPr/>
        <w:t>or</w:t>
      </w:r>
      <w:r>
        <w:rPr>
          <w:spacing w:val="-1"/>
        </w:rPr>
        <w:t> </w:t>
      </w:r>
      <w:r>
        <w:rPr/>
        <w:t>agreed</w:t>
      </w:r>
      <w:r>
        <w:rPr>
          <w:spacing w:val="-2"/>
        </w:rPr>
        <w:t> </w:t>
      </w:r>
      <w:r>
        <w:rPr/>
        <w:t>to</w:t>
      </w:r>
      <w:r>
        <w:rPr>
          <w:spacing w:val="-2"/>
        </w:rPr>
        <w:t> </w:t>
      </w:r>
      <w:r>
        <w:rPr/>
        <w:t>by</w:t>
      </w:r>
      <w:r>
        <w:rPr>
          <w:spacing w:val="-5"/>
        </w:rPr>
        <w:t> </w:t>
      </w:r>
      <w:r>
        <w:rPr/>
        <w:t>a</w:t>
      </w:r>
      <w:r>
        <w:rPr>
          <w:spacing w:val="-2"/>
        </w:rPr>
        <w:t> </w:t>
      </w:r>
      <w:r>
        <w:rPr/>
        <w:t>franchise</w:t>
      </w:r>
      <w:r>
        <w:rPr>
          <w:spacing w:val="-2"/>
        </w:rPr>
        <w:t> </w:t>
      </w:r>
      <w:r>
        <w:rPr/>
        <w:t>in</w:t>
      </w:r>
      <w:r>
        <w:rPr>
          <w:spacing w:val="-2"/>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2"/>
        </w:rPr>
        <w:t> </w:t>
      </w:r>
      <w:r>
        <w:rPr/>
        <w:t>franchise</w:t>
      </w:r>
      <w:r>
        <w:rPr>
          <w:spacing w:val="-2"/>
        </w:rPr>
        <w:t> </w:t>
      </w:r>
      <w:r>
        <w:rPr/>
        <w:t>seller,</w:t>
      </w:r>
      <w:r>
        <w:rPr>
          <w:spacing w:val="-2"/>
        </w:rPr>
        <w:t> </w:t>
      </w:r>
      <w:r>
        <w:rPr/>
        <w:t>or</w:t>
      </w:r>
      <w:r>
        <w:rPr>
          <w:spacing w:val="-1"/>
        </w:rPr>
        <w:t> </w:t>
      </w:r>
      <w:r>
        <w:rPr/>
        <w:t>other</w:t>
      </w:r>
      <w:r>
        <w:rPr>
          <w:spacing w:val="-1"/>
        </w:rPr>
        <w:t> </w:t>
      </w:r>
      <w:r>
        <w:rPr/>
        <w:t>person</w:t>
      </w:r>
      <w:r>
        <w:rPr>
          <w:spacing w:val="-2"/>
        </w:rPr>
        <w:t> </w:t>
      </w:r>
      <w:r>
        <w:rPr/>
        <w:t>acting</w:t>
      </w:r>
      <w:r>
        <w:rPr>
          <w:spacing w:val="-2"/>
        </w:rPr>
        <w:t> </w:t>
      </w:r>
      <w:r>
        <w:rPr/>
        <w:t>on</w:t>
      </w:r>
      <w:r>
        <w:rPr>
          <w:spacing w:val="-2"/>
        </w:rPr>
        <w:t> </w:t>
      </w:r>
      <w:r>
        <w:rPr/>
        <w:t>behalf of</w:t>
      </w:r>
      <w:r>
        <w:rPr>
          <w:spacing w:val="-1"/>
        </w:rPr>
        <w:t> </w:t>
      </w:r>
      <w:r>
        <w:rPr/>
        <w:t>the</w:t>
      </w:r>
      <w:r>
        <w:rPr>
          <w:spacing w:val="-2"/>
        </w:rPr>
        <w:t> </w:t>
      </w:r>
      <w:r>
        <w:rPr/>
        <w:t>franchisor.</w:t>
      </w:r>
      <w:r>
        <w:rPr>
          <w:spacing w:val="-2"/>
        </w:rPr>
        <w:t> </w:t>
      </w:r>
      <w:r>
        <w:rPr/>
        <w:t>This provision supersedes any other term of any document executed in connection with the franchise.</w:t>
      </w:r>
    </w:p>
    <w:p>
      <w:pPr>
        <w:pStyle w:val="BodyText"/>
        <w:spacing w:before="252"/>
        <w:ind w:left="1800"/>
      </w:pPr>
      <w:r>
        <w:rPr/>
        <w:t>Each</w:t>
      </w:r>
      <w:r>
        <w:rPr>
          <w:spacing w:val="-5"/>
        </w:rPr>
        <w:t> </w:t>
      </w:r>
      <w:r>
        <w:rPr/>
        <w:t>of</w:t>
      </w:r>
      <w:r>
        <w:rPr>
          <w:spacing w:val="-2"/>
        </w:rPr>
        <w:t> </w:t>
      </w:r>
      <w:r>
        <w:rPr/>
        <w:t>the</w:t>
      </w:r>
      <w:r>
        <w:rPr>
          <w:spacing w:val="-3"/>
        </w:rPr>
        <w:t> </w:t>
      </w:r>
      <w:r>
        <w:rPr/>
        <w:t>undersigned</w:t>
      </w:r>
      <w:r>
        <w:rPr>
          <w:spacing w:val="-3"/>
        </w:rPr>
        <w:t> </w:t>
      </w:r>
      <w:r>
        <w:rPr/>
        <w:t>represents</w:t>
      </w:r>
      <w:r>
        <w:rPr>
          <w:spacing w:val="-3"/>
        </w:rPr>
        <w:t> </w:t>
      </w:r>
      <w:r>
        <w:rPr/>
        <w:t>that</w:t>
      </w:r>
      <w:r>
        <w:rPr>
          <w:spacing w:val="-5"/>
        </w:rPr>
        <w:t> </w:t>
      </w:r>
      <w:r>
        <w:rPr/>
        <w:t>all</w:t>
      </w:r>
      <w:r>
        <w:rPr>
          <w:spacing w:val="-2"/>
        </w:rPr>
        <w:t> </w:t>
      </w:r>
      <w:r>
        <w:rPr/>
        <w:t>of</w:t>
      </w:r>
      <w:r>
        <w:rPr>
          <w:spacing w:val="-4"/>
        </w:rPr>
        <w:t> </w:t>
      </w:r>
      <w:r>
        <w:rPr/>
        <w:t>the</w:t>
      </w:r>
      <w:r>
        <w:rPr>
          <w:spacing w:val="-5"/>
        </w:rPr>
        <w:t> </w:t>
      </w:r>
      <w:r>
        <w:rPr/>
        <w:t>following</w:t>
      </w:r>
      <w:r>
        <w:rPr>
          <w:spacing w:val="-3"/>
        </w:rPr>
        <w:t> </w:t>
      </w:r>
      <w:r>
        <w:rPr/>
        <w:t>statements</w:t>
      </w:r>
      <w:r>
        <w:rPr>
          <w:spacing w:val="-3"/>
        </w:rPr>
        <w:t> </w:t>
      </w:r>
      <w:r>
        <w:rPr/>
        <w:t>are</w:t>
      </w:r>
      <w:r>
        <w:rPr>
          <w:spacing w:val="-4"/>
        </w:rPr>
        <w:t> </w:t>
      </w:r>
      <w:r>
        <w:rPr>
          <w:spacing w:val="-2"/>
        </w:rPr>
        <w:t>true:</w:t>
      </w:r>
    </w:p>
    <w:p>
      <w:pPr>
        <w:pStyle w:val="BodyText"/>
      </w:pPr>
    </w:p>
    <w:p>
      <w:pPr>
        <w:pStyle w:val="ListParagraph"/>
        <w:numPr>
          <w:ilvl w:val="0"/>
          <w:numId w:val="35"/>
        </w:numPr>
        <w:tabs>
          <w:tab w:pos="2519" w:val="left" w:leader="none"/>
        </w:tabs>
        <w:spacing w:line="240" w:lineRule="auto" w:before="0" w:after="0"/>
        <w:ind w:left="1080" w:right="1074" w:firstLine="720"/>
        <w:jc w:val="both"/>
        <w:rPr>
          <w:sz w:val="22"/>
        </w:rPr>
      </w:pPr>
      <w:r>
        <w:rPr>
          <w:sz w:val="22"/>
        </w:rPr>
        <w:t>Each of the undersigned has conducted an independent investigation of Franchisor, the System (as that term is used in Franchisor’s Franchise Agreement), the risks, burdens and nature of the business the franchisee (“</w:t>
      </w:r>
      <w:r>
        <w:rPr>
          <w:i/>
          <w:sz w:val="22"/>
        </w:rPr>
        <w:t>Franchisee</w:t>
      </w:r>
      <w:r>
        <w:rPr>
          <w:sz w:val="22"/>
        </w:rPr>
        <w:t>”) will conduct (the “</w:t>
      </w:r>
      <w:r>
        <w:rPr>
          <w:i/>
          <w:sz w:val="22"/>
        </w:rPr>
        <w:t>Business</w:t>
      </w:r>
      <w:r>
        <w:rPr>
          <w:sz w:val="22"/>
        </w:rPr>
        <w:t>”) under the Franchise Agreement that Franchisee is entering into with Franchisor (the “</w:t>
      </w:r>
      <w:r>
        <w:rPr>
          <w:i/>
          <w:sz w:val="22"/>
        </w:rPr>
        <w:t>Franchise Agreement</w:t>
      </w:r>
      <w:r>
        <w:rPr>
          <w:sz w:val="22"/>
        </w:rPr>
        <w:t>”).</w:t>
      </w:r>
    </w:p>
    <w:p>
      <w:pPr>
        <w:pStyle w:val="BodyText"/>
      </w:pPr>
    </w:p>
    <w:p>
      <w:pPr>
        <w:pStyle w:val="ListParagraph"/>
        <w:numPr>
          <w:ilvl w:val="0"/>
          <w:numId w:val="35"/>
        </w:numPr>
        <w:tabs>
          <w:tab w:pos="2519" w:val="left" w:leader="none"/>
        </w:tabs>
        <w:spacing w:line="240" w:lineRule="auto" w:before="0" w:after="0"/>
        <w:ind w:left="1080" w:right="1074" w:firstLine="720"/>
        <w:jc w:val="both"/>
        <w:rPr>
          <w:sz w:val="22"/>
        </w:rPr>
      </w:pPr>
      <w:r>
        <w:rPr>
          <w:sz w:val="22"/>
        </w:rPr>
        <w:t>Each of the undersigned understands that the Business involves risk and that any success or failure will be substantially influenced by the ability and efforts of Franchisee and/or its principals.</w:t>
      </w:r>
    </w:p>
    <w:p>
      <w:pPr>
        <w:pStyle w:val="ListParagraph"/>
        <w:numPr>
          <w:ilvl w:val="0"/>
          <w:numId w:val="35"/>
        </w:numPr>
        <w:tabs>
          <w:tab w:pos="2519" w:val="left" w:leader="none"/>
        </w:tabs>
        <w:spacing w:line="240" w:lineRule="auto" w:before="252" w:after="0"/>
        <w:ind w:left="1080" w:right="1085" w:firstLine="720"/>
        <w:jc w:val="left"/>
        <w:rPr>
          <w:sz w:val="22"/>
        </w:rPr>
      </w:pPr>
      <w:r>
        <w:rPr>
          <w:sz w:val="22"/>
        </w:rPr>
        <w:t>Each</w:t>
      </w:r>
      <w:r>
        <w:rPr>
          <w:spacing w:val="-3"/>
          <w:sz w:val="22"/>
        </w:rPr>
        <w:t> </w:t>
      </w:r>
      <w:r>
        <w:rPr>
          <w:sz w:val="22"/>
        </w:rPr>
        <w:t>of</w:t>
      </w:r>
      <w:r>
        <w:rPr>
          <w:spacing w:val="-3"/>
          <w:sz w:val="22"/>
        </w:rPr>
        <w:t> </w:t>
      </w:r>
      <w:r>
        <w:rPr>
          <w:sz w:val="22"/>
        </w:rPr>
        <w:t>the</w:t>
      </w:r>
      <w:r>
        <w:rPr>
          <w:spacing w:val="-3"/>
          <w:sz w:val="22"/>
        </w:rPr>
        <w:t> </w:t>
      </w:r>
      <w:r>
        <w:rPr>
          <w:sz w:val="22"/>
        </w:rPr>
        <w:t>undersigned</w:t>
      </w:r>
      <w:r>
        <w:rPr>
          <w:spacing w:val="-3"/>
          <w:sz w:val="22"/>
        </w:rPr>
        <w:t> </w:t>
      </w:r>
      <w:r>
        <w:rPr>
          <w:sz w:val="22"/>
        </w:rPr>
        <w:t>understands</w:t>
      </w:r>
      <w:r>
        <w:rPr>
          <w:spacing w:val="-3"/>
          <w:sz w:val="22"/>
        </w:rPr>
        <w:t> </w:t>
      </w:r>
      <w:r>
        <w:rPr>
          <w:sz w:val="22"/>
        </w:rPr>
        <w:t>that</w:t>
      </w:r>
      <w:r>
        <w:rPr>
          <w:spacing w:val="-3"/>
          <w:sz w:val="22"/>
        </w:rPr>
        <w:t> </w:t>
      </w:r>
      <w:r>
        <w:rPr>
          <w:sz w:val="22"/>
        </w:rPr>
        <w:t>Franchisor</w:t>
      </w:r>
      <w:r>
        <w:rPr>
          <w:spacing w:val="-5"/>
          <w:sz w:val="22"/>
        </w:rPr>
        <w:t> </w:t>
      </w:r>
      <w:r>
        <w:rPr>
          <w:sz w:val="22"/>
        </w:rPr>
        <w:t>has</w:t>
      </w:r>
      <w:r>
        <w:rPr>
          <w:spacing w:val="-3"/>
          <w:sz w:val="22"/>
        </w:rPr>
        <w:t> </w:t>
      </w:r>
      <w:r>
        <w:rPr>
          <w:sz w:val="22"/>
        </w:rPr>
        <w:t>previously</w:t>
      </w:r>
      <w:r>
        <w:rPr>
          <w:spacing w:val="-3"/>
          <w:sz w:val="22"/>
        </w:rPr>
        <w:t> </w:t>
      </w:r>
      <w:r>
        <w:rPr>
          <w:sz w:val="22"/>
        </w:rPr>
        <w:t>entered</w:t>
      </w:r>
      <w:r>
        <w:rPr>
          <w:spacing w:val="-6"/>
          <w:sz w:val="22"/>
        </w:rPr>
        <w:t> </w:t>
      </w:r>
      <w:r>
        <w:rPr>
          <w:sz w:val="22"/>
        </w:rPr>
        <w:t>into</w:t>
      </w:r>
      <w:r>
        <w:rPr>
          <w:spacing w:val="-3"/>
          <w:sz w:val="22"/>
        </w:rPr>
        <w:t> </w:t>
      </w:r>
      <w:r>
        <w:rPr>
          <w:sz w:val="22"/>
        </w:rPr>
        <w:t>franchise agreements with provisions different from the provisions of the Franchise Agreement and can enter into franchise agreements in the future with provisions different from the provisions of the Franchise Agreement; and Franchisee will have no objection or claim against Franchisor relating to its agreements with others.</w:t>
      </w:r>
    </w:p>
    <w:p>
      <w:pPr>
        <w:pStyle w:val="BodyText"/>
        <w:spacing w:before="239"/>
      </w:pPr>
    </w:p>
    <w:p>
      <w:pPr>
        <w:pStyle w:val="ListParagraph"/>
        <w:numPr>
          <w:ilvl w:val="0"/>
          <w:numId w:val="35"/>
        </w:numPr>
        <w:tabs>
          <w:tab w:pos="2519" w:val="left" w:leader="none"/>
        </w:tabs>
        <w:spacing w:line="240" w:lineRule="auto" w:before="0" w:after="0"/>
        <w:ind w:left="1080" w:right="1073" w:firstLine="720"/>
        <w:jc w:val="both"/>
        <w:rPr>
          <w:sz w:val="22"/>
        </w:rPr>
      </w:pPr>
      <w:r>
        <w:rPr>
          <w:sz w:val="22"/>
        </w:rPr>
        <w:t>Franchisee</w:t>
      </w:r>
      <w:r>
        <w:rPr>
          <w:spacing w:val="-9"/>
          <w:sz w:val="22"/>
        </w:rPr>
        <w:t> </w:t>
      </w:r>
      <w:r>
        <w:rPr>
          <w:sz w:val="22"/>
        </w:rPr>
        <w:t>has</w:t>
      </w:r>
      <w:r>
        <w:rPr>
          <w:spacing w:val="-9"/>
          <w:sz w:val="22"/>
        </w:rPr>
        <w:t> </w:t>
      </w:r>
      <w:r>
        <w:rPr>
          <w:sz w:val="22"/>
        </w:rPr>
        <w:t>received</w:t>
      </w:r>
      <w:r>
        <w:rPr>
          <w:spacing w:val="-10"/>
          <w:sz w:val="22"/>
        </w:rPr>
        <w:t> </w:t>
      </w:r>
      <w:r>
        <w:rPr>
          <w:sz w:val="22"/>
        </w:rPr>
        <w:t>a</w:t>
      </w:r>
      <w:r>
        <w:rPr>
          <w:spacing w:val="-9"/>
          <w:sz w:val="22"/>
        </w:rPr>
        <w:t> </w:t>
      </w:r>
      <w:r>
        <w:rPr>
          <w:sz w:val="22"/>
        </w:rPr>
        <w:t>copy</w:t>
      </w:r>
      <w:r>
        <w:rPr>
          <w:spacing w:val="-7"/>
          <w:sz w:val="22"/>
        </w:rPr>
        <w:t> </w:t>
      </w:r>
      <w:r>
        <w:rPr>
          <w:sz w:val="22"/>
        </w:rPr>
        <w:t>of</w:t>
      </w:r>
      <w:r>
        <w:rPr>
          <w:spacing w:val="-9"/>
          <w:sz w:val="22"/>
        </w:rPr>
        <w:t> </w:t>
      </w:r>
      <w:r>
        <w:rPr>
          <w:sz w:val="22"/>
        </w:rPr>
        <w:t>the</w:t>
      </w:r>
      <w:r>
        <w:rPr>
          <w:spacing w:val="-9"/>
          <w:sz w:val="22"/>
        </w:rPr>
        <w:t> </w:t>
      </w:r>
      <w:r>
        <w:rPr>
          <w:sz w:val="22"/>
        </w:rPr>
        <w:t>Franchise</w:t>
      </w:r>
      <w:r>
        <w:rPr>
          <w:spacing w:val="-9"/>
          <w:sz w:val="22"/>
        </w:rPr>
        <w:t> </w:t>
      </w:r>
      <w:r>
        <w:rPr>
          <w:sz w:val="22"/>
        </w:rPr>
        <w:t>Agreement</w:t>
      </w:r>
      <w:r>
        <w:rPr>
          <w:spacing w:val="-8"/>
          <w:sz w:val="22"/>
        </w:rPr>
        <w:t> </w:t>
      </w:r>
      <w:r>
        <w:rPr>
          <w:sz w:val="22"/>
        </w:rPr>
        <w:t>and</w:t>
      </w:r>
      <w:r>
        <w:rPr>
          <w:spacing w:val="-9"/>
          <w:sz w:val="22"/>
        </w:rPr>
        <w:t> </w:t>
      </w:r>
      <w:r>
        <w:rPr>
          <w:sz w:val="22"/>
        </w:rPr>
        <w:t>all</w:t>
      </w:r>
      <w:r>
        <w:rPr>
          <w:spacing w:val="-8"/>
          <w:sz w:val="22"/>
        </w:rPr>
        <w:t> </w:t>
      </w:r>
      <w:r>
        <w:rPr>
          <w:sz w:val="22"/>
        </w:rPr>
        <w:t>related</w:t>
      </w:r>
      <w:r>
        <w:rPr>
          <w:spacing w:val="-9"/>
          <w:sz w:val="22"/>
        </w:rPr>
        <w:t> </w:t>
      </w:r>
      <w:r>
        <w:rPr>
          <w:sz w:val="22"/>
        </w:rPr>
        <w:t>documents</w:t>
      </w:r>
      <w:r>
        <w:rPr>
          <w:spacing w:val="-9"/>
          <w:sz w:val="22"/>
        </w:rPr>
        <w:t> </w:t>
      </w:r>
      <w:r>
        <w:rPr>
          <w:sz w:val="22"/>
        </w:rPr>
        <w:t>with all blanks filled in (except for blanks concerning the effective date of the Franchise Agreement) at least 7 business days before executing them and has had ample opportunity to consult with his or her attorneys, accountants and other advisors concerning those documents.</w:t>
      </w:r>
    </w:p>
    <w:p>
      <w:pPr>
        <w:pStyle w:val="BodyText"/>
        <w:spacing w:before="2"/>
      </w:pPr>
    </w:p>
    <w:p>
      <w:pPr>
        <w:pStyle w:val="ListParagraph"/>
        <w:numPr>
          <w:ilvl w:val="0"/>
          <w:numId w:val="35"/>
        </w:numPr>
        <w:tabs>
          <w:tab w:pos="2519" w:val="left" w:leader="none"/>
        </w:tabs>
        <w:spacing w:line="240" w:lineRule="auto" w:before="0" w:after="0"/>
        <w:ind w:left="1080" w:right="1074" w:firstLine="720"/>
        <w:jc w:val="both"/>
        <w:rPr>
          <w:sz w:val="22"/>
        </w:rPr>
      </w:pPr>
      <w:r>
        <w:rPr>
          <w:sz w:val="22"/>
        </w:rPr>
        <w:t>Franchisee</w:t>
      </w:r>
      <w:r>
        <w:rPr>
          <w:spacing w:val="-11"/>
          <w:sz w:val="22"/>
        </w:rPr>
        <w:t> </w:t>
      </w:r>
      <w:r>
        <w:rPr>
          <w:sz w:val="22"/>
        </w:rPr>
        <w:t>has</w:t>
      </w:r>
      <w:r>
        <w:rPr>
          <w:spacing w:val="-11"/>
          <w:sz w:val="22"/>
        </w:rPr>
        <w:t> </w:t>
      </w:r>
      <w:r>
        <w:rPr>
          <w:sz w:val="22"/>
        </w:rPr>
        <w:t>received</w:t>
      </w:r>
      <w:r>
        <w:rPr>
          <w:spacing w:val="-12"/>
          <w:sz w:val="22"/>
        </w:rPr>
        <w:t> </w:t>
      </w:r>
      <w:r>
        <w:rPr>
          <w:sz w:val="22"/>
        </w:rPr>
        <w:t>a</w:t>
      </w:r>
      <w:r>
        <w:rPr>
          <w:spacing w:val="-11"/>
          <w:sz w:val="22"/>
        </w:rPr>
        <w:t> </w:t>
      </w:r>
      <w:r>
        <w:rPr>
          <w:sz w:val="22"/>
        </w:rPr>
        <w:t>franchise</w:t>
      </w:r>
      <w:r>
        <w:rPr>
          <w:spacing w:val="-11"/>
          <w:sz w:val="22"/>
        </w:rPr>
        <w:t> </w:t>
      </w:r>
      <w:r>
        <w:rPr>
          <w:sz w:val="22"/>
        </w:rPr>
        <w:t>disclosure</w:t>
      </w:r>
      <w:r>
        <w:rPr>
          <w:spacing w:val="-11"/>
          <w:sz w:val="22"/>
        </w:rPr>
        <w:t> </w:t>
      </w:r>
      <w:r>
        <w:rPr>
          <w:sz w:val="22"/>
        </w:rPr>
        <w:t>statement</w:t>
      </w:r>
      <w:r>
        <w:rPr>
          <w:spacing w:val="-11"/>
          <w:sz w:val="22"/>
        </w:rPr>
        <w:t> </w:t>
      </w:r>
      <w:r>
        <w:rPr>
          <w:sz w:val="22"/>
        </w:rPr>
        <w:t>as</w:t>
      </w:r>
      <w:r>
        <w:rPr>
          <w:spacing w:val="-11"/>
          <w:sz w:val="22"/>
        </w:rPr>
        <w:t> </w:t>
      </w:r>
      <w:r>
        <w:rPr>
          <w:sz w:val="22"/>
        </w:rPr>
        <w:t>required</w:t>
      </w:r>
      <w:r>
        <w:rPr>
          <w:spacing w:val="-12"/>
          <w:sz w:val="22"/>
        </w:rPr>
        <w:t> </w:t>
      </w:r>
      <w:r>
        <w:rPr>
          <w:sz w:val="22"/>
        </w:rPr>
        <w:t>by</w:t>
      </w:r>
      <w:r>
        <w:rPr>
          <w:spacing w:val="-12"/>
          <w:sz w:val="22"/>
        </w:rPr>
        <w:t> </w:t>
      </w:r>
      <w:r>
        <w:rPr>
          <w:sz w:val="22"/>
        </w:rPr>
        <w:t>law</w:t>
      </w:r>
      <w:r>
        <w:rPr>
          <w:spacing w:val="-13"/>
          <w:sz w:val="22"/>
        </w:rPr>
        <w:t> </w:t>
      </w:r>
      <w:r>
        <w:rPr>
          <w:sz w:val="22"/>
        </w:rPr>
        <w:t>at</w:t>
      </w:r>
      <w:r>
        <w:rPr>
          <w:spacing w:val="-11"/>
          <w:sz w:val="22"/>
        </w:rPr>
        <w:t> </w:t>
      </w:r>
      <w:r>
        <w:rPr>
          <w:sz w:val="22"/>
        </w:rPr>
        <w:t>least</w:t>
      </w:r>
      <w:r>
        <w:rPr>
          <w:spacing w:val="-13"/>
          <w:sz w:val="22"/>
        </w:rPr>
        <w:t> </w:t>
      </w:r>
      <w:r>
        <w:rPr>
          <w:sz w:val="22"/>
        </w:rPr>
        <w:t>14</w:t>
      </w:r>
      <w:r>
        <w:rPr>
          <w:spacing w:val="-12"/>
          <w:sz w:val="22"/>
        </w:rPr>
        <w:t> </w:t>
      </w:r>
      <w:r>
        <w:rPr>
          <w:sz w:val="22"/>
        </w:rPr>
        <w:t>days before signing the Franchise Agreement, this acknowledgement or any related document or paying any funds to Franchisor and has had ample opportunity to consult with his or her attorneys, accountants and other advisors concerning the disclosure statement.</w:t>
      </w:r>
    </w:p>
    <w:p>
      <w:pPr>
        <w:pStyle w:val="ListParagraph"/>
        <w:spacing w:after="0" w:line="240" w:lineRule="auto"/>
        <w:jc w:val="both"/>
        <w:rPr>
          <w:sz w:val="22"/>
        </w:rPr>
        <w:sectPr>
          <w:footerReference w:type="default" r:id="rId28"/>
          <w:pgSz w:w="12240" w:h="15840"/>
          <w:pgMar w:header="0" w:footer="0" w:top="1360" w:bottom="280" w:left="360" w:right="360"/>
        </w:sectPr>
      </w:pPr>
    </w:p>
    <w:p>
      <w:pPr>
        <w:pStyle w:val="ListParagraph"/>
        <w:numPr>
          <w:ilvl w:val="0"/>
          <w:numId w:val="35"/>
        </w:numPr>
        <w:tabs>
          <w:tab w:pos="2519" w:val="left" w:leader="none"/>
        </w:tabs>
        <w:spacing w:line="240" w:lineRule="auto" w:before="78" w:after="0"/>
        <w:ind w:left="1080" w:right="1073" w:firstLine="720"/>
        <w:jc w:val="both"/>
        <w:rPr>
          <w:sz w:val="22"/>
        </w:rPr>
      </w:pPr>
      <w:r>
        <w:rPr>
          <w:sz w:val="22"/>
        </w:rPr>
        <w:t>Franchisor</w:t>
      </w:r>
      <w:r>
        <w:rPr>
          <w:spacing w:val="-11"/>
          <w:sz w:val="22"/>
        </w:rPr>
        <w:t> </w:t>
      </w:r>
      <w:r>
        <w:rPr>
          <w:sz w:val="22"/>
        </w:rPr>
        <w:t>has</w:t>
      </w:r>
      <w:r>
        <w:rPr>
          <w:spacing w:val="-13"/>
          <w:sz w:val="22"/>
        </w:rPr>
        <w:t> </w:t>
      </w:r>
      <w:r>
        <w:rPr>
          <w:sz w:val="22"/>
        </w:rPr>
        <w:t>made</w:t>
      </w:r>
      <w:r>
        <w:rPr>
          <w:spacing w:val="-11"/>
          <w:sz w:val="22"/>
        </w:rPr>
        <w:t> </w:t>
      </w:r>
      <w:r>
        <w:rPr>
          <w:sz w:val="22"/>
        </w:rPr>
        <w:t>no</w:t>
      </w:r>
      <w:r>
        <w:rPr>
          <w:spacing w:val="-12"/>
          <w:sz w:val="22"/>
        </w:rPr>
        <w:t> </w:t>
      </w:r>
      <w:r>
        <w:rPr>
          <w:sz w:val="22"/>
        </w:rPr>
        <w:t>representation,</w:t>
      </w:r>
      <w:r>
        <w:rPr>
          <w:spacing w:val="-12"/>
          <w:sz w:val="22"/>
        </w:rPr>
        <w:t> </w:t>
      </w:r>
      <w:r>
        <w:rPr>
          <w:sz w:val="22"/>
        </w:rPr>
        <w:t>warranty,</w:t>
      </w:r>
      <w:r>
        <w:rPr>
          <w:spacing w:val="-12"/>
          <w:sz w:val="22"/>
        </w:rPr>
        <w:t> </w:t>
      </w:r>
      <w:r>
        <w:rPr>
          <w:sz w:val="22"/>
        </w:rPr>
        <w:t>promise,</w:t>
      </w:r>
      <w:r>
        <w:rPr>
          <w:spacing w:val="-14"/>
          <w:sz w:val="22"/>
        </w:rPr>
        <w:t> </w:t>
      </w:r>
      <w:r>
        <w:rPr>
          <w:sz w:val="22"/>
        </w:rPr>
        <w:t>guaranty,</w:t>
      </w:r>
      <w:r>
        <w:rPr>
          <w:spacing w:val="-12"/>
          <w:sz w:val="22"/>
        </w:rPr>
        <w:t> </w:t>
      </w:r>
      <w:r>
        <w:rPr>
          <w:sz w:val="22"/>
        </w:rPr>
        <w:t>prediction,</w:t>
      </w:r>
      <w:r>
        <w:rPr>
          <w:spacing w:val="-12"/>
          <w:sz w:val="22"/>
        </w:rPr>
        <w:t> </w:t>
      </w:r>
      <w:r>
        <w:rPr>
          <w:sz w:val="22"/>
        </w:rPr>
        <w:t>projection or other statement or information as to the future, past, likely or possible income, expenses, sales volume, profitability or success, expected or otherwise, of the Business.</w:t>
      </w:r>
    </w:p>
    <w:p>
      <w:pPr>
        <w:pStyle w:val="BodyText"/>
        <w:spacing w:before="1"/>
      </w:pPr>
    </w:p>
    <w:p>
      <w:pPr>
        <w:pStyle w:val="ListParagraph"/>
        <w:numPr>
          <w:ilvl w:val="0"/>
          <w:numId w:val="35"/>
        </w:numPr>
        <w:tabs>
          <w:tab w:pos="2519" w:val="left" w:leader="none"/>
        </w:tabs>
        <w:spacing w:line="240" w:lineRule="auto" w:before="0" w:after="0"/>
        <w:ind w:left="2519" w:right="0" w:hanging="719"/>
        <w:jc w:val="left"/>
        <w:rPr>
          <w:sz w:val="22"/>
        </w:rPr>
      </w:pPr>
      <w:r>
        <w:rPr>
          <w:sz w:val="22"/>
        </w:rPr>
        <w:t>Each</w:t>
      </w:r>
      <w:r>
        <w:rPr>
          <w:spacing w:val="-4"/>
          <w:sz w:val="22"/>
        </w:rPr>
        <w:t> </w:t>
      </w:r>
      <w:r>
        <w:rPr>
          <w:sz w:val="22"/>
        </w:rPr>
        <w:t>of</w:t>
      </w:r>
      <w:r>
        <w:rPr>
          <w:spacing w:val="-3"/>
          <w:sz w:val="22"/>
        </w:rPr>
        <w:t> </w:t>
      </w:r>
      <w:r>
        <w:rPr>
          <w:sz w:val="22"/>
        </w:rPr>
        <w:t>the</w:t>
      </w:r>
      <w:r>
        <w:rPr>
          <w:spacing w:val="-4"/>
          <w:sz w:val="22"/>
        </w:rPr>
        <w:t> </w:t>
      </w:r>
      <w:r>
        <w:rPr>
          <w:sz w:val="22"/>
        </w:rPr>
        <w:t>undersigned</w:t>
      </w:r>
      <w:r>
        <w:rPr>
          <w:spacing w:val="-4"/>
          <w:sz w:val="22"/>
        </w:rPr>
        <w:t> </w:t>
      </w:r>
      <w:r>
        <w:rPr>
          <w:sz w:val="22"/>
        </w:rPr>
        <w:t>understands</w:t>
      </w:r>
      <w:r>
        <w:rPr>
          <w:spacing w:val="-3"/>
          <w:sz w:val="22"/>
        </w:rPr>
        <w:t> </w:t>
      </w:r>
      <w:r>
        <w:rPr>
          <w:spacing w:val="-4"/>
          <w:sz w:val="22"/>
        </w:rPr>
        <w:t>that:</w:t>
      </w:r>
    </w:p>
    <w:p>
      <w:pPr>
        <w:pStyle w:val="ListParagraph"/>
        <w:numPr>
          <w:ilvl w:val="1"/>
          <w:numId w:val="35"/>
        </w:numPr>
        <w:tabs>
          <w:tab w:pos="3240" w:val="left" w:leader="none"/>
        </w:tabs>
        <w:spacing w:line="240" w:lineRule="auto" w:before="251" w:after="0"/>
        <w:ind w:left="1800" w:right="1074" w:firstLine="720"/>
        <w:jc w:val="both"/>
        <w:rPr>
          <w:sz w:val="22"/>
        </w:rPr>
      </w:pPr>
      <w:r>
        <w:rPr>
          <w:sz w:val="22"/>
        </w:rPr>
        <w:t>Franchisor does not authorize its employees to furnish any oral or written representation, warranty, promise, guaranty, prediction, projection or other statement or information concerning actual or potential income, expenses, sales volume, profitability or prospects or chances of success of the Business.</w:t>
      </w:r>
    </w:p>
    <w:p>
      <w:pPr>
        <w:pStyle w:val="ListParagraph"/>
        <w:numPr>
          <w:ilvl w:val="1"/>
          <w:numId w:val="35"/>
        </w:numPr>
        <w:tabs>
          <w:tab w:pos="3240" w:val="left" w:leader="none"/>
        </w:tabs>
        <w:spacing w:line="240" w:lineRule="auto" w:before="252" w:after="0"/>
        <w:ind w:left="1800" w:right="1075" w:firstLine="720"/>
        <w:jc w:val="both"/>
        <w:rPr>
          <w:sz w:val="22"/>
        </w:rPr>
      </w:pPr>
      <w:r>
        <w:rPr>
          <w:sz w:val="22"/>
        </w:rPr>
        <w:t>Actual</w:t>
      </w:r>
      <w:r>
        <w:rPr>
          <w:spacing w:val="-1"/>
          <w:sz w:val="22"/>
        </w:rPr>
        <w:t> </w:t>
      </w:r>
      <w:r>
        <w:rPr>
          <w:sz w:val="22"/>
        </w:rPr>
        <w:t>results</w:t>
      </w:r>
      <w:r>
        <w:rPr>
          <w:spacing w:val="-2"/>
          <w:sz w:val="22"/>
        </w:rPr>
        <w:t> </w:t>
      </w:r>
      <w:r>
        <w:rPr>
          <w:sz w:val="22"/>
        </w:rPr>
        <w:t>vary</w:t>
      </w:r>
      <w:r>
        <w:rPr>
          <w:spacing w:val="-2"/>
          <w:sz w:val="22"/>
        </w:rPr>
        <w:t> </w:t>
      </w:r>
      <w:r>
        <w:rPr>
          <w:sz w:val="22"/>
        </w:rPr>
        <w:t>from</w:t>
      </w:r>
      <w:r>
        <w:rPr>
          <w:spacing w:val="-1"/>
          <w:sz w:val="22"/>
        </w:rPr>
        <w:t> </w:t>
      </w:r>
      <w:r>
        <w:rPr>
          <w:sz w:val="22"/>
        </w:rPr>
        <w:t>territory</w:t>
      </w:r>
      <w:r>
        <w:rPr>
          <w:spacing w:val="-2"/>
          <w:sz w:val="22"/>
        </w:rPr>
        <w:t> </w:t>
      </w:r>
      <w:r>
        <w:rPr>
          <w:sz w:val="22"/>
        </w:rPr>
        <w:t>to</w:t>
      </w:r>
      <w:r>
        <w:rPr>
          <w:spacing w:val="-2"/>
          <w:sz w:val="22"/>
        </w:rPr>
        <w:t> </w:t>
      </w:r>
      <w:r>
        <w:rPr>
          <w:sz w:val="22"/>
        </w:rPr>
        <w:t>territory</w:t>
      </w:r>
      <w:r>
        <w:rPr>
          <w:spacing w:val="-2"/>
          <w:sz w:val="22"/>
        </w:rPr>
        <w:t> </w:t>
      </w:r>
      <w:r>
        <w:rPr>
          <w:sz w:val="22"/>
        </w:rPr>
        <w:t>and</w:t>
      </w:r>
      <w:r>
        <w:rPr>
          <w:spacing w:val="-2"/>
          <w:sz w:val="22"/>
        </w:rPr>
        <w:t> </w:t>
      </w:r>
      <w:r>
        <w:rPr>
          <w:sz w:val="22"/>
        </w:rPr>
        <w:t>from</w:t>
      </w:r>
      <w:r>
        <w:rPr>
          <w:spacing w:val="-4"/>
          <w:sz w:val="22"/>
        </w:rPr>
        <w:t> </w:t>
      </w:r>
      <w:r>
        <w:rPr>
          <w:sz w:val="22"/>
        </w:rPr>
        <w:t>time</w:t>
      </w:r>
      <w:r>
        <w:rPr>
          <w:spacing w:val="-2"/>
          <w:sz w:val="22"/>
        </w:rPr>
        <w:t> </w:t>
      </w:r>
      <w:r>
        <w:rPr>
          <w:sz w:val="22"/>
        </w:rPr>
        <w:t>period</w:t>
      </w:r>
      <w:r>
        <w:rPr>
          <w:spacing w:val="-5"/>
          <w:sz w:val="22"/>
        </w:rPr>
        <w:t> </w:t>
      </w:r>
      <w:r>
        <w:rPr>
          <w:sz w:val="22"/>
        </w:rPr>
        <w:t>to</w:t>
      </w:r>
      <w:r>
        <w:rPr>
          <w:spacing w:val="-2"/>
          <w:sz w:val="22"/>
        </w:rPr>
        <w:t> </w:t>
      </w:r>
      <w:r>
        <w:rPr>
          <w:sz w:val="22"/>
        </w:rPr>
        <w:t>time</w:t>
      </w:r>
      <w:r>
        <w:rPr>
          <w:spacing w:val="-2"/>
          <w:sz w:val="22"/>
        </w:rPr>
        <w:t> </w:t>
      </w:r>
      <w:r>
        <w:rPr>
          <w:sz w:val="22"/>
        </w:rPr>
        <w:t>period, and Franchisor cannot estimate, project or predict the results of any particular Business.</w:t>
      </w:r>
    </w:p>
    <w:p>
      <w:pPr>
        <w:pStyle w:val="BodyText"/>
        <w:spacing w:before="2"/>
      </w:pPr>
    </w:p>
    <w:p>
      <w:pPr>
        <w:pStyle w:val="ListParagraph"/>
        <w:numPr>
          <w:ilvl w:val="1"/>
          <w:numId w:val="35"/>
        </w:numPr>
        <w:tabs>
          <w:tab w:pos="3240" w:val="left" w:leader="none"/>
        </w:tabs>
        <w:spacing w:line="240" w:lineRule="auto" w:before="0" w:after="0"/>
        <w:ind w:left="1800" w:right="1074" w:firstLine="720"/>
        <w:jc w:val="both"/>
        <w:rPr>
          <w:sz w:val="22"/>
        </w:rPr>
      </w:pPr>
      <w:r>
        <w:rPr>
          <w:sz w:val="22"/>
        </w:rPr>
        <w:t>Franchisor has specifically</w:t>
      </w:r>
      <w:r>
        <w:rPr>
          <w:spacing w:val="-1"/>
          <w:sz w:val="22"/>
        </w:rPr>
        <w:t> </w:t>
      </w:r>
      <w:r>
        <w:rPr>
          <w:sz w:val="22"/>
        </w:rPr>
        <w:t>instructed</w:t>
      </w:r>
      <w:r>
        <w:rPr>
          <w:spacing w:val="-1"/>
          <w:sz w:val="22"/>
        </w:rPr>
        <w:t> </w:t>
      </w:r>
      <w:r>
        <w:rPr>
          <w:sz w:val="22"/>
        </w:rPr>
        <w:t>its employees that they are not permitted</w:t>
      </w:r>
      <w:r>
        <w:rPr>
          <w:spacing w:val="-1"/>
          <w:sz w:val="22"/>
        </w:rPr>
        <w:t> </w:t>
      </w:r>
      <w:r>
        <w:rPr>
          <w:sz w:val="22"/>
        </w:rPr>
        <w:t>to make</w:t>
      </w:r>
      <w:r>
        <w:rPr>
          <w:spacing w:val="-3"/>
          <w:sz w:val="22"/>
        </w:rPr>
        <w:t> </w:t>
      </w:r>
      <w:r>
        <w:rPr>
          <w:sz w:val="22"/>
        </w:rPr>
        <w:t>any</w:t>
      </w:r>
      <w:r>
        <w:rPr>
          <w:spacing w:val="-3"/>
          <w:sz w:val="22"/>
        </w:rPr>
        <w:t> </w:t>
      </w:r>
      <w:r>
        <w:rPr>
          <w:sz w:val="22"/>
        </w:rPr>
        <w:t>representation,</w:t>
      </w:r>
      <w:r>
        <w:rPr>
          <w:spacing w:val="-3"/>
          <w:sz w:val="22"/>
        </w:rPr>
        <w:t> </w:t>
      </w:r>
      <w:r>
        <w:rPr>
          <w:sz w:val="22"/>
        </w:rPr>
        <w:t>warranty,</w:t>
      </w:r>
      <w:r>
        <w:rPr>
          <w:spacing w:val="-1"/>
          <w:sz w:val="22"/>
        </w:rPr>
        <w:t> </w:t>
      </w:r>
      <w:r>
        <w:rPr>
          <w:sz w:val="22"/>
        </w:rPr>
        <w:t>promise,</w:t>
      </w:r>
      <w:r>
        <w:rPr>
          <w:spacing w:val="-1"/>
          <w:sz w:val="22"/>
        </w:rPr>
        <w:t> </w:t>
      </w:r>
      <w:r>
        <w:rPr>
          <w:sz w:val="22"/>
        </w:rPr>
        <w:t>guaranty,</w:t>
      </w:r>
      <w:r>
        <w:rPr>
          <w:spacing w:val="-3"/>
          <w:sz w:val="22"/>
        </w:rPr>
        <w:t> </w:t>
      </w:r>
      <w:r>
        <w:rPr>
          <w:sz w:val="22"/>
        </w:rPr>
        <w:t>prediction,</w:t>
      </w:r>
      <w:r>
        <w:rPr>
          <w:spacing w:val="-3"/>
          <w:sz w:val="22"/>
        </w:rPr>
        <w:t> </w:t>
      </w:r>
      <w:r>
        <w:rPr>
          <w:sz w:val="22"/>
        </w:rPr>
        <w:t>projection</w:t>
      </w:r>
      <w:r>
        <w:rPr>
          <w:spacing w:val="-3"/>
          <w:sz w:val="22"/>
        </w:rPr>
        <w:t> </w:t>
      </w:r>
      <w:r>
        <w:rPr>
          <w:sz w:val="22"/>
        </w:rPr>
        <w:t>or</w:t>
      </w:r>
      <w:r>
        <w:rPr>
          <w:spacing w:val="-2"/>
          <w:sz w:val="22"/>
        </w:rPr>
        <w:t> </w:t>
      </w:r>
      <w:r>
        <w:rPr>
          <w:sz w:val="22"/>
        </w:rPr>
        <w:t>other</w:t>
      </w:r>
      <w:r>
        <w:rPr>
          <w:spacing w:val="-2"/>
          <w:sz w:val="22"/>
        </w:rPr>
        <w:t> </w:t>
      </w:r>
      <w:r>
        <w:rPr>
          <w:sz w:val="22"/>
        </w:rPr>
        <w:t>statement</w:t>
      </w:r>
      <w:r>
        <w:rPr>
          <w:spacing w:val="-2"/>
          <w:sz w:val="22"/>
        </w:rPr>
        <w:t> </w:t>
      </w:r>
      <w:r>
        <w:rPr>
          <w:sz w:val="22"/>
        </w:rPr>
        <w:t>or give other information as to income, expenses, sales volume, profitability or prospects or chances of success, either generally or with respect to any particular Business.</w:t>
      </w:r>
    </w:p>
    <w:p>
      <w:pPr>
        <w:pStyle w:val="BodyText"/>
      </w:pPr>
    </w:p>
    <w:p>
      <w:pPr>
        <w:pStyle w:val="ListParagraph"/>
        <w:numPr>
          <w:ilvl w:val="1"/>
          <w:numId w:val="35"/>
        </w:numPr>
        <w:tabs>
          <w:tab w:pos="3240" w:val="left" w:leader="none"/>
        </w:tabs>
        <w:spacing w:line="240" w:lineRule="auto" w:before="0" w:after="0"/>
        <w:ind w:left="1800" w:right="1076" w:firstLine="720"/>
        <w:jc w:val="both"/>
        <w:rPr>
          <w:sz w:val="22"/>
        </w:rPr>
      </w:pPr>
      <w:r>
        <w:rPr>
          <w:sz w:val="22"/>
        </w:rPr>
        <w:t>If any unauthorized representation, warranty, promise, guaranty, prediction, projection, other statement or information is made or given, the undersigned should not (and will not) rely on it.</w:t>
      </w:r>
    </w:p>
    <w:p>
      <w:pPr>
        <w:pStyle w:val="ListParagraph"/>
        <w:numPr>
          <w:ilvl w:val="0"/>
          <w:numId w:val="35"/>
        </w:numPr>
        <w:tabs>
          <w:tab w:pos="2519" w:val="left" w:leader="none"/>
        </w:tabs>
        <w:spacing w:line="240" w:lineRule="auto" w:before="251" w:after="0"/>
        <w:ind w:left="1080" w:right="1074" w:firstLine="720"/>
        <w:jc w:val="both"/>
        <w:rPr>
          <w:sz w:val="22"/>
        </w:rPr>
      </w:pPr>
      <w:r>
        <w:rPr>
          <w:sz w:val="22"/>
        </w:rPr>
        <w:t>Before signing the Franchise Agreement, and any related documents, the undersigned has/have had ample opportunity:</w:t>
      </w:r>
      <w:r>
        <w:rPr>
          <w:spacing w:val="40"/>
          <w:sz w:val="22"/>
        </w:rPr>
        <w:t> </w:t>
      </w:r>
      <w:r>
        <w:rPr>
          <w:sz w:val="22"/>
        </w:rPr>
        <w:t>(A) to discuss the Franchise Agreement, any related documents and the Business</w:t>
      </w:r>
      <w:r>
        <w:rPr>
          <w:spacing w:val="-4"/>
          <w:sz w:val="22"/>
        </w:rPr>
        <w:t> </w:t>
      </w:r>
      <w:r>
        <w:rPr>
          <w:sz w:val="22"/>
        </w:rPr>
        <w:t>with</w:t>
      </w:r>
      <w:r>
        <w:rPr>
          <w:spacing w:val="-7"/>
          <w:sz w:val="22"/>
        </w:rPr>
        <w:t> </w:t>
      </w:r>
      <w:r>
        <w:rPr>
          <w:sz w:val="22"/>
        </w:rPr>
        <w:t>his,</w:t>
      </w:r>
      <w:r>
        <w:rPr>
          <w:spacing w:val="-5"/>
          <w:sz w:val="22"/>
        </w:rPr>
        <w:t> </w:t>
      </w:r>
      <w:r>
        <w:rPr>
          <w:sz w:val="22"/>
        </w:rPr>
        <w:t>her</w:t>
      </w:r>
      <w:r>
        <w:rPr>
          <w:spacing w:val="-4"/>
          <w:sz w:val="22"/>
        </w:rPr>
        <w:t> </w:t>
      </w:r>
      <w:r>
        <w:rPr>
          <w:sz w:val="22"/>
        </w:rPr>
        <w:t>and/or</w:t>
      </w:r>
      <w:r>
        <w:rPr>
          <w:spacing w:val="-4"/>
          <w:sz w:val="22"/>
        </w:rPr>
        <w:t> </w:t>
      </w:r>
      <w:r>
        <w:rPr>
          <w:sz w:val="22"/>
        </w:rPr>
        <w:t>its</w:t>
      </w:r>
      <w:r>
        <w:rPr>
          <w:spacing w:val="-7"/>
          <w:sz w:val="22"/>
        </w:rPr>
        <w:t> </w:t>
      </w:r>
      <w:r>
        <w:rPr>
          <w:sz w:val="22"/>
        </w:rPr>
        <w:t>own</w:t>
      </w:r>
      <w:r>
        <w:rPr>
          <w:spacing w:val="-5"/>
          <w:sz w:val="22"/>
        </w:rPr>
        <w:t> </w:t>
      </w:r>
      <w:r>
        <w:rPr>
          <w:sz w:val="22"/>
        </w:rPr>
        <w:t>attorneys,</w:t>
      </w:r>
      <w:r>
        <w:rPr>
          <w:spacing w:val="-7"/>
          <w:sz w:val="22"/>
        </w:rPr>
        <w:t> </w:t>
      </w:r>
      <w:r>
        <w:rPr>
          <w:sz w:val="22"/>
        </w:rPr>
        <w:t>accountants</w:t>
      </w:r>
      <w:r>
        <w:rPr>
          <w:spacing w:val="-7"/>
          <w:sz w:val="22"/>
        </w:rPr>
        <w:t> </w:t>
      </w:r>
      <w:r>
        <w:rPr>
          <w:sz w:val="22"/>
        </w:rPr>
        <w:t>and</w:t>
      </w:r>
      <w:r>
        <w:rPr>
          <w:spacing w:val="-5"/>
          <w:sz w:val="22"/>
        </w:rPr>
        <w:t> </w:t>
      </w:r>
      <w:r>
        <w:rPr>
          <w:sz w:val="22"/>
        </w:rPr>
        <w:t>other</w:t>
      </w:r>
      <w:r>
        <w:rPr>
          <w:spacing w:val="-4"/>
          <w:sz w:val="22"/>
        </w:rPr>
        <w:t> </w:t>
      </w:r>
      <w:r>
        <w:rPr>
          <w:sz w:val="22"/>
        </w:rPr>
        <w:t>advisors;</w:t>
      </w:r>
      <w:r>
        <w:rPr>
          <w:spacing w:val="-6"/>
          <w:sz w:val="22"/>
        </w:rPr>
        <w:t> </w:t>
      </w:r>
      <w:r>
        <w:rPr>
          <w:sz w:val="22"/>
        </w:rPr>
        <w:t>(B)</w:t>
      </w:r>
      <w:r>
        <w:rPr>
          <w:spacing w:val="-4"/>
          <w:sz w:val="22"/>
        </w:rPr>
        <w:t> </w:t>
      </w:r>
      <w:r>
        <w:rPr>
          <w:sz w:val="22"/>
        </w:rPr>
        <w:t>to</w:t>
      </w:r>
      <w:r>
        <w:rPr>
          <w:spacing w:val="-7"/>
          <w:sz w:val="22"/>
        </w:rPr>
        <w:t> </w:t>
      </w:r>
      <w:r>
        <w:rPr>
          <w:sz w:val="22"/>
        </w:rPr>
        <w:t>contact</w:t>
      </w:r>
      <w:r>
        <w:rPr>
          <w:spacing w:val="-4"/>
          <w:sz w:val="22"/>
        </w:rPr>
        <w:t> </w:t>
      </w:r>
      <w:r>
        <w:rPr>
          <w:sz w:val="22"/>
        </w:rPr>
        <w:t>Franchisor’s existing</w:t>
      </w:r>
      <w:r>
        <w:rPr>
          <w:spacing w:val="-4"/>
          <w:sz w:val="22"/>
        </w:rPr>
        <w:t> </w:t>
      </w:r>
      <w:r>
        <w:rPr>
          <w:sz w:val="22"/>
        </w:rPr>
        <w:t>franchisees;</w:t>
      </w:r>
      <w:r>
        <w:rPr>
          <w:spacing w:val="-3"/>
          <w:sz w:val="22"/>
        </w:rPr>
        <w:t> </w:t>
      </w:r>
      <w:r>
        <w:rPr>
          <w:sz w:val="22"/>
        </w:rPr>
        <w:t>and</w:t>
      </w:r>
      <w:r>
        <w:rPr>
          <w:spacing w:val="-4"/>
          <w:sz w:val="22"/>
        </w:rPr>
        <w:t> </w:t>
      </w:r>
      <w:r>
        <w:rPr>
          <w:sz w:val="22"/>
        </w:rPr>
        <w:t>(C)</w:t>
      </w:r>
      <w:r>
        <w:rPr>
          <w:spacing w:val="-3"/>
          <w:sz w:val="22"/>
        </w:rPr>
        <w:t> </w:t>
      </w:r>
      <w:r>
        <w:rPr>
          <w:sz w:val="22"/>
        </w:rPr>
        <w:t>to</w:t>
      </w:r>
      <w:r>
        <w:rPr>
          <w:spacing w:val="-4"/>
          <w:sz w:val="22"/>
        </w:rPr>
        <w:t> </w:t>
      </w:r>
      <w:r>
        <w:rPr>
          <w:sz w:val="22"/>
        </w:rPr>
        <w:t>investigate</w:t>
      </w:r>
      <w:r>
        <w:rPr>
          <w:spacing w:val="-3"/>
          <w:sz w:val="22"/>
        </w:rPr>
        <w:t> </w:t>
      </w:r>
      <w:r>
        <w:rPr>
          <w:sz w:val="22"/>
        </w:rPr>
        <w:t>all</w:t>
      </w:r>
      <w:r>
        <w:rPr>
          <w:spacing w:val="-3"/>
          <w:sz w:val="22"/>
        </w:rPr>
        <w:t> </w:t>
      </w:r>
      <w:r>
        <w:rPr>
          <w:sz w:val="22"/>
        </w:rPr>
        <w:t>statements</w:t>
      </w:r>
      <w:r>
        <w:rPr>
          <w:spacing w:val="-3"/>
          <w:sz w:val="22"/>
        </w:rPr>
        <w:t> </w:t>
      </w:r>
      <w:r>
        <w:rPr>
          <w:sz w:val="22"/>
        </w:rPr>
        <w:t>and</w:t>
      </w:r>
      <w:r>
        <w:rPr>
          <w:spacing w:val="-6"/>
          <w:sz w:val="22"/>
        </w:rPr>
        <w:t> </w:t>
      </w:r>
      <w:r>
        <w:rPr>
          <w:sz w:val="22"/>
        </w:rPr>
        <w:t>information</w:t>
      </w:r>
      <w:r>
        <w:rPr>
          <w:spacing w:val="-6"/>
          <w:sz w:val="22"/>
        </w:rPr>
        <w:t> </w:t>
      </w:r>
      <w:r>
        <w:rPr>
          <w:sz w:val="22"/>
        </w:rPr>
        <w:t>made</w:t>
      </w:r>
      <w:r>
        <w:rPr>
          <w:spacing w:val="-3"/>
          <w:sz w:val="22"/>
        </w:rPr>
        <w:t> </w:t>
      </w:r>
      <w:r>
        <w:rPr>
          <w:sz w:val="22"/>
        </w:rPr>
        <w:t>or</w:t>
      </w:r>
      <w:r>
        <w:rPr>
          <w:spacing w:val="-5"/>
          <w:sz w:val="22"/>
        </w:rPr>
        <w:t> </w:t>
      </w:r>
      <w:r>
        <w:rPr>
          <w:sz w:val="22"/>
        </w:rPr>
        <w:t>given</w:t>
      </w:r>
      <w:r>
        <w:rPr>
          <w:spacing w:val="-4"/>
          <w:sz w:val="22"/>
        </w:rPr>
        <w:t> </w:t>
      </w:r>
      <w:r>
        <w:rPr>
          <w:sz w:val="22"/>
        </w:rPr>
        <w:t>by</w:t>
      </w:r>
      <w:r>
        <w:rPr>
          <w:spacing w:val="-4"/>
          <w:sz w:val="22"/>
        </w:rPr>
        <w:t> </w:t>
      </w:r>
      <w:r>
        <w:rPr>
          <w:sz w:val="22"/>
        </w:rPr>
        <w:t>Franchisor,</w:t>
      </w:r>
      <w:r>
        <w:rPr>
          <w:spacing w:val="-4"/>
          <w:sz w:val="22"/>
        </w:rPr>
        <w:t> </w:t>
      </w:r>
      <w:r>
        <w:rPr>
          <w:sz w:val="22"/>
        </w:rPr>
        <w:t>its employees and agents relating to the System or the Business.</w:t>
      </w:r>
    </w:p>
    <w:p>
      <w:pPr>
        <w:pStyle w:val="BodyText"/>
        <w:spacing w:before="1"/>
      </w:pPr>
    </w:p>
    <w:p>
      <w:pPr>
        <w:pStyle w:val="ListParagraph"/>
        <w:numPr>
          <w:ilvl w:val="0"/>
          <w:numId w:val="35"/>
        </w:numPr>
        <w:tabs>
          <w:tab w:pos="2519" w:val="left" w:leader="none"/>
        </w:tabs>
        <w:spacing w:line="240" w:lineRule="auto" w:before="0" w:after="0"/>
        <w:ind w:left="1080" w:right="1074" w:firstLine="720"/>
        <w:jc w:val="both"/>
        <w:rPr>
          <w:sz w:val="22"/>
        </w:rPr>
      </w:pPr>
      <w:r>
        <w:rPr>
          <w:sz w:val="22"/>
        </w:rPr>
        <w:t>Each of the undersigned understands that the Franchise Agreement licenses certain rights specified in the Franchise Agreement, and that no “exclusive,” “expansion,” “protected,” “non- encroachable”</w:t>
      </w:r>
      <w:r>
        <w:rPr>
          <w:spacing w:val="-7"/>
          <w:sz w:val="22"/>
        </w:rPr>
        <w:t> </w:t>
      </w:r>
      <w:r>
        <w:rPr>
          <w:sz w:val="22"/>
        </w:rPr>
        <w:t>or</w:t>
      </w:r>
      <w:r>
        <w:rPr>
          <w:spacing w:val="-9"/>
          <w:sz w:val="22"/>
        </w:rPr>
        <w:t> </w:t>
      </w:r>
      <w:r>
        <w:rPr>
          <w:sz w:val="22"/>
        </w:rPr>
        <w:t>other</w:t>
      </w:r>
      <w:r>
        <w:rPr>
          <w:spacing w:val="-9"/>
          <w:sz w:val="22"/>
        </w:rPr>
        <w:t> </w:t>
      </w:r>
      <w:r>
        <w:rPr>
          <w:sz w:val="22"/>
        </w:rPr>
        <w:t>territorial</w:t>
      </w:r>
      <w:r>
        <w:rPr>
          <w:spacing w:val="-6"/>
          <w:sz w:val="22"/>
        </w:rPr>
        <w:t> </w:t>
      </w:r>
      <w:r>
        <w:rPr>
          <w:sz w:val="22"/>
        </w:rPr>
        <w:t>rights,</w:t>
      </w:r>
      <w:r>
        <w:rPr>
          <w:spacing w:val="-9"/>
          <w:sz w:val="22"/>
        </w:rPr>
        <w:t> </w:t>
      </w:r>
      <w:r>
        <w:rPr>
          <w:sz w:val="22"/>
        </w:rPr>
        <w:t>rights</w:t>
      </w:r>
      <w:r>
        <w:rPr>
          <w:spacing w:val="-9"/>
          <w:sz w:val="22"/>
        </w:rPr>
        <w:t> </w:t>
      </w:r>
      <w:r>
        <w:rPr>
          <w:sz w:val="22"/>
        </w:rPr>
        <w:t>of</w:t>
      </w:r>
      <w:r>
        <w:rPr>
          <w:spacing w:val="-9"/>
          <w:sz w:val="22"/>
        </w:rPr>
        <w:t> </w:t>
      </w:r>
      <w:r>
        <w:rPr>
          <w:sz w:val="22"/>
        </w:rPr>
        <w:t>first</w:t>
      </w:r>
      <w:r>
        <w:rPr>
          <w:spacing w:val="-9"/>
          <w:sz w:val="22"/>
        </w:rPr>
        <w:t> </w:t>
      </w:r>
      <w:r>
        <w:rPr>
          <w:sz w:val="22"/>
        </w:rPr>
        <w:t>refusal</w:t>
      </w:r>
      <w:r>
        <w:rPr>
          <w:spacing w:val="-8"/>
          <w:sz w:val="22"/>
        </w:rPr>
        <w:t> </w:t>
      </w:r>
      <w:r>
        <w:rPr>
          <w:sz w:val="22"/>
        </w:rPr>
        <w:t>or</w:t>
      </w:r>
      <w:r>
        <w:rPr>
          <w:spacing w:val="-9"/>
          <w:sz w:val="22"/>
        </w:rPr>
        <w:t> </w:t>
      </w:r>
      <w:r>
        <w:rPr>
          <w:sz w:val="22"/>
        </w:rPr>
        <w:t>rights</w:t>
      </w:r>
      <w:r>
        <w:rPr>
          <w:spacing w:val="-7"/>
          <w:sz w:val="22"/>
        </w:rPr>
        <w:t> </w:t>
      </w:r>
      <w:r>
        <w:rPr>
          <w:sz w:val="22"/>
        </w:rPr>
        <w:t>of</w:t>
      </w:r>
      <w:r>
        <w:rPr>
          <w:spacing w:val="-9"/>
          <w:sz w:val="22"/>
        </w:rPr>
        <w:t> </w:t>
      </w:r>
      <w:r>
        <w:rPr>
          <w:sz w:val="22"/>
        </w:rPr>
        <w:t>any</w:t>
      </w:r>
      <w:r>
        <w:rPr>
          <w:spacing w:val="-9"/>
          <w:sz w:val="22"/>
        </w:rPr>
        <w:t> </w:t>
      </w:r>
      <w:r>
        <w:rPr>
          <w:sz w:val="22"/>
        </w:rPr>
        <w:t>other</w:t>
      </w:r>
      <w:r>
        <w:rPr>
          <w:spacing w:val="-9"/>
          <w:sz w:val="22"/>
        </w:rPr>
        <w:t> </w:t>
      </w:r>
      <w:r>
        <w:rPr>
          <w:sz w:val="22"/>
        </w:rPr>
        <w:t>kind</w:t>
      </w:r>
      <w:r>
        <w:rPr>
          <w:spacing w:val="-10"/>
          <w:sz w:val="22"/>
        </w:rPr>
        <w:t> </w:t>
      </w:r>
      <w:r>
        <w:rPr>
          <w:sz w:val="22"/>
        </w:rPr>
        <w:t>are</w:t>
      </w:r>
      <w:r>
        <w:rPr>
          <w:spacing w:val="-9"/>
          <w:sz w:val="22"/>
        </w:rPr>
        <w:t> </w:t>
      </w:r>
      <w:r>
        <w:rPr>
          <w:sz w:val="22"/>
        </w:rPr>
        <w:t>granted</w:t>
      </w:r>
      <w:r>
        <w:rPr>
          <w:spacing w:val="-7"/>
          <w:sz w:val="22"/>
        </w:rPr>
        <w:t> </w:t>
      </w:r>
      <w:r>
        <w:rPr>
          <w:sz w:val="22"/>
        </w:rPr>
        <w:t>or</w:t>
      </w:r>
      <w:r>
        <w:rPr>
          <w:spacing w:val="-6"/>
          <w:sz w:val="22"/>
        </w:rPr>
        <w:t> </w:t>
      </w:r>
      <w:r>
        <w:rPr>
          <w:sz w:val="22"/>
        </w:rPr>
        <w:t>have been promised concerning any other geographical territory, except as expressly set forth in the Franchise </w:t>
      </w:r>
      <w:r>
        <w:rPr>
          <w:spacing w:val="-2"/>
          <w:sz w:val="22"/>
        </w:rPr>
        <w:t>Agreement.</w:t>
      </w:r>
    </w:p>
    <w:p>
      <w:pPr>
        <w:pStyle w:val="ListParagraph"/>
        <w:numPr>
          <w:ilvl w:val="0"/>
          <w:numId w:val="35"/>
        </w:numPr>
        <w:tabs>
          <w:tab w:pos="2520" w:val="left" w:leader="none"/>
        </w:tabs>
        <w:spacing w:line="240" w:lineRule="auto" w:before="252" w:after="0"/>
        <w:ind w:left="1080" w:right="1074" w:firstLine="720"/>
        <w:jc w:val="both"/>
        <w:rPr>
          <w:sz w:val="22"/>
        </w:rPr>
      </w:pPr>
      <w:r>
        <w:rPr>
          <w:sz w:val="22"/>
        </w:rPr>
        <w:t>Each</w:t>
      </w:r>
      <w:r>
        <w:rPr>
          <w:spacing w:val="-10"/>
          <w:sz w:val="22"/>
        </w:rPr>
        <w:t> </w:t>
      </w:r>
      <w:r>
        <w:rPr>
          <w:sz w:val="22"/>
        </w:rPr>
        <w:t>of</w:t>
      </w:r>
      <w:r>
        <w:rPr>
          <w:spacing w:val="-11"/>
          <w:sz w:val="22"/>
        </w:rPr>
        <w:t> </w:t>
      </w:r>
      <w:r>
        <w:rPr>
          <w:sz w:val="22"/>
        </w:rPr>
        <w:t>the</w:t>
      </w:r>
      <w:r>
        <w:rPr>
          <w:spacing w:val="-12"/>
          <w:sz w:val="22"/>
        </w:rPr>
        <w:t> </w:t>
      </w:r>
      <w:r>
        <w:rPr>
          <w:sz w:val="22"/>
        </w:rPr>
        <w:t>undersigned</w:t>
      </w:r>
      <w:r>
        <w:rPr>
          <w:spacing w:val="-10"/>
          <w:sz w:val="22"/>
        </w:rPr>
        <w:t> </w:t>
      </w:r>
      <w:r>
        <w:rPr>
          <w:sz w:val="22"/>
        </w:rPr>
        <w:t>understands</w:t>
      </w:r>
      <w:r>
        <w:rPr>
          <w:spacing w:val="-11"/>
          <w:sz w:val="22"/>
        </w:rPr>
        <w:t> </w:t>
      </w:r>
      <w:r>
        <w:rPr>
          <w:sz w:val="22"/>
        </w:rPr>
        <w:t>that</w:t>
      </w:r>
      <w:r>
        <w:rPr>
          <w:spacing w:val="-11"/>
          <w:sz w:val="22"/>
        </w:rPr>
        <w:t> </w:t>
      </w:r>
      <w:r>
        <w:rPr>
          <w:sz w:val="22"/>
        </w:rPr>
        <w:t>the</w:t>
      </w:r>
      <w:r>
        <w:rPr>
          <w:spacing w:val="-12"/>
          <w:sz w:val="22"/>
        </w:rPr>
        <w:t> </w:t>
      </w:r>
      <w:r>
        <w:rPr>
          <w:sz w:val="22"/>
        </w:rPr>
        <w:t>Franchise</w:t>
      </w:r>
      <w:r>
        <w:rPr>
          <w:spacing w:val="-12"/>
          <w:sz w:val="22"/>
        </w:rPr>
        <w:t> </w:t>
      </w:r>
      <w:r>
        <w:rPr>
          <w:sz w:val="22"/>
        </w:rPr>
        <w:t>Agreement</w:t>
      </w:r>
      <w:r>
        <w:rPr>
          <w:spacing w:val="-11"/>
          <w:sz w:val="22"/>
        </w:rPr>
        <w:t> </w:t>
      </w:r>
      <w:r>
        <w:rPr>
          <w:sz w:val="22"/>
        </w:rPr>
        <w:t>(including</w:t>
      </w:r>
      <w:r>
        <w:rPr>
          <w:spacing w:val="-12"/>
          <w:sz w:val="22"/>
        </w:rPr>
        <w:t> </w:t>
      </w:r>
      <w:r>
        <w:rPr>
          <w:sz w:val="22"/>
        </w:rPr>
        <w:t>any</w:t>
      </w:r>
      <w:r>
        <w:rPr>
          <w:spacing w:val="-12"/>
          <w:sz w:val="22"/>
        </w:rPr>
        <w:t> </w:t>
      </w:r>
      <w:r>
        <w:rPr>
          <w:sz w:val="22"/>
        </w:rPr>
        <w:t>addenda and exhibits) constitutes the entire agreement between the parties and supersedes all prior and contemporaneous oral or written</w:t>
      </w:r>
      <w:r>
        <w:rPr>
          <w:spacing w:val="-1"/>
          <w:sz w:val="22"/>
        </w:rPr>
        <w:t> </w:t>
      </w:r>
      <w:r>
        <w:rPr>
          <w:sz w:val="22"/>
        </w:rPr>
        <w:t>agreements,</w:t>
      </w:r>
      <w:r>
        <w:rPr>
          <w:spacing w:val="-1"/>
          <w:sz w:val="22"/>
        </w:rPr>
        <w:t> </w:t>
      </w:r>
      <w:r>
        <w:rPr>
          <w:sz w:val="22"/>
        </w:rPr>
        <w:t>statements or understandings of Franchisor,</w:t>
      </w:r>
      <w:r>
        <w:rPr>
          <w:spacing w:val="-3"/>
          <w:sz w:val="22"/>
        </w:rPr>
        <w:t> </w:t>
      </w:r>
      <w:r>
        <w:rPr>
          <w:sz w:val="22"/>
        </w:rPr>
        <w:t>the undersigned and Franchisee.</w:t>
      </w:r>
    </w:p>
    <w:p>
      <w:pPr>
        <w:pStyle w:val="ListParagraph"/>
        <w:numPr>
          <w:ilvl w:val="0"/>
          <w:numId w:val="35"/>
        </w:numPr>
        <w:tabs>
          <w:tab w:pos="2520" w:val="left" w:leader="none"/>
        </w:tabs>
        <w:spacing w:line="240" w:lineRule="auto" w:before="252" w:after="0"/>
        <w:ind w:left="1080" w:right="1074" w:firstLine="720"/>
        <w:jc w:val="both"/>
        <w:rPr>
          <w:sz w:val="22"/>
        </w:rPr>
      </w:pPr>
      <w:r>
        <w:rPr>
          <w:sz w:val="22"/>
        </w:rPr>
        <w:t>Each</w:t>
      </w:r>
      <w:r>
        <w:rPr>
          <w:spacing w:val="-1"/>
          <w:sz w:val="22"/>
        </w:rPr>
        <w:t> </w:t>
      </w:r>
      <w:r>
        <w:rPr>
          <w:sz w:val="22"/>
        </w:rPr>
        <w:t>of the undersigned</w:t>
      </w:r>
      <w:r>
        <w:rPr>
          <w:spacing w:val="-1"/>
          <w:sz w:val="22"/>
        </w:rPr>
        <w:t> </w:t>
      </w:r>
      <w:r>
        <w:rPr>
          <w:sz w:val="22"/>
        </w:rPr>
        <w:t>understands that</w:t>
      </w:r>
      <w:r>
        <w:rPr>
          <w:spacing w:val="-2"/>
          <w:sz w:val="22"/>
        </w:rPr>
        <w:t> </w:t>
      </w:r>
      <w:r>
        <w:rPr>
          <w:sz w:val="22"/>
        </w:rPr>
        <w:t>nothing</w:t>
      </w:r>
      <w:r>
        <w:rPr>
          <w:spacing w:val="-1"/>
          <w:sz w:val="22"/>
        </w:rPr>
        <w:t> </w:t>
      </w:r>
      <w:r>
        <w:rPr>
          <w:sz w:val="22"/>
        </w:rPr>
        <w:t>stated</w:t>
      </w:r>
      <w:r>
        <w:rPr>
          <w:spacing w:val="-1"/>
          <w:sz w:val="22"/>
        </w:rPr>
        <w:t> </w:t>
      </w:r>
      <w:r>
        <w:rPr>
          <w:sz w:val="22"/>
        </w:rPr>
        <w:t>or promised</w:t>
      </w:r>
      <w:r>
        <w:rPr>
          <w:spacing w:val="-1"/>
          <w:sz w:val="22"/>
        </w:rPr>
        <w:t> </w:t>
      </w:r>
      <w:r>
        <w:rPr>
          <w:sz w:val="22"/>
        </w:rPr>
        <w:t>by</w:t>
      </w:r>
      <w:r>
        <w:rPr>
          <w:spacing w:val="-3"/>
          <w:sz w:val="22"/>
        </w:rPr>
        <w:t> </w:t>
      </w:r>
      <w:r>
        <w:rPr>
          <w:sz w:val="22"/>
        </w:rPr>
        <w:t>Franchisor which is not specifically as shown in the Franchise Agreement can be relied upon by the undersigned or </w:t>
      </w:r>
      <w:r>
        <w:rPr>
          <w:spacing w:val="-2"/>
          <w:sz w:val="22"/>
        </w:rPr>
        <w:t>Franchisee.</w:t>
      </w:r>
    </w:p>
    <w:p>
      <w:pPr>
        <w:pStyle w:val="BodyText"/>
        <w:spacing w:before="1"/>
      </w:pPr>
    </w:p>
    <w:p>
      <w:pPr>
        <w:pStyle w:val="ListParagraph"/>
        <w:numPr>
          <w:ilvl w:val="0"/>
          <w:numId w:val="35"/>
        </w:numPr>
        <w:tabs>
          <w:tab w:pos="2520" w:val="left" w:leader="none"/>
        </w:tabs>
        <w:spacing w:line="240" w:lineRule="auto" w:before="0" w:after="0"/>
        <w:ind w:left="1080" w:right="1074" w:firstLine="720"/>
        <w:jc w:val="both"/>
        <w:rPr>
          <w:sz w:val="22"/>
        </w:rPr>
      </w:pPr>
      <w:r>
        <w:rPr>
          <w:sz w:val="22"/>
        </w:rPr>
        <w:t>If</w:t>
      </w:r>
      <w:r>
        <w:rPr>
          <w:spacing w:val="-6"/>
          <w:sz w:val="22"/>
        </w:rPr>
        <w:t> </w:t>
      </w:r>
      <w:r>
        <w:rPr>
          <w:sz w:val="22"/>
        </w:rPr>
        <w:t>Franchisee</w:t>
      </w:r>
      <w:r>
        <w:rPr>
          <w:spacing w:val="-9"/>
          <w:sz w:val="22"/>
        </w:rPr>
        <w:t> </w:t>
      </w:r>
      <w:r>
        <w:rPr>
          <w:sz w:val="22"/>
        </w:rPr>
        <w:t>is</w:t>
      </w:r>
      <w:r>
        <w:rPr>
          <w:spacing w:val="-7"/>
          <w:sz w:val="22"/>
        </w:rPr>
        <w:t> </w:t>
      </w:r>
      <w:r>
        <w:rPr>
          <w:sz w:val="22"/>
        </w:rPr>
        <w:t>an</w:t>
      </w:r>
      <w:r>
        <w:rPr>
          <w:spacing w:val="-7"/>
          <w:sz w:val="22"/>
        </w:rPr>
        <w:t> </w:t>
      </w:r>
      <w:r>
        <w:rPr>
          <w:sz w:val="22"/>
        </w:rPr>
        <w:t>individual</w:t>
      </w:r>
      <w:r>
        <w:rPr>
          <w:spacing w:val="-6"/>
          <w:sz w:val="22"/>
        </w:rPr>
        <w:t> </w:t>
      </w:r>
      <w:r>
        <w:rPr>
          <w:sz w:val="22"/>
        </w:rPr>
        <w:t>or</w:t>
      </w:r>
      <w:r>
        <w:rPr>
          <w:spacing w:val="-6"/>
          <w:sz w:val="22"/>
        </w:rPr>
        <w:t> </w:t>
      </w:r>
      <w:r>
        <w:rPr>
          <w:sz w:val="22"/>
        </w:rPr>
        <w:t>individuals,</w:t>
      </w:r>
      <w:r>
        <w:rPr>
          <w:spacing w:val="-7"/>
          <w:sz w:val="22"/>
        </w:rPr>
        <w:t> </w:t>
      </w:r>
      <w:r>
        <w:rPr>
          <w:sz w:val="22"/>
        </w:rPr>
        <w:t>such</w:t>
      </w:r>
      <w:r>
        <w:rPr>
          <w:spacing w:val="-7"/>
          <w:sz w:val="22"/>
        </w:rPr>
        <w:t> </w:t>
      </w:r>
      <w:r>
        <w:rPr>
          <w:sz w:val="22"/>
        </w:rPr>
        <w:t>individual</w:t>
      </w:r>
      <w:r>
        <w:rPr>
          <w:spacing w:val="-6"/>
          <w:sz w:val="22"/>
        </w:rPr>
        <w:t> </w:t>
      </w:r>
      <w:r>
        <w:rPr>
          <w:sz w:val="22"/>
        </w:rPr>
        <w:t>or</w:t>
      </w:r>
      <w:r>
        <w:rPr>
          <w:spacing w:val="-6"/>
          <w:sz w:val="22"/>
        </w:rPr>
        <w:t> </w:t>
      </w:r>
      <w:r>
        <w:rPr>
          <w:sz w:val="22"/>
        </w:rPr>
        <w:t>individuals</w:t>
      </w:r>
      <w:r>
        <w:rPr>
          <w:spacing w:val="-7"/>
          <w:sz w:val="22"/>
        </w:rPr>
        <w:t> </w:t>
      </w:r>
      <w:r>
        <w:rPr>
          <w:sz w:val="22"/>
        </w:rPr>
        <w:t>are</w:t>
      </w:r>
      <w:r>
        <w:rPr>
          <w:spacing w:val="-7"/>
          <w:sz w:val="22"/>
        </w:rPr>
        <w:t> </w:t>
      </w:r>
      <w:r>
        <w:rPr>
          <w:sz w:val="22"/>
        </w:rPr>
        <w:t>residents</w:t>
      </w:r>
      <w:r>
        <w:rPr>
          <w:spacing w:val="-7"/>
          <w:sz w:val="22"/>
        </w:rPr>
        <w:t> </w:t>
      </w:r>
      <w:r>
        <w:rPr>
          <w:sz w:val="22"/>
        </w:rPr>
        <w:t>of the State of </w:t>
      </w:r>
      <w:r>
        <w:rPr>
          <w:spacing w:val="80"/>
          <w:w w:val="150"/>
          <w:sz w:val="22"/>
          <w:u w:val="single"/>
        </w:rPr>
        <w:t>   </w:t>
      </w:r>
      <w:r>
        <w:rPr>
          <w:sz w:val="22"/>
        </w:rPr>
        <w:t>; if Franchisee is an entity, Franchisee was formed upon the laws of the State of </w:t>
      </w:r>
      <w:r>
        <w:rPr>
          <w:spacing w:val="80"/>
          <w:w w:val="150"/>
          <w:sz w:val="22"/>
          <w:u w:val="single"/>
        </w:rPr>
        <w:t>   </w:t>
      </w:r>
      <w:r>
        <w:rPr>
          <w:spacing w:val="80"/>
          <w:w w:val="150"/>
          <w:sz w:val="22"/>
        </w:rPr>
        <w:t> </w:t>
      </w:r>
      <w:r>
        <w:rPr>
          <w:sz w:val="22"/>
        </w:rPr>
        <w:t>and Franchisee’s principal place of business is located in that state.</w:t>
      </w:r>
    </w:p>
    <w:p>
      <w:pPr>
        <w:pStyle w:val="BodyText"/>
      </w:pPr>
    </w:p>
    <w:p>
      <w:pPr>
        <w:pStyle w:val="ListParagraph"/>
        <w:numPr>
          <w:ilvl w:val="0"/>
          <w:numId w:val="35"/>
        </w:numPr>
        <w:tabs>
          <w:tab w:pos="2520" w:val="left" w:leader="none"/>
        </w:tabs>
        <w:spacing w:line="240" w:lineRule="auto" w:before="1" w:after="0"/>
        <w:ind w:left="1080" w:right="1072" w:firstLine="720"/>
        <w:jc w:val="both"/>
        <w:rPr>
          <w:sz w:val="22"/>
        </w:rPr>
      </w:pPr>
      <w:r>
        <w:rPr>
          <w:sz w:val="22"/>
        </w:rPr>
        <w:t>The covenants and restrictions concerning competition contained in the Franchise Agreement</w:t>
      </w:r>
      <w:r>
        <w:rPr>
          <w:spacing w:val="-11"/>
          <w:sz w:val="22"/>
        </w:rPr>
        <w:t> </w:t>
      </w:r>
      <w:r>
        <w:rPr>
          <w:sz w:val="22"/>
        </w:rPr>
        <w:t>are</w:t>
      </w:r>
      <w:r>
        <w:rPr>
          <w:spacing w:val="-14"/>
          <w:sz w:val="22"/>
        </w:rPr>
        <w:t> </w:t>
      </w:r>
      <w:r>
        <w:rPr>
          <w:sz w:val="22"/>
        </w:rPr>
        <w:t>fair</w:t>
      </w:r>
      <w:r>
        <w:rPr>
          <w:spacing w:val="-13"/>
          <w:sz w:val="22"/>
        </w:rPr>
        <w:t> </w:t>
      </w:r>
      <w:r>
        <w:rPr>
          <w:sz w:val="22"/>
        </w:rPr>
        <w:t>and</w:t>
      </w:r>
      <w:r>
        <w:rPr>
          <w:spacing w:val="-14"/>
          <w:sz w:val="22"/>
        </w:rPr>
        <w:t> </w:t>
      </w:r>
      <w:r>
        <w:rPr>
          <w:sz w:val="22"/>
        </w:rPr>
        <w:t>reasonable</w:t>
      </w:r>
      <w:r>
        <w:rPr>
          <w:spacing w:val="-11"/>
          <w:sz w:val="22"/>
        </w:rPr>
        <w:t> </w:t>
      </w:r>
      <w:r>
        <w:rPr>
          <w:sz w:val="22"/>
        </w:rPr>
        <w:t>and</w:t>
      </w:r>
      <w:r>
        <w:rPr>
          <w:spacing w:val="-12"/>
          <w:sz w:val="22"/>
        </w:rPr>
        <w:t> </w:t>
      </w:r>
      <w:r>
        <w:rPr>
          <w:sz w:val="22"/>
        </w:rPr>
        <w:t>will</w:t>
      </w:r>
      <w:r>
        <w:rPr>
          <w:spacing w:val="-13"/>
          <w:sz w:val="22"/>
        </w:rPr>
        <w:t> </w:t>
      </w:r>
      <w:r>
        <w:rPr>
          <w:sz w:val="22"/>
        </w:rPr>
        <w:t>not</w:t>
      </w:r>
      <w:r>
        <w:rPr>
          <w:spacing w:val="-11"/>
          <w:sz w:val="22"/>
        </w:rPr>
        <w:t> </w:t>
      </w:r>
      <w:r>
        <w:rPr>
          <w:sz w:val="22"/>
        </w:rPr>
        <w:t>impose</w:t>
      </w:r>
      <w:r>
        <w:rPr>
          <w:spacing w:val="-14"/>
          <w:sz w:val="22"/>
        </w:rPr>
        <w:t> </w:t>
      </w:r>
      <w:r>
        <w:rPr>
          <w:sz w:val="22"/>
        </w:rPr>
        <w:t>an</w:t>
      </w:r>
      <w:r>
        <w:rPr>
          <w:spacing w:val="-12"/>
          <w:sz w:val="22"/>
        </w:rPr>
        <w:t> </w:t>
      </w:r>
      <w:r>
        <w:rPr>
          <w:sz w:val="22"/>
        </w:rPr>
        <w:t>undue</w:t>
      </w:r>
      <w:r>
        <w:rPr>
          <w:spacing w:val="-12"/>
          <w:sz w:val="22"/>
        </w:rPr>
        <w:t> </w:t>
      </w:r>
      <w:r>
        <w:rPr>
          <w:sz w:val="22"/>
        </w:rPr>
        <w:t>hardship</w:t>
      </w:r>
      <w:r>
        <w:rPr>
          <w:spacing w:val="-14"/>
          <w:sz w:val="22"/>
        </w:rPr>
        <w:t> </w:t>
      </w:r>
      <w:r>
        <w:rPr>
          <w:sz w:val="22"/>
        </w:rPr>
        <w:t>on</w:t>
      </w:r>
      <w:r>
        <w:rPr>
          <w:spacing w:val="-14"/>
          <w:sz w:val="22"/>
        </w:rPr>
        <w:t> </w:t>
      </w:r>
      <w:r>
        <w:rPr>
          <w:sz w:val="22"/>
        </w:rPr>
        <w:t>the</w:t>
      </w:r>
      <w:r>
        <w:rPr>
          <w:spacing w:val="-14"/>
          <w:sz w:val="22"/>
        </w:rPr>
        <w:t> </w:t>
      </w:r>
      <w:r>
        <w:rPr>
          <w:sz w:val="22"/>
        </w:rPr>
        <w:t>undersigned</w:t>
      </w:r>
      <w:r>
        <w:rPr>
          <w:spacing w:val="-11"/>
          <w:sz w:val="22"/>
        </w:rPr>
        <w:t> </w:t>
      </w:r>
      <w:r>
        <w:rPr>
          <w:sz w:val="22"/>
        </w:rPr>
        <w:t>or</w:t>
      </w:r>
      <w:r>
        <w:rPr>
          <w:spacing w:val="-11"/>
          <w:sz w:val="22"/>
        </w:rPr>
        <w:t> </w:t>
      </w:r>
      <w:r>
        <w:rPr>
          <w:sz w:val="22"/>
        </w:rPr>
        <w:t>Franchisee. Each</w:t>
      </w:r>
      <w:r>
        <w:rPr>
          <w:spacing w:val="-2"/>
          <w:sz w:val="22"/>
        </w:rPr>
        <w:t> </w:t>
      </w:r>
      <w:r>
        <w:rPr>
          <w:sz w:val="22"/>
        </w:rPr>
        <w:t>of</w:t>
      </w:r>
      <w:r>
        <w:rPr>
          <w:spacing w:val="-4"/>
          <w:sz w:val="22"/>
        </w:rPr>
        <w:t> </w:t>
      </w:r>
      <w:r>
        <w:rPr>
          <w:sz w:val="22"/>
        </w:rPr>
        <w:t>them</w:t>
      </w:r>
      <w:r>
        <w:rPr>
          <w:spacing w:val="-1"/>
          <w:sz w:val="22"/>
        </w:rPr>
        <w:t> </w:t>
      </w:r>
      <w:r>
        <w:rPr>
          <w:sz w:val="22"/>
        </w:rPr>
        <w:t>has</w:t>
      </w:r>
      <w:r>
        <w:rPr>
          <w:spacing w:val="-4"/>
          <w:sz w:val="22"/>
        </w:rPr>
        <w:t> </w:t>
      </w:r>
      <w:r>
        <w:rPr>
          <w:sz w:val="22"/>
        </w:rPr>
        <w:t>other</w:t>
      </w:r>
      <w:r>
        <w:rPr>
          <w:spacing w:val="-4"/>
          <w:sz w:val="22"/>
        </w:rPr>
        <w:t> </w:t>
      </w:r>
      <w:r>
        <w:rPr>
          <w:sz w:val="22"/>
        </w:rPr>
        <w:t>considerable</w:t>
      </w:r>
      <w:r>
        <w:rPr>
          <w:spacing w:val="-4"/>
          <w:sz w:val="22"/>
        </w:rPr>
        <w:t> </w:t>
      </w:r>
      <w:r>
        <w:rPr>
          <w:sz w:val="22"/>
        </w:rPr>
        <w:t>skills,</w:t>
      </w:r>
      <w:r>
        <w:rPr>
          <w:spacing w:val="-5"/>
          <w:sz w:val="22"/>
        </w:rPr>
        <w:t> </w:t>
      </w:r>
      <w:r>
        <w:rPr>
          <w:sz w:val="22"/>
        </w:rPr>
        <w:t>abilities,</w:t>
      </w:r>
      <w:r>
        <w:rPr>
          <w:spacing w:val="-5"/>
          <w:sz w:val="22"/>
        </w:rPr>
        <w:t> </w:t>
      </w:r>
      <w:r>
        <w:rPr>
          <w:sz w:val="22"/>
        </w:rPr>
        <w:t>opportunities</w:t>
      </w:r>
      <w:r>
        <w:rPr>
          <w:spacing w:val="-4"/>
          <w:sz w:val="22"/>
        </w:rPr>
        <w:t> </w:t>
      </w:r>
      <w:r>
        <w:rPr>
          <w:sz w:val="22"/>
        </w:rPr>
        <w:t>and</w:t>
      </w:r>
      <w:r>
        <w:rPr>
          <w:spacing w:val="-5"/>
          <w:sz w:val="22"/>
        </w:rPr>
        <w:t> </w:t>
      </w:r>
      <w:r>
        <w:rPr>
          <w:sz w:val="22"/>
        </w:rPr>
        <w:t>experience</w:t>
      </w:r>
      <w:r>
        <w:rPr>
          <w:spacing w:val="-4"/>
          <w:sz w:val="22"/>
        </w:rPr>
        <w:t> </w:t>
      </w:r>
      <w:r>
        <w:rPr>
          <w:sz w:val="22"/>
        </w:rPr>
        <w:t>in</w:t>
      </w:r>
      <w:r>
        <w:rPr>
          <w:spacing w:val="-2"/>
          <w:sz w:val="22"/>
        </w:rPr>
        <w:t> </w:t>
      </w:r>
      <w:r>
        <w:rPr>
          <w:sz w:val="22"/>
        </w:rPr>
        <w:t>other</w:t>
      </w:r>
      <w:r>
        <w:rPr>
          <w:spacing w:val="-4"/>
          <w:sz w:val="22"/>
        </w:rPr>
        <w:t> </w:t>
      </w:r>
      <w:r>
        <w:rPr>
          <w:sz w:val="22"/>
        </w:rPr>
        <w:t>matters</w:t>
      </w:r>
      <w:r>
        <w:rPr>
          <w:spacing w:val="-2"/>
          <w:sz w:val="22"/>
        </w:rPr>
        <w:t> </w:t>
      </w:r>
      <w:r>
        <w:rPr>
          <w:sz w:val="22"/>
        </w:rPr>
        <w:t>and</w:t>
      </w:r>
      <w:r>
        <w:rPr>
          <w:spacing w:val="-2"/>
          <w:sz w:val="22"/>
        </w:rPr>
        <w:t> </w:t>
      </w:r>
      <w:r>
        <w:rPr>
          <w:sz w:val="22"/>
        </w:rPr>
        <w:t>of</w:t>
      </w:r>
      <w:r>
        <w:rPr>
          <w:spacing w:val="-1"/>
          <w:sz w:val="22"/>
        </w:rPr>
        <w:t> </w:t>
      </w:r>
      <w:r>
        <w:rPr>
          <w:sz w:val="22"/>
        </w:rPr>
        <w:t>a</w:t>
      </w:r>
    </w:p>
    <w:p>
      <w:pPr>
        <w:pStyle w:val="ListParagraph"/>
        <w:spacing w:after="0" w:line="240" w:lineRule="auto"/>
        <w:jc w:val="both"/>
        <w:rPr>
          <w:sz w:val="22"/>
        </w:rPr>
        <w:sectPr>
          <w:footerReference w:type="default" r:id="rId29"/>
          <w:pgSz w:w="12240" w:h="15840"/>
          <w:pgMar w:header="0" w:footer="741" w:top="1360" w:bottom="940" w:left="360" w:right="360"/>
          <w:pgNumType w:start="2"/>
        </w:sectPr>
      </w:pPr>
    </w:p>
    <w:p>
      <w:pPr>
        <w:pStyle w:val="BodyText"/>
        <w:spacing w:before="78"/>
        <w:ind w:left="1080" w:right="992"/>
      </w:pPr>
      <w:r>
        <w:rPr/>
        <w:t>general</w:t>
      </w:r>
      <w:r>
        <w:rPr>
          <w:spacing w:val="35"/>
        </w:rPr>
        <w:t> </w:t>
      </w:r>
      <w:r>
        <w:rPr/>
        <w:t>nature</w:t>
      </w:r>
      <w:r>
        <w:rPr>
          <w:spacing w:val="34"/>
        </w:rPr>
        <w:t> </w:t>
      </w:r>
      <w:r>
        <w:rPr/>
        <w:t>which</w:t>
      </w:r>
      <w:r>
        <w:rPr>
          <w:spacing w:val="34"/>
        </w:rPr>
        <w:t> </w:t>
      </w:r>
      <w:r>
        <w:rPr/>
        <w:t>enable</w:t>
      </w:r>
      <w:r>
        <w:rPr>
          <w:spacing w:val="34"/>
        </w:rPr>
        <w:t> </w:t>
      </w:r>
      <w:r>
        <w:rPr/>
        <w:t>each</w:t>
      </w:r>
      <w:r>
        <w:rPr>
          <w:spacing w:val="34"/>
        </w:rPr>
        <w:t> </w:t>
      </w:r>
      <w:r>
        <w:rPr/>
        <w:t>of</w:t>
      </w:r>
      <w:r>
        <w:rPr>
          <w:spacing w:val="35"/>
        </w:rPr>
        <w:t> </w:t>
      </w:r>
      <w:r>
        <w:rPr/>
        <w:t>them</w:t>
      </w:r>
      <w:r>
        <w:rPr>
          <w:spacing w:val="35"/>
        </w:rPr>
        <w:t> </w:t>
      </w:r>
      <w:r>
        <w:rPr/>
        <w:t>to</w:t>
      </w:r>
      <w:r>
        <w:rPr>
          <w:spacing w:val="34"/>
        </w:rPr>
        <w:t> </w:t>
      </w:r>
      <w:r>
        <w:rPr/>
        <w:t>derive</w:t>
      </w:r>
      <w:r>
        <w:rPr>
          <w:spacing w:val="32"/>
        </w:rPr>
        <w:t> </w:t>
      </w:r>
      <w:r>
        <w:rPr/>
        <w:t>income</w:t>
      </w:r>
      <w:r>
        <w:rPr>
          <w:spacing w:val="34"/>
        </w:rPr>
        <w:t> </w:t>
      </w:r>
      <w:r>
        <w:rPr/>
        <w:t>which</w:t>
      </w:r>
      <w:r>
        <w:rPr>
          <w:spacing w:val="34"/>
        </w:rPr>
        <w:t> </w:t>
      </w:r>
      <w:r>
        <w:rPr/>
        <w:t>is</w:t>
      </w:r>
      <w:r>
        <w:rPr>
          <w:spacing w:val="34"/>
        </w:rPr>
        <w:t> </w:t>
      </w:r>
      <w:r>
        <w:rPr/>
        <w:t>satisfactory</w:t>
      </w:r>
      <w:r>
        <w:rPr>
          <w:spacing w:val="34"/>
        </w:rPr>
        <w:t> </w:t>
      </w:r>
      <w:r>
        <w:rPr/>
        <w:t>to</w:t>
      </w:r>
      <w:r>
        <w:rPr>
          <w:spacing w:val="34"/>
        </w:rPr>
        <w:t> </w:t>
      </w:r>
      <w:r>
        <w:rPr/>
        <w:t>them</w:t>
      </w:r>
      <w:r>
        <w:rPr>
          <w:spacing w:val="35"/>
        </w:rPr>
        <w:t> </w:t>
      </w:r>
      <w:r>
        <w:rPr/>
        <w:t>from</w:t>
      </w:r>
      <w:r>
        <w:rPr>
          <w:spacing w:val="35"/>
        </w:rPr>
        <w:t> </w:t>
      </w:r>
      <w:r>
        <w:rPr/>
        <w:t>other </w:t>
      </w:r>
      <w:r>
        <w:rPr>
          <w:spacing w:val="-2"/>
        </w:rPr>
        <w:t>endeavors.</w:t>
      </w:r>
    </w:p>
    <w:p>
      <w:pPr>
        <w:pStyle w:val="ListParagraph"/>
        <w:numPr>
          <w:ilvl w:val="0"/>
          <w:numId w:val="35"/>
        </w:numPr>
        <w:tabs>
          <w:tab w:pos="2520" w:val="left" w:leader="none"/>
        </w:tabs>
        <w:spacing w:line="240" w:lineRule="auto" w:before="253" w:after="0"/>
        <w:ind w:left="1080" w:right="1072" w:firstLine="720"/>
        <w:jc w:val="both"/>
        <w:rPr>
          <w:sz w:val="22"/>
        </w:rPr>
      </w:pPr>
      <w:r>
        <w:rPr>
          <w:sz w:val="22"/>
        </w:rPr>
        <w:t>There</w:t>
      </w:r>
      <w:r>
        <w:rPr>
          <w:spacing w:val="-3"/>
          <w:sz w:val="22"/>
        </w:rPr>
        <w:t> </w:t>
      </w:r>
      <w:r>
        <w:rPr>
          <w:sz w:val="22"/>
        </w:rPr>
        <w:t>is no</w:t>
      </w:r>
      <w:r>
        <w:rPr>
          <w:spacing w:val="-1"/>
          <w:sz w:val="22"/>
        </w:rPr>
        <w:t> </w:t>
      </w:r>
      <w:r>
        <w:rPr>
          <w:sz w:val="22"/>
        </w:rPr>
        <w:t>fiduciary</w:t>
      </w:r>
      <w:r>
        <w:rPr>
          <w:spacing w:val="-1"/>
          <w:sz w:val="22"/>
        </w:rPr>
        <w:t> </w:t>
      </w:r>
      <w:r>
        <w:rPr>
          <w:sz w:val="22"/>
        </w:rPr>
        <w:t>or confidential relationship</w:t>
      </w:r>
      <w:r>
        <w:rPr>
          <w:spacing w:val="-1"/>
          <w:sz w:val="22"/>
        </w:rPr>
        <w:t> </w:t>
      </w:r>
      <w:r>
        <w:rPr>
          <w:sz w:val="22"/>
        </w:rPr>
        <w:t>between</w:t>
      </w:r>
      <w:r>
        <w:rPr>
          <w:spacing w:val="-1"/>
          <w:sz w:val="22"/>
        </w:rPr>
        <w:t> </w:t>
      </w:r>
      <w:r>
        <w:rPr>
          <w:sz w:val="22"/>
        </w:rPr>
        <w:t>Franchisor and</w:t>
      </w:r>
      <w:r>
        <w:rPr>
          <w:spacing w:val="-1"/>
          <w:sz w:val="22"/>
        </w:rPr>
        <w:t> </w:t>
      </w:r>
      <w:r>
        <w:rPr>
          <w:sz w:val="22"/>
        </w:rPr>
        <w:t>the undersigned or</w:t>
      </w:r>
      <w:r>
        <w:rPr>
          <w:spacing w:val="-1"/>
          <w:sz w:val="22"/>
        </w:rPr>
        <w:t> </w:t>
      </w:r>
      <w:r>
        <w:rPr>
          <w:sz w:val="22"/>
        </w:rPr>
        <w:t>between</w:t>
      </w:r>
      <w:r>
        <w:rPr>
          <w:spacing w:val="-2"/>
          <w:sz w:val="22"/>
        </w:rPr>
        <w:t> </w:t>
      </w:r>
      <w:r>
        <w:rPr>
          <w:sz w:val="22"/>
        </w:rPr>
        <w:t>Franchisor</w:t>
      </w:r>
      <w:r>
        <w:rPr>
          <w:spacing w:val="-4"/>
          <w:sz w:val="22"/>
        </w:rPr>
        <w:t> </w:t>
      </w:r>
      <w:r>
        <w:rPr>
          <w:sz w:val="22"/>
        </w:rPr>
        <w:t>and</w:t>
      </w:r>
      <w:r>
        <w:rPr>
          <w:spacing w:val="-7"/>
          <w:sz w:val="22"/>
        </w:rPr>
        <w:t> </w:t>
      </w:r>
      <w:r>
        <w:rPr>
          <w:sz w:val="22"/>
        </w:rPr>
        <w:t>Franchisee.</w:t>
      </w:r>
      <w:r>
        <w:rPr>
          <w:spacing w:val="40"/>
          <w:sz w:val="22"/>
        </w:rPr>
        <w:t> </w:t>
      </w:r>
      <w:r>
        <w:rPr>
          <w:sz w:val="22"/>
        </w:rPr>
        <w:t>Each</w:t>
      </w:r>
      <w:r>
        <w:rPr>
          <w:spacing w:val="-2"/>
          <w:sz w:val="22"/>
        </w:rPr>
        <w:t> </w:t>
      </w:r>
      <w:r>
        <w:rPr>
          <w:sz w:val="22"/>
        </w:rPr>
        <w:t>of</w:t>
      </w:r>
      <w:r>
        <w:rPr>
          <w:spacing w:val="-4"/>
          <w:sz w:val="22"/>
        </w:rPr>
        <w:t> </w:t>
      </w:r>
      <w:r>
        <w:rPr>
          <w:sz w:val="22"/>
        </w:rPr>
        <w:t>the</w:t>
      </w:r>
      <w:r>
        <w:rPr>
          <w:spacing w:val="-4"/>
          <w:sz w:val="22"/>
        </w:rPr>
        <w:t> </w:t>
      </w:r>
      <w:r>
        <w:rPr>
          <w:sz w:val="22"/>
        </w:rPr>
        <w:t>undersigned</w:t>
      </w:r>
      <w:r>
        <w:rPr>
          <w:spacing w:val="-2"/>
          <w:sz w:val="22"/>
        </w:rPr>
        <w:t> </w:t>
      </w:r>
      <w:r>
        <w:rPr>
          <w:sz w:val="22"/>
        </w:rPr>
        <w:t>expects</w:t>
      </w:r>
      <w:r>
        <w:rPr>
          <w:spacing w:val="-4"/>
          <w:sz w:val="22"/>
        </w:rPr>
        <w:t> </w:t>
      </w:r>
      <w:r>
        <w:rPr>
          <w:sz w:val="22"/>
        </w:rPr>
        <w:t>Franchisor</w:t>
      </w:r>
      <w:r>
        <w:rPr>
          <w:spacing w:val="-4"/>
          <w:sz w:val="22"/>
        </w:rPr>
        <w:t> </w:t>
      </w:r>
      <w:r>
        <w:rPr>
          <w:sz w:val="22"/>
        </w:rPr>
        <w:t>to</w:t>
      </w:r>
      <w:r>
        <w:rPr>
          <w:spacing w:val="-5"/>
          <w:sz w:val="22"/>
        </w:rPr>
        <w:t> </w:t>
      </w:r>
      <w:r>
        <w:rPr>
          <w:sz w:val="22"/>
        </w:rPr>
        <w:t>deal,</w:t>
      </w:r>
      <w:r>
        <w:rPr>
          <w:spacing w:val="-5"/>
          <w:sz w:val="22"/>
        </w:rPr>
        <w:t> </w:t>
      </w:r>
      <w:r>
        <w:rPr>
          <w:sz w:val="22"/>
        </w:rPr>
        <w:t>and</w:t>
      </w:r>
      <w:r>
        <w:rPr>
          <w:spacing w:val="-2"/>
          <w:sz w:val="22"/>
        </w:rPr>
        <w:t> </w:t>
      </w:r>
      <w:r>
        <w:rPr>
          <w:sz w:val="22"/>
        </w:rPr>
        <w:t>will</w:t>
      </w:r>
      <w:r>
        <w:rPr>
          <w:spacing w:val="-4"/>
          <w:sz w:val="22"/>
        </w:rPr>
        <w:t> </w:t>
      </w:r>
      <w:r>
        <w:rPr>
          <w:sz w:val="22"/>
        </w:rPr>
        <w:t>act</w:t>
      </w:r>
      <w:r>
        <w:rPr>
          <w:spacing w:val="-4"/>
          <w:sz w:val="22"/>
        </w:rPr>
        <w:t> </w:t>
      </w:r>
      <w:r>
        <w:rPr>
          <w:sz w:val="22"/>
        </w:rPr>
        <w:t>as if Franchisor is dealing, with him or her at arm’s length and in Franchisor’s best interests.</w:t>
      </w:r>
    </w:p>
    <w:p>
      <w:pPr>
        <w:pStyle w:val="BodyText"/>
      </w:pPr>
    </w:p>
    <w:p>
      <w:pPr>
        <w:pStyle w:val="ListParagraph"/>
        <w:numPr>
          <w:ilvl w:val="0"/>
          <w:numId w:val="35"/>
        </w:numPr>
        <w:tabs>
          <w:tab w:pos="2519" w:val="left" w:leader="none"/>
        </w:tabs>
        <w:spacing w:line="240" w:lineRule="auto" w:before="0" w:after="0"/>
        <w:ind w:left="1079" w:right="1074" w:firstLine="720"/>
        <w:jc w:val="both"/>
        <w:rPr>
          <w:sz w:val="22"/>
        </w:rPr>
      </w:pPr>
      <w:r>
        <w:rPr>
          <w:sz w:val="22"/>
        </w:rPr>
        <w:t>Franchisor has advised the undersigned and Franchisee to consult with his, her or its own advisors on the legal, financial and other aspects of the Franchise Agreement, this document and the Business.</w:t>
      </w:r>
      <w:r>
        <w:rPr>
          <w:spacing w:val="40"/>
          <w:sz w:val="22"/>
        </w:rPr>
        <w:t> </w:t>
      </w:r>
      <w:r>
        <w:rPr>
          <w:sz w:val="22"/>
        </w:rPr>
        <w:t>Each of the undersigned has either consulted with such advisors or has declined to do so.</w:t>
      </w:r>
    </w:p>
    <w:p>
      <w:pPr>
        <w:pStyle w:val="ListParagraph"/>
        <w:numPr>
          <w:ilvl w:val="0"/>
          <w:numId w:val="35"/>
        </w:numPr>
        <w:tabs>
          <w:tab w:pos="2519" w:val="left" w:leader="none"/>
        </w:tabs>
        <w:spacing w:line="240" w:lineRule="auto" w:before="251" w:after="0"/>
        <w:ind w:left="1079" w:right="1075" w:firstLine="720"/>
        <w:jc w:val="both"/>
        <w:rPr>
          <w:sz w:val="22"/>
        </w:rPr>
      </w:pPr>
      <w:r>
        <w:rPr>
          <w:sz w:val="22"/>
        </w:rPr>
        <w:t>Neither Franchisor nor any employee has provided the undersigned or Franchisee with services or advice, which are legal, accounting or other professional services, or advice.</w:t>
      </w:r>
    </w:p>
    <w:p>
      <w:pPr>
        <w:pStyle w:val="BodyText"/>
        <w:spacing w:before="2"/>
      </w:pPr>
    </w:p>
    <w:p>
      <w:pPr>
        <w:pStyle w:val="ListParagraph"/>
        <w:numPr>
          <w:ilvl w:val="0"/>
          <w:numId w:val="35"/>
        </w:numPr>
        <w:tabs>
          <w:tab w:pos="2519" w:val="left" w:leader="none"/>
        </w:tabs>
        <w:spacing w:line="240" w:lineRule="auto" w:before="0" w:after="0"/>
        <w:ind w:left="1079" w:right="1073" w:firstLine="720"/>
        <w:jc w:val="both"/>
        <w:rPr>
          <w:sz w:val="22"/>
        </w:rPr>
      </w:pPr>
      <w:r>
        <w:rPr>
          <w:sz w:val="22"/>
        </w:rPr>
        <w:t>The statements made in this document supplement and are cumulative to statements, warranties</w:t>
      </w:r>
      <w:r>
        <w:rPr>
          <w:spacing w:val="-9"/>
          <w:sz w:val="22"/>
        </w:rPr>
        <w:t> </w:t>
      </w:r>
      <w:r>
        <w:rPr>
          <w:sz w:val="22"/>
        </w:rPr>
        <w:t>and</w:t>
      </w:r>
      <w:r>
        <w:rPr>
          <w:spacing w:val="-10"/>
          <w:sz w:val="22"/>
        </w:rPr>
        <w:t> </w:t>
      </w:r>
      <w:r>
        <w:rPr>
          <w:sz w:val="22"/>
        </w:rPr>
        <w:t>representations</w:t>
      </w:r>
      <w:r>
        <w:rPr>
          <w:spacing w:val="-9"/>
          <w:sz w:val="22"/>
        </w:rPr>
        <w:t> </w:t>
      </w:r>
      <w:r>
        <w:rPr>
          <w:sz w:val="22"/>
        </w:rPr>
        <w:t>made</w:t>
      </w:r>
      <w:r>
        <w:rPr>
          <w:spacing w:val="-11"/>
          <w:sz w:val="22"/>
        </w:rPr>
        <w:t> </w:t>
      </w:r>
      <w:r>
        <w:rPr>
          <w:sz w:val="22"/>
        </w:rPr>
        <w:t>in</w:t>
      </w:r>
      <w:r>
        <w:rPr>
          <w:spacing w:val="-10"/>
          <w:sz w:val="22"/>
        </w:rPr>
        <w:t> </w:t>
      </w:r>
      <w:r>
        <w:rPr>
          <w:sz w:val="22"/>
        </w:rPr>
        <w:t>other</w:t>
      </w:r>
      <w:r>
        <w:rPr>
          <w:spacing w:val="-9"/>
          <w:sz w:val="22"/>
        </w:rPr>
        <w:t> </w:t>
      </w:r>
      <w:r>
        <w:rPr>
          <w:sz w:val="22"/>
        </w:rPr>
        <w:t>documents,</w:t>
      </w:r>
      <w:r>
        <w:rPr>
          <w:spacing w:val="-10"/>
          <w:sz w:val="22"/>
        </w:rPr>
        <w:t> </w:t>
      </w:r>
      <w:r>
        <w:rPr>
          <w:sz w:val="22"/>
        </w:rPr>
        <w:t>such</w:t>
      </w:r>
      <w:r>
        <w:rPr>
          <w:spacing w:val="-10"/>
          <w:sz w:val="22"/>
        </w:rPr>
        <w:t> </w:t>
      </w:r>
      <w:r>
        <w:rPr>
          <w:sz w:val="22"/>
        </w:rPr>
        <w:t>as</w:t>
      </w:r>
      <w:r>
        <w:rPr>
          <w:spacing w:val="-11"/>
          <w:sz w:val="22"/>
        </w:rPr>
        <w:t> </w:t>
      </w:r>
      <w:r>
        <w:rPr>
          <w:sz w:val="22"/>
        </w:rPr>
        <w:t>the</w:t>
      </w:r>
      <w:r>
        <w:rPr>
          <w:spacing w:val="-9"/>
          <w:sz w:val="22"/>
        </w:rPr>
        <w:t> </w:t>
      </w:r>
      <w:r>
        <w:rPr>
          <w:sz w:val="22"/>
        </w:rPr>
        <w:t>Franchise</w:t>
      </w:r>
      <w:r>
        <w:rPr>
          <w:spacing w:val="-9"/>
          <w:sz w:val="22"/>
        </w:rPr>
        <w:t> </w:t>
      </w:r>
      <w:r>
        <w:rPr>
          <w:sz w:val="22"/>
        </w:rPr>
        <w:t>Agreement.</w:t>
      </w:r>
      <w:r>
        <w:rPr>
          <w:spacing w:val="37"/>
          <w:sz w:val="22"/>
        </w:rPr>
        <w:t> </w:t>
      </w:r>
      <w:r>
        <w:rPr>
          <w:sz w:val="22"/>
        </w:rPr>
        <w:t>The</w:t>
      </w:r>
      <w:r>
        <w:rPr>
          <w:spacing w:val="-11"/>
          <w:sz w:val="22"/>
        </w:rPr>
        <w:t> </w:t>
      </w:r>
      <w:r>
        <w:rPr>
          <w:sz w:val="22"/>
        </w:rPr>
        <w:t>statements made</w:t>
      </w:r>
      <w:r>
        <w:rPr>
          <w:spacing w:val="-6"/>
          <w:sz w:val="22"/>
        </w:rPr>
        <w:t> </w:t>
      </w:r>
      <w:r>
        <w:rPr>
          <w:sz w:val="22"/>
        </w:rPr>
        <w:t>in</w:t>
      </w:r>
      <w:r>
        <w:rPr>
          <w:spacing w:val="-5"/>
          <w:sz w:val="22"/>
        </w:rPr>
        <w:t> </w:t>
      </w:r>
      <w:r>
        <w:rPr>
          <w:sz w:val="22"/>
        </w:rPr>
        <w:t>this</w:t>
      </w:r>
      <w:r>
        <w:rPr>
          <w:spacing w:val="-4"/>
          <w:sz w:val="22"/>
        </w:rPr>
        <w:t> </w:t>
      </w:r>
      <w:r>
        <w:rPr>
          <w:sz w:val="22"/>
        </w:rPr>
        <w:t>document</w:t>
      </w:r>
      <w:r>
        <w:rPr>
          <w:spacing w:val="-4"/>
          <w:sz w:val="22"/>
        </w:rPr>
        <w:t> </w:t>
      </w:r>
      <w:r>
        <w:rPr>
          <w:sz w:val="22"/>
        </w:rPr>
        <w:t>and</w:t>
      </w:r>
      <w:r>
        <w:rPr>
          <w:spacing w:val="-6"/>
          <w:sz w:val="22"/>
        </w:rPr>
        <w:t> </w:t>
      </w:r>
      <w:r>
        <w:rPr>
          <w:sz w:val="22"/>
        </w:rPr>
        <w:t>the</w:t>
      </w:r>
      <w:r>
        <w:rPr>
          <w:spacing w:val="-4"/>
          <w:sz w:val="22"/>
        </w:rPr>
        <w:t> </w:t>
      </w:r>
      <w:r>
        <w:rPr>
          <w:sz w:val="22"/>
        </w:rPr>
        <w:t>Franchise</w:t>
      </w:r>
      <w:r>
        <w:rPr>
          <w:spacing w:val="-4"/>
          <w:sz w:val="22"/>
        </w:rPr>
        <w:t> </w:t>
      </w:r>
      <w:r>
        <w:rPr>
          <w:sz w:val="22"/>
        </w:rPr>
        <w:t>Agreement</w:t>
      </w:r>
      <w:r>
        <w:rPr>
          <w:spacing w:val="-4"/>
          <w:sz w:val="22"/>
        </w:rPr>
        <w:t> </w:t>
      </w:r>
      <w:r>
        <w:rPr>
          <w:sz w:val="22"/>
        </w:rPr>
        <w:t>are</w:t>
      </w:r>
      <w:r>
        <w:rPr>
          <w:spacing w:val="-4"/>
          <w:sz w:val="22"/>
        </w:rPr>
        <w:t> </w:t>
      </w:r>
      <w:r>
        <w:rPr>
          <w:sz w:val="22"/>
        </w:rPr>
        <w:t>made</w:t>
      </w:r>
      <w:r>
        <w:rPr>
          <w:spacing w:val="-4"/>
          <w:sz w:val="22"/>
        </w:rPr>
        <w:t> </w:t>
      </w:r>
      <w:r>
        <w:rPr>
          <w:sz w:val="22"/>
        </w:rPr>
        <w:t>separately</w:t>
      </w:r>
      <w:r>
        <w:rPr>
          <w:spacing w:val="-5"/>
          <w:sz w:val="22"/>
        </w:rPr>
        <w:t> </w:t>
      </w:r>
      <w:r>
        <w:rPr>
          <w:sz w:val="22"/>
        </w:rPr>
        <w:t>and</w:t>
      </w:r>
      <w:r>
        <w:rPr>
          <w:spacing w:val="-6"/>
          <w:sz w:val="22"/>
        </w:rPr>
        <w:t> </w:t>
      </w:r>
      <w:r>
        <w:rPr>
          <w:sz w:val="22"/>
        </w:rPr>
        <w:t>independently.</w:t>
      </w:r>
      <w:r>
        <w:rPr>
          <w:spacing w:val="40"/>
          <w:sz w:val="22"/>
        </w:rPr>
        <w:t> </w:t>
      </w:r>
      <w:r>
        <w:rPr>
          <w:sz w:val="22"/>
        </w:rPr>
        <w:t>They</w:t>
      </w:r>
      <w:r>
        <w:rPr>
          <w:spacing w:val="-5"/>
          <w:sz w:val="22"/>
        </w:rPr>
        <w:t> </w:t>
      </w:r>
      <w:r>
        <w:rPr>
          <w:sz w:val="22"/>
        </w:rPr>
        <w:t>are</w:t>
      </w:r>
      <w:r>
        <w:rPr>
          <w:spacing w:val="-4"/>
          <w:sz w:val="22"/>
        </w:rPr>
        <w:t> </w:t>
      </w:r>
      <w:r>
        <w:rPr>
          <w:sz w:val="22"/>
        </w:rPr>
        <w:t>not intended to be, and will not be, construed as modifying or limiting each other.</w:t>
      </w:r>
      <w:r>
        <w:rPr>
          <w:spacing w:val="40"/>
          <w:sz w:val="22"/>
        </w:rPr>
        <w:t> </w:t>
      </w:r>
      <w:r>
        <w:rPr>
          <w:sz w:val="22"/>
        </w:rPr>
        <w:t>The acknowledgements made in this Exhibit are not intended to nor shall they act as a release, estoppel or waiver of any liability incurred under applicable state law.</w:t>
      </w:r>
    </w:p>
    <w:p>
      <w:pPr>
        <w:pStyle w:val="BodyText"/>
        <w:spacing w:before="2"/>
      </w:pPr>
    </w:p>
    <w:p>
      <w:pPr>
        <w:pStyle w:val="BodyText"/>
        <w:spacing w:before="1"/>
        <w:ind w:left="1079"/>
      </w:pPr>
      <w:r>
        <w:rPr>
          <w:spacing w:val="-2"/>
        </w:rPr>
        <w:t>Undersigned:</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914259</wp:posOffset>
                </wp:positionH>
                <wp:positionV relativeFrom="paragraph">
                  <wp:posOffset>176037</wp:posOffset>
                </wp:positionV>
                <wp:extent cx="22358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8960pt;margin-top:13.861191pt;width:176.05pt;height:.1pt;mso-position-horizontal-relative:page;mso-position-vertical-relative:paragraph;z-index:-15723520;mso-wrap-distance-left:0;mso-wrap-distance-right:0" id="docshape27" coordorigin="1440,277" coordsize="3521,0" path="m1440,277l4961,277e" filled="false" stroked="true" strokeweight=".448155pt" strokecolor="#000000">
                <v:path arrowok="t"/>
                <v:stroke dashstyle="solid"/>
                <w10:wrap type="topAndBottom"/>
              </v:shape>
            </w:pict>
          </mc:Fallback>
        </mc:AlternateContent>
      </w:r>
    </w:p>
    <w:p>
      <w:pPr>
        <w:pStyle w:val="BodyText"/>
        <w:spacing w:before="3"/>
        <w:ind w:left="3358"/>
        <w:jc w:val="center"/>
      </w:pPr>
      <w:r>
        <w:rPr>
          <w:spacing w:val="-2"/>
        </w:rPr>
        <w:t>Date:</w:t>
      </w:r>
    </w:p>
    <w:p>
      <w:pPr>
        <w:spacing w:before="117"/>
        <w:ind w:left="995" w:right="9801" w:firstLine="0"/>
        <w:jc w:val="center"/>
        <w:rPr>
          <w:b/>
          <w:sz w:val="22"/>
        </w:rPr>
      </w:pPr>
      <w:r>
        <w:rPr>
          <w:b/>
          <w:spacing w:val="-4"/>
          <w:sz w:val="22"/>
        </w:rPr>
        <w:t>Name</w:t>
      </w:r>
    </w:p>
    <w:p>
      <w:pPr>
        <w:pStyle w:val="BodyText"/>
        <w:rPr>
          <w:b/>
          <w:sz w:val="20"/>
        </w:rPr>
      </w:pPr>
    </w:p>
    <w:p>
      <w:pPr>
        <w:pStyle w:val="BodyText"/>
        <w:spacing w:before="2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914259</wp:posOffset>
                </wp:positionH>
                <wp:positionV relativeFrom="paragraph">
                  <wp:posOffset>174443</wp:posOffset>
                </wp:positionV>
                <wp:extent cx="22358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8960pt;margin-top:13.735701pt;width:176.05pt;height:.1pt;mso-position-horizontal-relative:page;mso-position-vertical-relative:paragraph;z-index:-15723008;mso-wrap-distance-left:0;mso-wrap-distance-right:0" id="docshape28" coordorigin="1440,275" coordsize="3521,0" path="m1440,275l4961,275e" filled="false" stroked="true" strokeweight=".448155pt" strokecolor="#000000">
                <v:path arrowok="t"/>
                <v:stroke dashstyle="solid"/>
                <w10:wrap type="topAndBottom"/>
              </v:shape>
            </w:pict>
          </mc:Fallback>
        </mc:AlternateContent>
      </w:r>
    </w:p>
    <w:p>
      <w:pPr>
        <w:spacing w:before="116"/>
        <w:ind w:left="1079" w:right="0" w:firstLine="0"/>
        <w:jc w:val="left"/>
        <w:rPr>
          <w:b/>
          <w:sz w:val="22"/>
        </w:rPr>
      </w:pPr>
      <w:r>
        <w:rPr>
          <w:b/>
          <w:spacing w:val="-2"/>
          <w:sz w:val="22"/>
        </w:rPr>
        <w:t>Title</w:t>
      </w:r>
    </w:p>
    <w:p>
      <w:pPr>
        <w:pStyle w:val="BodyText"/>
        <w:rPr>
          <w:b/>
        </w:rPr>
      </w:pPr>
    </w:p>
    <w:p>
      <w:pPr>
        <w:pStyle w:val="Heading4"/>
        <w:spacing w:before="1"/>
        <w:ind w:left="1079" w:right="0"/>
        <w:jc w:val="left"/>
      </w:pPr>
      <w:r>
        <w:rPr/>
        <w:t>MANAGING</w:t>
      </w:r>
      <w:r>
        <w:rPr>
          <w:spacing w:val="-9"/>
        </w:rPr>
        <w:t> </w:t>
      </w:r>
      <w:r>
        <w:rPr>
          <w:spacing w:val="-2"/>
        </w:rPr>
        <w:t>OWNER:</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172599</wp:posOffset>
                </wp:positionV>
                <wp:extent cx="279527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90504pt;width:220.1pt;height:.1pt;mso-position-horizontal-relative:page;mso-position-vertical-relative:paragraph;z-index:-15722496;mso-wrap-distance-left:0;mso-wrap-distance-right:0" id="docshape29" coordorigin="1440,272" coordsize="4402,0" path="m1440,272l5842,272e" filled="false" stroked="true" strokeweight=".448155pt" strokecolor="#000000">
                <v:path arrowok="t"/>
                <v:stroke dashstyle="solid"/>
                <w10:wrap type="topAndBottom"/>
              </v:shape>
            </w:pict>
          </mc:Fallback>
        </mc:AlternateContent>
      </w:r>
    </w:p>
    <w:p>
      <w:pPr>
        <w:pStyle w:val="BodyText"/>
        <w:tabs>
          <w:tab w:pos="5464" w:val="left" w:leader="none"/>
        </w:tabs>
        <w:ind w:left="1079"/>
      </w:pPr>
      <w:r>
        <w:rPr/>
        <w:t>Name: </w:t>
      </w:r>
      <w:r>
        <w:rPr>
          <w:u w:val="single"/>
        </w:rPr>
        <w:tab/>
      </w:r>
    </w:p>
    <w:p>
      <w:pPr>
        <w:pStyle w:val="BodyText"/>
        <w:spacing w:after="0"/>
        <w:sectPr>
          <w:pgSz w:w="12240" w:h="15840"/>
          <w:pgMar w:header="0" w:footer="741" w:top="1360" w:bottom="940" w:left="360" w:right="360"/>
        </w:sectPr>
      </w:pPr>
    </w:p>
    <w:p>
      <w:pPr>
        <w:pStyle w:val="Heading5"/>
        <w:spacing w:line="480" w:lineRule="auto" w:before="78"/>
        <w:ind w:left="3849" w:right="3501" w:firstLine="307"/>
      </w:pPr>
      <w:r>
        <w:rPr/>
        <w:t>Exhibit F to Franchise Agreement PUBLICITY</w:t>
      </w:r>
      <w:r>
        <w:rPr>
          <w:spacing w:val="-13"/>
        </w:rPr>
        <w:t> </w:t>
      </w:r>
      <w:r>
        <w:rPr/>
        <w:t>WAIVER</w:t>
      </w:r>
      <w:r>
        <w:rPr>
          <w:spacing w:val="-13"/>
        </w:rPr>
        <w:t> </w:t>
      </w:r>
      <w:r>
        <w:rPr/>
        <w:t>AND</w:t>
      </w:r>
      <w:r>
        <w:rPr>
          <w:spacing w:val="-13"/>
        </w:rPr>
        <w:t> </w:t>
      </w:r>
      <w:r>
        <w:rPr/>
        <w:t>RELEASE</w:t>
      </w:r>
    </w:p>
    <w:p>
      <w:pPr>
        <w:pStyle w:val="BodyText"/>
        <w:spacing w:before="1"/>
        <w:ind w:left="1079" w:right="1114" w:firstLine="720"/>
      </w:pPr>
      <w:r>
        <w:rPr/>
        <w:t>PHENIX SALON SUITES FRANCHISING, LLC, a Colorado limited liability company (the "Company"), desires to use and publicize the name, likeness, and other personal characteristics and private information of the individual named below with a residence at the address set out below ("I" or "me") for advertising, promotion, and</w:t>
      </w:r>
      <w:r>
        <w:rPr>
          <w:spacing w:val="-3"/>
        </w:rPr>
        <w:t> </w:t>
      </w:r>
      <w:r>
        <w:rPr/>
        <w:t>other commercial and business purposes. In</w:t>
      </w:r>
      <w:r>
        <w:rPr>
          <w:spacing w:val="-3"/>
        </w:rPr>
        <w:t> </w:t>
      </w:r>
      <w:r>
        <w:rPr/>
        <w:t>exchange for good and valuable consideration, the receipt and sufficiency of which I hereby acknowledge, I give Company my permission</w:t>
      </w:r>
      <w:r>
        <w:rPr>
          <w:spacing w:val="-1"/>
        </w:rPr>
        <w:t> </w:t>
      </w:r>
      <w:r>
        <w:rPr/>
        <w:t>for such</w:t>
      </w:r>
      <w:r>
        <w:rPr>
          <w:spacing w:val="-1"/>
        </w:rPr>
        <w:t> </w:t>
      </w:r>
      <w:r>
        <w:rPr/>
        <w:t>use</w:t>
      </w:r>
      <w:r>
        <w:rPr>
          <w:spacing w:val="-1"/>
        </w:rPr>
        <w:t> </w:t>
      </w:r>
      <w:r>
        <w:rPr/>
        <w:t>and</w:t>
      </w:r>
      <w:r>
        <w:rPr>
          <w:spacing w:val="-4"/>
        </w:rPr>
        <w:t> </w:t>
      </w:r>
      <w:r>
        <w:rPr/>
        <w:t>publicity</w:t>
      </w:r>
      <w:r>
        <w:rPr>
          <w:spacing w:val="-4"/>
        </w:rPr>
        <w:t> </w:t>
      </w:r>
      <w:r>
        <w:rPr/>
        <w:t>for</w:t>
      </w:r>
      <w:r>
        <w:rPr>
          <w:spacing w:val="-3"/>
        </w:rPr>
        <w:t> </w:t>
      </w:r>
      <w:r>
        <w:rPr/>
        <w:t>such</w:t>
      </w:r>
      <w:r>
        <w:rPr>
          <w:spacing w:val="-4"/>
        </w:rPr>
        <w:t> </w:t>
      </w:r>
      <w:r>
        <w:rPr/>
        <w:t>purposes,</w:t>
      </w:r>
      <w:r>
        <w:rPr>
          <w:spacing w:val="-1"/>
        </w:rPr>
        <w:t> </w:t>
      </w:r>
      <w:r>
        <w:rPr/>
        <w:t>according</w:t>
      </w:r>
      <w:r>
        <w:rPr>
          <w:spacing w:val="-1"/>
        </w:rPr>
        <w:t> </w:t>
      </w:r>
      <w:r>
        <w:rPr/>
        <w:t>to</w:t>
      </w:r>
      <w:r>
        <w:rPr>
          <w:spacing w:val="-1"/>
        </w:rPr>
        <w:t> </w:t>
      </w:r>
      <w:r>
        <w:rPr/>
        <w:t>the</w:t>
      </w:r>
      <w:r>
        <w:rPr>
          <w:spacing w:val="-1"/>
        </w:rPr>
        <w:t> </w:t>
      </w:r>
      <w:r>
        <w:rPr/>
        <w:t>terms</w:t>
      </w:r>
      <w:r>
        <w:rPr>
          <w:spacing w:val="-1"/>
        </w:rPr>
        <w:t> </w:t>
      </w:r>
      <w:r>
        <w:rPr/>
        <w:t>and</w:t>
      </w:r>
      <w:r>
        <w:rPr>
          <w:spacing w:val="-4"/>
        </w:rPr>
        <w:t> </w:t>
      </w:r>
      <w:r>
        <w:rPr/>
        <w:t>conditions</w:t>
      </w:r>
      <w:r>
        <w:rPr>
          <w:spacing w:val="-3"/>
        </w:rPr>
        <w:t> </w:t>
      </w:r>
      <w:r>
        <w:rPr/>
        <w:t>set</w:t>
      </w:r>
      <w:r>
        <w:rPr>
          <w:spacing w:val="-3"/>
        </w:rPr>
        <w:t> </w:t>
      </w:r>
      <w:r>
        <w:rPr/>
        <w:t>forth</w:t>
      </w:r>
      <w:r>
        <w:rPr>
          <w:spacing w:val="-4"/>
        </w:rPr>
        <w:t> </w:t>
      </w:r>
      <w:r>
        <w:rPr/>
        <w:t>in this Publicity Waiver and Release ("Agreement").</w:t>
      </w:r>
    </w:p>
    <w:p>
      <w:pPr>
        <w:pStyle w:val="BodyText"/>
        <w:spacing w:before="252"/>
        <w:ind w:left="1079" w:right="1034" w:firstLine="720"/>
      </w:pPr>
      <w:r>
        <w:rPr/>
        <w:t>I hereby irrevocably permit, authorize, grant, and license Company and its affiliates, successors, and assigns, [and their respective licensees, advertising agencies, promotion agencies, and fulfillment agencies,] and the employees, officers, directors, and agents of each and all of them ("Authorized Persons"), the rights to display, publicly perform, exhibit, transmit, broadcast, reproduce, record, photograph, digitize, modify, alter, edit, adapt, create derivative works, exploit, sell, rent, license, otherwise</w:t>
      </w:r>
      <w:r>
        <w:rPr>
          <w:spacing w:val="-1"/>
        </w:rPr>
        <w:t> </w:t>
      </w:r>
      <w:r>
        <w:rPr/>
        <w:t>use,</w:t>
      </w:r>
      <w:r>
        <w:rPr>
          <w:spacing w:val="-1"/>
        </w:rPr>
        <w:t> </w:t>
      </w:r>
      <w:r>
        <w:rPr/>
        <w:t>and</w:t>
      </w:r>
      <w:r>
        <w:rPr>
          <w:spacing w:val="-4"/>
        </w:rPr>
        <w:t> </w:t>
      </w:r>
      <w:r>
        <w:rPr/>
        <w:t>permit others</w:t>
      </w:r>
      <w:r>
        <w:rPr>
          <w:spacing w:val="-1"/>
        </w:rPr>
        <w:t> </w:t>
      </w:r>
      <w:r>
        <w:rPr/>
        <w:t>to</w:t>
      </w:r>
      <w:r>
        <w:rPr>
          <w:spacing w:val="-1"/>
        </w:rPr>
        <w:t> </w:t>
      </w:r>
      <w:r>
        <w:rPr/>
        <w:t>use</w:t>
      </w:r>
      <w:r>
        <w:rPr>
          <w:spacing w:val="-3"/>
        </w:rPr>
        <w:t> </w:t>
      </w:r>
      <w:r>
        <w:rPr/>
        <w:t>my</w:t>
      </w:r>
      <w:r>
        <w:rPr>
          <w:spacing w:val="-4"/>
        </w:rPr>
        <w:t> </w:t>
      </w:r>
      <w:r>
        <w:rPr/>
        <w:t>name,</w:t>
      </w:r>
      <w:r>
        <w:rPr>
          <w:spacing w:val="-4"/>
        </w:rPr>
        <w:t> </w:t>
      </w:r>
      <w:r>
        <w:rPr/>
        <w:t>image,</w:t>
      </w:r>
      <w:r>
        <w:rPr>
          <w:spacing w:val="-1"/>
        </w:rPr>
        <w:t> </w:t>
      </w:r>
      <w:r>
        <w:rPr/>
        <w:t>likeness</w:t>
      </w:r>
      <w:r>
        <w:rPr>
          <w:spacing w:val="-3"/>
        </w:rPr>
        <w:t> </w:t>
      </w:r>
      <w:r>
        <w:rPr/>
        <w:t>and</w:t>
      </w:r>
      <w:r>
        <w:rPr>
          <w:spacing w:val="-1"/>
        </w:rPr>
        <w:t> </w:t>
      </w:r>
      <w:r>
        <w:rPr/>
        <w:t>all</w:t>
      </w:r>
      <w:r>
        <w:rPr>
          <w:spacing w:val="-3"/>
        </w:rPr>
        <w:t> </w:t>
      </w:r>
      <w:r>
        <w:rPr/>
        <w:t>materials</w:t>
      </w:r>
      <w:r>
        <w:rPr>
          <w:spacing w:val="-3"/>
        </w:rPr>
        <w:t> </w:t>
      </w:r>
      <w:r>
        <w:rPr/>
        <w:t>created</w:t>
      </w:r>
      <w:r>
        <w:rPr>
          <w:spacing w:val="-4"/>
        </w:rPr>
        <w:t> </w:t>
      </w:r>
      <w:r>
        <w:rPr/>
        <w:t>by</w:t>
      </w:r>
      <w:r>
        <w:rPr>
          <w:spacing w:val="-1"/>
        </w:rPr>
        <w:t> </w:t>
      </w:r>
      <w:r>
        <w:rPr/>
        <w:t>or on</w:t>
      </w:r>
      <w:r>
        <w:rPr>
          <w:spacing w:val="-1"/>
        </w:rPr>
        <w:t> </w:t>
      </w:r>
      <w:r>
        <w:rPr/>
        <w:t>behalf of Company that incorporate any of the foregoing ("Materials") in perpetuity throughout the universe in any medium or format whatsoever now existing or hereafter created without further consent from or royalty, payment, or other compensation to me.</w:t>
      </w:r>
    </w:p>
    <w:p>
      <w:pPr>
        <w:pStyle w:val="BodyText"/>
        <w:spacing w:before="252"/>
        <w:ind w:left="1079" w:right="1088" w:firstLine="720"/>
      </w:pPr>
      <w:r>
        <w:rPr/>
        <w:t>Company</w:t>
      </w:r>
      <w:r>
        <w:rPr>
          <w:spacing w:val="-2"/>
        </w:rPr>
        <w:t> </w:t>
      </w:r>
      <w:r>
        <w:rPr/>
        <w:t>shall</w:t>
      </w:r>
      <w:r>
        <w:rPr>
          <w:spacing w:val="-4"/>
        </w:rPr>
        <w:t> </w:t>
      </w:r>
      <w:r>
        <w:rPr/>
        <w:t>be</w:t>
      </w:r>
      <w:r>
        <w:rPr>
          <w:spacing w:val="-4"/>
        </w:rPr>
        <w:t> </w:t>
      </w:r>
      <w:r>
        <w:rPr/>
        <w:t>the</w:t>
      </w:r>
      <w:r>
        <w:rPr>
          <w:spacing w:val="-2"/>
        </w:rPr>
        <w:t> </w:t>
      </w:r>
      <w:r>
        <w:rPr/>
        <w:t>exclusive</w:t>
      </w:r>
      <w:r>
        <w:rPr>
          <w:spacing w:val="-4"/>
        </w:rPr>
        <w:t> </w:t>
      </w:r>
      <w:r>
        <w:rPr/>
        <w:t>owner</w:t>
      </w:r>
      <w:r>
        <w:rPr>
          <w:spacing w:val="-4"/>
        </w:rPr>
        <w:t> </w:t>
      </w:r>
      <w:r>
        <w:rPr/>
        <w:t>of</w:t>
      </w:r>
      <w:r>
        <w:rPr>
          <w:spacing w:val="-1"/>
        </w:rPr>
        <w:t> </w:t>
      </w:r>
      <w:r>
        <w:rPr/>
        <w:t>all</w:t>
      </w:r>
      <w:r>
        <w:rPr>
          <w:spacing w:val="-4"/>
        </w:rPr>
        <w:t> </w:t>
      </w:r>
      <w:r>
        <w:rPr/>
        <w:t>rights,</w:t>
      </w:r>
      <w:r>
        <w:rPr>
          <w:spacing w:val="-2"/>
        </w:rPr>
        <w:t> </w:t>
      </w:r>
      <w:r>
        <w:rPr/>
        <w:t>including</w:t>
      </w:r>
      <w:r>
        <w:rPr>
          <w:spacing w:val="-2"/>
        </w:rPr>
        <w:t> </w:t>
      </w:r>
      <w:r>
        <w:rPr/>
        <w:t>copyright,</w:t>
      </w:r>
      <w:r>
        <w:rPr>
          <w:spacing w:val="-2"/>
        </w:rPr>
        <w:t> </w:t>
      </w:r>
      <w:r>
        <w:rPr/>
        <w:t>in</w:t>
      </w:r>
      <w:r>
        <w:rPr>
          <w:spacing w:val="-5"/>
        </w:rPr>
        <w:t> </w:t>
      </w:r>
      <w:r>
        <w:rPr/>
        <w:t>the</w:t>
      </w:r>
      <w:r>
        <w:rPr>
          <w:spacing w:val="-4"/>
        </w:rPr>
        <w:t> </w:t>
      </w:r>
      <w:r>
        <w:rPr/>
        <w:t>Materials.</w:t>
      </w:r>
      <w:r>
        <w:rPr>
          <w:spacing w:val="-2"/>
        </w:rPr>
        <w:t> </w:t>
      </w:r>
      <w:r>
        <w:rPr/>
        <w:t>I</w:t>
      </w:r>
      <w:r>
        <w:rPr>
          <w:spacing w:val="-4"/>
        </w:rPr>
        <w:t> </w:t>
      </w:r>
      <w:r>
        <w:rPr/>
        <w:t>hereby irrevocably transfer, assign, and otherwise convey to Company my entire right, title, and interest, if any,</w:t>
      </w:r>
      <w:r>
        <w:rPr>
          <w:spacing w:val="40"/>
        </w:rPr>
        <w:t> </w:t>
      </w:r>
      <w:r>
        <w:rPr/>
        <w:t>in and to the Materials and all copyrights and other intellectual property rights in the Materials arising in any jurisdiction throughout the universe in perpetuity, including all registration, renewal, and reversion rights, and the right to sue to enforce such copyrights against infringers. I acknowledge and agree that I have no right to review or approve Materials before they are used by Company, and that Company has no liability to me for any editing or alteration of the Materials or for any distortion or other effects resulting from Company's editing, alteration, or use of the Materials, or Company's presentation of me. Any credit or other acknowledgment of me, if any, shall be determined by Company in Company's sole discretion.</w:t>
      </w:r>
    </w:p>
    <w:p>
      <w:pPr>
        <w:pStyle w:val="BodyText"/>
        <w:ind w:left="1079" w:right="1114"/>
      </w:pPr>
      <w:r>
        <w:rPr/>
        <w:t>Company</w:t>
      </w:r>
      <w:r>
        <w:rPr>
          <w:spacing w:val="-2"/>
        </w:rPr>
        <w:t> </w:t>
      </w:r>
      <w:r>
        <w:rPr/>
        <w:t>has</w:t>
      </w:r>
      <w:r>
        <w:rPr>
          <w:spacing w:val="-4"/>
        </w:rPr>
        <w:t> </w:t>
      </w:r>
      <w:r>
        <w:rPr/>
        <w:t>no</w:t>
      </w:r>
      <w:r>
        <w:rPr>
          <w:spacing w:val="-2"/>
        </w:rPr>
        <w:t> </w:t>
      </w:r>
      <w:r>
        <w:rPr/>
        <w:t>obligation</w:t>
      </w:r>
      <w:r>
        <w:rPr>
          <w:spacing w:val="-5"/>
        </w:rPr>
        <w:t> </w:t>
      </w:r>
      <w:r>
        <w:rPr/>
        <w:t>to</w:t>
      </w:r>
      <w:r>
        <w:rPr>
          <w:spacing w:val="-2"/>
        </w:rPr>
        <w:t> </w:t>
      </w:r>
      <w:r>
        <w:rPr/>
        <w:t>create</w:t>
      </w:r>
      <w:r>
        <w:rPr>
          <w:spacing w:val="-2"/>
        </w:rPr>
        <w:t> </w:t>
      </w:r>
      <w:r>
        <w:rPr/>
        <w:t>or</w:t>
      </w:r>
      <w:r>
        <w:rPr>
          <w:spacing w:val="-1"/>
        </w:rPr>
        <w:t> </w:t>
      </w:r>
      <w:r>
        <w:rPr/>
        <w:t>use</w:t>
      </w:r>
      <w:r>
        <w:rPr>
          <w:spacing w:val="-2"/>
        </w:rPr>
        <w:t> </w:t>
      </w:r>
      <w:r>
        <w:rPr/>
        <w:t>the</w:t>
      </w:r>
      <w:r>
        <w:rPr>
          <w:spacing w:val="-2"/>
        </w:rPr>
        <w:t> </w:t>
      </w:r>
      <w:r>
        <w:rPr/>
        <w:t>Materials</w:t>
      </w:r>
      <w:r>
        <w:rPr>
          <w:spacing w:val="-2"/>
        </w:rPr>
        <w:t> </w:t>
      </w:r>
      <w:r>
        <w:rPr/>
        <w:t>or</w:t>
      </w:r>
      <w:r>
        <w:rPr>
          <w:spacing w:val="-1"/>
        </w:rPr>
        <w:t> </w:t>
      </w:r>
      <w:r>
        <w:rPr/>
        <w:t>to</w:t>
      </w:r>
      <w:r>
        <w:rPr>
          <w:spacing w:val="-5"/>
        </w:rPr>
        <w:t> </w:t>
      </w:r>
      <w:r>
        <w:rPr/>
        <w:t>exercise</w:t>
      </w:r>
      <w:r>
        <w:rPr>
          <w:spacing w:val="-4"/>
        </w:rPr>
        <w:t> </w:t>
      </w:r>
      <w:r>
        <w:rPr/>
        <w:t>any</w:t>
      </w:r>
      <w:r>
        <w:rPr>
          <w:spacing w:val="-2"/>
        </w:rPr>
        <w:t> </w:t>
      </w:r>
      <w:r>
        <w:rPr/>
        <w:t>rights</w:t>
      </w:r>
      <w:r>
        <w:rPr>
          <w:spacing w:val="-4"/>
        </w:rPr>
        <w:t> </w:t>
      </w:r>
      <w:r>
        <w:rPr/>
        <w:t>given</w:t>
      </w:r>
      <w:r>
        <w:rPr>
          <w:spacing w:val="-5"/>
        </w:rPr>
        <w:t> </w:t>
      </w:r>
      <w:r>
        <w:rPr/>
        <w:t>by</w:t>
      </w:r>
      <w:r>
        <w:rPr>
          <w:spacing w:val="-2"/>
        </w:rPr>
        <w:t> </w:t>
      </w:r>
      <w:r>
        <w:rPr/>
        <w:t>this </w:t>
      </w:r>
      <w:r>
        <w:rPr>
          <w:spacing w:val="-2"/>
        </w:rPr>
        <w:t>Agreement.</w:t>
      </w:r>
    </w:p>
    <w:p>
      <w:pPr>
        <w:pStyle w:val="BodyText"/>
      </w:pPr>
    </w:p>
    <w:p>
      <w:pPr>
        <w:pStyle w:val="BodyText"/>
        <w:ind w:left="1079" w:right="1106" w:firstLine="720"/>
      </w:pPr>
      <w:r>
        <w:rPr/>
        <w:t>To the fullest extent permitted by applicable law, I hereby irrevocably waive all legal and equitable rights relating to all liabilities, claims, demands, actions, suits, damages, and expenses,</w:t>
      </w:r>
      <w:r>
        <w:rPr>
          <w:spacing w:val="40"/>
        </w:rPr>
        <w:t> </w:t>
      </w:r>
      <w:r>
        <w:rPr/>
        <w:t>including but not limited</w:t>
      </w:r>
      <w:r>
        <w:rPr>
          <w:spacing w:val="-2"/>
        </w:rPr>
        <w:t> </w:t>
      </w:r>
      <w:r>
        <w:rPr/>
        <w:t>to</w:t>
      </w:r>
      <w:r>
        <w:rPr>
          <w:spacing w:val="-2"/>
        </w:rPr>
        <w:t> </w:t>
      </w:r>
      <w:r>
        <w:rPr/>
        <w:t>claims for copyright or trademark</w:t>
      </w:r>
      <w:r>
        <w:rPr>
          <w:spacing w:val="-2"/>
        </w:rPr>
        <w:t> </w:t>
      </w:r>
      <w:r>
        <w:rPr/>
        <w:t>infringement, infringement of moral rights, libel, defamation, invasion of any rights of privacy (including intrusion, false light, public disclosure of private facts, and misappropriation of name or likeness), violation of rights of publicity, physical or emotional injury or distress, or any similar claim or cause of action in tort, contract, or any other legal theory, now known or hereafter known in any jurisdiction throughout the world (collectively, "Claims"), arising</w:t>
      </w:r>
      <w:r>
        <w:rPr>
          <w:spacing w:val="-4"/>
        </w:rPr>
        <w:t> </w:t>
      </w:r>
      <w:r>
        <w:rPr/>
        <w:t>directly</w:t>
      </w:r>
      <w:r>
        <w:rPr>
          <w:spacing w:val="-1"/>
        </w:rPr>
        <w:t> </w:t>
      </w:r>
      <w:r>
        <w:rPr/>
        <w:t>or</w:t>
      </w:r>
      <w:r>
        <w:rPr>
          <w:spacing w:val="-3"/>
        </w:rPr>
        <w:t> </w:t>
      </w:r>
      <w:r>
        <w:rPr/>
        <w:t>indirectly</w:t>
      </w:r>
      <w:r>
        <w:rPr>
          <w:spacing w:val="-1"/>
        </w:rPr>
        <w:t> </w:t>
      </w:r>
      <w:r>
        <w:rPr/>
        <w:t>from</w:t>
      </w:r>
      <w:r>
        <w:rPr>
          <w:spacing w:val="-3"/>
        </w:rPr>
        <w:t> </w:t>
      </w:r>
      <w:r>
        <w:rPr/>
        <w:t>the</w:t>
      </w:r>
      <w:r>
        <w:rPr>
          <w:spacing w:val="-1"/>
        </w:rPr>
        <w:t> </w:t>
      </w:r>
      <w:r>
        <w:rPr/>
        <w:t>Authorized</w:t>
      </w:r>
      <w:r>
        <w:rPr>
          <w:spacing w:val="-1"/>
        </w:rPr>
        <w:t> </w:t>
      </w:r>
      <w:r>
        <w:rPr/>
        <w:t>Persons'</w:t>
      </w:r>
      <w:r>
        <w:rPr>
          <w:spacing w:val="-3"/>
        </w:rPr>
        <w:t> </w:t>
      </w:r>
      <w:r>
        <w:rPr/>
        <w:t>exercise</w:t>
      </w:r>
      <w:r>
        <w:rPr>
          <w:spacing w:val="-1"/>
        </w:rPr>
        <w:t> </w:t>
      </w:r>
      <w:r>
        <w:rPr/>
        <w:t>of their rights</w:t>
      </w:r>
      <w:r>
        <w:rPr>
          <w:spacing w:val="-3"/>
        </w:rPr>
        <w:t> </w:t>
      </w:r>
      <w:r>
        <w:rPr/>
        <w:t>under</w:t>
      </w:r>
      <w:r>
        <w:rPr>
          <w:spacing w:val="-3"/>
        </w:rPr>
        <w:t> </w:t>
      </w:r>
      <w:r>
        <w:rPr/>
        <w:t>this</w:t>
      </w:r>
      <w:r>
        <w:rPr>
          <w:spacing w:val="-1"/>
        </w:rPr>
        <w:t> </w:t>
      </w:r>
      <w:r>
        <w:rPr/>
        <w:t>Agreement or the</w:t>
      </w:r>
      <w:r>
        <w:rPr>
          <w:spacing w:val="-3"/>
        </w:rPr>
        <w:t> </w:t>
      </w:r>
      <w:r>
        <w:rPr/>
        <w:t>production,</w:t>
      </w:r>
      <w:r>
        <w:rPr>
          <w:spacing w:val="-3"/>
        </w:rPr>
        <w:t> </w:t>
      </w:r>
      <w:r>
        <w:rPr/>
        <w:t>exhibition,</w:t>
      </w:r>
      <w:r>
        <w:rPr>
          <w:spacing w:val="-6"/>
        </w:rPr>
        <w:t> </w:t>
      </w:r>
      <w:r>
        <w:rPr/>
        <w:t>exploitation,</w:t>
      </w:r>
      <w:r>
        <w:rPr>
          <w:spacing w:val="-6"/>
        </w:rPr>
        <w:t> </w:t>
      </w:r>
      <w:r>
        <w:rPr/>
        <w:t>advertising,</w:t>
      </w:r>
      <w:r>
        <w:rPr>
          <w:spacing w:val="-3"/>
        </w:rPr>
        <w:t> </w:t>
      </w:r>
      <w:r>
        <w:rPr/>
        <w:t>promotion,</w:t>
      </w:r>
      <w:r>
        <w:rPr>
          <w:spacing w:val="-6"/>
        </w:rPr>
        <w:t> </w:t>
      </w:r>
      <w:r>
        <w:rPr/>
        <w:t>or</w:t>
      </w:r>
      <w:r>
        <w:rPr>
          <w:spacing w:val="-2"/>
        </w:rPr>
        <w:t> </w:t>
      </w:r>
      <w:r>
        <w:rPr/>
        <w:t>other</w:t>
      </w:r>
      <w:r>
        <w:rPr>
          <w:spacing w:val="-2"/>
        </w:rPr>
        <w:t> </w:t>
      </w:r>
      <w:r>
        <w:rPr/>
        <w:t>use</w:t>
      </w:r>
      <w:r>
        <w:rPr>
          <w:spacing w:val="-3"/>
        </w:rPr>
        <w:t> </w:t>
      </w:r>
      <w:r>
        <w:rPr/>
        <w:t>of</w:t>
      </w:r>
      <w:r>
        <w:rPr>
          <w:spacing w:val="-2"/>
        </w:rPr>
        <w:t> </w:t>
      </w:r>
      <w:r>
        <w:rPr/>
        <w:t>the</w:t>
      </w:r>
      <w:r>
        <w:rPr>
          <w:spacing w:val="-5"/>
        </w:rPr>
        <w:t> </w:t>
      </w:r>
      <w:r>
        <w:rPr/>
        <w:t>Materials,</w:t>
      </w:r>
      <w:r>
        <w:rPr>
          <w:spacing w:val="-3"/>
        </w:rPr>
        <w:t> </w:t>
      </w:r>
      <w:r>
        <w:rPr/>
        <w:t>and</w:t>
      </w:r>
      <w:r>
        <w:rPr>
          <w:spacing w:val="-3"/>
        </w:rPr>
        <w:t> </w:t>
      </w:r>
      <w:r>
        <w:rPr/>
        <w:t>whether resulting in whole or in part from the negligence of Company or any other person, and I hereby covenant not to make or bring any such Claim against any Authorized Persons and forever release and discharge</w:t>
      </w:r>
      <w:r>
        <w:rPr>
          <w:spacing w:val="40"/>
        </w:rPr>
        <w:t> </w:t>
      </w:r>
      <w:r>
        <w:rPr/>
        <w:t>the Authorized Persons from liability under such Claims. I understand that Company is relying on this Agreement and will incur significant expense in reliance on this Agreement, and I agree that this Agreement cannot be terminated, rescinded, or modified, in whole or in part.</w:t>
      </w:r>
    </w:p>
    <w:p>
      <w:pPr>
        <w:pStyle w:val="BodyText"/>
        <w:spacing w:before="252"/>
        <w:ind w:left="1079" w:right="1114" w:firstLine="720"/>
      </w:pPr>
      <w:r>
        <w:rPr/>
        <w:t>I represent and warrant to Company that I have full right, power, and authority to enter into this Agreement and</w:t>
      </w:r>
      <w:r>
        <w:rPr>
          <w:spacing w:val="-4"/>
        </w:rPr>
        <w:t> </w:t>
      </w:r>
      <w:r>
        <w:rPr/>
        <w:t>grant</w:t>
      </w:r>
      <w:r>
        <w:rPr>
          <w:spacing w:val="-3"/>
        </w:rPr>
        <w:t> </w:t>
      </w:r>
      <w:r>
        <w:rPr/>
        <w:t>the</w:t>
      </w:r>
      <w:r>
        <w:rPr>
          <w:spacing w:val="-3"/>
        </w:rPr>
        <w:t> </w:t>
      </w:r>
      <w:r>
        <w:rPr/>
        <w:t>rights</w:t>
      </w:r>
      <w:r>
        <w:rPr>
          <w:spacing w:val="-1"/>
        </w:rPr>
        <w:t> </w:t>
      </w:r>
      <w:r>
        <w:rPr/>
        <w:t>granted</w:t>
      </w:r>
      <w:r>
        <w:rPr>
          <w:spacing w:val="-4"/>
        </w:rPr>
        <w:t> </w:t>
      </w:r>
      <w:r>
        <w:rPr/>
        <w:t>hereunder.</w:t>
      </w:r>
      <w:r>
        <w:rPr>
          <w:spacing w:val="-1"/>
        </w:rPr>
        <w:t> </w:t>
      </w:r>
      <w:r>
        <w:rPr/>
        <w:t>I</w:t>
      </w:r>
      <w:r>
        <w:rPr>
          <w:spacing w:val="-3"/>
        </w:rPr>
        <w:t> </w:t>
      </w:r>
      <w:r>
        <w:rPr/>
        <w:t>further</w:t>
      </w:r>
      <w:r>
        <w:rPr>
          <w:spacing w:val="-3"/>
        </w:rPr>
        <w:t> </w:t>
      </w:r>
      <w:r>
        <w:rPr/>
        <w:t>represent and</w:t>
      </w:r>
      <w:r>
        <w:rPr>
          <w:spacing w:val="-1"/>
        </w:rPr>
        <w:t> </w:t>
      </w:r>
      <w:r>
        <w:rPr/>
        <w:t>warrant</w:t>
      </w:r>
      <w:r>
        <w:rPr>
          <w:spacing w:val="-3"/>
        </w:rPr>
        <w:t> </w:t>
      </w:r>
      <w:r>
        <w:rPr/>
        <w:t>to</w:t>
      </w:r>
      <w:r>
        <w:rPr>
          <w:spacing w:val="-1"/>
        </w:rPr>
        <w:t> </w:t>
      </w:r>
      <w:r>
        <w:rPr/>
        <w:t>Company</w:t>
      </w:r>
      <w:r>
        <w:rPr>
          <w:spacing w:val="-4"/>
        </w:rPr>
        <w:t> </w:t>
      </w:r>
      <w:r>
        <w:rPr/>
        <w:t>that I</w:t>
      </w:r>
      <w:r>
        <w:rPr>
          <w:spacing w:val="-3"/>
        </w:rPr>
        <w:t> </w:t>
      </w:r>
      <w:r>
        <w:rPr/>
        <w:t>will</w:t>
      </w:r>
    </w:p>
    <w:p>
      <w:pPr>
        <w:pStyle w:val="BodyText"/>
        <w:spacing w:after="0"/>
        <w:sectPr>
          <w:footerReference w:type="default" r:id="rId30"/>
          <w:pgSz w:w="12240" w:h="15840"/>
          <w:pgMar w:header="0" w:footer="0" w:top="1360" w:bottom="280" w:left="360" w:right="360"/>
        </w:sectPr>
      </w:pPr>
    </w:p>
    <w:p>
      <w:pPr>
        <w:pStyle w:val="BodyText"/>
        <w:spacing w:before="78"/>
        <w:ind w:left="1080" w:right="992"/>
      </w:pPr>
      <w:r>
        <w:rPr/>
        <w:t>provide</w:t>
      </w:r>
      <w:r>
        <w:rPr>
          <w:spacing w:val="-2"/>
        </w:rPr>
        <w:t> </w:t>
      </w:r>
      <w:r>
        <w:rPr/>
        <w:t>only</w:t>
      </w:r>
      <w:r>
        <w:rPr>
          <w:spacing w:val="-5"/>
        </w:rPr>
        <w:t> </w:t>
      </w:r>
      <w:r>
        <w:rPr/>
        <w:t>true</w:t>
      </w:r>
      <w:r>
        <w:rPr>
          <w:spacing w:val="-2"/>
        </w:rPr>
        <w:t> </w:t>
      </w:r>
      <w:r>
        <w:rPr/>
        <w:t>and</w:t>
      </w:r>
      <w:r>
        <w:rPr>
          <w:spacing w:val="-5"/>
        </w:rPr>
        <w:t> </w:t>
      </w:r>
      <w:r>
        <w:rPr/>
        <w:t>correct</w:t>
      </w:r>
      <w:r>
        <w:rPr>
          <w:spacing w:val="-1"/>
        </w:rPr>
        <w:t> </w:t>
      </w:r>
      <w:r>
        <w:rPr/>
        <w:t>statements</w:t>
      </w:r>
      <w:r>
        <w:rPr>
          <w:spacing w:val="-2"/>
        </w:rPr>
        <w:t> </w:t>
      </w:r>
      <w:r>
        <w:rPr/>
        <w:t>and</w:t>
      </w:r>
      <w:r>
        <w:rPr>
          <w:spacing w:val="-2"/>
        </w:rPr>
        <w:t> </w:t>
      </w:r>
      <w:r>
        <w:rPr/>
        <w:t>other</w:t>
      </w:r>
      <w:r>
        <w:rPr>
          <w:spacing w:val="-4"/>
        </w:rPr>
        <w:t> </w:t>
      </w:r>
      <w:r>
        <w:rPr/>
        <w:t>information</w:t>
      </w:r>
      <w:r>
        <w:rPr>
          <w:spacing w:val="-2"/>
        </w:rPr>
        <w:t> </w:t>
      </w:r>
      <w:r>
        <w:rPr/>
        <w:t>in</w:t>
      </w:r>
      <w:r>
        <w:rPr>
          <w:spacing w:val="-2"/>
        </w:rPr>
        <w:t> </w:t>
      </w:r>
      <w:r>
        <w:rPr/>
        <w:t>connection</w:t>
      </w:r>
      <w:r>
        <w:rPr>
          <w:spacing w:val="-2"/>
        </w:rPr>
        <w:t> </w:t>
      </w:r>
      <w:r>
        <w:rPr/>
        <w:t>with</w:t>
      </w:r>
      <w:r>
        <w:rPr>
          <w:spacing w:val="-5"/>
        </w:rPr>
        <w:t> </w:t>
      </w:r>
      <w:r>
        <w:rPr/>
        <w:t>this</w:t>
      </w:r>
      <w:r>
        <w:rPr>
          <w:spacing w:val="-2"/>
        </w:rPr>
        <w:t> </w:t>
      </w:r>
      <w:r>
        <w:rPr/>
        <w:t>Agreement,</w:t>
      </w:r>
      <w:r>
        <w:rPr>
          <w:spacing w:val="-5"/>
        </w:rPr>
        <w:t> </w:t>
      </w:r>
      <w:r>
        <w:rPr/>
        <w:t>and</w:t>
      </w:r>
      <w:r>
        <w:rPr>
          <w:spacing w:val="-5"/>
        </w:rPr>
        <w:t> </w:t>
      </w:r>
      <w:r>
        <w:rPr/>
        <w:t>the Authorized Persons'</w:t>
      </w:r>
      <w:r>
        <w:rPr>
          <w:spacing w:val="-2"/>
        </w:rPr>
        <w:t> </w:t>
      </w:r>
      <w:r>
        <w:rPr/>
        <w:t>use of</w:t>
      </w:r>
      <w:r>
        <w:rPr>
          <w:spacing w:val="-2"/>
        </w:rPr>
        <w:t> </w:t>
      </w:r>
      <w:r>
        <w:rPr/>
        <w:t>the</w:t>
      </w:r>
      <w:r>
        <w:rPr>
          <w:spacing w:val="-2"/>
        </w:rPr>
        <w:t> </w:t>
      </w:r>
      <w:r>
        <w:rPr/>
        <w:t>Materials and the rights</w:t>
      </w:r>
      <w:r>
        <w:rPr>
          <w:spacing w:val="-2"/>
        </w:rPr>
        <w:t> </w:t>
      </w:r>
      <w:r>
        <w:rPr/>
        <w:t>and license</w:t>
      </w:r>
      <w:r>
        <w:rPr>
          <w:spacing w:val="-2"/>
        </w:rPr>
        <w:t> </w:t>
      </w:r>
      <w:r>
        <w:rPr/>
        <w:t>granted</w:t>
      </w:r>
      <w:r>
        <w:rPr>
          <w:spacing w:val="-3"/>
        </w:rPr>
        <w:t> </w:t>
      </w:r>
      <w:r>
        <w:rPr/>
        <w:t>hereunder do</w:t>
      </w:r>
      <w:r>
        <w:rPr>
          <w:spacing w:val="-3"/>
        </w:rPr>
        <w:t> </w:t>
      </w:r>
      <w:r>
        <w:rPr/>
        <w:t>not,</w:t>
      </w:r>
      <w:r>
        <w:rPr>
          <w:spacing w:val="-3"/>
        </w:rPr>
        <w:t> </w:t>
      </w:r>
      <w:r>
        <w:rPr/>
        <w:t>and will not, violate any right (including</w:t>
      </w:r>
      <w:r>
        <w:rPr>
          <w:spacing w:val="-2"/>
        </w:rPr>
        <w:t> </w:t>
      </w:r>
      <w:r>
        <w:rPr/>
        <w:t>without limitation copyright, trademark, trade secret, right to privacy, or right of</w:t>
      </w:r>
      <w:r>
        <w:rPr>
          <w:spacing w:val="-1"/>
        </w:rPr>
        <w:t> </w:t>
      </w:r>
      <w:r>
        <w:rPr/>
        <w:t>publicity)</w:t>
      </w:r>
      <w:r>
        <w:rPr>
          <w:spacing w:val="-4"/>
        </w:rPr>
        <w:t> </w:t>
      </w:r>
      <w:r>
        <w:rPr/>
        <w:t>of,</w:t>
      </w:r>
      <w:r>
        <w:rPr>
          <w:spacing w:val="-2"/>
        </w:rPr>
        <w:t> </w:t>
      </w:r>
      <w:r>
        <w:rPr/>
        <w:t>or</w:t>
      </w:r>
      <w:r>
        <w:rPr>
          <w:spacing w:val="-1"/>
        </w:rPr>
        <w:t> </w:t>
      </w:r>
      <w:r>
        <w:rPr/>
        <w:t>conflict</w:t>
      </w:r>
      <w:r>
        <w:rPr>
          <w:spacing w:val="-4"/>
        </w:rPr>
        <w:t> </w:t>
      </w:r>
      <w:r>
        <w:rPr/>
        <w:t>with</w:t>
      </w:r>
      <w:r>
        <w:rPr>
          <w:spacing w:val="-2"/>
        </w:rPr>
        <w:t> </w:t>
      </w:r>
      <w:r>
        <w:rPr/>
        <w:t>or</w:t>
      </w:r>
      <w:r>
        <w:rPr>
          <w:spacing w:val="-1"/>
        </w:rPr>
        <w:t> </w:t>
      </w:r>
      <w:r>
        <w:rPr/>
        <w:t>violate</w:t>
      </w:r>
      <w:r>
        <w:rPr>
          <w:spacing w:val="-4"/>
        </w:rPr>
        <w:t> </w:t>
      </w:r>
      <w:r>
        <w:rPr/>
        <w:t>any</w:t>
      </w:r>
      <w:r>
        <w:rPr>
          <w:spacing w:val="-2"/>
        </w:rPr>
        <w:t> </w:t>
      </w:r>
      <w:r>
        <w:rPr/>
        <w:t>contract</w:t>
      </w:r>
      <w:r>
        <w:rPr>
          <w:spacing w:val="-4"/>
        </w:rPr>
        <w:t> </w:t>
      </w:r>
      <w:r>
        <w:rPr/>
        <w:t>with</w:t>
      </w:r>
      <w:r>
        <w:rPr>
          <w:spacing w:val="-2"/>
        </w:rPr>
        <w:t> </w:t>
      </w:r>
      <w:r>
        <w:rPr/>
        <w:t>or</w:t>
      </w:r>
      <w:r>
        <w:rPr>
          <w:spacing w:val="-1"/>
        </w:rPr>
        <w:t> </w:t>
      </w:r>
      <w:r>
        <w:rPr/>
        <w:t>commitment</w:t>
      </w:r>
      <w:r>
        <w:rPr>
          <w:spacing w:val="-1"/>
        </w:rPr>
        <w:t> </w:t>
      </w:r>
      <w:r>
        <w:rPr/>
        <w:t>made</w:t>
      </w:r>
      <w:r>
        <w:rPr>
          <w:spacing w:val="-4"/>
        </w:rPr>
        <w:t> </w:t>
      </w:r>
      <w:r>
        <w:rPr/>
        <w:t>to,</w:t>
      </w:r>
      <w:r>
        <w:rPr>
          <w:spacing w:val="-2"/>
        </w:rPr>
        <w:t> </w:t>
      </w:r>
      <w:r>
        <w:rPr/>
        <w:t>any</w:t>
      </w:r>
      <w:r>
        <w:rPr>
          <w:spacing w:val="-5"/>
        </w:rPr>
        <w:t> </w:t>
      </w:r>
      <w:r>
        <w:rPr/>
        <w:t>person</w:t>
      </w:r>
      <w:r>
        <w:rPr>
          <w:spacing w:val="-2"/>
        </w:rPr>
        <w:t> </w:t>
      </w:r>
      <w:r>
        <w:rPr/>
        <w:t>or</w:t>
      </w:r>
      <w:r>
        <w:rPr>
          <w:spacing w:val="-1"/>
        </w:rPr>
        <w:t> </w:t>
      </w:r>
      <w:r>
        <w:rPr/>
        <w:t>entity, and that no consent or authorization from, or any payment to, any third party is required in connection herewith. [ agree to defend, indemnify, and hold harmless the Authorized Persons from and against all Claims by third parties resulting from my breach or alleged breach of this Agreement or any of the foregoing representations and warranties.</w:t>
      </w:r>
    </w:p>
    <w:p>
      <w:pPr>
        <w:pStyle w:val="BodyText"/>
      </w:pPr>
    </w:p>
    <w:p>
      <w:pPr>
        <w:pStyle w:val="BodyText"/>
        <w:spacing w:before="1"/>
        <w:ind w:left="1080" w:right="1135"/>
      </w:pPr>
      <w:r>
        <w:rPr/>
        <w:t>This</w:t>
      </w:r>
      <w:r>
        <w:rPr>
          <w:spacing w:val="-2"/>
        </w:rPr>
        <w:t> </w:t>
      </w:r>
      <w:r>
        <w:rPr/>
        <w:t>Agreement</w:t>
      </w:r>
      <w:r>
        <w:rPr>
          <w:spacing w:val="-1"/>
        </w:rPr>
        <w:t> </w:t>
      </w:r>
      <w:r>
        <w:rPr/>
        <w:t>constitutes</w:t>
      </w:r>
      <w:r>
        <w:rPr>
          <w:spacing w:val="-4"/>
        </w:rPr>
        <w:t> </w:t>
      </w:r>
      <w:r>
        <w:rPr/>
        <w:t>the</w:t>
      </w:r>
      <w:r>
        <w:rPr>
          <w:spacing w:val="-2"/>
        </w:rPr>
        <w:t> </w:t>
      </w:r>
      <w:r>
        <w:rPr/>
        <w:t>sole</w:t>
      </w:r>
      <w:r>
        <w:rPr>
          <w:spacing w:val="-4"/>
        </w:rPr>
        <w:t> </w:t>
      </w:r>
      <w:r>
        <w:rPr/>
        <w:t>and</w:t>
      </w:r>
      <w:r>
        <w:rPr>
          <w:spacing w:val="-5"/>
        </w:rPr>
        <w:t> </w:t>
      </w:r>
      <w:r>
        <w:rPr/>
        <w:t>entire</w:t>
      </w:r>
      <w:r>
        <w:rPr>
          <w:spacing w:val="-2"/>
        </w:rPr>
        <w:t> </w:t>
      </w:r>
      <w:r>
        <w:rPr/>
        <w:t>agreement</w:t>
      </w:r>
      <w:r>
        <w:rPr>
          <w:spacing w:val="-1"/>
        </w:rPr>
        <w:t> </w:t>
      </w:r>
      <w:r>
        <w:rPr/>
        <w:t>of</w:t>
      </w:r>
      <w:r>
        <w:rPr>
          <w:spacing w:val="-1"/>
        </w:rPr>
        <w:t> </w:t>
      </w:r>
      <w:r>
        <w:rPr/>
        <w:t>the</w:t>
      </w:r>
      <w:r>
        <w:rPr>
          <w:spacing w:val="-2"/>
        </w:rPr>
        <w:t> </w:t>
      </w:r>
      <w:r>
        <w:rPr/>
        <w:t>parties</w:t>
      </w:r>
      <w:r>
        <w:rPr>
          <w:spacing w:val="-2"/>
        </w:rPr>
        <w:t> </w:t>
      </w:r>
      <w:r>
        <w:rPr/>
        <w:t>with</w:t>
      </w:r>
      <w:r>
        <w:rPr>
          <w:spacing w:val="-2"/>
        </w:rPr>
        <w:t> </w:t>
      </w:r>
      <w:r>
        <w:rPr/>
        <w:t>respect</w:t>
      </w:r>
      <w:r>
        <w:rPr>
          <w:spacing w:val="-1"/>
        </w:rPr>
        <w:t> </w:t>
      </w:r>
      <w:r>
        <w:rPr/>
        <w:t>to</w:t>
      </w:r>
      <w:r>
        <w:rPr>
          <w:spacing w:val="-2"/>
        </w:rPr>
        <w:t> </w:t>
      </w:r>
      <w:r>
        <w:rPr/>
        <w:t>the</w:t>
      </w:r>
      <w:r>
        <w:rPr>
          <w:spacing w:val="-2"/>
        </w:rPr>
        <w:t> </w:t>
      </w:r>
      <w:r>
        <w:rPr/>
        <w:t>subject</w:t>
      </w:r>
      <w:r>
        <w:rPr>
          <w:spacing w:val="-4"/>
        </w:rPr>
        <w:t> </w:t>
      </w:r>
      <w:r>
        <w:rPr/>
        <w:t>matter contained herein and supersedes all prior and contemporaneous understandings, agreements, representations, and warranties, both written and oral, with respect to such subject matter. I have not relied on any statement, representation, warranty, or agreement of Company or of any other person on Company's behalf, including any representations, warranties, or agreements arising from statute or otherwise in law, except for the representations, warranties, or agreements expressly contained in this Agreement. If any term or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w:t>
      </w:r>
    </w:p>
    <w:p>
      <w:pPr>
        <w:pStyle w:val="BodyText"/>
        <w:ind w:left="1080" w:right="1107"/>
      </w:pPr>
      <w:r>
        <w:rPr/>
        <w:t>Company may assign this Agreement and its rights hereunder, in whole or in part, to any party. This Agreement is binding on and inures to my benefit and the benefit of Company and our respective heirs, executors, administrators, legal representatives, successors, and permitted assigns. All matters arising out of or relating to this Agreement shall be governed by and construed in accordance with the internal laws of the State of Colorado without giving effect to any choice or conflict of law provision or rule (whether of the State of Colorado or any other jurisdiction). Any claim or cause of action arising under this Agreement</w:t>
      </w:r>
      <w:r>
        <w:rPr>
          <w:spacing w:val="-3"/>
        </w:rPr>
        <w:t> </w:t>
      </w:r>
      <w:r>
        <w:rPr/>
        <w:t>may</w:t>
      </w:r>
      <w:r>
        <w:rPr>
          <w:spacing w:val="-1"/>
        </w:rPr>
        <w:t> </w:t>
      </w:r>
      <w:r>
        <w:rPr/>
        <w:t>be</w:t>
      </w:r>
      <w:r>
        <w:rPr>
          <w:spacing w:val="-1"/>
        </w:rPr>
        <w:t> </w:t>
      </w:r>
      <w:r>
        <w:rPr/>
        <w:t>brought</w:t>
      </w:r>
      <w:r>
        <w:rPr>
          <w:spacing w:val="-3"/>
        </w:rPr>
        <w:t> </w:t>
      </w:r>
      <w:r>
        <w:rPr/>
        <w:t>only</w:t>
      </w:r>
      <w:r>
        <w:rPr>
          <w:spacing w:val="-4"/>
        </w:rPr>
        <w:t> </w:t>
      </w:r>
      <w:r>
        <w:rPr/>
        <w:t>in</w:t>
      </w:r>
      <w:r>
        <w:rPr>
          <w:spacing w:val="-1"/>
        </w:rPr>
        <w:t> </w:t>
      </w:r>
      <w:r>
        <w:rPr/>
        <w:t>the</w:t>
      </w:r>
      <w:r>
        <w:rPr>
          <w:spacing w:val="-3"/>
        </w:rPr>
        <w:t> </w:t>
      </w:r>
      <w:r>
        <w:rPr/>
        <w:t>federal and</w:t>
      </w:r>
      <w:r>
        <w:rPr>
          <w:spacing w:val="-4"/>
        </w:rPr>
        <w:t> </w:t>
      </w:r>
      <w:r>
        <w:rPr/>
        <w:t>state</w:t>
      </w:r>
      <w:r>
        <w:rPr>
          <w:spacing w:val="-1"/>
        </w:rPr>
        <w:t> </w:t>
      </w:r>
      <w:r>
        <w:rPr/>
        <w:t>courts</w:t>
      </w:r>
      <w:r>
        <w:rPr>
          <w:spacing w:val="-3"/>
        </w:rPr>
        <w:t> </w:t>
      </w:r>
      <w:r>
        <w:rPr/>
        <w:t>located</w:t>
      </w:r>
      <w:r>
        <w:rPr>
          <w:spacing w:val="-1"/>
        </w:rPr>
        <w:t> </w:t>
      </w:r>
      <w:r>
        <w:rPr/>
        <w:t>in</w:t>
      </w:r>
      <w:r>
        <w:rPr>
          <w:spacing w:val="-1"/>
        </w:rPr>
        <w:t> </w:t>
      </w:r>
      <w:r>
        <w:rPr/>
        <w:t>El Paso</w:t>
      </w:r>
      <w:r>
        <w:rPr>
          <w:spacing w:val="-4"/>
        </w:rPr>
        <w:t> </w:t>
      </w:r>
      <w:r>
        <w:rPr/>
        <w:t>County,</w:t>
      </w:r>
      <w:r>
        <w:rPr>
          <w:spacing w:val="-1"/>
        </w:rPr>
        <w:t> </w:t>
      </w:r>
      <w:r>
        <w:rPr/>
        <w:t>Colorado,</w:t>
      </w:r>
      <w:r>
        <w:rPr>
          <w:spacing w:val="-1"/>
        </w:rPr>
        <w:t> </w:t>
      </w:r>
      <w:r>
        <w:rPr/>
        <w:t>and</w:t>
      </w:r>
      <w:r>
        <w:rPr>
          <w:spacing w:val="-1"/>
        </w:rPr>
        <w:t> </w:t>
      </w:r>
      <w:r>
        <w:rPr/>
        <w:t>I hereby irrevocably consent to the exclusive jurisdiction of such courts.</w:t>
      </w:r>
    </w:p>
    <w:p>
      <w:pPr>
        <w:pStyle w:val="BodyText"/>
        <w:spacing w:before="251"/>
        <w:ind w:left="1080" w:right="992" w:firstLine="719"/>
      </w:pPr>
      <w:r>
        <w:rPr/>
        <w:t>This Agreement does not waive any liability the franchisor may have under the Washington Franchise Investment Protection Act, RCW 19.100, and the rules adopted thereunder.</w:t>
      </w:r>
      <w:r>
        <w:rPr>
          <w:spacing w:val="40"/>
        </w:rPr>
        <w:t> </w:t>
      </w:r>
      <w:r>
        <w:rPr/>
        <w:t>This Release does not</w:t>
      </w:r>
      <w:r>
        <w:rPr>
          <w:spacing w:val="-2"/>
        </w:rPr>
        <w:t> </w:t>
      </w:r>
      <w:r>
        <w:rPr/>
        <w:t>apply</w:t>
      </w:r>
      <w:r>
        <w:rPr>
          <w:spacing w:val="-3"/>
        </w:rPr>
        <w:t> </w:t>
      </w:r>
      <w:r>
        <w:rPr/>
        <w:t>with</w:t>
      </w:r>
      <w:r>
        <w:rPr>
          <w:spacing w:val="-6"/>
        </w:rPr>
        <w:t> </w:t>
      </w:r>
      <w:r>
        <w:rPr/>
        <w:t>respect</w:t>
      </w:r>
      <w:r>
        <w:rPr>
          <w:spacing w:val="-2"/>
        </w:rPr>
        <w:t> </w:t>
      </w:r>
      <w:r>
        <w:rPr/>
        <w:t>to</w:t>
      </w:r>
      <w:r>
        <w:rPr>
          <w:spacing w:val="-3"/>
        </w:rPr>
        <w:t> </w:t>
      </w:r>
      <w:r>
        <w:rPr/>
        <w:t>claims</w:t>
      </w:r>
      <w:r>
        <w:rPr>
          <w:spacing w:val="-3"/>
        </w:rPr>
        <w:t> </w:t>
      </w:r>
      <w:r>
        <w:rPr/>
        <w:t>arising</w:t>
      </w:r>
      <w:r>
        <w:rPr>
          <w:spacing w:val="-6"/>
        </w:rPr>
        <w:t> </w:t>
      </w:r>
      <w:r>
        <w:rPr/>
        <w:t>under</w:t>
      </w:r>
      <w:r>
        <w:rPr>
          <w:spacing w:val="-2"/>
        </w:rPr>
        <w:t> </w:t>
      </w:r>
      <w:r>
        <w:rPr/>
        <w:t>the</w:t>
      </w:r>
      <w:r>
        <w:rPr>
          <w:spacing w:val="-3"/>
        </w:rPr>
        <w:t> </w:t>
      </w:r>
      <w:r>
        <w:rPr/>
        <w:t>Washington</w:t>
      </w:r>
      <w:r>
        <w:rPr>
          <w:spacing w:val="-3"/>
        </w:rPr>
        <w:t> </w:t>
      </w:r>
      <w:r>
        <w:rPr/>
        <w:t>Franchise</w:t>
      </w:r>
      <w:r>
        <w:rPr>
          <w:spacing w:val="-3"/>
        </w:rPr>
        <w:t> </w:t>
      </w:r>
      <w:r>
        <w:rPr/>
        <w:t>Investment</w:t>
      </w:r>
      <w:r>
        <w:rPr>
          <w:spacing w:val="-2"/>
        </w:rPr>
        <w:t> </w:t>
      </w:r>
      <w:r>
        <w:rPr/>
        <w:t>Protection</w:t>
      </w:r>
      <w:r>
        <w:rPr>
          <w:spacing w:val="-3"/>
        </w:rPr>
        <w:t> </w:t>
      </w:r>
      <w:r>
        <w:rPr/>
        <w:t>Act,</w:t>
      </w:r>
      <w:r>
        <w:rPr>
          <w:spacing w:val="-3"/>
        </w:rPr>
        <w:t> </w:t>
      </w:r>
      <w:r>
        <w:rPr/>
        <w:t>RCW 19.100, and the rules adopted thereunder.</w:t>
      </w:r>
    </w:p>
    <w:p>
      <w:pPr>
        <w:pStyle w:val="BodyText"/>
        <w:spacing w:before="252"/>
        <w:ind w:left="1080" w:right="1114" w:firstLine="720"/>
      </w:pPr>
      <w:r>
        <w:rPr/>
        <w:t>THIS AGREEMENT PROVIDES COMPANY WITH YOUR ABSOLUTE AND UNCONDITIONAL CONSENT, WAIVER, AND RELEASE OF LIABILITY, ALLOWING COMPANY TO PUBLICIZE AND COMMERCIALLY EXPLOIT YOUR NAME, LIKENESS, AND OTHER</w:t>
      </w:r>
      <w:r>
        <w:rPr>
          <w:spacing w:val="-5"/>
        </w:rPr>
        <w:t> </w:t>
      </w:r>
      <w:r>
        <w:rPr/>
        <w:t>PERSONAL</w:t>
      </w:r>
      <w:r>
        <w:rPr>
          <w:spacing w:val="-5"/>
        </w:rPr>
        <w:t> </w:t>
      </w:r>
      <w:r>
        <w:rPr/>
        <w:t>CHARACTERISTICS</w:t>
      </w:r>
      <w:r>
        <w:rPr>
          <w:spacing w:val="-5"/>
        </w:rPr>
        <w:t> </w:t>
      </w:r>
      <w:r>
        <w:rPr/>
        <w:t>AND</w:t>
      </w:r>
      <w:r>
        <w:rPr>
          <w:spacing w:val="-5"/>
        </w:rPr>
        <w:t> </w:t>
      </w:r>
      <w:r>
        <w:rPr/>
        <w:t>PRIVATE</w:t>
      </w:r>
      <w:r>
        <w:rPr>
          <w:spacing w:val="-5"/>
        </w:rPr>
        <w:t> </w:t>
      </w:r>
      <w:r>
        <w:rPr/>
        <w:t>INFORMATION</w:t>
      </w:r>
      <w:r>
        <w:rPr>
          <w:spacing w:val="-5"/>
        </w:rPr>
        <w:t> </w:t>
      </w:r>
      <w:r>
        <w:rPr/>
        <w:t>AS</w:t>
      </w:r>
      <w:r>
        <w:rPr>
          <w:spacing w:val="-5"/>
        </w:rPr>
        <w:t> </w:t>
      </w:r>
      <w:r>
        <w:rPr/>
        <w:t>SET</w:t>
      </w:r>
      <w:r>
        <w:rPr>
          <w:spacing w:val="-5"/>
        </w:rPr>
        <w:t> </w:t>
      </w:r>
      <w:r>
        <w:rPr/>
        <w:t>OUT</w:t>
      </w:r>
      <w:r>
        <w:rPr>
          <w:spacing w:val="-5"/>
        </w:rPr>
        <w:t> </w:t>
      </w:r>
      <w:r>
        <w:rPr/>
        <w:t>ABOVE. BY SIGNING, YOU ACKNOWLEDGE THAT YOU HAVE READ AND UNDERSTOOD ALL OF THE</w:t>
      </w:r>
      <w:r>
        <w:rPr>
          <w:spacing w:val="-1"/>
        </w:rPr>
        <w:t> </w:t>
      </w:r>
      <w:r>
        <w:rPr/>
        <w:t>TERMS</w:t>
      </w:r>
      <w:r>
        <w:rPr>
          <w:spacing w:val="-1"/>
        </w:rPr>
        <w:t> </w:t>
      </w:r>
      <w:r>
        <w:rPr/>
        <w:t>OF</w:t>
      </w:r>
      <w:r>
        <w:rPr>
          <w:spacing w:val="-1"/>
        </w:rPr>
        <w:t> </w:t>
      </w:r>
      <w:r>
        <w:rPr/>
        <w:t>THIS</w:t>
      </w:r>
      <w:r>
        <w:rPr>
          <w:spacing w:val="-1"/>
        </w:rPr>
        <w:t> </w:t>
      </w:r>
      <w:r>
        <w:rPr/>
        <w:t>AGREEMENT</w:t>
      </w:r>
      <w:r>
        <w:rPr>
          <w:spacing w:val="-1"/>
        </w:rPr>
        <w:t> </w:t>
      </w:r>
      <w:r>
        <w:rPr/>
        <w:t>AND</w:t>
      </w:r>
      <w:r>
        <w:rPr>
          <w:spacing w:val="-1"/>
        </w:rPr>
        <w:t> </w:t>
      </w:r>
      <w:r>
        <w:rPr/>
        <w:t>THAT YOU</w:t>
      </w:r>
      <w:r>
        <w:rPr>
          <w:spacing w:val="-1"/>
        </w:rPr>
        <w:t> </w:t>
      </w:r>
      <w:r>
        <w:rPr/>
        <w:t>ARE</w:t>
      </w:r>
      <w:r>
        <w:rPr>
          <w:spacing w:val="-1"/>
        </w:rPr>
        <w:t> </w:t>
      </w:r>
      <w:r>
        <w:rPr/>
        <w:t>GIVING</w:t>
      </w:r>
      <w:r>
        <w:rPr>
          <w:spacing w:val="-1"/>
        </w:rPr>
        <w:t> </w:t>
      </w:r>
      <w:r>
        <w:rPr/>
        <w:t>UP</w:t>
      </w:r>
      <w:r>
        <w:rPr>
          <w:spacing w:val="-1"/>
        </w:rPr>
        <w:t> </w:t>
      </w:r>
      <w:r>
        <w:rPr/>
        <w:t>SUBSTANTIAL</w:t>
      </w:r>
      <w:r>
        <w:rPr>
          <w:spacing w:val="-1"/>
        </w:rPr>
        <w:t> </w:t>
      </w:r>
      <w:r>
        <w:rPr/>
        <w:t>LEGAL RIGHTS, INCLUDING THE RIGHT TO SUE COMPANY.</w:t>
      </w:r>
    </w:p>
    <w:p>
      <w:pPr>
        <w:pStyle w:val="BodyText"/>
        <w:spacing w:before="1"/>
      </w:pPr>
    </w:p>
    <w:p>
      <w:pPr>
        <w:pStyle w:val="BodyText"/>
        <w:spacing w:before="1"/>
        <w:ind w:left="1188"/>
      </w:pPr>
      <w:r>
        <w:rPr>
          <w:spacing w:val="-2"/>
        </w:rPr>
        <w:t>Signed:</w:t>
      </w:r>
    </w:p>
    <w:p>
      <w:pPr>
        <w:pStyle w:val="BodyText"/>
        <w:spacing w:before="7"/>
        <w:rPr>
          <w:sz w:val="19"/>
        </w:rPr>
      </w:pPr>
      <w:r>
        <w:rPr>
          <w:sz w:val="19"/>
        </w:rPr>
        <mc:AlternateContent>
          <mc:Choice Requires="wps">
            <w:drawing>
              <wp:anchor distT="0" distB="0" distL="0" distR="0" allowOverlap="1" layoutInCell="1" locked="0" behindDoc="1" simplePos="0" relativeHeight="487594496">
                <wp:simplePos x="0" y="0"/>
                <wp:positionH relativeFrom="page">
                  <wp:posOffset>982980</wp:posOffset>
                </wp:positionH>
                <wp:positionV relativeFrom="paragraph">
                  <wp:posOffset>158654</wp:posOffset>
                </wp:positionV>
                <wp:extent cx="146939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469390" cy="1270"/>
                        </a:xfrm>
                        <a:custGeom>
                          <a:avLst/>
                          <a:gdLst/>
                          <a:ahLst/>
                          <a:cxnLst/>
                          <a:rect l="l" t="t" r="r" b="b"/>
                          <a:pathLst>
                            <a:path w="1469390" h="0">
                              <a:moveTo>
                                <a:pt x="0" y="0"/>
                              </a:moveTo>
                              <a:lnTo>
                                <a:pt x="146914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2.492454pt;width:115.7pt;height:.1pt;mso-position-horizontal-relative:page;mso-position-vertical-relative:paragraph;z-index:-15721984;mso-wrap-distance-left:0;mso-wrap-distance-right:0" id="docshape30" coordorigin="1548,250" coordsize="2314,0" path="m1548,250l3862,250e" filled="false" stroked="true" strokeweight=".448155pt" strokecolor="#000000">
                <v:path arrowok="t"/>
                <v:stroke dashstyle="solid"/>
                <w10:wrap type="topAndBottom"/>
              </v:shape>
            </w:pict>
          </mc:Fallback>
        </mc:AlternateContent>
      </w:r>
    </w:p>
    <w:p>
      <w:pPr>
        <w:pStyle w:val="BodyText"/>
        <w:ind w:left="1188"/>
      </w:pPr>
      <w:r>
        <w:rPr/>
        <w:t>Printed</w:t>
      </w:r>
      <w:r>
        <w:rPr>
          <w:spacing w:val="-2"/>
        </w:rPr>
        <w:t> Name:</w:t>
      </w:r>
    </w:p>
    <w:p>
      <w:pPr>
        <w:pStyle w:val="BodyText"/>
        <w:spacing w:before="6"/>
        <w:rPr>
          <w:sz w:val="19"/>
        </w:rPr>
      </w:pPr>
      <w:r>
        <w:rPr>
          <w:sz w:val="19"/>
        </w:rPr>
        <mc:AlternateContent>
          <mc:Choice Requires="wps">
            <w:drawing>
              <wp:anchor distT="0" distB="0" distL="0" distR="0" allowOverlap="1" layoutInCell="1" locked="0" behindDoc="1" simplePos="0" relativeHeight="487595008">
                <wp:simplePos x="0" y="0"/>
                <wp:positionH relativeFrom="page">
                  <wp:posOffset>982980</wp:posOffset>
                </wp:positionH>
                <wp:positionV relativeFrom="paragraph">
                  <wp:posOffset>158009</wp:posOffset>
                </wp:positionV>
                <wp:extent cx="146939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469390" cy="1270"/>
                        </a:xfrm>
                        <a:custGeom>
                          <a:avLst/>
                          <a:gdLst/>
                          <a:ahLst/>
                          <a:cxnLst/>
                          <a:rect l="l" t="t" r="r" b="b"/>
                          <a:pathLst>
                            <a:path w="1469390" h="0">
                              <a:moveTo>
                                <a:pt x="0" y="0"/>
                              </a:moveTo>
                              <a:lnTo>
                                <a:pt x="146914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2.441725pt;width:115.7pt;height:.1pt;mso-position-horizontal-relative:page;mso-position-vertical-relative:paragraph;z-index:-15721472;mso-wrap-distance-left:0;mso-wrap-distance-right:0" id="docshape31" coordorigin="1548,249" coordsize="2314,0" path="m1548,249l3862,249e" filled="false" stroked="true" strokeweight=".448155pt" strokecolor="#000000">
                <v:path arrowok="t"/>
                <v:stroke dashstyle="solid"/>
                <w10:wrap type="topAndBottom"/>
              </v:shape>
            </w:pict>
          </mc:Fallback>
        </mc:AlternateContent>
      </w:r>
    </w:p>
    <w:p>
      <w:pPr>
        <w:pStyle w:val="BodyText"/>
        <w:ind w:left="1188"/>
      </w:pPr>
      <w:r>
        <w:rPr>
          <w:spacing w:val="-2"/>
        </w:rPr>
        <w:t>Address:</w:t>
      </w:r>
    </w:p>
    <w:p>
      <w:pPr>
        <w:pStyle w:val="BodyText"/>
        <w:spacing w:before="3"/>
        <w:rPr>
          <w:sz w:val="19"/>
        </w:rPr>
      </w:pPr>
      <w:r>
        <w:rPr>
          <w:sz w:val="19"/>
        </w:rPr>
        <mc:AlternateContent>
          <mc:Choice Requires="wps">
            <w:drawing>
              <wp:anchor distT="0" distB="0" distL="0" distR="0" allowOverlap="1" layoutInCell="1" locked="0" behindDoc="1" simplePos="0" relativeHeight="487595520">
                <wp:simplePos x="0" y="0"/>
                <wp:positionH relativeFrom="page">
                  <wp:posOffset>982980</wp:posOffset>
                </wp:positionH>
                <wp:positionV relativeFrom="paragraph">
                  <wp:posOffset>156467</wp:posOffset>
                </wp:positionV>
                <wp:extent cx="146939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469390" cy="1270"/>
                        </a:xfrm>
                        <a:custGeom>
                          <a:avLst/>
                          <a:gdLst/>
                          <a:ahLst/>
                          <a:cxnLst/>
                          <a:rect l="l" t="t" r="r" b="b"/>
                          <a:pathLst>
                            <a:path w="1469390" h="0">
                              <a:moveTo>
                                <a:pt x="0" y="0"/>
                              </a:moveTo>
                              <a:lnTo>
                                <a:pt x="146914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2.32028pt;width:115.7pt;height:.1pt;mso-position-horizontal-relative:page;mso-position-vertical-relative:paragraph;z-index:-15720960;mso-wrap-distance-left:0;mso-wrap-distance-right:0" id="docshape32" coordorigin="1548,246" coordsize="2314,0" path="m1548,246l3862,246e" filled="false" stroked="true" strokeweight=".448155pt" strokecolor="#000000">
                <v:path arrowok="t"/>
                <v:stroke dashstyle="solid"/>
                <w10:wrap type="topAndBottom"/>
              </v:shape>
            </w:pict>
          </mc:Fallback>
        </mc:AlternateContent>
      </w:r>
      <w:r>
        <w:rPr>
          <w:sz w:val="19"/>
        </w:rPr>
        <mc:AlternateContent>
          <mc:Choice Requires="wps">
            <w:drawing>
              <wp:anchor distT="0" distB="0" distL="0" distR="0" allowOverlap="1" layoutInCell="1" locked="0" behindDoc="1" simplePos="0" relativeHeight="487596032">
                <wp:simplePos x="0" y="0"/>
                <wp:positionH relativeFrom="page">
                  <wp:posOffset>982980</wp:posOffset>
                </wp:positionH>
                <wp:positionV relativeFrom="paragraph">
                  <wp:posOffset>317987</wp:posOffset>
                </wp:positionV>
                <wp:extent cx="146939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469390" cy="1270"/>
                        </a:xfrm>
                        <a:custGeom>
                          <a:avLst/>
                          <a:gdLst/>
                          <a:ahLst/>
                          <a:cxnLst/>
                          <a:rect l="l" t="t" r="r" b="b"/>
                          <a:pathLst>
                            <a:path w="1469390" h="0">
                              <a:moveTo>
                                <a:pt x="0" y="0"/>
                              </a:moveTo>
                              <a:lnTo>
                                <a:pt x="146914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25.038351pt;width:115.7pt;height:.1pt;mso-position-horizontal-relative:page;mso-position-vertical-relative:paragraph;z-index:-15720448;mso-wrap-distance-left:0;mso-wrap-distance-right:0" id="docshape33" coordorigin="1548,501" coordsize="2314,0" path="m1548,501l3862,501e" filled="false" stroked="true" strokeweight=".448155pt" strokecolor="#000000">
                <v:path arrowok="t"/>
                <v:stroke dashstyle="solid"/>
                <w10:wrap type="topAndBottom"/>
              </v:shape>
            </w:pict>
          </mc:Fallback>
        </mc:AlternateContent>
      </w:r>
    </w:p>
    <w:p>
      <w:pPr>
        <w:pStyle w:val="BodyText"/>
        <w:spacing w:before="7"/>
        <w:rPr>
          <w:sz w:val="19"/>
        </w:rPr>
      </w:pPr>
    </w:p>
    <w:p>
      <w:pPr>
        <w:pStyle w:val="BodyText"/>
        <w:tabs>
          <w:tab w:pos="3482" w:val="left" w:leader="none"/>
        </w:tabs>
        <w:ind w:left="1188"/>
      </w:pPr>
      <w:r>
        <w:rPr/>
        <w:t>Date: </w:t>
      </w:r>
      <w:r>
        <w:rPr>
          <w:u w:val="single"/>
        </w:rPr>
        <w:tab/>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31"/>
          <w:pgSz w:w="12240" w:h="15840"/>
          <w:pgMar w:header="0" w:footer="0" w:top="1360" w:bottom="280" w:left="360" w:right="360"/>
        </w:sectPr>
      </w:pPr>
    </w:p>
    <w:p>
      <w:pPr>
        <w:spacing w:before="78"/>
        <w:ind w:left="1003" w:right="1004" w:firstLine="0"/>
        <w:jc w:val="center"/>
        <w:rPr>
          <w:b/>
          <w:sz w:val="22"/>
        </w:rPr>
      </w:pPr>
      <w:r>
        <w:rPr>
          <w:b/>
          <w:sz w:val="22"/>
        </w:rPr>
        <w:t>Exhibit</w:t>
      </w:r>
      <w:r>
        <w:rPr>
          <w:b/>
          <w:spacing w:val="-5"/>
          <w:sz w:val="22"/>
        </w:rPr>
        <w:t> </w:t>
      </w:r>
      <w:r>
        <w:rPr>
          <w:b/>
          <w:spacing w:val="-10"/>
          <w:sz w:val="22"/>
        </w:rPr>
        <w:t>G</w:t>
      </w:r>
    </w:p>
    <w:p>
      <w:pPr>
        <w:pStyle w:val="BodyText"/>
        <w:rPr>
          <w:b/>
        </w:rPr>
      </w:pPr>
    </w:p>
    <w:p>
      <w:pPr>
        <w:pStyle w:val="Heading4"/>
        <w:spacing w:before="1"/>
        <w:ind w:left="1003"/>
      </w:pPr>
      <w:r>
        <w:rPr/>
        <w:t>SITE</w:t>
      </w:r>
      <w:r>
        <w:rPr>
          <w:spacing w:val="-5"/>
        </w:rPr>
        <w:t> </w:t>
      </w:r>
      <w:r>
        <w:rPr/>
        <w:t>SELECTION</w:t>
      </w:r>
      <w:r>
        <w:rPr>
          <w:spacing w:val="-5"/>
        </w:rPr>
        <w:t> </w:t>
      </w:r>
      <w:r>
        <w:rPr>
          <w:spacing w:val="-2"/>
        </w:rPr>
        <w:t>ADDENDUM</w:t>
      </w:r>
    </w:p>
    <w:p>
      <w:pPr>
        <w:pStyle w:val="BodyText"/>
        <w:rPr>
          <w:b/>
        </w:rPr>
      </w:pPr>
    </w:p>
    <w:p>
      <w:pPr>
        <w:pStyle w:val="BodyText"/>
        <w:tabs>
          <w:tab w:pos="9189" w:val="left" w:leader="none"/>
        </w:tabs>
        <w:ind w:left="1079"/>
      </w:pPr>
      <w:r>
        <w:rPr/>
        <w:t>The address of</w:t>
      </w:r>
      <w:r>
        <w:rPr>
          <w:spacing w:val="-2"/>
        </w:rPr>
        <w:t> </w:t>
      </w:r>
      <w:r>
        <w:rPr/>
        <w:t>the</w:t>
      </w:r>
      <w:r>
        <w:rPr>
          <w:spacing w:val="-2"/>
        </w:rPr>
        <w:t> </w:t>
      </w:r>
      <w:r>
        <w:rPr/>
        <w:t>Approved Location</w:t>
      </w:r>
      <w:r>
        <w:rPr>
          <w:spacing w:val="-3"/>
        </w:rPr>
        <w:t> </w:t>
      </w:r>
      <w:r>
        <w:rPr/>
        <w:t>is: </w:t>
      </w:r>
      <w:r>
        <w:rPr>
          <w:u w:val="single"/>
        </w:rPr>
        <w:tab/>
      </w:r>
    </w:p>
    <w:p>
      <w:pPr>
        <w:pStyle w:val="BodyText"/>
        <w:tabs>
          <w:tab w:pos="7876" w:val="left" w:leader="none"/>
        </w:tabs>
        <w:spacing w:before="251"/>
        <w:ind w:left="1079" w:right="1596"/>
      </w:pPr>
      <w:r>
        <w:rPr/>
        <w:t>The Protected Territory, calculated in accordance with Section VI.C, is a </w:t>
      </w:r>
      <w:r>
        <w:rPr>
          <w:u w:val="single"/>
        </w:rPr>
        <w:tab/>
      </w:r>
      <w:r>
        <w:rPr/>
        <w:t>-mile</w:t>
      </w:r>
      <w:r>
        <w:rPr>
          <w:spacing w:val="-14"/>
        </w:rPr>
        <w:t> </w:t>
      </w:r>
      <w:r>
        <w:rPr/>
        <w:t>radius</w:t>
      </w:r>
      <w:r>
        <w:rPr>
          <w:spacing w:val="-13"/>
        </w:rPr>
        <w:t> </w:t>
      </w:r>
      <w:r>
        <w:rPr/>
        <w:t>around</w:t>
      </w:r>
      <w:r>
        <w:rPr>
          <w:spacing w:val="-13"/>
        </w:rPr>
        <w:t> </w:t>
      </w:r>
      <w:r>
        <w:rPr/>
        <w:t>the Approved Location.</w:t>
      </w:r>
    </w:p>
    <w:p>
      <w:pPr>
        <w:pStyle w:val="BodyText"/>
        <w:spacing w:before="1"/>
      </w:pPr>
    </w:p>
    <w:p>
      <w:pPr>
        <w:pStyle w:val="BodyText"/>
        <w:tabs>
          <w:tab w:pos="7180" w:val="left" w:leader="none"/>
        </w:tabs>
        <w:spacing w:before="1"/>
        <w:ind w:left="1079" w:right="1301"/>
      </w:pPr>
      <w:r>
        <w:rPr/>
        <w:t>For</w:t>
      </w:r>
      <w:r>
        <w:rPr>
          <w:spacing w:val="-1"/>
        </w:rPr>
        <w:t> </w:t>
      </w:r>
      <w:r>
        <w:rPr/>
        <w:t>the</w:t>
      </w:r>
      <w:r>
        <w:rPr>
          <w:spacing w:val="-2"/>
        </w:rPr>
        <w:t> </w:t>
      </w:r>
      <w:r>
        <w:rPr/>
        <w:t>purpose</w:t>
      </w:r>
      <w:r>
        <w:rPr>
          <w:spacing w:val="-2"/>
        </w:rPr>
        <w:t> </w:t>
      </w:r>
      <w:r>
        <w:rPr/>
        <w:t>of</w:t>
      </w:r>
      <w:r>
        <w:rPr>
          <w:spacing w:val="-4"/>
        </w:rPr>
        <w:t> </w:t>
      </w:r>
      <w:r>
        <w:rPr/>
        <w:t>calculating</w:t>
      </w:r>
      <w:r>
        <w:rPr>
          <w:spacing w:val="-2"/>
        </w:rPr>
        <w:t> </w:t>
      </w:r>
      <w:r>
        <w:rPr/>
        <w:t>the</w:t>
      </w:r>
      <w:r>
        <w:rPr>
          <w:spacing w:val="-2"/>
        </w:rPr>
        <w:t> </w:t>
      </w:r>
      <w:r>
        <w:rPr/>
        <w:t>Royalty,</w:t>
      </w:r>
      <w:r>
        <w:rPr>
          <w:spacing w:val="-5"/>
        </w:rPr>
        <w:t> </w:t>
      </w:r>
      <w:r>
        <w:rPr/>
        <w:t>the</w:t>
      </w:r>
      <w:r>
        <w:rPr>
          <w:spacing w:val="-2"/>
        </w:rPr>
        <w:t> </w:t>
      </w:r>
      <w:r>
        <w:rPr/>
        <w:t>National</w:t>
      </w:r>
      <w:r>
        <w:rPr>
          <w:spacing w:val="-1"/>
        </w:rPr>
        <w:t> </w:t>
      </w:r>
      <w:r>
        <w:rPr/>
        <w:t>Brand</w:t>
      </w:r>
      <w:r>
        <w:rPr>
          <w:spacing w:val="-2"/>
        </w:rPr>
        <w:t> </w:t>
      </w:r>
      <w:r>
        <w:rPr/>
        <w:t>Fee,</w:t>
      </w:r>
      <w:r>
        <w:rPr>
          <w:spacing w:val="-5"/>
        </w:rPr>
        <w:t> </w:t>
      </w:r>
      <w:r>
        <w:rPr/>
        <w:t>and</w:t>
      </w:r>
      <w:r>
        <w:rPr>
          <w:spacing w:val="-2"/>
        </w:rPr>
        <w:t> </w:t>
      </w:r>
      <w:r>
        <w:rPr/>
        <w:t>any</w:t>
      </w:r>
      <w:r>
        <w:rPr>
          <w:spacing w:val="-2"/>
        </w:rPr>
        <w:t> </w:t>
      </w:r>
      <w:r>
        <w:rPr/>
        <w:t>other</w:t>
      </w:r>
      <w:r>
        <w:rPr>
          <w:spacing w:val="-4"/>
        </w:rPr>
        <w:t> </w:t>
      </w:r>
      <w:r>
        <w:rPr/>
        <w:t>fees</w:t>
      </w:r>
      <w:r>
        <w:rPr>
          <w:spacing w:val="-4"/>
        </w:rPr>
        <w:t> </w:t>
      </w:r>
      <w:r>
        <w:rPr/>
        <w:t>calculated</w:t>
      </w:r>
      <w:r>
        <w:rPr>
          <w:spacing w:val="-2"/>
        </w:rPr>
        <w:t> </w:t>
      </w:r>
      <w:r>
        <w:rPr/>
        <w:t>on</w:t>
      </w:r>
      <w:r>
        <w:rPr>
          <w:spacing w:val="-5"/>
        </w:rPr>
        <w:t> </w:t>
      </w:r>
      <w:r>
        <w:rPr/>
        <w:t>the basis of square footage, the Approved Location consists of </w:t>
      </w:r>
      <w:r>
        <w:rPr>
          <w:u w:val="single"/>
        </w:rPr>
        <w:tab/>
      </w:r>
      <w:r>
        <w:rPr/>
        <w:t> square feet.</w:t>
      </w:r>
    </w:p>
    <w:p>
      <w:pPr>
        <w:pStyle w:val="BodyText"/>
        <w:spacing w:before="252"/>
        <w:ind w:left="1079" w:right="1073"/>
        <w:jc w:val="both"/>
      </w:pPr>
      <w:r>
        <w:rPr/>
        <w:t>As partial consideration</w:t>
      </w:r>
      <w:r>
        <w:rPr>
          <w:spacing w:val="-2"/>
        </w:rPr>
        <w:t> </w:t>
      </w:r>
      <w:r>
        <w:rPr/>
        <w:t>for</w:t>
      </w:r>
      <w:r>
        <w:rPr>
          <w:spacing w:val="-1"/>
        </w:rPr>
        <w:t> </w:t>
      </w:r>
      <w:r>
        <w:rPr/>
        <w:t>Franchisor’s review</w:t>
      </w:r>
      <w:r>
        <w:rPr>
          <w:spacing w:val="-1"/>
        </w:rPr>
        <w:t> </w:t>
      </w:r>
      <w:r>
        <w:rPr/>
        <w:t>and</w:t>
      </w:r>
      <w:r>
        <w:rPr>
          <w:spacing w:val="-2"/>
        </w:rPr>
        <w:t> </w:t>
      </w:r>
      <w:r>
        <w:rPr/>
        <w:t>approval of the Approved Location, Franchisee,</w:t>
      </w:r>
      <w:r>
        <w:rPr>
          <w:spacing w:val="-2"/>
        </w:rPr>
        <w:t> </w:t>
      </w:r>
      <w:r>
        <w:rPr/>
        <w:t>each on behalf of himself/herself/itself, and as applicable, each of its present and past affiliates and his/her/its present and past owners, investors, guarantors, shareholders, members, directors, officers, employees, contractors, agents, and legal representatives, and the predecessors, successors, heirs, executors, administrators, and assigns of the foregoing in their corporate and individual capacities (collectively, “</w:t>
      </w:r>
      <w:r>
        <w:rPr>
          <w:i/>
        </w:rPr>
        <w:t>Releasors</w:t>
      </w:r>
      <w:r>
        <w:rPr/>
        <w:t>”), freely</w:t>
      </w:r>
      <w:r>
        <w:rPr>
          <w:spacing w:val="-2"/>
        </w:rPr>
        <w:t> </w:t>
      </w:r>
      <w:r>
        <w:rPr/>
        <w:t>and</w:t>
      </w:r>
      <w:r>
        <w:rPr>
          <w:spacing w:val="-2"/>
        </w:rPr>
        <w:t> </w:t>
      </w:r>
      <w:r>
        <w:rPr/>
        <w:t>without any influence,</w:t>
      </w:r>
      <w:r>
        <w:rPr>
          <w:spacing w:val="-2"/>
        </w:rPr>
        <w:t> </w:t>
      </w:r>
      <w:r>
        <w:rPr/>
        <w:t>forever</w:t>
      </w:r>
      <w:r>
        <w:rPr>
          <w:spacing w:val="-1"/>
        </w:rPr>
        <w:t> </w:t>
      </w:r>
      <w:r>
        <w:rPr/>
        <w:t>release</w:t>
      </w:r>
      <w:r>
        <w:rPr>
          <w:spacing w:val="-2"/>
        </w:rPr>
        <w:t> </w:t>
      </w:r>
      <w:r>
        <w:rPr/>
        <w:t>and</w:t>
      </w:r>
      <w:r>
        <w:rPr>
          <w:spacing w:val="-2"/>
        </w:rPr>
        <w:t> </w:t>
      </w:r>
      <w:r>
        <w:rPr/>
        <w:t>covenant</w:t>
      </w:r>
      <w:r>
        <w:rPr>
          <w:spacing w:val="-1"/>
        </w:rPr>
        <w:t> </w:t>
      </w:r>
      <w:r>
        <w:rPr/>
        <w:t>not</w:t>
      </w:r>
      <w:r>
        <w:rPr>
          <w:spacing w:val="-1"/>
        </w:rPr>
        <w:t> </w:t>
      </w:r>
      <w:r>
        <w:rPr/>
        <w:t>to sue</w:t>
      </w:r>
      <w:r>
        <w:rPr>
          <w:spacing w:val="-2"/>
        </w:rPr>
        <w:t> </w:t>
      </w:r>
      <w:r>
        <w:rPr/>
        <w:t>Franchisor, and</w:t>
      </w:r>
      <w:r>
        <w:rPr>
          <w:spacing w:val="-2"/>
        </w:rPr>
        <w:t> </w:t>
      </w:r>
      <w:r>
        <w:rPr/>
        <w:t>its past, present, and future direct or indirect parent organizations, subsidiaries, divisions, affiliated entities and its and their shareholders, contractors, agents, legal representatives, owners, members, partners, officers, directors, trustees, administrators, fiduciaries, employment benefit plans and/or pension plans or funds,</w:t>
      </w:r>
      <w:r>
        <w:rPr>
          <w:spacing w:val="-9"/>
        </w:rPr>
        <w:t> </w:t>
      </w:r>
      <w:r>
        <w:rPr/>
        <w:t>executors,</w:t>
      </w:r>
      <w:r>
        <w:rPr>
          <w:spacing w:val="-7"/>
        </w:rPr>
        <w:t> </w:t>
      </w:r>
      <w:r>
        <w:rPr/>
        <w:t>attorneys,</w:t>
      </w:r>
      <w:r>
        <w:rPr>
          <w:spacing w:val="-9"/>
        </w:rPr>
        <w:t> </w:t>
      </w:r>
      <w:r>
        <w:rPr/>
        <w:t>employees,</w:t>
      </w:r>
      <w:r>
        <w:rPr>
          <w:spacing w:val="-9"/>
        </w:rPr>
        <w:t> </w:t>
      </w:r>
      <w:r>
        <w:rPr/>
        <w:t>insurers,</w:t>
      </w:r>
      <w:r>
        <w:rPr>
          <w:spacing w:val="-7"/>
        </w:rPr>
        <w:t> </w:t>
      </w:r>
      <w:r>
        <w:rPr/>
        <w:t>reinsurers,</w:t>
      </w:r>
      <w:r>
        <w:rPr>
          <w:spacing w:val="-7"/>
        </w:rPr>
        <w:t> </w:t>
      </w:r>
      <w:r>
        <w:rPr/>
        <w:t>and/or</w:t>
      </w:r>
      <w:r>
        <w:rPr>
          <w:spacing w:val="-8"/>
        </w:rPr>
        <w:t> </w:t>
      </w:r>
      <w:r>
        <w:rPr/>
        <w:t>agents</w:t>
      </w:r>
      <w:r>
        <w:rPr>
          <w:spacing w:val="-8"/>
        </w:rPr>
        <w:t> </w:t>
      </w:r>
      <w:r>
        <w:rPr/>
        <w:t>and</w:t>
      </w:r>
      <w:r>
        <w:rPr>
          <w:spacing w:val="-7"/>
        </w:rPr>
        <w:t> </w:t>
      </w:r>
      <w:r>
        <w:rPr/>
        <w:t>their</w:t>
      </w:r>
      <w:r>
        <w:rPr>
          <w:spacing w:val="-8"/>
        </w:rPr>
        <w:t> </w:t>
      </w:r>
      <w:r>
        <w:rPr/>
        <w:t>successors</w:t>
      </w:r>
      <w:r>
        <w:rPr>
          <w:spacing w:val="-7"/>
        </w:rPr>
        <w:t> </w:t>
      </w:r>
      <w:r>
        <w:rPr/>
        <w:t>and</w:t>
      </w:r>
      <w:r>
        <w:rPr>
          <w:spacing w:val="-7"/>
        </w:rPr>
        <w:t> </w:t>
      </w:r>
      <w:r>
        <w:rPr/>
        <w:t>assigns, individually and in their official capacities (collectively, “</w:t>
      </w:r>
      <w:r>
        <w:rPr>
          <w:i/>
        </w:rPr>
        <w:t>Releasees</w:t>
      </w:r>
      <w:r>
        <w:rPr/>
        <w:t>”), from any and all claims, demands, liabilities</w:t>
      </w:r>
      <w:r>
        <w:rPr>
          <w:spacing w:val="-16"/>
        </w:rPr>
        <w:t> </w:t>
      </w:r>
      <w:r>
        <w:rPr/>
        <w:t>and</w:t>
      </w:r>
      <w:r>
        <w:rPr>
          <w:spacing w:val="-14"/>
        </w:rPr>
        <w:t> </w:t>
      </w:r>
      <w:r>
        <w:rPr/>
        <w:t>causes</w:t>
      </w:r>
      <w:r>
        <w:rPr>
          <w:spacing w:val="-14"/>
        </w:rPr>
        <w:t> </w:t>
      </w:r>
      <w:r>
        <w:rPr/>
        <w:t>of</w:t>
      </w:r>
      <w:r>
        <w:rPr>
          <w:spacing w:val="-13"/>
        </w:rPr>
        <w:t> </w:t>
      </w:r>
      <w:r>
        <w:rPr/>
        <w:t>action</w:t>
      </w:r>
      <w:r>
        <w:rPr>
          <w:spacing w:val="-14"/>
        </w:rPr>
        <w:t> </w:t>
      </w:r>
      <w:r>
        <w:rPr/>
        <w:t>of</w:t>
      </w:r>
      <w:r>
        <w:rPr>
          <w:spacing w:val="-14"/>
        </w:rPr>
        <w:t> </w:t>
      </w:r>
      <w:r>
        <w:rPr/>
        <w:t>whatever</w:t>
      </w:r>
      <w:r>
        <w:rPr>
          <w:spacing w:val="-14"/>
        </w:rPr>
        <w:t> </w:t>
      </w:r>
      <w:r>
        <w:rPr/>
        <w:t>kind</w:t>
      </w:r>
      <w:r>
        <w:rPr>
          <w:spacing w:val="-13"/>
        </w:rPr>
        <w:t> </w:t>
      </w:r>
      <w:r>
        <w:rPr/>
        <w:t>or</w:t>
      </w:r>
      <w:r>
        <w:rPr>
          <w:spacing w:val="-14"/>
        </w:rPr>
        <w:t> </w:t>
      </w:r>
      <w:r>
        <w:rPr/>
        <w:t>nature,</w:t>
      </w:r>
      <w:r>
        <w:rPr>
          <w:spacing w:val="-14"/>
        </w:rPr>
        <w:t> </w:t>
      </w:r>
      <w:r>
        <w:rPr/>
        <w:t>whether</w:t>
      </w:r>
      <w:r>
        <w:rPr>
          <w:spacing w:val="-14"/>
        </w:rPr>
        <w:t> </w:t>
      </w:r>
      <w:r>
        <w:rPr/>
        <w:t>known</w:t>
      </w:r>
      <w:r>
        <w:rPr>
          <w:spacing w:val="-13"/>
        </w:rPr>
        <w:t> </w:t>
      </w:r>
      <w:r>
        <w:rPr/>
        <w:t>or</w:t>
      </w:r>
      <w:r>
        <w:rPr>
          <w:spacing w:val="-14"/>
        </w:rPr>
        <w:t> </w:t>
      </w:r>
      <w:r>
        <w:rPr/>
        <w:t>unknown,</w:t>
      </w:r>
      <w:r>
        <w:rPr>
          <w:spacing w:val="-14"/>
        </w:rPr>
        <w:t> </w:t>
      </w:r>
      <w:r>
        <w:rPr/>
        <w:t>vested</w:t>
      </w:r>
      <w:r>
        <w:rPr>
          <w:spacing w:val="-14"/>
        </w:rPr>
        <w:t> </w:t>
      </w:r>
      <w:r>
        <w:rPr/>
        <w:t>or</w:t>
      </w:r>
      <w:r>
        <w:rPr>
          <w:spacing w:val="-13"/>
        </w:rPr>
        <w:t> </w:t>
      </w:r>
      <w:r>
        <w:rPr/>
        <w:t>contingent, suspected or unsuspected (collectively “</w:t>
      </w:r>
      <w:r>
        <w:rPr>
          <w:i/>
        </w:rPr>
        <w:t>Claims</w:t>
      </w:r>
      <w:r>
        <w:rPr/>
        <w:t>”), that any Releasor now owns, has or claims to have or holds,</w:t>
      </w:r>
      <w:r>
        <w:rPr>
          <w:spacing w:val="-6"/>
        </w:rPr>
        <w:t> </w:t>
      </w:r>
      <w:r>
        <w:rPr/>
        <w:t>or</w:t>
      </w:r>
      <w:r>
        <w:rPr>
          <w:spacing w:val="-5"/>
        </w:rPr>
        <w:t> </w:t>
      </w:r>
      <w:r>
        <w:rPr/>
        <w:t>may</w:t>
      </w:r>
      <w:r>
        <w:rPr>
          <w:spacing w:val="-6"/>
        </w:rPr>
        <w:t> </w:t>
      </w:r>
      <w:r>
        <w:rPr/>
        <w:t>in</w:t>
      </w:r>
      <w:r>
        <w:rPr>
          <w:spacing w:val="-6"/>
        </w:rPr>
        <w:t> </w:t>
      </w:r>
      <w:r>
        <w:rPr/>
        <w:t>the</w:t>
      </w:r>
      <w:r>
        <w:rPr>
          <w:spacing w:val="-6"/>
        </w:rPr>
        <w:t> </w:t>
      </w:r>
      <w:r>
        <w:rPr/>
        <w:t>future</w:t>
      </w:r>
      <w:r>
        <w:rPr>
          <w:spacing w:val="-6"/>
        </w:rPr>
        <w:t> </w:t>
      </w:r>
      <w:r>
        <w:rPr/>
        <w:t>own</w:t>
      </w:r>
      <w:r>
        <w:rPr>
          <w:spacing w:val="-6"/>
        </w:rPr>
        <w:t> </w:t>
      </w:r>
      <w:r>
        <w:rPr/>
        <w:t>or</w:t>
      </w:r>
      <w:r>
        <w:rPr>
          <w:spacing w:val="-5"/>
        </w:rPr>
        <w:t> </w:t>
      </w:r>
      <w:r>
        <w:rPr/>
        <w:t>hold,</w:t>
      </w:r>
      <w:r>
        <w:rPr>
          <w:spacing w:val="-6"/>
        </w:rPr>
        <w:t> </w:t>
      </w:r>
      <w:r>
        <w:rPr/>
        <w:t>or</w:t>
      </w:r>
      <w:r>
        <w:rPr>
          <w:spacing w:val="-5"/>
        </w:rPr>
        <w:t> </w:t>
      </w:r>
      <w:r>
        <w:rPr/>
        <w:t>at</w:t>
      </w:r>
      <w:r>
        <w:rPr>
          <w:spacing w:val="-5"/>
        </w:rPr>
        <w:t> </w:t>
      </w:r>
      <w:r>
        <w:rPr/>
        <w:t>any</w:t>
      </w:r>
      <w:r>
        <w:rPr>
          <w:spacing w:val="-6"/>
        </w:rPr>
        <w:t> </w:t>
      </w:r>
      <w:r>
        <w:rPr/>
        <w:t>prior</w:t>
      </w:r>
      <w:r>
        <w:rPr>
          <w:spacing w:val="-8"/>
        </w:rPr>
        <w:t> </w:t>
      </w:r>
      <w:r>
        <w:rPr/>
        <w:t>time</w:t>
      </w:r>
      <w:r>
        <w:rPr>
          <w:spacing w:val="-6"/>
        </w:rPr>
        <w:t> </w:t>
      </w:r>
      <w:r>
        <w:rPr/>
        <w:t>owned,</w:t>
      </w:r>
      <w:r>
        <w:rPr>
          <w:spacing w:val="-6"/>
        </w:rPr>
        <w:t> </w:t>
      </w:r>
      <w:r>
        <w:rPr/>
        <w:t>held,</w:t>
      </w:r>
      <w:r>
        <w:rPr>
          <w:spacing w:val="-6"/>
        </w:rPr>
        <w:t> </w:t>
      </w:r>
      <w:r>
        <w:rPr/>
        <w:t>had</w:t>
      </w:r>
      <w:r>
        <w:rPr>
          <w:spacing w:val="-6"/>
        </w:rPr>
        <w:t> </w:t>
      </w:r>
      <w:r>
        <w:rPr/>
        <w:t>or</w:t>
      </w:r>
      <w:r>
        <w:rPr>
          <w:spacing w:val="-5"/>
        </w:rPr>
        <w:t> </w:t>
      </w:r>
      <w:r>
        <w:rPr/>
        <w:t>claimed</w:t>
      </w:r>
      <w:r>
        <w:rPr>
          <w:spacing w:val="-6"/>
        </w:rPr>
        <w:t> </w:t>
      </w:r>
      <w:r>
        <w:rPr/>
        <w:t>to</w:t>
      </w:r>
      <w:r>
        <w:rPr>
          <w:spacing w:val="-6"/>
        </w:rPr>
        <w:t> </w:t>
      </w:r>
      <w:r>
        <w:rPr/>
        <w:t>have,</w:t>
      </w:r>
      <w:r>
        <w:rPr>
          <w:spacing w:val="-6"/>
        </w:rPr>
        <w:t> </w:t>
      </w:r>
      <w:r>
        <w:rPr/>
        <w:t>based</w:t>
      </w:r>
      <w:r>
        <w:rPr>
          <w:spacing w:val="-6"/>
        </w:rPr>
        <w:t> </w:t>
      </w:r>
      <w:r>
        <w:rPr/>
        <w:t>on, arising</w:t>
      </w:r>
      <w:r>
        <w:rPr>
          <w:spacing w:val="-4"/>
        </w:rPr>
        <w:t> </w:t>
      </w:r>
      <w:r>
        <w:rPr/>
        <w:t>out of</w:t>
      </w:r>
      <w:r>
        <w:rPr>
          <w:spacing w:val="-3"/>
        </w:rPr>
        <w:t> </w:t>
      </w:r>
      <w:r>
        <w:rPr/>
        <w:t>or</w:t>
      </w:r>
      <w:r>
        <w:rPr>
          <w:spacing w:val="-3"/>
        </w:rPr>
        <w:t> </w:t>
      </w:r>
      <w:r>
        <w:rPr/>
        <w:t>relating</w:t>
      </w:r>
      <w:r>
        <w:rPr>
          <w:spacing w:val="-4"/>
        </w:rPr>
        <w:t> </w:t>
      </w:r>
      <w:r>
        <w:rPr/>
        <w:t>to,</w:t>
      </w:r>
      <w:r>
        <w:rPr>
          <w:spacing w:val="-4"/>
        </w:rPr>
        <w:t> </w:t>
      </w:r>
      <w:r>
        <w:rPr/>
        <w:t>in</w:t>
      </w:r>
      <w:r>
        <w:rPr>
          <w:spacing w:val="-1"/>
        </w:rPr>
        <w:t> </w:t>
      </w:r>
      <w:r>
        <w:rPr/>
        <w:t>whole</w:t>
      </w:r>
      <w:r>
        <w:rPr>
          <w:spacing w:val="-1"/>
        </w:rPr>
        <w:t> </w:t>
      </w:r>
      <w:r>
        <w:rPr/>
        <w:t>or</w:t>
      </w:r>
      <w:r>
        <w:rPr>
          <w:spacing w:val="-3"/>
        </w:rPr>
        <w:t> </w:t>
      </w:r>
      <w:r>
        <w:rPr/>
        <w:t>in</w:t>
      </w:r>
      <w:r>
        <w:rPr>
          <w:spacing w:val="-1"/>
        </w:rPr>
        <w:t> </w:t>
      </w:r>
      <w:r>
        <w:rPr/>
        <w:t>part</w:t>
      </w:r>
      <w:r>
        <w:rPr>
          <w:spacing w:val="-3"/>
        </w:rPr>
        <w:t> </w:t>
      </w:r>
      <w:r>
        <w:rPr/>
        <w:t>any</w:t>
      </w:r>
      <w:r>
        <w:rPr>
          <w:spacing w:val="-4"/>
        </w:rPr>
        <w:t> </w:t>
      </w:r>
      <w:r>
        <w:rPr/>
        <w:t>fact,</w:t>
      </w:r>
      <w:r>
        <w:rPr>
          <w:spacing w:val="-1"/>
        </w:rPr>
        <w:t> </w:t>
      </w:r>
      <w:r>
        <w:rPr/>
        <w:t>event,</w:t>
      </w:r>
      <w:r>
        <w:rPr>
          <w:spacing w:val="-1"/>
        </w:rPr>
        <w:t> </w:t>
      </w:r>
      <w:r>
        <w:rPr/>
        <w:t>conduct or omission</w:t>
      </w:r>
      <w:r>
        <w:rPr>
          <w:spacing w:val="-1"/>
        </w:rPr>
        <w:t> </w:t>
      </w:r>
      <w:r>
        <w:rPr/>
        <w:t>occurring</w:t>
      </w:r>
      <w:r>
        <w:rPr>
          <w:spacing w:val="-1"/>
        </w:rPr>
        <w:t> </w:t>
      </w:r>
      <w:r>
        <w:rPr/>
        <w:t>on</w:t>
      </w:r>
      <w:r>
        <w:rPr>
          <w:spacing w:val="-1"/>
        </w:rPr>
        <w:t> </w:t>
      </w:r>
      <w:r>
        <w:rPr/>
        <w:t>or</w:t>
      </w:r>
      <w:r>
        <w:rPr>
          <w:spacing w:val="-3"/>
        </w:rPr>
        <w:t> </w:t>
      </w:r>
      <w:r>
        <w:rPr/>
        <w:t>before the date of the Franchise Agreement,</w:t>
      </w:r>
      <w:r>
        <w:rPr>
          <w:spacing w:val="-2"/>
        </w:rPr>
        <w:t> </w:t>
      </w:r>
      <w:r>
        <w:rPr/>
        <w:t>including, without limitation, Claims</w:t>
      </w:r>
      <w:r>
        <w:rPr>
          <w:spacing w:val="-2"/>
        </w:rPr>
        <w:t> </w:t>
      </w:r>
      <w:r>
        <w:rPr/>
        <w:t>arising under</w:t>
      </w:r>
      <w:r>
        <w:rPr>
          <w:spacing w:val="-1"/>
        </w:rPr>
        <w:t> </w:t>
      </w:r>
      <w:r>
        <w:rPr/>
        <w:t>federal, state and local</w:t>
      </w:r>
      <w:r>
        <w:rPr>
          <w:spacing w:val="-6"/>
        </w:rPr>
        <w:t> </w:t>
      </w:r>
      <w:r>
        <w:rPr/>
        <w:t>laws,</w:t>
      </w:r>
      <w:r>
        <w:rPr>
          <w:spacing w:val="-7"/>
        </w:rPr>
        <w:t> </w:t>
      </w:r>
      <w:r>
        <w:rPr/>
        <w:t>rules</w:t>
      </w:r>
      <w:r>
        <w:rPr>
          <w:spacing w:val="-7"/>
        </w:rPr>
        <w:t> </w:t>
      </w:r>
      <w:r>
        <w:rPr/>
        <w:t>and</w:t>
      </w:r>
      <w:r>
        <w:rPr>
          <w:spacing w:val="-7"/>
        </w:rPr>
        <w:t> </w:t>
      </w:r>
      <w:r>
        <w:rPr/>
        <w:t>ordinances,</w:t>
      </w:r>
      <w:r>
        <w:rPr>
          <w:spacing w:val="-5"/>
        </w:rPr>
        <w:t> </w:t>
      </w:r>
      <w:r>
        <w:rPr/>
        <w:t>Claims</w:t>
      </w:r>
      <w:r>
        <w:rPr>
          <w:spacing w:val="-4"/>
        </w:rPr>
        <w:t> </w:t>
      </w:r>
      <w:r>
        <w:rPr/>
        <w:t>for</w:t>
      </w:r>
      <w:r>
        <w:rPr>
          <w:spacing w:val="-6"/>
        </w:rPr>
        <w:t> </w:t>
      </w:r>
      <w:r>
        <w:rPr/>
        <w:t>contribution,</w:t>
      </w:r>
      <w:r>
        <w:rPr>
          <w:spacing w:val="-5"/>
        </w:rPr>
        <w:t> </w:t>
      </w:r>
      <w:r>
        <w:rPr/>
        <w:t>indemnity</w:t>
      </w:r>
      <w:r>
        <w:rPr>
          <w:spacing w:val="-5"/>
        </w:rPr>
        <w:t> </w:t>
      </w:r>
      <w:r>
        <w:rPr/>
        <w:t>and/or</w:t>
      </w:r>
      <w:r>
        <w:rPr>
          <w:spacing w:val="-4"/>
        </w:rPr>
        <w:t> </w:t>
      </w:r>
      <w:r>
        <w:rPr/>
        <w:t>subrogation</w:t>
      </w:r>
      <w:r>
        <w:rPr>
          <w:spacing w:val="-5"/>
        </w:rPr>
        <w:t> </w:t>
      </w:r>
      <w:r>
        <w:rPr/>
        <w:t>and</w:t>
      </w:r>
      <w:r>
        <w:rPr>
          <w:spacing w:val="-5"/>
        </w:rPr>
        <w:t> </w:t>
      </w:r>
      <w:r>
        <w:rPr/>
        <w:t>Claims</w:t>
      </w:r>
      <w:r>
        <w:rPr>
          <w:spacing w:val="-7"/>
        </w:rPr>
        <w:t> </w:t>
      </w:r>
      <w:r>
        <w:rPr/>
        <w:t>arising out</w:t>
      </w:r>
      <w:r>
        <w:rPr>
          <w:spacing w:val="-6"/>
        </w:rPr>
        <w:t> </w:t>
      </w:r>
      <w:r>
        <w:rPr/>
        <w:t>of</w:t>
      </w:r>
      <w:r>
        <w:rPr>
          <w:spacing w:val="-6"/>
        </w:rPr>
        <w:t> </w:t>
      </w:r>
      <w:r>
        <w:rPr/>
        <w:t>or</w:t>
      </w:r>
      <w:r>
        <w:rPr>
          <w:spacing w:val="-6"/>
        </w:rPr>
        <w:t> </w:t>
      </w:r>
      <w:r>
        <w:rPr/>
        <w:t>relating</w:t>
      </w:r>
      <w:r>
        <w:rPr>
          <w:spacing w:val="-7"/>
        </w:rPr>
        <w:t> </w:t>
      </w:r>
      <w:r>
        <w:rPr/>
        <w:t>to</w:t>
      </w:r>
      <w:r>
        <w:rPr>
          <w:spacing w:val="-7"/>
        </w:rPr>
        <w:t> </w:t>
      </w:r>
      <w:r>
        <w:rPr/>
        <w:t>the</w:t>
      </w:r>
      <w:r>
        <w:rPr>
          <w:spacing w:val="-7"/>
        </w:rPr>
        <w:t> </w:t>
      </w:r>
      <w:r>
        <w:rPr/>
        <w:t>Franchise</w:t>
      </w:r>
      <w:r>
        <w:rPr>
          <w:spacing w:val="-7"/>
        </w:rPr>
        <w:t> </w:t>
      </w:r>
      <w:r>
        <w:rPr/>
        <w:t>Agreement</w:t>
      </w:r>
      <w:r>
        <w:rPr>
          <w:spacing w:val="-6"/>
        </w:rPr>
        <w:t> </w:t>
      </w:r>
      <w:r>
        <w:rPr/>
        <w:t>and/or</w:t>
      </w:r>
      <w:r>
        <w:rPr>
          <w:spacing w:val="-6"/>
        </w:rPr>
        <w:t> </w:t>
      </w:r>
      <w:r>
        <w:rPr/>
        <w:t>any</w:t>
      </w:r>
      <w:r>
        <w:rPr>
          <w:spacing w:val="-7"/>
        </w:rPr>
        <w:t> </w:t>
      </w:r>
      <w:r>
        <w:rPr/>
        <w:t>or</w:t>
      </w:r>
      <w:r>
        <w:rPr>
          <w:spacing w:val="-6"/>
        </w:rPr>
        <w:t> </w:t>
      </w:r>
      <w:r>
        <w:rPr/>
        <w:t>any</w:t>
      </w:r>
      <w:r>
        <w:rPr>
          <w:spacing w:val="-7"/>
        </w:rPr>
        <w:t> </w:t>
      </w:r>
      <w:r>
        <w:rPr/>
        <w:t>other</w:t>
      </w:r>
      <w:r>
        <w:rPr>
          <w:spacing w:val="-6"/>
        </w:rPr>
        <w:t> </w:t>
      </w:r>
      <w:r>
        <w:rPr/>
        <w:t>agreement</w:t>
      </w:r>
      <w:r>
        <w:rPr>
          <w:spacing w:val="-6"/>
        </w:rPr>
        <w:t> </w:t>
      </w:r>
      <w:r>
        <w:rPr/>
        <w:t>between</w:t>
      </w:r>
      <w:r>
        <w:rPr>
          <w:spacing w:val="-7"/>
        </w:rPr>
        <w:t> </w:t>
      </w:r>
      <w:r>
        <w:rPr/>
        <w:t>any</w:t>
      </w:r>
      <w:r>
        <w:rPr>
          <w:spacing w:val="-7"/>
        </w:rPr>
        <w:t> </w:t>
      </w:r>
      <w:r>
        <w:rPr/>
        <w:t>Releasee</w:t>
      </w:r>
      <w:r>
        <w:rPr>
          <w:spacing w:val="-7"/>
        </w:rPr>
        <w:t> </w:t>
      </w:r>
      <w:r>
        <w:rPr/>
        <w:t>and any Releasor (“</w:t>
      </w:r>
      <w:r>
        <w:rPr>
          <w:i/>
        </w:rPr>
        <w:t>Related Agreement</w:t>
      </w:r>
      <w:r>
        <w:rPr/>
        <w:t>”), the sale of franchises by any Releasee to any Releasor, the development and operation of a Franchised Business by any Releasor and/or Releasees’ performance of their obligations under the Franchise Agreement and/or any Related Agreement.</w:t>
      </w:r>
    </w:p>
    <w:p>
      <w:pPr>
        <w:pStyle w:val="BodyText"/>
        <w:spacing w:before="252"/>
        <w:ind w:left="1079" w:right="1075"/>
        <w:jc w:val="both"/>
      </w:pPr>
      <w:r>
        <w:rPr/>
        <w:t>Franchisee,</w:t>
      </w:r>
      <w:r>
        <w:rPr>
          <w:spacing w:val="-4"/>
        </w:rPr>
        <w:t> </w:t>
      </w:r>
      <w:r>
        <w:rPr/>
        <w:t>on</w:t>
      </w:r>
      <w:r>
        <w:rPr>
          <w:spacing w:val="-4"/>
        </w:rPr>
        <w:t> </w:t>
      </w:r>
      <w:r>
        <w:rPr/>
        <w:t>behalf</w:t>
      </w:r>
      <w:r>
        <w:rPr>
          <w:spacing w:val="-3"/>
        </w:rPr>
        <w:t> </w:t>
      </w:r>
      <w:r>
        <w:rPr/>
        <w:t>of</w:t>
      </w:r>
      <w:r>
        <w:rPr>
          <w:spacing w:val="-3"/>
        </w:rPr>
        <w:t> </w:t>
      </w:r>
      <w:r>
        <w:rPr/>
        <w:t>Releasors</w:t>
      </w:r>
      <w:r>
        <w:rPr>
          <w:spacing w:val="-6"/>
        </w:rPr>
        <w:t> </w:t>
      </w:r>
      <w:r>
        <w:rPr/>
        <w:t>also</w:t>
      </w:r>
      <w:r>
        <w:rPr>
          <w:spacing w:val="-6"/>
        </w:rPr>
        <w:t> </w:t>
      </w:r>
      <w:r>
        <w:rPr/>
        <w:t>expressly</w:t>
      </w:r>
      <w:r>
        <w:rPr>
          <w:spacing w:val="-6"/>
        </w:rPr>
        <w:t> </w:t>
      </w:r>
      <w:r>
        <w:rPr/>
        <w:t>agrees</w:t>
      </w:r>
      <w:r>
        <w:rPr>
          <w:spacing w:val="-3"/>
        </w:rPr>
        <w:t> </w:t>
      </w:r>
      <w:r>
        <w:rPr/>
        <w:t>that,</w:t>
      </w:r>
      <w:r>
        <w:rPr>
          <w:spacing w:val="-4"/>
        </w:rPr>
        <w:t> </w:t>
      </w:r>
      <w:r>
        <w:rPr/>
        <w:t>with</w:t>
      </w:r>
      <w:r>
        <w:rPr>
          <w:spacing w:val="-6"/>
        </w:rPr>
        <w:t> </w:t>
      </w:r>
      <w:r>
        <w:rPr/>
        <w:t>respect</w:t>
      </w:r>
      <w:r>
        <w:rPr>
          <w:spacing w:val="-5"/>
        </w:rPr>
        <w:t> </w:t>
      </w:r>
      <w:r>
        <w:rPr/>
        <w:t>to</w:t>
      </w:r>
      <w:r>
        <w:rPr>
          <w:spacing w:val="-6"/>
        </w:rPr>
        <w:t> </w:t>
      </w:r>
      <w:r>
        <w:rPr/>
        <w:t>this</w:t>
      </w:r>
      <w:r>
        <w:rPr>
          <w:spacing w:val="-6"/>
        </w:rPr>
        <w:t> </w:t>
      </w:r>
      <w:r>
        <w:rPr/>
        <w:t>release,</w:t>
      </w:r>
      <w:r>
        <w:rPr>
          <w:spacing w:val="-6"/>
        </w:rPr>
        <w:t> </w:t>
      </w:r>
      <w:r>
        <w:rPr/>
        <w:t>any</w:t>
      </w:r>
      <w:r>
        <w:rPr>
          <w:spacing w:val="-6"/>
        </w:rPr>
        <w:t> </w:t>
      </w:r>
      <w:r>
        <w:rPr/>
        <w:t>and</w:t>
      </w:r>
      <w:r>
        <w:rPr>
          <w:spacing w:val="-6"/>
        </w:rPr>
        <w:t> </w:t>
      </w:r>
      <w:r>
        <w:rPr/>
        <w:t>all</w:t>
      </w:r>
      <w:r>
        <w:rPr>
          <w:spacing w:val="-3"/>
        </w:rPr>
        <w:t> </w:t>
      </w:r>
      <w:r>
        <w:rPr/>
        <w:t>rights granted under Section 1542 of the California Civil Code are expressly waived and acknowledge that they have been made aware of,</w:t>
      </w:r>
      <w:r>
        <w:rPr>
          <w:spacing w:val="-2"/>
        </w:rPr>
        <w:t> </w:t>
      </w:r>
      <w:r>
        <w:rPr/>
        <w:t>and understand,</w:t>
      </w:r>
      <w:r>
        <w:rPr>
          <w:spacing w:val="-3"/>
        </w:rPr>
        <w:t> </w:t>
      </w:r>
      <w:r>
        <w:rPr/>
        <w:t>the provisions of California Civil Code Section 1542 (“</w:t>
      </w:r>
      <w:r>
        <w:rPr>
          <w:i/>
        </w:rPr>
        <w:t>Section 1542</w:t>
      </w:r>
      <w:r>
        <w:rPr/>
        <w:t>”), which provides: “A GENERAL RELEASE DOES NOT EXTEND TO CLAIMS THAT THE CREDITOR OR</w:t>
      </w:r>
      <w:r>
        <w:rPr>
          <w:spacing w:val="-1"/>
        </w:rPr>
        <w:t> </w:t>
      </w:r>
      <w:r>
        <w:rPr/>
        <w:t>RELEASING</w:t>
      </w:r>
      <w:r>
        <w:rPr>
          <w:spacing w:val="-1"/>
        </w:rPr>
        <w:t> </w:t>
      </w:r>
      <w:r>
        <w:rPr/>
        <w:t>PARTY</w:t>
      </w:r>
      <w:r>
        <w:rPr>
          <w:spacing w:val="-1"/>
        </w:rPr>
        <w:t> </w:t>
      </w:r>
      <w:r>
        <w:rPr/>
        <w:t>DOES NOT KNOW OR</w:t>
      </w:r>
      <w:r>
        <w:rPr>
          <w:spacing w:val="-1"/>
        </w:rPr>
        <w:t> </w:t>
      </w:r>
      <w:r>
        <w:rPr/>
        <w:t>SUSPECT TO</w:t>
      </w:r>
      <w:r>
        <w:rPr>
          <w:spacing w:val="-1"/>
        </w:rPr>
        <w:t> </w:t>
      </w:r>
      <w:r>
        <w:rPr/>
        <w:t>EXIST IN HIS OR</w:t>
      </w:r>
      <w:r>
        <w:rPr>
          <w:spacing w:val="-1"/>
        </w:rPr>
        <w:t> </w:t>
      </w:r>
      <w:r>
        <w:rPr/>
        <w:t>HER FAVOR</w:t>
      </w:r>
      <w:r>
        <w:rPr>
          <w:spacing w:val="-9"/>
        </w:rPr>
        <w:t> </w:t>
      </w:r>
      <w:r>
        <w:rPr/>
        <w:t>AT</w:t>
      </w:r>
      <w:r>
        <w:rPr>
          <w:spacing w:val="-7"/>
        </w:rPr>
        <w:t> </w:t>
      </w:r>
      <w:r>
        <w:rPr/>
        <w:t>THE</w:t>
      </w:r>
      <w:r>
        <w:rPr>
          <w:spacing w:val="-9"/>
        </w:rPr>
        <w:t> </w:t>
      </w:r>
      <w:r>
        <w:rPr/>
        <w:t>TIME</w:t>
      </w:r>
      <w:r>
        <w:rPr>
          <w:spacing w:val="-9"/>
        </w:rPr>
        <w:t> </w:t>
      </w:r>
      <w:r>
        <w:rPr/>
        <w:t>OF</w:t>
      </w:r>
      <w:r>
        <w:rPr>
          <w:spacing w:val="-9"/>
        </w:rPr>
        <w:t> </w:t>
      </w:r>
      <w:r>
        <w:rPr/>
        <w:t>EXECUTING</w:t>
      </w:r>
      <w:r>
        <w:rPr>
          <w:spacing w:val="-10"/>
        </w:rPr>
        <w:t> </w:t>
      </w:r>
      <w:r>
        <w:rPr/>
        <w:t>THE</w:t>
      </w:r>
      <w:r>
        <w:rPr>
          <w:spacing w:val="-7"/>
        </w:rPr>
        <w:t> </w:t>
      </w:r>
      <w:r>
        <w:rPr/>
        <w:t>RELEASE</w:t>
      </w:r>
      <w:r>
        <w:rPr>
          <w:spacing w:val="-9"/>
        </w:rPr>
        <w:t> </w:t>
      </w:r>
      <w:r>
        <w:rPr/>
        <w:t>AND</w:t>
      </w:r>
      <w:r>
        <w:rPr>
          <w:spacing w:val="-10"/>
        </w:rPr>
        <w:t> </w:t>
      </w:r>
      <w:r>
        <w:rPr/>
        <w:t>THAT,</w:t>
      </w:r>
      <w:r>
        <w:rPr>
          <w:spacing w:val="-6"/>
        </w:rPr>
        <w:t> </w:t>
      </w:r>
      <w:r>
        <w:rPr/>
        <w:t>IF</w:t>
      </w:r>
      <w:r>
        <w:rPr>
          <w:spacing w:val="-9"/>
        </w:rPr>
        <w:t> </w:t>
      </w:r>
      <w:r>
        <w:rPr/>
        <w:t>KNOWN</w:t>
      </w:r>
      <w:r>
        <w:rPr>
          <w:spacing w:val="-10"/>
        </w:rPr>
        <w:t> </w:t>
      </w:r>
      <w:r>
        <w:rPr/>
        <w:t>BY</w:t>
      </w:r>
      <w:r>
        <w:rPr>
          <w:spacing w:val="-10"/>
        </w:rPr>
        <w:t> </w:t>
      </w:r>
      <w:r>
        <w:rPr/>
        <w:t>HIM</w:t>
      </w:r>
      <w:r>
        <w:rPr>
          <w:spacing w:val="-8"/>
        </w:rPr>
        <w:t> </w:t>
      </w:r>
      <w:r>
        <w:rPr/>
        <w:t>OR</w:t>
      </w:r>
      <w:r>
        <w:rPr>
          <w:spacing w:val="-9"/>
        </w:rPr>
        <w:t> </w:t>
      </w:r>
      <w:r>
        <w:rPr/>
        <w:t>HER, WOULD</w:t>
      </w:r>
      <w:r>
        <w:rPr>
          <w:spacing w:val="-2"/>
        </w:rPr>
        <w:t> </w:t>
      </w:r>
      <w:r>
        <w:rPr/>
        <w:t>HAVE</w:t>
      </w:r>
      <w:r>
        <w:rPr>
          <w:spacing w:val="2"/>
        </w:rPr>
        <w:t> </w:t>
      </w:r>
      <w:r>
        <w:rPr/>
        <w:t>MATERIALLY</w:t>
      </w:r>
      <w:r>
        <w:rPr>
          <w:spacing w:val="1"/>
        </w:rPr>
        <w:t> </w:t>
      </w:r>
      <w:r>
        <w:rPr/>
        <w:t>AFFECTED HIS</w:t>
      </w:r>
      <w:r>
        <w:rPr>
          <w:spacing w:val="2"/>
        </w:rPr>
        <w:t> </w:t>
      </w:r>
      <w:r>
        <w:rPr/>
        <w:t>OR</w:t>
      </w:r>
      <w:r>
        <w:rPr>
          <w:spacing w:val="1"/>
        </w:rPr>
        <w:t> </w:t>
      </w:r>
      <w:r>
        <w:rPr/>
        <w:t>HER</w:t>
      </w:r>
      <w:r>
        <w:rPr>
          <w:spacing w:val="1"/>
        </w:rPr>
        <w:t> </w:t>
      </w:r>
      <w:r>
        <w:rPr/>
        <w:t>SETTLEMENT</w:t>
      </w:r>
      <w:r>
        <w:rPr>
          <w:spacing w:val="1"/>
        </w:rPr>
        <w:t> </w:t>
      </w:r>
      <w:r>
        <w:rPr/>
        <w:t>WITH</w:t>
      </w:r>
      <w:r>
        <w:rPr>
          <w:spacing w:val="1"/>
        </w:rPr>
        <w:t> </w:t>
      </w:r>
      <w:r>
        <w:rPr/>
        <w:t>THE</w:t>
      </w:r>
      <w:r>
        <w:rPr>
          <w:spacing w:val="2"/>
        </w:rPr>
        <w:t> </w:t>
      </w:r>
      <w:r>
        <w:rPr/>
        <w:t>DEBTOR</w:t>
      </w:r>
      <w:r>
        <w:rPr>
          <w:spacing w:val="1"/>
        </w:rPr>
        <w:t> </w:t>
      </w:r>
      <w:r>
        <w:rPr>
          <w:spacing w:val="-5"/>
        </w:rPr>
        <w:t>OR</w:t>
      </w:r>
    </w:p>
    <w:p>
      <w:pPr>
        <w:pStyle w:val="BodyText"/>
        <w:ind w:left="1080" w:right="1114"/>
      </w:pPr>
      <w:r>
        <w:rPr/>
        <w:t>RELEASED PARTY.” The foregoing general release does not apply with respect to claims arising under the Washington Franchise Investment Protection Act, RCW 19.100, and the rules adopted thereunder.</w:t>
      </w:r>
    </w:p>
    <w:p>
      <w:pPr>
        <w:pStyle w:val="BodyText"/>
        <w:spacing w:before="251"/>
      </w:pPr>
    </w:p>
    <w:p>
      <w:pPr>
        <w:spacing w:before="0"/>
        <w:ind w:left="1004" w:right="1004" w:firstLine="0"/>
        <w:jc w:val="center"/>
        <w:rPr>
          <w:i/>
          <w:sz w:val="22"/>
        </w:rPr>
      </w:pPr>
      <w:r>
        <w:rPr>
          <w:i/>
          <w:sz w:val="22"/>
        </w:rPr>
        <w:t>&lt;Signatures</w:t>
      </w:r>
      <w:r>
        <w:rPr>
          <w:i/>
          <w:spacing w:val="-5"/>
          <w:sz w:val="22"/>
        </w:rPr>
        <w:t> </w:t>
      </w:r>
      <w:r>
        <w:rPr>
          <w:i/>
          <w:sz w:val="22"/>
        </w:rPr>
        <w:t>on</w:t>
      </w:r>
      <w:r>
        <w:rPr>
          <w:i/>
          <w:spacing w:val="-4"/>
          <w:sz w:val="22"/>
        </w:rPr>
        <w:t> </w:t>
      </w:r>
      <w:r>
        <w:rPr>
          <w:i/>
          <w:sz w:val="22"/>
        </w:rPr>
        <w:t>Following</w:t>
      </w:r>
      <w:r>
        <w:rPr>
          <w:i/>
          <w:spacing w:val="-6"/>
          <w:sz w:val="22"/>
        </w:rPr>
        <w:t> </w:t>
      </w:r>
      <w:r>
        <w:rPr>
          <w:i/>
          <w:spacing w:val="-4"/>
          <w:sz w:val="22"/>
        </w:rPr>
        <w:t>Page&gt;</w:t>
      </w:r>
    </w:p>
    <w:p>
      <w:pPr>
        <w:spacing w:after="0"/>
        <w:jc w:val="center"/>
        <w:rPr>
          <w:i/>
          <w:sz w:val="22"/>
        </w:rPr>
        <w:sectPr>
          <w:footerReference w:type="default" r:id="rId32"/>
          <w:pgSz w:w="12240" w:h="15840"/>
          <w:pgMar w:header="0" w:footer="0" w:top="1360" w:bottom="280" w:left="360" w:right="360"/>
        </w:sectPr>
      </w:pPr>
    </w:p>
    <w:p>
      <w:pPr>
        <w:pStyle w:val="BodyText"/>
        <w:spacing w:before="7"/>
        <w:rPr>
          <w:i/>
          <w:sz w:val="11"/>
        </w:rPr>
      </w:pPr>
    </w:p>
    <w:tbl>
      <w:tblPr>
        <w:tblW w:w="0" w:type="auto"/>
        <w:jc w:val="left"/>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8"/>
        <w:gridCol w:w="4558"/>
      </w:tblGrid>
      <w:tr>
        <w:trPr>
          <w:trHeight w:val="2773" w:hRule="atLeast"/>
        </w:trPr>
        <w:tc>
          <w:tcPr>
            <w:tcW w:w="4618" w:type="dxa"/>
          </w:tcPr>
          <w:p>
            <w:pPr>
              <w:pStyle w:val="TableParagraph"/>
              <w:ind w:left="50"/>
              <w:rPr>
                <w:b/>
                <w:sz w:val="22"/>
              </w:rPr>
            </w:pPr>
            <w:r>
              <w:rPr>
                <w:b/>
                <w:sz w:val="22"/>
              </w:rPr>
              <w:t>PHENIX</w:t>
            </w:r>
            <w:r>
              <w:rPr>
                <w:b/>
                <w:spacing w:val="80"/>
                <w:sz w:val="22"/>
              </w:rPr>
              <w:t> </w:t>
            </w:r>
            <w:r>
              <w:rPr>
                <w:b/>
                <w:sz w:val="22"/>
              </w:rPr>
              <w:t>SALON</w:t>
            </w:r>
            <w:r>
              <w:rPr>
                <w:b/>
                <w:spacing w:val="40"/>
                <w:sz w:val="22"/>
              </w:rPr>
              <w:t> </w:t>
            </w:r>
            <w:r>
              <w:rPr>
                <w:b/>
                <w:sz w:val="22"/>
              </w:rPr>
              <w:t>SUITES</w:t>
            </w:r>
            <w:r>
              <w:rPr>
                <w:b/>
                <w:spacing w:val="80"/>
                <w:sz w:val="22"/>
              </w:rPr>
              <w:t> </w:t>
            </w:r>
            <w:r>
              <w:rPr>
                <w:b/>
                <w:sz w:val="22"/>
              </w:rPr>
              <w:t>FRANCHISING, </w:t>
            </w:r>
            <w:r>
              <w:rPr>
                <w:b/>
                <w:spacing w:val="-4"/>
                <w:sz w:val="22"/>
              </w:rPr>
              <w:t>LLC</w:t>
            </w:r>
          </w:p>
          <w:p>
            <w:pPr>
              <w:pStyle w:val="TableParagraph"/>
              <w:tabs>
                <w:tab w:pos="4494" w:val="left" w:leader="none"/>
              </w:tabs>
              <w:spacing w:before="243"/>
              <w:ind w:left="50" w:right="121"/>
              <w:rPr>
                <w:sz w:val="22"/>
              </w:rPr>
            </w:pPr>
            <w:r>
              <w:rPr>
                <w:sz w:val="22"/>
              </w:rPr>
              <w:t>By: </w:t>
            </w:r>
            <w:r>
              <w:rPr>
                <w:sz w:val="22"/>
                <w:u w:val="single"/>
              </w:rPr>
              <w:tab/>
            </w:r>
            <w:r>
              <w:rPr>
                <w:sz w:val="22"/>
              </w:rPr>
              <w:t> Name:</w:t>
            </w:r>
            <w:r>
              <w:rPr>
                <w:spacing w:val="40"/>
                <w:sz w:val="22"/>
              </w:rPr>
              <w:t> </w:t>
            </w:r>
            <w:r>
              <w:rPr>
                <w:sz w:val="22"/>
              </w:rPr>
              <w:t>Brian Kelley</w:t>
            </w:r>
          </w:p>
          <w:p>
            <w:pPr>
              <w:pStyle w:val="TableParagraph"/>
              <w:spacing w:before="1"/>
              <w:ind w:left="50"/>
              <w:rPr>
                <w:sz w:val="22"/>
              </w:rPr>
            </w:pPr>
            <w:r>
              <w:rPr>
                <w:sz w:val="22"/>
              </w:rPr>
              <w:t>Title:</w:t>
            </w:r>
            <w:r>
              <w:rPr>
                <w:spacing w:val="49"/>
                <w:sz w:val="22"/>
              </w:rPr>
              <w:t> </w:t>
            </w:r>
            <w:r>
              <w:rPr>
                <w:sz w:val="22"/>
              </w:rPr>
              <w:t>President</w:t>
            </w:r>
            <w:r>
              <w:rPr>
                <w:spacing w:val="-5"/>
                <w:sz w:val="22"/>
              </w:rPr>
              <w:t> </w:t>
            </w:r>
            <w:r>
              <w:rPr>
                <w:sz w:val="22"/>
              </w:rPr>
              <w:t>&amp;</w:t>
            </w:r>
            <w:r>
              <w:rPr>
                <w:spacing w:val="-1"/>
                <w:sz w:val="22"/>
              </w:rPr>
              <w:t> </w:t>
            </w:r>
            <w:r>
              <w:rPr>
                <w:sz w:val="22"/>
              </w:rPr>
              <w:t>Chief</w:t>
            </w:r>
            <w:r>
              <w:rPr>
                <w:spacing w:val="-2"/>
                <w:sz w:val="22"/>
              </w:rPr>
              <w:t> </w:t>
            </w:r>
            <w:r>
              <w:rPr>
                <w:sz w:val="22"/>
              </w:rPr>
              <w:t>Executive</w:t>
            </w:r>
            <w:r>
              <w:rPr>
                <w:spacing w:val="-4"/>
                <w:sz w:val="22"/>
              </w:rPr>
              <w:t> </w:t>
            </w:r>
            <w:r>
              <w:rPr>
                <w:spacing w:val="-2"/>
                <w:sz w:val="22"/>
              </w:rPr>
              <w:t>Officer</w:t>
            </w:r>
          </w:p>
        </w:tc>
        <w:tc>
          <w:tcPr>
            <w:tcW w:w="4558" w:type="dxa"/>
          </w:tcPr>
          <w:p>
            <w:pPr>
              <w:pStyle w:val="TableParagraph"/>
              <w:spacing w:line="244" w:lineRule="exact"/>
              <w:ind w:left="107"/>
              <w:rPr>
                <w:b/>
                <w:sz w:val="22"/>
              </w:rPr>
            </w:pPr>
            <w:r>
              <w:rPr>
                <w:b/>
                <w:spacing w:val="-2"/>
                <w:sz w:val="22"/>
              </w:rPr>
              <w:t>FRANCHISEE:</w:t>
            </w:r>
          </w:p>
          <w:p>
            <w:pPr>
              <w:pStyle w:val="TableParagraph"/>
              <w:spacing w:before="17"/>
              <w:rPr>
                <w:i/>
                <w:sz w:val="20"/>
              </w:rPr>
            </w:pPr>
          </w:p>
          <w:p>
            <w:pPr>
              <w:pStyle w:val="TableParagraph"/>
              <w:spacing w:line="20" w:lineRule="exact"/>
              <w:ind w:left="107" w:right="-15"/>
              <w:rPr>
                <w:sz w:val="2"/>
              </w:rPr>
            </w:pPr>
            <w:r>
              <w:rPr>
                <w:sz w:val="2"/>
              </w:rPr>
              <mc:AlternateContent>
                <mc:Choice Requires="wps">
                  <w:drawing>
                    <wp:inline distT="0" distB="0" distL="0" distR="0">
                      <wp:extent cx="2795270" cy="5715"/>
                      <wp:effectExtent l="9525" t="0" r="0" b="3810"/>
                      <wp:docPr id="37" name="Group 37"/>
                      <wp:cNvGraphicFramePr>
                        <a:graphicFrameLocks/>
                      </wp:cNvGraphicFramePr>
                      <a:graphic>
                        <a:graphicData uri="http://schemas.microsoft.com/office/word/2010/wordprocessingGroup">
                          <wpg:wgp>
                            <wpg:cNvPr id="37" name="Group 37"/>
                            <wpg:cNvGrpSpPr/>
                            <wpg:grpSpPr>
                              <a:xfrm>
                                <a:off x="0" y="0"/>
                                <a:ext cx="2795270" cy="5715"/>
                                <a:chExt cx="2795270" cy="5715"/>
                              </a:xfrm>
                            </wpg:grpSpPr>
                            <wps:wsp>
                              <wps:cNvPr id="38" name="Graphic 38"/>
                              <wps:cNvSpPr/>
                              <wps:spPr>
                                <a:xfrm>
                                  <a:off x="0" y="2845"/>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1pt;height:.45pt;mso-position-horizontal-relative:char;mso-position-vertical-relative:line" id="docshapegroup35" coordorigin="0,0" coordsize="4402,9">
                      <v:line style="position:absolute" from="0,4" to="4402,4" stroked="true" strokeweight=".448155pt" strokecolor="#000000">
                        <v:stroke dashstyle="solid"/>
                      </v:line>
                    </v:group>
                  </w:pict>
                </mc:Fallback>
              </mc:AlternateContent>
            </w:r>
            <w:r>
              <w:rPr>
                <w:sz w:val="2"/>
              </w:rPr>
            </w:r>
          </w:p>
          <w:p>
            <w:pPr>
              <w:pStyle w:val="TableParagraph"/>
              <w:spacing w:line="237" w:lineRule="exact"/>
              <w:ind w:left="107"/>
              <w:rPr>
                <w:sz w:val="22"/>
              </w:rPr>
            </w:pPr>
            <w:r>
              <w:rPr>
                <w:spacing w:val="-10"/>
                <w:sz w:val="22"/>
              </w:rPr>
              <w:t>*</w:t>
            </w:r>
          </w:p>
          <w:p>
            <w:pPr>
              <w:pStyle w:val="TableParagraph"/>
              <w:tabs>
                <w:tab w:pos="4331" w:val="left" w:leader="none"/>
              </w:tabs>
              <w:ind w:left="107" w:right="224"/>
              <w:rPr>
                <w:sz w:val="22"/>
              </w:rPr>
            </w:pPr>
            <w:r>
              <w:rPr>
                <w:sz w:val="22"/>
              </w:rPr>
              <w:t>By: </w:t>
            </w:r>
            <w:r>
              <w:rPr>
                <w:sz w:val="22"/>
                <w:u w:val="single"/>
              </w:rPr>
              <w:tab/>
            </w:r>
            <w:r>
              <w:rPr>
                <w:sz w:val="22"/>
              </w:rPr>
              <w:t> </w:t>
            </w:r>
            <w:r>
              <w:rPr>
                <w:spacing w:val="-4"/>
                <w:sz w:val="22"/>
              </w:rPr>
              <w:t>Name:</w:t>
            </w:r>
          </w:p>
          <w:p>
            <w:pPr>
              <w:pStyle w:val="TableParagraph"/>
              <w:ind w:left="107"/>
              <w:rPr>
                <w:sz w:val="22"/>
              </w:rPr>
            </w:pPr>
            <w:r>
              <w:rPr>
                <w:spacing w:val="-2"/>
                <w:sz w:val="22"/>
              </w:rPr>
              <w:t>Title:</w:t>
            </w:r>
          </w:p>
          <w:p>
            <w:pPr>
              <w:pStyle w:val="TableParagraph"/>
              <w:rPr>
                <w:i/>
                <w:sz w:val="22"/>
              </w:rPr>
            </w:pPr>
          </w:p>
          <w:p>
            <w:pPr>
              <w:pStyle w:val="TableParagraph"/>
              <w:ind w:left="107"/>
              <w:rPr>
                <w:b/>
                <w:sz w:val="22"/>
              </w:rPr>
            </w:pPr>
            <w:r>
              <w:rPr>
                <w:b/>
                <w:sz w:val="22"/>
              </w:rPr>
              <w:t>MANAGING</w:t>
            </w:r>
            <w:r>
              <w:rPr>
                <w:b/>
                <w:spacing w:val="-9"/>
                <w:sz w:val="22"/>
              </w:rPr>
              <w:t> </w:t>
            </w:r>
            <w:r>
              <w:rPr>
                <w:b/>
                <w:spacing w:val="-2"/>
                <w:sz w:val="22"/>
              </w:rPr>
              <w:t>OWNER:</w:t>
            </w:r>
          </w:p>
          <w:p>
            <w:pPr>
              <w:pStyle w:val="TableParagraph"/>
              <w:rPr>
                <w:i/>
                <w:sz w:val="20"/>
              </w:rPr>
            </w:pPr>
          </w:p>
          <w:p>
            <w:pPr>
              <w:pStyle w:val="TableParagraph"/>
              <w:spacing w:before="39"/>
              <w:rPr>
                <w:i/>
                <w:sz w:val="20"/>
              </w:rPr>
            </w:pPr>
          </w:p>
          <w:p>
            <w:pPr>
              <w:pStyle w:val="TableParagraph"/>
              <w:spacing w:line="20" w:lineRule="exact"/>
              <w:ind w:left="107" w:right="-15"/>
              <w:rPr>
                <w:sz w:val="2"/>
              </w:rPr>
            </w:pPr>
            <w:r>
              <w:rPr>
                <w:sz w:val="2"/>
              </w:rPr>
              <mc:AlternateContent>
                <mc:Choice Requires="wps">
                  <w:drawing>
                    <wp:inline distT="0" distB="0" distL="0" distR="0">
                      <wp:extent cx="2795270" cy="5715"/>
                      <wp:effectExtent l="9525" t="0" r="0" b="3810"/>
                      <wp:docPr id="39" name="Group 39"/>
                      <wp:cNvGraphicFramePr>
                        <a:graphicFrameLocks/>
                      </wp:cNvGraphicFramePr>
                      <a:graphic>
                        <a:graphicData uri="http://schemas.microsoft.com/office/word/2010/wordprocessingGroup">
                          <wpg:wgp>
                            <wpg:cNvPr id="39" name="Group 39"/>
                            <wpg:cNvGrpSpPr/>
                            <wpg:grpSpPr>
                              <a:xfrm>
                                <a:off x="0" y="0"/>
                                <a:ext cx="2795270" cy="5715"/>
                                <a:chExt cx="2795270" cy="5715"/>
                              </a:xfrm>
                            </wpg:grpSpPr>
                            <wps:wsp>
                              <wps:cNvPr id="40" name="Graphic 40"/>
                              <wps:cNvSpPr/>
                              <wps:spPr>
                                <a:xfrm>
                                  <a:off x="0" y="2845"/>
                                  <a:ext cx="2795270" cy="1270"/>
                                </a:xfrm>
                                <a:custGeom>
                                  <a:avLst/>
                                  <a:gdLst/>
                                  <a:ahLst/>
                                  <a:cxnLst/>
                                  <a:rect l="l" t="t" r="r" b="b"/>
                                  <a:pathLst>
                                    <a:path w="2795270" h="0">
                                      <a:moveTo>
                                        <a:pt x="0" y="0"/>
                                      </a:moveTo>
                                      <a:lnTo>
                                        <a:pt x="2795018"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1pt;height:.45pt;mso-position-horizontal-relative:char;mso-position-vertical-relative:line" id="docshapegroup36" coordorigin="0,0" coordsize="4402,9">
                      <v:line style="position:absolute" from="0,4" to="4402,4" stroked="true" strokeweight=".448155pt" strokecolor="#000000">
                        <v:stroke dashstyle="solid"/>
                      </v:line>
                    </v:group>
                  </w:pict>
                </mc:Fallback>
              </mc:AlternateContent>
            </w:r>
            <w:r>
              <w:rPr>
                <w:sz w:val="2"/>
              </w:rPr>
            </w:r>
          </w:p>
          <w:p>
            <w:pPr>
              <w:pStyle w:val="TableParagraph"/>
              <w:tabs>
                <w:tab w:pos="4491" w:val="left" w:leader="none"/>
              </w:tabs>
              <w:spacing w:line="218" w:lineRule="exact"/>
              <w:ind w:left="107"/>
              <w:rPr>
                <w:sz w:val="22"/>
              </w:rPr>
            </w:pPr>
            <w:r>
              <w:rPr>
                <w:sz w:val="22"/>
              </w:rPr>
              <w:t>Name: </w:t>
            </w:r>
            <w:r>
              <w:rPr>
                <w:sz w:val="22"/>
                <w:u w:val="single"/>
              </w:rPr>
              <w:tab/>
            </w:r>
          </w:p>
        </w:tc>
      </w:tr>
    </w:tbl>
    <w:p>
      <w:pPr>
        <w:pStyle w:val="TableParagraph"/>
        <w:spacing w:after="0" w:line="218" w:lineRule="exact"/>
        <w:rPr>
          <w:sz w:val="22"/>
        </w:rPr>
        <w:sectPr>
          <w:footerReference w:type="default" r:id="rId33"/>
          <w:pgSz w:w="12240" w:h="15840"/>
          <w:pgMar w:header="0" w:footer="741" w:top="1820" w:bottom="940" w:left="360" w:right="360"/>
          <w:pgNumType w:start="2"/>
        </w:sectPr>
      </w:pPr>
    </w:p>
    <w:p>
      <w:pPr>
        <w:pStyle w:val="Heading5"/>
        <w:spacing w:before="78"/>
        <w:ind w:left="1003" w:right="1004"/>
        <w:jc w:val="center"/>
      </w:pPr>
      <w:r>
        <w:rPr/>
        <w:t>Exhibit</w:t>
      </w:r>
      <w:r>
        <w:rPr>
          <w:spacing w:val="-5"/>
        </w:rPr>
        <w:t> </w:t>
      </w:r>
      <w:r>
        <w:rPr>
          <w:spacing w:val="-10"/>
        </w:rPr>
        <w:t>H</w:t>
      </w:r>
    </w:p>
    <w:p>
      <w:pPr>
        <w:pStyle w:val="BodyText"/>
        <w:rPr>
          <w:b/>
        </w:rPr>
      </w:pPr>
    </w:p>
    <w:p>
      <w:pPr>
        <w:pStyle w:val="BodyText"/>
        <w:spacing w:before="1"/>
        <w:ind w:left="1004" w:right="1004"/>
        <w:jc w:val="center"/>
      </w:pPr>
      <w:r>
        <w:rPr/>
        <w:t>RIDER</w:t>
      </w:r>
      <w:r>
        <w:rPr>
          <w:spacing w:val="-7"/>
        </w:rPr>
        <w:t> </w:t>
      </w:r>
      <w:r>
        <w:rPr/>
        <w:t>TO</w:t>
      </w:r>
      <w:r>
        <w:rPr>
          <w:spacing w:val="-6"/>
        </w:rPr>
        <w:t> </w:t>
      </w:r>
      <w:r>
        <w:rPr/>
        <w:t>THE</w:t>
      </w:r>
      <w:r>
        <w:rPr>
          <w:spacing w:val="-7"/>
        </w:rPr>
        <w:t> </w:t>
      </w:r>
      <w:r>
        <w:rPr/>
        <w:t>CONSTRUCTION</w:t>
      </w:r>
      <w:r>
        <w:rPr>
          <w:spacing w:val="-6"/>
        </w:rPr>
        <w:t> </w:t>
      </w:r>
      <w:r>
        <w:rPr>
          <w:spacing w:val="-2"/>
        </w:rPr>
        <w:t>AGREEMENT</w:t>
      </w:r>
    </w:p>
    <w:p>
      <w:pPr>
        <w:pStyle w:val="BodyText"/>
      </w:pPr>
    </w:p>
    <w:p>
      <w:pPr>
        <w:pStyle w:val="BodyText"/>
        <w:tabs>
          <w:tab w:pos="4125" w:val="left" w:leader="none"/>
          <w:tab w:pos="8436" w:val="left" w:leader="none"/>
        </w:tabs>
        <w:ind w:left="1080" w:right="1075" w:firstLine="720"/>
        <w:jc w:val="both"/>
      </w:pPr>
      <w:r>
        <w:rPr/>
        <w:t>This Rider (“Rider”) to the Construction Agreement (the “Agreement”) between the general contractor </w:t>
      </w:r>
      <w:r>
        <w:rPr>
          <w:u w:val="single"/>
        </w:rPr>
        <w:tab/>
      </w:r>
      <w:r>
        <w:rPr/>
        <w:t> (the “GC”) and the franchisee </w:t>
      </w:r>
      <w:r>
        <w:rPr>
          <w:u w:val="single"/>
        </w:rPr>
        <w:tab/>
      </w:r>
      <w:r>
        <w:rPr>
          <w:spacing w:val="-5"/>
        </w:rPr>
        <w:t> </w:t>
      </w:r>
      <w:r>
        <w:rPr/>
        <w:t>(the</w:t>
      </w:r>
      <w:r>
        <w:rPr>
          <w:spacing w:val="-6"/>
        </w:rPr>
        <w:t> </w:t>
      </w:r>
      <w:r>
        <w:rPr/>
        <w:t>“Franchisee”)</w:t>
      </w:r>
      <w:r>
        <w:rPr>
          <w:spacing w:val="-6"/>
        </w:rPr>
        <w:t> </w:t>
      </w:r>
      <w:r>
        <w:rPr/>
        <w:t>for the purpose of construction of leasehold improvements and the installation of furniture, fixtures, and equipment</w:t>
      </w:r>
      <w:r>
        <w:rPr>
          <w:spacing w:val="40"/>
        </w:rPr>
        <w:t>  </w:t>
      </w:r>
      <w:r>
        <w:rPr/>
        <w:t>at</w:t>
      </w:r>
      <w:r>
        <w:rPr>
          <w:spacing w:val="41"/>
        </w:rPr>
        <w:t>  </w:t>
      </w:r>
      <w:r>
        <w:rPr/>
        <w:t>a</w:t>
      </w:r>
      <w:r>
        <w:rPr>
          <w:spacing w:val="40"/>
        </w:rPr>
        <w:t>  </w:t>
      </w:r>
      <w:r>
        <w:rPr/>
        <w:t>future</w:t>
      </w:r>
      <w:r>
        <w:rPr>
          <w:spacing w:val="40"/>
        </w:rPr>
        <w:t>  </w:t>
      </w:r>
      <w:r>
        <w:rPr/>
        <w:t>Phenix</w:t>
      </w:r>
      <w:r>
        <w:rPr>
          <w:spacing w:val="41"/>
        </w:rPr>
        <w:t>  </w:t>
      </w:r>
      <w:r>
        <w:rPr/>
        <w:t>Salon</w:t>
      </w:r>
      <w:r>
        <w:rPr>
          <w:spacing w:val="41"/>
        </w:rPr>
        <w:t>  </w:t>
      </w:r>
      <w:r>
        <w:rPr/>
        <w:t>Suites®</w:t>
      </w:r>
      <w:r>
        <w:rPr>
          <w:spacing w:val="40"/>
        </w:rPr>
        <w:t>  </w:t>
      </w:r>
      <w:r>
        <w:rPr/>
        <w:t>business</w:t>
      </w:r>
      <w:r>
        <w:rPr>
          <w:spacing w:val="40"/>
        </w:rPr>
        <w:t>  </w:t>
      </w:r>
      <w:r>
        <w:rPr/>
        <w:t>(the</w:t>
      </w:r>
      <w:r>
        <w:rPr>
          <w:spacing w:val="40"/>
        </w:rPr>
        <w:t>  </w:t>
      </w:r>
      <w:r>
        <w:rPr/>
        <w:t>“Business”)</w:t>
      </w:r>
      <w:r>
        <w:rPr>
          <w:spacing w:val="40"/>
        </w:rPr>
        <w:t>  </w:t>
      </w:r>
      <w:r>
        <w:rPr/>
        <w:t>to</w:t>
      </w:r>
      <w:r>
        <w:rPr>
          <w:spacing w:val="40"/>
        </w:rPr>
        <w:t>  </w:t>
      </w:r>
      <w:r>
        <w:rPr/>
        <w:t>be</w:t>
      </w:r>
      <w:r>
        <w:rPr>
          <w:spacing w:val="40"/>
        </w:rPr>
        <w:t>  </w:t>
      </w:r>
      <w:r>
        <w:rPr/>
        <w:t>located</w:t>
      </w:r>
      <w:r>
        <w:rPr>
          <w:spacing w:val="40"/>
        </w:rPr>
        <w:t>  </w:t>
      </w:r>
      <w:r>
        <w:rPr>
          <w:spacing w:val="-5"/>
        </w:rPr>
        <w:t>at</w:t>
      </w:r>
    </w:p>
    <w:p>
      <w:pPr>
        <w:pStyle w:val="BodyText"/>
        <w:tabs>
          <w:tab w:pos="6249" w:val="left" w:leader="none"/>
        </w:tabs>
        <w:ind w:left="1080" w:right="1077"/>
        <w:jc w:val="both"/>
      </w:pPr>
      <w:r>
        <w:rPr>
          <w:u w:val="single"/>
        </w:rPr>
        <w:tab/>
      </w:r>
      <w:r>
        <w:rPr/>
        <w:t> (the “Site”), is dated as of the effective date of the Agreement.</w:t>
      </w:r>
    </w:p>
    <w:p>
      <w:pPr>
        <w:pStyle w:val="BodyText"/>
        <w:spacing w:before="250"/>
        <w:ind w:left="1800"/>
        <w:jc w:val="both"/>
      </w:pPr>
      <w:r>
        <w:rPr/>
        <w:t>The</w:t>
      </w:r>
      <w:r>
        <w:rPr>
          <w:spacing w:val="58"/>
        </w:rPr>
        <w:t> </w:t>
      </w:r>
      <w:r>
        <w:rPr/>
        <w:t>Franchisee</w:t>
      </w:r>
      <w:r>
        <w:rPr>
          <w:spacing w:val="61"/>
        </w:rPr>
        <w:t> </w:t>
      </w:r>
      <w:r>
        <w:rPr/>
        <w:t>has</w:t>
      </w:r>
      <w:r>
        <w:rPr>
          <w:spacing w:val="60"/>
        </w:rPr>
        <w:t> </w:t>
      </w:r>
      <w:r>
        <w:rPr/>
        <w:t>entered</w:t>
      </w:r>
      <w:r>
        <w:rPr>
          <w:spacing w:val="60"/>
        </w:rPr>
        <w:t> </w:t>
      </w:r>
      <w:r>
        <w:rPr/>
        <w:t>into</w:t>
      </w:r>
      <w:r>
        <w:rPr>
          <w:spacing w:val="61"/>
        </w:rPr>
        <w:t> </w:t>
      </w:r>
      <w:r>
        <w:rPr/>
        <w:t>a</w:t>
      </w:r>
      <w:r>
        <w:rPr>
          <w:spacing w:val="60"/>
        </w:rPr>
        <w:t> </w:t>
      </w:r>
      <w:r>
        <w:rPr/>
        <w:t>franchise</w:t>
      </w:r>
      <w:r>
        <w:rPr>
          <w:spacing w:val="61"/>
        </w:rPr>
        <w:t> </w:t>
      </w:r>
      <w:r>
        <w:rPr/>
        <w:t>agreement</w:t>
      </w:r>
      <w:r>
        <w:rPr>
          <w:spacing w:val="62"/>
        </w:rPr>
        <w:t> </w:t>
      </w:r>
      <w:r>
        <w:rPr/>
        <w:t>(the</w:t>
      </w:r>
      <w:r>
        <w:rPr>
          <w:spacing w:val="60"/>
        </w:rPr>
        <w:t> </w:t>
      </w:r>
      <w:r>
        <w:rPr/>
        <w:t>“Franchise</w:t>
      </w:r>
      <w:r>
        <w:rPr>
          <w:spacing w:val="61"/>
        </w:rPr>
        <w:t> </w:t>
      </w:r>
      <w:r>
        <w:rPr/>
        <w:t>Agreement”)</w:t>
      </w:r>
      <w:r>
        <w:rPr>
          <w:spacing w:val="61"/>
        </w:rPr>
        <w:t> </w:t>
      </w:r>
      <w:r>
        <w:rPr>
          <w:spacing w:val="-2"/>
        </w:rPr>
        <w:t>dated</w:t>
      </w:r>
    </w:p>
    <w:p>
      <w:pPr>
        <w:pStyle w:val="BodyText"/>
        <w:tabs>
          <w:tab w:pos="2512" w:val="left" w:leader="none"/>
        </w:tabs>
        <w:spacing w:before="2"/>
        <w:ind w:left="1080" w:right="1072"/>
        <w:jc w:val="both"/>
      </w:pPr>
      <w:r>
        <w:rPr>
          <w:u w:val="single"/>
        </w:rPr>
        <w:tab/>
      </w:r>
      <w:r>
        <w:rPr/>
        <w:t> by and between Phenix Salon Suites Franchising LLC (the “Franchisor”) and Franchisee for the purpose of developing, owning and operating the Phenix Salon Suites® Business at the Site. Pursuant to the Franchise Agreement,</w:t>
      </w:r>
      <w:r>
        <w:rPr>
          <w:spacing w:val="40"/>
        </w:rPr>
        <w:t> </w:t>
      </w:r>
      <w:r>
        <w:rPr/>
        <w:t>FRANCHISEE shall cause the Construction to be completed in accordance with the Site Plan approved by FRANCHISOR and the plans and specifications provided or approved</w:t>
      </w:r>
      <w:r>
        <w:rPr>
          <w:spacing w:val="-5"/>
        </w:rPr>
        <w:t> </w:t>
      </w:r>
      <w:r>
        <w:rPr/>
        <w:t>by</w:t>
      </w:r>
      <w:r>
        <w:rPr>
          <w:spacing w:val="-5"/>
        </w:rPr>
        <w:t> </w:t>
      </w:r>
      <w:r>
        <w:rPr/>
        <w:t>FRANCHISOR</w:t>
      </w:r>
      <w:r>
        <w:rPr>
          <w:spacing w:val="-5"/>
        </w:rPr>
        <w:t> </w:t>
      </w:r>
      <w:r>
        <w:rPr/>
        <w:t>in</w:t>
      </w:r>
      <w:r>
        <w:rPr>
          <w:spacing w:val="-5"/>
        </w:rPr>
        <w:t> </w:t>
      </w:r>
      <w:r>
        <w:rPr/>
        <w:t>writing,</w:t>
      </w:r>
      <w:r>
        <w:rPr>
          <w:spacing w:val="-5"/>
        </w:rPr>
        <w:t> </w:t>
      </w:r>
      <w:r>
        <w:rPr/>
        <w:t>including</w:t>
      </w:r>
      <w:r>
        <w:rPr>
          <w:spacing w:val="-5"/>
        </w:rPr>
        <w:t> </w:t>
      </w:r>
      <w:r>
        <w:rPr/>
        <w:t>any</w:t>
      </w:r>
      <w:r>
        <w:rPr>
          <w:spacing w:val="-7"/>
        </w:rPr>
        <w:t> </w:t>
      </w:r>
      <w:r>
        <w:rPr/>
        <w:t>updates</w:t>
      </w:r>
      <w:r>
        <w:rPr>
          <w:spacing w:val="-7"/>
        </w:rPr>
        <w:t> </w:t>
      </w:r>
      <w:r>
        <w:rPr/>
        <w:t>to</w:t>
      </w:r>
      <w:r>
        <w:rPr>
          <w:spacing w:val="-7"/>
        </w:rPr>
        <w:t> </w:t>
      </w:r>
      <w:r>
        <w:rPr/>
        <w:t>such</w:t>
      </w:r>
      <w:r>
        <w:rPr>
          <w:spacing w:val="-7"/>
        </w:rPr>
        <w:t> </w:t>
      </w:r>
      <w:r>
        <w:rPr/>
        <w:t>plans</w:t>
      </w:r>
      <w:r>
        <w:rPr>
          <w:spacing w:val="-7"/>
        </w:rPr>
        <w:t> </w:t>
      </w:r>
      <w:r>
        <w:rPr/>
        <w:t>and</w:t>
      </w:r>
      <w:r>
        <w:rPr>
          <w:spacing w:val="-7"/>
        </w:rPr>
        <w:t> </w:t>
      </w:r>
      <w:r>
        <w:rPr/>
        <w:t>specifications</w:t>
      </w:r>
      <w:r>
        <w:rPr>
          <w:spacing w:val="-4"/>
        </w:rPr>
        <w:t> </w:t>
      </w:r>
      <w:r>
        <w:rPr/>
        <w:t>required</w:t>
      </w:r>
      <w:r>
        <w:rPr>
          <w:spacing w:val="-5"/>
        </w:rPr>
        <w:t> </w:t>
      </w:r>
      <w:r>
        <w:rPr/>
        <w:t>by the</w:t>
      </w:r>
      <w:r>
        <w:rPr>
          <w:spacing w:val="-2"/>
        </w:rPr>
        <w:t> </w:t>
      </w:r>
      <w:r>
        <w:rPr/>
        <w:t>FRANCHISOR</w:t>
      </w:r>
      <w:r>
        <w:rPr>
          <w:spacing w:val="-3"/>
        </w:rPr>
        <w:t> </w:t>
      </w:r>
      <w:r>
        <w:rPr/>
        <w:t>that</w:t>
      </w:r>
      <w:r>
        <w:rPr>
          <w:spacing w:val="-1"/>
        </w:rPr>
        <w:t> </w:t>
      </w:r>
      <w:r>
        <w:rPr/>
        <w:t>may</w:t>
      </w:r>
      <w:r>
        <w:rPr>
          <w:spacing w:val="-2"/>
        </w:rPr>
        <w:t> </w:t>
      </w:r>
      <w:r>
        <w:rPr/>
        <w:t>have</w:t>
      </w:r>
      <w:r>
        <w:rPr>
          <w:spacing w:val="-2"/>
        </w:rPr>
        <w:t> </w:t>
      </w:r>
      <w:r>
        <w:rPr/>
        <w:t>occurred</w:t>
      </w:r>
      <w:r>
        <w:rPr>
          <w:spacing w:val="-2"/>
        </w:rPr>
        <w:t> </w:t>
      </w:r>
      <w:r>
        <w:rPr/>
        <w:t>after</w:t>
      </w:r>
      <w:r>
        <w:rPr>
          <w:spacing w:val="-4"/>
        </w:rPr>
        <w:t> </w:t>
      </w:r>
      <w:r>
        <w:rPr/>
        <w:t>the</w:t>
      </w:r>
      <w:r>
        <w:rPr>
          <w:spacing w:val="-2"/>
        </w:rPr>
        <w:t> </w:t>
      </w:r>
      <w:r>
        <w:rPr/>
        <w:t>original</w:t>
      </w:r>
      <w:r>
        <w:rPr>
          <w:spacing w:val="-1"/>
        </w:rPr>
        <w:t> </w:t>
      </w:r>
      <w:r>
        <w:rPr/>
        <w:t>plans</w:t>
      </w:r>
      <w:r>
        <w:rPr>
          <w:spacing w:val="-2"/>
        </w:rPr>
        <w:t> </w:t>
      </w:r>
      <w:r>
        <w:rPr/>
        <w:t>were</w:t>
      </w:r>
      <w:r>
        <w:rPr>
          <w:spacing w:val="-4"/>
        </w:rPr>
        <w:t> </w:t>
      </w:r>
      <w:r>
        <w:rPr/>
        <w:t>completed</w:t>
      </w:r>
      <w:r>
        <w:rPr>
          <w:spacing w:val="-2"/>
        </w:rPr>
        <w:t> </w:t>
      </w:r>
      <w:r>
        <w:rPr/>
        <w:t>(collectively,</w:t>
      </w:r>
      <w:r>
        <w:rPr>
          <w:spacing w:val="-2"/>
        </w:rPr>
        <w:t> </w:t>
      </w:r>
      <w:r>
        <w:rPr/>
        <w:t>the</w:t>
      </w:r>
      <w:r>
        <w:rPr>
          <w:spacing w:val="-2"/>
        </w:rPr>
        <w:t> </w:t>
      </w:r>
      <w:r>
        <w:rPr/>
        <w:t>“Site Plan”).</w:t>
      </w:r>
      <w:r>
        <w:rPr>
          <w:spacing w:val="-14"/>
        </w:rPr>
        <w:t> </w:t>
      </w:r>
      <w:r>
        <w:rPr/>
        <w:t>Among</w:t>
      </w:r>
      <w:r>
        <w:rPr>
          <w:spacing w:val="-14"/>
        </w:rPr>
        <w:t> </w:t>
      </w:r>
      <w:r>
        <w:rPr/>
        <w:t>other</w:t>
      </w:r>
      <w:r>
        <w:rPr>
          <w:spacing w:val="-14"/>
        </w:rPr>
        <w:t> </w:t>
      </w:r>
      <w:r>
        <w:rPr/>
        <w:t>things,</w:t>
      </w:r>
      <w:r>
        <w:rPr>
          <w:spacing w:val="-13"/>
        </w:rPr>
        <w:t> </w:t>
      </w:r>
      <w:r>
        <w:rPr/>
        <w:t>the</w:t>
      </w:r>
      <w:r>
        <w:rPr>
          <w:spacing w:val="-14"/>
        </w:rPr>
        <w:t> </w:t>
      </w:r>
      <w:r>
        <w:rPr/>
        <w:t>Site</w:t>
      </w:r>
      <w:r>
        <w:rPr>
          <w:spacing w:val="-14"/>
        </w:rPr>
        <w:t> </w:t>
      </w:r>
      <w:r>
        <w:rPr/>
        <w:t>Plan</w:t>
      </w:r>
      <w:r>
        <w:rPr>
          <w:spacing w:val="-14"/>
        </w:rPr>
        <w:t> </w:t>
      </w:r>
      <w:r>
        <w:rPr/>
        <w:t>sets</w:t>
      </w:r>
      <w:r>
        <w:rPr>
          <w:spacing w:val="-13"/>
        </w:rPr>
        <w:t> </w:t>
      </w:r>
      <w:r>
        <w:rPr/>
        <w:t>forth</w:t>
      </w:r>
      <w:r>
        <w:rPr>
          <w:spacing w:val="-14"/>
        </w:rPr>
        <w:t> </w:t>
      </w:r>
      <w:r>
        <w:rPr/>
        <w:t>the</w:t>
      </w:r>
      <w:r>
        <w:rPr>
          <w:spacing w:val="-14"/>
        </w:rPr>
        <w:t> </w:t>
      </w:r>
      <w:r>
        <w:rPr/>
        <w:t>approved</w:t>
      </w:r>
      <w:r>
        <w:rPr>
          <w:spacing w:val="-13"/>
        </w:rPr>
        <w:t> </w:t>
      </w:r>
      <w:r>
        <w:rPr/>
        <w:t>plans</w:t>
      </w:r>
      <w:r>
        <w:rPr>
          <w:spacing w:val="-13"/>
        </w:rPr>
        <w:t> </w:t>
      </w:r>
      <w:r>
        <w:rPr/>
        <w:t>and</w:t>
      </w:r>
      <w:r>
        <w:rPr>
          <w:spacing w:val="-14"/>
        </w:rPr>
        <w:t> </w:t>
      </w:r>
      <w:r>
        <w:rPr/>
        <w:t>specifications,</w:t>
      </w:r>
      <w:r>
        <w:rPr>
          <w:spacing w:val="-12"/>
        </w:rPr>
        <w:t> </w:t>
      </w:r>
      <w:r>
        <w:rPr/>
        <w:t>design,</w:t>
      </w:r>
      <w:r>
        <w:rPr>
          <w:spacing w:val="-14"/>
        </w:rPr>
        <w:t> </w:t>
      </w:r>
      <w:r>
        <w:rPr/>
        <w:t>materials, and interior and exterior colors, and other specifications and standards for the Phenix Salon Suites® Business.</w:t>
      </w:r>
      <w:r>
        <w:rPr>
          <w:spacing w:val="-11"/>
        </w:rPr>
        <w:t> </w:t>
      </w:r>
      <w:r>
        <w:rPr/>
        <w:t>Neither</w:t>
      </w:r>
      <w:r>
        <w:rPr>
          <w:spacing w:val="-10"/>
        </w:rPr>
        <w:t> </w:t>
      </w:r>
      <w:r>
        <w:rPr/>
        <w:t>Franchisee</w:t>
      </w:r>
      <w:r>
        <w:rPr>
          <w:spacing w:val="-10"/>
        </w:rPr>
        <w:t> </w:t>
      </w:r>
      <w:r>
        <w:rPr/>
        <w:t>nor</w:t>
      </w:r>
      <w:r>
        <w:rPr>
          <w:spacing w:val="-12"/>
        </w:rPr>
        <w:t> </w:t>
      </w:r>
      <w:r>
        <w:rPr/>
        <w:t>GC</w:t>
      </w:r>
      <w:r>
        <w:rPr>
          <w:spacing w:val="-13"/>
        </w:rPr>
        <w:t> </w:t>
      </w:r>
      <w:r>
        <w:rPr/>
        <w:t>may,</w:t>
      </w:r>
      <w:r>
        <w:rPr>
          <w:spacing w:val="-12"/>
        </w:rPr>
        <w:t> </w:t>
      </w:r>
      <w:r>
        <w:rPr/>
        <w:t>without</w:t>
      </w:r>
      <w:r>
        <w:rPr>
          <w:spacing w:val="-12"/>
        </w:rPr>
        <w:t> </w:t>
      </w:r>
      <w:r>
        <w:rPr/>
        <w:t>the</w:t>
      </w:r>
      <w:r>
        <w:rPr>
          <w:spacing w:val="-10"/>
        </w:rPr>
        <w:t> </w:t>
      </w:r>
      <w:r>
        <w:rPr/>
        <w:t>express</w:t>
      </w:r>
      <w:r>
        <w:rPr>
          <w:spacing w:val="-10"/>
        </w:rPr>
        <w:t> </w:t>
      </w:r>
      <w:r>
        <w:rPr/>
        <w:t>written</w:t>
      </w:r>
      <w:r>
        <w:rPr>
          <w:spacing w:val="-12"/>
        </w:rPr>
        <w:t> </w:t>
      </w:r>
      <w:r>
        <w:rPr/>
        <w:t>consent</w:t>
      </w:r>
      <w:r>
        <w:rPr>
          <w:spacing w:val="-10"/>
        </w:rPr>
        <w:t> </w:t>
      </w:r>
      <w:r>
        <w:rPr/>
        <w:t>of</w:t>
      </w:r>
      <w:r>
        <w:rPr>
          <w:spacing w:val="-10"/>
        </w:rPr>
        <w:t> </w:t>
      </w:r>
      <w:r>
        <w:rPr/>
        <w:t>FRANCHISOR:</w:t>
      </w:r>
      <w:r>
        <w:rPr>
          <w:spacing w:val="-9"/>
        </w:rPr>
        <w:t> </w:t>
      </w:r>
      <w:r>
        <w:rPr/>
        <w:t>(i)</w:t>
      </w:r>
      <w:r>
        <w:rPr>
          <w:spacing w:val="-12"/>
        </w:rPr>
        <w:t> </w:t>
      </w:r>
      <w:r>
        <w:rPr/>
        <w:t>make any changes to the Site Plan, nor (ii) amend, modify, terminate or assign (directly or indirectly) the Agreement or this Rider.</w:t>
      </w:r>
    </w:p>
    <w:p>
      <w:pPr>
        <w:pStyle w:val="BodyText"/>
        <w:spacing w:before="252"/>
        <w:ind w:left="1080" w:right="1073" w:firstLine="720"/>
        <w:jc w:val="both"/>
      </w:pPr>
      <w:r>
        <w:rPr/>
        <w:t>FRANCHISEE’s</w:t>
      </w:r>
      <w:r>
        <w:rPr>
          <w:spacing w:val="-11"/>
        </w:rPr>
        <w:t> </w:t>
      </w:r>
      <w:r>
        <w:rPr/>
        <w:t>failure</w:t>
      </w:r>
      <w:r>
        <w:rPr>
          <w:spacing w:val="-14"/>
        </w:rPr>
        <w:t> </w:t>
      </w:r>
      <w:r>
        <w:rPr/>
        <w:t>to</w:t>
      </w:r>
      <w:r>
        <w:rPr>
          <w:spacing w:val="-13"/>
        </w:rPr>
        <w:t> </w:t>
      </w:r>
      <w:r>
        <w:rPr/>
        <w:t>cause</w:t>
      </w:r>
      <w:r>
        <w:rPr>
          <w:spacing w:val="-14"/>
        </w:rPr>
        <w:t> </w:t>
      </w:r>
      <w:r>
        <w:rPr/>
        <w:t>the</w:t>
      </w:r>
      <w:r>
        <w:rPr>
          <w:spacing w:val="-13"/>
        </w:rPr>
        <w:t> </w:t>
      </w:r>
      <w:r>
        <w:rPr/>
        <w:t>Construction</w:t>
      </w:r>
      <w:r>
        <w:rPr>
          <w:spacing w:val="-12"/>
        </w:rPr>
        <w:t> </w:t>
      </w:r>
      <w:r>
        <w:rPr/>
        <w:t>to</w:t>
      </w:r>
      <w:r>
        <w:rPr>
          <w:spacing w:val="-12"/>
        </w:rPr>
        <w:t> </w:t>
      </w:r>
      <w:r>
        <w:rPr/>
        <w:t>be</w:t>
      </w:r>
      <w:r>
        <w:rPr>
          <w:spacing w:val="-14"/>
        </w:rPr>
        <w:t> </w:t>
      </w:r>
      <w:r>
        <w:rPr/>
        <w:t>completed</w:t>
      </w:r>
      <w:r>
        <w:rPr>
          <w:spacing w:val="-13"/>
        </w:rPr>
        <w:t> </w:t>
      </w:r>
      <w:r>
        <w:rPr/>
        <w:t>in</w:t>
      </w:r>
      <w:r>
        <w:rPr>
          <w:spacing w:val="-12"/>
        </w:rPr>
        <w:t> </w:t>
      </w:r>
      <w:r>
        <w:rPr/>
        <w:t>accordance</w:t>
      </w:r>
      <w:r>
        <w:rPr>
          <w:spacing w:val="-11"/>
        </w:rPr>
        <w:t> </w:t>
      </w:r>
      <w:r>
        <w:rPr/>
        <w:t>with</w:t>
      </w:r>
      <w:r>
        <w:rPr>
          <w:spacing w:val="-14"/>
        </w:rPr>
        <w:t> </w:t>
      </w:r>
      <w:r>
        <w:rPr/>
        <w:t>the</w:t>
      </w:r>
      <w:r>
        <w:rPr>
          <w:spacing w:val="-10"/>
        </w:rPr>
        <w:t> </w:t>
      </w:r>
      <w:r>
        <w:rPr/>
        <w:t>Site</w:t>
      </w:r>
      <w:r>
        <w:rPr>
          <w:spacing w:val="-11"/>
        </w:rPr>
        <w:t> </w:t>
      </w:r>
      <w:r>
        <w:rPr/>
        <w:t>Plan will be deemed to be a material default under the Franchise Agreement and under this Agreement will participate</w:t>
      </w:r>
      <w:r>
        <w:rPr>
          <w:spacing w:val="-4"/>
        </w:rPr>
        <w:t> </w:t>
      </w:r>
      <w:r>
        <w:rPr/>
        <w:t>in</w:t>
      </w:r>
      <w:r>
        <w:rPr>
          <w:spacing w:val="-2"/>
        </w:rPr>
        <w:t> </w:t>
      </w:r>
      <w:r>
        <w:rPr/>
        <w:t>status</w:t>
      </w:r>
      <w:r>
        <w:rPr>
          <w:spacing w:val="-2"/>
        </w:rPr>
        <w:t> </w:t>
      </w:r>
      <w:r>
        <w:rPr/>
        <w:t>update</w:t>
      </w:r>
      <w:r>
        <w:rPr>
          <w:spacing w:val="-4"/>
        </w:rPr>
        <w:t> </w:t>
      </w:r>
      <w:r>
        <w:rPr/>
        <w:t>calls</w:t>
      </w:r>
      <w:r>
        <w:rPr>
          <w:spacing w:val="-2"/>
        </w:rPr>
        <w:t> </w:t>
      </w:r>
      <w:r>
        <w:rPr/>
        <w:t>regarding</w:t>
      </w:r>
      <w:r>
        <w:rPr>
          <w:spacing w:val="-2"/>
        </w:rPr>
        <w:t> </w:t>
      </w:r>
      <w:r>
        <w:rPr/>
        <w:t>the</w:t>
      </w:r>
      <w:r>
        <w:rPr>
          <w:spacing w:val="-2"/>
        </w:rPr>
        <w:t> </w:t>
      </w:r>
      <w:r>
        <w:rPr/>
        <w:t>project,</w:t>
      </w:r>
      <w:r>
        <w:rPr>
          <w:spacing w:val="-5"/>
        </w:rPr>
        <w:t> </w:t>
      </w:r>
      <w:r>
        <w:rPr/>
        <w:t>at</w:t>
      </w:r>
      <w:r>
        <w:rPr>
          <w:spacing w:val="-2"/>
        </w:rPr>
        <w:t> </w:t>
      </w:r>
      <w:r>
        <w:rPr/>
        <w:t>an</w:t>
      </w:r>
      <w:r>
        <w:rPr>
          <w:spacing w:val="-5"/>
        </w:rPr>
        <w:t> </w:t>
      </w:r>
      <w:r>
        <w:rPr/>
        <w:t>interval</w:t>
      </w:r>
      <w:r>
        <w:rPr>
          <w:spacing w:val="-1"/>
        </w:rPr>
        <w:t> </w:t>
      </w:r>
      <w:r>
        <w:rPr/>
        <w:t>established</w:t>
      </w:r>
      <w:r>
        <w:rPr>
          <w:spacing w:val="-2"/>
        </w:rPr>
        <w:t> </w:t>
      </w:r>
      <w:r>
        <w:rPr/>
        <w:t>by</w:t>
      </w:r>
      <w:r>
        <w:rPr>
          <w:spacing w:val="-2"/>
        </w:rPr>
        <w:t> </w:t>
      </w:r>
      <w:r>
        <w:rPr/>
        <w:t>the</w:t>
      </w:r>
      <w:r>
        <w:rPr>
          <w:spacing w:val="-2"/>
        </w:rPr>
        <w:t> </w:t>
      </w:r>
      <w:r>
        <w:rPr/>
        <w:t>Franchisor,</w:t>
      </w:r>
      <w:r>
        <w:rPr>
          <w:spacing w:val="-2"/>
        </w:rPr>
        <w:t> </w:t>
      </w:r>
      <w:r>
        <w:rPr/>
        <w:t>starting within 10 business days following the effective date of this Agreement.</w:t>
      </w:r>
    </w:p>
    <w:p>
      <w:pPr>
        <w:pStyle w:val="BodyText"/>
      </w:pPr>
    </w:p>
    <w:p>
      <w:pPr>
        <w:pStyle w:val="BodyText"/>
        <w:ind w:left="1080" w:right="1074" w:firstLine="720"/>
        <w:jc w:val="both"/>
      </w:pPr>
      <w:r>
        <w:rPr/>
        <w:t>Franchisee</w:t>
      </w:r>
      <w:r>
        <w:rPr>
          <w:spacing w:val="-9"/>
        </w:rPr>
        <w:t> </w:t>
      </w:r>
      <w:r>
        <w:rPr/>
        <w:t>authorizes</w:t>
      </w:r>
      <w:r>
        <w:rPr>
          <w:spacing w:val="-7"/>
        </w:rPr>
        <w:t> </w:t>
      </w:r>
      <w:r>
        <w:rPr/>
        <w:t>GC</w:t>
      </w:r>
      <w:r>
        <w:rPr>
          <w:spacing w:val="-10"/>
        </w:rPr>
        <w:t> </w:t>
      </w:r>
      <w:r>
        <w:rPr/>
        <w:t>to</w:t>
      </w:r>
      <w:r>
        <w:rPr>
          <w:spacing w:val="-7"/>
        </w:rPr>
        <w:t> </w:t>
      </w:r>
      <w:r>
        <w:rPr/>
        <w:t>provide</w:t>
      </w:r>
      <w:r>
        <w:rPr>
          <w:spacing w:val="-9"/>
        </w:rPr>
        <w:t> </w:t>
      </w:r>
      <w:r>
        <w:rPr/>
        <w:t>any</w:t>
      </w:r>
      <w:r>
        <w:rPr>
          <w:spacing w:val="-10"/>
        </w:rPr>
        <w:t> </w:t>
      </w:r>
      <w:r>
        <w:rPr/>
        <w:t>and</w:t>
      </w:r>
      <w:r>
        <w:rPr>
          <w:spacing w:val="-10"/>
        </w:rPr>
        <w:t> </w:t>
      </w:r>
      <w:r>
        <w:rPr/>
        <w:t>all</w:t>
      </w:r>
      <w:r>
        <w:rPr>
          <w:spacing w:val="-9"/>
        </w:rPr>
        <w:t> </w:t>
      </w:r>
      <w:r>
        <w:rPr/>
        <w:t>information</w:t>
      </w:r>
      <w:r>
        <w:rPr>
          <w:spacing w:val="-10"/>
        </w:rPr>
        <w:t> </w:t>
      </w:r>
      <w:r>
        <w:rPr/>
        <w:t>as</w:t>
      </w:r>
      <w:r>
        <w:rPr>
          <w:spacing w:val="-9"/>
        </w:rPr>
        <w:t> </w:t>
      </w:r>
      <w:r>
        <w:rPr/>
        <w:t>requested</w:t>
      </w:r>
      <w:r>
        <w:rPr>
          <w:spacing w:val="-10"/>
        </w:rPr>
        <w:t> </w:t>
      </w:r>
      <w:r>
        <w:rPr/>
        <w:t>by</w:t>
      </w:r>
      <w:r>
        <w:rPr>
          <w:spacing w:val="-9"/>
        </w:rPr>
        <w:t> </w:t>
      </w:r>
      <w:r>
        <w:rPr/>
        <w:t>the</w:t>
      </w:r>
      <w:r>
        <w:rPr>
          <w:spacing w:val="-11"/>
        </w:rPr>
        <w:t> </w:t>
      </w:r>
      <w:r>
        <w:rPr/>
        <w:t>Franchisor</w:t>
      </w:r>
      <w:r>
        <w:rPr>
          <w:spacing w:val="-9"/>
        </w:rPr>
        <w:t> </w:t>
      </w:r>
      <w:r>
        <w:rPr/>
        <w:t>related to performance under this Agreement including but not limited to periodic delivery of construction submittal documents demonstrating interim progress, proof of purchase orders with vendors and manufacturers</w:t>
      </w:r>
      <w:r>
        <w:rPr>
          <w:spacing w:val="-11"/>
        </w:rPr>
        <w:t> </w:t>
      </w:r>
      <w:r>
        <w:rPr/>
        <w:t>of</w:t>
      </w:r>
      <w:r>
        <w:rPr>
          <w:spacing w:val="-11"/>
        </w:rPr>
        <w:t> </w:t>
      </w:r>
      <w:r>
        <w:rPr/>
        <w:t>all</w:t>
      </w:r>
      <w:r>
        <w:rPr>
          <w:spacing w:val="-13"/>
        </w:rPr>
        <w:t> </w:t>
      </w:r>
      <w:r>
        <w:rPr/>
        <w:t>materials</w:t>
      </w:r>
      <w:r>
        <w:rPr>
          <w:spacing w:val="-11"/>
        </w:rPr>
        <w:t> </w:t>
      </w:r>
      <w:r>
        <w:rPr/>
        <w:t>and</w:t>
      </w:r>
      <w:r>
        <w:rPr>
          <w:spacing w:val="-12"/>
        </w:rPr>
        <w:t> </w:t>
      </w:r>
      <w:r>
        <w:rPr/>
        <w:t>equipment</w:t>
      </w:r>
      <w:r>
        <w:rPr>
          <w:spacing w:val="-13"/>
        </w:rPr>
        <w:t> </w:t>
      </w:r>
      <w:r>
        <w:rPr/>
        <w:t>associated</w:t>
      </w:r>
      <w:r>
        <w:rPr>
          <w:spacing w:val="-12"/>
        </w:rPr>
        <w:t> </w:t>
      </w:r>
      <w:r>
        <w:rPr/>
        <w:t>with</w:t>
      </w:r>
      <w:r>
        <w:rPr>
          <w:spacing w:val="-12"/>
        </w:rPr>
        <w:t> </w:t>
      </w:r>
      <w:r>
        <w:rPr/>
        <w:t>the</w:t>
      </w:r>
      <w:r>
        <w:rPr>
          <w:spacing w:val="-11"/>
        </w:rPr>
        <w:t> </w:t>
      </w:r>
      <w:r>
        <w:rPr/>
        <w:t>project</w:t>
      </w:r>
      <w:r>
        <w:rPr>
          <w:spacing w:val="-11"/>
        </w:rPr>
        <w:t> </w:t>
      </w:r>
      <w:r>
        <w:rPr/>
        <w:t>at</w:t>
      </w:r>
      <w:r>
        <w:rPr>
          <w:spacing w:val="-11"/>
        </w:rPr>
        <w:t> </w:t>
      </w:r>
      <w:r>
        <w:rPr/>
        <w:t>the</w:t>
      </w:r>
      <w:r>
        <w:rPr>
          <w:spacing w:val="-11"/>
        </w:rPr>
        <w:t> </w:t>
      </w:r>
      <w:r>
        <w:rPr/>
        <w:t>Site,</w:t>
      </w:r>
      <w:r>
        <w:rPr>
          <w:spacing w:val="-12"/>
        </w:rPr>
        <w:t> </w:t>
      </w:r>
      <w:r>
        <w:rPr/>
        <w:t>a</w:t>
      </w:r>
      <w:r>
        <w:rPr>
          <w:spacing w:val="-11"/>
        </w:rPr>
        <w:t> </w:t>
      </w:r>
      <w:r>
        <w:rPr/>
        <w:t>construction</w:t>
      </w:r>
      <w:r>
        <w:rPr>
          <w:spacing w:val="-12"/>
        </w:rPr>
        <w:t> </w:t>
      </w:r>
      <w:r>
        <w:rPr/>
        <w:t>schedule (and prompt notice of any modifications to the schedule), draw requests for payment, lien release documentation,</w:t>
      </w:r>
      <w:r>
        <w:rPr>
          <w:spacing w:val="-2"/>
        </w:rPr>
        <w:t> </w:t>
      </w:r>
      <w:r>
        <w:rPr/>
        <w:t>punch</w:t>
      </w:r>
      <w:r>
        <w:rPr>
          <w:spacing w:val="-2"/>
        </w:rPr>
        <w:t> </w:t>
      </w:r>
      <w:r>
        <w:rPr/>
        <w:t>lists,</w:t>
      </w:r>
      <w:r>
        <w:rPr>
          <w:spacing w:val="-5"/>
        </w:rPr>
        <w:t> </w:t>
      </w:r>
      <w:r>
        <w:rPr/>
        <w:t>evidence</w:t>
      </w:r>
      <w:r>
        <w:rPr>
          <w:spacing w:val="-2"/>
        </w:rPr>
        <w:t> </w:t>
      </w:r>
      <w:r>
        <w:rPr/>
        <w:t>of</w:t>
      </w:r>
      <w:r>
        <w:rPr>
          <w:spacing w:val="-1"/>
        </w:rPr>
        <w:t> </w:t>
      </w:r>
      <w:r>
        <w:rPr/>
        <w:t>insurance,</w:t>
      </w:r>
      <w:r>
        <w:rPr>
          <w:spacing w:val="-2"/>
        </w:rPr>
        <w:t> </w:t>
      </w:r>
      <w:r>
        <w:rPr/>
        <w:t>inspection</w:t>
      </w:r>
      <w:r>
        <w:rPr>
          <w:spacing w:val="-2"/>
        </w:rPr>
        <w:t> </w:t>
      </w:r>
      <w:r>
        <w:rPr/>
        <w:t>reports,</w:t>
      </w:r>
      <w:r>
        <w:rPr>
          <w:spacing w:val="-2"/>
        </w:rPr>
        <w:t> </w:t>
      </w:r>
      <w:r>
        <w:rPr/>
        <w:t>and</w:t>
      </w:r>
      <w:r>
        <w:rPr>
          <w:spacing w:val="-2"/>
        </w:rPr>
        <w:t> </w:t>
      </w:r>
      <w:r>
        <w:rPr/>
        <w:t>any</w:t>
      </w:r>
      <w:r>
        <w:rPr>
          <w:spacing w:val="-2"/>
        </w:rPr>
        <w:t> </w:t>
      </w:r>
      <w:r>
        <w:rPr/>
        <w:t>final</w:t>
      </w:r>
      <w:r>
        <w:rPr>
          <w:spacing w:val="-1"/>
        </w:rPr>
        <w:t> </w:t>
      </w:r>
      <w:r>
        <w:rPr/>
        <w:t>documentation</w:t>
      </w:r>
      <w:r>
        <w:rPr>
          <w:spacing w:val="-2"/>
        </w:rPr>
        <w:t> </w:t>
      </w:r>
      <w:r>
        <w:rPr/>
        <w:t>related </w:t>
      </w:r>
      <w:r>
        <w:rPr>
          <w:spacing w:val="-2"/>
        </w:rPr>
        <w:t>to</w:t>
      </w:r>
      <w:r>
        <w:rPr>
          <w:spacing w:val="-5"/>
        </w:rPr>
        <w:t> </w:t>
      </w:r>
      <w:r>
        <w:rPr>
          <w:spacing w:val="-2"/>
        </w:rPr>
        <w:t>temporary</w:t>
      </w:r>
      <w:r>
        <w:rPr>
          <w:spacing w:val="-3"/>
        </w:rPr>
        <w:t> </w:t>
      </w:r>
      <w:r>
        <w:rPr>
          <w:spacing w:val="-2"/>
        </w:rPr>
        <w:t>or</w:t>
      </w:r>
      <w:r>
        <w:rPr>
          <w:spacing w:val="-5"/>
        </w:rPr>
        <w:t> </w:t>
      </w:r>
      <w:r>
        <w:rPr>
          <w:spacing w:val="-2"/>
        </w:rPr>
        <w:t>final</w:t>
      </w:r>
      <w:r>
        <w:rPr>
          <w:spacing w:val="-6"/>
        </w:rPr>
        <w:t> </w:t>
      </w:r>
      <w:r>
        <w:rPr>
          <w:spacing w:val="-2"/>
        </w:rPr>
        <w:t>certificates</w:t>
      </w:r>
      <w:r>
        <w:rPr>
          <w:spacing w:val="-3"/>
        </w:rPr>
        <w:t> </w:t>
      </w:r>
      <w:r>
        <w:rPr>
          <w:spacing w:val="-2"/>
        </w:rPr>
        <w:t>of</w:t>
      </w:r>
      <w:r>
        <w:rPr>
          <w:spacing w:val="-1"/>
        </w:rPr>
        <w:t> </w:t>
      </w:r>
      <w:r>
        <w:rPr>
          <w:spacing w:val="-2"/>
        </w:rPr>
        <w:t>occupancy</w:t>
      </w:r>
      <w:r>
        <w:rPr>
          <w:spacing w:val="-3"/>
        </w:rPr>
        <w:t> </w:t>
      </w:r>
      <w:r>
        <w:rPr>
          <w:spacing w:val="-2"/>
        </w:rPr>
        <w:t>or equivalent</w:t>
      </w:r>
      <w:r>
        <w:rPr>
          <w:spacing w:val="-1"/>
        </w:rPr>
        <w:t> </w:t>
      </w:r>
      <w:r>
        <w:rPr>
          <w:spacing w:val="-2"/>
        </w:rPr>
        <w:t>provided</w:t>
      </w:r>
      <w:r>
        <w:rPr>
          <w:spacing w:val="-3"/>
        </w:rPr>
        <w:t> </w:t>
      </w:r>
      <w:r>
        <w:rPr>
          <w:spacing w:val="-2"/>
        </w:rPr>
        <w:t>by</w:t>
      </w:r>
      <w:r>
        <w:rPr>
          <w:spacing w:val="-7"/>
        </w:rPr>
        <w:t> </w:t>
      </w:r>
      <w:r>
        <w:rPr>
          <w:spacing w:val="-2"/>
        </w:rPr>
        <w:t>the applicable</w:t>
      </w:r>
      <w:r>
        <w:rPr>
          <w:spacing w:val="-3"/>
        </w:rPr>
        <w:t> </w:t>
      </w:r>
      <w:r>
        <w:rPr>
          <w:spacing w:val="-2"/>
        </w:rPr>
        <w:t>government</w:t>
      </w:r>
      <w:r>
        <w:rPr>
          <w:spacing w:val="-5"/>
        </w:rPr>
        <w:t> </w:t>
      </w:r>
      <w:r>
        <w:rPr>
          <w:spacing w:val="-2"/>
        </w:rPr>
        <w:t>agency.</w:t>
      </w:r>
    </w:p>
    <w:p>
      <w:pPr>
        <w:pStyle w:val="BodyText"/>
        <w:spacing w:before="252"/>
        <w:ind w:left="1079" w:right="1074" w:firstLine="720"/>
        <w:jc w:val="both"/>
      </w:pPr>
      <w:r>
        <w:rPr/>
        <w:t>Failure</w:t>
      </w:r>
      <w:r>
        <w:rPr>
          <w:spacing w:val="-14"/>
        </w:rPr>
        <w:t> </w:t>
      </w:r>
      <w:r>
        <w:rPr/>
        <w:t>of</w:t>
      </w:r>
      <w:r>
        <w:rPr>
          <w:spacing w:val="-11"/>
        </w:rPr>
        <w:t> </w:t>
      </w:r>
      <w:r>
        <w:rPr/>
        <w:t>either</w:t>
      </w:r>
      <w:r>
        <w:rPr>
          <w:spacing w:val="-13"/>
        </w:rPr>
        <w:t> </w:t>
      </w:r>
      <w:r>
        <w:rPr/>
        <w:t>party</w:t>
      </w:r>
      <w:r>
        <w:rPr>
          <w:spacing w:val="-14"/>
        </w:rPr>
        <w:t> </w:t>
      </w:r>
      <w:r>
        <w:rPr/>
        <w:t>to</w:t>
      </w:r>
      <w:r>
        <w:rPr>
          <w:spacing w:val="-11"/>
        </w:rPr>
        <w:t> </w:t>
      </w:r>
      <w:r>
        <w:rPr/>
        <w:t>comply</w:t>
      </w:r>
      <w:r>
        <w:rPr>
          <w:spacing w:val="-12"/>
        </w:rPr>
        <w:t> </w:t>
      </w:r>
      <w:r>
        <w:rPr/>
        <w:t>with</w:t>
      </w:r>
      <w:r>
        <w:rPr>
          <w:spacing w:val="-12"/>
        </w:rPr>
        <w:t> </w:t>
      </w:r>
      <w:r>
        <w:rPr/>
        <w:t>the</w:t>
      </w:r>
      <w:r>
        <w:rPr>
          <w:spacing w:val="-11"/>
        </w:rPr>
        <w:t> </w:t>
      </w:r>
      <w:r>
        <w:rPr/>
        <w:t>terms</w:t>
      </w:r>
      <w:r>
        <w:rPr>
          <w:spacing w:val="-14"/>
        </w:rPr>
        <w:t> </w:t>
      </w:r>
      <w:r>
        <w:rPr/>
        <w:t>and</w:t>
      </w:r>
      <w:r>
        <w:rPr>
          <w:spacing w:val="-11"/>
        </w:rPr>
        <w:t> </w:t>
      </w:r>
      <w:r>
        <w:rPr/>
        <w:t>conditions</w:t>
      </w:r>
      <w:r>
        <w:rPr>
          <w:spacing w:val="-11"/>
        </w:rPr>
        <w:t> </w:t>
      </w:r>
      <w:r>
        <w:rPr/>
        <w:t>of</w:t>
      </w:r>
      <w:r>
        <w:rPr>
          <w:spacing w:val="-13"/>
        </w:rPr>
        <w:t> </w:t>
      </w:r>
      <w:r>
        <w:rPr/>
        <w:t>this</w:t>
      </w:r>
      <w:r>
        <w:rPr>
          <w:spacing w:val="-14"/>
        </w:rPr>
        <w:t> </w:t>
      </w:r>
      <w:r>
        <w:rPr/>
        <w:t>rider</w:t>
      </w:r>
      <w:r>
        <w:rPr>
          <w:spacing w:val="-11"/>
        </w:rPr>
        <w:t> </w:t>
      </w:r>
      <w:r>
        <w:rPr/>
        <w:t>shall</w:t>
      </w:r>
      <w:r>
        <w:rPr>
          <w:spacing w:val="-11"/>
        </w:rPr>
        <w:t> </w:t>
      </w:r>
      <w:r>
        <w:rPr/>
        <w:t>constitute</w:t>
      </w:r>
      <w:r>
        <w:rPr>
          <w:spacing w:val="-14"/>
        </w:rPr>
        <w:t> </w:t>
      </w:r>
      <w:r>
        <w:rPr/>
        <w:t>a</w:t>
      </w:r>
      <w:r>
        <w:rPr>
          <w:spacing w:val="-11"/>
        </w:rPr>
        <w:t> </w:t>
      </w:r>
      <w:r>
        <w:rPr/>
        <w:t>default under the Franchise Agreement and this Agreement. Franchisee and GC hereby designate Franchisor as a third-party beneficiary of this Agreement with the right to enforce the terms hereof. Franchisee and GC acknowledge</w:t>
      </w:r>
      <w:r>
        <w:rPr>
          <w:spacing w:val="-14"/>
        </w:rPr>
        <w:t> </w:t>
      </w:r>
      <w:r>
        <w:rPr/>
        <w:t>and</w:t>
      </w:r>
      <w:r>
        <w:rPr>
          <w:spacing w:val="-12"/>
        </w:rPr>
        <w:t> </w:t>
      </w:r>
      <w:r>
        <w:rPr/>
        <w:t>agree</w:t>
      </w:r>
      <w:r>
        <w:rPr>
          <w:spacing w:val="-14"/>
        </w:rPr>
        <w:t> </w:t>
      </w:r>
      <w:r>
        <w:rPr/>
        <w:t>that</w:t>
      </w:r>
      <w:r>
        <w:rPr>
          <w:spacing w:val="-13"/>
        </w:rPr>
        <w:t> </w:t>
      </w:r>
      <w:r>
        <w:rPr/>
        <w:t>monetary</w:t>
      </w:r>
      <w:r>
        <w:rPr>
          <w:spacing w:val="-12"/>
        </w:rPr>
        <w:t> </w:t>
      </w:r>
      <w:r>
        <w:rPr/>
        <w:t>damages</w:t>
      </w:r>
      <w:r>
        <w:rPr>
          <w:spacing w:val="-11"/>
        </w:rPr>
        <w:t> </w:t>
      </w:r>
      <w:r>
        <w:rPr/>
        <w:t>will</w:t>
      </w:r>
      <w:r>
        <w:rPr>
          <w:spacing w:val="-11"/>
        </w:rPr>
        <w:t> </w:t>
      </w:r>
      <w:r>
        <w:rPr/>
        <w:t>not</w:t>
      </w:r>
      <w:r>
        <w:rPr>
          <w:spacing w:val="-13"/>
        </w:rPr>
        <w:t> </w:t>
      </w:r>
      <w:r>
        <w:rPr/>
        <w:t>adequately</w:t>
      </w:r>
      <w:r>
        <w:rPr>
          <w:spacing w:val="-12"/>
        </w:rPr>
        <w:t> </w:t>
      </w:r>
      <w:r>
        <w:rPr/>
        <w:t>compensate</w:t>
      </w:r>
      <w:r>
        <w:rPr>
          <w:spacing w:val="-12"/>
        </w:rPr>
        <w:t> </w:t>
      </w:r>
      <w:r>
        <w:rPr/>
        <w:t>Franchisor</w:t>
      </w:r>
      <w:r>
        <w:rPr>
          <w:spacing w:val="-11"/>
        </w:rPr>
        <w:t> </w:t>
      </w:r>
      <w:r>
        <w:rPr/>
        <w:t>for</w:t>
      </w:r>
      <w:r>
        <w:rPr>
          <w:spacing w:val="-11"/>
        </w:rPr>
        <w:t> </w:t>
      </w:r>
      <w:r>
        <w:rPr/>
        <w:t>Franchisee’s and/or</w:t>
      </w:r>
      <w:r>
        <w:rPr>
          <w:spacing w:val="-4"/>
        </w:rPr>
        <w:t> </w:t>
      </w:r>
      <w:r>
        <w:rPr/>
        <w:t>GC’s</w:t>
      </w:r>
      <w:r>
        <w:rPr>
          <w:spacing w:val="-4"/>
        </w:rPr>
        <w:t> </w:t>
      </w:r>
      <w:r>
        <w:rPr/>
        <w:t>breach</w:t>
      </w:r>
      <w:r>
        <w:rPr>
          <w:spacing w:val="-5"/>
        </w:rPr>
        <w:t> </w:t>
      </w:r>
      <w:r>
        <w:rPr/>
        <w:t>of</w:t>
      </w:r>
      <w:r>
        <w:rPr>
          <w:spacing w:val="-6"/>
        </w:rPr>
        <w:t> </w:t>
      </w:r>
      <w:r>
        <w:rPr/>
        <w:t>the</w:t>
      </w:r>
      <w:r>
        <w:rPr>
          <w:spacing w:val="-7"/>
        </w:rPr>
        <w:t> </w:t>
      </w:r>
      <w:r>
        <w:rPr/>
        <w:t>terms</w:t>
      </w:r>
      <w:r>
        <w:rPr>
          <w:spacing w:val="-4"/>
        </w:rPr>
        <w:t> </w:t>
      </w:r>
      <w:r>
        <w:rPr/>
        <w:t>of</w:t>
      </w:r>
      <w:r>
        <w:rPr>
          <w:spacing w:val="-6"/>
        </w:rPr>
        <w:t> </w:t>
      </w:r>
      <w:r>
        <w:rPr/>
        <w:t>this</w:t>
      </w:r>
      <w:r>
        <w:rPr>
          <w:spacing w:val="-4"/>
        </w:rPr>
        <w:t> </w:t>
      </w:r>
      <w:r>
        <w:rPr/>
        <w:t>Rider,</w:t>
      </w:r>
      <w:r>
        <w:rPr>
          <w:spacing w:val="-7"/>
        </w:rPr>
        <w:t> </w:t>
      </w:r>
      <w:r>
        <w:rPr/>
        <w:t>including,</w:t>
      </w:r>
      <w:r>
        <w:rPr>
          <w:spacing w:val="-5"/>
        </w:rPr>
        <w:t> </w:t>
      </w:r>
      <w:r>
        <w:rPr/>
        <w:t>without</w:t>
      </w:r>
      <w:r>
        <w:rPr>
          <w:spacing w:val="-6"/>
        </w:rPr>
        <w:t> </w:t>
      </w:r>
      <w:r>
        <w:rPr/>
        <w:t>limitation,</w:t>
      </w:r>
      <w:r>
        <w:rPr>
          <w:spacing w:val="-7"/>
        </w:rPr>
        <w:t> </w:t>
      </w:r>
      <w:r>
        <w:rPr/>
        <w:t>failure</w:t>
      </w:r>
      <w:r>
        <w:rPr>
          <w:spacing w:val="-4"/>
        </w:rPr>
        <w:t> </w:t>
      </w:r>
      <w:r>
        <w:rPr/>
        <w:t>to</w:t>
      </w:r>
      <w:r>
        <w:rPr>
          <w:spacing w:val="-7"/>
        </w:rPr>
        <w:t> </w:t>
      </w:r>
      <w:r>
        <w:rPr/>
        <w:t>comply</w:t>
      </w:r>
      <w:r>
        <w:rPr>
          <w:spacing w:val="-5"/>
        </w:rPr>
        <w:t> </w:t>
      </w:r>
      <w:r>
        <w:rPr/>
        <w:t>with</w:t>
      </w:r>
      <w:r>
        <w:rPr>
          <w:spacing w:val="-7"/>
        </w:rPr>
        <w:t> </w:t>
      </w:r>
      <w:r>
        <w:rPr/>
        <w:t>the</w:t>
      </w:r>
      <w:r>
        <w:rPr>
          <w:spacing w:val="-7"/>
        </w:rPr>
        <w:t> </w:t>
      </w:r>
      <w:r>
        <w:rPr/>
        <w:t>Site Plan.</w:t>
      </w:r>
      <w:r>
        <w:rPr>
          <w:spacing w:val="-6"/>
        </w:rPr>
        <w:t> </w:t>
      </w:r>
      <w:r>
        <w:rPr/>
        <w:t>In</w:t>
      </w:r>
      <w:r>
        <w:rPr>
          <w:spacing w:val="-6"/>
        </w:rPr>
        <w:t> </w:t>
      </w:r>
      <w:r>
        <w:rPr/>
        <w:t>the</w:t>
      </w:r>
      <w:r>
        <w:rPr>
          <w:spacing w:val="-8"/>
        </w:rPr>
        <w:t> </w:t>
      </w:r>
      <w:r>
        <w:rPr/>
        <w:t>event</w:t>
      </w:r>
      <w:r>
        <w:rPr>
          <w:spacing w:val="-5"/>
        </w:rPr>
        <w:t> </w:t>
      </w:r>
      <w:r>
        <w:rPr/>
        <w:t>of</w:t>
      </w:r>
      <w:r>
        <w:rPr>
          <w:spacing w:val="-5"/>
        </w:rPr>
        <w:t> </w:t>
      </w:r>
      <w:r>
        <w:rPr/>
        <w:t>such</w:t>
      </w:r>
      <w:r>
        <w:rPr>
          <w:spacing w:val="-6"/>
        </w:rPr>
        <w:t> </w:t>
      </w:r>
      <w:r>
        <w:rPr/>
        <w:t>a</w:t>
      </w:r>
      <w:r>
        <w:rPr>
          <w:spacing w:val="-8"/>
        </w:rPr>
        <w:t> </w:t>
      </w:r>
      <w:r>
        <w:rPr/>
        <w:t>breach,</w:t>
      </w:r>
      <w:r>
        <w:rPr>
          <w:spacing w:val="-6"/>
        </w:rPr>
        <w:t> </w:t>
      </w:r>
      <w:r>
        <w:rPr/>
        <w:t>where</w:t>
      </w:r>
      <w:r>
        <w:rPr>
          <w:spacing w:val="-6"/>
        </w:rPr>
        <w:t> </w:t>
      </w:r>
      <w:r>
        <w:rPr/>
        <w:t>monetary</w:t>
      </w:r>
      <w:r>
        <w:rPr>
          <w:spacing w:val="-6"/>
        </w:rPr>
        <w:t> </w:t>
      </w:r>
      <w:r>
        <w:rPr/>
        <w:t>damages</w:t>
      </w:r>
      <w:r>
        <w:rPr>
          <w:spacing w:val="-6"/>
        </w:rPr>
        <w:t> </w:t>
      </w:r>
      <w:r>
        <w:rPr/>
        <w:t>are</w:t>
      </w:r>
      <w:r>
        <w:rPr>
          <w:spacing w:val="-6"/>
        </w:rPr>
        <w:t> </w:t>
      </w:r>
      <w:r>
        <w:rPr/>
        <w:t>inadequate,</w:t>
      </w:r>
      <w:r>
        <w:rPr>
          <w:spacing w:val="-6"/>
        </w:rPr>
        <w:t> </w:t>
      </w:r>
      <w:r>
        <w:rPr/>
        <w:t>Franchisee</w:t>
      </w:r>
      <w:r>
        <w:rPr>
          <w:spacing w:val="-6"/>
        </w:rPr>
        <w:t> </w:t>
      </w:r>
      <w:r>
        <w:rPr/>
        <w:t>and</w:t>
      </w:r>
      <w:r>
        <w:rPr>
          <w:spacing w:val="-6"/>
        </w:rPr>
        <w:t> </w:t>
      </w:r>
      <w:r>
        <w:rPr/>
        <w:t>GC</w:t>
      </w:r>
      <w:r>
        <w:rPr>
          <w:spacing w:val="-7"/>
        </w:rPr>
        <w:t> </w:t>
      </w:r>
      <w:r>
        <w:rPr/>
        <w:t>agree</w:t>
      </w:r>
      <w:r>
        <w:rPr>
          <w:spacing w:val="-8"/>
        </w:rPr>
        <w:t> </w:t>
      </w:r>
      <w:r>
        <w:rPr/>
        <w:t>that Franchisor</w:t>
      </w:r>
      <w:r>
        <w:rPr>
          <w:spacing w:val="-9"/>
        </w:rPr>
        <w:t> </w:t>
      </w:r>
      <w:r>
        <w:rPr/>
        <w:t>is</w:t>
      </w:r>
      <w:r>
        <w:rPr>
          <w:spacing w:val="-9"/>
        </w:rPr>
        <w:t> </w:t>
      </w:r>
      <w:r>
        <w:rPr/>
        <w:t>entitled</w:t>
      </w:r>
      <w:r>
        <w:rPr>
          <w:spacing w:val="-12"/>
        </w:rPr>
        <w:t> </w:t>
      </w:r>
      <w:r>
        <w:rPr/>
        <w:t>to</w:t>
      </w:r>
      <w:r>
        <w:rPr>
          <w:spacing w:val="-10"/>
        </w:rPr>
        <w:t> </w:t>
      </w:r>
      <w:r>
        <w:rPr/>
        <w:t>seek</w:t>
      </w:r>
      <w:r>
        <w:rPr>
          <w:spacing w:val="-10"/>
        </w:rPr>
        <w:t> </w:t>
      </w:r>
      <w:r>
        <w:rPr/>
        <w:t>equitable</w:t>
      </w:r>
      <w:r>
        <w:rPr>
          <w:spacing w:val="-9"/>
        </w:rPr>
        <w:t> </w:t>
      </w:r>
      <w:r>
        <w:rPr/>
        <w:t>remedies,</w:t>
      </w:r>
      <w:r>
        <w:rPr>
          <w:spacing w:val="-10"/>
        </w:rPr>
        <w:t> </w:t>
      </w:r>
      <w:r>
        <w:rPr/>
        <w:t>including,</w:t>
      </w:r>
      <w:r>
        <w:rPr>
          <w:spacing w:val="-10"/>
        </w:rPr>
        <w:t> </w:t>
      </w:r>
      <w:r>
        <w:rPr/>
        <w:t>without</w:t>
      </w:r>
      <w:r>
        <w:rPr>
          <w:spacing w:val="-9"/>
        </w:rPr>
        <w:t> </w:t>
      </w:r>
      <w:r>
        <w:rPr/>
        <w:t>limitation,</w:t>
      </w:r>
      <w:r>
        <w:rPr>
          <w:spacing w:val="-10"/>
        </w:rPr>
        <w:t> </w:t>
      </w:r>
      <w:r>
        <w:rPr/>
        <w:t>specific</w:t>
      </w:r>
      <w:r>
        <w:rPr>
          <w:spacing w:val="-9"/>
        </w:rPr>
        <w:t> </w:t>
      </w:r>
      <w:r>
        <w:rPr/>
        <w:t>performance</w:t>
      </w:r>
      <w:r>
        <w:rPr>
          <w:spacing w:val="-9"/>
        </w:rPr>
        <w:t> </w:t>
      </w:r>
      <w:r>
        <w:rPr/>
        <w:t>of</w:t>
      </w:r>
      <w:r>
        <w:rPr>
          <w:spacing w:val="-9"/>
        </w:rPr>
        <w:t> </w:t>
      </w:r>
      <w:r>
        <w:rPr/>
        <w:t>this Rider and the Site Plan.</w:t>
      </w:r>
    </w:p>
    <w:p>
      <w:pPr>
        <w:pStyle w:val="BodyText"/>
      </w:pPr>
    </w:p>
    <w:p>
      <w:pPr>
        <w:pStyle w:val="BodyText"/>
        <w:ind w:left="1079" w:right="1076" w:firstLine="720"/>
        <w:jc w:val="both"/>
      </w:pPr>
      <w:r>
        <w:rPr/>
        <w:t>IN WITNESS WHEREOF, the undersigned hereby execute this Rider as of the effective date of the Agreement, regardless of the date of signature below.</w:t>
      </w:r>
    </w:p>
    <w:p>
      <w:pPr>
        <w:pStyle w:val="BodyText"/>
        <w:spacing w:before="34"/>
        <w:rPr>
          <w:sz w:val="20"/>
        </w:rPr>
      </w:pPr>
    </w:p>
    <w:tbl>
      <w:tblPr>
        <w:tblW w:w="0" w:type="auto"/>
        <w:jc w:val="left"/>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6"/>
        <w:gridCol w:w="2245"/>
      </w:tblGrid>
      <w:tr>
        <w:trPr>
          <w:trHeight w:val="244" w:hRule="atLeast"/>
        </w:trPr>
        <w:tc>
          <w:tcPr>
            <w:tcW w:w="2896" w:type="dxa"/>
          </w:tcPr>
          <w:p>
            <w:pPr>
              <w:pStyle w:val="TableParagraph"/>
              <w:spacing w:line="225" w:lineRule="exact"/>
              <w:ind w:left="50"/>
              <w:rPr>
                <w:sz w:val="22"/>
              </w:rPr>
            </w:pPr>
            <w:r>
              <w:rPr>
                <w:spacing w:val="-2"/>
                <w:sz w:val="22"/>
              </w:rPr>
              <w:t>Franchisee:</w:t>
            </w:r>
          </w:p>
        </w:tc>
        <w:tc>
          <w:tcPr>
            <w:tcW w:w="2245" w:type="dxa"/>
          </w:tcPr>
          <w:p>
            <w:pPr>
              <w:pStyle w:val="TableParagraph"/>
              <w:spacing w:line="225" w:lineRule="exact"/>
              <w:ind w:right="47"/>
              <w:jc w:val="right"/>
              <w:rPr>
                <w:sz w:val="22"/>
              </w:rPr>
            </w:pPr>
            <w:r>
              <w:rPr>
                <w:spacing w:val="-5"/>
                <w:sz w:val="22"/>
              </w:rPr>
              <w:t>GC:</w:t>
            </w:r>
          </w:p>
        </w:tc>
      </w:tr>
    </w:tbl>
    <w:p>
      <w:pPr>
        <w:pStyle w:val="BodyText"/>
        <w:spacing w:before="9"/>
        <w:rPr>
          <w:sz w:val="17"/>
        </w:rPr>
      </w:pPr>
      <w:r>
        <w:rPr>
          <w:sz w:val="17"/>
        </w:rPr>
        <mc:AlternateContent>
          <mc:Choice Requires="wps">
            <w:drawing>
              <wp:anchor distT="0" distB="0" distL="0" distR="0" allowOverlap="1" layoutInCell="1" locked="0" behindDoc="1" simplePos="0" relativeHeight="487597568">
                <wp:simplePos x="0" y="0"/>
                <wp:positionH relativeFrom="page">
                  <wp:posOffset>982980</wp:posOffset>
                </wp:positionH>
                <wp:positionV relativeFrom="paragraph">
                  <wp:posOffset>145086</wp:posOffset>
                </wp:positionV>
                <wp:extent cx="2743200" cy="63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743200" cy="6350"/>
                        </a:xfrm>
                        <a:custGeom>
                          <a:avLst/>
                          <a:gdLst/>
                          <a:ahLst/>
                          <a:cxnLst/>
                          <a:rect l="l" t="t" r="r" b="b"/>
                          <a:pathLst>
                            <a:path w="2743200" h="6350">
                              <a:moveTo>
                                <a:pt x="2743199" y="0"/>
                              </a:moveTo>
                              <a:lnTo>
                                <a:pt x="0" y="0"/>
                              </a:lnTo>
                              <a:lnTo>
                                <a:pt x="0" y="6108"/>
                              </a:lnTo>
                              <a:lnTo>
                                <a:pt x="2743199" y="6108"/>
                              </a:lnTo>
                              <a:lnTo>
                                <a:pt x="27431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00002pt;margin-top:11.42417pt;width:216.0pt;height:.481pt;mso-position-horizontal-relative:page;mso-position-vertical-relative:paragraph;z-index:-15718912;mso-wrap-distance-left:0;mso-wrap-distance-right:0" id="docshape3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598080">
                <wp:simplePos x="0" y="0"/>
                <wp:positionH relativeFrom="page">
                  <wp:posOffset>3951732</wp:posOffset>
                </wp:positionH>
                <wp:positionV relativeFrom="paragraph">
                  <wp:posOffset>145086</wp:posOffset>
                </wp:positionV>
                <wp:extent cx="2743200"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2743200" cy="6350"/>
                        </a:xfrm>
                        <a:custGeom>
                          <a:avLst/>
                          <a:gdLst/>
                          <a:ahLst/>
                          <a:cxnLst/>
                          <a:rect l="l" t="t" r="r" b="b"/>
                          <a:pathLst>
                            <a:path w="2743200" h="6350">
                              <a:moveTo>
                                <a:pt x="2743200" y="0"/>
                              </a:moveTo>
                              <a:lnTo>
                                <a:pt x="0" y="0"/>
                              </a:lnTo>
                              <a:lnTo>
                                <a:pt x="0" y="6108"/>
                              </a:lnTo>
                              <a:lnTo>
                                <a:pt x="2743200" y="610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1.160004pt;margin-top:11.42417pt;width:216.0pt;height:.481pt;mso-position-horizontal-relative:page;mso-position-vertical-relative:paragraph;z-index:-15718400;mso-wrap-distance-left:0;mso-wrap-distance-right:0" id="docshape38" filled="true" fillcolor="#000000" stroked="false">
                <v:fill type="solid"/>
                <w10:wrap type="topAndBottom"/>
              </v:rect>
            </w:pict>
          </mc:Fallback>
        </mc:AlternateContent>
      </w:r>
    </w:p>
    <w:p>
      <w:pPr>
        <w:pStyle w:val="BodyText"/>
        <w:spacing w:after="0"/>
        <w:rPr>
          <w:sz w:val="17"/>
        </w:rPr>
        <w:sectPr>
          <w:pgSz w:w="12240" w:h="15840"/>
          <w:pgMar w:header="0" w:footer="741" w:top="1360" w:bottom="940" w:left="360" w:right="360"/>
        </w:sectPr>
      </w:pPr>
    </w:p>
    <w:p>
      <w:pPr>
        <w:tabs>
          <w:tab w:pos="10183" w:val="left" w:leader="none"/>
        </w:tabs>
        <w:spacing w:line="252" w:lineRule="exact" w:before="125"/>
        <w:ind w:left="6583" w:right="0" w:firstLine="0"/>
        <w:jc w:val="left"/>
        <w:rPr>
          <w:sz w:val="22"/>
        </w:rPr>
      </w:pPr>
      <w:r>
        <w:rPr>
          <w:sz w:val="22"/>
        </w:rPr>
        <mc:AlternateContent>
          <mc:Choice Requires="wps">
            <w:drawing>
              <wp:anchor distT="0" distB="0" distL="0" distR="0" allowOverlap="1" layoutInCell="1" locked="0" behindDoc="0" simplePos="0" relativeHeight="15739392">
                <wp:simplePos x="0" y="0"/>
                <wp:positionH relativeFrom="page">
                  <wp:posOffset>913130</wp:posOffset>
                </wp:positionH>
                <wp:positionV relativeFrom="paragraph">
                  <wp:posOffset>84862</wp:posOffset>
                </wp:positionV>
                <wp:extent cx="3481704" cy="4762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481704" cy="4762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1"/>
                              <w:gridCol w:w="2681"/>
                            </w:tblGrid>
                            <w:tr>
                              <w:trPr>
                                <w:trHeight w:val="750" w:hRule="atLeast"/>
                              </w:trPr>
                              <w:tc>
                                <w:tcPr>
                                  <w:tcW w:w="2681" w:type="dxa"/>
                                </w:tcPr>
                                <w:p>
                                  <w:pPr>
                                    <w:pStyle w:val="TableParagraph"/>
                                    <w:tabs>
                                      <w:tab w:pos="769" w:val="left" w:leader="none"/>
                                      <w:tab w:pos="4369" w:val="left" w:leader="none"/>
                                    </w:tabs>
                                    <w:ind w:left="50" w:right="-1700"/>
                                    <w:rPr>
                                      <w:sz w:val="22"/>
                                    </w:rPr>
                                  </w:pPr>
                                  <w:r>
                                    <w:rPr>
                                      <w:spacing w:val="-4"/>
                                      <w:sz w:val="22"/>
                                    </w:rPr>
                                    <w:t>By:</w:t>
                                  </w:r>
                                  <w:r>
                                    <w:rPr>
                                      <w:sz w:val="22"/>
                                    </w:rPr>
                                    <w:tab/>
                                  </w:r>
                                  <w:r>
                                    <w:rPr>
                                      <w:sz w:val="22"/>
                                      <w:u w:val="single"/>
                                    </w:rPr>
                                    <w:tab/>
                                  </w:r>
                                  <w:r>
                                    <w:rPr>
                                      <w:sz w:val="22"/>
                                    </w:rPr>
                                    <w:t> Name:</w:t>
                                  </w:r>
                                  <w:r>
                                    <w:rPr>
                                      <w:spacing w:val="77"/>
                                      <w:sz w:val="22"/>
                                    </w:rPr>
                                    <w:t> </w:t>
                                  </w:r>
                                  <w:r>
                                    <w:rPr>
                                      <w:sz w:val="22"/>
                                      <w:u w:val="single"/>
                                    </w:rPr>
                                    <w:tab/>
                                    <w:tab/>
                                  </w:r>
                                </w:p>
                                <w:p>
                                  <w:pPr>
                                    <w:pStyle w:val="TableParagraph"/>
                                    <w:tabs>
                                      <w:tab w:pos="769" w:val="left" w:leader="none"/>
                                      <w:tab w:pos="4369" w:val="left" w:leader="none"/>
                                    </w:tabs>
                                    <w:spacing w:line="233" w:lineRule="exact"/>
                                    <w:ind w:left="50" w:right="-1700"/>
                                    <w:rPr>
                                      <w:sz w:val="22"/>
                                    </w:rPr>
                                  </w:pPr>
                                  <w:r>
                                    <w:rPr>
                                      <w:spacing w:val="-2"/>
                                      <w:sz w:val="22"/>
                                    </w:rPr>
                                    <w:t>Title:</w:t>
                                  </w:r>
                                  <w:r>
                                    <w:rPr>
                                      <w:sz w:val="22"/>
                                    </w:rPr>
                                    <w:tab/>
                                  </w:r>
                                  <w:r>
                                    <w:rPr>
                                      <w:sz w:val="22"/>
                                      <w:u w:val="single"/>
                                    </w:rPr>
                                    <w:tab/>
                                  </w:r>
                                </w:p>
                              </w:tc>
                              <w:tc>
                                <w:tcPr>
                                  <w:tcW w:w="2681" w:type="dxa"/>
                                </w:tcPr>
                                <w:p>
                                  <w:pPr>
                                    <w:pStyle w:val="TableParagraph"/>
                                    <w:ind w:left="2044" w:right="40"/>
                                    <w:rPr>
                                      <w:sz w:val="22"/>
                                    </w:rPr>
                                  </w:pPr>
                                  <w:r>
                                    <w:rPr>
                                      <w:spacing w:val="-4"/>
                                      <w:sz w:val="22"/>
                                    </w:rPr>
                                    <w:t>By: </w:t>
                                  </w:r>
                                  <w:r>
                                    <w:rPr>
                                      <w:spacing w:val="-2"/>
                                      <w:sz w:val="22"/>
                                    </w:rPr>
                                    <w:t>Name:</w:t>
                                  </w:r>
                                </w:p>
                                <w:p>
                                  <w:pPr>
                                    <w:pStyle w:val="TableParagraph"/>
                                    <w:spacing w:line="233" w:lineRule="exact"/>
                                    <w:ind w:left="2044"/>
                                    <w:rPr>
                                      <w:sz w:val="22"/>
                                    </w:rPr>
                                  </w:pPr>
                                  <w:r>
                                    <w:rPr>
                                      <w:spacing w:val="-2"/>
                                      <w:sz w:val="22"/>
                                    </w:rPr>
                                    <w:t>Title:</w:t>
                                  </w:r>
                                </w:p>
                              </w:tc>
                            </w:tr>
                          </w:tbl>
                          <w:p>
                            <w:pPr>
                              <w:pStyle w:val="BodyText"/>
                            </w:pPr>
                          </w:p>
                        </w:txbxContent>
                      </wps:txbx>
                      <wps:bodyPr wrap="square" lIns="0" tIns="0" rIns="0" bIns="0" rtlCol="0">
                        <a:noAutofit/>
                      </wps:bodyPr>
                    </wps:wsp>
                  </a:graphicData>
                </a:graphic>
              </wp:anchor>
            </w:drawing>
          </mc:Choice>
          <mc:Fallback>
            <w:pict>
              <v:shape style="position:absolute;margin-left:71.900002pt;margin-top:6.682109pt;width:274.150pt;height:37.5pt;mso-position-horizontal-relative:page;mso-position-vertical-relative:paragraph;z-index:15739392" type="#_x0000_t202" id="docshape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1"/>
                        <w:gridCol w:w="2681"/>
                      </w:tblGrid>
                      <w:tr>
                        <w:trPr>
                          <w:trHeight w:val="750" w:hRule="atLeast"/>
                        </w:trPr>
                        <w:tc>
                          <w:tcPr>
                            <w:tcW w:w="2681" w:type="dxa"/>
                          </w:tcPr>
                          <w:p>
                            <w:pPr>
                              <w:pStyle w:val="TableParagraph"/>
                              <w:tabs>
                                <w:tab w:pos="769" w:val="left" w:leader="none"/>
                                <w:tab w:pos="4369" w:val="left" w:leader="none"/>
                              </w:tabs>
                              <w:ind w:left="50" w:right="-1700"/>
                              <w:rPr>
                                <w:sz w:val="22"/>
                              </w:rPr>
                            </w:pPr>
                            <w:r>
                              <w:rPr>
                                <w:spacing w:val="-4"/>
                                <w:sz w:val="22"/>
                              </w:rPr>
                              <w:t>By:</w:t>
                            </w:r>
                            <w:r>
                              <w:rPr>
                                <w:sz w:val="22"/>
                              </w:rPr>
                              <w:tab/>
                            </w:r>
                            <w:r>
                              <w:rPr>
                                <w:sz w:val="22"/>
                                <w:u w:val="single"/>
                              </w:rPr>
                              <w:tab/>
                            </w:r>
                            <w:r>
                              <w:rPr>
                                <w:sz w:val="22"/>
                              </w:rPr>
                              <w:t> Name:</w:t>
                            </w:r>
                            <w:r>
                              <w:rPr>
                                <w:spacing w:val="77"/>
                                <w:sz w:val="22"/>
                              </w:rPr>
                              <w:t> </w:t>
                            </w:r>
                            <w:r>
                              <w:rPr>
                                <w:sz w:val="22"/>
                                <w:u w:val="single"/>
                              </w:rPr>
                              <w:tab/>
                              <w:tab/>
                            </w:r>
                          </w:p>
                          <w:p>
                            <w:pPr>
                              <w:pStyle w:val="TableParagraph"/>
                              <w:tabs>
                                <w:tab w:pos="769" w:val="left" w:leader="none"/>
                                <w:tab w:pos="4369" w:val="left" w:leader="none"/>
                              </w:tabs>
                              <w:spacing w:line="233" w:lineRule="exact"/>
                              <w:ind w:left="50" w:right="-1700"/>
                              <w:rPr>
                                <w:sz w:val="22"/>
                              </w:rPr>
                            </w:pPr>
                            <w:r>
                              <w:rPr>
                                <w:spacing w:val="-2"/>
                                <w:sz w:val="22"/>
                              </w:rPr>
                              <w:t>Title:</w:t>
                            </w:r>
                            <w:r>
                              <w:rPr>
                                <w:sz w:val="22"/>
                              </w:rPr>
                              <w:tab/>
                            </w:r>
                            <w:r>
                              <w:rPr>
                                <w:sz w:val="22"/>
                                <w:u w:val="single"/>
                              </w:rPr>
                              <w:tab/>
                            </w:r>
                          </w:p>
                        </w:tc>
                        <w:tc>
                          <w:tcPr>
                            <w:tcW w:w="2681" w:type="dxa"/>
                          </w:tcPr>
                          <w:p>
                            <w:pPr>
                              <w:pStyle w:val="TableParagraph"/>
                              <w:ind w:left="2044" w:right="40"/>
                              <w:rPr>
                                <w:sz w:val="22"/>
                              </w:rPr>
                            </w:pPr>
                            <w:r>
                              <w:rPr>
                                <w:spacing w:val="-4"/>
                                <w:sz w:val="22"/>
                              </w:rPr>
                              <w:t>By: </w:t>
                            </w:r>
                            <w:r>
                              <w:rPr>
                                <w:spacing w:val="-2"/>
                                <w:sz w:val="22"/>
                              </w:rPr>
                              <w:t>Name:</w:t>
                            </w:r>
                          </w:p>
                          <w:p>
                            <w:pPr>
                              <w:pStyle w:val="TableParagraph"/>
                              <w:spacing w:line="233" w:lineRule="exact"/>
                              <w:ind w:left="2044"/>
                              <w:rPr>
                                <w:sz w:val="22"/>
                              </w:rPr>
                            </w:pPr>
                            <w:r>
                              <w:rPr>
                                <w:spacing w:val="-2"/>
                                <w:sz w:val="22"/>
                              </w:rPr>
                              <w:t>Title:</w:t>
                            </w:r>
                          </w:p>
                        </w:tc>
                      </w:tr>
                    </w:tbl>
                    <w:p>
                      <w:pPr>
                        <w:pStyle w:val="BodyText"/>
                      </w:pPr>
                    </w:p>
                  </w:txbxContent>
                </v:textbox>
                <w10:wrap type="none"/>
              </v:shape>
            </w:pict>
          </mc:Fallback>
        </mc:AlternateContent>
      </w:r>
      <w:r>
        <w:rPr>
          <w:w w:val="100"/>
          <w:sz w:val="22"/>
          <w:u w:val="single"/>
        </w:rPr>
        <w:t> </w:t>
      </w:r>
      <w:r>
        <w:rPr>
          <w:sz w:val="22"/>
          <w:u w:val="single"/>
        </w:rPr>
        <w:tab/>
      </w:r>
    </w:p>
    <w:p>
      <w:pPr>
        <w:tabs>
          <w:tab w:pos="10183" w:val="left" w:leader="none"/>
        </w:tabs>
        <w:spacing w:line="252" w:lineRule="exact" w:before="0"/>
        <w:ind w:left="6583" w:right="0" w:firstLine="0"/>
        <w:jc w:val="left"/>
        <w:rPr>
          <w:sz w:val="22"/>
        </w:rPr>
      </w:pPr>
      <w:r>
        <w:rPr>
          <w:w w:val="100"/>
          <w:sz w:val="22"/>
          <w:u w:val="single"/>
        </w:rPr>
        <w:t> </w:t>
      </w:r>
      <w:r>
        <w:rPr>
          <w:sz w:val="22"/>
          <w:u w:val="single"/>
        </w:rPr>
        <w:tab/>
      </w:r>
    </w:p>
    <w:p>
      <w:pPr>
        <w:tabs>
          <w:tab w:pos="10183" w:val="left" w:leader="none"/>
        </w:tabs>
        <w:spacing w:before="1"/>
        <w:ind w:left="6583" w:right="0" w:firstLine="0"/>
        <w:jc w:val="left"/>
        <w:rPr>
          <w:sz w:val="22"/>
        </w:rPr>
      </w:pPr>
      <w:r>
        <w:rPr>
          <w:w w:val="100"/>
          <w:sz w:val="22"/>
          <w:u w:val="single"/>
        </w:rPr>
        <w:t> </w:t>
      </w:r>
      <w:r>
        <w:rPr>
          <w:sz w:val="22"/>
          <w:u w:val="single"/>
        </w:rPr>
        <w:tab/>
      </w:r>
    </w:p>
    <w:p>
      <w:pPr>
        <w:spacing w:after="0"/>
        <w:jc w:val="left"/>
        <w:rPr>
          <w:sz w:val="22"/>
        </w:rPr>
        <w:sectPr>
          <w:pgSz w:w="12240" w:h="15840"/>
          <w:pgMar w:header="0" w:footer="741" w:top="1820" w:bottom="940" w:left="360" w:right="360"/>
        </w:sectPr>
      </w:pPr>
    </w:p>
    <w:p>
      <w:pPr>
        <w:spacing w:line="480" w:lineRule="auto" w:before="78"/>
        <w:ind w:left="3969" w:right="4324" w:firstLine="1032"/>
        <w:jc w:val="left"/>
        <w:rPr>
          <w:b/>
          <w:sz w:val="22"/>
        </w:rPr>
      </w:pPr>
      <w:r>
        <w:rPr>
          <w:b/>
          <w:sz w:val="22"/>
        </w:rPr>
        <w:t>EXHIBIT C DEVELOPMENT</w:t>
      </w:r>
      <w:r>
        <w:rPr>
          <w:b/>
          <w:spacing w:val="-14"/>
          <w:sz w:val="22"/>
        </w:rPr>
        <w:t> </w:t>
      </w:r>
      <w:r>
        <w:rPr>
          <w:b/>
          <w:sz w:val="22"/>
        </w:rPr>
        <w:t>AGREEMENT</w:t>
      </w:r>
    </w:p>
    <w:p>
      <w:pPr>
        <w:spacing w:after="0" w:line="480" w:lineRule="auto"/>
        <w:jc w:val="left"/>
        <w:rPr>
          <w:b/>
          <w:sz w:val="22"/>
        </w:rPr>
        <w:sectPr>
          <w:footerReference w:type="default" r:id="rId34"/>
          <w:pgSz w:w="12240" w:h="15840"/>
          <w:pgMar w:header="0" w:footer="741" w:top="1360" w:bottom="940" w:left="360" w:right="360"/>
        </w:sectPr>
      </w:pPr>
    </w:p>
    <w:p>
      <w:pPr>
        <w:spacing w:line="720" w:lineRule="auto" w:before="78"/>
        <w:ind w:left="3904" w:right="4391" w:firstLine="0"/>
        <w:jc w:val="center"/>
        <w:rPr>
          <w:b/>
          <w:sz w:val="22"/>
        </w:rPr>
      </w:pPr>
      <w:r>
        <w:rPr>
          <w:b/>
          <w:sz w:val="22"/>
        </w:rPr>
        <w:t>DEVELOPMENT</w:t>
      </w:r>
      <w:r>
        <w:rPr>
          <w:b/>
          <w:spacing w:val="-14"/>
          <w:sz w:val="22"/>
        </w:rPr>
        <w:t> </w:t>
      </w:r>
      <w:r>
        <w:rPr>
          <w:b/>
          <w:sz w:val="22"/>
        </w:rPr>
        <w:t>AGREEMENT </w:t>
      </w:r>
      <w:r>
        <w:rPr>
          <w:b/>
          <w:spacing w:val="-2"/>
          <w:sz w:val="22"/>
        </w:rPr>
        <w:t>BETWEEN</w:t>
      </w:r>
    </w:p>
    <w:p>
      <w:pPr>
        <w:spacing w:line="722" w:lineRule="auto" w:before="0"/>
        <w:ind w:left="3169" w:right="3657" w:firstLine="0"/>
        <w:jc w:val="center"/>
        <w:rPr>
          <w:b/>
          <w:sz w:val="22"/>
        </w:rPr>
      </w:pPr>
      <w:r>
        <w:rPr>
          <w:b/>
          <w:sz w:val="22"/>
        </w:rPr>
        <w:t>PHENIX</w:t>
      </w:r>
      <w:r>
        <w:rPr>
          <w:b/>
          <w:spacing w:val="-9"/>
          <w:sz w:val="22"/>
        </w:rPr>
        <w:t> </w:t>
      </w:r>
      <w:r>
        <w:rPr>
          <w:b/>
          <w:sz w:val="22"/>
        </w:rPr>
        <w:t>SALON</w:t>
      </w:r>
      <w:r>
        <w:rPr>
          <w:b/>
          <w:spacing w:val="-9"/>
          <w:sz w:val="22"/>
        </w:rPr>
        <w:t> </w:t>
      </w:r>
      <w:r>
        <w:rPr>
          <w:b/>
          <w:sz w:val="22"/>
        </w:rPr>
        <w:t>SUITES</w:t>
      </w:r>
      <w:r>
        <w:rPr>
          <w:b/>
          <w:spacing w:val="-9"/>
          <w:sz w:val="22"/>
        </w:rPr>
        <w:t> </w:t>
      </w:r>
      <w:r>
        <w:rPr>
          <w:b/>
          <w:sz w:val="22"/>
        </w:rPr>
        <w:t>FRANCHISING,</w:t>
      </w:r>
      <w:r>
        <w:rPr>
          <w:b/>
          <w:spacing w:val="-8"/>
          <w:sz w:val="22"/>
        </w:rPr>
        <w:t> </w:t>
      </w:r>
      <w:r>
        <w:rPr>
          <w:b/>
          <w:sz w:val="22"/>
        </w:rPr>
        <w:t>LLC </w:t>
      </w:r>
      <w:r>
        <w:rPr>
          <w:b/>
          <w:spacing w:val="-4"/>
          <w:sz w:val="22"/>
        </w:rPr>
        <w:t>AND</w:t>
      </w:r>
    </w:p>
    <w:p>
      <w:pPr>
        <w:pStyle w:val="BodyText"/>
        <w:rPr>
          <w:b/>
        </w:rPr>
      </w:pPr>
    </w:p>
    <w:p>
      <w:pPr>
        <w:pStyle w:val="BodyText"/>
        <w:rPr>
          <w:b/>
        </w:rPr>
      </w:pPr>
    </w:p>
    <w:p>
      <w:pPr>
        <w:pStyle w:val="BodyText"/>
        <w:spacing w:before="11"/>
        <w:rPr>
          <w:b/>
        </w:rPr>
      </w:pPr>
    </w:p>
    <w:p>
      <w:pPr>
        <w:spacing w:before="0"/>
        <w:ind w:left="0" w:right="492" w:firstLine="0"/>
        <w:jc w:val="center"/>
        <w:rPr>
          <w:b/>
          <w:sz w:val="22"/>
        </w:rPr>
      </w:pPr>
      <w:r>
        <w:rPr>
          <w:b/>
          <w:spacing w:val="-2"/>
          <w:sz w:val="22"/>
        </w:rPr>
        <w:t>DATED: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32"/>
        <w:rPr>
          <w:b/>
          <w:sz w:val="16"/>
        </w:rPr>
      </w:pPr>
    </w:p>
    <w:p>
      <w:pPr>
        <w:spacing w:before="0"/>
        <w:ind w:left="835" w:right="0" w:firstLine="0"/>
        <w:jc w:val="left"/>
        <w:rPr>
          <w:sz w:val="16"/>
        </w:rPr>
      </w:pPr>
      <w:r>
        <w:rPr>
          <w:spacing w:val="-2"/>
          <w:sz w:val="16"/>
        </w:rPr>
        <w:t>QB\96233913.2</w:t>
      </w:r>
    </w:p>
    <w:p>
      <w:pPr>
        <w:spacing w:after="0"/>
        <w:jc w:val="left"/>
        <w:rPr>
          <w:sz w:val="16"/>
        </w:rPr>
        <w:sectPr>
          <w:footerReference w:type="default" r:id="rId35"/>
          <w:pgSz w:w="12240" w:h="15840"/>
          <w:pgMar w:header="0" w:footer="0" w:top="1360" w:bottom="280" w:left="360" w:right="360"/>
        </w:sectPr>
      </w:pPr>
    </w:p>
    <w:p>
      <w:pPr>
        <w:pStyle w:val="Heading1"/>
        <w:ind w:left="0" w:right="488"/>
      </w:pPr>
      <w:r>
        <w:rPr/>
        <w:t>TABLE</w:t>
      </w:r>
      <w:r>
        <w:rPr>
          <w:spacing w:val="-1"/>
        </w:rPr>
        <w:t> </w:t>
      </w:r>
      <w:r>
        <w:rPr/>
        <w:t>OF</w:t>
      </w:r>
      <w:r>
        <w:rPr>
          <w:spacing w:val="-1"/>
        </w:rPr>
        <w:t> </w:t>
      </w:r>
      <w:r>
        <w:rPr>
          <w:spacing w:val="-2"/>
        </w:rPr>
        <w:t>CONTENTS</w:t>
      </w:r>
    </w:p>
    <w:p>
      <w:pPr>
        <w:pStyle w:val="BodyText"/>
        <w:rPr>
          <w:b/>
          <w:sz w:val="24"/>
        </w:rPr>
      </w:pPr>
    </w:p>
    <w:p>
      <w:pPr>
        <w:spacing w:before="0"/>
        <w:ind w:left="0" w:right="1434" w:firstLine="0"/>
        <w:jc w:val="right"/>
        <w:rPr>
          <w:b/>
          <w:sz w:val="24"/>
        </w:rPr>
      </w:pPr>
      <w:r>
        <w:rPr>
          <w:b/>
          <w:spacing w:val="-4"/>
          <w:sz w:val="24"/>
        </w:rPr>
        <w:t>Page</w:t>
      </w:r>
    </w:p>
    <w:p>
      <w:pPr>
        <w:tabs>
          <w:tab w:pos="2635" w:val="left" w:leader="none"/>
          <w:tab w:pos="10003" w:val="left" w:leader="dot"/>
        </w:tabs>
        <w:spacing w:before="430"/>
        <w:ind w:left="835" w:right="0" w:firstLine="0"/>
        <w:jc w:val="left"/>
        <w:rPr>
          <w:sz w:val="24"/>
        </w:rPr>
      </w:pPr>
      <w:r>
        <w:rPr>
          <w:sz w:val="24"/>
        </w:rPr>
        <w:t>ARTICLE</w:t>
      </w:r>
      <w:r>
        <w:rPr>
          <w:spacing w:val="-5"/>
          <w:sz w:val="24"/>
        </w:rPr>
        <w:t> </w:t>
      </w:r>
      <w:r>
        <w:rPr>
          <w:spacing w:val="-10"/>
          <w:sz w:val="24"/>
        </w:rPr>
        <w:t>I</w:t>
      </w:r>
      <w:r>
        <w:rPr>
          <w:sz w:val="24"/>
        </w:rPr>
        <w:tab/>
        <w:t>GRANT</w:t>
      </w:r>
      <w:r>
        <w:rPr>
          <w:spacing w:val="-6"/>
          <w:sz w:val="24"/>
        </w:rPr>
        <w:t> </w:t>
      </w:r>
      <w:r>
        <w:rPr>
          <w:sz w:val="24"/>
        </w:rPr>
        <w:t>OF</w:t>
      </w:r>
      <w:r>
        <w:rPr>
          <w:spacing w:val="-4"/>
          <w:sz w:val="24"/>
        </w:rPr>
        <w:t> </w:t>
      </w:r>
      <w:r>
        <w:rPr>
          <w:sz w:val="24"/>
        </w:rPr>
        <w:t>DEVELOPMENT</w:t>
      </w:r>
      <w:r>
        <w:rPr>
          <w:spacing w:val="-3"/>
          <w:sz w:val="24"/>
        </w:rPr>
        <w:t> </w:t>
      </w:r>
      <w:r>
        <w:rPr>
          <w:spacing w:val="-2"/>
          <w:sz w:val="24"/>
        </w:rPr>
        <w:t>RIGHTS</w:t>
      </w:r>
      <w:r>
        <w:rPr>
          <w:sz w:val="24"/>
        </w:rPr>
        <w:tab/>
      </w:r>
      <w:r>
        <w:rPr>
          <w:spacing w:val="-10"/>
          <w:sz w:val="24"/>
        </w:rPr>
        <w:t>1</w:t>
      </w:r>
    </w:p>
    <w:p>
      <w:pPr>
        <w:tabs>
          <w:tab w:pos="2635" w:val="left" w:leader="none"/>
          <w:tab w:pos="10003" w:val="left" w:leader="dot"/>
        </w:tabs>
        <w:spacing w:before="120"/>
        <w:ind w:left="835" w:right="0" w:firstLine="0"/>
        <w:jc w:val="left"/>
        <w:rPr>
          <w:sz w:val="24"/>
        </w:rPr>
      </w:pPr>
      <w:hyperlink w:history="true" w:anchor="_TOC_250010">
        <w:r>
          <w:rPr>
            <w:sz w:val="24"/>
          </w:rPr>
          <w:t>ARTICLE</w:t>
        </w:r>
        <w:r>
          <w:rPr>
            <w:spacing w:val="-5"/>
            <w:sz w:val="24"/>
          </w:rPr>
          <w:t> II</w:t>
        </w:r>
        <w:r>
          <w:rPr>
            <w:sz w:val="24"/>
          </w:rPr>
          <w:tab/>
          <w:t>DEVELOPMENT</w:t>
        </w:r>
        <w:r>
          <w:rPr>
            <w:spacing w:val="-9"/>
            <w:sz w:val="24"/>
          </w:rPr>
          <w:t> </w:t>
        </w:r>
        <w:r>
          <w:rPr>
            <w:spacing w:val="-2"/>
            <w:sz w:val="24"/>
          </w:rPr>
          <w:t>OBLIGATIONS</w:t>
        </w:r>
        <w:r>
          <w:rPr>
            <w:sz w:val="24"/>
          </w:rPr>
          <w:tab/>
        </w:r>
        <w:r>
          <w:rPr>
            <w:spacing w:val="-10"/>
            <w:sz w:val="24"/>
          </w:rPr>
          <w:t>1</w:t>
        </w:r>
      </w:hyperlink>
    </w:p>
    <w:p>
      <w:pPr>
        <w:tabs>
          <w:tab w:pos="2635" w:val="left" w:leader="none"/>
          <w:tab w:pos="10003" w:val="left" w:leader="dot"/>
        </w:tabs>
        <w:spacing w:before="120"/>
        <w:ind w:left="835" w:right="0" w:firstLine="0"/>
        <w:jc w:val="left"/>
        <w:rPr>
          <w:sz w:val="24"/>
        </w:rPr>
      </w:pPr>
      <w:hyperlink w:history="true" w:anchor="_TOC_250009">
        <w:r>
          <w:rPr>
            <w:sz w:val="24"/>
          </w:rPr>
          <w:t>ARTICLE</w:t>
        </w:r>
        <w:r>
          <w:rPr>
            <w:spacing w:val="-5"/>
            <w:sz w:val="24"/>
          </w:rPr>
          <w:t> III</w:t>
        </w:r>
        <w:r>
          <w:rPr>
            <w:sz w:val="24"/>
          </w:rPr>
          <w:tab/>
        </w:r>
        <w:r>
          <w:rPr>
            <w:spacing w:val="-4"/>
            <w:sz w:val="24"/>
          </w:rPr>
          <w:t>TERM</w:t>
        </w:r>
        <w:r>
          <w:rPr>
            <w:sz w:val="24"/>
          </w:rPr>
          <w:tab/>
        </w:r>
        <w:r>
          <w:rPr>
            <w:spacing w:val="-10"/>
            <w:sz w:val="24"/>
          </w:rPr>
          <w:t>2</w:t>
        </w:r>
      </w:hyperlink>
    </w:p>
    <w:p>
      <w:pPr>
        <w:tabs>
          <w:tab w:pos="2635" w:val="left" w:leader="none"/>
          <w:tab w:pos="10003" w:val="left" w:leader="dot"/>
        </w:tabs>
        <w:spacing w:before="120"/>
        <w:ind w:left="835" w:right="0" w:firstLine="0"/>
        <w:jc w:val="left"/>
        <w:rPr>
          <w:sz w:val="24"/>
        </w:rPr>
      </w:pPr>
      <w:hyperlink w:history="true" w:anchor="_TOC_250008">
        <w:r>
          <w:rPr>
            <w:sz w:val="24"/>
          </w:rPr>
          <w:t>ARTICLE</w:t>
        </w:r>
        <w:r>
          <w:rPr>
            <w:spacing w:val="-5"/>
            <w:sz w:val="24"/>
          </w:rPr>
          <w:t> IV</w:t>
        </w:r>
        <w:r>
          <w:rPr>
            <w:sz w:val="24"/>
          </w:rPr>
          <w:tab/>
        </w:r>
        <w:r>
          <w:rPr>
            <w:spacing w:val="-2"/>
            <w:sz w:val="24"/>
          </w:rPr>
          <w:t>CONSIDERATION</w:t>
        </w:r>
        <w:r>
          <w:rPr>
            <w:sz w:val="24"/>
          </w:rPr>
          <w:tab/>
        </w:r>
        <w:r>
          <w:rPr>
            <w:spacing w:val="-10"/>
            <w:sz w:val="24"/>
          </w:rPr>
          <w:t>2</w:t>
        </w:r>
      </w:hyperlink>
    </w:p>
    <w:p>
      <w:pPr>
        <w:tabs>
          <w:tab w:pos="2635" w:val="left" w:leader="none"/>
          <w:tab w:pos="10003" w:val="left" w:leader="dot"/>
        </w:tabs>
        <w:spacing w:before="120"/>
        <w:ind w:left="835" w:right="0" w:firstLine="0"/>
        <w:jc w:val="left"/>
        <w:rPr>
          <w:sz w:val="24"/>
        </w:rPr>
      </w:pPr>
      <w:r>
        <w:rPr>
          <w:sz w:val="24"/>
        </w:rPr>
        <w:t>ARTICLE</w:t>
      </w:r>
      <w:r>
        <w:rPr>
          <w:spacing w:val="-8"/>
          <w:sz w:val="24"/>
        </w:rPr>
        <w:t> </w:t>
      </w:r>
      <w:r>
        <w:rPr>
          <w:spacing w:val="-10"/>
          <w:sz w:val="24"/>
        </w:rPr>
        <w:t>V</w:t>
      </w:r>
      <w:r>
        <w:rPr>
          <w:sz w:val="24"/>
        </w:rPr>
        <w:tab/>
        <w:t>OTHER</w:t>
      </w:r>
      <w:r>
        <w:rPr>
          <w:spacing w:val="-6"/>
          <w:sz w:val="24"/>
        </w:rPr>
        <w:t> </w:t>
      </w:r>
      <w:r>
        <w:rPr>
          <w:sz w:val="24"/>
        </w:rPr>
        <w:t>DUTIES</w:t>
      </w:r>
      <w:r>
        <w:rPr>
          <w:spacing w:val="-3"/>
          <w:sz w:val="24"/>
        </w:rPr>
        <w:t> </w:t>
      </w:r>
      <w:r>
        <w:rPr>
          <w:sz w:val="24"/>
        </w:rPr>
        <w:t>AND</w:t>
      </w:r>
      <w:r>
        <w:rPr>
          <w:spacing w:val="-3"/>
          <w:sz w:val="24"/>
        </w:rPr>
        <w:t> </w:t>
      </w:r>
      <w:r>
        <w:rPr>
          <w:sz w:val="24"/>
        </w:rPr>
        <w:t>OBLIGATIONS</w:t>
      </w:r>
      <w:r>
        <w:rPr>
          <w:spacing w:val="-3"/>
          <w:sz w:val="24"/>
        </w:rPr>
        <w:t> </w:t>
      </w:r>
      <w:r>
        <w:rPr>
          <w:sz w:val="24"/>
        </w:rPr>
        <w:t>OF</w:t>
      </w:r>
      <w:r>
        <w:rPr>
          <w:spacing w:val="-5"/>
          <w:sz w:val="24"/>
        </w:rPr>
        <w:t> </w:t>
      </w:r>
      <w:r>
        <w:rPr>
          <w:spacing w:val="-2"/>
          <w:sz w:val="24"/>
        </w:rPr>
        <w:t>DEVELOPER</w:t>
      </w:r>
      <w:r>
        <w:rPr>
          <w:sz w:val="24"/>
        </w:rPr>
        <w:tab/>
      </w:r>
      <w:r>
        <w:rPr>
          <w:spacing w:val="-10"/>
          <w:sz w:val="24"/>
        </w:rPr>
        <w:t>2</w:t>
      </w:r>
    </w:p>
    <w:p>
      <w:pPr>
        <w:tabs>
          <w:tab w:pos="2635" w:val="left" w:leader="none"/>
          <w:tab w:pos="10003" w:val="left" w:leader="dot"/>
        </w:tabs>
        <w:spacing w:before="120"/>
        <w:ind w:left="835" w:right="0" w:firstLine="0"/>
        <w:jc w:val="left"/>
        <w:rPr>
          <w:sz w:val="24"/>
        </w:rPr>
      </w:pPr>
      <w:hyperlink w:history="true" w:anchor="_TOC_250007">
        <w:r>
          <w:rPr>
            <w:sz w:val="24"/>
          </w:rPr>
          <w:t>ARTICLE</w:t>
        </w:r>
        <w:r>
          <w:rPr>
            <w:spacing w:val="-8"/>
            <w:sz w:val="24"/>
          </w:rPr>
          <w:t> </w:t>
        </w:r>
        <w:r>
          <w:rPr>
            <w:spacing w:val="-5"/>
            <w:sz w:val="24"/>
          </w:rPr>
          <w:t>VI</w:t>
        </w:r>
        <w:r>
          <w:rPr>
            <w:sz w:val="24"/>
          </w:rPr>
          <w:tab/>
          <w:t>RESTRICTIVE</w:t>
        </w:r>
        <w:r>
          <w:rPr>
            <w:spacing w:val="-10"/>
            <w:sz w:val="24"/>
          </w:rPr>
          <w:t> </w:t>
        </w:r>
        <w:r>
          <w:rPr>
            <w:spacing w:val="-2"/>
            <w:sz w:val="24"/>
          </w:rPr>
          <w:t>COVENANTS</w:t>
        </w:r>
        <w:r>
          <w:rPr>
            <w:sz w:val="24"/>
          </w:rPr>
          <w:tab/>
        </w:r>
        <w:r>
          <w:rPr>
            <w:spacing w:val="-10"/>
            <w:sz w:val="24"/>
          </w:rPr>
          <w:t>3</w:t>
        </w:r>
      </w:hyperlink>
    </w:p>
    <w:p>
      <w:pPr>
        <w:tabs>
          <w:tab w:pos="2635" w:val="left" w:leader="none"/>
          <w:tab w:pos="10003" w:val="left" w:leader="dot"/>
        </w:tabs>
        <w:spacing w:before="120"/>
        <w:ind w:left="835" w:right="0" w:firstLine="0"/>
        <w:jc w:val="left"/>
        <w:rPr>
          <w:sz w:val="24"/>
        </w:rPr>
      </w:pPr>
      <w:hyperlink w:history="true" w:anchor="_TOC_250006">
        <w:r>
          <w:rPr>
            <w:sz w:val="24"/>
          </w:rPr>
          <w:t>ARTICLE</w:t>
        </w:r>
        <w:r>
          <w:rPr>
            <w:spacing w:val="-8"/>
            <w:sz w:val="24"/>
          </w:rPr>
          <w:t> </w:t>
        </w:r>
        <w:r>
          <w:rPr>
            <w:spacing w:val="-5"/>
            <w:sz w:val="24"/>
          </w:rPr>
          <w:t>VII</w:t>
        </w:r>
        <w:r>
          <w:rPr>
            <w:sz w:val="24"/>
          </w:rPr>
          <w:tab/>
        </w:r>
        <w:r>
          <w:rPr>
            <w:spacing w:val="-2"/>
            <w:sz w:val="24"/>
          </w:rPr>
          <w:t>TRANSFER</w:t>
        </w:r>
        <w:r>
          <w:rPr>
            <w:sz w:val="24"/>
          </w:rPr>
          <w:tab/>
        </w:r>
        <w:r>
          <w:rPr>
            <w:spacing w:val="-10"/>
            <w:sz w:val="24"/>
          </w:rPr>
          <w:t>3</w:t>
        </w:r>
      </w:hyperlink>
    </w:p>
    <w:p>
      <w:pPr>
        <w:tabs>
          <w:tab w:pos="2635" w:val="left" w:leader="none"/>
          <w:tab w:pos="10003" w:val="left" w:leader="dot"/>
        </w:tabs>
        <w:spacing w:before="120"/>
        <w:ind w:left="835" w:right="0" w:firstLine="0"/>
        <w:jc w:val="left"/>
        <w:rPr>
          <w:sz w:val="24"/>
        </w:rPr>
      </w:pPr>
      <w:hyperlink w:history="true" w:anchor="_TOC_250005">
        <w:r>
          <w:rPr>
            <w:sz w:val="24"/>
          </w:rPr>
          <w:t>ARTICLE</w:t>
        </w:r>
        <w:r>
          <w:rPr>
            <w:spacing w:val="-8"/>
            <w:sz w:val="24"/>
          </w:rPr>
          <w:t> </w:t>
        </w:r>
        <w:r>
          <w:rPr>
            <w:spacing w:val="-4"/>
            <w:sz w:val="24"/>
          </w:rPr>
          <w:t>VIII</w:t>
        </w:r>
        <w:r>
          <w:rPr>
            <w:sz w:val="24"/>
          </w:rPr>
          <w:tab/>
        </w:r>
        <w:r>
          <w:rPr>
            <w:spacing w:val="-2"/>
            <w:sz w:val="24"/>
          </w:rPr>
          <w:t>DEFAULT</w:t>
        </w:r>
        <w:r>
          <w:rPr>
            <w:sz w:val="24"/>
          </w:rPr>
          <w:tab/>
        </w:r>
        <w:r>
          <w:rPr>
            <w:spacing w:val="-10"/>
            <w:sz w:val="24"/>
          </w:rPr>
          <w:t>5</w:t>
        </w:r>
      </w:hyperlink>
    </w:p>
    <w:p>
      <w:pPr>
        <w:tabs>
          <w:tab w:pos="2635" w:val="left" w:leader="none"/>
          <w:tab w:pos="10003" w:val="left" w:leader="dot"/>
        </w:tabs>
        <w:spacing w:before="120"/>
        <w:ind w:left="835" w:right="0" w:firstLine="0"/>
        <w:jc w:val="left"/>
        <w:rPr>
          <w:sz w:val="24"/>
        </w:rPr>
      </w:pPr>
      <w:hyperlink w:history="true" w:anchor="_TOC_250004">
        <w:r>
          <w:rPr>
            <w:sz w:val="24"/>
          </w:rPr>
          <w:t>ARTICLE</w:t>
        </w:r>
        <w:r>
          <w:rPr>
            <w:spacing w:val="-5"/>
            <w:sz w:val="24"/>
          </w:rPr>
          <w:t> IX</w:t>
        </w:r>
        <w:r>
          <w:rPr>
            <w:sz w:val="24"/>
          </w:rPr>
          <w:tab/>
        </w:r>
        <w:r>
          <w:rPr>
            <w:spacing w:val="-2"/>
            <w:sz w:val="24"/>
          </w:rPr>
          <w:t>NOTICES</w:t>
        </w:r>
        <w:r>
          <w:rPr>
            <w:sz w:val="24"/>
          </w:rPr>
          <w:tab/>
        </w:r>
        <w:r>
          <w:rPr>
            <w:spacing w:val="-10"/>
            <w:sz w:val="24"/>
          </w:rPr>
          <w:t>6</w:t>
        </w:r>
      </w:hyperlink>
    </w:p>
    <w:p>
      <w:pPr>
        <w:tabs>
          <w:tab w:pos="2635" w:val="left" w:leader="none"/>
          <w:tab w:pos="10003" w:val="left" w:leader="dot"/>
        </w:tabs>
        <w:spacing w:before="120"/>
        <w:ind w:left="835" w:right="0" w:firstLine="0"/>
        <w:jc w:val="left"/>
        <w:rPr>
          <w:sz w:val="24"/>
        </w:rPr>
      </w:pPr>
      <w:hyperlink w:history="true" w:anchor="_TOC_250003">
        <w:r>
          <w:rPr>
            <w:sz w:val="24"/>
          </w:rPr>
          <w:t>ARTICLE</w:t>
        </w:r>
        <w:r>
          <w:rPr>
            <w:spacing w:val="-8"/>
            <w:sz w:val="24"/>
          </w:rPr>
          <w:t> </w:t>
        </w:r>
        <w:r>
          <w:rPr>
            <w:spacing w:val="-10"/>
            <w:sz w:val="24"/>
          </w:rPr>
          <w:t>X</w:t>
        </w:r>
        <w:r>
          <w:rPr>
            <w:sz w:val="24"/>
          </w:rPr>
          <w:tab/>
          <w:t>APPROVALS</w:t>
        </w:r>
        <w:r>
          <w:rPr>
            <w:spacing w:val="-4"/>
            <w:sz w:val="24"/>
          </w:rPr>
          <w:t> </w:t>
        </w:r>
        <w:r>
          <w:rPr>
            <w:sz w:val="24"/>
          </w:rPr>
          <w:t>AND</w:t>
        </w:r>
        <w:r>
          <w:rPr>
            <w:spacing w:val="-4"/>
            <w:sz w:val="24"/>
          </w:rPr>
          <w:t> </w:t>
        </w:r>
        <w:r>
          <w:rPr>
            <w:spacing w:val="-2"/>
            <w:sz w:val="24"/>
          </w:rPr>
          <w:t>WAIVERS</w:t>
        </w:r>
        <w:r>
          <w:rPr>
            <w:sz w:val="24"/>
          </w:rPr>
          <w:tab/>
        </w:r>
        <w:r>
          <w:rPr>
            <w:spacing w:val="-10"/>
            <w:sz w:val="24"/>
          </w:rPr>
          <w:t>6</w:t>
        </w:r>
      </w:hyperlink>
    </w:p>
    <w:p>
      <w:pPr>
        <w:tabs>
          <w:tab w:pos="2635" w:val="left" w:leader="none"/>
          <w:tab w:pos="10003" w:val="left" w:leader="dot"/>
        </w:tabs>
        <w:spacing w:before="120"/>
        <w:ind w:left="835" w:right="0" w:firstLine="0"/>
        <w:jc w:val="left"/>
        <w:rPr>
          <w:sz w:val="24"/>
        </w:rPr>
      </w:pPr>
      <w:hyperlink w:history="true" w:anchor="_TOC_250002">
        <w:r>
          <w:rPr>
            <w:sz w:val="24"/>
          </w:rPr>
          <w:t>ARTICLE</w:t>
        </w:r>
        <w:r>
          <w:rPr>
            <w:spacing w:val="-8"/>
            <w:sz w:val="24"/>
          </w:rPr>
          <w:t> </w:t>
        </w:r>
        <w:r>
          <w:rPr>
            <w:spacing w:val="-5"/>
            <w:sz w:val="24"/>
          </w:rPr>
          <w:t>XI</w:t>
        </w:r>
        <w:r>
          <w:rPr>
            <w:sz w:val="24"/>
          </w:rPr>
          <w:tab/>
          <w:t>CONSTRUCTION</w:t>
        </w:r>
        <w:r>
          <w:rPr>
            <w:spacing w:val="-5"/>
            <w:sz w:val="24"/>
          </w:rPr>
          <w:t> </w:t>
        </w:r>
        <w:r>
          <w:rPr>
            <w:sz w:val="24"/>
          </w:rPr>
          <w:t>OF</w:t>
        </w:r>
        <w:r>
          <w:rPr>
            <w:spacing w:val="-7"/>
            <w:sz w:val="24"/>
          </w:rPr>
          <w:t> </w:t>
        </w:r>
        <w:r>
          <w:rPr>
            <w:spacing w:val="-2"/>
            <w:sz w:val="24"/>
          </w:rPr>
          <w:t>AGREEMENT</w:t>
        </w:r>
        <w:r>
          <w:rPr>
            <w:sz w:val="24"/>
          </w:rPr>
          <w:tab/>
        </w:r>
        <w:r>
          <w:rPr>
            <w:spacing w:val="-10"/>
            <w:sz w:val="24"/>
          </w:rPr>
          <w:t>7</w:t>
        </w:r>
      </w:hyperlink>
    </w:p>
    <w:p>
      <w:pPr>
        <w:tabs>
          <w:tab w:pos="2635" w:val="left" w:leader="none"/>
          <w:tab w:pos="10003" w:val="left" w:leader="dot"/>
        </w:tabs>
        <w:spacing w:before="120"/>
        <w:ind w:left="2635" w:right="1394" w:hanging="1800"/>
        <w:jc w:val="left"/>
        <w:rPr>
          <w:sz w:val="24"/>
        </w:rPr>
      </w:pPr>
      <w:r>
        <w:rPr>
          <w:sz w:val="24"/>
        </w:rPr>
        <w:t>ARTICLE XII</w:t>
        <w:tab/>
        <w:t>APPLICABLE LAW; WAIVER OF RIGHT TO JURY TRIAL; ARBITRATION;</w:t>
      </w:r>
      <w:r>
        <w:rPr>
          <w:spacing w:val="-7"/>
          <w:sz w:val="24"/>
        </w:rPr>
        <w:t> </w:t>
      </w:r>
      <w:r>
        <w:rPr>
          <w:sz w:val="24"/>
        </w:rPr>
        <w:t>LIMITATION</w:t>
      </w:r>
      <w:r>
        <w:rPr>
          <w:spacing w:val="-5"/>
          <w:sz w:val="24"/>
        </w:rPr>
        <w:t> </w:t>
      </w:r>
      <w:r>
        <w:rPr>
          <w:sz w:val="24"/>
        </w:rPr>
        <w:t>OF</w:t>
      </w:r>
      <w:r>
        <w:rPr>
          <w:spacing w:val="-6"/>
          <w:sz w:val="24"/>
        </w:rPr>
        <w:t> </w:t>
      </w:r>
      <w:r>
        <w:rPr>
          <w:spacing w:val="-2"/>
          <w:sz w:val="24"/>
        </w:rPr>
        <w:t>ACTIONS</w:t>
      </w:r>
      <w:r>
        <w:rPr>
          <w:sz w:val="24"/>
        </w:rPr>
        <w:tab/>
      </w:r>
      <w:r>
        <w:rPr>
          <w:spacing w:val="-10"/>
          <w:sz w:val="24"/>
        </w:rPr>
        <w:t>7</w:t>
      </w:r>
    </w:p>
    <w:p>
      <w:pPr>
        <w:tabs>
          <w:tab w:pos="2635" w:val="left" w:leader="none"/>
          <w:tab w:pos="10003" w:val="left" w:leader="dot"/>
        </w:tabs>
        <w:spacing w:before="120"/>
        <w:ind w:left="835" w:right="0" w:firstLine="0"/>
        <w:jc w:val="left"/>
        <w:rPr>
          <w:sz w:val="24"/>
        </w:rPr>
      </w:pPr>
      <w:hyperlink w:history="true" w:anchor="_TOC_250001">
        <w:r>
          <w:rPr>
            <w:sz w:val="24"/>
          </w:rPr>
          <w:t>ARTICLE</w:t>
        </w:r>
        <w:r>
          <w:rPr>
            <w:spacing w:val="-8"/>
            <w:sz w:val="24"/>
          </w:rPr>
          <w:t> </w:t>
        </w:r>
        <w:r>
          <w:rPr>
            <w:spacing w:val="-4"/>
            <w:sz w:val="24"/>
          </w:rPr>
          <w:t>XIII</w:t>
        </w:r>
        <w:r>
          <w:rPr>
            <w:sz w:val="24"/>
          </w:rPr>
          <w:tab/>
          <w:t>ENTIRE</w:t>
        </w:r>
        <w:r>
          <w:rPr>
            <w:spacing w:val="-5"/>
            <w:sz w:val="24"/>
          </w:rPr>
          <w:t> </w:t>
        </w:r>
        <w:r>
          <w:rPr>
            <w:spacing w:val="-2"/>
            <w:sz w:val="24"/>
          </w:rPr>
          <w:t>AGREEMENT</w:t>
        </w:r>
        <w:r>
          <w:rPr>
            <w:sz w:val="24"/>
          </w:rPr>
          <w:tab/>
        </w:r>
        <w:r>
          <w:rPr>
            <w:spacing w:val="-10"/>
            <w:sz w:val="24"/>
          </w:rPr>
          <w:t>8</w:t>
        </w:r>
      </w:hyperlink>
    </w:p>
    <w:p>
      <w:pPr>
        <w:tabs>
          <w:tab w:pos="2635" w:val="left" w:leader="none"/>
          <w:tab w:pos="10003" w:val="left" w:leader="dot"/>
        </w:tabs>
        <w:spacing w:before="120"/>
        <w:ind w:left="835" w:right="0" w:firstLine="0"/>
        <w:jc w:val="left"/>
        <w:rPr>
          <w:sz w:val="24"/>
        </w:rPr>
      </w:pPr>
      <w:hyperlink w:history="true" w:anchor="_TOC_250000">
        <w:r>
          <w:rPr>
            <w:sz w:val="24"/>
          </w:rPr>
          <w:t>ARTICLE</w:t>
        </w:r>
        <w:r>
          <w:rPr>
            <w:spacing w:val="-8"/>
            <w:sz w:val="24"/>
          </w:rPr>
          <w:t> </w:t>
        </w:r>
        <w:r>
          <w:rPr>
            <w:spacing w:val="-5"/>
            <w:sz w:val="24"/>
          </w:rPr>
          <w:t>XIV</w:t>
        </w:r>
        <w:r>
          <w:rPr>
            <w:sz w:val="24"/>
          </w:rPr>
          <w:tab/>
          <w:t>ACKNOWLEDGEMENTS</w:t>
        </w:r>
        <w:r>
          <w:rPr>
            <w:spacing w:val="-8"/>
            <w:sz w:val="24"/>
          </w:rPr>
          <w:t> </w:t>
        </w:r>
        <w:r>
          <w:rPr>
            <w:sz w:val="24"/>
          </w:rPr>
          <w:t>AND</w:t>
        </w:r>
        <w:r>
          <w:rPr>
            <w:spacing w:val="-6"/>
            <w:sz w:val="24"/>
          </w:rPr>
          <w:t> </w:t>
        </w:r>
        <w:r>
          <w:rPr>
            <w:spacing w:val="-2"/>
            <w:sz w:val="24"/>
          </w:rPr>
          <w:t>REPRESENTATIONS</w:t>
        </w:r>
        <w:r>
          <w:rPr>
            <w:sz w:val="24"/>
          </w:rPr>
          <w:tab/>
        </w:r>
        <w:r>
          <w:rPr>
            <w:spacing w:val="-10"/>
            <w:sz w:val="24"/>
          </w:rPr>
          <w:t>8</w:t>
        </w:r>
      </w:hyperlink>
    </w:p>
    <w:p>
      <w:pPr>
        <w:pStyle w:val="BodyText"/>
        <w:rPr>
          <w:sz w:val="24"/>
        </w:rPr>
      </w:pPr>
    </w:p>
    <w:p>
      <w:pPr>
        <w:pStyle w:val="BodyText"/>
        <w:rPr>
          <w:sz w:val="24"/>
        </w:rPr>
      </w:pPr>
    </w:p>
    <w:p>
      <w:pPr>
        <w:pStyle w:val="BodyText"/>
        <w:rPr>
          <w:sz w:val="24"/>
        </w:rPr>
      </w:pPr>
    </w:p>
    <w:p>
      <w:pPr>
        <w:pStyle w:val="BodyText"/>
        <w:spacing w:before="28"/>
        <w:rPr>
          <w:sz w:val="24"/>
        </w:rPr>
      </w:pPr>
    </w:p>
    <w:p>
      <w:pPr>
        <w:spacing w:before="0"/>
        <w:ind w:left="835" w:right="0" w:firstLine="0"/>
        <w:jc w:val="left"/>
        <w:rPr>
          <w:b/>
          <w:sz w:val="22"/>
        </w:rPr>
      </w:pPr>
      <w:r>
        <w:rPr>
          <w:b/>
          <w:spacing w:val="-2"/>
          <w:sz w:val="22"/>
          <w:u w:val="single"/>
        </w:rPr>
        <w:t>Attachments</w:t>
      </w:r>
    </w:p>
    <w:p>
      <w:pPr>
        <w:pStyle w:val="BodyText"/>
        <w:tabs>
          <w:tab w:pos="2995" w:val="left" w:leader="none"/>
        </w:tabs>
        <w:spacing w:before="251"/>
        <w:ind w:left="835"/>
      </w:pPr>
      <w:r>
        <w:rPr/>
        <w:t>ATTACHMENT</w:t>
      </w:r>
      <w:r>
        <w:rPr>
          <w:spacing w:val="-13"/>
        </w:rPr>
        <w:t> </w:t>
      </w:r>
      <w:r>
        <w:rPr>
          <w:spacing w:val="-10"/>
        </w:rPr>
        <w:t>A</w:t>
      </w:r>
      <w:r>
        <w:rPr/>
        <w:tab/>
        <w:t>DEVELOPMENT</w:t>
      </w:r>
      <w:r>
        <w:rPr>
          <w:spacing w:val="-14"/>
        </w:rPr>
        <w:t> </w:t>
      </w:r>
      <w:r>
        <w:rPr/>
        <w:t>AREA/</w:t>
      </w:r>
      <w:r>
        <w:rPr>
          <w:spacing w:val="-10"/>
        </w:rPr>
        <w:t> </w:t>
      </w:r>
      <w:r>
        <w:rPr/>
        <w:t>DEVELOPMENT</w:t>
      </w:r>
      <w:r>
        <w:rPr>
          <w:spacing w:val="-11"/>
        </w:rPr>
        <w:t> </w:t>
      </w:r>
      <w:r>
        <w:rPr>
          <w:spacing w:val="-2"/>
        </w:rPr>
        <w:t>PERIOD/</w:t>
      </w:r>
    </w:p>
    <w:p>
      <w:pPr>
        <w:pStyle w:val="BodyText"/>
        <w:tabs>
          <w:tab w:pos="2995" w:val="left" w:leader="none"/>
        </w:tabs>
        <w:spacing w:before="2"/>
        <w:ind w:left="835" w:right="3504" w:firstLine="2160"/>
      </w:pPr>
      <w:r>
        <w:rPr/>
        <w:t>DEVELOPMENT</w:t>
      </w:r>
      <w:r>
        <w:rPr>
          <w:spacing w:val="-13"/>
        </w:rPr>
        <w:t> </w:t>
      </w:r>
      <w:r>
        <w:rPr/>
        <w:t>SCHEDULE/</w:t>
      </w:r>
      <w:r>
        <w:rPr>
          <w:spacing w:val="-11"/>
        </w:rPr>
        <w:t> </w:t>
      </w:r>
      <w:r>
        <w:rPr/>
        <w:t>DEVELOPMENT</w:t>
      </w:r>
      <w:r>
        <w:rPr>
          <w:spacing w:val="-13"/>
        </w:rPr>
        <w:t> </w:t>
      </w:r>
      <w:r>
        <w:rPr/>
        <w:t>FEE ATTACHMENT B</w:t>
        <w:tab/>
        <w:t>FRANCHISE AGREEMENT</w:t>
      </w:r>
    </w:p>
    <w:p>
      <w:pPr>
        <w:pStyle w:val="BodyText"/>
        <w:tabs>
          <w:tab w:pos="2995" w:val="left" w:leader="none"/>
        </w:tabs>
        <w:ind w:left="835" w:right="2887"/>
      </w:pPr>
      <w:r>
        <w:rPr/>
        <w:t>ATTACHMENT C</w:t>
        <w:tab/>
        <w:t>PERSONAL ASSUMPTION OF OBLIGATIONS ATTACHMENT D</w:t>
        <w:tab/>
        <w:t>DEVELOPER</w:t>
      </w:r>
      <w:r>
        <w:rPr>
          <w:spacing w:val="-14"/>
        </w:rPr>
        <w:t> </w:t>
      </w:r>
      <w:r>
        <w:rPr/>
        <w:t>REPRESENTATIONS</w:t>
      </w:r>
      <w:r>
        <w:rPr>
          <w:spacing w:val="-14"/>
        </w:rPr>
        <w:t> </w:t>
      </w:r>
      <w:r>
        <w:rPr/>
        <w:t>ACKNOWLEDGMENT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8"/>
        <w:rPr>
          <w:sz w:val="16"/>
        </w:rPr>
      </w:pPr>
    </w:p>
    <w:p>
      <w:pPr>
        <w:spacing w:before="0"/>
        <w:ind w:left="835" w:right="0" w:firstLine="0"/>
        <w:jc w:val="left"/>
        <w:rPr>
          <w:sz w:val="16"/>
        </w:rPr>
      </w:pPr>
      <w:r>
        <w:rPr>
          <w:spacing w:val="-2"/>
          <w:sz w:val="16"/>
        </w:rPr>
        <w:t>QB\96233913.2</w:t>
      </w:r>
    </w:p>
    <w:p>
      <w:pPr>
        <w:spacing w:after="0"/>
        <w:jc w:val="left"/>
        <w:rPr>
          <w:sz w:val="16"/>
        </w:rPr>
        <w:sectPr>
          <w:footerReference w:type="default" r:id="rId36"/>
          <w:pgSz w:w="12240" w:h="15840"/>
          <w:pgMar w:header="0" w:footer="0" w:top="1000" w:bottom="280" w:left="360" w:right="360"/>
        </w:sectPr>
      </w:pPr>
    </w:p>
    <w:p>
      <w:pPr>
        <w:pStyle w:val="Heading4"/>
        <w:spacing w:before="69"/>
        <w:ind w:left="0" w:right="488"/>
      </w:pPr>
      <w:r>
        <w:rPr/>
        <w:t>DEVELOPMENT</w:t>
      </w:r>
      <w:r>
        <w:rPr>
          <w:spacing w:val="-8"/>
        </w:rPr>
        <w:t> </w:t>
      </w:r>
      <w:r>
        <w:rPr>
          <w:spacing w:val="-2"/>
        </w:rPr>
        <w:t>AGREEMENT</w:t>
      </w:r>
    </w:p>
    <w:p>
      <w:pPr>
        <w:pStyle w:val="BodyText"/>
        <w:rPr>
          <w:b/>
        </w:rPr>
      </w:pPr>
    </w:p>
    <w:p>
      <w:pPr>
        <w:tabs>
          <w:tab w:pos="6294" w:val="left" w:leader="none"/>
          <w:tab w:pos="9774" w:val="left" w:leader="none"/>
        </w:tabs>
        <w:spacing w:before="0"/>
        <w:ind w:left="835" w:right="1319" w:firstLine="720"/>
        <w:jc w:val="both"/>
        <w:rPr>
          <w:sz w:val="22"/>
        </w:rPr>
      </w:pPr>
      <w:r>
        <w:rPr>
          <w:sz w:val="22"/>
        </w:rPr>
        <w:t>This DEVELOPMENT AGREEMENT (this “</w:t>
      </w:r>
      <w:r>
        <w:rPr>
          <w:i/>
          <w:sz w:val="22"/>
        </w:rPr>
        <w:t>Agreement</w:t>
      </w:r>
      <w:r>
        <w:rPr>
          <w:sz w:val="22"/>
        </w:rPr>
        <w:t>”) made as of </w:t>
      </w:r>
      <w:r>
        <w:rPr>
          <w:sz w:val="22"/>
          <w:u w:val="single"/>
        </w:rPr>
        <w:tab/>
      </w:r>
      <w:r>
        <w:rPr>
          <w:spacing w:val="-11"/>
          <w:sz w:val="22"/>
        </w:rPr>
        <w:t> </w:t>
      </w:r>
      <w:r>
        <w:rPr>
          <w:sz w:val="22"/>
        </w:rPr>
        <w:t>(the “</w:t>
      </w:r>
      <w:r>
        <w:rPr>
          <w:i/>
          <w:sz w:val="22"/>
        </w:rPr>
        <w:t>Effective Date</w:t>
      </w:r>
      <w:r>
        <w:rPr>
          <w:sz w:val="22"/>
        </w:rPr>
        <w:t>”), by PHENIX SALON SUITES FRANCHISING, LLC, a Colorado limited liability company (“</w:t>
      </w:r>
      <w:r>
        <w:rPr>
          <w:i/>
          <w:sz w:val="22"/>
        </w:rPr>
        <w:t>Franchisor” </w:t>
      </w:r>
      <w:r>
        <w:rPr>
          <w:sz w:val="22"/>
        </w:rPr>
        <w:t>or the “</w:t>
      </w:r>
      <w:r>
        <w:rPr>
          <w:i/>
          <w:sz w:val="22"/>
        </w:rPr>
        <w:t>Company</w:t>
      </w:r>
      <w:r>
        <w:rPr>
          <w:sz w:val="22"/>
        </w:rPr>
        <w:t>”), and </w:t>
      </w:r>
      <w:r>
        <w:rPr>
          <w:sz w:val="22"/>
          <w:u w:val="single"/>
        </w:rPr>
        <w:tab/>
      </w:r>
      <w:r>
        <w:rPr>
          <w:sz w:val="22"/>
        </w:rPr>
        <w:t> (</w:t>
      </w:r>
      <w:r>
        <w:rPr>
          <w:i/>
          <w:sz w:val="22"/>
        </w:rPr>
        <w:t>“Developer”</w:t>
      </w:r>
      <w:r>
        <w:rPr>
          <w:sz w:val="22"/>
        </w:rPr>
        <w:t>).</w:t>
      </w:r>
    </w:p>
    <w:p>
      <w:pPr>
        <w:pStyle w:val="Heading4"/>
        <w:spacing w:before="251"/>
        <w:ind w:left="0" w:right="487"/>
      </w:pPr>
      <w:r>
        <w:rPr>
          <w:spacing w:val="-2"/>
        </w:rPr>
        <w:t>PURPOSE</w:t>
      </w:r>
    </w:p>
    <w:p>
      <w:pPr>
        <w:pStyle w:val="BodyText"/>
        <w:rPr>
          <w:b/>
        </w:rPr>
      </w:pPr>
    </w:p>
    <w:p>
      <w:pPr>
        <w:pStyle w:val="BodyText"/>
        <w:spacing w:before="1"/>
        <w:ind w:left="835" w:right="1320" w:firstLine="719"/>
        <w:jc w:val="both"/>
      </w:pPr>
      <w:r>
        <w:rPr/>
        <w:t>To grant to Developer the right to develop PHENIX SALON SUITES Businesses within the development area described herein.</w:t>
      </w:r>
    </w:p>
    <w:p>
      <w:pPr>
        <w:pStyle w:val="Heading4"/>
        <w:spacing w:before="252"/>
        <w:ind w:left="0" w:right="490"/>
      </w:pPr>
      <w:r>
        <w:rPr>
          <w:spacing w:val="-2"/>
        </w:rPr>
        <w:t>AGREEMENT</w:t>
      </w:r>
    </w:p>
    <w:p>
      <w:pPr>
        <w:pStyle w:val="BodyText"/>
        <w:rPr>
          <w:b/>
        </w:rPr>
      </w:pPr>
    </w:p>
    <w:p>
      <w:pPr>
        <w:pStyle w:val="BodyText"/>
        <w:ind w:left="835" w:right="1320" w:firstLine="720"/>
        <w:jc w:val="both"/>
      </w:pPr>
      <w:r>
        <w:rPr/>
        <w:t>NOW, THEREFORE, in consideration of the mutual covenants hereinafter contained, the parties agree as follows:</w:t>
      </w:r>
    </w:p>
    <w:p>
      <w:pPr>
        <w:pStyle w:val="Heading4"/>
        <w:spacing w:before="252"/>
        <w:ind w:left="0" w:right="488"/>
      </w:pPr>
      <w:r>
        <w:rPr/>
        <w:t>ARTICLE</w:t>
      </w:r>
      <w:r>
        <w:rPr>
          <w:spacing w:val="-9"/>
        </w:rPr>
        <w:t> </w:t>
      </w:r>
      <w:r>
        <w:rPr>
          <w:spacing w:val="-10"/>
        </w:rPr>
        <w:t>I</w:t>
      </w:r>
    </w:p>
    <w:p>
      <w:pPr>
        <w:spacing w:before="4"/>
        <w:ind w:left="0" w:right="487" w:firstLine="0"/>
        <w:jc w:val="center"/>
        <w:rPr>
          <w:b/>
          <w:sz w:val="22"/>
        </w:rPr>
      </w:pPr>
      <w:r>
        <w:rPr>
          <w:b/>
          <w:sz w:val="22"/>
        </w:rPr>
        <w:t>GRANT</w:t>
      </w:r>
      <w:r>
        <w:rPr>
          <w:b/>
          <w:spacing w:val="-7"/>
          <w:sz w:val="22"/>
        </w:rPr>
        <w:t> </w:t>
      </w:r>
      <w:r>
        <w:rPr>
          <w:b/>
          <w:sz w:val="22"/>
        </w:rPr>
        <w:t>OF</w:t>
      </w:r>
      <w:r>
        <w:rPr>
          <w:b/>
          <w:spacing w:val="-6"/>
          <w:sz w:val="22"/>
        </w:rPr>
        <w:t> </w:t>
      </w:r>
      <w:r>
        <w:rPr>
          <w:b/>
          <w:sz w:val="22"/>
        </w:rPr>
        <w:t>DEVELOPMENT</w:t>
      </w:r>
      <w:r>
        <w:rPr>
          <w:b/>
          <w:spacing w:val="-6"/>
          <w:sz w:val="22"/>
        </w:rPr>
        <w:t> </w:t>
      </w:r>
      <w:r>
        <w:rPr>
          <w:b/>
          <w:spacing w:val="-2"/>
          <w:sz w:val="22"/>
        </w:rPr>
        <w:t>RIGHTS</w:t>
      </w:r>
    </w:p>
    <w:p>
      <w:pPr>
        <w:pStyle w:val="ListParagraph"/>
        <w:numPr>
          <w:ilvl w:val="0"/>
          <w:numId w:val="36"/>
        </w:numPr>
        <w:tabs>
          <w:tab w:pos="2992" w:val="left" w:leader="none"/>
        </w:tabs>
        <w:spacing w:line="240" w:lineRule="auto" w:before="238" w:after="0"/>
        <w:ind w:left="834" w:right="1317" w:firstLine="1440"/>
        <w:jc w:val="both"/>
        <w:rPr>
          <w:sz w:val="22"/>
        </w:rPr>
      </w:pPr>
      <w:r>
        <w:rPr>
          <w:sz w:val="22"/>
        </w:rPr>
        <w:t>The Company hereby grants to Developer, upon the terms and conditions herein contained, the non-exclusive, non-transferable right and privilege to develop the number of PHENIX SALON SUITES businesses (each, a “</w:t>
      </w:r>
      <w:r>
        <w:rPr>
          <w:i/>
          <w:sz w:val="22"/>
        </w:rPr>
        <w:t>Business</w:t>
      </w:r>
      <w:r>
        <w:rPr>
          <w:sz w:val="22"/>
        </w:rPr>
        <w:t>”) specified in </w:t>
      </w:r>
      <w:r>
        <w:rPr>
          <w:sz w:val="22"/>
          <w:u w:val="single"/>
        </w:rPr>
        <w:t>Attachment A</w:t>
      </w:r>
      <w:r>
        <w:rPr>
          <w:sz w:val="22"/>
        </w:rPr>
        <w:t> attached hereto (the “</w:t>
      </w:r>
      <w:r>
        <w:rPr>
          <w:i/>
          <w:sz w:val="22"/>
        </w:rPr>
        <w:t>Development</w:t>
      </w:r>
      <w:r>
        <w:rPr>
          <w:i/>
          <w:spacing w:val="-4"/>
          <w:sz w:val="22"/>
        </w:rPr>
        <w:t> </w:t>
      </w:r>
      <w:r>
        <w:rPr>
          <w:i/>
          <w:sz w:val="22"/>
        </w:rPr>
        <w:t>Locations</w:t>
      </w:r>
      <w:r>
        <w:rPr>
          <w:sz w:val="22"/>
        </w:rPr>
        <w:t>”),</w:t>
      </w:r>
      <w:r>
        <w:rPr>
          <w:spacing w:val="-7"/>
          <w:sz w:val="22"/>
        </w:rPr>
        <w:t> </w:t>
      </w:r>
      <w:r>
        <w:rPr>
          <w:sz w:val="22"/>
        </w:rPr>
        <w:t>at</w:t>
      </w:r>
      <w:r>
        <w:rPr>
          <w:spacing w:val="-6"/>
          <w:sz w:val="22"/>
        </w:rPr>
        <w:t> </w:t>
      </w:r>
      <w:r>
        <w:rPr>
          <w:sz w:val="22"/>
        </w:rPr>
        <w:t>locations</w:t>
      </w:r>
      <w:r>
        <w:rPr>
          <w:spacing w:val="-7"/>
          <w:sz w:val="22"/>
        </w:rPr>
        <w:t> </w:t>
      </w:r>
      <w:r>
        <w:rPr>
          <w:sz w:val="22"/>
        </w:rPr>
        <w:t>approved</w:t>
      </w:r>
      <w:r>
        <w:rPr>
          <w:spacing w:val="-7"/>
          <w:sz w:val="22"/>
        </w:rPr>
        <w:t> </w:t>
      </w:r>
      <w:r>
        <w:rPr>
          <w:sz w:val="22"/>
        </w:rPr>
        <w:t>by</w:t>
      </w:r>
      <w:r>
        <w:rPr>
          <w:spacing w:val="-5"/>
          <w:sz w:val="22"/>
        </w:rPr>
        <w:t> </w:t>
      </w:r>
      <w:r>
        <w:rPr>
          <w:sz w:val="22"/>
        </w:rPr>
        <w:t>Franchisor</w:t>
      </w:r>
      <w:r>
        <w:rPr>
          <w:spacing w:val="-6"/>
          <w:sz w:val="22"/>
        </w:rPr>
        <w:t> </w:t>
      </w:r>
      <w:r>
        <w:rPr>
          <w:sz w:val="22"/>
        </w:rPr>
        <w:t>within</w:t>
      </w:r>
      <w:r>
        <w:rPr>
          <w:spacing w:val="-7"/>
          <w:sz w:val="22"/>
        </w:rPr>
        <w:t> </w:t>
      </w:r>
      <w:r>
        <w:rPr>
          <w:sz w:val="22"/>
        </w:rPr>
        <w:t>the</w:t>
      </w:r>
      <w:r>
        <w:rPr>
          <w:spacing w:val="-4"/>
          <w:sz w:val="22"/>
        </w:rPr>
        <w:t> </w:t>
      </w:r>
      <w:r>
        <w:rPr>
          <w:sz w:val="22"/>
        </w:rPr>
        <w:t>area</w:t>
      </w:r>
      <w:r>
        <w:rPr>
          <w:spacing w:val="-7"/>
          <w:sz w:val="22"/>
        </w:rPr>
        <w:t> </w:t>
      </w:r>
      <w:r>
        <w:rPr>
          <w:sz w:val="22"/>
        </w:rPr>
        <w:t>described</w:t>
      </w:r>
      <w:r>
        <w:rPr>
          <w:spacing w:val="-7"/>
          <w:sz w:val="22"/>
        </w:rPr>
        <w:t> </w:t>
      </w:r>
      <w:r>
        <w:rPr>
          <w:sz w:val="22"/>
        </w:rPr>
        <w:t>in</w:t>
      </w:r>
      <w:r>
        <w:rPr>
          <w:spacing w:val="-5"/>
          <w:sz w:val="22"/>
        </w:rPr>
        <w:t> </w:t>
      </w:r>
      <w:r>
        <w:rPr>
          <w:sz w:val="22"/>
          <w:u w:val="single"/>
        </w:rPr>
        <w:t>Attachment</w:t>
      </w:r>
      <w:r>
        <w:rPr>
          <w:spacing w:val="-6"/>
          <w:sz w:val="22"/>
          <w:u w:val="single"/>
        </w:rPr>
        <w:t> </w:t>
      </w:r>
      <w:r>
        <w:rPr>
          <w:sz w:val="22"/>
          <w:u w:val="single"/>
        </w:rPr>
        <w:t>A</w:t>
      </w:r>
      <w:r>
        <w:rPr>
          <w:sz w:val="22"/>
        </w:rPr>
        <w:t> (the “</w:t>
      </w:r>
      <w:r>
        <w:rPr>
          <w:i/>
          <w:sz w:val="22"/>
        </w:rPr>
        <w:t>Development Area</w:t>
      </w:r>
      <w:r>
        <w:rPr>
          <w:sz w:val="22"/>
        </w:rPr>
        <w:t>”), subject to availability, during the development period (the “</w:t>
      </w:r>
      <w:r>
        <w:rPr>
          <w:i/>
          <w:sz w:val="22"/>
        </w:rPr>
        <w:t>Development Period</w:t>
      </w:r>
      <w:r>
        <w:rPr>
          <w:sz w:val="22"/>
        </w:rPr>
        <w:t>”) and in accordance with the development schedule (the “</w:t>
      </w:r>
      <w:r>
        <w:rPr>
          <w:i/>
          <w:sz w:val="22"/>
        </w:rPr>
        <w:t>Development Schedule</w:t>
      </w:r>
      <w:r>
        <w:rPr>
          <w:sz w:val="22"/>
        </w:rPr>
        <w:t>”) set forth in </w:t>
      </w:r>
      <w:r>
        <w:rPr>
          <w:sz w:val="22"/>
          <w:u w:val="single"/>
        </w:rPr>
        <w:t>Attachment A</w:t>
      </w:r>
      <w:r>
        <w:rPr>
          <w:sz w:val="22"/>
        </w:rPr>
        <w:t>, and Developer hereby undertakes the obligation to do so, in accordance with under and subject to the provisions of this Agreement.</w:t>
      </w:r>
    </w:p>
    <w:p>
      <w:pPr>
        <w:pStyle w:val="ListParagraph"/>
        <w:numPr>
          <w:ilvl w:val="0"/>
          <w:numId w:val="36"/>
        </w:numPr>
        <w:tabs>
          <w:tab w:pos="2994" w:val="left" w:leader="none"/>
        </w:tabs>
        <w:spacing w:line="240" w:lineRule="auto" w:before="239" w:after="0"/>
        <w:ind w:left="835" w:right="1319" w:firstLine="1440"/>
        <w:jc w:val="both"/>
        <w:rPr>
          <w:sz w:val="22"/>
        </w:rPr>
      </w:pPr>
      <w:r>
        <w:rPr>
          <w:sz w:val="22"/>
        </w:rPr>
        <w:t>Each PHENIX SALON SUITES Business shall be established and operated pursuant to a separate franchise agreement.</w:t>
      </w:r>
      <w:r>
        <w:rPr>
          <w:spacing w:val="40"/>
          <w:sz w:val="22"/>
        </w:rPr>
        <w:t> </w:t>
      </w:r>
      <w:r>
        <w:rPr>
          <w:sz w:val="22"/>
        </w:rPr>
        <w:t>You are required to sign the franchise agreement for the first location</w:t>
      </w:r>
      <w:r>
        <w:rPr>
          <w:spacing w:val="-2"/>
          <w:sz w:val="22"/>
        </w:rPr>
        <w:t> </w:t>
      </w:r>
      <w:r>
        <w:rPr>
          <w:sz w:val="22"/>
        </w:rPr>
        <w:t>in</w:t>
      </w:r>
      <w:r>
        <w:rPr>
          <w:spacing w:val="-5"/>
          <w:sz w:val="22"/>
        </w:rPr>
        <w:t> </w:t>
      </w:r>
      <w:r>
        <w:rPr>
          <w:sz w:val="22"/>
        </w:rPr>
        <w:t>the</w:t>
      </w:r>
      <w:r>
        <w:rPr>
          <w:spacing w:val="-2"/>
          <w:sz w:val="22"/>
        </w:rPr>
        <w:t> </w:t>
      </w:r>
      <w:r>
        <w:rPr>
          <w:sz w:val="22"/>
        </w:rPr>
        <w:t>form</w:t>
      </w:r>
      <w:r>
        <w:rPr>
          <w:spacing w:val="-1"/>
          <w:sz w:val="22"/>
        </w:rPr>
        <w:t> </w:t>
      </w:r>
      <w:r>
        <w:rPr>
          <w:sz w:val="22"/>
        </w:rPr>
        <w:t>attached</w:t>
      </w:r>
      <w:r>
        <w:rPr>
          <w:spacing w:val="-2"/>
          <w:sz w:val="22"/>
        </w:rPr>
        <w:t> </w:t>
      </w:r>
      <w:r>
        <w:rPr>
          <w:sz w:val="22"/>
        </w:rPr>
        <w:t>hereto</w:t>
      </w:r>
      <w:r>
        <w:rPr>
          <w:spacing w:val="-2"/>
          <w:sz w:val="22"/>
        </w:rPr>
        <w:t> </w:t>
      </w:r>
      <w:r>
        <w:rPr>
          <w:sz w:val="22"/>
        </w:rPr>
        <w:t>as</w:t>
      </w:r>
      <w:r>
        <w:rPr>
          <w:spacing w:val="-2"/>
          <w:sz w:val="22"/>
        </w:rPr>
        <w:t> </w:t>
      </w:r>
      <w:r>
        <w:rPr>
          <w:sz w:val="22"/>
          <w:u w:val="single"/>
        </w:rPr>
        <w:t>Attachment</w:t>
      </w:r>
      <w:r>
        <w:rPr>
          <w:spacing w:val="-1"/>
          <w:sz w:val="22"/>
          <w:u w:val="single"/>
        </w:rPr>
        <w:t> </w:t>
      </w:r>
      <w:r>
        <w:rPr>
          <w:sz w:val="22"/>
          <w:u w:val="single"/>
        </w:rPr>
        <w:t>B</w:t>
      </w:r>
      <w:r>
        <w:rPr>
          <w:spacing w:val="-4"/>
          <w:sz w:val="22"/>
        </w:rPr>
        <w:t> </w:t>
      </w:r>
      <w:r>
        <w:rPr>
          <w:sz w:val="22"/>
        </w:rPr>
        <w:t>(the</w:t>
      </w:r>
      <w:r>
        <w:rPr>
          <w:spacing w:val="-2"/>
          <w:sz w:val="22"/>
        </w:rPr>
        <w:t> </w:t>
      </w:r>
      <w:r>
        <w:rPr>
          <w:sz w:val="22"/>
        </w:rPr>
        <w:t>“</w:t>
      </w:r>
      <w:r>
        <w:rPr>
          <w:i/>
          <w:sz w:val="22"/>
        </w:rPr>
        <w:t>Franchise</w:t>
      </w:r>
      <w:r>
        <w:rPr>
          <w:i/>
          <w:spacing w:val="-2"/>
          <w:sz w:val="22"/>
        </w:rPr>
        <w:t> </w:t>
      </w:r>
      <w:r>
        <w:rPr>
          <w:i/>
          <w:sz w:val="22"/>
        </w:rPr>
        <w:t>Agreement</w:t>
      </w:r>
      <w:r>
        <w:rPr>
          <w:sz w:val="22"/>
        </w:rPr>
        <w:t>”),</w:t>
      </w:r>
      <w:r>
        <w:rPr>
          <w:spacing w:val="-2"/>
          <w:sz w:val="22"/>
        </w:rPr>
        <w:t> </w:t>
      </w:r>
      <w:r>
        <w:rPr>
          <w:sz w:val="22"/>
        </w:rPr>
        <w:t>between</w:t>
      </w:r>
      <w:r>
        <w:rPr>
          <w:spacing w:val="-2"/>
          <w:sz w:val="22"/>
        </w:rPr>
        <w:t> </w:t>
      </w:r>
      <w:r>
        <w:rPr>
          <w:sz w:val="22"/>
        </w:rPr>
        <w:t>the</w:t>
      </w:r>
      <w:r>
        <w:rPr>
          <w:spacing w:val="-2"/>
          <w:sz w:val="22"/>
        </w:rPr>
        <w:t> </w:t>
      </w:r>
      <w:r>
        <w:rPr>
          <w:sz w:val="22"/>
        </w:rPr>
        <w:t>Company and</w:t>
      </w:r>
      <w:r>
        <w:rPr>
          <w:spacing w:val="-2"/>
          <w:sz w:val="22"/>
        </w:rPr>
        <w:t> </w:t>
      </w:r>
      <w:r>
        <w:rPr>
          <w:sz w:val="22"/>
        </w:rPr>
        <w:t>Developer</w:t>
      </w:r>
      <w:r>
        <w:rPr>
          <w:spacing w:val="-1"/>
          <w:sz w:val="22"/>
        </w:rPr>
        <w:t> </w:t>
      </w:r>
      <w:r>
        <w:rPr>
          <w:sz w:val="22"/>
        </w:rPr>
        <w:t>or</w:t>
      </w:r>
      <w:r>
        <w:rPr>
          <w:spacing w:val="-1"/>
          <w:sz w:val="22"/>
        </w:rPr>
        <w:t> </w:t>
      </w:r>
      <w:r>
        <w:rPr>
          <w:sz w:val="22"/>
        </w:rPr>
        <w:t>a</w:t>
      </w:r>
      <w:r>
        <w:rPr>
          <w:spacing w:val="-2"/>
          <w:sz w:val="22"/>
        </w:rPr>
        <w:t> </w:t>
      </w:r>
      <w:r>
        <w:rPr>
          <w:sz w:val="22"/>
        </w:rPr>
        <w:t>legal</w:t>
      </w:r>
      <w:r>
        <w:rPr>
          <w:spacing w:val="-1"/>
          <w:sz w:val="22"/>
        </w:rPr>
        <w:t> </w:t>
      </w:r>
      <w:r>
        <w:rPr>
          <w:sz w:val="22"/>
        </w:rPr>
        <w:t>entity</w:t>
      </w:r>
      <w:r>
        <w:rPr>
          <w:spacing w:val="-2"/>
          <w:sz w:val="22"/>
        </w:rPr>
        <w:t> </w:t>
      </w:r>
      <w:r>
        <w:rPr>
          <w:sz w:val="22"/>
        </w:rPr>
        <w:t>formed</w:t>
      </w:r>
      <w:r>
        <w:rPr>
          <w:spacing w:val="-2"/>
          <w:sz w:val="22"/>
        </w:rPr>
        <w:t> </w:t>
      </w:r>
      <w:r>
        <w:rPr>
          <w:sz w:val="22"/>
        </w:rPr>
        <w:t>and</w:t>
      </w:r>
      <w:r>
        <w:rPr>
          <w:spacing w:val="-2"/>
          <w:sz w:val="22"/>
        </w:rPr>
        <w:t> </w:t>
      </w:r>
      <w:r>
        <w:rPr>
          <w:sz w:val="22"/>
        </w:rPr>
        <w:t>owned</w:t>
      </w:r>
      <w:r>
        <w:rPr>
          <w:spacing w:val="-2"/>
          <w:sz w:val="22"/>
        </w:rPr>
        <w:t> </w:t>
      </w:r>
      <w:r>
        <w:rPr>
          <w:sz w:val="22"/>
        </w:rPr>
        <w:t>by</w:t>
      </w:r>
      <w:r>
        <w:rPr>
          <w:spacing w:val="-2"/>
          <w:sz w:val="22"/>
        </w:rPr>
        <w:t> </w:t>
      </w:r>
      <w:r>
        <w:rPr>
          <w:sz w:val="22"/>
        </w:rPr>
        <w:t>Developer,</w:t>
      </w:r>
      <w:r>
        <w:rPr>
          <w:spacing w:val="-5"/>
          <w:sz w:val="22"/>
        </w:rPr>
        <w:t> </w:t>
      </w:r>
      <w:r>
        <w:rPr>
          <w:sz w:val="22"/>
        </w:rPr>
        <w:t>in</w:t>
      </w:r>
      <w:r>
        <w:rPr>
          <w:spacing w:val="-2"/>
          <w:sz w:val="22"/>
        </w:rPr>
        <w:t> </w:t>
      </w:r>
      <w:r>
        <w:rPr>
          <w:sz w:val="22"/>
        </w:rPr>
        <w:t>accordance</w:t>
      </w:r>
      <w:r>
        <w:rPr>
          <w:spacing w:val="-4"/>
          <w:sz w:val="22"/>
        </w:rPr>
        <w:t> </w:t>
      </w:r>
      <w:r>
        <w:rPr>
          <w:sz w:val="22"/>
        </w:rPr>
        <w:t>with</w:t>
      </w:r>
      <w:r>
        <w:rPr>
          <w:spacing w:val="-2"/>
          <w:sz w:val="22"/>
        </w:rPr>
        <w:t> </w:t>
      </w:r>
      <w:r>
        <w:rPr>
          <w:sz w:val="22"/>
        </w:rPr>
        <w:t>the</w:t>
      </w:r>
      <w:r>
        <w:rPr>
          <w:spacing w:val="-2"/>
          <w:sz w:val="22"/>
        </w:rPr>
        <w:t> </w:t>
      </w:r>
      <w:r>
        <w:rPr>
          <w:sz w:val="22"/>
        </w:rPr>
        <w:t>provisions</w:t>
      </w:r>
      <w:r>
        <w:rPr>
          <w:spacing w:val="-2"/>
          <w:sz w:val="22"/>
        </w:rPr>
        <w:t> </w:t>
      </w:r>
      <w:r>
        <w:rPr>
          <w:sz w:val="22"/>
        </w:rPr>
        <w:t>of</w:t>
      </w:r>
      <w:r>
        <w:rPr>
          <w:spacing w:val="-1"/>
          <w:sz w:val="22"/>
        </w:rPr>
        <w:t> </w:t>
      </w:r>
      <w:r>
        <w:rPr>
          <w:sz w:val="22"/>
        </w:rPr>
        <w:t>this Agreement.</w:t>
      </w:r>
      <w:r>
        <w:rPr>
          <w:spacing w:val="40"/>
          <w:sz w:val="22"/>
        </w:rPr>
        <w:t> </w:t>
      </w:r>
      <w:r>
        <w:rPr>
          <w:sz w:val="22"/>
        </w:rPr>
        <w:t>For each subsequent Business developed under this Agreement, Developer must execute the Company's</w:t>
      </w:r>
      <w:r>
        <w:rPr>
          <w:spacing w:val="-9"/>
          <w:sz w:val="22"/>
        </w:rPr>
        <w:t> </w:t>
      </w:r>
      <w:r>
        <w:rPr>
          <w:sz w:val="22"/>
        </w:rPr>
        <w:t>then-current</w:t>
      </w:r>
      <w:r>
        <w:rPr>
          <w:spacing w:val="-9"/>
          <w:sz w:val="22"/>
        </w:rPr>
        <w:t> </w:t>
      </w:r>
      <w:r>
        <w:rPr>
          <w:sz w:val="22"/>
        </w:rPr>
        <w:t>standard</w:t>
      </w:r>
      <w:r>
        <w:rPr>
          <w:spacing w:val="-10"/>
          <w:sz w:val="22"/>
        </w:rPr>
        <w:t> </w:t>
      </w:r>
      <w:r>
        <w:rPr>
          <w:sz w:val="22"/>
        </w:rPr>
        <w:t>franchise</w:t>
      </w:r>
      <w:r>
        <w:rPr>
          <w:spacing w:val="-9"/>
          <w:sz w:val="22"/>
        </w:rPr>
        <w:t> </w:t>
      </w:r>
      <w:r>
        <w:rPr>
          <w:sz w:val="22"/>
        </w:rPr>
        <w:t>agreement</w:t>
      </w:r>
      <w:r>
        <w:rPr>
          <w:spacing w:val="-9"/>
          <w:sz w:val="22"/>
        </w:rPr>
        <w:t> </w:t>
      </w:r>
      <w:r>
        <w:rPr>
          <w:sz w:val="22"/>
        </w:rPr>
        <w:t>then</w:t>
      </w:r>
      <w:r>
        <w:rPr>
          <w:spacing w:val="-10"/>
          <w:sz w:val="22"/>
        </w:rPr>
        <w:t> </w:t>
      </w:r>
      <w:r>
        <w:rPr>
          <w:sz w:val="22"/>
        </w:rPr>
        <w:t>being</w:t>
      </w:r>
      <w:r>
        <w:rPr>
          <w:spacing w:val="-10"/>
          <w:sz w:val="22"/>
        </w:rPr>
        <w:t> </w:t>
      </w:r>
      <w:r>
        <w:rPr>
          <w:sz w:val="22"/>
        </w:rPr>
        <w:t>offered</w:t>
      </w:r>
      <w:r>
        <w:rPr>
          <w:spacing w:val="-10"/>
          <w:sz w:val="22"/>
        </w:rPr>
        <w:t> </w:t>
      </w:r>
      <w:r>
        <w:rPr>
          <w:sz w:val="22"/>
        </w:rPr>
        <w:t>to</w:t>
      </w:r>
      <w:r>
        <w:rPr>
          <w:spacing w:val="-10"/>
          <w:sz w:val="22"/>
        </w:rPr>
        <w:t> </w:t>
      </w:r>
      <w:r>
        <w:rPr>
          <w:sz w:val="22"/>
        </w:rPr>
        <w:t>new</w:t>
      </w:r>
      <w:r>
        <w:rPr>
          <w:spacing w:val="-11"/>
          <w:sz w:val="22"/>
        </w:rPr>
        <w:t> </w:t>
      </w:r>
      <w:r>
        <w:rPr>
          <w:sz w:val="22"/>
        </w:rPr>
        <w:t>franchisees</w:t>
      </w:r>
      <w:r>
        <w:rPr>
          <w:spacing w:val="-9"/>
          <w:sz w:val="22"/>
        </w:rPr>
        <w:t> </w:t>
      </w:r>
      <w:r>
        <w:rPr>
          <w:sz w:val="22"/>
        </w:rPr>
        <w:t>and</w:t>
      </w:r>
      <w:r>
        <w:rPr>
          <w:spacing w:val="-10"/>
          <w:sz w:val="22"/>
        </w:rPr>
        <w:t> </w:t>
      </w:r>
      <w:r>
        <w:rPr>
          <w:sz w:val="22"/>
        </w:rPr>
        <w:t>such</w:t>
      </w:r>
      <w:r>
        <w:rPr>
          <w:spacing w:val="-10"/>
          <w:sz w:val="22"/>
        </w:rPr>
        <w:t> </w:t>
      </w:r>
      <w:r>
        <w:rPr>
          <w:sz w:val="22"/>
        </w:rPr>
        <w:t>other ancillary agreements as the Company may require for the Business.</w:t>
      </w:r>
    </w:p>
    <w:p>
      <w:pPr>
        <w:pStyle w:val="ListParagraph"/>
        <w:numPr>
          <w:ilvl w:val="0"/>
          <w:numId w:val="36"/>
        </w:numPr>
        <w:tabs>
          <w:tab w:pos="2994" w:val="left" w:leader="none"/>
        </w:tabs>
        <w:spacing w:line="242" w:lineRule="auto" w:before="241" w:after="0"/>
        <w:ind w:left="835" w:right="1315" w:firstLine="1440"/>
        <w:jc w:val="both"/>
        <w:rPr>
          <w:sz w:val="22"/>
        </w:rPr>
      </w:pPr>
      <w:r>
        <w:rPr>
          <w:sz w:val="22"/>
        </w:rPr>
        <w:t>If</w:t>
      </w:r>
      <w:r>
        <w:rPr>
          <w:spacing w:val="-11"/>
          <w:sz w:val="22"/>
        </w:rPr>
        <w:t> </w:t>
      </w:r>
      <w:r>
        <w:rPr>
          <w:sz w:val="22"/>
        </w:rPr>
        <w:t>the</w:t>
      </w:r>
      <w:r>
        <w:rPr>
          <w:spacing w:val="-12"/>
          <w:sz w:val="22"/>
        </w:rPr>
        <w:t> </w:t>
      </w:r>
      <w:r>
        <w:rPr>
          <w:sz w:val="22"/>
        </w:rPr>
        <w:t>Company</w:t>
      </w:r>
      <w:r>
        <w:rPr>
          <w:spacing w:val="-12"/>
          <w:sz w:val="22"/>
        </w:rPr>
        <w:t> </w:t>
      </w:r>
      <w:r>
        <w:rPr>
          <w:sz w:val="22"/>
        </w:rPr>
        <w:t>has</w:t>
      </w:r>
      <w:r>
        <w:rPr>
          <w:spacing w:val="-11"/>
          <w:sz w:val="22"/>
        </w:rPr>
        <w:t> </w:t>
      </w:r>
      <w:r>
        <w:rPr>
          <w:sz w:val="22"/>
        </w:rPr>
        <w:t>granted,</w:t>
      </w:r>
      <w:r>
        <w:rPr>
          <w:spacing w:val="-12"/>
          <w:sz w:val="22"/>
        </w:rPr>
        <w:t> </w:t>
      </w:r>
      <w:r>
        <w:rPr>
          <w:sz w:val="22"/>
        </w:rPr>
        <w:t>or</w:t>
      </w:r>
      <w:r>
        <w:rPr>
          <w:spacing w:val="-11"/>
          <w:sz w:val="22"/>
        </w:rPr>
        <w:t> </w:t>
      </w:r>
      <w:r>
        <w:rPr>
          <w:sz w:val="22"/>
        </w:rPr>
        <w:t>grants,</w:t>
      </w:r>
      <w:r>
        <w:rPr>
          <w:spacing w:val="-14"/>
          <w:sz w:val="22"/>
        </w:rPr>
        <w:t> </w:t>
      </w:r>
      <w:r>
        <w:rPr>
          <w:sz w:val="22"/>
        </w:rPr>
        <w:t>the</w:t>
      </w:r>
      <w:r>
        <w:rPr>
          <w:spacing w:val="-11"/>
          <w:sz w:val="22"/>
        </w:rPr>
        <w:t> </w:t>
      </w:r>
      <w:r>
        <w:rPr>
          <w:sz w:val="22"/>
        </w:rPr>
        <w:t>non-exclusive</w:t>
      </w:r>
      <w:r>
        <w:rPr>
          <w:spacing w:val="-11"/>
          <w:sz w:val="22"/>
        </w:rPr>
        <w:t> </w:t>
      </w:r>
      <w:r>
        <w:rPr>
          <w:sz w:val="22"/>
        </w:rPr>
        <w:t>right</w:t>
      </w:r>
      <w:r>
        <w:rPr>
          <w:spacing w:val="-11"/>
          <w:sz w:val="22"/>
        </w:rPr>
        <w:t> </w:t>
      </w:r>
      <w:r>
        <w:rPr>
          <w:sz w:val="22"/>
        </w:rPr>
        <w:t>to</w:t>
      </w:r>
      <w:r>
        <w:rPr>
          <w:spacing w:val="-12"/>
          <w:sz w:val="22"/>
        </w:rPr>
        <w:t> </w:t>
      </w:r>
      <w:r>
        <w:rPr>
          <w:sz w:val="22"/>
        </w:rPr>
        <w:t>develop</w:t>
      </w:r>
      <w:r>
        <w:rPr>
          <w:spacing w:val="-12"/>
          <w:sz w:val="22"/>
        </w:rPr>
        <w:t> </w:t>
      </w:r>
      <w:r>
        <w:rPr>
          <w:sz w:val="22"/>
        </w:rPr>
        <w:t>PHENIX SALON</w:t>
      </w:r>
      <w:r>
        <w:rPr>
          <w:spacing w:val="-13"/>
          <w:sz w:val="22"/>
        </w:rPr>
        <w:t> </w:t>
      </w:r>
      <w:r>
        <w:rPr>
          <w:sz w:val="22"/>
        </w:rPr>
        <w:t>SUITES</w:t>
      </w:r>
      <w:r>
        <w:rPr>
          <w:spacing w:val="-10"/>
          <w:sz w:val="22"/>
        </w:rPr>
        <w:t> </w:t>
      </w:r>
      <w:r>
        <w:rPr>
          <w:sz w:val="22"/>
        </w:rPr>
        <w:t>Businesses</w:t>
      </w:r>
      <w:r>
        <w:rPr>
          <w:spacing w:val="-11"/>
          <w:sz w:val="22"/>
        </w:rPr>
        <w:t> </w:t>
      </w:r>
      <w:r>
        <w:rPr>
          <w:sz w:val="22"/>
        </w:rPr>
        <w:t>within</w:t>
      </w:r>
      <w:r>
        <w:rPr>
          <w:spacing w:val="-12"/>
          <w:sz w:val="22"/>
        </w:rPr>
        <w:t> </w:t>
      </w:r>
      <w:r>
        <w:rPr>
          <w:sz w:val="22"/>
        </w:rPr>
        <w:t>the</w:t>
      </w:r>
      <w:r>
        <w:rPr>
          <w:spacing w:val="-11"/>
          <w:sz w:val="22"/>
        </w:rPr>
        <w:t> </w:t>
      </w:r>
      <w:r>
        <w:rPr>
          <w:sz w:val="22"/>
        </w:rPr>
        <w:t>Development</w:t>
      </w:r>
      <w:r>
        <w:rPr>
          <w:spacing w:val="-11"/>
          <w:sz w:val="22"/>
        </w:rPr>
        <w:t> </w:t>
      </w:r>
      <w:r>
        <w:rPr>
          <w:sz w:val="22"/>
        </w:rPr>
        <w:t>Area</w:t>
      </w:r>
      <w:r>
        <w:rPr>
          <w:spacing w:val="-14"/>
          <w:sz w:val="22"/>
        </w:rPr>
        <w:t> </w:t>
      </w:r>
      <w:r>
        <w:rPr>
          <w:sz w:val="22"/>
        </w:rPr>
        <w:t>to</w:t>
      </w:r>
      <w:r>
        <w:rPr>
          <w:spacing w:val="-12"/>
          <w:sz w:val="22"/>
        </w:rPr>
        <w:t> </w:t>
      </w:r>
      <w:r>
        <w:rPr>
          <w:sz w:val="22"/>
        </w:rPr>
        <w:t>any</w:t>
      </w:r>
      <w:r>
        <w:rPr>
          <w:spacing w:val="-12"/>
          <w:sz w:val="22"/>
        </w:rPr>
        <w:t> </w:t>
      </w:r>
      <w:r>
        <w:rPr>
          <w:sz w:val="22"/>
        </w:rPr>
        <w:t>other</w:t>
      </w:r>
      <w:r>
        <w:rPr>
          <w:spacing w:val="-11"/>
          <w:sz w:val="22"/>
        </w:rPr>
        <w:t> </w:t>
      </w:r>
      <w:r>
        <w:rPr>
          <w:sz w:val="22"/>
        </w:rPr>
        <w:t>party(ies),</w:t>
      </w:r>
      <w:r>
        <w:rPr>
          <w:spacing w:val="-14"/>
          <w:sz w:val="22"/>
        </w:rPr>
        <w:t> </w:t>
      </w:r>
      <w:r>
        <w:rPr>
          <w:sz w:val="22"/>
        </w:rPr>
        <w:t>the</w:t>
      </w:r>
      <w:r>
        <w:rPr>
          <w:spacing w:val="-11"/>
          <w:sz w:val="22"/>
        </w:rPr>
        <w:t> </w:t>
      </w:r>
      <w:r>
        <w:rPr>
          <w:sz w:val="22"/>
        </w:rPr>
        <w:t>territorial</w:t>
      </w:r>
      <w:r>
        <w:rPr>
          <w:spacing w:val="-13"/>
          <w:sz w:val="22"/>
        </w:rPr>
        <w:t> </w:t>
      </w:r>
      <w:r>
        <w:rPr>
          <w:sz w:val="22"/>
        </w:rPr>
        <w:t>rights</w:t>
      </w:r>
      <w:r>
        <w:rPr>
          <w:spacing w:val="-11"/>
          <w:sz w:val="22"/>
        </w:rPr>
        <w:t> </w:t>
      </w:r>
      <w:r>
        <w:rPr>
          <w:sz w:val="22"/>
        </w:rPr>
        <w:t>with respect to any specific location will be granted to the first party to enter into a Franchise Agreement with the Company and a lease for a PHENIX SALON SUITES Business at such location.</w:t>
      </w:r>
    </w:p>
    <w:p>
      <w:pPr>
        <w:pStyle w:val="Heading4"/>
        <w:spacing w:before="230"/>
        <w:ind w:left="3842" w:right="4328" w:firstLine="1058"/>
        <w:jc w:val="left"/>
      </w:pPr>
      <w:bookmarkStart w:name="_TOC_250010" w:id="29"/>
      <w:r>
        <w:rPr/>
        <w:t>ARTICLE II DEVELOPMENT</w:t>
      </w:r>
      <w:r>
        <w:rPr>
          <w:spacing w:val="-14"/>
        </w:rPr>
        <w:t> </w:t>
      </w:r>
      <w:bookmarkEnd w:id="29"/>
      <w:r>
        <w:rPr/>
        <w:t>OBLIGATIONS</w:t>
      </w:r>
    </w:p>
    <w:p>
      <w:pPr>
        <w:pStyle w:val="ListParagraph"/>
        <w:numPr>
          <w:ilvl w:val="0"/>
          <w:numId w:val="37"/>
        </w:numPr>
        <w:tabs>
          <w:tab w:pos="2992" w:val="left" w:leader="none"/>
        </w:tabs>
        <w:spacing w:line="240" w:lineRule="auto" w:before="240" w:after="0"/>
        <w:ind w:left="834" w:right="1317" w:firstLine="1440"/>
        <w:jc w:val="both"/>
        <w:rPr>
          <w:sz w:val="22"/>
        </w:rPr>
      </w:pPr>
      <w:r>
        <w:rPr>
          <w:sz w:val="22"/>
        </w:rPr>
        <w:t>Developer shall exercise its development rights hereunder by executing and delivering a Franchise Agreement for each Development Location to the Company and establishing and operating</w:t>
      </w:r>
      <w:r>
        <w:rPr>
          <w:spacing w:val="-1"/>
          <w:sz w:val="22"/>
        </w:rPr>
        <w:t> </w:t>
      </w:r>
      <w:r>
        <w:rPr>
          <w:sz w:val="22"/>
        </w:rPr>
        <w:t>a</w:t>
      </w:r>
      <w:r>
        <w:rPr>
          <w:spacing w:val="-2"/>
          <w:sz w:val="22"/>
        </w:rPr>
        <w:t> </w:t>
      </w:r>
      <w:r>
        <w:rPr>
          <w:sz w:val="22"/>
        </w:rPr>
        <w:t>PHENIX</w:t>
      </w:r>
      <w:r>
        <w:rPr>
          <w:spacing w:val="-1"/>
          <w:sz w:val="22"/>
        </w:rPr>
        <w:t> </w:t>
      </w:r>
      <w:r>
        <w:rPr>
          <w:sz w:val="22"/>
        </w:rPr>
        <w:t>SALON</w:t>
      </w:r>
      <w:r>
        <w:rPr>
          <w:spacing w:val="-1"/>
          <w:sz w:val="22"/>
        </w:rPr>
        <w:t> </w:t>
      </w:r>
      <w:r>
        <w:rPr>
          <w:sz w:val="22"/>
        </w:rPr>
        <w:t>SUITES</w:t>
      </w:r>
      <w:r>
        <w:rPr>
          <w:spacing w:val="-1"/>
          <w:sz w:val="22"/>
        </w:rPr>
        <w:t> </w:t>
      </w:r>
      <w:r>
        <w:rPr>
          <w:sz w:val="22"/>
        </w:rPr>
        <w:t>Business at such</w:t>
      </w:r>
      <w:r>
        <w:rPr>
          <w:spacing w:val="-1"/>
          <w:sz w:val="22"/>
        </w:rPr>
        <w:t> </w:t>
      </w:r>
      <w:r>
        <w:rPr>
          <w:sz w:val="22"/>
        </w:rPr>
        <w:t>location</w:t>
      </w:r>
      <w:r>
        <w:rPr>
          <w:spacing w:val="-1"/>
          <w:sz w:val="22"/>
        </w:rPr>
        <w:t> </w:t>
      </w:r>
      <w:r>
        <w:rPr>
          <w:sz w:val="22"/>
        </w:rPr>
        <w:t>in</w:t>
      </w:r>
      <w:r>
        <w:rPr>
          <w:spacing w:val="-1"/>
          <w:sz w:val="22"/>
        </w:rPr>
        <w:t> </w:t>
      </w:r>
      <w:r>
        <w:rPr>
          <w:sz w:val="22"/>
        </w:rPr>
        <w:t>accordance</w:t>
      </w:r>
      <w:r>
        <w:rPr>
          <w:spacing w:val="-2"/>
          <w:sz w:val="22"/>
        </w:rPr>
        <w:t> </w:t>
      </w:r>
      <w:r>
        <w:rPr>
          <w:sz w:val="22"/>
        </w:rPr>
        <w:t>with</w:t>
      </w:r>
      <w:r>
        <w:rPr>
          <w:spacing w:val="-2"/>
          <w:sz w:val="22"/>
        </w:rPr>
        <w:t> </w:t>
      </w:r>
      <w:r>
        <w:rPr>
          <w:sz w:val="22"/>
        </w:rPr>
        <w:t>the</w:t>
      </w:r>
      <w:r>
        <w:rPr>
          <w:spacing w:val="-2"/>
          <w:sz w:val="22"/>
        </w:rPr>
        <w:t> </w:t>
      </w:r>
      <w:r>
        <w:rPr>
          <w:sz w:val="22"/>
        </w:rPr>
        <w:t>provisions hereof and thereof.</w:t>
      </w:r>
    </w:p>
    <w:p>
      <w:pPr>
        <w:pStyle w:val="ListParagraph"/>
        <w:spacing w:after="0" w:line="240" w:lineRule="auto"/>
        <w:jc w:val="both"/>
        <w:rPr>
          <w:sz w:val="22"/>
        </w:rPr>
        <w:sectPr>
          <w:footerReference w:type="default" r:id="rId37"/>
          <w:pgSz w:w="12240" w:h="15840"/>
          <w:pgMar w:header="0" w:footer="1453" w:top="1600" w:bottom="1640" w:left="360" w:right="360"/>
        </w:sectPr>
      </w:pPr>
    </w:p>
    <w:p>
      <w:pPr>
        <w:pStyle w:val="ListParagraph"/>
        <w:numPr>
          <w:ilvl w:val="0"/>
          <w:numId w:val="37"/>
        </w:numPr>
        <w:tabs>
          <w:tab w:pos="2994" w:val="left" w:leader="none"/>
        </w:tabs>
        <w:spacing w:line="240" w:lineRule="auto" w:before="69" w:after="0"/>
        <w:ind w:left="835" w:right="1318" w:firstLine="1440"/>
        <w:jc w:val="both"/>
        <w:rPr>
          <w:sz w:val="22"/>
        </w:rPr>
      </w:pPr>
      <w:r>
        <w:rPr>
          <w:sz w:val="22"/>
        </w:rPr>
        <w:t>Before Developer submits</w:t>
      </w:r>
      <w:r>
        <w:rPr>
          <w:spacing w:val="-2"/>
          <w:sz w:val="22"/>
        </w:rPr>
        <w:t> </w:t>
      </w:r>
      <w:r>
        <w:rPr>
          <w:sz w:val="22"/>
        </w:rPr>
        <w:t>a letter of intent or</w:t>
      </w:r>
      <w:r>
        <w:rPr>
          <w:spacing w:val="-1"/>
          <w:sz w:val="22"/>
        </w:rPr>
        <w:t> </w:t>
      </w:r>
      <w:r>
        <w:rPr>
          <w:sz w:val="22"/>
        </w:rPr>
        <w:t>executes a lease</w:t>
      </w:r>
      <w:r>
        <w:rPr>
          <w:spacing w:val="-2"/>
          <w:sz w:val="22"/>
        </w:rPr>
        <w:t> </w:t>
      </w:r>
      <w:r>
        <w:rPr>
          <w:sz w:val="22"/>
        </w:rPr>
        <w:t>for</w:t>
      </w:r>
      <w:r>
        <w:rPr>
          <w:spacing w:val="-1"/>
          <w:sz w:val="22"/>
        </w:rPr>
        <w:t> </w:t>
      </w:r>
      <w:r>
        <w:rPr>
          <w:sz w:val="22"/>
        </w:rPr>
        <w:t>a Development Location (“</w:t>
      </w:r>
      <w:r>
        <w:rPr>
          <w:i/>
          <w:sz w:val="22"/>
        </w:rPr>
        <w:t>Lease</w:t>
      </w:r>
      <w:r>
        <w:rPr>
          <w:sz w:val="22"/>
        </w:rPr>
        <w:t>”), Developer will notify the Company and confirm the availability of the location. Within</w:t>
      </w:r>
      <w:r>
        <w:rPr>
          <w:spacing w:val="-5"/>
          <w:sz w:val="22"/>
        </w:rPr>
        <w:t> </w:t>
      </w:r>
      <w:r>
        <w:rPr>
          <w:sz w:val="22"/>
        </w:rPr>
        <w:t>five (5) business days following the execution of a Lease, Developer will provide a fully executed copy</w:t>
      </w:r>
      <w:r>
        <w:rPr>
          <w:spacing w:val="-2"/>
          <w:sz w:val="22"/>
        </w:rPr>
        <w:t> </w:t>
      </w:r>
      <w:r>
        <w:rPr>
          <w:sz w:val="22"/>
        </w:rPr>
        <w:t>of</w:t>
      </w:r>
      <w:r>
        <w:rPr>
          <w:spacing w:val="-1"/>
          <w:sz w:val="22"/>
        </w:rPr>
        <w:t> </w:t>
      </w:r>
      <w:r>
        <w:rPr>
          <w:sz w:val="22"/>
        </w:rPr>
        <w:t>the</w:t>
      </w:r>
      <w:r>
        <w:rPr>
          <w:spacing w:val="-2"/>
          <w:sz w:val="22"/>
        </w:rPr>
        <w:t> </w:t>
      </w:r>
      <w:r>
        <w:rPr>
          <w:sz w:val="22"/>
        </w:rPr>
        <w:t>Lease</w:t>
      </w:r>
      <w:r>
        <w:rPr>
          <w:spacing w:val="-4"/>
          <w:sz w:val="22"/>
        </w:rPr>
        <w:t> </w:t>
      </w:r>
      <w:r>
        <w:rPr>
          <w:sz w:val="22"/>
        </w:rPr>
        <w:t>to</w:t>
      </w:r>
      <w:r>
        <w:rPr>
          <w:spacing w:val="-5"/>
          <w:sz w:val="22"/>
        </w:rPr>
        <w:t> </w:t>
      </w:r>
      <w:r>
        <w:rPr>
          <w:sz w:val="22"/>
        </w:rPr>
        <w:t>the</w:t>
      </w:r>
      <w:r>
        <w:rPr>
          <w:spacing w:val="-2"/>
          <w:sz w:val="22"/>
        </w:rPr>
        <w:t> </w:t>
      </w:r>
      <w:r>
        <w:rPr>
          <w:sz w:val="22"/>
        </w:rPr>
        <w:t>Company,</w:t>
      </w:r>
      <w:r>
        <w:rPr>
          <w:spacing w:val="-2"/>
          <w:sz w:val="22"/>
        </w:rPr>
        <w:t> </w:t>
      </w:r>
      <w:r>
        <w:rPr>
          <w:sz w:val="22"/>
        </w:rPr>
        <w:t>together</w:t>
      </w:r>
      <w:r>
        <w:rPr>
          <w:spacing w:val="-4"/>
          <w:sz w:val="22"/>
        </w:rPr>
        <w:t> </w:t>
      </w:r>
      <w:r>
        <w:rPr>
          <w:sz w:val="22"/>
        </w:rPr>
        <w:t>with</w:t>
      </w:r>
      <w:r>
        <w:rPr>
          <w:spacing w:val="-2"/>
          <w:sz w:val="22"/>
        </w:rPr>
        <w:t> </w:t>
      </w:r>
      <w:r>
        <w:rPr>
          <w:sz w:val="22"/>
        </w:rPr>
        <w:t>a</w:t>
      </w:r>
      <w:r>
        <w:rPr>
          <w:spacing w:val="-4"/>
          <w:sz w:val="22"/>
        </w:rPr>
        <w:t> </w:t>
      </w:r>
      <w:r>
        <w:rPr>
          <w:sz w:val="22"/>
        </w:rPr>
        <w:t>fully</w:t>
      </w:r>
      <w:r>
        <w:rPr>
          <w:spacing w:val="-2"/>
          <w:sz w:val="22"/>
        </w:rPr>
        <w:t> </w:t>
      </w:r>
      <w:r>
        <w:rPr>
          <w:sz w:val="22"/>
        </w:rPr>
        <w:t>executed</w:t>
      </w:r>
      <w:r>
        <w:rPr>
          <w:spacing w:val="-2"/>
          <w:sz w:val="22"/>
        </w:rPr>
        <w:t> </w:t>
      </w:r>
      <w:r>
        <w:rPr>
          <w:sz w:val="22"/>
        </w:rPr>
        <w:t>copy</w:t>
      </w:r>
      <w:r>
        <w:rPr>
          <w:spacing w:val="-2"/>
          <w:sz w:val="22"/>
        </w:rPr>
        <w:t> </w:t>
      </w:r>
      <w:r>
        <w:rPr>
          <w:sz w:val="22"/>
        </w:rPr>
        <w:t>of</w:t>
      </w:r>
      <w:r>
        <w:rPr>
          <w:spacing w:val="-4"/>
          <w:sz w:val="22"/>
        </w:rPr>
        <w:t> </w:t>
      </w:r>
      <w:r>
        <w:rPr>
          <w:sz w:val="22"/>
        </w:rPr>
        <w:t>a</w:t>
      </w:r>
      <w:r>
        <w:rPr>
          <w:spacing w:val="-2"/>
          <w:sz w:val="22"/>
        </w:rPr>
        <w:t> </w:t>
      </w:r>
      <w:r>
        <w:rPr>
          <w:sz w:val="22"/>
        </w:rPr>
        <w:t>Franchise</w:t>
      </w:r>
      <w:r>
        <w:rPr>
          <w:spacing w:val="-4"/>
          <w:sz w:val="22"/>
        </w:rPr>
        <w:t> </w:t>
      </w:r>
      <w:r>
        <w:rPr>
          <w:sz w:val="22"/>
        </w:rPr>
        <w:t>Addendum</w:t>
      </w:r>
      <w:r>
        <w:rPr>
          <w:spacing w:val="-4"/>
          <w:sz w:val="22"/>
        </w:rPr>
        <w:t> </w:t>
      </w:r>
      <w:r>
        <w:rPr>
          <w:sz w:val="22"/>
        </w:rPr>
        <w:t>to</w:t>
      </w:r>
      <w:r>
        <w:rPr>
          <w:spacing w:val="-2"/>
          <w:sz w:val="22"/>
        </w:rPr>
        <w:t> </w:t>
      </w:r>
      <w:r>
        <w:rPr>
          <w:sz w:val="22"/>
        </w:rPr>
        <w:t>Lease in the form required by the Franchise Agreement and execute and deliver a Franchise Agreement for the location to the Company.</w:t>
      </w:r>
    </w:p>
    <w:p>
      <w:pPr>
        <w:pStyle w:val="ListParagraph"/>
        <w:numPr>
          <w:ilvl w:val="0"/>
          <w:numId w:val="37"/>
        </w:numPr>
        <w:tabs>
          <w:tab w:pos="2994" w:val="left" w:leader="none"/>
        </w:tabs>
        <w:spacing w:line="244" w:lineRule="auto" w:before="238" w:after="0"/>
        <w:ind w:left="835" w:right="1318" w:firstLine="1440"/>
        <w:jc w:val="both"/>
        <w:rPr>
          <w:sz w:val="22"/>
        </w:rPr>
      </w:pPr>
      <w:r>
        <w:rPr>
          <w:sz w:val="22"/>
        </w:rPr>
        <w:t>In exercising its development rights hereunder, Developer shall comply with all policies and procedures established by the Company.</w:t>
      </w:r>
    </w:p>
    <w:p>
      <w:pPr>
        <w:pStyle w:val="Heading4"/>
        <w:spacing w:before="231"/>
        <w:ind w:left="4565" w:right="5053"/>
      </w:pPr>
      <w:bookmarkStart w:name="_TOC_250009" w:id="30"/>
      <w:r>
        <w:rPr/>
        <w:t>ARTICLE</w:t>
      </w:r>
      <w:r>
        <w:rPr>
          <w:spacing w:val="-14"/>
        </w:rPr>
        <w:t> </w:t>
      </w:r>
      <w:r>
        <w:rPr/>
        <w:t>III </w:t>
      </w:r>
      <w:bookmarkEnd w:id="30"/>
      <w:r>
        <w:rPr>
          <w:spacing w:val="-4"/>
        </w:rPr>
        <w:t>TERM</w:t>
      </w:r>
    </w:p>
    <w:p>
      <w:pPr>
        <w:pStyle w:val="BodyText"/>
        <w:spacing w:before="240"/>
        <w:ind w:left="834" w:right="1318" w:firstLine="720"/>
        <w:jc w:val="both"/>
      </w:pPr>
      <w:r>
        <w:rPr/>
        <w:t>The Development Period shall commence on the Effective Date.</w:t>
      </w:r>
      <w:r>
        <w:rPr>
          <w:spacing w:val="40"/>
        </w:rPr>
        <w:t> </w:t>
      </w:r>
      <w:r>
        <w:rPr/>
        <w:t>Unless sooner terminated in accordance with the provisions of this Agreement, this Agreement and all rights granted hereunder shall automatically terminate, without notice, at the earlier of (a) the date Developer has exercised all of the development rights granted to Developer hereunder, (b) the expiration of the Development Period, or (c) the termination of the Development Agreement and/or the termination of any Franchise Agreement executed</w:t>
      </w:r>
      <w:r>
        <w:rPr>
          <w:spacing w:val="-3"/>
        </w:rPr>
        <w:t> </w:t>
      </w:r>
      <w:r>
        <w:rPr/>
        <w:t>by</w:t>
      </w:r>
      <w:r>
        <w:rPr>
          <w:spacing w:val="-3"/>
        </w:rPr>
        <w:t> </w:t>
      </w:r>
      <w:r>
        <w:rPr/>
        <w:t>the parties hereunder,</w:t>
      </w:r>
      <w:r>
        <w:rPr>
          <w:spacing w:val="-1"/>
        </w:rPr>
        <w:t> </w:t>
      </w:r>
      <w:r>
        <w:rPr/>
        <w:t>whereupon</w:t>
      </w:r>
      <w:r>
        <w:rPr>
          <w:spacing w:val="-3"/>
        </w:rPr>
        <w:t> </w:t>
      </w:r>
      <w:r>
        <w:rPr/>
        <w:t>all</w:t>
      </w:r>
      <w:r>
        <w:rPr>
          <w:spacing w:val="-2"/>
        </w:rPr>
        <w:t> </w:t>
      </w:r>
      <w:r>
        <w:rPr/>
        <w:t>rights of</w:t>
      </w:r>
      <w:r>
        <w:rPr>
          <w:spacing w:val="-2"/>
        </w:rPr>
        <w:t> </w:t>
      </w:r>
      <w:r>
        <w:rPr/>
        <w:t>Developer</w:t>
      </w:r>
      <w:r>
        <w:rPr>
          <w:spacing w:val="-3"/>
        </w:rPr>
        <w:t> </w:t>
      </w:r>
      <w:r>
        <w:rPr/>
        <w:t>hereunder</w:t>
      </w:r>
      <w:r>
        <w:rPr>
          <w:spacing w:val="-2"/>
        </w:rPr>
        <w:t> </w:t>
      </w:r>
      <w:r>
        <w:rPr/>
        <w:t>shall cease and</w:t>
      </w:r>
      <w:r>
        <w:rPr>
          <w:spacing w:val="-3"/>
        </w:rPr>
        <w:t> </w:t>
      </w:r>
      <w:r>
        <w:rPr/>
        <w:t>terminate; </w:t>
      </w:r>
      <w:r>
        <w:rPr>
          <w:u w:val="single"/>
        </w:rPr>
        <w:t>provided</w:t>
      </w:r>
      <w:r>
        <w:rPr/>
        <w:t>, </w:t>
      </w:r>
      <w:r>
        <w:rPr>
          <w:u w:val="single"/>
        </w:rPr>
        <w:t>however</w:t>
      </w:r>
      <w:r>
        <w:rPr/>
        <w:t>, that the termination of this Agreement shall not affect Developer’s obligations under Article VI hereunder, which shall survive termination and expiration, or the rights of Developer or its assigns pursuant to any Franchise Agreement executed by the parties hereunder prior to termination.</w:t>
      </w:r>
    </w:p>
    <w:p>
      <w:pPr>
        <w:pStyle w:val="BodyText"/>
      </w:pPr>
    </w:p>
    <w:p>
      <w:pPr>
        <w:pStyle w:val="Heading4"/>
        <w:ind w:left="4574" w:right="5058" w:hanging="3"/>
      </w:pPr>
      <w:bookmarkStart w:name="_TOC_250008" w:id="31"/>
      <w:r>
        <w:rPr/>
        <w:t>ARTICLE IV </w:t>
      </w:r>
      <w:bookmarkEnd w:id="31"/>
      <w:r>
        <w:rPr>
          <w:spacing w:val="-2"/>
        </w:rPr>
        <w:t>CONSIDERATION</w:t>
      </w:r>
    </w:p>
    <w:p>
      <w:pPr>
        <w:pStyle w:val="BodyText"/>
        <w:spacing w:before="241"/>
        <w:ind w:left="835" w:right="1316" w:firstLine="720"/>
        <w:jc w:val="both"/>
      </w:pPr>
      <w:r>
        <w:rPr/>
        <w:t>In consideration for the development rights granted by the Company to Developer hereunder, Developer</w:t>
      </w:r>
      <w:r>
        <w:rPr>
          <w:spacing w:val="-5"/>
        </w:rPr>
        <w:t> </w:t>
      </w:r>
      <w:r>
        <w:rPr/>
        <w:t>shall,</w:t>
      </w:r>
      <w:r>
        <w:rPr>
          <w:spacing w:val="-6"/>
        </w:rPr>
        <w:t> </w:t>
      </w:r>
      <w:r>
        <w:rPr/>
        <w:t>upon</w:t>
      </w:r>
      <w:r>
        <w:rPr>
          <w:spacing w:val="-6"/>
        </w:rPr>
        <w:t> </w:t>
      </w:r>
      <w:r>
        <w:rPr/>
        <w:t>the</w:t>
      </w:r>
      <w:r>
        <w:rPr>
          <w:spacing w:val="-3"/>
        </w:rPr>
        <w:t> </w:t>
      </w:r>
      <w:r>
        <w:rPr/>
        <w:t>execution</w:t>
      </w:r>
      <w:r>
        <w:rPr>
          <w:spacing w:val="-6"/>
        </w:rPr>
        <w:t> </w:t>
      </w:r>
      <w:r>
        <w:rPr/>
        <w:t>of</w:t>
      </w:r>
      <w:r>
        <w:rPr>
          <w:spacing w:val="-5"/>
        </w:rPr>
        <w:t> </w:t>
      </w:r>
      <w:r>
        <w:rPr/>
        <w:t>this</w:t>
      </w:r>
      <w:r>
        <w:rPr>
          <w:spacing w:val="-3"/>
        </w:rPr>
        <w:t> </w:t>
      </w:r>
      <w:r>
        <w:rPr/>
        <w:t>Agreement,</w:t>
      </w:r>
      <w:r>
        <w:rPr>
          <w:spacing w:val="-6"/>
        </w:rPr>
        <w:t> </w:t>
      </w:r>
      <w:r>
        <w:rPr/>
        <w:t>pay</w:t>
      </w:r>
      <w:r>
        <w:rPr>
          <w:spacing w:val="-6"/>
        </w:rPr>
        <w:t> </w:t>
      </w:r>
      <w:r>
        <w:rPr/>
        <w:t>the</w:t>
      </w:r>
      <w:r>
        <w:rPr>
          <w:spacing w:val="-6"/>
        </w:rPr>
        <w:t> </w:t>
      </w:r>
      <w:r>
        <w:rPr/>
        <w:t>Company</w:t>
      </w:r>
      <w:r>
        <w:rPr>
          <w:spacing w:val="-6"/>
        </w:rPr>
        <w:t> </w:t>
      </w:r>
      <w:r>
        <w:rPr/>
        <w:t>a</w:t>
      </w:r>
      <w:r>
        <w:rPr>
          <w:spacing w:val="-3"/>
        </w:rPr>
        <w:t> </w:t>
      </w:r>
      <w:r>
        <w:rPr/>
        <w:t>development</w:t>
      </w:r>
      <w:r>
        <w:rPr>
          <w:spacing w:val="-5"/>
        </w:rPr>
        <w:t> </w:t>
      </w:r>
      <w:r>
        <w:rPr/>
        <w:t>fee</w:t>
      </w:r>
      <w:r>
        <w:rPr>
          <w:spacing w:val="-6"/>
        </w:rPr>
        <w:t> </w:t>
      </w:r>
      <w:r>
        <w:rPr/>
        <w:t>in</w:t>
      </w:r>
      <w:r>
        <w:rPr>
          <w:spacing w:val="-6"/>
        </w:rPr>
        <w:t> </w:t>
      </w:r>
      <w:r>
        <w:rPr/>
        <w:t>the</w:t>
      </w:r>
      <w:r>
        <w:rPr>
          <w:spacing w:val="-3"/>
        </w:rPr>
        <w:t> </w:t>
      </w:r>
      <w:r>
        <w:rPr/>
        <w:t>amount set</w:t>
      </w:r>
      <w:r>
        <w:rPr>
          <w:spacing w:val="-6"/>
        </w:rPr>
        <w:t> </w:t>
      </w:r>
      <w:r>
        <w:rPr/>
        <w:t>forth</w:t>
      </w:r>
      <w:r>
        <w:rPr>
          <w:spacing w:val="-7"/>
        </w:rPr>
        <w:t> </w:t>
      </w:r>
      <w:r>
        <w:rPr/>
        <w:t>in</w:t>
      </w:r>
      <w:r>
        <w:rPr>
          <w:spacing w:val="-7"/>
        </w:rPr>
        <w:t> </w:t>
      </w:r>
      <w:r>
        <w:rPr>
          <w:u w:val="single"/>
        </w:rPr>
        <w:t>Attachment</w:t>
      </w:r>
      <w:r>
        <w:rPr>
          <w:spacing w:val="-4"/>
          <w:u w:val="single"/>
        </w:rPr>
        <w:t> </w:t>
      </w:r>
      <w:r>
        <w:rPr>
          <w:u w:val="single"/>
        </w:rPr>
        <w:t>A</w:t>
      </w:r>
      <w:r>
        <w:rPr>
          <w:spacing w:val="-8"/>
        </w:rPr>
        <w:t> </w:t>
      </w:r>
      <w:r>
        <w:rPr/>
        <w:t>(the</w:t>
      </w:r>
      <w:r>
        <w:rPr>
          <w:spacing w:val="-4"/>
        </w:rPr>
        <w:t> </w:t>
      </w:r>
      <w:r>
        <w:rPr/>
        <w:t>“</w:t>
      </w:r>
      <w:r>
        <w:rPr>
          <w:i/>
        </w:rPr>
        <w:t>Development</w:t>
      </w:r>
      <w:r>
        <w:rPr>
          <w:i/>
          <w:spacing w:val="-4"/>
        </w:rPr>
        <w:t> </w:t>
      </w:r>
      <w:r>
        <w:rPr>
          <w:i/>
        </w:rPr>
        <w:t>Fee</w:t>
      </w:r>
      <w:r>
        <w:rPr/>
        <w:t>”),</w:t>
      </w:r>
      <w:r>
        <w:rPr>
          <w:spacing w:val="-7"/>
        </w:rPr>
        <w:t> </w:t>
      </w:r>
      <w:r>
        <w:rPr/>
        <w:t>representing</w:t>
      </w:r>
      <w:r>
        <w:rPr>
          <w:spacing w:val="-7"/>
        </w:rPr>
        <w:t> </w:t>
      </w:r>
      <w:r>
        <w:rPr/>
        <w:t>the</w:t>
      </w:r>
      <w:r>
        <w:rPr>
          <w:spacing w:val="-7"/>
        </w:rPr>
        <w:t> </w:t>
      </w:r>
      <w:r>
        <w:rPr/>
        <w:t>initial</w:t>
      </w:r>
      <w:r>
        <w:rPr>
          <w:spacing w:val="-6"/>
        </w:rPr>
        <w:t> </w:t>
      </w:r>
      <w:r>
        <w:rPr/>
        <w:t>franchise</w:t>
      </w:r>
      <w:r>
        <w:rPr>
          <w:spacing w:val="-7"/>
        </w:rPr>
        <w:t> </w:t>
      </w:r>
      <w:r>
        <w:rPr/>
        <w:t>fee</w:t>
      </w:r>
      <w:r>
        <w:rPr>
          <w:spacing w:val="-4"/>
        </w:rPr>
        <w:t> </w:t>
      </w:r>
      <w:r>
        <w:rPr/>
        <w:t>payable</w:t>
      </w:r>
      <w:r>
        <w:rPr>
          <w:spacing w:val="-4"/>
        </w:rPr>
        <w:t> </w:t>
      </w:r>
      <w:r>
        <w:rPr/>
        <w:t>under</w:t>
      </w:r>
      <w:r>
        <w:rPr>
          <w:spacing w:val="-4"/>
        </w:rPr>
        <w:t> </w:t>
      </w:r>
      <w:r>
        <w:rPr/>
        <w:t>the Franchise Agreement for each Development Location.</w:t>
      </w:r>
      <w:r>
        <w:rPr>
          <w:spacing w:val="40"/>
        </w:rPr>
        <w:t> </w:t>
      </w:r>
      <w:r>
        <w:rPr/>
        <w:t>The Development Fee shall be deemed to be fully earned upon the execution of this Agreement and is not refundable under any circumstances.</w:t>
      </w:r>
    </w:p>
    <w:p>
      <w:pPr>
        <w:pStyle w:val="BodyText"/>
        <w:spacing w:before="142"/>
      </w:pPr>
    </w:p>
    <w:p>
      <w:pPr>
        <w:pStyle w:val="Heading4"/>
        <w:spacing w:line="252" w:lineRule="exact" w:before="1"/>
        <w:ind w:left="0" w:right="491"/>
      </w:pPr>
      <w:r>
        <w:rPr/>
        <w:t>ARTICLE</w:t>
      </w:r>
      <w:r>
        <w:rPr>
          <w:spacing w:val="-9"/>
        </w:rPr>
        <w:t> </w:t>
      </w:r>
      <w:r>
        <w:rPr>
          <w:spacing w:val="-10"/>
        </w:rPr>
        <w:t>V</w:t>
      </w:r>
    </w:p>
    <w:p>
      <w:pPr>
        <w:spacing w:line="252" w:lineRule="exact" w:before="0"/>
        <w:ind w:left="0" w:right="487" w:firstLine="0"/>
        <w:jc w:val="center"/>
        <w:rPr>
          <w:b/>
          <w:sz w:val="22"/>
        </w:rPr>
      </w:pPr>
      <w:r>
        <w:rPr>
          <w:b/>
          <w:sz w:val="22"/>
        </w:rPr>
        <w:t>OTHER</w:t>
      </w:r>
      <w:r>
        <w:rPr>
          <w:b/>
          <w:spacing w:val="-5"/>
          <w:sz w:val="22"/>
        </w:rPr>
        <w:t> </w:t>
      </w:r>
      <w:r>
        <w:rPr>
          <w:b/>
          <w:sz w:val="22"/>
        </w:rPr>
        <w:t>DUTIES</w:t>
      </w:r>
      <w:r>
        <w:rPr>
          <w:b/>
          <w:spacing w:val="-4"/>
          <w:sz w:val="22"/>
        </w:rPr>
        <w:t> </w:t>
      </w:r>
      <w:r>
        <w:rPr>
          <w:b/>
          <w:sz w:val="22"/>
        </w:rPr>
        <w:t>AND</w:t>
      </w:r>
      <w:r>
        <w:rPr>
          <w:b/>
          <w:spacing w:val="-4"/>
          <w:sz w:val="22"/>
        </w:rPr>
        <w:t> </w:t>
      </w:r>
      <w:r>
        <w:rPr>
          <w:b/>
          <w:sz w:val="22"/>
        </w:rPr>
        <w:t>OBLIGATIONS</w:t>
      </w:r>
      <w:r>
        <w:rPr>
          <w:b/>
          <w:spacing w:val="-6"/>
          <w:sz w:val="22"/>
        </w:rPr>
        <w:t> </w:t>
      </w:r>
      <w:r>
        <w:rPr>
          <w:b/>
          <w:sz w:val="22"/>
        </w:rPr>
        <w:t>OF</w:t>
      </w:r>
      <w:r>
        <w:rPr>
          <w:b/>
          <w:spacing w:val="-4"/>
          <w:sz w:val="22"/>
        </w:rPr>
        <w:t> </w:t>
      </w:r>
      <w:r>
        <w:rPr>
          <w:b/>
          <w:spacing w:val="-2"/>
          <w:sz w:val="22"/>
        </w:rPr>
        <w:t>DEVELOPER</w:t>
      </w:r>
    </w:p>
    <w:p>
      <w:pPr>
        <w:pStyle w:val="BodyText"/>
        <w:rPr>
          <w:b/>
        </w:rPr>
      </w:pPr>
    </w:p>
    <w:p>
      <w:pPr>
        <w:pStyle w:val="ListParagraph"/>
        <w:numPr>
          <w:ilvl w:val="0"/>
          <w:numId w:val="38"/>
        </w:numPr>
        <w:tabs>
          <w:tab w:pos="2994" w:val="left" w:leader="none"/>
        </w:tabs>
        <w:spacing w:line="240" w:lineRule="auto" w:before="0" w:after="0"/>
        <w:ind w:left="2994" w:right="0" w:hanging="719"/>
        <w:jc w:val="left"/>
        <w:rPr>
          <w:sz w:val="22"/>
        </w:rPr>
      </w:pPr>
      <w:r>
        <w:rPr>
          <w:sz w:val="22"/>
        </w:rPr>
        <w:t>Developer</w:t>
      </w:r>
      <w:r>
        <w:rPr>
          <w:spacing w:val="13"/>
          <w:sz w:val="22"/>
        </w:rPr>
        <w:t> </w:t>
      </w:r>
      <w:r>
        <w:rPr>
          <w:sz w:val="22"/>
        </w:rPr>
        <w:t>shall</w:t>
      </w:r>
      <w:r>
        <w:rPr>
          <w:spacing w:val="15"/>
          <w:sz w:val="22"/>
        </w:rPr>
        <w:t> </w:t>
      </w:r>
      <w:r>
        <w:rPr>
          <w:sz w:val="22"/>
        </w:rPr>
        <w:t>comply</w:t>
      </w:r>
      <w:r>
        <w:rPr>
          <w:spacing w:val="13"/>
          <w:sz w:val="22"/>
        </w:rPr>
        <w:t> </w:t>
      </w:r>
      <w:r>
        <w:rPr>
          <w:sz w:val="22"/>
        </w:rPr>
        <w:t>with</w:t>
      </w:r>
      <w:r>
        <w:rPr>
          <w:spacing w:val="13"/>
          <w:sz w:val="22"/>
        </w:rPr>
        <w:t> </w:t>
      </w:r>
      <w:r>
        <w:rPr>
          <w:sz w:val="22"/>
        </w:rPr>
        <w:t>the</w:t>
      </w:r>
      <w:r>
        <w:rPr>
          <w:spacing w:val="11"/>
          <w:sz w:val="22"/>
        </w:rPr>
        <w:t> </w:t>
      </w:r>
      <w:r>
        <w:rPr>
          <w:sz w:val="22"/>
        </w:rPr>
        <w:t>following</w:t>
      </w:r>
      <w:r>
        <w:rPr>
          <w:spacing w:val="13"/>
          <w:sz w:val="22"/>
        </w:rPr>
        <w:t> </w:t>
      </w:r>
      <w:r>
        <w:rPr>
          <w:sz w:val="22"/>
        </w:rPr>
        <w:t>requirements</w:t>
      </w:r>
      <w:r>
        <w:rPr>
          <w:spacing w:val="14"/>
          <w:sz w:val="22"/>
        </w:rPr>
        <w:t> </w:t>
      </w:r>
      <w:r>
        <w:rPr>
          <w:sz w:val="22"/>
        </w:rPr>
        <w:t>throughout</w:t>
      </w:r>
      <w:r>
        <w:rPr>
          <w:spacing w:val="12"/>
          <w:sz w:val="22"/>
        </w:rPr>
        <w:t> </w:t>
      </w:r>
      <w:r>
        <w:rPr>
          <w:sz w:val="22"/>
        </w:rPr>
        <w:t>the</w:t>
      </w:r>
      <w:r>
        <w:rPr>
          <w:spacing w:val="12"/>
          <w:sz w:val="22"/>
        </w:rPr>
        <w:t> </w:t>
      </w:r>
      <w:r>
        <w:rPr>
          <w:sz w:val="22"/>
        </w:rPr>
        <w:t>term</w:t>
      </w:r>
      <w:r>
        <w:rPr>
          <w:spacing w:val="15"/>
          <w:sz w:val="22"/>
        </w:rPr>
        <w:t> </w:t>
      </w:r>
      <w:r>
        <w:rPr>
          <w:spacing w:val="-5"/>
          <w:sz w:val="22"/>
        </w:rPr>
        <w:t>of</w:t>
      </w:r>
    </w:p>
    <w:p>
      <w:pPr>
        <w:pStyle w:val="BodyText"/>
        <w:spacing w:before="1"/>
        <w:ind w:left="834"/>
      </w:pPr>
      <w:r>
        <w:rPr/>
        <w:t>this</w:t>
      </w:r>
      <w:r>
        <w:rPr>
          <w:spacing w:val="-1"/>
        </w:rPr>
        <w:t> </w:t>
      </w:r>
      <w:r>
        <w:rPr>
          <w:spacing w:val="-2"/>
        </w:rPr>
        <w:t>Agreement:</w:t>
      </w:r>
    </w:p>
    <w:p>
      <w:pPr>
        <w:pStyle w:val="ListParagraph"/>
        <w:numPr>
          <w:ilvl w:val="1"/>
          <w:numId w:val="38"/>
        </w:numPr>
        <w:tabs>
          <w:tab w:pos="3713" w:val="left" w:leader="none"/>
        </w:tabs>
        <w:spacing w:line="242" w:lineRule="auto" w:before="239" w:after="0"/>
        <w:ind w:left="835" w:right="1320" w:firstLine="2159"/>
        <w:jc w:val="both"/>
        <w:rPr>
          <w:sz w:val="22"/>
        </w:rPr>
      </w:pPr>
      <w:r>
        <w:rPr>
          <w:sz w:val="22"/>
        </w:rPr>
        <w:t>Developer shall furnish the Company with copies of its Certificate of Formation,</w:t>
      </w:r>
      <w:r>
        <w:rPr>
          <w:spacing w:val="-7"/>
          <w:sz w:val="22"/>
        </w:rPr>
        <w:t> </w:t>
      </w:r>
      <w:r>
        <w:rPr>
          <w:sz w:val="22"/>
        </w:rPr>
        <w:t>Articles</w:t>
      </w:r>
      <w:r>
        <w:rPr>
          <w:spacing w:val="-7"/>
          <w:sz w:val="22"/>
        </w:rPr>
        <w:t> </w:t>
      </w:r>
      <w:r>
        <w:rPr>
          <w:sz w:val="22"/>
        </w:rPr>
        <w:t>of</w:t>
      </w:r>
      <w:r>
        <w:rPr>
          <w:spacing w:val="-6"/>
          <w:sz w:val="22"/>
        </w:rPr>
        <w:t> </w:t>
      </w:r>
      <w:r>
        <w:rPr>
          <w:sz w:val="22"/>
        </w:rPr>
        <w:t>Incorporation</w:t>
      </w:r>
      <w:r>
        <w:rPr>
          <w:spacing w:val="-7"/>
          <w:sz w:val="22"/>
        </w:rPr>
        <w:t> </w:t>
      </w:r>
      <w:r>
        <w:rPr>
          <w:sz w:val="22"/>
        </w:rPr>
        <w:t>or</w:t>
      </w:r>
      <w:r>
        <w:rPr>
          <w:spacing w:val="-6"/>
          <w:sz w:val="22"/>
        </w:rPr>
        <w:t> </w:t>
      </w:r>
      <w:r>
        <w:rPr>
          <w:sz w:val="22"/>
        </w:rPr>
        <w:t>other</w:t>
      </w:r>
      <w:r>
        <w:rPr>
          <w:spacing w:val="-6"/>
          <w:sz w:val="22"/>
        </w:rPr>
        <w:t> </w:t>
      </w:r>
      <w:r>
        <w:rPr>
          <w:sz w:val="22"/>
        </w:rPr>
        <w:t>governing</w:t>
      </w:r>
      <w:r>
        <w:rPr>
          <w:spacing w:val="-7"/>
          <w:sz w:val="22"/>
        </w:rPr>
        <w:t> </w:t>
      </w:r>
      <w:r>
        <w:rPr>
          <w:sz w:val="22"/>
        </w:rPr>
        <w:t>documents</w:t>
      </w:r>
      <w:r>
        <w:rPr>
          <w:spacing w:val="-7"/>
          <w:sz w:val="22"/>
        </w:rPr>
        <w:t> </w:t>
      </w:r>
      <w:r>
        <w:rPr>
          <w:sz w:val="22"/>
        </w:rPr>
        <w:t>and</w:t>
      </w:r>
      <w:r>
        <w:rPr>
          <w:spacing w:val="-7"/>
          <w:sz w:val="22"/>
        </w:rPr>
        <w:t> </w:t>
      </w:r>
      <w:r>
        <w:rPr>
          <w:sz w:val="22"/>
        </w:rPr>
        <w:t>any</w:t>
      </w:r>
      <w:r>
        <w:rPr>
          <w:spacing w:val="-7"/>
          <w:sz w:val="22"/>
        </w:rPr>
        <w:t> </w:t>
      </w:r>
      <w:r>
        <w:rPr>
          <w:sz w:val="22"/>
        </w:rPr>
        <w:t>other</w:t>
      </w:r>
      <w:r>
        <w:rPr>
          <w:spacing w:val="-9"/>
          <w:sz w:val="22"/>
        </w:rPr>
        <w:t> </w:t>
      </w:r>
      <w:r>
        <w:rPr>
          <w:sz w:val="22"/>
        </w:rPr>
        <w:t>documents</w:t>
      </w:r>
      <w:r>
        <w:rPr>
          <w:spacing w:val="-7"/>
          <w:sz w:val="22"/>
        </w:rPr>
        <w:t> </w:t>
      </w:r>
      <w:r>
        <w:rPr>
          <w:sz w:val="22"/>
        </w:rPr>
        <w:t>the</w:t>
      </w:r>
      <w:r>
        <w:rPr>
          <w:spacing w:val="-7"/>
          <w:sz w:val="22"/>
        </w:rPr>
        <w:t> </w:t>
      </w:r>
      <w:r>
        <w:rPr>
          <w:sz w:val="22"/>
        </w:rPr>
        <w:t>Company may reasonably request, together with any amendments thereto.</w:t>
      </w:r>
    </w:p>
    <w:p>
      <w:pPr>
        <w:pStyle w:val="ListParagraph"/>
        <w:numPr>
          <w:ilvl w:val="1"/>
          <w:numId w:val="38"/>
        </w:numPr>
        <w:tabs>
          <w:tab w:pos="3714" w:val="left" w:leader="none"/>
        </w:tabs>
        <w:spacing w:line="240" w:lineRule="auto" w:before="232" w:after="0"/>
        <w:ind w:left="835" w:right="1321" w:firstLine="2160"/>
        <w:jc w:val="both"/>
        <w:rPr>
          <w:sz w:val="22"/>
        </w:rPr>
      </w:pPr>
      <w:r>
        <w:rPr>
          <w:sz w:val="22"/>
        </w:rPr>
        <w:t>Developer shall maintain a current list of all owners of record and all beneficial owners of Developer and shall furnish the list to the Company upon request.</w:t>
      </w:r>
    </w:p>
    <w:p>
      <w:pPr>
        <w:pStyle w:val="ListParagraph"/>
        <w:numPr>
          <w:ilvl w:val="0"/>
          <w:numId w:val="38"/>
        </w:numPr>
        <w:tabs>
          <w:tab w:pos="2993" w:val="left" w:leader="none"/>
        </w:tabs>
        <w:spacing w:line="242" w:lineRule="auto" w:before="240" w:after="0"/>
        <w:ind w:left="835" w:right="1318" w:firstLine="1439"/>
        <w:jc w:val="both"/>
        <w:rPr>
          <w:sz w:val="22"/>
        </w:rPr>
      </w:pPr>
      <w:r>
        <w:rPr>
          <w:sz w:val="22"/>
        </w:rPr>
        <w:t>Developer shall provide to the Company Developer’s complete unaudited annual financial statements prepared by an independent certified public accountant, at the Company’s request, from time to time, during the term of this Agreement.</w:t>
      </w:r>
    </w:p>
    <w:p>
      <w:pPr>
        <w:pStyle w:val="ListParagraph"/>
        <w:spacing w:after="0" w:line="242" w:lineRule="auto"/>
        <w:jc w:val="both"/>
        <w:rPr>
          <w:sz w:val="22"/>
        </w:rPr>
        <w:sectPr>
          <w:footerReference w:type="default" r:id="rId38"/>
          <w:pgSz w:w="12240" w:h="15840"/>
          <w:pgMar w:header="0" w:footer="1691" w:top="1600" w:bottom="1880" w:left="360" w:right="360"/>
          <w:pgNumType w:start="2"/>
        </w:sectPr>
      </w:pPr>
    </w:p>
    <w:p>
      <w:pPr>
        <w:pStyle w:val="ListParagraph"/>
        <w:numPr>
          <w:ilvl w:val="0"/>
          <w:numId w:val="38"/>
        </w:numPr>
        <w:tabs>
          <w:tab w:pos="2995" w:val="left" w:leader="none"/>
        </w:tabs>
        <w:spacing w:line="240" w:lineRule="auto" w:before="69" w:after="0"/>
        <w:ind w:left="2995" w:right="0" w:hanging="720"/>
        <w:jc w:val="left"/>
        <w:rPr>
          <w:sz w:val="22"/>
        </w:rPr>
      </w:pPr>
      <w:r>
        <w:rPr>
          <w:sz w:val="22"/>
        </w:rPr>
        <w:t>Developer</w:t>
      </w:r>
      <w:r>
        <w:rPr>
          <w:spacing w:val="-15"/>
          <w:sz w:val="22"/>
        </w:rPr>
        <w:t> </w:t>
      </w:r>
      <w:r>
        <w:rPr>
          <w:sz w:val="22"/>
        </w:rPr>
        <w:t>shall</w:t>
      </w:r>
      <w:r>
        <w:rPr>
          <w:spacing w:val="-12"/>
          <w:sz w:val="22"/>
        </w:rPr>
        <w:t> </w:t>
      </w:r>
      <w:r>
        <w:rPr>
          <w:sz w:val="22"/>
        </w:rPr>
        <w:t>comply</w:t>
      </w:r>
      <w:r>
        <w:rPr>
          <w:spacing w:val="-11"/>
          <w:sz w:val="22"/>
        </w:rPr>
        <w:t> </w:t>
      </w:r>
      <w:r>
        <w:rPr>
          <w:sz w:val="22"/>
        </w:rPr>
        <w:t>with</w:t>
      </w:r>
      <w:r>
        <w:rPr>
          <w:spacing w:val="-11"/>
          <w:sz w:val="22"/>
        </w:rPr>
        <w:t> </w:t>
      </w:r>
      <w:r>
        <w:rPr>
          <w:sz w:val="22"/>
        </w:rPr>
        <w:t>all</w:t>
      </w:r>
      <w:r>
        <w:rPr>
          <w:spacing w:val="-12"/>
          <w:sz w:val="22"/>
        </w:rPr>
        <w:t> </w:t>
      </w:r>
      <w:r>
        <w:rPr>
          <w:sz w:val="22"/>
        </w:rPr>
        <w:t>requirements</w:t>
      </w:r>
      <w:r>
        <w:rPr>
          <w:spacing w:val="-11"/>
          <w:sz w:val="22"/>
        </w:rPr>
        <w:t> </w:t>
      </w:r>
      <w:r>
        <w:rPr>
          <w:sz w:val="22"/>
        </w:rPr>
        <w:t>of</w:t>
      </w:r>
      <w:r>
        <w:rPr>
          <w:spacing w:val="-10"/>
          <w:sz w:val="22"/>
        </w:rPr>
        <w:t> </w:t>
      </w:r>
      <w:r>
        <w:rPr>
          <w:sz w:val="22"/>
        </w:rPr>
        <w:t>federal,</w:t>
      </w:r>
      <w:r>
        <w:rPr>
          <w:spacing w:val="-11"/>
          <w:sz w:val="22"/>
        </w:rPr>
        <w:t> </w:t>
      </w:r>
      <w:r>
        <w:rPr>
          <w:sz w:val="22"/>
        </w:rPr>
        <w:t>state</w:t>
      </w:r>
      <w:r>
        <w:rPr>
          <w:spacing w:val="-12"/>
          <w:sz w:val="22"/>
        </w:rPr>
        <w:t> </w:t>
      </w:r>
      <w:r>
        <w:rPr>
          <w:sz w:val="22"/>
        </w:rPr>
        <w:t>and</w:t>
      </w:r>
      <w:r>
        <w:rPr>
          <w:spacing w:val="-13"/>
          <w:sz w:val="22"/>
        </w:rPr>
        <w:t> </w:t>
      </w:r>
      <w:r>
        <w:rPr>
          <w:sz w:val="22"/>
        </w:rPr>
        <w:t>local</w:t>
      </w:r>
      <w:r>
        <w:rPr>
          <w:spacing w:val="-12"/>
          <w:sz w:val="22"/>
        </w:rPr>
        <w:t> </w:t>
      </w:r>
      <w:r>
        <w:rPr>
          <w:sz w:val="22"/>
        </w:rPr>
        <w:t>laws,</w:t>
      </w:r>
      <w:r>
        <w:rPr>
          <w:spacing w:val="-13"/>
          <w:sz w:val="22"/>
        </w:rPr>
        <w:t> </w:t>
      </w:r>
      <w:r>
        <w:rPr>
          <w:spacing w:val="-2"/>
          <w:sz w:val="22"/>
        </w:rPr>
        <w:t>rules</w:t>
      </w:r>
    </w:p>
    <w:p>
      <w:pPr>
        <w:pStyle w:val="BodyText"/>
        <w:spacing w:before="1"/>
        <w:ind w:left="835"/>
      </w:pPr>
      <w:r>
        <w:rPr/>
        <w:t>and </w:t>
      </w:r>
      <w:r>
        <w:rPr>
          <w:spacing w:val="-2"/>
        </w:rPr>
        <w:t>regulations.</w:t>
      </w:r>
    </w:p>
    <w:p>
      <w:pPr>
        <w:pStyle w:val="Heading4"/>
        <w:spacing w:before="239"/>
        <w:ind w:left="4036" w:right="4525" w:firstLine="828"/>
        <w:jc w:val="left"/>
      </w:pPr>
      <w:bookmarkStart w:name="_TOC_250007" w:id="32"/>
      <w:r>
        <w:rPr/>
        <w:t>ARTICLE VI RESTRICTIVE</w:t>
      </w:r>
      <w:r>
        <w:rPr>
          <w:spacing w:val="-14"/>
        </w:rPr>
        <w:t> </w:t>
      </w:r>
      <w:bookmarkEnd w:id="32"/>
      <w:r>
        <w:rPr/>
        <w:t>COVENANTS</w:t>
      </w:r>
    </w:p>
    <w:p>
      <w:pPr>
        <w:pStyle w:val="ListParagraph"/>
        <w:numPr>
          <w:ilvl w:val="0"/>
          <w:numId w:val="39"/>
        </w:numPr>
        <w:tabs>
          <w:tab w:pos="2992" w:val="left" w:leader="none"/>
        </w:tabs>
        <w:spacing w:line="240" w:lineRule="auto" w:before="238" w:after="0"/>
        <w:ind w:left="834" w:right="1317" w:firstLine="1440"/>
        <w:jc w:val="both"/>
        <w:rPr>
          <w:sz w:val="22"/>
        </w:rPr>
      </w:pPr>
      <w:r>
        <w:rPr>
          <w:sz w:val="22"/>
        </w:rPr>
        <w:t>During the Development Period and for a period of two (2) years thereafter, Developer</w:t>
      </w:r>
      <w:r>
        <w:rPr>
          <w:spacing w:val="-8"/>
          <w:sz w:val="22"/>
        </w:rPr>
        <w:t> </w:t>
      </w:r>
      <w:r>
        <w:rPr>
          <w:sz w:val="22"/>
        </w:rPr>
        <w:t>shall</w:t>
      </w:r>
      <w:r>
        <w:rPr>
          <w:spacing w:val="-8"/>
          <w:sz w:val="22"/>
        </w:rPr>
        <w:t> </w:t>
      </w:r>
      <w:r>
        <w:rPr>
          <w:sz w:val="22"/>
        </w:rPr>
        <w:t>not,</w:t>
      </w:r>
      <w:r>
        <w:rPr>
          <w:spacing w:val="-9"/>
          <w:sz w:val="22"/>
        </w:rPr>
        <w:t> </w:t>
      </w:r>
      <w:r>
        <w:rPr>
          <w:sz w:val="22"/>
        </w:rPr>
        <w:t>for</w:t>
      </w:r>
      <w:r>
        <w:rPr>
          <w:spacing w:val="-10"/>
          <w:sz w:val="22"/>
        </w:rPr>
        <w:t> </w:t>
      </w:r>
      <w:r>
        <w:rPr>
          <w:sz w:val="22"/>
        </w:rPr>
        <w:t>itself,</w:t>
      </w:r>
      <w:r>
        <w:rPr>
          <w:spacing w:val="-9"/>
          <w:sz w:val="22"/>
        </w:rPr>
        <w:t> </w:t>
      </w:r>
      <w:r>
        <w:rPr>
          <w:sz w:val="22"/>
        </w:rPr>
        <w:t>or</w:t>
      </w:r>
      <w:r>
        <w:rPr>
          <w:spacing w:val="-10"/>
          <w:sz w:val="22"/>
        </w:rPr>
        <w:t> </w:t>
      </w:r>
      <w:r>
        <w:rPr>
          <w:sz w:val="22"/>
        </w:rPr>
        <w:t>through,</w:t>
      </w:r>
      <w:r>
        <w:rPr>
          <w:spacing w:val="-9"/>
          <w:sz w:val="22"/>
        </w:rPr>
        <w:t> </w:t>
      </w:r>
      <w:r>
        <w:rPr>
          <w:sz w:val="22"/>
        </w:rPr>
        <w:t>on</w:t>
      </w:r>
      <w:r>
        <w:rPr>
          <w:spacing w:val="-9"/>
          <w:sz w:val="22"/>
        </w:rPr>
        <w:t> </w:t>
      </w:r>
      <w:r>
        <w:rPr>
          <w:sz w:val="22"/>
        </w:rPr>
        <w:t>behalf</w:t>
      </w:r>
      <w:r>
        <w:rPr>
          <w:spacing w:val="-8"/>
          <w:sz w:val="22"/>
        </w:rPr>
        <w:t> </w:t>
      </w:r>
      <w:r>
        <w:rPr>
          <w:sz w:val="22"/>
        </w:rPr>
        <w:t>of,</w:t>
      </w:r>
      <w:r>
        <w:rPr>
          <w:spacing w:val="-11"/>
          <w:sz w:val="22"/>
        </w:rPr>
        <w:t> </w:t>
      </w:r>
      <w:r>
        <w:rPr>
          <w:sz w:val="22"/>
        </w:rPr>
        <w:t>or</w:t>
      </w:r>
      <w:r>
        <w:rPr>
          <w:spacing w:val="-8"/>
          <w:sz w:val="22"/>
        </w:rPr>
        <w:t> </w:t>
      </w:r>
      <w:r>
        <w:rPr>
          <w:sz w:val="22"/>
        </w:rPr>
        <w:t>in</w:t>
      </w:r>
      <w:r>
        <w:rPr>
          <w:spacing w:val="-9"/>
          <w:sz w:val="22"/>
        </w:rPr>
        <w:t> </w:t>
      </w:r>
      <w:r>
        <w:rPr>
          <w:sz w:val="22"/>
        </w:rPr>
        <w:t>conjunction</w:t>
      </w:r>
      <w:r>
        <w:rPr>
          <w:spacing w:val="-9"/>
          <w:sz w:val="22"/>
        </w:rPr>
        <w:t> </w:t>
      </w:r>
      <w:r>
        <w:rPr>
          <w:sz w:val="22"/>
        </w:rPr>
        <w:t>with,</w:t>
      </w:r>
      <w:r>
        <w:rPr>
          <w:spacing w:val="-9"/>
          <w:sz w:val="22"/>
        </w:rPr>
        <w:t> </w:t>
      </w:r>
      <w:r>
        <w:rPr>
          <w:sz w:val="22"/>
        </w:rPr>
        <w:t>any</w:t>
      </w:r>
      <w:r>
        <w:rPr>
          <w:spacing w:val="-11"/>
          <w:sz w:val="22"/>
        </w:rPr>
        <w:t> </w:t>
      </w:r>
      <w:r>
        <w:rPr>
          <w:sz w:val="22"/>
        </w:rPr>
        <w:t>person,</w:t>
      </w:r>
      <w:r>
        <w:rPr>
          <w:spacing w:val="-9"/>
          <w:sz w:val="22"/>
        </w:rPr>
        <w:t> </w:t>
      </w:r>
      <w:r>
        <w:rPr>
          <w:sz w:val="22"/>
        </w:rPr>
        <w:t>persons,</w:t>
      </w:r>
      <w:r>
        <w:rPr>
          <w:spacing w:val="-9"/>
          <w:sz w:val="22"/>
        </w:rPr>
        <w:t> </w:t>
      </w:r>
      <w:r>
        <w:rPr>
          <w:sz w:val="22"/>
        </w:rPr>
        <w:t>or</w:t>
      </w:r>
      <w:r>
        <w:rPr>
          <w:spacing w:val="-8"/>
          <w:sz w:val="22"/>
        </w:rPr>
        <w:t> </w:t>
      </w:r>
      <w:r>
        <w:rPr>
          <w:sz w:val="22"/>
        </w:rPr>
        <w:t>legal entity, own, operate, engage in, or have any interest in any competitive business anywhere, except as otherwise approved in writing by PHENIX SALON SUITES.</w:t>
      </w:r>
      <w:r>
        <w:rPr>
          <w:spacing w:val="40"/>
          <w:sz w:val="22"/>
        </w:rPr>
        <w:t> </w:t>
      </w:r>
      <w:r>
        <w:rPr>
          <w:sz w:val="22"/>
        </w:rPr>
        <w:t>For purposes of this Agreement, “Competitive Business” means any business that derives more than five (5%) percent of its revenue from leasing, renting or licensing professional salon space, or any business granting franchises or licenses to others</w:t>
      </w:r>
      <w:r>
        <w:rPr>
          <w:spacing w:val="-14"/>
          <w:sz w:val="22"/>
        </w:rPr>
        <w:t> </w:t>
      </w:r>
      <w:r>
        <w:rPr>
          <w:sz w:val="22"/>
        </w:rPr>
        <w:t>to</w:t>
      </w:r>
      <w:r>
        <w:rPr>
          <w:spacing w:val="-11"/>
          <w:sz w:val="22"/>
        </w:rPr>
        <w:t> </w:t>
      </w:r>
      <w:r>
        <w:rPr>
          <w:sz w:val="22"/>
        </w:rPr>
        <w:t>operate</w:t>
      </w:r>
      <w:r>
        <w:rPr>
          <w:spacing w:val="-14"/>
          <w:sz w:val="22"/>
        </w:rPr>
        <w:t> </w:t>
      </w:r>
      <w:r>
        <w:rPr>
          <w:sz w:val="22"/>
        </w:rPr>
        <w:t>such</w:t>
      </w:r>
      <w:r>
        <w:rPr>
          <w:spacing w:val="-13"/>
          <w:sz w:val="22"/>
        </w:rPr>
        <w:t> </w:t>
      </w:r>
      <w:r>
        <w:rPr>
          <w:sz w:val="22"/>
        </w:rPr>
        <w:t>a</w:t>
      </w:r>
      <w:r>
        <w:rPr>
          <w:spacing w:val="-11"/>
          <w:sz w:val="22"/>
        </w:rPr>
        <w:t> </w:t>
      </w:r>
      <w:r>
        <w:rPr>
          <w:sz w:val="22"/>
        </w:rPr>
        <w:t>business.</w:t>
      </w:r>
      <w:r>
        <w:rPr>
          <w:spacing w:val="-12"/>
          <w:sz w:val="22"/>
        </w:rPr>
        <w:t> </w:t>
      </w:r>
      <w:r>
        <w:rPr>
          <w:sz w:val="22"/>
        </w:rPr>
        <w:t>Developer</w:t>
      </w:r>
      <w:r>
        <w:rPr>
          <w:spacing w:val="-11"/>
          <w:sz w:val="22"/>
        </w:rPr>
        <w:t> </w:t>
      </w:r>
      <w:r>
        <w:rPr>
          <w:sz w:val="22"/>
        </w:rPr>
        <w:t>acknowledges</w:t>
      </w:r>
      <w:r>
        <w:rPr>
          <w:spacing w:val="-11"/>
          <w:sz w:val="22"/>
        </w:rPr>
        <w:t> </w:t>
      </w:r>
      <w:r>
        <w:rPr>
          <w:sz w:val="22"/>
        </w:rPr>
        <w:t>that</w:t>
      </w:r>
      <w:r>
        <w:rPr>
          <w:spacing w:val="-13"/>
          <w:sz w:val="22"/>
        </w:rPr>
        <w:t> </w:t>
      </w:r>
      <w:r>
        <w:rPr>
          <w:sz w:val="22"/>
        </w:rPr>
        <w:t>any</w:t>
      </w:r>
      <w:r>
        <w:rPr>
          <w:spacing w:val="-14"/>
          <w:sz w:val="22"/>
        </w:rPr>
        <w:t> </w:t>
      </w:r>
      <w:r>
        <w:rPr>
          <w:sz w:val="22"/>
        </w:rPr>
        <w:t>failure</w:t>
      </w:r>
      <w:r>
        <w:rPr>
          <w:spacing w:val="-13"/>
          <w:sz w:val="22"/>
        </w:rPr>
        <w:t> </w:t>
      </w:r>
      <w:r>
        <w:rPr>
          <w:sz w:val="22"/>
        </w:rPr>
        <w:t>to</w:t>
      </w:r>
      <w:r>
        <w:rPr>
          <w:spacing w:val="-12"/>
          <w:sz w:val="22"/>
        </w:rPr>
        <w:t> </w:t>
      </w:r>
      <w:r>
        <w:rPr>
          <w:sz w:val="22"/>
        </w:rPr>
        <w:t>comply</w:t>
      </w:r>
      <w:r>
        <w:rPr>
          <w:spacing w:val="-12"/>
          <w:sz w:val="22"/>
        </w:rPr>
        <w:t> </w:t>
      </w:r>
      <w:r>
        <w:rPr>
          <w:sz w:val="22"/>
        </w:rPr>
        <w:t>with</w:t>
      </w:r>
      <w:r>
        <w:rPr>
          <w:spacing w:val="-12"/>
          <w:sz w:val="22"/>
        </w:rPr>
        <w:t> </w:t>
      </w:r>
      <w:r>
        <w:rPr>
          <w:sz w:val="22"/>
        </w:rPr>
        <w:t>the</w:t>
      </w:r>
      <w:r>
        <w:rPr>
          <w:spacing w:val="-14"/>
          <w:sz w:val="22"/>
        </w:rPr>
        <w:t> </w:t>
      </w:r>
      <w:r>
        <w:rPr>
          <w:sz w:val="22"/>
        </w:rPr>
        <w:t>requirements of this</w:t>
      </w:r>
      <w:r>
        <w:rPr>
          <w:spacing w:val="-1"/>
          <w:sz w:val="22"/>
        </w:rPr>
        <w:t> </w:t>
      </w:r>
      <w:r>
        <w:rPr>
          <w:sz w:val="22"/>
        </w:rPr>
        <w:t>Section</w:t>
      </w:r>
      <w:r>
        <w:rPr>
          <w:spacing w:val="-1"/>
          <w:sz w:val="22"/>
        </w:rPr>
        <w:t> </w:t>
      </w:r>
      <w:r>
        <w:rPr>
          <w:sz w:val="22"/>
        </w:rPr>
        <w:t>VI.A.</w:t>
      </w:r>
      <w:r>
        <w:rPr>
          <w:spacing w:val="-1"/>
          <w:sz w:val="22"/>
        </w:rPr>
        <w:t> </w:t>
      </w:r>
      <w:r>
        <w:rPr>
          <w:sz w:val="22"/>
        </w:rPr>
        <w:t>will cause</w:t>
      </w:r>
      <w:r>
        <w:rPr>
          <w:spacing w:val="-1"/>
          <w:sz w:val="22"/>
        </w:rPr>
        <w:t> </w:t>
      </w:r>
      <w:r>
        <w:rPr>
          <w:sz w:val="22"/>
        </w:rPr>
        <w:t>the</w:t>
      </w:r>
      <w:r>
        <w:rPr>
          <w:spacing w:val="-1"/>
          <w:sz w:val="22"/>
        </w:rPr>
        <w:t> </w:t>
      </w:r>
      <w:r>
        <w:rPr>
          <w:sz w:val="22"/>
        </w:rPr>
        <w:t>Company</w:t>
      </w:r>
      <w:r>
        <w:rPr>
          <w:spacing w:val="-1"/>
          <w:sz w:val="22"/>
        </w:rPr>
        <w:t> </w:t>
      </w:r>
      <w:r>
        <w:rPr>
          <w:sz w:val="22"/>
        </w:rPr>
        <w:t>irreparable</w:t>
      </w:r>
      <w:r>
        <w:rPr>
          <w:spacing w:val="-1"/>
          <w:sz w:val="22"/>
        </w:rPr>
        <w:t> </w:t>
      </w:r>
      <w:r>
        <w:rPr>
          <w:sz w:val="22"/>
        </w:rPr>
        <w:t>injury</w:t>
      </w:r>
      <w:r>
        <w:rPr>
          <w:spacing w:val="-1"/>
          <w:sz w:val="22"/>
        </w:rPr>
        <w:t> </w:t>
      </w:r>
      <w:r>
        <w:rPr>
          <w:sz w:val="22"/>
        </w:rPr>
        <w:t>for which</w:t>
      </w:r>
      <w:r>
        <w:rPr>
          <w:spacing w:val="-1"/>
          <w:sz w:val="22"/>
        </w:rPr>
        <w:t> </w:t>
      </w:r>
      <w:r>
        <w:rPr>
          <w:sz w:val="22"/>
        </w:rPr>
        <w:t>no</w:t>
      </w:r>
      <w:r>
        <w:rPr>
          <w:spacing w:val="-1"/>
          <w:sz w:val="22"/>
        </w:rPr>
        <w:t> </w:t>
      </w:r>
      <w:r>
        <w:rPr>
          <w:sz w:val="22"/>
        </w:rPr>
        <w:t>adequate</w:t>
      </w:r>
      <w:r>
        <w:rPr>
          <w:spacing w:val="-3"/>
          <w:sz w:val="22"/>
        </w:rPr>
        <w:t> </w:t>
      </w:r>
      <w:r>
        <w:rPr>
          <w:sz w:val="22"/>
        </w:rPr>
        <w:t>remedy</w:t>
      </w:r>
      <w:r>
        <w:rPr>
          <w:spacing w:val="-1"/>
          <w:sz w:val="22"/>
        </w:rPr>
        <w:t> </w:t>
      </w:r>
      <w:r>
        <w:rPr>
          <w:sz w:val="22"/>
        </w:rPr>
        <w:t>at law</w:t>
      </w:r>
      <w:r>
        <w:rPr>
          <w:spacing w:val="-2"/>
          <w:sz w:val="22"/>
        </w:rPr>
        <w:t> </w:t>
      </w:r>
      <w:r>
        <w:rPr>
          <w:sz w:val="22"/>
        </w:rPr>
        <w:t>may </w:t>
      </w:r>
      <w:r>
        <w:rPr>
          <w:spacing w:val="-2"/>
          <w:sz w:val="22"/>
        </w:rPr>
        <w:t>be</w:t>
      </w:r>
      <w:r>
        <w:rPr>
          <w:spacing w:val="-3"/>
          <w:sz w:val="22"/>
        </w:rPr>
        <w:t> </w:t>
      </w:r>
      <w:r>
        <w:rPr>
          <w:spacing w:val="-2"/>
          <w:sz w:val="22"/>
        </w:rPr>
        <w:t>available,</w:t>
      </w:r>
      <w:r>
        <w:rPr>
          <w:spacing w:val="-4"/>
          <w:sz w:val="22"/>
        </w:rPr>
        <w:t> </w:t>
      </w:r>
      <w:r>
        <w:rPr>
          <w:spacing w:val="-2"/>
          <w:sz w:val="22"/>
        </w:rPr>
        <w:t>and</w:t>
      </w:r>
      <w:r>
        <w:rPr>
          <w:spacing w:val="-4"/>
          <w:sz w:val="22"/>
        </w:rPr>
        <w:t> </w:t>
      </w:r>
      <w:r>
        <w:rPr>
          <w:spacing w:val="-2"/>
          <w:sz w:val="22"/>
        </w:rPr>
        <w:t>Developer</w:t>
      </w:r>
      <w:r>
        <w:rPr>
          <w:spacing w:val="-6"/>
          <w:sz w:val="22"/>
        </w:rPr>
        <w:t> </w:t>
      </w:r>
      <w:r>
        <w:rPr>
          <w:spacing w:val="-2"/>
          <w:sz w:val="22"/>
        </w:rPr>
        <w:t>hereby</w:t>
      </w:r>
      <w:r>
        <w:rPr>
          <w:spacing w:val="-4"/>
          <w:sz w:val="22"/>
        </w:rPr>
        <w:t> </w:t>
      </w:r>
      <w:r>
        <w:rPr>
          <w:spacing w:val="-2"/>
          <w:sz w:val="22"/>
        </w:rPr>
        <w:t>accordingly</w:t>
      </w:r>
      <w:r>
        <w:rPr>
          <w:spacing w:val="-4"/>
          <w:sz w:val="22"/>
        </w:rPr>
        <w:t> </w:t>
      </w:r>
      <w:r>
        <w:rPr>
          <w:spacing w:val="-2"/>
          <w:sz w:val="22"/>
        </w:rPr>
        <w:t>consents</w:t>
      </w:r>
      <w:r>
        <w:rPr>
          <w:spacing w:val="-3"/>
          <w:sz w:val="22"/>
        </w:rPr>
        <w:t> </w:t>
      </w:r>
      <w:r>
        <w:rPr>
          <w:spacing w:val="-2"/>
          <w:sz w:val="22"/>
        </w:rPr>
        <w:t>to</w:t>
      </w:r>
      <w:r>
        <w:rPr>
          <w:spacing w:val="-4"/>
          <w:sz w:val="22"/>
        </w:rPr>
        <w:t> </w:t>
      </w:r>
      <w:r>
        <w:rPr>
          <w:spacing w:val="-2"/>
          <w:sz w:val="22"/>
        </w:rPr>
        <w:t>the</w:t>
      </w:r>
      <w:r>
        <w:rPr>
          <w:spacing w:val="-3"/>
          <w:sz w:val="22"/>
        </w:rPr>
        <w:t> </w:t>
      </w:r>
      <w:r>
        <w:rPr>
          <w:spacing w:val="-2"/>
          <w:sz w:val="22"/>
        </w:rPr>
        <w:t>issuance</w:t>
      </w:r>
      <w:r>
        <w:rPr>
          <w:spacing w:val="-3"/>
          <w:sz w:val="22"/>
        </w:rPr>
        <w:t> </w:t>
      </w:r>
      <w:r>
        <w:rPr>
          <w:spacing w:val="-2"/>
          <w:sz w:val="22"/>
        </w:rPr>
        <w:t>by</w:t>
      </w:r>
      <w:r>
        <w:rPr>
          <w:spacing w:val="-4"/>
          <w:sz w:val="22"/>
        </w:rPr>
        <w:t> </w:t>
      </w:r>
      <w:r>
        <w:rPr>
          <w:spacing w:val="-2"/>
          <w:sz w:val="22"/>
        </w:rPr>
        <w:t>a</w:t>
      </w:r>
      <w:r>
        <w:rPr>
          <w:spacing w:val="-3"/>
          <w:sz w:val="22"/>
        </w:rPr>
        <w:t> </w:t>
      </w:r>
      <w:r>
        <w:rPr>
          <w:spacing w:val="-2"/>
          <w:sz w:val="22"/>
        </w:rPr>
        <w:t>court</w:t>
      </w:r>
      <w:r>
        <w:rPr>
          <w:spacing w:val="-3"/>
          <w:sz w:val="22"/>
        </w:rPr>
        <w:t> </w:t>
      </w:r>
      <w:r>
        <w:rPr>
          <w:spacing w:val="-2"/>
          <w:sz w:val="22"/>
        </w:rPr>
        <w:t>of</w:t>
      </w:r>
      <w:r>
        <w:rPr>
          <w:spacing w:val="-3"/>
          <w:sz w:val="22"/>
        </w:rPr>
        <w:t> </w:t>
      </w:r>
      <w:r>
        <w:rPr>
          <w:spacing w:val="-2"/>
          <w:sz w:val="22"/>
        </w:rPr>
        <w:t>competent</w:t>
      </w:r>
      <w:r>
        <w:rPr>
          <w:spacing w:val="-6"/>
          <w:sz w:val="22"/>
        </w:rPr>
        <w:t> </w:t>
      </w:r>
      <w:r>
        <w:rPr>
          <w:spacing w:val="-2"/>
          <w:sz w:val="22"/>
        </w:rPr>
        <w:t>jurisdiction </w:t>
      </w:r>
      <w:r>
        <w:rPr>
          <w:sz w:val="22"/>
        </w:rPr>
        <w:t>of an injunction prohibiting any conduct by Developer in violation of the terms of this Section VI.A. and waives</w:t>
      </w:r>
      <w:r>
        <w:rPr>
          <w:spacing w:val="-3"/>
          <w:sz w:val="22"/>
        </w:rPr>
        <w:t> </w:t>
      </w:r>
      <w:r>
        <w:rPr>
          <w:sz w:val="22"/>
        </w:rPr>
        <w:t>any</w:t>
      </w:r>
      <w:r>
        <w:rPr>
          <w:spacing w:val="-4"/>
          <w:sz w:val="22"/>
        </w:rPr>
        <w:t> </w:t>
      </w:r>
      <w:r>
        <w:rPr>
          <w:sz w:val="22"/>
        </w:rPr>
        <w:t>requirement</w:t>
      </w:r>
      <w:r>
        <w:rPr>
          <w:spacing w:val="-3"/>
          <w:sz w:val="22"/>
        </w:rPr>
        <w:t> </w:t>
      </w:r>
      <w:r>
        <w:rPr>
          <w:sz w:val="22"/>
        </w:rPr>
        <w:t>for</w:t>
      </w:r>
      <w:r>
        <w:rPr>
          <w:spacing w:val="-3"/>
          <w:sz w:val="22"/>
        </w:rPr>
        <w:t> </w:t>
      </w:r>
      <w:r>
        <w:rPr>
          <w:sz w:val="22"/>
        </w:rPr>
        <w:t>the</w:t>
      </w:r>
      <w:r>
        <w:rPr>
          <w:spacing w:val="-1"/>
          <w:sz w:val="22"/>
        </w:rPr>
        <w:t> </w:t>
      </w:r>
      <w:r>
        <w:rPr>
          <w:sz w:val="22"/>
        </w:rPr>
        <w:t>posting</w:t>
      </w:r>
      <w:r>
        <w:rPr>
          <w:spacing w:val="-1"/>
          <w:sz w:val="22"/>
        </w:rPr>
        <w:t> </w:t>
      </w:r>
      <w:r>
        <w:rPr>
          <w:sz w:val="22"/>
        </w:rPr>
        <w:t>of any</w:t>
      </w:r>
      <w:r>
        <w:rPr>
          <w:spacing w:val="-4"/>
          <w:sz w:val="22"/>
        </w:rPr>
        <w:t> </w:t>
      </w:r>
      <w:r>
        <w:rPr>
          <w:sz w:val="22"/>
        </w:rPr>
        <w:t>bond</w:t>
      </w:r>
      <w:r>
        <w:rPr>
          <w:spacing w:val="-4"/>
          <w:sz w:val="22"/>
        </w:rPr>
        <w:t> </w:t>
      </w:r>
      <w:r>
        <w:rPr>
          <w:sz w:val="22"/>
        </w:rPr>
        <w:t>relating</w:t>
      </w:r>
      <w:r>
        <w:rPr>
          <w:spacing w:val="-1"/>
          <w:sz w:val="22"/>
        </w:rPr>
        <w:t> </w:t>
      </w:r>
      <w:r>
        <w:rPr>
          <w:sz w:val="22"/>
        </w:rPr>
        <w:t>thereto.</w:t>
      </w:r>
      <w:r>
        <w:rPr>
          <w:spacing w:val="-1"/>
          <w:sz w:val="22"/>
        </w:rPr>
        <w:t> </w:t>
      </w:r>
      <w:r>
        <w:rPr>
          <w:sz w:val="22"/>
        </w:rPr>
        <w:t>The</w:t>
      </w:r>
      <w:r>
        <w:rPr>
          <w:spacing w:val="-1"/>
          <w:sz w:val="22"/>
        </w:rPr>
        <w:t> </w:t>
      </w:r>
      <w:r>
        <w:rPr>
          <w:sz w:val="22"/>
        </w:rPr>
        <w:t>Company</w:t>
      </w:r>
      <w:r>
        <w:rPr>
          <w:spacing w:val="-1"/>
          <w:sz w:val="22"/>
        </w:rPr>
        <w:t> </w:t>
      </w:r>
      <w:r>
        <w:rPr>
          <w:sz w:val="22"/>
        </w:rPr>
        <w:t>may</w:t>
      </w:r>
      <w:r>
        <w:rPr>
          <w:spacing w:val="-4"/>
          <w:sz w:val="22"/>
        </w:rPr>
        <w:t> </w:t>
      </w:r>
      <w:r>
        <w:rPr>
          <w:sz w:val="22"/>
        </w:rPr>
        <w:t>also</w:t>
      </w:r>
      <w:r>
        <w:rPr>
          <w:spacing w:val="-1"/>
          <w:sz w:val="22"/>
        </w:rPr>
        <w:t> </w:t>
      </w:r>
      <w:r>
        <w:rPr>
          <w:sz w:val="22"/>
        </w:rPr>
        <w:t>avail itself</w:t>
      </w:r>
      <w:r>
        <w:rPr>
          <w:spacing w:val="-3"/>
          <w:sz w:val="22"/>
        </w:rPr>
        <w:t> </w:t>
      </w:r>
      <w:r>
        <w:rPr>
          <w:sz w:val="22"/>
        </w:rPr>
        <w:t>of any legal or equitable rights and remedies that it may have under this Agreement or at law.</w:t>
      </w:r>
      <w:r>
        <w:rPr>
          <w:spacing w:val="40"/>
          <w:sz w:val="22"/>
        </w:rPr>
        <w:t> </w:t>
      </w:r>
      <w:r>
        <w:rPr>
          <w:sz w:val="22"/>
        </w:rPr>
        <w:t>Developer expressly agrees that the existence of any claim it may have against the Company, whether or not arising from</w:t>
      </w:r>
      <w:r>
        <w:rPr>
          <w:spacing w:val="-6"/>
          <w:sz w:val="22"/>
        </w:rPr>
        <w:t> </w:t>
      </w:r>
      <w:r>
        <w:rPr>
          <w:sz w:val="22"/>
        </w:rPr>
        <w:t>this</w:t>
      </w:r>
      <w:r>
        <w:rPr>
          <w:spacing w:val="-6"/>
          <w:sz w:val="22"/>
        </w:rPr>
        <w:t> </w:t>
      </w:r>
      <w:r>
        <w:rPr>
          <w:sz w:val="22"/>
        </w:rPr>
        <w:t>Agreement,</w:t>
      </w:r>
      <w:r>
        <w:rPr>
          <w:spacing w:val="-6"/>
          <w:sz w:val="22"/>
        </w:rPr>
        <w:t> </w:t>
      </w:r>
      <w:r>
        <w:rPr>
          <w:sz w:val="22"/>
        </w:rPr>
        <w:t>shall</w:t>
      </w:r>
      <w:r>
        <w:rPr>
          <w:spacing w:val="-6"/>
          <w:sz w:val="22"/>
        </w:rPr>
        <w:t> </w:t>
      </w:r>
      <w:r>
        <w:rPr>
          <w:sz w:val="22"/>
        </w:rPr>
        <w:t>not</w:t>
      </w:r>
      <w:r>
        <w:rPr>
          <w:spacing w:val="-6"/>
          <w:sz w:val="22"/>
        </w:rPr>
        <w:t> </w:t>
      </w:r>
      <w:r>
        <w:rPr>
          <w:sz w:val="22"/>
        </w:rPr>
        <w:t>constitute</w:t>
      </w:r>
      <w:r>
        <w:rPr>
          <w:spacing w:val="-6"/>
          <w:sz w:val="22"/>
        </w:rPr>
        <w:t> </w:t>
      </w:r>
      <w:r>
        <w:rPr>
          <w:sz w:val="22"/>
        </w:rPr>
        <w:t>a</w:t>
      </w:r>
      <w:r>
        <w:rPr>
          <w:spacing w:val="-6"/>
          <w:sz w:val="22"/>
        </w:rPr>
        <w:t> </w:t>
      </w:r>
      <w:r>
        <w:rPr>
          <w:sz w:val="22"/>
        </w:rPr>
        <w:t>defense</w:t>
      </w:r>
      <w:r>
        <w:rPr>
          <w:spacing w:val="-8"/>
          <w:sz w:val="22"/>
        </w:rPr>
        <w:t> </w:t>
      </w:r>
      <w:r>
        <w:rPr>
          <w:sz w:val="22"/>
        </w:rPr>
        <w:t>to</w:t>
      </w:r>
      <w:r>
        <w:rPr>
          <w:spacing w:val="-6"/>
          <w:sz w:val="22"/>
        </w:rPr>
        <w:t> </w:t>
      </w:r>
      <w:r>
        <w:rPr>
          <w:sz w:val="22"/>
        </w:rPr>
        <w:t>the</w:t>
      </w:r>
      <w:r>
        <w:rPr>
          <w:spacing w:val="-6"/>
          <w:sz w:val="22"/>
        </w:rPr>
        <w:t> </w:t>
      </w:r>
      <w:r>
        <w:rPr>
          <w:sz w:val="22"/>
        </w:rPr>
        <w:t>enforcement</w:t>
      </w:r>
      <w:r>
        <w:rPr>
          <w:spacing w:val="-6"/>
          <w:sz w:val="22"/>
        </w:rPr>
        <w:t> </w:t>
      </w:r>
      <w:r>
        <w:rPr>
          <w:sz w:val="22"/>
        </w:rPr>
        <w:t>by</w:t>
      </w:r>
      <w:r>
        <w:rPr>
          <w:spacing w:val="-8"/>
          <w:sz w:val="22"/>
        </w:rPr>
        <w:t> </w:t>
      </w:r>
      <w:r>
        <w:rPr>
          <w:sz w:val="22"/>
        </w:rPr>
        <w:t>the</w:t>
      </w:r>
      <w:r>
        <w:rPr>
          <w:spacing w:val="-6"/>
          <w:sz w:val="22"/>
        </w:rPr>
        <w:t> </w:t>
      </w:r>
      <w:r>
        <w:rPr>
          <w:sz w:val="22"/>
        </w:rPr>
        <w:t>Company</w:t>
      </w:r>
      <w:r>
        <w:rPr>
          <w:spacing w:val="-6"/>
          <w:sz w:val="22"/>
        </w:rPr>
        <w:t> </w:t>
      </w:r>
      <w:r>
        <w:rPr>
          <w:sz w:val="22"/>
        </w:rPr>
        <w:t>of</w:t>
      </w:r>
      <w:r>
        <w:rPr>
          <w:spacing w:val="-8"/>
          <w:sz w:val="22"/>
        </w:rPr>
        <w:t> </w:t>
      </w:r>
      <w:r>
        <w:rPr>
          <w:sz w:val="22"/>
        </w:rPr>
        <w:t>the</w:t>
      </w:r>
      <w:r>
        <w:rPr>
          <w:spacing w:val="-6"/>
          <w:sz w:val="22"/>
        </w:rPr>
        <w:t> </w:t>
      </w:r>
      <w:r>
        <w:rPr>
          <w:sz w:val="22"/>
        </w:rPr>
        <w:t>covenants</w:t>
      </w:r>
      <w:r>
        <w:rPr>
          <w:spacing w:val="-6"/>
          <w:sz w:val="22"/>
        </w:rPr>
        <w:t> </w:t>
      </w:r>
      <w:r>
        <w:rPr>
          <w:sz w:val="22"/>
        </w:rPr>
        <w:t>of this Section VI.A.</w:t>
      </w:r>
      <w:r>
        <w:rPr>
          <w:spacing w:val="40"/>
          <w:sz w:val="22"/>
        </w:rPr>
        <w:t> </w:t>
      </w:r>
      <w:r>
        <w:rPr>
          <w:sz w:val="22"/>
        </w:rPr>
        <w:t>Developer shall not have the right to set off any claims against the Company amounts payable to the Company hereunder.</w:t>
      </w:r>
    </w:p>
    <w:p>
      <w:pPr>
        <w:pStyle w:val="ListParagraph"/>
        <w:numPr>
          <w:ilvl w:val="0"/>
          <w:numId w:val="39"/>
        </w:numPr>
        <w:tabs>
          <w:tab w:pos="2993" w:val="left" w:leader="none"/>
        </w:tabs>
        <w:spacing w:line="242" w:lineRule="auto" w:before="240" w:after="0"/>
        <w:ind w:left="834" w:right="1318" w:firstLine="1440"/>
        <w:jc w:val="both"/>
        <w:rPr>
          <w:sz w:val="22"/>
        </w:rPr>
      </w:pPr>
      <w:r>
        <w:rPr>
          <w:sz w:val="22"/>
        </w:rPr>
        <w:t>Each owner (or equitable owner) of an interest in Developer shall personally assume the covenants contained in Section VI.A, by executing an Assumption of Obligations in the form attached hereto as Exhibit C.</w:t>
      </w:r>
    </w:p>
    <w:p>
      <w:pPr>
        <w:pStyle w:val="ListParagraph"/>
        <w:numPr>
          <w:ilvl w:val="0"/>
          <w:numId w:val="39"/>
        </w:numPr>
        <w:tabs>
          <w:tab w:pos="2993" w:val="left" w:leader="none"/>
        </w:tabs>
        <w:spacing w:line="240" w:lineRule="auto" w:before="232" w:after="0"/>
        <w:ind w:left="834" w:right="1320" w:firstLine="1440"/>
        <w:jc w:val="both"/>
        <w:rPr>
          <w:sz w:val="22"/>
        </w:rPr>
      </w:pPr>
      <w:r>
        <w:rPr>
          <w:sz w:val="22"/>
        </w:rPr>
        <w:t>In</w:t>
      </w:r>
      <w:r>
        <w:rPr>
          <w:spacing w:val="-7"/>
          <w:sz w:val="22"/>
        </w:rPr>
        <w:t> </w:t>
      </w:r>
      <w:r>
        <w:rPr>
          <w:sz w:val="22"/>
        </w:rPr>
        <w:t>the</w:t>
      </w:r>
      <w:r>
        <w:rPr>
          <w:spacing w:val="-9"/>
          <w:sz w:val="22"/>
        </w:rPr>
        <w:t> </w:t>
      </w:r>
      <w:r>
        <w:rPr>
          <w:sz w:val="22"/>
        </w:rPr>
        <w:t>event</w:t>
      </w:r>
      <w:r>
        <w:rPr>
          <w:spacing w:val="-8"/>
          <w:sz w:val="22"/>
        </w:rPr>
        <w:t> </w:t>
      </w:r>
      <w:r>
        <w:rPr>
          <w:sz w:val="22"/>
        </w:rPr>
        <w:t>the</w:t>
      </w:r>
      <w:r>
        <w:rPr>
          <w:spacing w:val="-7"/>
          <w:sz w:val="22"/>
        </w:rPr>
        <w:t> </w:t>
      </w:r>
      <w:r>
        <w:rPr>
          <w:sz w:val="22"/>
        </w:rPr>
        <w:t>Company</w:t>
      </w:r>
      <w:r>
        <w:rPr>
          <w:spacing w:val="-9"/>
          <w:sz w:val="22"/>
        </w:rPr>
        <w:t> </w:t>
      </w:r>
      <w:r>
        <w:rPr>
          <w:sz w:val="22"/>
        </w:rPr>
        <w:t>is</w:t>
      </w:r>
      <w:r>
        <w:rPr>
          <w:spacing w:val="-9"/>
          <w:sz w:val="22"/>
        </w:rPr>
        <w:t> </w:t>
      </w:r>
      <w:r>
        <w:rPr>
          <w:sz w:val="22"/>
        </w:rPr>
        <w:t>required</w:t>
      </w:r>
      <w:r>
        <w:rPr>
          <w:spacing w:val="-10"/>
          <w:sz w:val="22"/>
        </w:rPr>
        <w:t> </w:t>
      </w:r>
      <w:r>
        <w:rPr>
          <w:sz w:val="22"/>
        </w:rPr>
        <w:t>to</w:t>
      </w:r>
      <w:r>
        <w:rPr>
          <w:spacing w:val="-10"/>
          <w:sz w:val="22"/>
        </w:rPr>
        <w:t> </w:t>
      </w:r>
      <w:r>
        <w:rPr>
          <w:sz w:val="22"/>
        </w:rPr>
        <w:t>take</w:t>
      </w:r>
      <w:r>
        <w:rPr>
          <w:spacing w:val="-9"/>
          <w:sz w:val="22"/>
        </w:rPr>
        <w:t> </w:t>
      </w:r>
      <w:r>
        <w:rPr>
          <w:sz w:val="22"/>
        </w:rPr>
        <w:t>any</w:t>
      </w:r>
      <w:r>
        <w:rPr>
          <w:spacing w:val="-10"/>
          <w:sz w:val="22"/>
        </w:rPr>
        <w:t> </w:t>
      </w:r>
      <w:r>
        <w:rPr>
          <w:sz w:val="22"/>
        </w:rPr>
        <w:t>action</w:t>
      </w:r>
      <w:r>
        <w:rPr>
          <w:spacing w:val="-9"/>
          <w:sz w:val="22"/>
        </w:rPr>
        <w:t> </w:t>
      </w:r>
      <w:r>
        <w:rPr>
          <w:sz w:val="22"/>
        </w:rPr>
        <w:t>or</w:t>
      </w:r>
      <w:r>
        <w:rPr>
          <w:spacing w:val="-9"/>
          <w:sz w:val="22"/>
        </w:rPr>
        <w:t> </w:t>
      </w:r>
      <w:r>
        <w:rPr>
          <w:sz w:val="22"/>
        </w:rPr>
        <w:t>institute</w:t>
      </w:r>
      <w:r>
        <w:rPr>
          <w:spacing w:val="-9"/>
          <w:sz w:val="22"/>
        </w:rPr>
        <w:t> </w:t>
      </w:r>
      <w:r>
        <w:rPr>
          <w:sz w:val="22"/>
        </w:rPr>
        <w:t>any</w:t>
      </w:r>
      <w:r>
        <w:rPr>
          <w:spacing w:val="-10"/>
          <w:sz w:val="22"/>
        </w:rPr>
        <w:t> </w:t>
      </w:r>
      <w:r>
        <w:rPr>
          <w:sz w:val="22"/>
        </w:rPr>
        <w:t>proceeding to</w:t>
      </w:r>
      <w:r>
        <w:rPr>
          <w:spacing w:val="-2"/>
          <w:sz w:val="22"/>
        </w:rPr>
        <w:t> </w:t>
      </w:r>
      <w:r>
        <w:rPr>
          <w:sz w:val="22"/>
        </w:rPr>
        <w:t>enforce</w:t>
      </w:r>
      <w:r>
        <w:rPr>
          <w:spacing w:val="-4"/>
          <w:sz w:val="22"/>
        </w:rPr>
        <w:t> </w:t>
      </w:r>
      <w:r>
        <w:rPr>
          <w:sz w:val="22"/>
        </w:rPr>
        <w:t>its</w:t>
      </w:r>
      <w:r>
        <w:rPr>
          <w:spacing w:val="-4"/>
          <w:sz w:val="22"/>
        </w:rPr>
        <w:t> </w:t>
      </w:r>
      <w:r>
        <w:rPr>
          <w:sz w:val="22"/>
        </w:rPr>
        <w:t>rights</w:t>
      </w:r>
      <w:r>
        <w:rPr>
          <w:spacing w:val="-2"/>
          <w:sz w:val="22"/>
        </w:rPr>
        <w:t> </w:t>
      </w:r>
      <w:r>
        <w:rPr>
          <w:sz w:val="22"/>
        </w:rPr>
        <w:t>under</w:t>
      </w:r>
      <w:r>
        <w:rPr>
          <w:spacing w:val="-1"/>
          <w:sz w:val="22"/>
        </w:rPr>
        <w:t> </w:t>
      </w:r>
      <w:r>
        <w:rPr>
          <w:sz w:val="22"/>
        </w:rPr>
        <w:t>this</w:t>
      </w:r>
      <w:r>
        <w:rPr>
          <w:spacing w:val="-2"/>
          <w:sz w:val="22"/>
        </w:rPr>
        <w:t> </w:t>
      </w:r>
      <w:r>
        <w:rPr>
          <w:sz w:val="22"/>
        </w:rPr>
        <w:t>Agreement</w:t>
      </w:r>
      <w:r>
        <w:rPr>
          <w:spacing w:val="-1"/>
          <w:sz w:val="22"/>
        </w:rPr>
        <w:t> </w:t>
      </w:r>
      <w:r>
        <w:rPr>
          <w:sz w:val="22"/>
        </w:rPr>
        <w:t>or</w:t>
      </w:r>
      <w:r>
        <w:rPr>
          <w:spacing w:val="-4"/>
          <w:sz w:val="22"/>
        </w:rPr>
        <w:t> </w:t>
      </w:r>
      <w:r>
        <w:rPr>
          <w:sz w:val="22"/>
        </w:rPr>
        <w:t>it</w:t>
      </w:r>
      <w:r>
        <w:rPr>
          <w:spacing w:val="-1"/>
          <w:sz w:val="22"/>
        </w:rPr>
        <w:t> </w:t>
      </w:r>
      <w:r>
        <w:rPr>
          <w:sz w:val="22"/>
        </w:rPr>
        <w:t>is</w:t>
      </w:r>
      <w:r>
        <w:rPr>
          <w:spacing w:val="-4"/>
          <w:sz w:val="22"/>
        </w:rPr>
        <w:t> </w:t>
      </w:r>
      <w:r>
        <w:rPr>
          <w:sz w:val="22"/>
        </w:rPr>
        <w:t>required</w:t>
      </w:r>
      <w:r>
        <w:rPr>
          <w:spacing w:val="-5"/>
          <w:sz w:val="22"/>
        </w:rPr>
        <w:t> </w:t>
      </w:r>
      <w:r>
        <w:rPr>
          <w:sz w:val="22"/>
        </w:rPr>
        <w:t>to</w:t>
      </w:r>
      <w:r>
        <w:rPr>
          <w:spacing w:val="-2"/>
          <w:sz w:val="22"/>
        </w:rPr>
        <w:t> </w:t>
      </w:r>
      <w:r>
        <w:rPr>
          <w:sz w:val="22"/>
        </w:rPr>
        <w:t>defend</w:t>
      </w:r>
      <w:r>
        <w:rPr>
          <w:spacing w:val="-5"/>
          <w:sz w:val="22"/>
        </w:rPr>
        <w:t> </w:t>
      </w:r>
      <w:r>
        <w:rPr>
          <w:sz w:val="22"/>
        </w:rPr>
        <w:t>itself</w:t>
      </w:r>
      <w:r>
        <w:rPr>
          <w:spacing w:val="-1"/>
          <w:sz w:val="22"/>
        </w:rPr>
        <w:t> </w:t>
      </w:r>
      <w:r>
        <w:rPr>
          <w:sz w:val="22"/>
        </w:rPr>
        <w:t>against</w:t>
      </w:r>
      <w:r>
        <w:rPr>
          <w:spacing w:val="-4"/>
          <w:sz w:val="22"/>
        </w:rPr>
        <w:t> </w:t>
      </w:r>
      <w:r>
        <w:rPr>
          <w:sz w:val="22"/>
        </w:rPr>
        <w:t>any</w:t>
      </w:r>
      <w:r>
        <w:rPr>
          <w:spacing w:val="-2"/>
          <w:sz w:val="22"/>
        </w:rPr>
        <w:t> </w:t>
      </w:r>
      <w:r>
        <w:rPr>
          <w:sz w:val="22"/>
        </w:rPr>
        <w:t>action</w:t>
      </w:r>
      <w:r>
        <w:rPr>
          <w:spacing w:val="-2"/>
          <w:sz w:val="22"/>
        </w:rPr>
        <w:t> </w:t>
      </w:r>
      <w:r>
        <w:rPr>
          <w:sz w:val="22"/>
        </w:rPr>
        <w:t>or</w:t>
      </w:r>
      <w:r>
        <w:rPr>
          <w:spacing w:val="-4"/>
          <w:sz w:val="22"/>
        </w:rPr>
        <w:t> </w:t>
      </w:r>
      <w:r>
        <w:rPr>
          <w:sz w:val="22"/>
        </w:rPr>
        <w:t>proceeding filed</w:t>
      </w:r>
      <w:r>
        <w:rPr>
          <w:spacing w:val="-14"/>
          <w:sz w:val="22"/>
        </w:rPr>
        <w:t> </w:t>
      </w:r>
      <w:r>
        <w:rPr>
          <w:sz w:val="22"/>
        </w:rPr>
        <w:t>by</w:t>
      </w:r>
      <w:r>
        <w:rPr>
          <w:spacing w:val="-14"/>
          <w:sz w:val="22"/>
        </w:rPr>
        <w:t> </w:t>
      </w:r>
      <w:r>
        <w:rPr>
          <w:sz w:val="22"/>
        </w:rPr>
        <w:t>Developer,</w:t>
      </w:r>
      <w:r>
        <w:rPr>
          <w:spacing w:val="-14"/>
          <w:sz w:val="22"/>
        </w:rPr>
        <w:t> </w:t>
      </w:r>
      <w:r>
        <w:rPr>
          <w:sz w:val="22"/>
        </w:rPr>
        <w:t>Developer</w:t>
      </w:r>
      <w:r>
        <w:rPr>
          <w:spacing w:val="-13"/>
          <w:sz w:val="22"/>
        </w:rPr>
        <w:t> </w:t>
      </w:r>
      <w:r>
        <w:rPr>
          <w:sz w:val="22"/>
        </w:rPr>
        <w:t>agrees</w:t>
      </w:r>
      <w:r>
        <w:rPr>
          <w:spacing w:val="-14"/>
          <w:sz w:val="22"/>
        </w:rPr>
        <w:t> </w:t>
      </w:r>
      <w:r>
        <w:rPr>
          <w:sz w:val="22"/>
        </w:rPr>
        <w:t>to</w:t>
      </w:r>
      <w:r>
        <w:rPr>
          <w:spacing w:val="-14"/>
          <w:sz w:val="22"/>
        </w:rPr>
        <w:t> </w:t>
      </w:r>
      <w:r>
        <w:rPr>
          <w:sz w:val="22"/>
        </w:rPr>
        <w:t>reimburse</w:t>
      </w:r>
      <w:r>
        <w:rPr>
          <w:spacing w:val="-14"/>
          <w:sz w:val="22"/>
        </w:rPr>
        <w:t> </w:t>
      </w:r>
      <w:r>
        <w:rPr>
          <w:sz w:val="22"/>
        </w:rPr>
        <w:t>the</w:t>
      </w:r>
      <w:r>
        <w:rPr>
          <w:spacing w:val="-13"/>
          <w:sz w:val="22"/>
        </w:rPr>
        <w:t> </w:t>
      </w:r>
      <w:r>
        <w:rPr>
          <w:sz w:val="22"/>
        </w:rPr>
        <w:t>Company</w:t>
      </w:r>
      <w:r>
        <w:rPr>
          <w:spacing w:val="-14"/>
          <w:sz w:val="22"/>
        </w:rPr>
        <w:t> </w:t>
      </w:r>
      <w:r>
        <w:rPr>
          <w:sz w:val="22"/>
        </w:rPr>
        <w:t>for</w:t>
      </w:r>
      <w:r>
        <w:rPr>
          <w:spacing w:val="-14"/>
          <w:sz w:val="22"/>
        </w:rPr>
        <w:t> </w:t>
      </w:r>
      <w:r>
        <w:rPr>
          <w:sz w:val="22"/>
        </w:rPr>
        <w:t>the</w:t>
      </w:r>
      <w:r>
        <w:rPr>
          <w:spacing w:val="-14"/>
          <w:sz w:val="22"/>
        </w:rPr>
        <w:t> </w:t>
      </w:r>
      <w:r>
        <w:rPr>
          <w:sz w:val="22"/>
        </w:rPr>
        <w:t>reasonable</w:t>
      </w:r>
      <w:r>
        <w:rPr>
          <w:spacing w:val="-13"/>
          <w:sz w:val="22"/>
        </w:rPr>
        <w:t> </w:t>
      </w:r>
      <w:r>
        <w:rPr>
          <w:sz w:val="22"/>
        </w:rPr>
        <w:t>attorney’s</w:t>
      </w:r>
      <w:r>
        <w:rPr>
          <w:spacing w:val="-13"/>
          <w:sz w:val="22"/>
        </w:rPr>
        <w:t> </w:t>
      </w:r>
      <w:r>
        <w:rPr>
          <w:sz w:val="22"/>
        </w:rPr>
        <w:t>fees</w:t>
      </w:r>
      <w:r>
        <w:rPr>
          <w:spacing w:val="-14"/>
          <w:sz w:val="22"/>
        </w:rPr>
        <w:t> </w:t>
      </w:r>
      <w:r>
        <w:rPr>
          <w:sz w:val="22"/>
        </w:rPr>
        <w:t>and</w:t>
      </w:r>
      <w:r>
        <w:rPr>
          <w:spacing w:val="-13"/>
          <w:sz w:val="22"/>
        </w:rPr>
        <w:t> </w:t>
      </w:r>
      <w:r>
        <w:rPr>
          <w:sz w:val="22"/>
        </w:rPr>
        <w:t>costs incurred by the Company in connection therewith, upon demand, if the Company is the prevailing party.</w:t>
      </w:r>
    </w:p>
    <w:p>
      <w:pPr>
        <w:pStyle w:val="ListParagraph"/>
        <w:numPr>
          <w:ilvl w:val="0"/>
          <w:numId w:val="39"/>
        </w:numPr>
        <w:tabs>
          <w:tab w:pos="2992" w:val="left" w:leader="none"/>
        </w:tabs>
        <w:spacing w:line="240" w:lineRule="auto" w:before="241" w:after="0"/>
        <w:ind w:left="834" w:right="1322" w:firstLine="1440"/>
        <w:jc w:val="both"/>
        <w:rPr>
          <w:sz w:val="22"/>
        </w:rPr>
      </w:pPr>
      <w:r>
        <w:rPr>
          <w:sz w:val="22"/>
        </w:rPr>
        <w:t>The obligations of Developer and each owner (or equitable owner) of an interest in Developer under this Article VI shall survive the termination or expiration of this Agreement.</w:t>
      </w:r>
    </w:p>
    <w:p>
      <w:pPr>
        <w:pStyle w:val="Heading4"/>
        <w:spacing w:before="240"/>
        <w:ind w:left="4821" w:right="5309"/>
      </w:pPr>
      <w:bookmarkStart w:name="_TOC_250006" w:id="33"/>
      <w:r>
        <w:rPr/>
        <w:t>ARTICLE</w:t>
      </w:r>
      <w:r>
        <w:rPr>
          <w:spacing w:val="-14"/>
        </w:rPr>
        <w:t> </w:t>
      </w:r>
      <w:r>
        <w:rPr/>
        <w:t>VII </w:t>
      </w:r>
      <w:bookmarkEnd w:id="33"/>
      <w:r>
        <w:rPr>
          <w:spacing w:val="-2"/>
        </w:rPr>
        <w:t>TRANSFER</w:t>
      </w:r>
    </w:p>
    <w:p>
      <w:pPr>
        <w:pStyle w:val="ListParagraph"/>
        <w:numPr>
          <w:ilvl w:val="0"/>
          <w:numId w:val="40"/>
        </w:numPr>
        <w:tabs>
          <w:tab w:pos="2992" w:val="left" w:leader="none"/>
        </w:tabs>
        <w:spacing w:line="244" w:lineRule="auto" w:before="238" w:after="0"/>
        <w:ind w:left="834" w:right="1321" w:firstLine="1440"/>
        <w:jc w:val="both"/>
        <w:rPr>
          <w:sz w:val="22"/>
        </w:rPr>
      </w:pPr>
      <w:r>
        <w:rPr>
          <w:sz w:val="22"/>
        </w:rPr>
        <w:t>The Company shall have the right to transfer or assign this Agreement and all or any part of its rights or obligations herein to any person or legal entity.</w:t>
      </w:r>
    </w:p>
    <w:p>
      <w:pPr>
        <w:pStyle w:val="ListParagraph"/>
        <w:numPr>
          <w:ilvl w:val="0"/>
          <w:numId w:val="40"/>
        </w:numPr>
        <w:tabs>
          <w:tab w:pos="2993" w:val="left" w:leader="none"/>
        </w:tabs>
        <w:spacing w:line="240" w:lineRule="auto" w:before="230" w:after="0"/>
        <w:ind w:left="834" w:right="1319" w:firstLine="1440"/>
        <w:jc w:val="both"/>
        <w:rPr>
          <w:sz w:val="22"/>
        </w:rPr>
      </w:pPr>
      <w:r>
        <w:rPr>
          <w:sz w:val="22"/>
        </w:rPr>
        <w:t>Developer</w:t>
      </w:r>
      <w:r>
        <w:rPr>
          <w:spacing w:val="-11"/>
          <w:sz w:val="22"/>
        </w:rPr>
        <w:t> </w:t>
      </w:r>
      <w:r>
        <w:rPr>
          <w:sz w:val="22"/>
        </w:rPr>
        <w:t>understands</w:t>
      </w:r>
      <w:r>
        <w:rPr>
          <w:spacing w:val="-9"/>
          <w:sz w:val="22"/>
        </w:rPr>
        <w:t> </w:t>
      </w:r>
      <w:r>
        <w:rPr>
          <w:sz w:val="22"/>
        </w:rPr>
        <w:t>and</w:t>
      </w:r>
      <w:r>
        <w:rPr>
          <w:spacing w:val="-12"/>
          <w:sz w:val="22"/>
        </w:rPr>
        <w:t> </w:t>
      </w:r>
      <w:r>
        <w:rPr>
          <w:sz w:val="22"/>
        </w:rPr>
        <w:t>acknowledges</w:t>
      </w:r>
      <w:r>
        <w:rPr>
          <w:spacing w:val="-11"/>
          <w:sz w:val="22"/>
        </w:rPr>
        <w:t> </w:t>
      </w:r>
      <w:r>
        <w:rPr>
          <w:sz w:val="22"/>
        </w:rPr>
        <w:t>that</w:t>
      </w:r>
      <w:r>
        <w:rPr>
          <w:spacing w:val="-9"/>
          <w:sz w:val="22"/>
        </w:rPr>
        <w:t> </w:t>
      </w:r>
      <w:r>
        <w:rPr>
          <w:sz w:val="22"/>
        </w:rPr>
        <w:t>the</w:t>
      </w:r>
      <w:r>
        <w:rPr>
          <w:spacing w:val="-11"/>
          <w:sz w:val="22"/>
        </w:rPr>
        <w:t> </w:t>
      </w:r>
      <w:r>
        <w:rPr>
          <w:sz w:val="22"/>
        </w:rPr>
        <w:t>rights</w:t>
      </w:r>
      <w:r>
        <w:rPr>
          <w:spacing w:val="-9"/>
          <w:sz w:val="22"/>
        </w:rPr>
        <w:t> </w:t>
      </w:r>
      <w:r>
        <w:rPr>
          <w:sz w:val="22"/>
        </w:rPr>
        <w:t>and</w:t>
      </w:r>
      <w:r>
        <w:rPr>
          <w:spacing w:val="-12"/>
          <w:sz w:val="22"/>
        </w:rPr>
        <w:t> </w:t>
      </w:r>
      <w:r>
        <w:rPr>
          <w:sz w:val="22"/>
        </w:rPr>
        <w:t>duties</w:t>
      </w:r>
      <w:r>
        <w:rPr>
          <w:spacing w:val="-9"/>
          <w:sz w:val="22"/>
        </w:rPr>
        <w:t> </w:t>
      </w:r>
      <w:r>
        <w:rPr>
          <w:sz w:val="22"/>
        </w:rPr>
        <w:t>set</w:t>
      </w:r>
      <w:r>
        <w:rPr>
          <w:spacing w:val="-11"/>
          <w:sz w:val="22"/>
        </w:rPr>
        <w:t> </w:t>
      </w:r>
      <w:r>
        <w:rPr>
          <w:sz w:val="22"/>
        </w:rPr>
        <w:t>forth</w:t>
      </w:r>
      <w:r>
        <w:rPr>
          <w:spacing w:val="-12"/>
          <w:sz w:val="22"/>
        </w:rPr>
        <w:t> </w:t>
      </w:r>
      <w:r>
        <w:rPr>
          <w:sz w:val="22"/>
        </w:rPr>
        <w:t>in</w:t>
      </w:r>
      <w:r>
        <w:rPr>
          <w:spacing w:val="-12"/>
          <w:sz w:val="22"/>
        </w:rPr>
        <w:t> </w:t>
      </w:r>
      <w:r>
        <w:rPr>
          <w:sz w:val="22"/>
        </w:rPr>
        <w:t>this Agreement are personal to Developer, and are granted in reliance on the business skill, financial capacity, and personal character of Developer’s owners.</w:t>
      </w:r>
      <w:r>
        <w:rPr>
          <w:spacing w:val="40"/>
          <w:sz w:val="22"/>
        </w:rPr>
        <w:t> </w:t>
      </w:r>
      <w:r>
        <w:rPr>
          <w:sz w:val="22"/>
        </w:rPr>
        <w:t>Accordingly, neither Developer nor any immediate or remote</w:t>
      </w:r>
      <w:r>
        <w:rPr>
          <w:spacing w:val="-7"/>
          <w:sz w:val="22"/>
        </w:rPr>
        <w:t> </w:t>
      </w:r>
      <w:r>
        <w:rPr>
          <w:sz w:val="22"/>
        </w:rPr>
        <w:t>successor</w:t>
      </w:r>
      <w:r>
        <w:rPr>
          <w:spacing w:val="-6"/>
          <w:sz w:val="22"/>
        </w:rPr>
        <w:t> </w:t>
      </w:r>
      <w:r>
        <w:rPr>
          <w:sz w:val="22"/>
        </w:rPr>
        <w:t>to</w:t>
      </w:r>
      <w:r>
        <w:rPr>
          <w:spacing w:val="-7"/>
          <w:sz w:val="22"/>
        </w:rPr>
        <w:t> </w:t>
      </w:r>
      <w:r>
        <w:rPr>
          <w:sz w:val="22"/>
        </w:rPr>
        <w:t>any</w:t>
      </w:r>
      <w:r>
        <w:rPr>
          <w:spacing w:val="-7"/>
          <w:sz w:val="22"/>
        </w:rPr>
        <w:t> </w:t>
      </w:r>
      <w:r>
        <w:rPr>
          <w:sz w:val="22"/>
        </w:rPr>
        <w:t>part</w:t>
      </w:r>
      <w:r>
        <w:rPr>
          <w:spacing w:val="-6"/>
          <w:sz w:val="22"/>
        </w:rPr>
        <w:t> </w:t>
      </w:r>
      <w:r>
        <w:rPr>
          <w:sz w:val="22"/>
        </w:rPr>
        <w:t>of</w:t>
      </w:r>
      <w:r>
        <w:rPr>
          <w:spacing w:val="-6"/>
          <w:sz w:val="22"/>
        </w:rPr>
        <w:t> </w:t>
      </w:r>
      <w:r>
        <w:rPr>
          <w:sz w:val="22"/>
        </w:rPr>
        <w:t>Developer’s</w:t>
      </w:r>
      <w:r>
        <w:rPr>
          <w:spacing w:val="-9"/>
          <w:sz w:val="22"/>
        </w:rPr>
        <w:t> </w:t>
      </w:r>
      <w:r>
        <w:rPr>
          <w:sz w:val="22"/>
        </w:rPr>
        <w:t>interest</w:t>
      </w:r>
      <w:r>
        <w:rPr>
          <w:spacing w:val="-6"/>
          <w:sz w:val="22"/>
        </w:rPr>
        <w:t> </w:t>
      </w:r>
      <w:r>
        <w:rPr>
          <w:sz w:val="22"/>
        </w:rPr>
        <w:t>in</w:t>
      </w:r>
      <w:r>
        <w:rPr>
          <w:spacing w:val="-7"/>
          <w:sz w:val="22"/>
        </w:rPr>
        <w:t> </w:t>
      </w:r>
      <w:r>
        <w:rPr>
          <w:sz w:val="22"/>
        </w:rPr>
        <w:t>this</w:t>
      </w:r>
      <w:r>
        <w:rPr>
          <w:spacing w:val="-7"/>
          <w:sz w:val="22"/>
        </w:rPr>
        <w:t> </w:t>
      </w:r>
      <w:r>
        <w:rPr>
          <w:sz w:val="22"/>
        </w:rPr>
        <w:t>Agreement</w:t>
      </w:r>
      <w:r>
        <w:rPr>
          <w:spacing w:val="-6"/>
          <w:sz w:val="22"/>
        </w:rPr>
        <w:t> </w:t>
      </w:r>
      <w:r>
        <w:rPr>
          <w:sz w:val="22"/>
        </w:rPr>
        <w:t>or</w:t>
      </w:r>
      <w:r>
        <w:rPr>
          <w:spacing w:val="-6"/>
          <w:sz w:val="22"/>
        </w:rPr>
        <w:t> </w:t>
      </w:r>
      <w:r>
        <w:rPr>
          <w:sz w:val="22"/>
        </w:rPr>
        <w:t>in</w:t>
      </w:r>
      <w:r>
        <w:rPr>
          <w:spacing w:val="-7"/>
          <w:sz w:val="22"/>
        </w:rPr>
        <w:t> </w:t>
      </w:r>
      <w:r>
        <w:rPr>
          <w:sz w:val="22"/>
        </w:rPr>
        <w:t>Developer,</w:t>
      </w:r>
      <w:r>
        <w:rPr>
          <w:spacing w:val="-7"/>
          <w:sz w:val="22"/>
        </w:rPr>
        <w:t> </w:t>
      </w:r>
      <w:r>
        <w:rPr>
          <w:sz w:val="22"/>
        </w:rPr>
        <w:t>nor</w:t>
      </w:r>
      <w:r>
        <w:rPr>
          <w:spacing w:val="-6"/>
          <w:sz w:val="22"/>
        </w:rPr>
        <w:t> </w:t>
      </w:r>
      <w:r>
        <w:rPr>
          <w:sz w:val="22"/>
        </w:rPr>
        <w:t>any</w:t>
      </w:r>
      <w:r>
        <w:rPr>
          <w:spacing w:val="-7"/>
          <w:sz w:val="22"/>
        </w:rPr>
        <w:t> </w:t>
      </w:r>
      <w:r>
        <w:rPr>
          <w:sz w:val="22"/>
        </w:rPr>
        <w:t>individual, partnership, corporation, or other legal entity, which directly or indirectly owns any interest in this Agreement</w:t>
      </w:r>
      <w:r>
        <w:rPr>
          <w:spacing w:val="-16"/>
          <w:sz w:val="22"/>
        </w:rPr>
        <w:t> </w:t>
      </w:r>
      <w:r>
        <w:rPr>
          <w:sz w:val="22"/>
        </w:rPr>
        <w:t>or</w:t>
      </w:r>
      <w:r>
        <w:rPr>
          <w:spacing w:val="-14"/>
          <w:sz w:val="22"/>
        </w:rPr>
        <w:t> </w:t>
      </w:r>
      <w:r>
        <w:rPr>
          <w:sz w:val="22"/>
        </w:rPr>
        <w:t>in</w:t>
      </w:r>
      <w:r>
        <w:rPr>
          <w:spacing w:val="-14"/>
          <w:sz w:val="22"/>
        </w:rPr>
        <w:t> </w:t>
      </w:r>
      <w:r>
        <w:rPr>
          <w:sz w:val="22"/>
        </w:rPr>
        <w:t>Developer,</w:t>
      </w:r>
      <w:r>
        <w:rPr>
          <w:spacing w:val="-13"/>
          <w:sz w:val="22"/>
        </w:rPr>
        <w:t> </w:t>
      </w:r>
      <w:r>
        <w:rPr>
          <w:sz w:val="22"/>
        </w:rPr>
        <w:t>shall</w:t>
      </w:r>
      <w:r>
        <w:rPr>
          <w:spacing w:val="-14"/>
          <w:sz w:val="22"/>
        </w:rPr>
        <w:t> </w:t>
      </w:r>
      <w:r>
        <w:rPr>
          <w:sz w:val="22"/>
        </w:rPr>
        <w:t>sell,</w:t>
      </w:r>
      <w:r>
        <w:rPr>
          <w:spacing w:val="-14"/>
          <w:sz w:val="22"/>
        </w:rPr>
        <w:t> </w:t>
      </w:r>
      <w:r>
        <w:rPr>
          <w:sz w:val="22"/>
        </w:rPr>
        <w:t>assign,</w:t>
      </w:r>
      <w:r>
        <w:rPr>
          <w:spacing w:val="-14"/>
          <w:sz w:val="22"/>
        </w:rPr>
        <w:t> </w:t>
      </w:r>
      <w:r>
        <w:rPr>
          <w:sz w:val="22"/>
        </w:rPr>
        <w:t>transfer,</w:t>
      </w:r>
      <w:r>
        <w:rPr>
          <w:spacing w:val="-13"/>
          <w:sz w:val="22"/>
        </w:rPr>
        <w:t> </w:t>
      </w:r>
      <w:r>
        <w:rPr>
          <w:sz w:val="22"/>
        </w:rPr>
        <w:t>convey,</w:t>
      </w:r>
      <w:r>
        <w:rPr>
          <w:spacing w:val="-14"/>
          <w:sz w:val="22"/>
        </w:rPr>
        <w:t> </w:t>
      </w:r>
      <w:r>
        <w:rPr>
          <w:sz w:val="22"/>
        </w:rPr>
        <w:t>or</w:t>
      </w:r>
      <w:r>
        <w:rPr>
          <w:spacing w:val="-14"/>
          <w:sz w:val="22"/>
        </w:rPr>
        <w:t> </w:t>
      </w:r>
      <w:r>
        <w:rPr>
          <w:sz w:val="22"/>
        </w:rPr>
        <w:t>give</w:t>
      </w:r>
      <w:r>
        <w:rPr>
          <w:spacing w:val="-14"/>
          <w:sz w:val="22"/>
        </w:rPr>
        <w:t> </w:t>
      </w:r>
      <w:r>
        <w:rPr>
          <w:sz w:val="22"/>
        </w:rPr>
        <w:t>away</w:t>
      </w:r>
      <w:r>
        <w:rPr>
          <w:spacing w:val="-13"/>
          <w:sz w:val="22"/>
        </w:rPr>
        <w:t> </w:t>
      </w:r>
      <w:r>
        <w:rPr>
          <w:sz w:val="22"/>
        </w:rPr>
        <w:t>any</w:t>
      </w:r>
      <w:r>
        <w:rPr>
          <w:spacing w:val="-14"/>
          <w:sz w:val="22"/>
        </w:rPr>
        <w:t> </w:t>
      </w:r>
      <w:r>
        <w:rPr>
          <w:sz w:val="22"/>
        </w:rPr>
        <w:t>interest</w:t>
      </w:r>
      <w:r>
        <w:rPr>
          <w:spacing w:val="-14"/>
          <w:sz w:val="22"/>
        </w:rPr>
        <w:t> </w:t>
      </w:r>
      <w:r>
        <w:rPr>
          <w:sz w:val="22"/>
        </w:rPr>
        <w:t>in</w:t>
      </w:r>
      <w:r>
        <w:rPr>
          <w:spacing w:val="-14"/>
          <w:sz w:val="22"/>
        </w:rPr>
        <w:t> </w:t>
      </w:r>
      <w:r>
        <w:rPr>
          <w:sz w:val="22"/>
        </w:rPr>
        <w:t>the</w:t>
      </w:r>
      <w:r>
        <w:rPr>
          <w:spacing w:val="-13"/>
          <w:sz w:val="22"/>
        </w:rPr>
        <w:t> </w:t>
      </w:r>
      <w:r>
        <w:rPr>
          <w:sz w:val="22"/>
        </w:rPr>
        <w:t>development rights</w:t>
      </w:r>
      <w:r>
        <w:rPr>
          <w:spacing w:val="14"/>
          <w:sz w:val="22"/>
        </w:rPr>
        <w:t> </w:t>
      </w:r>
      <w:r>
        <w:rPr>
          <w:sz w:val="22"/>
        </w:rPr>
        <w:t>granted</w:t>
      </w:r>
      <w:r>
        <w:rPr>
          <w:spacing w:val="13"/>
          <w:sz w:val="22"/>
        </w:rPr>
        <w:t> </w:t>
      </w:r>
      <w:r>
        <w:rPr>
          <w:sz w:val="22"/>
        </w:rPr>
        <w:t>by</w:t>
      </w:r>
      <w:r>
        <w:rPr>
          <w:spacing w:val="13"/>
          <w:sz w:val="22"/>
        </w:rPr>
        <w:t> </w:t>
      </w:r>
      <w:r>
        <w:rPr>
          <w:sz w:val="22"/>
        </w:rPr>
        <w:t>this</w:t>
      </w:r>
      <w:r>
        <w:rPr>
          <w:spacing w:val="14"/>
          <w:sz w:val="22"/>
        </w:rPr>
        <w:t> </w:t>
      </w:r>
      <w:r>
        <w:rPr>
          <w:sz w:val="22"/>
        </w:rPr>
        <w:t>Agreement</w:t>
      </w:r>
      <w:r>
        <w:rPr>
          <w:spacing w:val="14"/>
          <w:sz w:val="22"/>
        </w:rPr>
        <w:t> </w:t>
      </w:r>
      <w:r>
        <w:rPr>
          <w:sz w:val="22"/>
        </w:rPr>
        <w:t>or</w:t>
      </w:r>
      <w:r>
        <w:rPr>
          <w:spacing w:val="14"/>
          <w:sz w:val="22"/>
        </w:rPr>
        <w:t> </w:t>
      </w:r>
      <w:r>
        <w:rPr>
          <w:sz w:val="22"/>
        </w:rPr>
        <w:t>a</w:t>
      </w:r>
      <w:r>
        <w:rPr>
          <w:spacing w:val="13"/>
          <w:sz w:val="22"/>
        </w:rPr>
        <w:t> </w:t>
      </w:r>
      <w:r>
        <w:rPr>
          <w:sz w:val="22"/>
        </w:rPr>
        <w:t>controlling</w:t>
      </w:r>
      <w:r>
        <w:rPr>
          <w:spacing w:val="13"/>
          <w:sz w:val="22"/>
        </w:rPr>
        <w:t> </w:t>
      </w:r>
      <w:r>
        <w:rPr>
          <w:sz w:val="22"/>
        </w:rPr>
        <w:t>interest</w:t>
      </w:r>
      <w:r>
        <w:rPr>
          <w:spacing w:val="14"/>
          <w:sz w:val="22"/>
        </w:rPr>
        <w:t> </w:t>
      </w:r>
      <w:r>
        <w:rPr>
          <w:sz w:val="22"/>
        </w:rPr>
        <w:t>in</w:t>
      </w:r>
      <w:r>
        <w:rPr>
          <w:spacing w:val="13"/>
          <w:sz w:val="22"/>
        </w:rPr>
        <w:t> </w:t>
      </w:r>
      <w:r>
        <w:rPr>
          <w:sz w:val="22"/>
        </w:rPr>
        <w:t>Developer</w:t>
      </w:r>
      <w:r>
        <w:rPr>
          <w:spacing w:val="14"/>
          <w:sz w:val="22"/>
        </w:rPr>
        <w:t> </w:t>
      </w:r>
      <w:r>
        <w:rPr>
          <w:sz w:val="22"/>
        </w:rPr>
        <w:t>to</w:t>
      </w:r>
      <w:r>
        <w:rPr>
          <w:spacing w:val="13"/>
          <w:sz w:val="22"/>
        </w:rPr>
        <w:t> </w:t>
      </w:r>
      <w:r>
        <w:rPr>
          <w:sz w:val="22"/>
        </w:rPr>
        <w:t>a</w:t>
      </w:r>
      <w:r>
        <w:rPr>
          <w:spacing w:val="13"/>
          <w:sz w:val="22"/>
        </w:rPr>
        <w:t> </w:t>
      </w:r>
      <w:r>
        <w:rPr>
          <w:sz w:val="22"/>
        </w:rPr>
        <w:t>third</w:t>
      </w:r>
      <w:r>
        <w:rPr>
          <w:spacing w:val="11"/>
          <w:sz w:val="22"/>
        </w:rPr>
        <w:t> </w:t>
      </w:r>
      <w:r>
        <w:rPr>
          <w:sz w:val="22"/>
        </w:rPr>
        <w:t>party</w:t>
      </w:r>
      <w:r>
        <w:rPr>
          <w:spacing w:val="13"/>
          <w:sz w:val="22"/>
        </w:rPr>
        <w:t> </w:t>
      </w:r>
      <w:r>
        <w:rPr>
          <w:sz w:val="22"/>
        </w:rPr>
        <w:t>without</w:t>
      </w:r>
      <w:r>
        <w:rPr>
          <w:spacing w:val="14"/>
          <w:sz w:val="22"/>
        </w:rPr>
        <w:t> </w:t>
      </w:r>
      <w:r>
        <w:rPr>
          <w:sz w:val="22"/>
        </w:rPr>
        <w:t>the</w:t>
      </w:r>
      <w:r>
        <w:rPr>
          <w:spacing w:val="13"/>
          <w:sz w:val="22"/>
        </w:rPr>
        <w:t> </w:t>
      </w:r>
      <w:r>
        <w:rPr>
          <w:sz w:val="22"/>
        </w:rPr>
        <w:t>prior</w:t>
      </w:r>
    </w:p>
    <w:p>
      <w:pPr>
        <w:pStyle w:val="ListParagraph"/>
        <w:spacing w:after="0" w:line="240" w:lineRule="auto"/>
        <w:jc w:val="both"/>
        <w:rPr>
          <w:sz w:val="22"/>
        </w:rPr>
        <w:sectPr>
          <w:pgSz w:w="12240" w:h="15840"/>
          <w:pgMar w:header="0" w:footer="1691" w:top="1600" w:bottom="1880" w:left="360" w:right="360"/>
        </w:sectPr>
      </w:pPr>
    </w:p>
    <w:p>
      <w:pPr>
        <w:pStyle w:val="BodyText"/>
        <w:spacing w:before="69"/>
        <w:ind w:left="835" w:right="1320"/>
        <w:jc w:val="both"/>
      </w:pPr>
      <w:r>
        <w:rPr/>
        <w:t>written consent of the Company, which shall not be unreasonably withheld; </w:t>
      </w:r>
      <w:r>
        <w:rPr>
          <w:u w:val="single"/>
        </w:rPr>
        <w:t>provided</w:t>
      </w:r>
      <w:r>
        <w:rPr/>
        <w:t>, </w:t>
      </w:r>
      <w:r>
        <w:rPr>
          <w:u w:val="single"/>
        </w:rPr>
        <w:t>however</w:t>
      </w:r>
      <w:r>
        <w:rPr/>
        <w:t>, that the Company’s prior written consent shall not be required for a transfer to an entity owned or controlled by Developer or a transfer of less than a five percent (5%) interest in a publicly-held corporation.</w:t>
      </w:r>
      <w:r>
        <w:rPr>
          <w:spacing w:val="40"/>
        </w:rPr>
        <w:t> </w:t>
      </w:r>
      <w:r>
        <w:rPr/>
        <w:t>Any purported</w:t>
      </w:r>
      <w:r>
        <w:rPr>
          <w:spacing w:val="-1"/>
        </w:rPr>
        <w:t> </w:t>
      </w:r>
      <w:r>
        <w:rPr/>
        <w:t>assignment or</w:t>
      </w:r>
      <w:r>
        <w:rPr>
          <w:spacing w:val="-2"/>
        </w:rPr>
        <w:t> </w:t>
      </w:r>
      <w:r>
        <w:rPr/>
        <w:t>transfer,</w:t>
      </w:r>
      <w:r>
        <w:rPr>
          <w:spacing w:val="-1"/>
        </w:rPr>
        <w:t> </w:t>
      </w:r>
      <w:r>
        <w:rPr/>
        <w:t>by</w:t>
      </w:r>
      <w:r>
        <w:rPr>
          <w:spacing w:val="-1"/>
        </w:rPr>
        <w:t> </w:t>
      </w:r>
      <w:r>
        <w:rPr/>
        <w:t>operation</w:t>
      </w:r>
      <w:r>
        <w:rPr>
          <w:spacing w:val="-1"/>
        </w:rPr>
        <w:t> </w:t>
      </w:r>
      <w:r>
        <w:rPr/>
        <w:t>of</w:t>
      </w:r>
      <w:r>
        <w:rPr>
          <w:spacing w:val="-2"/>
        </w:rPr>
        <w:t> </w:t>
      </w:r>
      <w:r>
        <w:rPr/>
        <w:t>law</w:t>
      </w:r>
      <w:r>
        <w:rPr>
          <w:spacing w:val="-2"/>
        </w:rPr>
        <w:t> </w:t>
      </w:r>
      <w:r>
        <w:rPr/>
        <w:t>or otherwise,</w:t>
      </w:r>
      <w:r>
        <w:rPr>
          <w:spacing w:val="-1"/>
        </w:rPr>
        <w:t> </w:t>
      </w:r>
      <w:r>
        <w:rPr/>
        <w:t>not having</w:t>
      </w:r>
      <w:r>
        <w:rPr>
          <w:spacing w:val="-3"/>
        </w:rPr>
        <w:t> </w:t>
      </w:r>
      <w:r>
        <w:rPr/>
        <w:t>the</w:t>
      </w:r>
      <w:r>
        <w:rPr>
          <w:spacing w:val="-5"/>
        </w:rPr>
        <w:t> </w:t>
      </w:r>
      <w:r>
        <w:rPr/>
        <w:t>prior written</w:t>
      </w:r>
      <w:r>
        <w:rPr>
          <w:spacing w:val="-1"/>
        </w:rPr>
        <w:t> </w:t>
      </w:r>
      <w:r>
        <w:rPr/>
        <w:t>consent of the</w:t>
      </w:r>
      <w:r>
        <w:rPr>
          <w:spacing w:val="-6"/>
        </w:rPr>
        <w:t> </w:t>
      </w:r>
      <w:r>
        <w:rPr/>
        <w:t>Company,</w:t>
      </w:r>
      <w:r>
        <w:rPr>
          <w:spacing w:val="-6"/>
        </w:rPr>
        <w:t> </w:t>
      </w:r>
      <w:r>
        <w:rPr/>
        <w:t>shall</w:t>
      </w:r>
      <w:r>
        <w:rPr>
          <w:spacing w:val="-5"/>
        </w:rPr>
        <w:t> </w:t>
      </w:r>
      <w:r>
        <w:rPr/>
        <w:t>be</w:t>
      </w:r>
      <w:r>
        <w:rPr>
          <w:spacing w:val="-6"/>
        </w:rPr>
        <w:t> </w:t>
      </w:r>
      <w:r>
        <w:rPr/>
        <w:t>null</w:t>
      </w:r>
      <w:r>
        <w:rPr>
          <w:spacing w:val="-7"/>
        </w:rPr>
        <w:t> </w:t>
      </w:r>
      <w:r>
        <w:rPr/>
        <w:t>and</w:t>
      </w:r>
      <w:r>
        <w:rPr>
          <w:spacing w:val="-6"/>
        </w:rPr>
        <w:t> </w:t>
      </w:r>
      <w:r>
        <w:rPr/>
        <w:t>void</w:t>
      </w:r>
      <w:r>
        <w:rPr>
          <w:spacing w:val="-6"/>
        </w:rPr>
        <w:t> </w:t>
      </w:r>
      <w:r>
        <w:rPr/>
        <w:t>and</w:t>
      </w:r>
      <w:r>
        <w:rPr>
          <w:spacing w:val="-6"/>
        </w:rPr>
        <w:t> </w:t>
      </w:r>
      <w:r>
        <w:rPr/>
        <w:t>shall</w:t>
      </w:r>
      <w:r>
        <w:rPr>
          <w:spacing w:val="-5"/>
        </w:rPr>
        <w:t> </w:t>
      </w:r>
      <w:r>
        <w:rPr/>
        <w:t>constitute</w:t>
      </w:r>
      <w:r>
        <w:rPr>
          <w:spacing w:val="-6"/>
        </w:rPr>
        <w:t> </w:t>
      </w:r>
      <w:r>
        <w:rPr/>
        <w:t>a</w:t>
      </w:r>
      <w:r>
        <w:rPr>
          <w:spacing w:val="-6"/>
        </w:rPr>
        <w:t> </w:t>
      </w:r>
      <w:r>
        <w:rPr/>
        <w:t>material</w:t>
      </w:r>
      <w:r>
        <w:rPr>
          <w:spacing w:val="-5"/>
        </w:rPr>
        <w:t> </w:t>
      </w:r>
      <w:r>
        <w:rPr/>
        <w:t>breach</w:t>
      </w:r>
      <w:r>
        <w:rPr>
          <w:spacing w:val="-6"/>
        </w:rPr>
        <w:t> </w:t>
      </w:r>
      <w:r>
        <w:rPr/>
        <w:t>of</w:t>
      </w:r>
      <w:r>
        <w:rPr>
          <w:spacing w:val="-5"/>
        </w:rPr>
        <w:t> </w:t>
      </w:r>
      <w:r>
        <w:rPr/>
        <w:t>this</w:t>
      </w:r>
      <w:r>
        <w:rPr>
          <w:spacing w:val="-8"/>
        </w:rPr>
        <w:t> </w:t>
      </w:r>
      <w:r>
        <w:rPr/>
        <w:t>Agreement,</w:t>
      </w:r>
      <w:r>
        <w:rPr>
          <w:spacing w:val="-6"/>
        </w:rPr>
        <w:t> </w:t>
      </w:r>
      <w:r>
        <w:rPr/>
        <w:t>for</w:t>
      </w:r>
      <w:r>
        <w:rPr>
          <w:spacing w:val="-5"/>
        </w:rPr>
        <w:t> </w:t>
      </w:r>
      <w:r>
        <w:rPr/>
        <w:t>which</w:t>
      </w:r>
      <w:r>
        <w:rPr>
          <w:spacing w:val="-9"/>
        </w:rPr>
        <w:t> </w:t>
      </w:r>
      <w:r>
        <w:rPr/>
        <w:t>the Company may then terminate without opportunity to cure pursuant to Section VIII.C. of this Agreement.</w:t>
      </w:r>
    </w:p>
    <w:p>
      <w:pPr>
        <w:pStyle w:val="ListParagraph"/>
        <w:numPr>
          <w:ilvl w:val="0"/>
          <w:numId w:val="40"/>
        </w:numPr>
        <w:tabs>
          <w:tab w:pos="2995" w:val="left" w:leader="none"/>
        </w:tabs>
        <w:spacing w:line="244" w:lineRule="auto" w:before="239" w:after="0"/>
        <w:ind w:left="834" w:right="1323" w:firstLine="1440"/>
        <w:jc w:val="left"/>
        <w:rPr>
          <w:sz w:val="22"/>
        </w:rPr>
      </w:pPr>
      <w:r>
        <w:rPr>
          <w:sz w:val="22"/>
        </w:rPr>
        <w:t>In</w:t>
      </w:r>
      <w:r>
        <w:rPr>
          <w:spacing w:val="29"/>
          <w:sz w:val="22"/>
        </w:rPr>
        <w:t> </w:t>
      </w:r>
      <w:r>
        <w:rPr>
          <w:sz w:val="22"/>
        </w:rPr>
        <w:t>granting</w:t>
      </w:r>
      <w:r>
        <w:rPr>
          <w:spacing w:val="26"/>
          <w:sz w:val="22"/>
        </w:rPr>
        <w:t> </w:t>
      </w:r>
      <w:r>
        <w:rPr>
          <w:sz w:val="22"/>
        </w:rPr>
        <w:t>its</w:t>
      </w:r>
      <w:r>
        <w:rPr>
          <w:spacing w:val="27"/>
          <w:sz w:val="22"/>
        </w:rPr>
        <w:t> </w:t>
      </w:r>
      <w:r>
        <w:rPr>
          <w:sz w:val="22"/>
        </w:rPr>
        <w:t>consent</w:t>
      </w:r>
      <w:r>
        <w:rPr>
          <w:spacing w:val="27"/>
          <w:sz w:val="22"/>
        </w:rPr>
        <w:t> </w:t>
      </w:r>
      <w:r>
        <w:rPr>
          <w:sz w:val="22"/>
        </w:rPr>
        <w:t>to</w:t>
      </w:r>
      <w:r>
        <w:rPr>
          <w:spacing w:val="26"/>
          <w:sz w:val="22"/>
        </w:rPr>
        <w:t> </w:t>
      </w:r>
      <w:r>
        <w:rPr>
          <w:sz w:val="22"/>
        </w:rPr>
        <w:t>an</w:t>
      </w:r>
      <w:r>
        <w:rPr>
          <w:spacing w:val="29"/>
          <w:sz w:val="22"/>
        </w:rPr>
        <w:t> </w:t>
      </w:r>
      <w:r>
        <w:rPr>
          <w:sz w:val="22"/>
        </w:rPr>
        <w:t>assignment</w:t>
      </w:r>
      <w:r>
        <w:rPr>
          <w:spacing w:val="27"/>
          <w:sz w:val="22"/>
        </w:rPr>
        <w:t> </w:t>
      </w:r>
      <w:r>
        <w:rPr>
          <w:sz w:val="22"/>
        </w:rPr>
        <w:t>or</w:t>
      </w:r>
      <w:r>
        <w:rPr>
          <w:spacing w:val="27"/>
          <w:sz w:val="22"/>
        </w:rPr>
        <w:t> </w:t>
      </w:r>
      <w:r>
        <w:rPr>
          <w:sz w:val="22"/>
        </w:rPr>
        <w:t>transfer</w:t>
      </w:r>
      <w:r>
        <w:rPr>
          <w:spacing w:val="25"/>
          <w:sz w:val="22"/>
        </w:rPr>
        <w:t> </w:t>
      </w:r>
      <w:r>
        <w:rPr>
          <w:sz w:val="22"/>
        </w:rPr>
        <w:t>pursuant</w:t>
      </w:r>
      <w:r>
        <w:rPr>
          <w:spacing w:val="28"/>
          <w:sz w:val="22"/>
        </w:rPr>
        <w:t> </w:t>
      </w:r>
      <w:r>
        <w:rPr>
          <w:sz w:val="22"/>
        </w:rPr>
        <w:t>to</w:t>
      </w:r>
      <w:r>
        <w:rPr>
          <w:spacing w:val="29"/>
          <w:sz w:val="22"/>
        </w:rPr>
        <w:t> </w:t>
      </w:r>
      <w:r>
        <w:rPr>
          <w:sz w:val="22"/>
        </w:rPr>
        <w:t>Section</w:t>
      </w:r>
      <w:r>
        <w:rPr>
          <w:spacing w:val="27"/>
          <w:sz w:val="22"/>
        </w:rPr>
        <w:t> </w:t>
      </w:r>
      <w:r>
        <w:rPr>
          <w:sz w:val="22"/>
        </w:rPr>
        <w:t>VII.B, FRANCHISOR may impose reasonable conditions, including, without limitation, the following:</w:t>
      </w:r>
    </w:p>
    <w:p>
      <w:pPr>
        <w:pStyle w:val="ListParagraph"/>
        <w:numPr>
          <w:ilvl w:val="1"/>
          <w:numId w:val="40"/>
        </w:numPr>
        <w:tabs>
          <w:tab w:pos="3714" w:val="left" w:leader="none"/>
        </w:tabs>
        <w:spacing w:line="240" w:lineRule="auto" w:before="230" w:after="0"/>
        <w:ind w:left="3714" w:right="0" w:hanging="719"/>
        <w:jc w:val="left"/>
        <w:rPr>
          <w:sz w:val="22"/>
        </w:rPr>
      </w:pPr>
      <w:r>
        <w:rPr>
          <w:sz w:val="22"/>
        </w:rPr>
        <w:t>DEVELOPER</w:t>
      </w:r>
      <w:r>
        <w:rPr>
          <w:spacing w:val="54"/>
          <w:w w:val="150"/>
          <w:sz w:val="22"/>
        </w:rPr>
        <w:t> </w:t>
      </w:r>
      <w:r>
        <w:rPr>
          <w:sz w:val="22"/>
        </w:rPr>
        <w:t>must</w:t>
      </w:r>
      <w:r>
        <w:rPr>
          <w:spacing w:val="57"/>
          <w:w w:val="150"/>
          <w:sz w:val="22"/>
        </w:rPr>
        <w:t> </w:t>
      </w:r>
      <w:r>
        <w:rPr>
          <w:sz w:val="22"/>
        </w:rPr>
        <w:t>be</w:t>
      </w:r>
      <w:r>
        <w:rPr>
          <w:spacing w:val="55"/>
          <w:w w:val="150"/>
          <w:sz w:val="22"/>
        </w:rPr>
        <w:t> </w:t>
      </w:r>
      <w:r>
        <w:rPr>
          <w:sz w:val="22"/>
        </w:rPr>
        <w:t>in</w:t>
      </w:r>
      <w:r>
        <w:rPr>
          <w:spacing w:val="56"/>
          <w:w w:val="150"/>
          <w:sz w:val="22"/>
        </w:rPr>
        <w:t> </w:t>
      </w:r>
      <w:r>
        <w:rPr>
          <w:sz w:val="22"/>
        </w:rPr>
        <w:t>full</w:t>
      </w:r>
      <w:r>
        <w:rPr>
          <w:spacing w:val="56"/>
          <w:w w:val="150"/>
          <w:sz w:val="22"/>
        </w:rPr>
        <w:t> </w:t>
      </w:r>
      <w:r>
        <w:rPr>
          <w:sz w:val="22"/>
        </w:rPr>
        <w:t>compliance</w:t>
      </w:r>
      <w:r>
        <w:rPr>
          <w:spacing w:val="56"/>
          <w:w w:val="150"/>
          <w:sz w:val="22"/>
        </w:rPr>
        <w:t> </w:t>
      </w:r>
      <w:r>
        <w:rPr>
          <w:sz w:val="22"/>
        </w:rPr>
        <w:t>with</w:t>
      </w:r>
      <w:r>
        <w:rPr>
          <w:spacing w:val="55"/>
          <w:w w:val="150"/>
          <w:sz w:val="22"/>
        </w:rPr>
        <w:t> </w:t>
      </w:r>
      <w:r>
        <w:rPr>
          <w:sz w:val="22"/>
        </w:rPr>
        <w:t>the</w:t>
      </w:r>
      <w:r>
        <w:rPr>
          <w:spacing w:val="56"/>
          <w:w w:val="150"/>
          <w:sz w:val="22"/>
        </w:rPr>
        <w:t> </w:t>
      </w:r>
      <w:r>
        <w:rPr>
          <w:sz w:val="22"/>
        </w:rPr>
        <w:t>terms</w:t>
      </w:r>
      <w:r>
        <w:rPr>
          <w:spacing w:val="56"/>
          <w:w w:val="150"/>
          <w:sz w:val="22"/>
        </w:rPr>
        <w:t> </w:t>
      </w:r>
      <w:r>
        <w:rPr>
          <w:sz w:val="22"/>
        </w:rPr>
        <w:t>of</w:t>
      </w:r>
      <w:r>
        <w:rPr>
          <w:spacing w:val="57"/>
          <w:w w:val="150"/>
          <w:sz w:val="22"/>
        </w:rPr>
        <w:t> </w:t>
      </w:r>
      <w:r>
        <w:rPr>
          <w:spacing w:val="-4"/>
          <w:sz w:val="22"/>
        </w:rPr>
        <w:t>this</w:t>
      </w:r>
    </w:p>
    <w:p>
      <w:pPr>
        <w:pStyle w:val="BodyText"/>
        <w:spacing w:before="1"/>
        <w:ind w:left="834"/>
      </w:pPr>
      <w:r>
        <w:rPr>
          <w:spacing w:val="-2"/>
        </w:rPr>
        <w:t>Agreement;</w:t>
      </w:r>
    </w:p>
    <w:p>
      <w:pPr>
        <w:pStyle w:val="ListParagraph"/>
        <w:numPr>
          <w:ilvl w:val="1"/>
          <w:numId w:val="40"/>
        </w:numPr>
        <w:tabs>
          <w:tab w:pos="3713" w:val="left" w:leader="none"/>
        </w:tabs>
        <w:spacing w:line="242" w:lineRule="auto" w:before="239" w:after="0"/>
        <w:ind w:left="835" w:right="1320" w:firstLine="2159"/>
        <w:jc w:val="both"/>
        <w:rPr>
          <w:sz w:val="22"/>
        </w:rPr>
      </w:pPr>
      <w:r>
        <w:rPr>
          <w:sz w:val="22"/>
        </w:rPr>
        <w:t>The proposed assignee or transferee (or its partners, managers, directors, officers, or controlling shareholders, if it is a limited liability company, corporation or partnership) must meet the then-applicable standards of FRANCHISOR for a new DEVELOPER;</w:t>
      </w:r>
    </w:p>
    <w:p>
      <w:pPr>
        <w:pStyle w:val="ListParagraph"/>
        <w:numPr>
          <w:ilvl w:val="1"/>
          <w:numId w:val="40"/>
        </w:numPr>
        <w:tabs>
          <w:tab w:pos="3713" w:val="left" w:leader="none"/>
        </w:tabs>
        <w:spacing w:line="244" w:lineRule="auto" w:before="232" w:after="0"/>
        <w:ind w:left="835" w:right="1320" w:firstLine="2159"/>
        <w:jc w:val="both"/>
        <w:rPr>
          <w:sz w:val="22"/>
        </w:rPr>
      </w:pPr>
      <w:r>
        <w:rPr>
          <w:sz w:val="22"/>
        </w:rPr>
        <w:t>The proposed assignee or transferee must not operate a Competitive Business (as defined herein) or intend to conduct a Competitive Business;</w:t>
      </w:r>
    </w:p>
    <w:p>
      <w:pPr>
        <w:pStyle w:val="ListParagraph"/>
        <w:numPr>
          <w:ilvl w:val="1"/>
          <w:numId w:val="40"/>
        </w:numPr>
        <w:tabs>
          <w:tab w:pos="3714" w:val="left" w:leader="none"/>
        </w:tabs>
        <w:spacing w:line="240" w:lineRule="auto" w:before="230" w:after="0"/>
        <w:ind w:left="835" w:right="1320" w:firstLine="2160"/>
        <w:jc w:val="both"/>
        <w:rPr>
          <w:sz w:val="22"/>
        </w:rPr>
      </w:pPr>
      <w:r>
        <w:rPr>
          <w:sz w:val="22"/>
        </w:rPr>
        <w:t>The terms of the transfer or sale must be approved by FRANCHISOR in writing, which approval shall not be unreasonably withheld;</w:t>
      </w:r>
    </w:p>
    <w:p>
      <w:pPr>
        <w:pStyle w:val="ListParagraph"/>
        <w:numPr>
          <w:ilvl w:val="1"/>
          <w:numId w:val="40"/>
        </w:numPr>
        <w:tabs>
          <w:tab w:pos="3713" w:val="left" w:leader="none"/>
        </w:tabs>
        <w:spacing w:line="240" w:lineRule="auto" w:before="240" w:after="0"/>
        <w:ind w:left="834" w:right="1319" w:firstLine="2160"/>
        <w:jc w:val="both"/>
        <w:rPr>
          <w:sz w:val="22"/>
        </w:rPr>
      </w:pPr>
      <w:r>
        <w:rPr>
          <w:sz w:val="22"/>
        </w:rPr>
        <w:t>Except in the case of a transfer to a family member of DEVELOPER or an</w:t>
      </w:r>
      <w:r>
        <w:rPr>
          <w:spacing w:val="-5"/>
          <w:sz w:val="22"/>
        </w:rPr>
        <w:t> </w:t>
      </w:r>
      <w:r>
        <w:rPr>
          <w:sz w:val="22"/>
        </w:rPr>
        <w:t>entity</w:t>
      </w:r>
      <w:r>
        <w:rPr>
          <w:spacing w:val="-5"/>
          <w:sz w:val="22"/>
        </w:rPr>
        <w:t> </w:t>
      </w:r>
      <w:r>
        <w:rPr>
          <w:sz w:val="22"/>
        </w:rPr>
        <w:t>owned</w:t>
      </w:r>
      <w:r>
        <w:rPr>
          <w:spacing w:val="-5"/>
          <w:sz w:val="22"/>
        </w:rPr>
        <w:t> </w:t>
      </w:r>
      <w:r>
        <w:rPr>
          <w:sz w:val="22"/>
        </w:rPr>
        <w:t>by</w:t>
      </w:r>
      <w:r>
        <w:rPr>
          <w:spacing w:val="-5"/>
          <w:sz w:val="22"/>
        </w:rPr>
        <w:t> </w:t>
      </w:r>
      <w:r>
        <w:rPr>
          <w:sz w:val="22"/>
        </w:rPr>
        <w:t>DEVELOPER,</w:t>
      </w:r>
      <w:r>
        <w:rPr>
          <w:spacing w:val="-5"/>
          <w:sz w:val="22"/>
        </w:rPr>
        <w:t> </w:t>
      </w:r>
      <w:r>
        <w:rPr>
          <w:sz w:val="22"/>
        </w:rPr>
        <w:t>DEVELOPER</w:t>
      </w:r>
      <w:r>
        <w:rPr>
          <w:spacing w:val="-6"/>
          <w:sz w:val="22"/>
        </w:rPr>
        <w:t> </w:t>
      </w:r>
      <w:r>
        <w:rPr>
          <w:sz w:val="22"/>
        </w:rPr>
        <w:t>or</w:t>
      </w:r>
      <w:r>
        <w:rPr>
          <w:spacing w:val="-4"/>
          <w:sz w:val="22"/>
        </w:rPr>
        <w:t> </w:t>
      </w:r>
      <w:r>
        <w:rPr>
          <w:sz w:val="22"/>
        </w:rPr>
        <w:t>the</w:t>
      </w:r>
      <w:r>
        <w:rPr>
          <w:spacing w:val="-4"/>
          <w:sz w:val="22"/>
        </w:rPr>
        <w:t> </w:t>
      </w:r>
      <w:r>
        <w:rPr>
          <w:sz w:val="22"/>
        </w:rPr>
        <w:t>assignee</w:t>
      </w:r>
      <w:r>
        <w:rPr>
          <w:spacing w:val="-4"/>
          <w:sz w:val="22"/>
        </w:rPr>
        <w:t> </w:t>
      </w:r>
      <w:r>
        <w:rPr>
          <w:sz w:val="22"/>
        </w:rPr>
        <w:t>or</w:t>
      </w:r>
      <w:r>
        <w:rPr>
          <w:spacing w:val="-6"/>
          <w:sz w:val="22"/>
        </w:rPr>
        <w:t> </w:t>
      </w:r>
      <w:r>
        <w:rPr>
          <w:sz w:val="22"/>
        </w:rPr>
        <w:t>transferee</w:t>
      </w:r>
      <w:r>
        <w:rPr>
          <w:spacing w:val="-7"/>
          <w:sz w:val="22"/>
        </w:rPr>
        <w:t> </w:t>
      </w:r>
      <w:r>
        <w:rPr>
          <w:sz w:val="22"/>
        </w:rPr>
        <w:t>must</w:t>
      </w:r>
      <w:r>
        <w:rPr>
          <w:spacing w:val="-4"/>
          <w:sz w:val="22"/>
        </w:rPr>
        <w:t> </w:t>
      </w:r>
      <w:r>
        <w:rPr>
          <w:sz w:val="22"/>
        </w:rPr>
        <w:t>pay</w:t>
      </w:r>
      <w:r>
        <w:rPr>
          <w:spacing w:val="-5"/>
          <w:sz w:val="22"/>
        </w:rPr>
        <w:t> </w:t>
      </w:r>
      <w:r>
        <w:rPr>
          <w:sz w:val="22"/>
        </w:rPr>
        <w:t>FRANCHISOR</w:t>
      </w:r>
      <w:r>
        <w:rPr>
          <w:spacing w:val="-6"/>
          <w:sz w:val="22"/>
        </w:rPr>
        <w:t> </w:t>
      </w:r>
      <w:r>
        <w:rPr>
          <w:sz w:val="22"/>
        </w:rPr>
        <w:t>a transfer fee in an amount equal to Fifty Percent (50%) of the then current standard initial franchise fee charged by FRANCHISOR for the purchase of a franchise;</w:t>
      </w:r>
    </w:p>
    <w:p>
      <w:pPr>
        <w:pStyle w:val="ListParagraph"/>
        <w:numPr>
          <w:ilvl w:val="1"/>
          <w:numId w:val="40"/>
        </w:numPr>
        <w:tabs>
          <w:tab w:pos="3712" w:val="left" w:leader="none"/>
        </w:tabs>
        <w:spacing w:line="240" w:lineRule="auto" w:before="239" w:after="0"/>
        <w:ind w:left="834" w:right="1320" w:firstLine="2159"/>
        <w:jc w:val="both"/>
        <w:rPr>
          <w:sz w:val="22"/>
        </w:rPr>
      </w:pPr>
      <w:r>
        <w:rPr>
          <w:sz w:val="22"/>
        </w:rPr>
        <w:t>Subject</w:t>
      </w:r>
      <w:r>
        <w:rPr>
          <w:spacing w:val="-2"/>
          <w:sz w:val="22"/>
        </w:rPr>
        <w:t> </w:t>
      </w:r>
      <w:r>
        <w:rPr>
          <w:sz w:val="22"/>
        </w:rPr>
        <w:t>to</w:t>
      </w:r>
      <w:r>
        <w:rPr>
          <w:spacing w:val="-3"/>
          <w:sz w:val="22"/>
        </w:rPr>
        <w:t> </w:t>
      </w:r>
      <w:r>
        <w:rPr>
          <w:sz w:val="22"/>
        </w:rPr>
        <w:t>the</w:t>
      </w:r>
      <w:r>
        <w:rPr>
          <w:spacing w:val="-3"/>
          <w:sz w:val="22"/>
        </w:rPr>
        <w:t> </w:t>
      </w:r>
      <w:r>
        <w:rPr>
          <w:sz w:val="22"/>
        </w:rPr>
        <w:t>requirements</w:t>
      </w:r>
      <w:r>
        <w:rPr>
          <w:spacing w:val="-5"/>
          <w:sz w:val="22"/>
        </w:rPr>
        <w:t> </w:t>
      </w:r>
      <w:r>
        <w:rPr>
          <w:sz w:val="22"/>
        </w:rPr>
        <w:t>of</w:t>
      </w:r>
      <w:r>
        <w:rPr>
          <w:spacing w:val="-2"/>
          <w:sz w:val="22"/>
        </w:rPr>
        <w:t> </w:t>
      </w:r>
      <w:r>
        <w:rPr>
          <w:sz w:val="22"/>
        </w:rPr>
        <w:t>applicable</w:t>
      </w:r>
      <w:r>
        <w:rPr>
          <w:spacing w:val="-3"/>
          <w:sz w:val="22"/>
        </w:rPr>
        <w:t> </w:t>
      </w:r>
      <w:r>
        <w:rPr>
          <w:sz w:val="22"/>
        </w:rPr>
        <w:t>state</w:t>
      </w:r>
      <w:r>
        <w:rPr>
          <w:spacing w:val="-3"/>
          <w:sz w:val="22"/>
        </w:rPr>
        <w:t> </w:t>
      </w:r>
      <w:r>
        <w:rPr>
          <w:sz w:val="22"/>
        </w:rPr>
        <w:t>law,</w:t>
      </w:r>
      <w:r>
        <w:rPr>
          <w:spacing w:val="-3"/>
          <w:sz w:val="22"/>
        </w:rPr>
        <w:t> </w:t>
      </w:r>
      <w:r>
        <w:rPr>
          <w:sz w:val="22"/>
        </w:rPr>
        <w:t>DEVELOPER</w:t>
      </w:r>
      <w:r>
        <w:rPr>
          <w:spacing w:val="-4"/>
          <w:sz w:val="22"/>
        </w:rPr>
        <w:t> </w:t>
      </w:r>
      <w:r>
        <w:rPr>
          <w:sz w:val="22"/>
        </w:rPr>
        <w:t>and</w:t>
      </w:r>
      <w:r>
        <w:rPr>
          <w:spacing w:val="-3"/>
          <w:sz w:val="22"/>
        </w:rPr>
        <w:t> </w:t>
      </w:r>
      <w:r>
        <w:rPr>
          <w:sz w:val="22"/>
        </w:rPr>
        <w:t>its owners must execute a mutual general release, in a form satisfactory to FRANCHISOR, as a condition to its</w:t>
      </w:r>
      <w:r>
        <w:rPr>
          <w:spacing w:val="-9"/>
          <w:sz w:val="22"/>
        </w:rPr>
        <w:t> </w:t>
      </w:r>
      <w:r>
        <w:rPr>
          <w:sz w:val="22"/>
        </w:rPr>
        <w:t>approval</w:t>
      </w:r>
      <w:r>
        <w:rPr>
          <w:spacing w:val="-8"/>
          <w:sz w:val="22"/>
        </w:rPr>
        <w:t> </w:t>
      </w:r>
      <w:r>
        <w:rPr>
          <w:sz w:val="22"/>
        </w:rPr>
        <w:t>of</w:t>
      </w:r>
      <w:r>
        <w:rPr>
          <w:spacing w:val="-9"/>
          <w:sz w:val="22"/>
        </w:rPr>
        <w:t> </w:t>
      </w:r>
      <w:r>
        <w:rPr>
          <w:sz w:val="22"/>
        </w:rPr>
        <w:t>assignment</w:t>
      </w:r>
      <w:r>
        <w:rPr>
          <w:spacing w:val="-11"/>
          <w:sz w:val="22"/>
        </w:rPr>
        <w:t> </w:t>
      </w:r>
      <w:r>
        <w:rPr>
          <w:sz w:val="22"/>
        </w:rPr>
        <w:t>or</w:t>
      </w:r>
      <w:r>
        <w:rPr>
          <w:spacing w:val="-6"/>
          <w:sz w:val="22"/>
        </w:rPr>
        <w:t> </w:t>
      </w:r>
      <w:r>
        <w:rPr>
          <w:sz w:val="22"/>
        </w:rPr>
        <w:t>other</w:t>
      </w:r>
      <w:r>
        <w:rPr>
          <w:spacing w:val="-9"/>
          <w:sz w:val="22"/>
        </w:rPr>
        <w:t> </w:t>
      </w:r>
      <w:r>
        <w:rPr>
          <w:sz w:val="22"/>
        </w:rPr>
        <w:t>transfer</w:t>
      </w:r>
      <w:r>
        <w:rPr>
          <w:spacing w:val="-9"/>
          <w:sz w:val="22"/>
        </w:rPr>
        <w:t> </w:t>
      </w:r>
      <w:r>
        <w:rPr>
          <w:sz w:val="22"/>
        </w:rPr>
        <w:t>of</w:t>
      </w:r>
      <w:r>
        <w:rPr>
          <w:spacing w:val="-9"/>
          <w:sz w:val="22"/>
        </w:rPr>
        <w:t> </w:t>
      </w:r>
      <w:r>
        <w:rPr>
          <w:sz w:val="22"/>
        </w:rPr>
        <w:t>the</w:t>
      </w:r>
      <w:r>
        <w:rPr>
          <w:spacing w:val="-7"/>
          <w:sz w:val="22"/>
        </w:rPr>
        <w:t> </w:t>
      </w:r>
      <w:r>
        <w:rPr>
          <w:sz w:val="22"/>
        </w:rPr>
        <w:t>Business,</w:t>
      </w:r>
      <w:r>
        <w:rPr>
          <w:spacing w:val="-10"/>
          <w:sz w:val="22"/>
        </w:rPr>
        <w:t> </w:t>
      </w:r>
      <w:r>
        <w:rPr>
          <w:sz w:val="22"/>
        </w:rPr>
        <w:t>whereby</w:t>
      </w:r>
      <w:r>
        <w:rPr>
          <w:spacing w:val="-9"/>
          <w:sz w:val="22"/>
        </w:rPr>
        <w:t> </w:t>
      </w:r>
      <w:r>
        <w:rPr>
          <w:sz w:val="22"/>
        </w:rPr>
        <w:t>each</w:t>
      </w:r>
      <w:r>
        <w:rPr>
          <w:spacing w:val="-7"/>
          <w:sz w:val="22"/>
        </w:rPr>
        <w:t> </w:t>
      </w:r>
      <w:r>
        <w:rPr>
          <w:sz w:val="22"/>
        </w:rPr>
        <w:t>party</w:t>
      </w:r>
      <w:r>
        <w:rPr>
          <w:spacing w:val="-9"/>
          <w:sz w:val="22"/>
        </w:rPr>
        <w:t> </w:t>
      </w:r>
      <w:r>
        <w:rPr>
          <w:sz w:val="22"/>
        </w:rPr>
        <w:t>releases</w:t>
      </w:r>
      <w:r>
        <w:rPr>
          <w:spacing w:val="-9"/>
          <w:sz w:val="22"/>
        </w:rPr>
        <w:t> </w:t>
      </w:r>
      <w:r>
        <w:rPr>
          <w:sz w:val="22"/>
        </w:rPr>
        <w:t>the</w:t>
      </w:r>
      <w:r>
        <w:rPr>
          <w:spacing w:val="-7"/>
          <w:sz w:val="22"/>
        </w:rPr>
        <w:t> </w:t>
      </w:r>
      <w:r>
        <w:rPr>
          <w:sz w:val="22"/>
        </w:rPr>
        <w:t>other</w:t>
      </w:r>
      <w:r>
        <w:rPr>
          <w:spacing w:val="-9"/>
          <w:sz w:val="22"/>
        </w:rPr>
        <w:t> </w:t>
      </w:r>
      <w:r>
        <w:rPr>
          <w:sz w:val="22"/>
        </w:rPr>
        <w:t>from</w:t>
      </w:r>
      <w:r>
        <w:rPr>
          <w:spacing w:val="-8"/>
          <w:sz w:val="22"/>
        </w:rPr>
        <w:t> </w:t>
      </w:r>
      <w:r>
        <w:rPr>
          <w:sz w:val="22"/>
        </w:rPr>
        <w:t>any and all claims against the other, and its officers, directors, shareholders, and employees, in their corporate and individual capacities, including, without limitation, claims arising under federal, state, and</w:t>
      </w:r>
      <w:r>
        <w:rPr>
          <w:spacing w:val="-2"/>
          <w:sz w:val="22"/>
        </w:rPr>
        <w:t> </w:t>
      </w:r>
      <w:r>
        <w:rPr>
          <w:sz w:val="22"/>
        </w:rPr>
        <w:t>local laws, rules, and ordinances;</w:t>
      </w:r>
    </w:p>
    <w:p>
      <w:pPr>
        <w:pStyle w:val="ListParagraph"/>
        <w:numPr>
          <w:ilvl w:val="1"/>
          <w:numId w:val="40"/>
        </w:numPr>
        <w:tabs>
          <w:tab w:pos="3712" w:val="left" w:leader="none"/>
        </w:tabs>
        <w:spacing w:line="240" w:lineRule="auto" w:before="241" w:after="0"/>
        <w:ind w:left="834" w:right="1318" w:firstLine="2159"/>
        <w:jc w:val="both"/>
        <w:rPr>
          <w:sz w:val="22"/>
        </w:rPr>
      </w:pPr>
      <w:r>
        <w:rPr>
          <w:sz w:val="22"/>
        </w:rPr>
        <w:t>The proposed</w:t>
      </w:r>
      <w:r>
        <w:rPr>
          <w:spacing w:val="-2"/>
          <w:sz w:val="22"/>
        </w:rPr>
        <w:t> </w:t>
      </w:r>
      <w:r>
        <w:rPr>
          <w:sz w:val="22"/>
        </w:rPr>
        <w:t>assignee</w:t>
      </w:r>
      <w:r>
        <w:rPr>
          <w:spacing w:val="-1"/>
          <w:sz w:val="22"/>
        </w:rPr>
        <w:t> </w:t>
      </w:r>
      <w:r>
        <w:rPr>
          <w:sz w:val="22"/>
        </w:rPr>
        <w:t>or</w:t>
      </w:r>
      <w:r>
        <w:rPr>
          <w:spacing w:val="-1"/>
          <w:sz w:val="22"/>
        </w:rPr>
        <w:t> </w:t>
      </w:r>
      <w:r>
        <w:rPr>
          <w:sz w:val="22"/>
        </w:rPr>
        <w:t>transferee</w:t>
      </w:r>
      <w:r>
        <w:rPr>
          <w:spacing w:val="-1"/>
          <w:sz w:val="22"/>
        </w:rPr>
        <w:t> </w:t>
      </w:r>
      <w:r>
        <w:rPr>
          <w:sz w:val="22"/>
        </w:rPr>
        <w:t>must</w:t>
      </w:r>
      <w:r>
        <w:rPr>
          <w:spacing w:val="-1"/>
          <w:sz w:val="22"/>
        </w:rPr>
        <w:t> </w:t>
      </w:r>
      <w:r>
        <w:rPr>
          <w:sz w:val="22"/>
        </w:rPr>
        <w:t>demonstrate</w:t>
      </w:r>
      <w:r>
        <w:rPr>
          <w:spacing w:val="-1"/>
          <w:sz w:val="22"/>
        </w:rPr>
        <w:t> </w:t>
      </w:r>
      <w:r>
        <w:rPr>
          <w:sz w:val="22"/>
        </w:rPr>
        <w:t>to FRANCHISOR satisfaction that it meets FRANCHISOR’s educational, managerial, and business standards, possesses a good moral character, business reputation, and credit rating has the aptitude and ability to conduct the Businesses to be developed (as may be evidenced by prior related business experience or otherwise) and has adequate financial resources and capital to exercise its development rights and operate the Businesses to be developed; and</w:t>
      </w:r>
    </w:p>
    <w:p>
      <w:pPr>
        <w:pStyle w:val="ListParagraph"/>
        <w:numPr>
          <w:ilvl w:val="1"/>
          <w:numId w:val="40"/>
        </w:numPr>
        <w:tabs>
          <w:tab w:pos="3713" w:val="left" w:leader="none"/>
        </w:tabs>
        <w:spacing w:line="240" w:lineRule="auto" w:before="238" w:after="0"/>
        <w:ind w:left="834" w:right="1319" w:firstLine="2160"/>
        <w:jc w:val="both"/>
        <w:rPr>
          <w:sz w:val="22"/>
        </w:rPr>
      </w:pPr>
      <w:r>
        <w:rPr>
          <w:sz w:val="22"/>
        </w:rPr>
        <w:t>The proposed assignee or transferee (and, if the assignee or transferee is other than an individual, such principals and/or owners of a beneficial interest in the assignee as FRANCHISOR</w:t>
      </w:r>
      <w:r>
        <w:rPr>
          <w:spacing w:val="-5"/>
          <w:sz w:val="22"/>
        </w:rPr>
        <w:t> </w:t>
      </w:r>
      <w:r>
        <w:rPr>
          <w:sz w:val="22"/>
        </w:rPr>
        <w:t>may</w:t>
      </w:r>
      <w:r>
        <w:rPr>
          <w:spacing w:val="-7"/>
          <w:sz w:val="22"/>
        </w:rPr>
        <w:t> </w:t>
      </w:r>
      <w:r>
        <w:rPr>
          <w:sz w:val="22"/>
        </w:rPr>
        <w:t>request)</w:t>
      </w:r>
      <w:r>
        <w:rPr>
          <w:spacing w:val="-6"/>
          <w:sz w:val="22"/>
        </w:rPr>
        <w:t> </w:t>
      </w:r>
      <w:r>
        <w:rPr>
          <w:sz w:val="22"/>
        </w:rPr>
        <w:t>must</w:t>
      </w:r>
      <w:r>
        <w:rPr>
          <w:spacing w:val="-6"/>
          <w:sz w:val="22"/>
        </w:rPr>
        <w:t> </w:t>
      </w:r>
      <w:r>
        <w:rPr>
          <w:sz w:val="22"/>
        </w:rPr>
        <w:t>execute</w:t>
      </w:r>
      <w:r>
        <w:rPr>
          <w:spacing w:val="-7"/>
          <w:sz w:val="22"/>
        </w:rPr>
        <w:t> </w:t>
      </w:r>
      <w:r>
        <w:rPr>
          <w:sz w:val="22"/>
        </w:rPr>
        <w:t>the</w:t>
      </w:r>
      <w:r>
        <w:rPr>
          <w:spacing w:val="-7"/>
          <w:sz w:val="22"/>
        </w:rPr>
        <w:t> </w:t>
      </w:r>
      <w:r>
        <w:rPr>
          <w:sz w:val="22"/>
        </w:rPr>
        <w:t>standard</w:t>
      </w:r>
      <w:r>
        <w:rPr>
          <w:spacing w:val="-7"/>
          <w:sz w:val="22"/>
        </w:rPr>
        <w:t> </w:t>
      </w:r>
      <w:r>
        <w:rPr>
          <w:sz w:val="22"/>
        </w:rPr>
        <w:t>development</w:t>
      </w:r>
      <w:r>
        <w:rPr>
          <w:spacing w:val="-6"/>
          <w:sz w:val="22"/>
        </w:rPr>
        <w:t> </w:t>
      </w:r>
      <w:r>
        <w:rPr>
          <w:sz w:val="22"/>
        </w:rPr>
        <w:t>agreement</w:t>
      </w:r>
      <w:r>
        <w:rPr>
          <w:spacing w:val="-6"/>
          <w:sz w:val="22"/>
        </w:rPr>
        <w:t> </w:t>
      </w:r>
      <w:r>
        <w:rPr>
          <w:sz w:val="22"/>
        </w:rPr>
        <w:t>then</w:t>
      </w:r>
      <w:r>
        <w:rPr>
          <w:spacing w:val="-5"/>
          <w:sz w:val="22"/>
        </w:rPr>
        <w:t> </w:t>
      </w:r>
      <w:r>
        <w:rPr>
          <w:sz w:val="22"/>
        </w:rPr>
        <w:t>being</w:t>
      </w:r>
      <w:r>
        <w:rPr>
          <w:spacing w:val="-7"/>
          <w:sz w:val="22"/>
        </w:rPr>
        <w:t> </w:t>
      </w:r>
      <w:r>
        <w:rPr>
          <w:sz w:val="22"/>
        </w:rPr>
        <w:t>offered</w:t>
      </w:r>
      <w:r>
        <w:rPr>
          <w:spacing w:val="-7"/>
          <w:sz w:val="22"/>
        </w:rPr>
        <w:t> </w:t>
      </w:r>
      <w:r>
        <w:rPr>
          <w:sz w:val="22"/>
        </w:rPr>
        <w:t>to</w:t>
      </w:r>
      <w:r>
        <w:rPr>
          <w:spacing w:val="-7"/>
          <w:sz w:val="22"/>
        </w:rPr>
        <w:t> </w:t>
      </w:r>
      <w:r>
        <w:rPr>
          <w:sz w:val="22"/>
        </w:rPr>
        <w:t>new System</w:t>
      </w:r>
      <w:r>
        <w:rPr>
          <w:spacing w:val="-7"/>
          <w:sz w:val="22"/>
        </w:rPr>
        <w:t> </w:t>
      </w:r>
      <w:r>
        <w:rPr>
          <w:sz w:val="22"/>
        </w:rPr>
        <w:t>Developers</w:t>
      </w:r>
      <w:r>
        <w:rPr>
          <w:spacing w:val="-10"/>
          <w:sz w:val="22"/>
        </w:rPr>
        <w:t> </w:t>
      </w:r>
      <w:r>
        <w:rPr>
          <w:sz w:val="22"/>
        </w:rPr>
        <w:t>and</w:t>
      </w:r>
      <w:r>
        <w:rPr>
          <w:spacing w:val="-11"/>
          <w:sz w:val="22"/>
        </w:rPr>
        <w:t> </w:t>
      </w:r>
      <w:r>
        <w:rPr>
          <w:sz w:val="22"/>
        </w:rPr>
        <w:t>such</w:t>
      </w:r>
      <w:r>
        <w:rPr>
          <w:spacing w:val="-8"/>
          <w:sz w:val="22"/>
        </w:rPr>
        <w:t> </w:t>
      </w:r>
      <w:r>
        <w:rPr>
          <w:sz w:val="22"/>
        </w:rPr>
        <w:t>other</w:t>
      </w:r>
      <w:r>
        <w:rPr>
          <w:spacing w:val="-10"/>
          <w:sz w:val="22"/>
        </w:rPr>
        <w:t> </w:t>
      </w:r>
      <w:r>
        <w:rPr>
          <w:sz w:val="22"/>
        </w:rPr>
        <w:t>ancillary</w:t>
      </w:r>
      <w:r>
        <w:rPr>
          <w:spacing w:val="-11"/>
          <w:sz w:val="22"/>
        </w:rPr>
        <w:t> </w:t>
      </w:r>
      <w:r>
        <w:rPr>
          <w:sz w:val="22"/>
        </w:rPr>
        <w:t>agreements</w:t>
      </w:r>
      <w:r>
        <w:rPr>
          <w:spacing w:val="-8"/>
          <w:sz w:val="22"/>
        </w:rPr>
        <w:t> </w:t>
      </w:r>
      <w:r>
        <w:rPr>
          <w:sz w:val="22"/>
        </w:rPr>
        <w:t>as</w:t>
      </w:r>
      <w:r>
        <w:rPr>
          <w:spacing w:val="-10"/>
          <w:sz w:val="22"/>
        </w:rPr>
        <w:t> </w:t>
      </w:r>
      <w:r>
        <w:rPr>
          <w:sz w:val="22"/>
        </w:rPr>
        <w:t>FRANCHISOR</w:t>
      </w:r>
      <w:r>
        <w:rPr>
          <w:spacing w:val="-9"/>
          <w:sz w:val="22"/>
        </w:rPr>
        <w:t> </w:t>
      </w:r>
      <w:r>
        <w:rPr>
          <w:sz w:val="22"/>
        </w:rPr>
        <w:t>may</w:t>
      </w:r>
      <w:r>
        <w:rPr>
          <w:spacing w:val="-8"/>
          <w:sz w:val="22"/>
        </w:rPr>
        <w:t> </w:t>
      </w:r>
      <w:r>
        <w:rPr>
          <w:sz w:val="22"/>
        </w:rPr>
        <w:t>require,</w:t>
      </w:r>
      <w:r>
        <w:rPr>
          <w:spacing w:val="-8"/>
          <w:sz w:val="22"/>
        </w:rPr>
        <w:t> </w:t>
      </w:r>
      <w:r>
        <w:rPr>
          <w:sz w:val="22"/>
        </w:rPr>
        <w:t>which</w:t>
      </w:r>
      <w:r>
        <w:rPr>
          <w:spacing w:val="-10"/>
          <w:sz w:val="22"/>
        </w:rPr>
        <w:t> </w:t>
      </w:r>
      <w:r>
        <w:rPr>
          <w:sz w:val="22"/>
        </w:rPr>
        <w:t>agreements shall supersede this Agreement in all respects and the terms of which agreements may materially differ from the terms of this Agreement.</w:t>
      </w:r>
    </w:p>
    <w:p>
      <w:pPr>
        <w:pStyle w:val="ListParagraph"/>
        <w:spacing w:after="0" w:line="240" w:lineRule="auto"/>
        <w:jc w:val="both"/>
        <w:rPr>
          <w:sz w:val="22"/>
        </w:rPr>
        <w:sectPr>
          <w:pgSz w:w="12240" w:h="15840"/>
          <w:pgMar w:header="0" w:footer="1691" w:top="1600" w:bottom="1880" w:left="360" w:right="360"/>
        </w:sectPr>
      </w:pPr>
    </w:p>
    <w:p>
      <w:pPr>
        <w:pStyle w:val="ListParagraph"/>
        <w:numPr>
          <w:ilvl w:val="0"/>
          <w:numId w:val="40"/>
        </w:numPr>
        <w:tabs>
          <w:tab w:pos="2993" w:val="left" w:leader="none"/>
        </w:tabs>
        <w:spacing w:line="240" w:lineRule="auto" w:before="69" w:after="0"/>
        <w:ind w:left="835" w:right="1317" w:firstLine="1440"/>
        <w:jc w:val="both"/>
        <w:rPr>
          <w:sz w:val="22"/>
        </w:rPr>
      </w:pPr>
      <w:r>
        <w:rPr>
          <w:sz w:val="22"/>
        </w:rPr>
        <w:t>Upon the death or mental incapacity of Developer (if Developer is an individual) or a principal of Developer (if Developer is other than an individual), the executor, administrator, or personal representative of such person shall transfer his interest within six (6) months after such death or mental</w:t>
      </w:r>
      <w:r>
        <w:rPr>
          <w:spacing w:val="-4"/>
          <w:sz w:val="22"/>
        </w:rPr>
        <w:t> </w:t>
      </w:r>
      <w:r>
        <w:rPr>
          <w:sz w:val="22"/>
        </w:rPr>
        <w:t>incapacity</w:t>
      </w:r>
      <w:r>
        <w:rPr>
          <w:spacing w:val="-7"/>
          <w:sz w:val="22"/>
        </w:rPr>
        <w:t> </w:t>
      </w:r>
      <w:r>
        <w:rPr>
          <w:sz w:val="22"/>
        </w:rPr>
        <w:t>to</w:t>
      </w:r>
      <w:r>
        <w:rPr>
          <w:spacing w:val="-7"/>
          <w:sz w:val="22"/>
        </w:rPr>
        <w:t> </w:t>
      </w:r>
      <w:r>
        <w:rPr>
          <w:sz w:val="22"/>
        </w:rPr>
        <w:t>a</w:t>
      </w:r>
      <w:r>
        <w:rPr>
          <w:spacing w:val="-4"/>
          <w:sz w:val="22"/>
        </w:rPr>
        <w:t> </w:t>
      </w:r>
      <w:r>
        <w:rPr>
          <w:sz w:val="22"/>
        </w:rPr>
        <w:t>third</w:t>
      </w:r>
      <w:r>
        <w:rPr>
          <w:spacing w:val="-7"/>
          <w:sz w:val="22"/>
        </w:rPr>
        <w:t> </w:t>
      </w:r>
      <w:r>
        <w:rPr>
          <w:sz w:val="22"/>
        </w:rPr>
        <w:t>party</w:t>
      </w:r>
      <w:r>
        <w:rPr>
          <w:spacing w:val="-5"/>
          <w:sz w:val="22"/>
        </w:rPr>
        <w:t> </w:t>
      </w:r>
      <w:r>
        <w:rPr>
          <w:sz w:val="22"/>
        </w:rPr>
        <w:t>approved</w:t>
      </w:r>
      <w:r>
        <w:rPr>
          <w:spacing w:val="-5"/>
          <w:sz w:val="22"/>
        </w:rPr>
        <w:t> </w:t>
      </w:r>
      <w:r>
        <w:rPr>
          <w:sz w:val="22"/>
        </w:rPr>
        <w:t>by</w:t>
      </w:r>
      <w:r>
        <w:rPr>
          <w:spacing w:val="-7"/>
          <w:sz w:val="22"/>
        </w:rPr>
        <w:t> </w:t>
      </w:r>
      <w:r>
        <w:rPr>
          <w:sz w:val="22"/>
        </w:rPr>
        <w:t>the</w:t>
      </w:r>
      <w:r>
        <w:rPr>
          <w:spacing w:val="-4"/>
          <w:sz w:val="22"/>
        </w:rPr>
        <w:t> </w:t>
      </w:r>
      <w:r>
        <w:rPr>
          <w:sz w:val="22"/>
        </w:rPr>
        <w:t>Company.</w:t>
      </w:r>
      <w:r>
        <w:rPr>
          <w:spacing w:val="40"/>
          <w:sz w:val="22"/>
        </w:rPr>
        <w:t> </w:t>
      </w:r>
      <w:r>
        <w:rPr>
          <w:sz w:val="22"/>
        </w:rPr>
        <w:t>Such</w:t>
      </w:r>
      <w:r>
        <w:rPr>
          <w:spacing w:val="-7"/>
          <w:sz w:val="22"/>
        </w:rPr>
        <w:t> </w:t>
      </w:r>
      <w:r>
        <w:rPr>
          <w:sz w:val="22"/>
        </w:rPr>
        <w:t>transfers,</w:t>
      </w:r>
      <w:r>
        <w:rPr>
          <w:spacing w:val="-7"/>
          <w:sz w:val="22"/>
        </w:rPr>
        <w:t> </w:t>
      </w:r>
      <w:r>
        <w:rPr>
          <w:sz w:val="22"/>
        </w:rPr>
        <w:t>including,</w:t>
      </w:r>
      <w:r>
        <w:rPr>
          <w:spacing w:val="-5"/>
          <w:sz w:val="22"/>
        </w:rPr>
        <w:t> </w:t>
      </w:r>
      <w:r>
        <w:rPr>
          <w:sz w:val="22"/>
        </w:rPr>
        <w:t>without</w:t>
      </w:r>
      <w:r>
        <w:rPr>
          <w:spacing w:val="-6"/>
          <w:sz w:val="22"/>
        </w:rPr>
        <w:t> </w:t>
      </w:r>
      <w:r>
        <w:rPr>
          <w:sz w:val="22"/>
        </w:rPr>
        <w:t>limitation, transfers by devise or inheritance, shall be subject to the same conditions as any </w:t>
      </w:r>
      <w:r>
        <w:rPr>
          <w:i/>
          <w:sz w:val="22"/>
        </w:rPr>
        <w:t>inter vivos </w:t>
      </w:r>
      <w:r>
        <w:rPr>
          <w:sz w:val="22"/>
        </w:rPr>
        <w:t>transfer. However, in the case of transfer by devise or inheritance, if the heirs or beneficiaries of any such person are unable to meet the conditions in this Section VII, the personal representative of the deceased person shall have a reasonable time to dispose of the deceased’s interest, which disposition shall be subject to all the</w:t>
      </w:r>
      <w:r>
        <w:rPr>
          <w:spacing w:val="-4"/>
          <w:sz w:val="22"/>
        </w:rPr>
        <w:t> </w:t>
      </w:r>
      <w:r>
        <w:rPr>
          <w:sz w:val="22"/>
        </w:rPr>
        <w:t>terms</w:t>
      </w:r>
      <w:r>
        <w:rPr>
          <w:spacing w:val="-4"/>
          <w:sz w:val="22"/>
        </w:rPr>
        <w:t> </w:t>
      </w:r>
      <w:r>
        <w:rPr>
          <w:sz w:val="22"/>
        </w:rPr>
        <w:t>and</w:t>
      </w:r>
      <w:r>
        <w:rPr>
          <w:spacing w:val="-5"/>
          <w:sz w:val="22"/>
        </w:rPr>
        <w:t> </w:t>
      </w:r>
      <w:r>
        <w:rPr>
          <w:sz w:val="22"/>
        </w:rPr>
        <w:t>conditions</w:t>
      </w:r>
      <w:r>
        <w:rPr>
          <w:spacing w:val="-4"/>
          <w:sz w:val="22"/>
        </w:rPr>
        <w:t> </w:t>
      </w:r>
      <w:r>
        <w:rPr>
          <w:sz w:val="22"/>
        </w:rPr>
        <w:t>for</w:t>
      </w:r>
      <w:r>
        <w:rPr>
          <w:spacing w:val="-1"/>
          <w:sz w:val="22"/>
        </w:rPr>
        <w:t> </w:t>
      </w:r>
      <w:r>
        <w:rPr>
          <w:sz w:val="22"/>
        </w:rPr>
        <w:t>transfers</w:t>
      </w:r>
      <w:r>
        <w:rPr>
          <w:spacing w:val="-4"/>
          <w:sz w:val="22"/>
        </w:rPr>
        <w:t> </w:t>
      </w:r>
      <w:r>
        <w:rPr>
          <w:sz w:val="22"/>
        </w:rPr>
        <w:t>contained</w:t>
      </w:r>
      <w:r>
        <w:rPr>
          <w:spacing w:val="-5"/>
          <w:sz w:val="22"/>
        </w:rPr>
        <w:t> </w:t>
      </w:r>
      <w:r>
        <w:rPr>
          <w:sz w:val="22"/>
        </w:rPr>
        <w:t>in</w:t>
      </w:r>
      <w:r>
        <w:rPr>
          <w:spacing w:val="-5"/>
          <w:sz w:val="22"/>
        </w:rPr>
        <w:t> </w:t>
      </w:r>
      <w:r>
        <w:rPr>
          <w:sz w:val="22"/>
        </w:rPr>
        <w:t>this</w:t>
      </w:r>
      <w:r>
        <w:rPr>
          <w:spacing w:val="-4"/>
          <w:sz w:val="22"/>
        </w:rPr>
        <w:t> </w:t>
      </w:r>
      <w:r>
        <w:rPr>
          <w:sz w:val="22"/>
        </w:rPr>
        <w:t>Agreement.</w:t>
      </w:r>
      <w:r>
        <w:rPr>
          <w:spacing w:val="40"/>
          <w:sz w:val="22"/>
        </w:rPr>
        <w:t> </w:t>
      </w:r>
      <w:r>
        <w:rPr>
          <w:sz w:val="22"/>
        </w:rPr>
        <w:t>If</w:t>
      </w:r>
      <w:r>
        <w:rPr>
          <w:spacing w:val="-4"/>
          <w:sz w:val="22"/>
        </w:rPr>
        <w:t> </w:t>
      </w:r>
      <w:r>
        <w:rPr>
          <w:sz w:val="22"/>
        </w:rPr>
        <w:t>the</w:t>
      </w:r>
      <w:r>
        <w:rPr>
          <w:spacing w:val="-4"/>
          <w:sz w:val="22"/>
        </w:rPr>
        <w:t> </w:t>
      </w:r>
      <w:r>
        <w:rPr>
          <w:sz w:val="22"/>
        </w:rPr>
        <w:t>interest</w:t>
      </w:r>
      <w:r>
        <w:rPr>
          <w:spacing w:val="-4"/>
          <w:sz w:val="22"/>
        </w:rPr>
        <w:t> </w:t>
      </w:r>
      <w:r>
        <w:rPr>
          <w:sz w:val="22"/>
        </w:rPr>
        <w:t>is</w:t>
      </w:r>
      <w:r>
        <w:rPr>
          <w:spacing w:val="-2"/>
          <w:sz w:val="22"/>
        </w:rPr>
        <w:t> </w:t>
      </w:r>
      <w:r>
        <w:rPr>
          <w:sz w:val="22"/>
        </w:rPr>
        <w:t>not</w:t>
      </w:r>
      <w:r>
        <w:rPr>
          <w:spacing w:val="-1"/>
          <w:sz w:val="22"/>
        </w:rPr>
        <w:t> </w:t>
      </w:r>
      <w:r>
        <w:rPr>
          <w:sz w:val="22"/>
        </w:rPr>
        <w:t>disposed</w:t>
      </w:r>
      <w:r>
        <w:rPr>
          <w:spacing w:val="-5"/>
          <w:sz w:val="22"/>
        </w:rPr>
        <w:t> </w:t>
      </w:r>
      <w:r>
        <w:rPr>
          <w:sz w:val="22"/>
        </w:rPr>
        <w:t>of</w:t>
      </w:r>
      <w:r>
        <w:rPr>
          <w:spacing w:val="-4"/>
          <w:sz w:val="22"/>
        </w:rPr>
        <w:t> </w:t>
      </w:r>
      <w:r>
        <w:rPr>
          <w:sz w:val="22"/>
        </w:rPr>
        <w:t>within a reasonable time, the Company may terminate this Agreement.</w:t>
      </w:r>
    </w:p>
    <w:p>
      <w:pPr>
        <w:pStyle w:val="ListParagraph"/>
        <w:numPr>
          <w:ilvl w:val="0"/>
          <w:numId w:val="40"/>
        </w:numPr>
        <w:tabs>
          <w:tab w:pos="2994" w:val="left" w:leader="none"/>
        </w:tabs>
        <w:spacing w:line="240" w:lineRule="auto" w:before="239" w:after="0"/>
        <w:ind w:left="835" w:right="1317" w:firstLine="1440"/>
        <w:jc w:val="both"/>
        <w:rPr>
          <w:sz w:val="22"/>
        </w:rPr>
      </w:pPr>
      <w:r>
        <w:rPr>
          <w:sz w:val="22"/>
        </w:rPr>
        <w:t>The Company’s consent to a transfer of any interest in this Agreement or in Developer</w:t>
      </w:r>
      <w:r>
        <w:rPr>
          <w:spacing w:val="-9"/>
          <w:sz w:val="22"/>
        </w:rPr>
        <w:t> </w:t>
      </w:r>
      <w:r>
        <w:rPr>
          <w:sz w:val="22"/>
        </w:rPr>
        <w:t>shall</w:t>
      </w:r>
      <w:r>
        <w:rPr>
          <w:spacing w:val="-9"/>
          <w:sz w:val="22"/>
        </w:rPr>
        <w:t> </w:t>
      </w:r>
      <w:r>
        <w:rPr>
          <w:sz w:val="22"/>
        </w:rPr>
        <w:t>not</w:t>
      </w:r>
      <w:r>
        <w:rPr>
          <w:spacing w:val="-9"/>
          <w:sz w:val="22"/>
        </w:rPr>
        <w:t> </w:t>
      </w:r>
      <w:r>
        <w:rPr>
          <w:sz w:val="22"/>
        </w:rPr>
        <w:t>constitute</w:t>
      </w:r>
      <w:r>
        <w:rPr>
          <w:spacing w:val="-9"/>
          <w:sz w:val="22"/>
        </w:rPr>
        <w:t> </w:t>
      </w:r>
      <w:r>
        <w:rPr>
          <w:sz w:val="22"/>
        </w:rPr>
        <w:t>a</w:t>
      </w:r>
      <w:r>
        <w:rPr>
          <w:spacing w:val="-9"/>
          <w:sz w:val="22"/>
        </w:rPr>
        <w:t> </w:t>
      </w:r>
      <w:r>
        <w:rPr>
          <w:sz w:val="22"/>
        </w:rPr>
        <w:t>waiver</w:t>
      </w:r>
      <w:r>
        <w:rPr>
          <w:spacing w:val="-9"/>
          <w:sz w:val="22"/>
        </w:rPr>
        <w:t> </w:t>
      </w:r>
      <w:r>
        <w:rPr>
          <w:sz w:val="22"/>
        </w:rPr>
        <w:t>of</w:t>
      </w:r>
      <w:r>
        <w:rPr>
          <w:spacing w:val="-9"/>
          <w:sz w:val="22"/>
        </w:rPr>
        <w:t> </w:t>
      </w:r>
      <w:r>
        <w:rPr>
          <w:sz w:val="22"/>
        </w:rPr>
        <w:t>any</w:t>
      </w:r>
      <w:r>
        <w:rPr>
          <w:spacing w:val="-10"/>
          <w:sz w:val="22"/>
        </w:rPr>
        <w:t> </w:t>
      </w:r>
      <w:r>
        <w:rPr>
          <w:sz w:val="22"/>
        </w:rPr>
        <w:t>claims</w:t>
      </w:r>
      <w:r>
        <w:rPr>
          <w:spacing w:val="-11"/>
          <w:sz w:val="22"/>
        </w:rPr>
        <w:t> </w:t>
      </w:r>
      <w:r>
        <w:rPr>
          <w:sz w:val="22"/>
        </w:rPr>
        <w:t>the</w:t>
      </w:r>
      <w:r>
        <w:rPr>
          <w:spacing w:val="-9"/>
          <w:sz w:val="22"/>
        </w:rPr>
        <w:t> </w:t>
      </w:r>
      <w:r>
        <w:rPr>
          <w:sz w:val="22"/>
        </w:rPr>
        <w:t>Company</w:t>
      </w:r>
      <w:r>
        <w:rPr>
          <w:spacing w:val="-10"/>
          <w:sz w:val="22"/>
        </w:rPr>
        <w:t> </w:t>
      </w:r>
      <w:r>
        <w:rPr>
          <w:sz w:val="22"/>
        </w:rPr>
        <w:t>may</w:t>
      </w:r>
      <w:r>
        <w:rPr>
          <w:spacing w:val="-10"/>
          <w:sz w:val="22"/>
        </w:rPr>
        <w:t> </w:t>
      </w:r>
      <w:r>
        <w:rPr>
          <w:sz w:val="22"/>
        </w:rPr>
        <w:t>have</w:t>
      </w:r>
      <w:r>
        <w:rPr>
          <w:spacing w:val="-9"/>
          <w:sz w:val="22"/>
        </w:rPr>
        <w:t> </w:t>
      </w:r>
      <w:r>
        <w:rPr>
          <w:sz w:val="22"/>
        </w:rPr>
        <w:t>against</w:t>
      </w:r>
      <w:r>
        <w:rPr>
          <w:spacing w:val="-9"/>
          <w:sz w:val="22"/>
        </w:rPr>
        <w:t> </w:t>
      </w:r>
      <w:r>
        <w:rPr>
          <w:sz w:val="22"/>
        </w:rPr>
        <w:t>the</w:t>
      </w:r>
      <w:r>
        <w:rPr>
          <w:spacing w:val="-9"/>
          <w:sz w:val="22"/>
        </w:rPr>
        <w:t> </w:t>
      </w:r>
      <w:r>
        <w:rPr>
          <w:sz w:val="22"/>
        </w:rPr>
        <w:t>transferring</w:t>
      </w:r>
      <w:r>
        <w:rPr>
          <w:spacing w:val="-10"/>
          <w:sz w:val="22"/>
        </w:rPr>
        <w:t> </w:t>
      </w:r>
      <w:r>
        <w:rPr>
          <w:sz w:val="22"/>
        </w:rPr>
        <w:t>party, nor shall it be</w:t>
      </w:r>
      <w:r>
        <w:rPr>
          <w:spacing w:val="-1"/>
          <w:sz w:val="22"/>
        </w:rPr>
        <w:t> </w:t>
      </w:r>
      <w:r>
        <w:rPr>
          <w:sz w:val="22"/>
        </w:rPr>
        <w:t>deemed</w:t>
      </w:r>
      <w:r>
        <w:rPr>
          <w:spacing w:val="-1"/>
          <w:sz w:val="22"/>
        </w:rPr>
        <w:t> </w:t>
      </w:r>
      <w:r>
        <w:rPr>
          <w:sz w:val="22"/>
        </w:rPr>
        <w:t>a</w:t>
      </w:r>
      <w:r>
        <w:rPr>
          <w:spacing w:val="-1"/>
          <w:sz w:val="22"/>
        </w:rPr>
        <w:t> </w:t>
      </w:r>
      <w:r>
        <w:rPr>
          <w:sz w:val="22"/>
        </w:rPr>
        <w:t>waiver of the</w:t>
      </w:r>
      <w:r>
        <w:rPr>
          <w:spacing w:val="-1"/>
          <w:sz w:val="22"/>
        </w:rPr>
        <w:t> </w:t>
      </w:r>
      <w:r>
        <w:rPr>
          <w:sz w:val="22"/>
        </w:rPr>
        <w:t>Company’s</w:t>
      </w:r>
      <w:r>
        <w:rPr>
          <w:spacing w:val="-1"/>
          <w:sz w:val="22"/>
        </w:rPr>
        <w:t> </w:t>
      </w:r>
      <w:r>
        <w:rPr>
          <w:sz w:val="22"/>
        </w:rPr>
        <w:t>right</w:t>
      </w:r>
      <w:r>
        <w:rPr>
          <w:spacing w:val="-3"/>
          <w:sz w:val="22"/>
        </w:rPr>
        <w:t> </w:t>
      </w:r>
      <w:r>
        <w:rPr>
          <w:sz w:val="22"/>
        </w:rPr>
        <w:t>to</w:t>
      </w:r>
      <w:r>
        <w:rPr>
          <w:spacing w:val="-1"/>
          <w:sz w:val="22"/>
        </w:rPr>
        <w:t> </w:t>
      </w:r>
      <w:r>
        <w:rPr>
          <w:sz w:val="22"/>
        </w:rPr>
        <w:t>demand</w:t>
      </w:r>
      <w:r>
        <w:rPr>
          <w:spacing w:val="-1"/>
          <w:sz w:val="22"/>
        </w:rPr>
        <w:t> </w:t>
      </w:r>
      <w:r>
        <w:rPr>
          <w:sz w:val="22"/>
        </w:rPr>
        <w:t>exact compliance</w:t>
      </w:r>
      <w:r>
        <w:rPr>
          <w:spacing w:val="-1"/>
          <w:sz w:val="22"/>
        </w:rPr>
        <w:t> </w:t>
      </w:r>
      <w:r>
        <w:rPr>
          <w:sz w:val="22"/>
        </w:rPr>
        <w:t>with</w:t>
      </w:r>
      <w:r>
        <w:rPr>
          <w:spacing w:val="-1"/>
          <w:sz w:val="22"/>
        </w:rPr>
        <w:t> </w:t>
      </w:r>
      <w:r>
        <w:rPr>
          <w:sz w:val="22"/>
        </w:rPr>
        <w:t>any</w:t>
      </w:r>
      <w:r>
        <w:rPr>
          <w:spacing w:val="-1"/>
          <w:sz w:val="22"/>
        </w:rPr>
        <w:t> </w:t>
      </w:r>
      <w:r>
        <w:rPr>
          <w:sz w:val="22"/>
        </w:rPr>
        <w:t>of the</w:t>
      </w:r>
      <w:r>
        <w:rPr>
          <w:spacing w:val="-3"/>
          <w:sz w:val="22"/>
        </w:rPr>
        <w:t> </w:t>
      </w:r>
      <w:r>
        <w:rPr>
          <w:sz w:val="22"/>
        </w:rPr>
        <w:t>terms of this Agreement by the transferee.</w:t>
      </w:r>
    </w:p>
    <w:p>
      <w:pPr>
        <w:pStyle w:val="Heading4"/>
        <w:spacing w:before="241"/>
        <w:ind w:left="4778" w:right="5264"/>
      </w:pPr>
      <w:bookmarkStart w:name="_TOC_250005" w:id="34"/>
      <w:r>
        <w:rPr/>
        <w:t>ARTICLE</w:t>
      </w:r>
      <w:r>
        <w:rPr>
          <w:spacing w:val="-14"/>
        </w:rPr>
        <w:t> </w:t>
      </w:r>
      <w:r>
        <w:rPr/>
        <w:t>VIII </w:t>
      </w:r>
      <w:bookmarkEnd w:id="34"/>
      <w:r>
        <w:rPr>
          <w:spacing w:val="-2"/>
        </w:rPr>
        <w:t>DEFAULT</w:t>
      </w:r>
    </w:p>
    <w:p>
      <w:pPr>
        <w:pStyle w:val="ListParagraph"/>
        <w:numPr>
          <w:ilvl w:val="0"/>
          <w:numId w:val="41"/>
        </w:numPr>
        <w:tabs>
          <w:tab w:pos="2993" w:val="left" w:leader="none"/>
        </w:tabs>
        <w:spacing w:line="240" w:lineRule="auto" w:before="238" w:after="0"/>
        <w:ind w:left="835" w:right="1319" w:firstLine="1440"/>
        <w:jc w:val="both"/>
        <w:rPr>
          <w:sz w:val="22"/>
        </w:rPr>
      </w:pPr>
      <w:r>
        <w:rPr>
          <w:sz w:val="22"/>
        </w:rPr>
        <w:t>The rights granted to Developer in this Agreement have been granted in reliance on</w:t>
      </w:r>
      <w:r>
        <w:rPr>
          <w:spacing w:val="-2"/>
          <w:sz w:val="22"/>
        </w:rPr>
        <w:t> </w:t>
      </w:r>
      <w:r>
        <w:rPr>
          <w:sz w:val="22"/>
        </w:rPr>
        <w:t>Developer’s</w:t>
      </w:r>
      <w:r>
        <w:rPr>
          <w:spacing w:val="-4"/>
          <w:sz w:val="22"/>
        </w:rPr>
        <w:t> </w:t>
      </w:r>
      <w:r>
        <w:rPr>
          <w:sz w:val="22"/>
        </w:rPr>
        <w:t>representations</w:t>
      </w:r>
      <w:r>
        <w:rPr>
          <w:spacing w:val="-2"/>
          <w:sz w:val="22"/>
        </w:rPr>
        <w:t> </w:t>
      </w:r>
      <w:r>
        <w:rPr>
          <w:sz w:val="22"/>
        </w:rPr>
        <w:t>and</w:t>
      </w:r>
      <w:r>
        <w:rPr>
          <w:spacing w:val="-5"/>
          <w:sz w:val="22"/>
        </w:rPr>
        <w:t> </w:t>
      </w:r>
      <w:r>
        <w:rPr>
          <w:sz w:val="22"/>
        </w:rPr>
        <w:t>assurances,</w:t>
      </w:r>
      <w:r>
        <w:rPr>
          <w:spacing w:val="-5"/>
          <w:sz w:val="22"/>
        </w:rPr>
        <w:t> </w:t>
      </w:r>
      <w:r>
        <w:rPr>
          <w:sz w:val="22"/>
        </w:rPr>
        <w:t>among</w:t>
      </w:r>
      <w:r>
        <w:rPr>
          <w:spacing w:val="-5"/>
          <w:sz w:val="22"/>
        </w:rPr>
        <w:t> </w:t>
      </w:r>
      <w:r>
        <w:rPr>
          <w:sz w:val="22"/>
        </w:rPr>
        <w:t>others,</w:t>
      </w:r>
      <w:r>
        <w:rPr>
          <w:spacing w:val="-5"/>
          <w:sz w:val="22"/>
        </w:rPr>
        <w:t> </w:t>
      </w:r>
      <w:r>
        <w:rPr>
          <w:sz w:val="22"/>
        </w:rPr>
        <w:t>that</w:t>
      </w:r>
      <w:r>
        <w:rPr>
          <w:spacing w:val="-1"/>
          <w:sz w:val="22"/>
        </w:rPr>
        <w:t> </w:t>
      </w:r>
      <w:r>
        <w:rPr>
          <w:sz w:val="22"/>
        </w:rPr>
        <w:t>all</w:t>
      </w:r>
      <w:r>
        <w:rPr>
          <w:spacing w:val="-1"/>
          <w:sz w:val="22"/>
        </w:rPr>
        <w:t> </w:t>
      </w:r>
      <w:r>
        <w:rPr>
          <w:sz w:val="22"/>
        </w:rPr>
        <w:t>of</w:t>
      </w:r>
      <w:r>
        <w:rPr>
          <w:spacing w:val="-1"/>
          <w:sz w:val="22"/>
        </w:rPr>
        <w:t> </w:t>
      </w:r>
      <w:r>
        <w:rPr>
          <w:sz w:val="22"/>
        </w:rPr>
        <w:t>the</w:t>
      </w:r>
      <w:r>
        <w:rPr>
          <w:spacing w:val="-2"/>
          <w:sz w:val="22"/>
        </w:rPr>
        <w:t> </w:t>
      </w:r>
      <w:r>
        <w:rPr>
          <w:sz w:val="22"/>
        </w:rPr>
        <w:t>obligations</w:t>
      </w:r>
      <w:r>
        <w:rPr>
          <w:spacing w:val="-2"/>
          <w:sz w:val="22"/>
        </w:rPr>
        <w:t> </w:t>
      </w:r>
      <w:r>
        <w:rPr>
          <w:sz w:val="22"/>
        </w:rPr>
        <w:t>and</w:t>
      </w:r>
      <w:r>
        <w:rPr>
          <w:spacing w:val="-5"/>
          <w:sz w:val="22"/>
        </w:rPr>
        <w:t> </w:t>
      </w:r>
      <w:r>
        <w:rPr>
          <w:sz w:val="22"/>
        </w:rPr>
        <w:t>conditions</w:t>
      </w:r>
      <w:r>
        <w:rPr>
          <w:spacing w:val="-4"/>
          <w:sz w:val="22"/>
        </w:rPr>
        <w:t> </w:t>
      </w:r>
      <w:r>
        <w:rPr>
          <w:sz w:val="22"/>
        </w:rPr>
        <w:t>set forth herein will be met by Developer in a timely manner.</w:t>
      </w:r>
    </w:p>
    <w:p>
      <w:pPr>
        <w:pStyle w:val="ListParagraph"/>
        <w:numPr>
          <w:ilvl w:val="0"/>
          <w:numId w:val="41"/>
        </w:numPr>
        <w:tabs>
          <w:tab w:pos="2993" w:val="left" w:leader="none"/>
        </w:tabs>
        <w:spacing w:line="240" w:lineRule="auto" w:before="241" w:after="0"/>
        <w:ind w:left="834" w:right="1317" w:firstLine="1440"/>
        <w:jc w:val="both"/>
        <w:rPr>
          <w:sz w:val="22"/>
        </w:rPr>
      </w:pPr>
      <w:r>
        <w:rPr>
          <w:sz w:val="22"/>
        </w:rPr>
        <w:t>Developer</w:t>
      </w:r>
      <w:r>
        <w:rPr>
          <w:spacing w:val="-5"/>
          <w:sz w:val="22"/>
        </w:rPr>
        <w:t> </w:t>
      </w:r>
      <w:r>
        <w:rPr>
          <w:sz w:val="22"/>
        </w:rPr>
        <w:t>shall</w:t>
      </w:r>
      <w:r>
        <w:rPr>
          <w:spacing w:val="-2"/>
          <w:sz w:val="22"/>
        </w:rPr>
        <w:t> </w:t>
      </w:r>
      <w:r>
        <w:rPr>
          <w:sz w:val="22"/>
        </w:rPr>
        <w:t>be</w:t>
      </w:r>
      <w:r>
        <w:rPr>
          <w:spacing w:val="-3"/>
          <w:sz w:val="22"/>
        </w:rPr>
        <w:t> </w:t>
      </w:r>
      <w:r>
        <w:rPr>
          <w:sz w:val="22"/>
        </w:rPr>
        <w:t>deemed</w:t>
      </w:r>
      <w:r>
        <w:rPr>
          <w:spacing w:val="-8"/>
          <w:sz w:val="22"/>
        </w:rPr>
        <w:t> </w:t>
      </w:r>
      <w:r>
        <w:rPr>
          <w:sz w:val="22"/>
        </w:rPr>
        <w:t>in</w:t>
      </w:r>
      <w:r>
        <w:rPr>
          <w:spacing w:val="-3"/>
          <w:sz w:val="22"/>
        </w:rPr>
        <w:t> </w:t>
      </w:r>
      <w:r>
        <w:rPr>
          <w:sz w:val="22"/>
        </w:rPr>
        <w:t>default</w:t>
      </w:r>
      <w:r>
        <w:rPr>
          <w:spacing w:val="-2"/>
          <w:sz w:val="22"/>
        </w:rPr>
        <w:t> </w:t>
      </w:r>
      <w:r>
        <w:rPr>
          <w:sz w:val="22"/>
        </w:rPr>
        <w:t>under</w:t>
      </w:r>
      <w:r>
        <w:rPr>
          <w:spacing w:val="-5"/>
          <w:sz w:val="22"/>
        </w:rPr>
        <w:t> </w:t>
      </w:r>
      <w:r>
        <w:rPr>
          <w:sz w:val="22"/>
        </w:rPr>
        <w:t>this</w:t>
      </w:r>
      <w:r>
        <w:rPr>
          <w:spacing w:val="-3"/>
          <w:sz w:val="22"/>
        </w:rPr>
        <w:t> </w:t>
      </w:r>
      <w:r>
        <w:rPr>
          <w:sz w:val="22"/>
        </w:rPr>
        <w:t>Agreement,</w:t>
      </w:r>
      <w:r>
        <w:rPr>
          <w:spacing w:val="-6"/>
          <w:sz w:val="22"/>
        </w:rPr>
        <w:t> </w:t>
      </w:r>
      <w:r>
        <w:rPr>
          <w:sz w:val="22"/>
        </w:rPr>
        <w:t>and</w:t>
      </w:r>
      <w:r>
        <w:rPr>
          <w:spacing w:val="-6"/>
          <w:sz w:val="22"/>
        </w:rPr>
        <w:t> </w:t>
      </w:r>
      <w:r>
        <w:rPr>
          <w:sz w:val="22"/>
        </w:rPr>
        <w:t>all</w:t>
      </w:r>
      <w:r>
        <w:rPr>
          <w:spacing w:val="-5"/>
          <w:sz w:val="22"/>
        </w:rPr>
        <w:t> </w:t>
      </w:r>
      <w:r>
        <w:rPr>
          <w:sz w:val="22"/>
        </w:rPr>
        <w:t>rights</w:t>
      </w:r>
      <w:r>
        <w:rPr>
          <w:spacing w:val="-3"/>
          <w:sz w:val="22"/>
        </w:rPr>
        <w:t> </w:t>
      </w:r>
      <w:r>
        <w:rPr>
          <w:sz w:val="22"/>
        </w:rPr>
        <w:t>granted herein shall automatically terminate, without notice to Developer, if Developer (if Developer is an individual)</w:t>
      </w:r>
      <w:r>
        <w:rPr>
          <w:spacing w:val="-1"/>
          <w:sz w:val="22"/>
        </w:rPr>
        <w:t> </w:t>
      </w:r>
      <w:r>
        <w:rPr>
          <w:sz w:val="22"/>
        </w:rPr>
        <w:t>or</w:t>
      </w:r>
      <w:r>
        <w:rPr>
          <w:spacing w:val="-1"/>
          <w:sz w:val="22"/>
        </w:rPr>
        <w:t> </w:t>
      </w:r>
      <w:r>
        <w:rPr>
          <w:sz w:val="22"/>
        </w:rPr>
        <w:t>a</w:t>
      </w:r>
      <w:r>
        <w:rPr>
          <w:spacing w:val="-4"/>
          <w:sz w:val="22"/>
        </w:rPr>
        <w:t> </w:t>
      </w:r>
      <w:r>
        <w:rPr>
          <w:sz w:val="22"/>
        </w:rPr>
        <w:t>principal</w:t>
      </w:r>
      <w:r>
        <w:rPr>
          <w:spacing w:val="-1"/>
          <w:sz w:val="22"/>
        </w:rPr>
        <w:t> </w:t>
      </w:r>
      <w:r>
        <w:rPr>
          <w:sz w:val="22"/>
        </w:rPr>
        <w:t>of</w:t>
      </w:r>
      <w:r>
        <w:rPr>
          <w:spacing w:val="-4"/>
          <w:sz w:val="22"/>
        </w:rPr>
        <w:t> </w:t>
      </w:r>
      <w:r>
        <w:rPr>
          <w:sz w:val="22"/>
        </w:rPr>
        <w:t>Developer</w:t>
      </w:r>
      <w:r>
        <w:rPr>
          <w:spacing w:val="-2"/>
          <w:sz w:val="22"/>
        </w:rPr>
        <w:t> </w:t>
      </w:r>
      <w:r>
        <w:rPr>
          <w:sz w:val="22"/>
        </w:rPr>
        <w:t>(if</w:t>
      </w:r>
      <w:r>
        <w:rPr>
          <w:spacing w:val="-4"/>
          <w:sz w:val="22"/>
        </w:rPr>
        <w:t> </w:t>
      </w:r>
      <w:r>
        <w:rPr>
          <w:sz w:val="22"/>
        </w:rPr>
        <w:t>Developer</w:t>
      </w:r>
      <w:r>
        <w:rPr>
          <w:spacing w:val="-4"/>
          <w:sz w:val="22"/>
        </w:rPr>
        <w:t> </w:t>
      </w:r>
      <w:r>
        <w:rPr>
          <w:sz w:val="22"/>
        </w:rPr>
        <w:t>is</w:t>
      </w:r>
      <w:r>
        <w:rPr>
          <w:spacing w:val="-4"/>
          <w:sz w:val="22"/>
        </w:rPr>
        <w:t> </w:t>
      </w:r>
      <w:r>
        <w:rPr>
          <w:sz w:val="22"/>
        </w:rPr>
        <w:t>other</w:t>
      </w:r>
      <w:r>
        <w:rPr>
          <w:spacing w:val="-4"/>
          <w:sz w:val="22"/>
        </w:rPr>
        <w:t> </w:t>
      </w:r>
      <w:r>
        <w:rPr>
          <w:sz w:val="22"/>
        </w:rPr>
        <w:t>than</w:t>
      </w:r>
      <w:r>
        <w:rPr>
          <w:spacing w:val="-2"/>
          <w:sz w:val="22"/>
        </w:rPr>
        <w:t> </w:t>
      </w:r>
      <w:r>
        <w:rPr>
          <w:sz w:val="22"/>
        </w:rPr>
        <w:t>an</w:t>
      </w:r>
      <w:r>
        <w:rPr>
          <w:spacing w:val="-5"/>
          <w:sz w:val="22"/>
        </w:rPr>
        <w:t> </w:t>
      </w:r>
      <w:r>
        <w:rPr>
          <w:sz w:val="22"/>
        </w:rPr>
        <w:t>individual)</w:t>
      </w:r>
      <w:r>
        <w:rPr>
          <w:spacing w:val="-4"/>
          <w:sz w:val="22"/>
        </w:rPr>
        <w:t> </w:t>
      </w:r>
      <w:r>
        <w:rPr>
          <w:sz w:val="22"/>
        </w:rPr>
        <w:t>shall</w:t>
      </w:r>
      <w:r>
        <w:rPr>
          <w:spacing w:val="-1"/>
          <w:sz w:val="22"/>
        </w:rPr>
        <w:t> </w:t>
      </w:r>
      <w:r>
        <w:rPr>
          <w:sz w:val="22"/>
        </w:rPr>
        <w:t>become</w:t>
      </w:r>
      <w:r>
        <w:rPr>
          <w:spacing w:val="-4"/>
          <w:sz w:val="22"/>
        </w:rPr>
        <w:t> </w:t>
      </w:r>
      <w:r>
        <w:rPr>
          <w:sz w:val="22"/>
        </w:rPr>
        <w:t>insolvent</w:t>
      </w:r>
      <w:r>
        <w:rPr>
          <w:spacing w:val="-4"/>
          <w:sz w:val="22"/>
        </w:rPr>
        <w:t> </w:t>
      </w:r>
      <w:r>
        <w:rPr>
          <w:sz w:val="22"/>
        </w:rPr>
        <w:t>or makes</w:t>
      </w:r>
      <w:r>
        <w:rPr>
          <w:spacing w:val="-2"/>
          <w:sz w:val="22"/>
        </w:rPr>
        <w:t> </w:t>
      </w:r>
      <w:r>
        <w:rPr>
          <w:sz w:val="22"/>
        </w:rPr>
        <w:t>a</w:t>
      </w:r>
      <w:r>
        <w:rPr>
          <w:spacing w:val="-4"/>
          <w:sz w:val="22"/>
        </w:rPr>
        <w:t> </w:t>
      </w:r>
      <w:r>
        <w:rPr>
          <w:sz w:val="22"/>
        </w:rPr>
        <w:t>general</w:t>
      </w:r>
      <w:r>
        <w:rPr>
          <w:spacing w:val="-4"/>
          <w:sz w:val="22"/>
        </w:rPr>
        <w:t> </w:t>
      </w:r>
      <w:r>
        <w:rPr>
          <w:sz w:val="22"/>
        </w:rPr>
        <w:t>assignment</w:t>
      </w:r>
      <w:r>
        <w:rPr>
          <w:spacing w:val="-1"/>
          <w:sz w:val="22"/>
        </w:rPr>
        <w:t> </w:t>
      </w:r>
      <w:r>
        <w:rPr>
          <w:sz w:val="22"/>
        </w:rPr>
        <w:t>for</w:t>
      </w:r>
      <w:r>
        <w:rPr>
          <w:spacing w:val="-4"/>
          <w:sz w:val="22"/>
        </w:rPr>
        <w:t> </w:t>
      </w:r>
      <w:r>
        <w:rPr>
          <w:sz w:val="22"/>
        </w:rPr>
        <w:t>the</w:t>
      </w:r>
      <w:r>
        <w:rPr>
          <w:spacing w:val="-4"/>
          <w:sz w:val="22"/>
        </w:rPr>
        <w:t> </w:t>
      </w:r>
      <w:r>
        <w:rPr>
          <w:sz w:val="22"/>
        </w:rPr>
        <w:t>benefit</w:t>
      </w:r>
      <w:r>
        <w:rPr>
          <w:spacing w:val="-4"/>
          <w:sz w:val="22"/>
        </w:rPr>
        <w:t> </w:t>
      </w:r>
      <w:r>
        <w:rPr>
          <w:sz w:val="22"/>
        </w:rPr>
        <w:t>of</w:t>
      </w:r>
      <w:r>
        <w:rPr>
          <w:spacing w:val="-4"/>
          <w:sz w:val="22"/>
        </w:rPr>
        <w:t> </w:t>
      </w:r>
      <w:r>
        <w:rPr>
          <w:sz w:val="22"/>
        </w:rPr>
        <w:t>creditors;</w:t>
      </w:r>
      <w:r>
        <w:rPr>
          <w:spacing w:val="-1"/>
          <w:sz w:val="22"/>
        </w:rPr>
        <w:t> </w:t>
      </w:r>
      <w:r>
        <w:rPr>
          <w:sz w:val="22"/>
        </w:rPr>
        <w:t>if</w:t>
      </w:r>
      <w:r>
        <w:rPr>
          <w:spacing w:val="-1"/>
          <w:sz w:val="22"/>
        </w:rPr>
        <w:t> </w:t>
      </w:r>
      <w:r>
        <w:rPr>
          <w:sz w:val="22"/>
        </w:rPr>
        <w:t>a</w:t>
      </w:r>
      <w:r>
        <w:rPr>
          <w:spacing w:val="-4"/>
          <w:sz w:val="22"/>
        </w:rPr>
        <w:t> </w:t>
      </w:r>
      <w:r>
        <w:rPr>
          <w:sz w:val="22"/>
        </w:rPr>
        <w:t>petition</w:t>
      </w:r>
      <w:r>
        <w:rPr>
          <w:spacing w:val="-4"/>
          <w:sz w:val="22"/>
        </w:rPr>
        <w:t> </w:t>
      </w:r>
      <w:r>
        <w:rPr>
          <w:sz w:val="22"/>
        </w:rPr>
        <w:t>in</w:t>
      </w:r>
      <w:r>
        <w:rPr>
          <w:spacing w:val="-2"/>
          <w:sz w:val="22"/>
        </w:rPr>
        <w:t> </w:t>
      </w:r>
      <w:r>
        <w:rPr>
          <w:sz w:val="22"/>
        </w:rPr>
        <w:t>bankruptcy</w:t>
      </w:r>
      <w:r>
        <w:rPr>
          <w:spacing w:val="-4"/>
          <w:sz w:val="22"/>
        </w:rPr>
        <w:t> </w:t>
      </w:r>
      <w:r>
        <w:rPr>
          <w:sz w:val="22"/>
        </w:rPr>
        <w:t>is</w:t>
      </w:r>
      <w:r>
        <w:rPr>
          <w:spacing w:val="-4"/>
          <w:sz w:val="22"/>
        </w:rPr>
        <w:t> </w:t>
      </w:r>
      <w:r>
        <w:rPr>
          <w:sz w:val="22"/>
        </w:rPr>
        <w:t>filed</w:t>
      </w:r>
      <w:r>
        <w:rPr>
          <w:spacing w:val="-4"/>
          <w:sz w:val="22"/>
        </w:rPr>
        <w:t> </w:t>
      </w:r>
      <w:r>
        <w:rPr>
          <w:sz w:val="22"/>
        </w:rPr>
        <w:t>by</w:t>
      </w:r>
      <w:r>
        <w:rPr>
          <w:spacing w:val="-2"/>
          <w:sz w:val="22"/>
        </w:rPr>
        <w:t> </w:t>
      </w:r>
      <w:r>
        <w:rPr>
          <w:sz w:val="22"/>
        </w:rPr>
        <w:t>Developer</w:t>
      </w:r>
      <w:r>
        <w:rPr>
          <w:spacing w:val="-4"/>
          <w:sz w:val="22"/>
        </w:rPr>
        <w:t> </w:t>
      </w:r>
      <w:r>
        <w:rPr>
          <w:sz w:val="22"/>
        </w:rPr>
        <w:t>or such</w:t>
      </w:r>
      <w:r>
        <w:rPr>
          <w:spacing w:val="-4"/>
          <w:sz w:val="22"/>
        </w:rPr>
        <w:t> </w:t>
      </w:r>
      <w:r>
        <w:rPr>
          <w:sz w:val="22"/>
        </w:rPr>
        <w:t>a</w:t>
      </w:r>
      <w:r>
        <w:rPr>
          <w:spacing w:val="-1"/>
          <w:sz w:val="22"/>
        </w:rPr>
        <w:t> </w:t>
      </w:r>
      <w:r>
        <w:rPr>
          <w:sz w:val="22"/>
        </w:rPr>
        <w:t>petition</w:t>
      </w:r>
      <w:r>
        <w:rPr>
          <w:spacing w:val="-4"/>
          <w:sz w:val="22"/>
        </w:rPr>
        <w:t> </w:t>
      </w:r>
      <w:r>
        <w:rPr>
          <w:sz w:val="22"/>
        </w:rPr>
        <w:t>is</w:t>
      </w:r>
      <w:r>
        <w:rPr>
          <w:spacing w:val="-3"/>
          <w:sz w:val="22"/>
        </w:rPr>
        <w:t> </w:t>
      </w:r>
      <w:r>
        <w:rPr>
          <w:sz w:val="22"/>
        </w:rPr>
        <w:t>filed</w:t>
      </w:r>
      <w:r>
        <w:rPr>
          <w:spacing w:val="-4"/>
          <w:sz w:val="22"/>
        </w:rPr>
        <w:t> </w:t>
      </w:r>
      <w:r>
        <w:rPr>
          <w:sz w:val="22"/>
        </w:rPr>
        <w:t>against</w:t>
      </w:r>
      <w:r>
        <w:rPr>
          <w:spacing w:val="-3"/>
          <w:sz w:val="22"/>
        </w:rPr>
        <w:t> </w:t>
      </w:r>
      <w:r>
        <w:rPr>
          <w:sz w:val="22"/>
        </w:rPr>
        <w:t>and</w:t>
      </w:r>
      <w:r>
        <w:rPr>
          <w:spacing w:val="-1"/>
          <w:sz w:val="22"/>
        </w:rPr>
        <w:t> </w:t>
      </w:r>
      <w:r>
        <w:rPr>
          <w:sz w:val="22"/>
        </w:rPr>
        <w:t>not</w:t>
      </w:r>
      <w:r>
        <w:rPr>
          <w:spacing w:val="-3"/>
          <w:sz w:val="22"/>
        </w:rPr>
        <w:t> </w:t>
      </w:r>
      <w:r>
        <w:rPr>
          <w:sz w:val="22"/>
        </w:rPr>
        <w:t>opposed</w:t>
      </w:r>
      <w:r>
        <w:rPr>
          <w:spacing w:val="-1"/>
          <w:sz w:val="22"/>
        </w:rPr>
        <w:t> </w:t>
      </w:r>
      <w:r>
        <w:rPr>
          <w:sz w:val="22"/>
        </w:rPr>
        <w:t>by</w:t>
      </w:r>
      <w:r>
        <w:rPr>
          <w:spacing w:val="-1"/>
          <w:sz w:val="22"/>
        </w:rPr>
        <w:t> </w:t>
      </w:r>
      <w:r>
        <w:rPr>
          <w:sz w:val="22"/>
        </w:rPr>
        <w:t>Developer,</w:t>
      </w:r>
      <w:r>
        <w:rPr>
          <w:spacing w:val="-4"/>
          <w:sz w:val="22"/>
        </w:rPr>
        <w:t> </w:t>
      </w:r>
      <w:r>
        <w:rPr>
          <w:sz w:val="22"/>
        </w:rPr>
        <w:t>or</w:t>
      </w:r>
      <w:r>
        <w:rPr>
          <w:spacing w:val="-3"/>
          <w:sz w:val="22"/>
        </w:rPr>
        <w:t> </w:t>
      </w:r>
      <w:r>
        <w:rPr>
          <w:sz w:val="22"/>
        </w:rPr>
        <w:t>if</w:t>
      </w:r>
      <w:r>
        <w:rPr>
          <w:spacing w:val="-3"/>
          <w:sz w:val="22"/>
        </w:rPr>
        <w:t> </w:t>
      </w:r>
      <w:r>
        <w:rPr>
          <w:sz w:val="22"/>
        </w:rPr>
        <w:t>Developer</w:t>
      </w:r>
      <w:r>
        <w:rPr>
          <w:spacing w:val="-3"/>
          <w:sz w:val="22"/>
        </w:rPr>
        <w:t> </w:t>
      </w:r>
      <w:r>
        <w:rPr>
          <w:sz w:val="22"/>
        </w:rPr>
        <w:t>is</w:t>
      </w:r>
      <w:r>
        <w:rPr>
          <w:spacing w:val="-3"/>
          <w:sz w:val="22"/>
        </w:rPr>
        <w:t> </w:t>
      </w:r>
      <w:r>
        <w:rPr>
          <w:sz w:val="22"/>
        </w:rPr>
        <w:t>adjudicated</w:t>
      </w:r>
      <w:r>
        <w:rPr>
          <w:spacing w:val="-4"/>
          <w:sz w:val="22"/>
        </w:rPr>
        <w:t> </w:t>
      </w:r>
      <w:r>
        <w:rPr>
          <w:sz w:val="22"/>
        </w:rPr>
        <w:t>a</w:t>
      </w:r>
      <w:r>
        <w:rPr>
          <w:spacing w:val="-1"/>
          <w:sz w:val="22"/>
        </w:rPr>
        <w:t> </w:t>
      </w:r>
      <w:r>
        <w:rPr>
          <w:sz w:val="22"/>
        </w:rPr>
        <w:t>bankrupt,</w:t>
      </w:r>
      <w:r>
        <w:rPr>
          <w:spacing w:val="-4"/>
          <w:sz w:val="22"/>
        </w:rPr>
        <w:t> </w:t>
      </w:r>
      <w:r>
        <w:rPr>
          <w:sz w:val="22"/>
        </w:rPr>
        <w:t>or insolvent; if a bill in equity or other proceeding for the appointment of a receiver of Developer or other custodian for Developer’s business or assets is filed and consented to by Developer; if a receiver or other custodian (permanent or temporary) of Developer’s assets or property or any part thereof is appointed by any court of competent jurisdiction; if proceedings for a composition with creditors under any state or federal law should be instituted by or against Developer; if a final judgment against Developer remains unsatisfied or of record for thirty (30) days or longer (unless a </w:t>
      </w:r>
      <w:r>
        <w:rPr>
          <w:i/>
          <w:sz w:val="22"/>
        </w:rPr>
        <w:t>supersedeas </w:t>
      </w:r>
      <w:r>
        <w:rPr>
          <w:sz w:val="22"/>
        </w:rPr>
        <w:t>bond is filed); if Developer is dissolved; if execution is levied against Developer’s business or assets; if suit to foreclose any lien or mortgage</w:t>
      </w:r>
      <w:r>
        <w:rPr>
          <w:spacing w:val="-3"/>
          <w:sz w:val="22"/>
        </w:rPr>
        <w:t> </w:t>
      </w:r>
      <w:r>
        <w:rPr>
          <w:sz w:val="22"/>
        </w:rPr>
        <w:t>against</w:t>
      </w:r>
      <w:r>
        <w:rPr>
          <w:spacing w:val="-4"/>
          <w:sz w:val="22"/>
        </w:rPr>
        <w:t> </w:t>
      </w:r>
      <w:r>
        <w:rPr>
          <w:sz w:val="22"/>
        </w:rPr>
        <w:t>the</w:t>
      </w:r>
      <w:r>
        <w:rPr>
          <w:spacing w:val="-3"/>
          <w:sz w:val="22"/>
        </w:rPr>
        <w:t> </w:t>
      </w:r>
      <w:r>
        <w:rPr>
          <w:sz w:val="22"/>
        </w:rPr>
        <w:t>premises</w:t>
      </w:r>
      <w:r>
        <w:rPr>
          <w:spacing w:val="-4"/>
          <w:sz w:val="22"/>
        </w:rPr>
        <w:t> </w:t>
      </w:r>
      <w:r>
        <w:rPr>
          <w:sz w:val="22"/>
        </w:rPr>
        <w:t>or</w:t>
      </w:r>
      <w:r>
        <w:rPr>
          <w:spacing w:val="-3"/>
          <w:sz w:val="22"/>
        </w:rPr>
        <w:t> </w:t>
      </w:r>
      <w:r>
        <w:rPr>
          <w:sz w:val="22"/>
        </w:rPr>
        <w:t>equipment</w:t>
      </w:r>
      <w:r>
        <w:rPr>
          <w:spacing w:val="-4"/>
          <w:sz w:val="22"/>
        </w:rPr>
        <w:t> </w:t>
      </w:r>
      <w:r>
        <w:rPr>
          <w:sz w:val="22"/>
        </w:rPr>
        <w:t>of</w:t>
      </w:r>
      <w:r>
        <w:rPr>
          <w:spacing w:val="-3"/>
          <w:sz w:val="22"/>
        </w:rPr>
        <w:t> </w:t>
      </w:r>
      <w:r>
        <w:rPr>
          <w:sz w:val="22"/>
        </w:rPr>
        <w:t>Developer</w:t>
      </w:r>
      <w:r>
        <w:rPr>
          <w:spacing w:val="-4"/>
          <w:sz w:val="22"/>
        </w:rPr>
        <w:t> </w:t>
      </w:r>
      <w:r>
        <w:rPr>
          <w:sz w:val="22"/>
        </w:rPr>
        <w:t>is</w:t>
      </w:r>
      <w:r>
        <w:rPr>
          <w:spacing w:val="-3"/>
          <w:sz w:val="22"/>
        </w:rPr>
        <w:t> </w:t>
      </w:r>
      <w:r>
        <w:rPr>
          <w:sz w:val="22"/>
        </w:rPr>
        <w:t>instituted</w:t>
      </w:r>
      <w:r>
        <w:rPr>
          <w:spacing w:val="-4"/>
          <w:sz w:val="22"/>
        </w:rPr>
        <w:t> </w:t>
      </w:r>
      <w:r>
        <w:rPr>
          <w:sz w:val="22"/>
        </w:rPr>
        <w:t>and</w:t>
      </w:r>
      <w:r>
        <w:rPr>
          <w:spacing w:val="-4"/>
          <w:sz w:val="22"/>
        </w:rPr>
        <w:t> </w:t>
      </w:r>
      <w:r>
        <w:rPr>
          <w:sz w:val="22"/>
        </w:rPr>
        <w:t>not</w:t>
      </w:r>
      <w:r>
        <w:rPr>
          <w:spacing w:val="-3"/>
          <w:sz w:val="22"/>
        </w:rPr>
        <w:t> </w:t>
      </w:r>
      <w:r>
        <w:rPr>
          <w:sz w:val="22"/>
        </w:rPr>
        <w:t>dismissed</w:t>
      </w:r>
      <w:r>
        <w:rPr>
          <w:spacing w:val="-4"/>
          <w:sz w:val="22"/>
        </w:rPr>
        <w:t> </w:t>
      </w:r>
      <w:r>
        <w:rPr>
          <w:sz w:val="22"/>
        </w:rPr>
        <w:t>within</w:t>
      </w:r>
      <w:r>
        <w:rPr>
          <w:spacing w:val="-4"/>
          <w:sz w:val="22"/>
        </w:rPr>
        <w:t> </w:t>
      </w:r>
      <w:r>
        <w:rPr>
          <w:sz w:val="22"/>
        </w:rPr>
        <w:t>thirty</w:t>
      </w:r>
      <w:r>
        <w:rPr>
          <w:spacing w:val="-4"/>
          <w:sz w:val="22"/>
        </w:rPr>
        <w:t> </w:t>
      </w:r>
      <w:r>
        <w:rPr>
          <w:sz w:val="22"/>
        </w:rPr>
        <w:t>(30) days; or if Developer fails to comply with its development obligations hereunder.</w:t>
      </w:r>
    </w:p>
    <w:p>
      <w:pPr>
        <w:pStyle w:val="ListParagraph"/>
        <w:numPr>
          <w:ilvl w:val="0"/>
          <w:numId w:val="41"/>
        </w:numPr>
        <w:tabs>
          <w:tab w:pos="2993" w:val="left" w:leader="none"/>
        </w:tabs>
        <w:spacing w:line="240" w:lineRule="auto" w:before="238" w:after="0"/>
        <w:ind w:left="834" w:right="1317" w:firstLine="1440"/>
        <w:jc w:val="both"/>
        <w:rPr>
          <w:sz w:val="22"/>
        </w:rPr>
      </w:pPr>
      <w:r>
        <w:rPr>
          <w:sz w:val="22"/>
        </w:rPr>
        <w:t>If Developer makes or attempts to make a transfer or assignment in violation of Section VII.B. hereof, such</w:t>
      </w:r>
      <w:r>
        <w:rPr>
          <w:spacing w:val="-2"/>
          <w:sz w:val="22"/>
        </w:rPr>
        <w:t> </w:t>
      </w:r>
      <w:r>
        <w:rPr>
          <w:sz w:val="22"/>
        </w:rPr>
        <w:t>action shall constitute a</w:t>
      </w:r>
      <w:r>
        <w:rPr>
          <w:spacing w:val="-2"/>
          <w:sz w:val="22"/>
        </w:rPr>
        <w:t> </w:t>
      </w:r>
      <w:r>
        <w:rPr>
          <w:sz w:val="22"/>
        </w:rPr>
        <w:t>default under</w:t>
      </w:r>
      <w:r>
        <w:rPr>
          <w:spacing w:val="-1"/>
          <w:sz w:val="22"/>
        </w:rPr>
        <w:t> </w:t>
      </w:r>
      <w:r>
        <w:rPr>
          <w:sz w:val="22"/>
        </w:rPr>
        <w:t>this Agreement.</w:t>
      </w:r>
      <w:r>
        <w:rPr>
          <w:spacing w:val="40"/>
          <w:sz w:val="22"/>
        </w:rPr>
        <w:t> </w:t>
      </w:r>
      <w:r>
        <w:rPr>
          <w:sz w:val="22"/>
        </w:rPr>
        <w:t>Upon such default, the Company, in its discretion, may terminate this Agreement and all rights granted hereunder without affording Developer any opportunity to</w:t>
      </w:r>
      <w:r>
        <w:rPr>
          <w:spacing w:val="-2"/>
          <w:sz w:val="22"/>
        </w:rPr>
        <w:t> </w:t>
      </w:r>
      <w:r>
        <w:rPr>
          <w:sz w:val="22"/>
        </w:rPr>
        <w:t>cure</w:t>
      </w:r>
      <w:r>
        <w:rPr>
          <w:spacing w:val="-2"/>
          <w:sz w:val="22"/>
        </w:rPr>
        <w:t> </w:t>
      </w:r>
      <w:r>
        <w:rPr>
          <w:sz w:val="22"/>
        </w:rPr>
        <w:t>the default, effective immediately upon receipt by Developer of written notice.</w:t>
      </w:r>
    </w:p>
    <w:p>
      <w:pPr>
        <w:pStyle w:val="ListParagraph"/>
        <w:numPr>
          <w:ilvl w:val="0"/>
          <w:numId w:val="41"/>
        </w:numPr>
        <w:tabs>
          <w:tab w:pos="2992" w:val="left" w:leader="none"/>
        </w:tabs>
        <w:spacing w:line="240" w:lineRule="auto" w:before="239" w:after="0"/>
        <w:ind w:left="834" w:right="1320" w:firstLine="1440"/>
        <w:jc w:val="both"/>
        <w:rPr>
          <w:sz w:val="22"/>
        </w:rPr>
      </w:pPr>
      <w:r>
        <w:rPr>
          <w:sz w:val="22"/>
        </w:rPr>
        <w:t>The breach is not reasonably susceptible to a cure.</w:t>
      </w:r>
      <w:r>
        <w:rPr>
          <w:spacing w:val="40"/>
          <w:sz w:val="22"/>
        </w:rPr>
        <w:t> </w:t>
      </w:r>
      <w:r>
        <w:rPr>
          <w:sz w:val="22"/>
        </w:rPr>
        <w:t>Upon termination of this Agreement, Developer shall have no further rights hereunder and shall forfeit the consideration paid by Developer pursuant to this Agreement.</w:t>
      </w:r>
    </w:p>
    <w:p>
      <w:pPr>
        <w:pStyle w:val="ListParagraph"/>
        <w:spacing w:after="0" w:line="240" w:lineRule="auto"/>
        <w:jc w:val="both"/>
        <w:rPr>
          <w:sz w:val="22"/>
        </w:rPr>
        <w:sectPr>
          <w:pgSz w:w="12240" w:h="15840"/>
          <w:pgMar w:header="0" w:footer="1691" w:top="1600" w:bottom="1880" w:left="360" w:right="360"/>
        </w:sectPr>
      </w:pPr>
    </w:p>
    <w:p>
      <w:pPr>
        <w:pStyle w:val="ListParagraph"/>
        <w:numPr>
          <w:ilvl w:val="0"/>
          <w:numId w:val="41"/>
        </w:numPr>
        <w:tabs>
          <w:tab w:pos="2994" w:val="left" w:leader="none"/>
        </w:tabs>
        <w:spacing w:line="240" w:lineRule="auto" w:before="69" w:after="0"/>
        <w:ind w:left="835" w:right="1319" w:firstLine="1440"/>
        <w:jc w:val="both"/>
        <w:rPr>
          <w:sz w:val="22"/>
        </w:rPr>
      </w:pPr>
      <w:r>
        <w:rPr>
          <w:sz w:val="22"/>
        </w:rPr>
        <w:t>Any material default under any Franchise Agreement or any other written agreement</w:t>
      </w:r>
      <w:r>
        <w:rPr>
          <w:spacing w:val="-6"/>
          <w:sz w:val="22"/>
        </w:rPr>
        <w:t> </w:t>
      </w:r>
      <w:r>
        <w:rPr>
          <w:sz w:val="22"/>
        </w:rPr>
        <w:t>between</w:t>
      </w:r>
      <w:r>
        <w:rPr>
          <w:spacing w:val="-7"/>
          <w:sz w:val="22"/>
        </w:rPr>
        <w:t> </w:t>
      </w:r>
      <w:r>
        <w:rPr>
          <w:sz w:val="22"/>
        </w:rPr>
        <w:t>Developer</w:t>
      </w:r>
      <w:r>
        <w:rPr>
          <w:spacing w:val="-7"/>
          <w:sz w:val="22"/>
        </w:rPr>
        <w:t> </w:t>
      </w:r>
      <w:r>
        <w:rPr>
          <w:sz w:val="22"/>
        </w:rPr>
        <w:t>(or</w:t>
      </w:r>
      <w:r>
        <w:rPr>
          <w:spacing w:val="-6"/>
          <w:sz w:val="22"/>
        </w:rPr>
        <w:t> </w:t>
      </w:r>
      <w:r>
        <w:rPr>
          <w:sz w:val="22"/>
        </w:rPr>
        <w:t>a</w:t>
      </w:r>
      <w:r>
        <w:rPr>
          <w:spacing w:val="-7"/>
          <w:sz w:val="22"/>
        </w:rPr>
        <w:t> </w:t>
      </w:r>
      <w:r>
        <w:rPr>
          <w:sz w:val="22"/>
        </w:rPr>
        <w:t>beneficial</w:t>
      </w:r>
      <w:r>
        <w:rPr>
          <w:spacing w:val="-6"/>
          <w:sz w:val="22"/>
        </w:rPr>
        <w:t> </w:t>
      </w:r>
      <w:r>
        <w:rPr>
          <w:sz w:val="22"/>
        </w:rPr>
        <w:t>owner</w:t>
      </w:r>
      <w:r>
        <w:rPr>
          <w:spacing w:val="-6"/>
          <w:sz w:val="22"/>
        </w:rPr>
        <w:t> </w:t>
      </w:r>
      <w:r>
        <w:rPr>
          <w:sz w:val="22"/>
        </w:rPr>
        <w:t>of</w:t>
      </w:r>
      <w:r>
        <w:rPr>
          <w:spacing w:val="-6"/>
          <w:sz w:val="22"/>
        </w:rPr>
        <w:t> </w:t>
      </w:r>
      <w:r>
        <w:rPr>
          <w:sz w:val="22"/>
        </w:rPr>
        <w:t>Developer</w:t>
      </w:r>
      <w:r>
        <w:rPr>
          <w:spacing w:val="-6"/>
          <w:sz w:val="22"/>
        </w:rPr>
        <w:t> </w:t>
      </w:r>
      <w:r>
        <w:rPr>
          <w:sz w:val="22"/>
        </w:rPr>
        <w:t>or</w:t>
      </w:r>
      <w:r>
        <w:rPr>
          <w:spacing w:val="-9"/>
          <w:sz w:val="22"/>
        </w:rPr>
        <w:t> </w:t>
      </w:r>
      <w:r>
        <w:rPr>
          <w:sz w:val="22"/>
        </w:rPr>
        <w:t>its</w:t>
      </w:r>
      <w:r>
        <w:rPr>
          <w:spacing w:val="-9"/>
          <w:sz w:val="22"/>
        </w:rPr>
        <w:t> </w:t>
      </w:r>
      <w:r>
        <w:rPr>
          <w:sz w:val="22"/>
        </w:rPr>
        <w:t>affiliate)</w:t>
      </w:r>
      <w:r>
        <w:rPr>
          <w:spacing w:val="-9"/>
          <w:sz w:val="22"/>
        </w:rPr>
        <w:t> </w:t>
      </w:r>
      <w:r>
        <w:rPr>
          <w:sz w:val="22"/>
        </w:rPr>
        <w:t>and</w:t>
      </w:r>
      <w:r>
        <w:rPr>
          <w:spacing w:val="-7"/>
          <w:sz w:val="22"/>
        </w:rPr>
        <w:t> </w:t>
      </w:r>
      <w:r>
        <w:rPr>
          <w:sz w:val="22"/>
        </w:rPr>
        <w:t>the</w:t>
      </w:r>
      <w:r>
        <w:rPr>
          <w:spacing w:val="-7"/>
          <w:sz w:val="22"/>
        </w:rPr>
        <w:t> </w:t>
      </w:r>
      <w:r>
        <w:rPr>
          <w:sz w:val="22"/>
        </w:rPr>
        <w:t>Company</w:t>
      </w:r>
      <w:r>
        <w:rPr>
          <w:spacing w:val="-7"/>
          <w:sz w:val="22"/>
        </w:rPr>
        <w:t> </w:t>
      </w:r>
      <w:r>
        <w:rPr>
          <w:sz w:val="22"/>
        </w:rPr>
        <w:t>(or</w:t>
      </w:r>
      <w:r>
        <w:rPr>
          <w:spacing w:val="-6"/>
          <w:sz w:val="22"/>
        </w:rPr>
        <w:t> </w:t>
      </w:r>
      <w:r>
        <w:rPr>
          <w:sz w:val="22"/>
        </w:rPr>
        <w:t>the Company's affiliates) shall also constitute a material default under this Agreement; however, no default under</w:t>
      </w:r>
      <w:r>
        <w:rPr>
          <w:spacing w:val="-2"/>
          <w:sz w:val="22"/>
        </w:rPr>
        <w:t> </w:t>
      </w:r>
      <w:r>
        <w:rPr>
          <w:sz w:val="22"/>
        </w:rPr>
        <w:t>this Development Agreement shall constitute</w:t>
      </w:r>
      <w:r>
        <w:rPr>
          <w:spacing w:val="-3"/>
          <w:sz w:val="22"/>
        </w:rPr>
        <w:t> </w:t>
      </w:r>
      <w:r>
        <w:rPr>
          <w:sz w:val="22"/>
        </w:rPr>
        <w:t>a default</w:t>
      </w:r>
      <w:r>
        <w:rPr>
          <w:spacing w:val="-2"/>
          <w:sz w:val="22"/>
        </w:rPr>
        <w:t> </w:t>
      </w:r>
      <w:r>
        <w:rPr>
          <w:sz w:val="22"/>
        </w:rPr>
        <w:t>under any</w:t>
      </w:r>
      <w:r>
        <w:rPr>
          <w:spacing w:val="-1"/>
          <w:sz w:val="22"/>
        </w:rPr>
        <w:t> </w:t>
      </w:r>
      <w:r>
        <w:rPr>
          <w:sz w:val="22"/>
        </w:rPr>
        <w:t>Franchise</w:t>
      </w:r>
      <w:r>
        <w:rPr>
          <w:spacing w:val="-3"/>
          <w:sz w:val="22"/>
        </w:rPr>
        <w:t> </w:t>
      </w:r>
      <w:r>
        <w:rPr>
          <w:sz w:val="22"/>
        </w:rPr>
        <w:t>Agreement executed</w:t>
      </w:r>
      <w:r>
        <w:rPr>
          <w:spacing w:val="-1"/>
          <w:sz w:val="22"/>
        </w:rPr>
        <w:t> </w:t>
      </w:r>
      <w:r>
        <w:rPr>
          <w:sz w:val="22"/>
        </w:rPr>
        <w:t>by the parties hereunder.</w:t>
      </w:r>
    </w:p>
    <w:p>
      <w:pPr>
        <w:pStyle w:val="Heading4"/>
        <w:spacing w:before="239"/>
        <w:ind w:left="4864" w:right="5351"/>
      </w:pPr>
      <w:bookmarkStart w:name="_TOC_250004" w:id="35"/>
      <w:r>
        <w:rPr/>
        <w:t>ARTICLE</w:t>
      </w:r>
      <w:r>
        <w:rPr>
          <w:spacing w:val="-14"/>
        </w:rPr>
        <w:t> </w:t>
      </w:r>
      <w:r>
        <w:rPr/>
        <w:t>IX </w:t>
      </w:r>
      <w:bookmarkEnd w:id="35"/>
      <w:r>
        <w:rPr>
          <w:spacing w:val="-2"/>
        </w:rPr>
        <w:t>NOTICES</w:t>
      </w:r>
    </w:p>
    <w:p>
      <w:pPr>
        <w:pStyle w:val="BodyText"/>
        <w:spacing w:before="241"/>
        <w:ind w:left="835" w:right="1320" w:firstLine="720"/>
        <w:jc w:val="both"/>
      </w:pPr>
      <w:r>
        <w:rPr/>
        <w:t>Any and all notices required or permitted under this Agreement shall be in writing and shall be personally delivered or sent by certified mail or by other means which affords the sender evidence of delivery, or of attempted delivery, to the respective parties at the following addresses unless and until a different address has been designated by written notice to the other party:</w:t>
      </w:r>
    </w:p>
    <w:p>
      <w:pPr>
        <w:pStyle w:val="BodyText"/>
        <w:spacing w:before="252"/>
        <w:ind w:left="1555"/>
      </w:pPr>
      <w:r>
        <w:rPr/>
        <w:t>Notices</w:t>
      </w:r>
      <w:r>
        <w:rPr>
          <w:spacing w:val="-3"/>
        </w:rPr>
        <w:t> </w:t>
      </w:r>
      <w:r>
        <w:rPr/>
        <w:t>to</w:t>
      </w:r>
      <w:r>
        <w:rPr>
          <w:spacing w:val="-1"/>
        </w:rPr>
        <w:t> </w:t>
      </w:r>
      <w:r>
        <w:rPr/>
        <w:t>the</w:t>
      </w:r>
      <w:r>
        <w:rPr>
          <w:spacing w:val="-1"/>
        </w:rPr>
        <w:t> </w:t>
      </w:r>
      <w:r>
        <w:rPr>
          <w:spacing w:val="-2"/>
        </w:rPr>
        <w:t>Company:</w:t>
      </w:r>
    </w:p>
    <w:p>
      <w:pPr>
        <w:pStyle w:val="BodyText"/>
      </w:pPr>
    </w:p>
    <w:p>
      <w:pPr>
        <w:pStyle w:val="BodyText"/>
        <w:spacing w:before="1"/>
        <w:ind w:left="1555"/>
      </w:pPr>
      <w:r>
        <w:rPr/>
        <w:t>Phenix</w:t>
      </w:r>
      <w:r>
        <w:rPr>
          <w:spacing w:val="-4"/>
        </w:rPr>
        <w:t> </w:t>
      </w:r>
      <w:r>
        <w:rPr/>
        <w:t>Salon</w:t>
      </w:r>
      <w:r>
        <w:rPr>
          <w:spacing w:val="-4"/>
        </w:rPr>
        <w:t> </w:t>
      </w:r>
      <w:r>
        <w:rPr/>
        <w:t>Suites</w:t>
      </w:r>
      <w:r>
        <w:rPr>
          <w:spacing w:val="-4"/>
        </w:rPr>
        <w:t> </w:t>
      </w:r>
      <w:r>
        <w:rPr/>
        <w:t>Franchising,</w:t>
      </w:r>
      <w:r>
        <w:rPr>
          <w:spacing w:val="-4"/>
        </w:rPr>
        <w:t> </w:t>
      </w:r>
      <w:r>
        <w:rPr>
          <w:spacing w:val="-5"/>
        </w:rPr>
        <w:t>LLC</w:t>
      </w:r>
    </w:p>
    <w:p>
      <w:pPr>
        <w:spacing w:before="2"/>
        <w:ind w:left="1555" w:right="7588" w:firstLine="0"/>
        <w:jc w:val="left"/>
        <w:rPr>
          <w:sz w:val="21"/>
        </w:rPr>
      </w:pPr>
      <w:r>
        <w:rPr>
          <w:sz w:val="21"/>
        </w:rPr>
        <w:t>8488</w:t>
      </w:r>
      <w:r>
        <w:rPr>
          <w:spacing w:val="-13"/>
          <w:sz w:val="21"/>
        </w:rPr>
        <w:t> </w:t>
      </w:r>
      <w:r>
        <w:rPr>
          <w:sz w:val="21"/>
        </w:rPr>
        <w:t>Rozita</w:t>
      </w:r>
      <w:r>
        <w:rPr>
          <w:spacing w:val="-11"/>
          <w:sz w:val="21"/>
        </w:rPr>
        <w:t> </w:t>
      </w:r>
      <w:r>
        <w:rPr>
          <w:sz w:val="21"/>
        </w:rPr>
        <w:t>Lee</w:t>
      </w:r>
      <w:r>
        <w:rPr>
          <w:spacing w:val="-13"/>
          <w:sz w:val="21"/>
        </w:rPr>
        <w:t> </w:t>
      </w:r>
      <w:r>
        <w:rPr>
          <w:sz w:val="21"/>
        </w:rPr>
        <w:t>Avenue Bldg. 3, Suite 100</w:t>
      </w:r>
    </w:p>
    <w:p>
      <w:pPr>
        <w:spacing w:line="240" w:lineRule="exact" w:before="0"/>
        <w:ind w:left="1555" w:right="0" w:firstLine="0"/>
        <w:jc w:val="left"/>
        <w:rPr>
          <w:sz w:val="21"/>
        </w:rPr>
      </w:pPr>
      <w:r>
        <w:rPr>
          <w:sz w:val="21"/>
        </w:rPr>
        <w:t>Las</w:t>
      </w:r>
      <w:r>
        <w:rPr>
          <w:spacing w:val="-5"/>
          <w:sz w:val="21"/>
        </w:rPr>
        <w:t> </w:t>
      </w:r>
      <w:r>
        <w:rPr>
          <w:sz w:val="21"/>
        </w:rPr>
        <w:t>Vegas,</w:t>
      </w:r>
      <w:r>
        <w:rPr>
          <w:spacing w:val="-5"/>
          <w:sz w:val="21"/>
        </w:rPr>
        <w:t> </w:t>
      </w:r>
      <w:r>
        <w:rPr>
          <w:sz w:val="21"/>
        </w:rPr>
        <w:t>NV </w:t>
      </w:r>
      <w:r>
        <w:rPr>
          <w:spacing w:val="-2"/>
          <w:sz w:val="21"/>
        </w:rPr>
        <w:t>89113</w:t>
      </w:r>
    </w:p>
    <w:p>
      <w:pPr>
        <w:pStyle w:val="BodyText"/>
        <w:spacing w:line="480" w:lineRule="auto"/>
        <w:ind w:left="1555" w:right="4474"/>
      </w:pPr>
      <w:r>
        <w:rPr/>
        <w:t>Attention:</w:t>
      </w:r>
      <w:r>
        <w:rPr>
          <w:spacing w:val="40"/>
        </w:rPr>
        <w:t> </w:t>
      </w:r>
      <w:r>
        <w:rPr/>
        <w:t>Brian</w:t>
      </w:r>
      <w:r>
        <w:rPr>
          <w:spacing w:val="-5"/>
        </w:rPr>
        <w:t> </w:t>
      </w:r>
      <w:r>
        <w:rPr/>
        <w:t>Kelley,</w:t>
      </w:r>
      <w:r>
        <w:rPr>
          <w:spacing w:val="-5"/>
        </w:rPr>
        <w:t> </w:t>
      </w:r>
      <w:r>
        <w:rPr/>
        <w:t>President</w:t>
      </w:r>
      <w:r>
        <w:rPr>
          <w:spacing w:val="-6"/>
        </w:rPr>
        <w:t> </w:t>
      </w:r>
      <w:r>
        <w:rPr/>
        <w:t>&amp;</w:t>
      </w:r>
      <w:r>
        <w:rPr>
          <w:spacing w:val="-4"/>
        </w:rPr>
        <w:t> </w:t>
      </w:r>
      <w:r>
        <w:rPr/>
        <w:t>Chief</w:t>
      </w:r>
      <w:r>
        <w:rPr>
          <w:spacing w:val="-4"/>
        </w:rPr>
        <w:t> </w:t>
      </w:r>
      <w:r>
        <w:rPr/>
        <w:t>Operating</w:t>
      </w:r>
      <w:r>
        <w:rPr>
          <w:spacing w:val="-7"/>
        </w:rPr>
        <w:t> </w:t>
      </w:r>
      <w:r>
        <w:rPr/>
        <w:t>Officer Notices to Developer:</w:t>
      </w:r>
    </w:p>
    <w:p>
      <w:pPr>
        <w:pStyle w:val="BodyText"/>
      </w:pPr>
    </w:p>
    <w:p>
      <w:pPr>
        <w:pStyle w:val="BodyText"/>
      </w:pPr>
    </w:p>
    <w:p>
      <w:pPr>
        <w:pStyle w:val="BodyText"/>
        <w:spacing w:before="251"/>
      </w:pPr>
    </w:p>
    <w:p>
      <w:pPr>
        <w:pStyle w:val="BodyText"/>
        <w:ind w:left="835" w:right="1321" w:firstLine="720"/>
        <w:jc w:val="both"/>
      </w:pPr>
      <w:r>
        <w:rPr/>
        <w:t>Any notice</w:t>
      </w:r>
      <w:r>
        <w:rPr>
          <w:spacing w:val="-2"/>
        </w:rPr>
        <w:t> </w:t>
      </w:r>
      <w:r>
        <w:rPr/>
        <w:t>by a</w:t>
      </w:r>
      <w:r>
        <w:rPr>
          <w:spacing w:val="-2"/>
        </w:rPr>
        <w:t> </w:t>
      </w:r>
      <w:r>
        <w:rPr/>
        <w:t>means which affords</w:t>
      </w:r>
      <w:r>
        <w:rPr>
          <w:spacing w:val="-2"/>
        </w:rPr>
        <w:t> </w:t>
      </w:r>
      <w:r>
        <w:rPr/>
        <w:t>the</w:t>
      </w:r>
      <w:r>
        <w:rPr>
          <w:spacing w:val="-2"/>
        </w:rPr>
        <w:t> </w:t>
      </w:r>
      <w:r>
        <w:rPr/>
        <w:t>sender</w:t>
      </w:r>
      <w:r>
        <w:rPr>
          <w:spacing w:val="-1"/>
        </w:rPr>
        <w:t> </w:t>
      </w:r>
      <w:r>
        <w:rPr/>
        <w:t>evidence of delivery,</w:t>
      </w:r>
      <w:r>
        <w:rPr>
          <w:spacing w:val="-2"/>
        </w:rPr>
        <w:t> </w:t>
      </w:r>
      <w:r>
        <w:rPr/>
        <w:t>or</w:t>
      </w:r>
      <w:r>
        <w:rPr>
          <w:spacing w:val="-1"/>
        </w:rPr>
        <w:t> </w:t>
      </w:r>
      <w:r>
        <w:rPr/>
        <w:t>attempted delivery,</w:t>
      </w:r>
      <w:r>
        <w:rPr>
          <w:spacing w:val="-2"/>
        </w:rPr>
        <w:t> </w:t>
      </w:r>
      <w:r>
        <w:rPr/>
        <w:t>shall be deemed to have been given at the date and time of delivery or attempted delivery.</w:t>
      </w:r>
    </w:p>
    <w:p>
      <w:pPr>
        <w:pStyle w:val="Heading4"/>
        <w:spacing w:line="244" w:lineRule="auto" w:before="252"/>
        <w:ind w:left="4022" w:right="4474" w:firstLine="883"/>
        <w:jc w:val="left"/>
      </w:pPr>
      <w:bookmarkStart w:name="_TOC_250003" w:id="36"/>
      <w:r>
        <w:rPr/>
        <w:t>ARTICLE X APPROVALS</w:t>
      </w:r>
      <w:r>
        <w:rPr>
          <w:spacing w:val="-14"/>
        </w:rPr>
        <w:t> </w:t>
      </w:r>
      <w:r>
        <w:rPr/>
        <w:t>AND</w:t>
      </w:r>
      <w:r>
        <w:rPr>
          <w:spacing w:val="-14"/>
        </w:rPr>
        <w:t> </w:t>
      </w:r>
      <w:bookmarkEnd w:id="36"/>
      <w:r>
        <w:rPr/>
        <w:t>WAIVERS</w:t>
      </w:r>
    </w:p>
    <w:p>
      <w:pPr>
        <w:pStyle w:val="ListParagraph"/>
        <w:numPr>
          <w:ilvl w:val="0"/>
          <w:numId w:val="42"/>
        </w:numPr>
        <w:tabs>
          <w:tab w:pos="2992" w:val="left" w:leader="none"/>
        </w:tabs>
        <w:spacing w:line="240" w:lineRule="auto" w:before="230" w:after="0"/>
        <w:ind w:left="834" w:right="1320" w:firstLine="1440"/>
        <w:jc w:val="both"/>
        <w:rPr>
          <w:sz w:val="22"/>
        </w:rPr>
      </w:pPr>
      <w:r>
        <w:rPr>
          <w:sz w:val="22"/>
        </w:rPr>
        <w:t>The</w:t>
      </w:r>
      <w:r>
        <w:rPr>
          <w:spacing w:val="-11"/>
          <w:sz w:val="22"/>
        </w:rPr>
        <w:t> </w:t>
      </w:r>
      <w:r>
        <w:rPr>
          <w:sz w:val="22"/>
        </w:rPr>
        <w:t>Company</w:t>
      </w:r>
      <w:r>
        <w:rPr>
          <w:spacing w:val="-12"/>
          <w:sz w:val="22"/>
        </w:rPr>
        <w:t> </w:t>
      </w:r>
      <w:r>
        <w:rPr>
          <w:sz w:val="22"/>
        </w:rPr>
        <w:t>makes</w:t>
      </w:r>
      <w:r>
        <w:rPr>
          <w:spacing w:val="-11"/>
          <w:sz w:val="22"/>
        </w:rPr>
        <w:t> </w:t>
      </w:r>
      <w:r>
        <w:rPr>
          <w:sz w:val="22"/>
        </w:rPr>
        <w:t>no</w:t>
      </w:r>
      <w:r>
        <w:rPr>
          <w:spacing w:val="-12"/>
          <w:sz w:val="22"/>
        </w:rPr>
        <w:t> </w:t>
      </w:r>
      <w:r>
        <w:rPr>
          <w:sz w:val="22"/>
        </w:rPr>
        <w:t>warranties</w:t>
      </w:r>
      <w:r>
        <w:rPr>
          <w:spacing w:val="-11"/>
          <w:sz w:val="22"/>
        </w:rPr>
        <w:t> </w:t>
      </w:r>
      <w:r>
        <w:rPr>
          <w:sz w:val="22"/>
        </w:rPr>
        <w:t>or</w:t>
      </w:r>
      <w:r>
        <w:rPr>
          <w:spacing w:val="-11"/>
          <w:sz w:val="22"/>
        </w:rPr>
        <w:t> </w:t>
      </w:r>
      <w:r>
        <w:rPr>
          <w:sz w:val="22"/>
        </w:rPr>
        <w:t>guarantees</w:t>
      </w:r>
      <w:r>
        <w:rPr>
          <w:spacing w:val="-11"/>
          <w:sz w:val="22"/>
        </w:rPr>
        <w:t> </w:t>
      </w:r>
      <w:r>
        <w:rPr>
          <w:sz w:val="22"/>
        </w:rPr>
        <w:t>upon</w:t>
      </w:r>
      <w:r>
        <w:rPr>
          <w:spacing w:val="-14"/>
          <w:sz w:val="22"/>
        </w:rPr>
        <w:t> </w:t>
      </w:r>
      <w:r>
        <w:rPr>
          <w:sz w:val="22"/>
        </w:rPr>
        <w:t>which</w:t>
      </w:r>
      <w:r>
        <w:rPr>
          <w:spacing w:val="-12"/>
          <w:sz w:val="22"/>
        </w:rPr>
        <w:t> </w:t>
      </w:r>
      <w:r>
        <w:rPr>
          <w:sz w:val="22"/>
        </w:rPr>
        <w:t>Developer</w:t>
      </w:r>
      <w:r>
        <w:rPr>
          <w:spacing w:val="-11"/>
          <w:sz w:val="22"/>
        </w:rPr>
        <w:t> </w:t>
      </w:r>
      <w:r>
        <w:rPr>
          <w:sz w:val="22"/>
        </w:rPr>
        <w:t>may</w:t>
      </w:r>
      <w:r>
        <w:rPr>
          <w:spacing w:val="-12"/>
          <w:sz w:val="22"/>
        </w:rPr>
        <w:t> </w:t>
      </w:r>
      <w:r>
        <w:rPr>
          <w:sz w:val="22"/>
        </w:rPr>
        <w:t>rely, and</w:t>
      </w:r>
      <w:r>
        <w:rPr>
          <w:spacing w:val="-4"/>
          <w:sz w:val="22"/>
        </w:rPr>
        <w:t> </w:t>
      </w:r>
      <w:r>
        <w:rPr>
          <w:sz w:val="22"/>
        </w:rPr>
        <w:t>assumes</w:t>
      </w:r>
      <w:r>
        <w:rPr>
          <w:spacing w:val="-6"/>
          <w:sz w:val="22"/>
        </w:rPr>
        <w:t> </w:t>
      </w:r>
      <w:r>
        <w:rPr>
          <w:sz w:val="22"/>
        </w:rPr>
        <w:t>no</w:t>
      </w:r>
      <w:r>
        <w:rPr>
          <w:spacing w:val="-6"/>
          <w:sz w:val="22"/>
        </w:rPr>
        <w:t> </w:t>
      </w:r>
      <w:r>
        <w:rPr>
          <w:sz w:val="22"/>
        </w:rPr>
        <w:t>liability</w:t>
      </w:r>
      <w:r>
        <w:rPr>
          <w:spacing w:val="-6"/>
          <w:sz w:val="22"/>
        </w:rPr>
        <w:t> </w:t>
      </w:r>
      <w:r>
        <w:rPr>
          <w:sz w:val="22"/>
        </w:rPr>
        <w:t>or</w:t>
      </w:r>
      <w:r>
        <w:rPr>
          <w:spacing w:val="-8"/>
          <w:sz w:val="22"/>
        </w:rPr>
        <w:t> </w:t>
      </w:r>
      <w:r>
        <w:rPr>
          <w:sz w:val="22"/>
        </w:rPr>
        <w:t>obligation</w:t>
      </w:r>
      <w:r>
        <w:rPr>
          <w:spacing w:val="-6"/>
          <w:sz w:val="22"/>
        </w:rPr>
        <w:t> </w:t>
      </w:r>
      <w:r>
        <w:rPr>
          <w:sz w:val="22"/>
        </w:rPr>
        <w:t>to</w:t>
      </w:r>
      <w:r>
        <w:rPr>
          <w:spacing w:val="-6"/>
          <w:sz w:val="22"/>
        </w:rPr>
        <w:t> </w:t>
      </w:r>
      <w:r>
        <w:rPr>
          <w:sz w:val="22"/>
        </w:rPr>
        <w:t>Developer,</w:t>
      </w:r>
      <w:r>
        <w:rPr>
          <w:spacing w:val="-6"/>
          <w:sz w:val="22"/>
        </w:rPr>
        <w:t> </w:t>
      </w:r>
      <w:r>
        <w:rPr>
          <w:sz w:val="22"/>
        </w:rPr>
        <w:t>by</w:t>
      </w:r>
      <w:r>
        <w:rPr>
          <w:spacing w:val="-6"/>
          <w:sz w:val="22"/>
        </w:rPr>
        <w:t> </w:t>
      </w:r>
      <w:r>
        <w:rPr>
          <w:sz w:val="22"/>
        </w:rPr>
        <w:t>providing</w:t>
      </w:r>
      <w:r>
        <w:rPr>
          <w:spacing w:val="-6"/>
          <w:sz w:val="22"/>
        </w:rPr>
        <w:t> </w:t>
      </w:r>
      <w:r>
        <w:rPr>
          <w:sz w:val="22"/>
        </w:rPr>
        <w:t>any</w:t>
      </w:r>
      <w:r>
        <w:rPr>
          <w:spacing w:val="-4"/>
          <w:sz w:val="22"/>
        </w:rPr>
        <w:t> </w:t>
      </w:r>
      <w:r>
        <w:rPr>
          <w:sz w:val="22"/>
        </w:rPr>
        <w:t>waiver,</w:t>
      </w:r>
      <w:r>
        <w:rPr>
          <w:spacing w:val="-6"/>
          <w:sz w:val="22"/>
        </w:rPr>
        <w:t> </w:t>
      </w:r>
      <w:r>
        <w:rPr>
          <w:sz w:val="22"/>
        </w:rPr>
        <w:t>approval,</w:t>
      </w:r>
      <w:r>
        <w:rPr>
          <w:spacing w:val="-6"/>
          <w:sz w:val="22"/>
        </w:rPr>
        <w:t> </w:t>
      </w:r>
      <w:r>
        <w:rPr>
          <w:sz w:val="22"/>
        </w:rPr>
        <w:t>advice,</w:t>
      </w:r>
      <w:r>
        <w:rPr>
          <w:spacing w:val="-4"/>
          <w:sz w:val="22"/>
        </w:rPr>
        <w:t> </w:t>
      </w:r>
      <w:r>
        <w:rPr>
          <w:sz w:val="22"/>
        </w:rPr>
        <w:t>consent,</w:t>
      </w:r>
      <w:r>
        <w:rPr>
          <w:spacing w:val="-6"/>
          <w:sz w:val="22"/>
        </w:rPr>
        <w:t> </w:t>
      </w:r>
      <w:r>
        <w:rPr>
          <w:sz w:val="22"/>
        </w:rPr>
        <w:t>or suggestion to Developer in connection with this Agreement, including but not limited to, the Company’s approval of any site obtained by Developer, or by reason of any neglect, delay, or denial of any request </w:t>
      </w:r>
      <w:r>
        <w:rPr>
          <w:spacing w:val="-2"/>
          <w:sz w:val="22"/>
        </w:rPr>
        <w:t>therefor.</w:t>
      </w:r>
    </w:p>
    <w:p>
      <w:pPr>
        <w:pStyle w:val="ListParagraph"/>
        <w:numPr>
          <w:ilvl w:val="0"/>
          <w:numId w:val="42"/>
        </w:numPr>
        <w:tabs>
          <w:tab w:pos="2993" w:val="left" w:leader="none"/>
        </w:tabs>
        <w:spacing w:line="240" w:lineRule="auto" w:before="240" w:after="0"/>
        <w:ind w:left="834" w:right="1319" w:firstLine="1440"/>
        <w:jc w:val="both"/>
        <w:rPr>
          <w:sz w:val="22"/>
        </w:rPr>
      </w:pPr>
      <w:r>
        <w:rPr>
          <w:sz w:val="22"/>
        </w:rPr>
        <w:t>No</w:t>
      </w:r>
      <w:r>
        <w:rPr>
          <w:spacing w:val="-7"/>
          <w:sz w:val="22"/>
        </w:rPr>
        <w:t> </w:t>
      </w:r>
      <w:r>
        <w:rPr>
          <w:sz w:val="22"/>
        </w:rPr>
        <w:t>delay,</w:t>
      </w:r>
      <w:r>
        <w:rPr>
          <w:spacing w:val="-7"/>
          <w:sz w:val="22"/>
        </w:rPr>
        <w:t> </w:t>
      </w:r>
      <w:r>
        <w:rPr>
          <w:sz w:val="22"/>
        </w:rPr>
        <w:t>waiver,</w:t>
      </w:r>
      <w:r>
        <w:rPr>
          <w:spacing w:val="-7"/>
          <w:sz w:val="22"/>
        </w:rPr>
        <w:t> </w:t>
      </w:r>
      <w:r>
        <w:rPr>
          <w:sz w:val="22"/>
        </w:rPr>
        <w:t>omission,</w:t>
      </w:r>
      <w:r>
        <w:rPr>
          <w:spacing w:val="-10"/>
          <w:sz w:val="22"/>
        </w:rPr>
        <w:t> </w:t>
      </w:r>
      <w:r>
        <w:rPr>
          <w:sz w:val="22"/>
        </w:rPr>
        <w:t>or</w:t>
      </w:r>
      <w:r>
        <w:rPr>
          <w:spacing w:val="-9"/>
          <w:sz w:val="22"/>
        </w:rPr>
        <w:t> </w:t>
      </w:r>
      <w:r>
        <w:rPr>
          <w:sz w:val="22"/>
        </w:rPr>
        <w:t>forbearance</w:t>
      </w:r>
      <w:r>
        <w:rPr>
          <w:spacing w:val="-7"/>
          <w:sz w:val="22"/>
        </w:rPr>
        <w:t> </w:t>
      </w:r>
      <w:r>
        <w:rPr>
          <w:sz w:val="22"/>
        </w:rPr>
        <w:t>on</w:t>
      </w:r>
      <w:r>
        <w:rPr>
          <w:spacing w:val="-10"/>
          <w:sz w:val="22"/>
        </w:rPr>
        <w:t> </w:t>
      </w:r>
      <w:r>
        <w:rPr>
          <w:sz w:val="22"/>
        </w:rPr>
        <w:t>the</w:t>
      </w:r>
      <w:r>
        <w:rPr>
          <w:spacing w:val="-7"/>
          <w:sz w:val="22"/>
        </w:rPr>
        <w:t> </w:t>
      </w:r>
      <w:r>
        <w:rPr>
          <w:sz w:val="22"/>
        </w:rPr>
        <w:t>part</w:t>
      </w:r>
      <w:r>
        <w:rPr>
          <w:spacing w:val="-11"/>
          <w:sz w:val="22"/>
        </w:rPr>
        <w:t> </w:t>
      </w:r>
      <w:r>
        <w:rPr>
          <w:sz w:val="22"/>
        </w:rPr>
        <w:t>of</w:t>
      </w:r>
      <w:r>
        <w:rPr>
          <w:spacing w:val="-6"/>
          <w:sz w:val="22"/>
        </w:rPr>
        <w:t> </w:t>
      </w:r>
      <w:r>
        <w:rPr>
          <w:sz w:val="22"/>
        </w:rPr>
        <w:t>the</w:t>
      </w:r>
      <w:r>
        <w:rPr>
          <w:spacing w:val="-7"/>
          <w:sz w:val="22"/>
        </w:rPr>
        <w:t> </w:t>
      </w:r>
      <w:r>
        <w:rPr>
          <w:sz w:val="22"/>
        </w:rPr>
        <w:t>Company</w:t>
      </w:r>
      <w:r>
        <w:rPr>
          <w:spacing w:val="-9"/>
          <w:sz w:val="22"/>
        </w:rPr>
        <w:t> </w:t>
      </w:r>
      <w:r>
        <w:rPr>
          <w:sz w:val="22"/>
        </w:rPr>
        <w:t>to</w:t>
      </w:r>
      <w:r>
        <w:rPr>
          <w:spacing w:val="-7"/>
          <w:sz w:val="22"/>
        </w:rPr>
        <w:t> </w:t>
      </w:r>
      <w:r>
        <w:rPr>
          <w:sz w:val="22"/>
        </w:rPr>
        <w:t>exercise any right, option, duty, or power arising out of any breach or default by Developer, or by any other developer, of any of the terms, provisions, or covenants hereof, shall constitute a waiver by the Company of</w:t>
      </w:r>
      <w:r>
        <w:rPr>
          <w:spacing w:val="-5"/>
          <w:sz w:val="22"/>
        </w:rPr>
        <w:t> </w:t>
      </w:r>
      <w:r>
        <w:rPr>
          <w:sz w:val="22"/>
        </w:rPr>
        <w:t>its</w:t>
      </w:r>
      <w:r>
        <w:rPr>
          <w:spacing w:val="-6"/>
          <w:sz w:val="22"/>
        </w:rPr>
        <w:t> </w:t>
      </w:r>
      <w:r>
        <w:rPr>
          <w:sz w:val="22"/>
        </w:rPr>
        <w:t>right</w:t>
      </w:r>
      <w:r>
        <w:rPr>
          <w:spacing w:val="-5"/>
          <w:sz w:val="22"/>
        </w:rPr>
        <w:t> </w:t>
      </w:r>
      <w:r>
        <w:rPr>
          <w:sz w:val="22"/>
        </w:rPr>
        <w:t>to</w:t>
      </w:r>
      <w:r>
        <w:rPr>
          <w:spacing w:val="-4"/>
          <w:sz w:val="22"/>
        </w:rPr>
        <w:t> </w:t>
      </w:r>
      <w:r>
        <w:rPr>
          <w:sz w:val="22"/>
        </w:rPr>
        <w:t>enforce</w:t>
      </w:r>
      <w:r>
        <w:rPr>
          <w:spacing w:val="-6"/>
          <w:sz w:val="22"/>
        </w:rPr>
        <w:t> </w:t>
      </w:r>
      <w:r>
        <w:rPr>
          <w:sz w:val="22"/>
        </w:rPr>
        <w:t>any</w:t>
      </w:r>
      <w:r>
        <w:rPr>
          <w:spacing w:val="-6"/>
          <w:sz w:val="22"/>
        </w:rPr>
        <w:t> </w:t>
      </w:r>
      <w:r>
        <w:rPr>
          <w:sz w:val="22"/>
        </w:rPr>
        <w:t>such</w:t>
      </w:r>
      <w:r>
        <w:rPr>
          <w:spacing w:val="-6"/>
          <w:sz w:val="22"/>
        </w:rPr>
        <w:t> </w:t>
      </w:r>
      <w:r>
        <w:rPr>
          <w:sz w:val="22"/>
        </w:rPr>
        <w:t>right,</w:t>
      </w:r>
      <w:r>
        <w:rPr>
          <w:spacing w:val="-6"/>
          <w:sz w:val="22"/>
        </w:rPr>
        <w:t> </w:t>
      </w:r>
      <w:r>
        <w:rPr>
          <w:sz w:val="22"/>
        </w:rPr>
        <w:t>option,</w:t>
      </w:r>
      <w:r>
        <w:rPr>
          <w:spacing w:val="-6"/>
          <w:sz w:val="22"/>
        </w:rPr>
        <w:t> </w:t>
      </w:r>
      <w:r>
        <w:rPr>
          <w:sz w:val="22"/>
        </w:rPr>
        <w:t>or</w:t>
      </w:r>
      <w:r>
        <w:rPr>
          <w:spacing w:val="-5"/>
          <w:sz w:val="22"/>
        </w:rPr>
        <w:t> </w:t>
      </w:r>
      <w:r>
        <w:rPr>
          <w:sz w:val="22"/>
        </w:rPr>
        <w:t>power</w:t>
      </w:r>
      <w:r>
        <w:rPr>
          <w:spacing w:val="-8"/>
          <w:sz w:val="22"/>
        </w:rPr>
        <w:t> </w:t>
      </w:r>
      <w:r>
        <w:rPr>
          <w:sz w:val="22"/>
        </w:rPr>
        <w:t>as</w:t>
      </w:r>
      <w:r>
        <w:rPr>
          <w:spacing w:val="-3"/>
          <w:sz w:val="22"/>
        </w:rPr>
        <w:t> </w:t>
      </w:r>
      <w:r>
        <w:rPr>
          <w:sz w:val="22"/>
        </w:rPr>
        <w:t>against</w:t>
      </w:r>
      <w:r>
        <w:rPr>
          <w:spacing w:val="-5"/>
          <w:sz w:val="22"/>
        </w:rPr>
        <w:t> </w:t>
      </w:r>
      <w:r>
        <w:rPr>
          <w:sz w:val="22"/>
        </w:rPr>
        <w:t>Developer,</w:t>
      </w:r>
      <w:r>
        <w:rPr>
          <w:spacing w:val="-6"/>
          <w:sz w:val="22"/>
        </w:rPr>
        <w:t> </w:t>
      </w:r>
      <w:r>
        <w:rPr>
          <w:sz w:val="22"/>
        </w:rPr>
        <w:t>or</w:t>
      </w:r>
      <w:r>
        <w:rPr>
          <w:spacing w:val="-5"/>
          <w:sz w:val="22"/>
        </w:rPr>
        <w:t> </w:t>
      </w:r>
      <w:r>
        <w:rPr>
          <w:sz w:val="22"/>
        </w:rPr>
        <w:t>as</w:t>
      </w:r>
      <w:r>
        <w:rPr>
          <w:spacing w:val="-6"/>
          <w:sz w:val="22"/>
        </w:rPr>
        <w:t> </w:t>
      </w:r>
      <w:r>
        <w:rPr>
          <w:sz w:val="22"/>
        </w:rPr>
        <w:t>to</w:t>
      </w:r>
      <w:r>
        <w:rPr>
          <w:spacing w:val="-4"/>
          <w:sz w:val="22"/>
        </w:rPr>
        <w:t> </w:t>
      </w:r>
      <w:r>
        <w:rPr>
          <w:sz w:val="22"/>
        </w:rPr>
        <w:t>any</w:t>
      </w:r>
      <w:r>
        <w:rPr>
          <w:spacing w:val="-4"/>
          <w:sz w:val="22"/>
        </w:rPr>
        <w:t> </w:t>
      </w:r>
      <w:r>
        <w:rPr>
          <w:sz w:val="22"/>
        </w:rPr>
        <w:t>subsequent</w:t>
      </w:r>
      <w:r>
        <w:rPr>
          <w:spacing w:val="-3"/>
          <w:sz w:val="22"/>
        </w:rPr>
        <w:t> </w:t>
      </w:r>
      <w:r>
        <w:rPr>
          <w:sz w:val="22"/>
        </w:rPr>
        <w:t>breach or</w:t>
      </w:r>
      <w:r>
        <w:rPr>
          <w:spacing w:val="-8"/>
          <w:sz w:val="22"/>
        </w:rPr>
        <w:t> </w:t>
      </w:r>
      <w:r>
        <w:rPr>
          <w:sz w:val="22"/>
        </w:rPr>
        <w:t>default</w:t>
      </w:r>
      <w:r>
        <w:rPr>
          <w:spacing w:val="-10"/>
          <w:sz w:val="22"/>
        </w:rPr>
        <w:t> </w:t>
      </w:r>
      <w:r>
        <w:rPr>
          <w:sz w:val="22"/>
        </w:rPr>
        <w:t>by</w:t>
      </w:r>
      <w:r>
        <w:rPr>
          <w:spacing w:val="-9"/>
          <w:sz w:val="22"/>
        </w:rPr>
        <w:t> </w:t>
      </w:r>
      <w:r>
        <w:rPr>
          <w:sz w:val="22"/>
        </w:rPr>
        <w:t>Developer.</w:t>
      </w:r>
      <w:r>
        <w:rPr>
          <w:spacing w:val="39"/>
          <w:sz w:val="22"/>
        </w:rPr>
        <w:t> </w:t>
      </w:r>
      <w:r>
        <w:rPr>
          <w:sz w:val="22"/>
        </w:rPr>
        <w:t>Subsequent</w:t>
      </w:r>
      <w:r>
        <w:rPr>
          <w:spacing w:val="-10"/>
          <w:sz w:val="22"/>
        </w:rPr>
        <w:t> </w:t>
      </w:r>
      <w:r>
        <w:rPr>
          <w:sz w:val="22"/>
        </w:rPr>
        <w:t>acceptance</w:t>
      </w:r>
      <w:r>
        <w:rPr>
          <w:spacing w:val="-10"/>
          <w:sz w:val="22"/>
        </w:rPr>
        <w:t> </w:t>
      </w:r>
      <w:r>
        <w:rPr>
          <w:sz w:val="22"/>
        </w:rPr>
        <w:t>by</w:t>
      </w:r>
      <w:r>
        <w:rPr>
          <w:spacing w:val="-11"/>
          <w:sz w:val="22"/>
        </w:rPr>
        <w:t> </w:t>
      </w:r>
      <w:r>
        <w:rPr>
          <w:sz w:val="22"/>
        </w:rPr>
        <w:t>the</w:t>
      </w:r>
      <w:r>
        <w:rPr>
          <w:spacing w:val="-13"/>
          <w:sz w:val="22"/>
        </w:rPr>
        <w:t> </w:t>
      </w:r>
      <w:r>
        <w:rPr>
          <w:sz w:val="22"/>
        </w:rPr>
        <w:t>Company</w:t>
      </w:r>
      <w:r>
        <w:rPr>
          <w:spacing w:val="-8"/>
          <w:sz w:val="22"/>
        </w:rPr>
        <w:t> </w:t>
      </w:r>
      <w:r>
        <w:rPr>
          <w:sz w:val="22"/>
        </w:rPr>
        <w:t>of</w:t>
      </w:r>
      <w:r>
        <w:rPr>
          <w:spacing w:val="-10"/>
          <w:sz w:val="22"/>
        </w:rPr>
        <w:t> </w:t>
      </w:r>
      <w:r>
        <w:rPr>
          <w:sz w:val="22"/>
        </w:rPr>
        <w:t>any</w:t>
      </w:r>
      <w:r>
        <w:rPr>
          <w:spacing w:val="-11"/>
          <w:sz w:val="22"/>
        </w:rPr>
        <w:t> </w:t>
      </w:r>
      <w:r>
        <w:rPr>
          <w:sz w:val="22"/>
        </w:rPr>
        <w:t>payments</w:t>
      </w:r>
      <w:r>
        <w:rPr>
          <w:spacing w:val="-13"/>
          <w:sz w:val="22"/>
        </w:rPr>
        <w:t> </w:t>
      </w:r>
      <w:r>
        <w:rPr>
          <w:sz w:val="22"/>
        </w:rPr>
        <w:t>due</w:t>
      </w:r>
      <w:r>
        <w:rPr>
          <w:spacing w:val="-8"/>
          <w:sz w:val="22"/>
        </w:rPr>
        <w:t> </w:t>
      </w:r>
      <w:r>
        <w:rPr>
          <w:sz w:val="22"/>
        </w:rPr>
        <w:t>to</w:t>
      </w:r>
      <w:r>
        <w:rPr>
          <w:spacing w:val="-11"/>
          <w:sz w:val="22"/>
        </w:rPr>
        <w:t> </w:t>
      </w:r>
      <w:r>
        <w:rPr>
          <w:sz w:val="22"/>
        </w:rPr>
        <w:t>it</w:t>
      </w:r>
      <w:r>
        <w:rPr>
          <w:spacing w:val="-10"/>
          <w:sz w:val="22"/>
        </w:rPr>
        <w:t> </w:t>
      </w:r>
      <w:r>
        <w:rPr>
          <w:sz w:val="22"/>
        </w:rPr>
        <w:t>hereunder</w:t>
      </w:r>
      <w:r>
        <w:rPr>
          <w:spacing w:val="-10"/>
          <w:sz w:val="22"/>
        </w:rPr>
        <w:t> </w:t>
      </w:r>
      <w:r>
        <w:rPr>
          <w:sz w:val="22"/>
        </w:rPr>
        <w:t>shall not be deemed to be a waiver by the Company of any preceding breach by Developer of any terms, covenants, or conditions of this Agreement.</w:t>
      </w:r>
    </w:p>
    <w:p>
      <w:pPr>
        <w:pStyle w:val="ListParagraph"/>
        <w:spacing w:after="0" w:line="240" w:lineRule="auto"/>
        <w:jc w:val="both"/>
        <w:rPr>
          <w:sz w:val="22"/>
        </w:rPr>
        <w:sectPr>
          <w:pgSz w:w="12240" w:h="15840"/>
          <w:pgMar w:header="0" w:footer="1691" w:top="1600" w:bottom="1880" w:left="360" w:right="360"/>
        </w:sectPr>
      </w:pPr>
    </w:p>
    <w:p>
      <w:pPr>
        <w:pStyle w:val="Heading4"/>
        <w:spacing w:before="69"/>
        <w:ind w:left="3686" w:right="4126" w:firstLine="1178"/>
        <w:jc w:val="left"/>
      </w:pPr>
      <w:bookmarkStart w:name="_TOC_250002" w:id="37"/>
      <w:r>
        <w:rPr/>
        <w:t>ARTICLE XI CONSTRUCTION</w:t>
      </w:r>
      <w:r>
        <w:rPr>
          <w:spacing w:val="-14"/>
        </w:rPr>
        <w:t> </w:t>
      </w:r>
      <w:r>
        <w:rPr/>
        <w:t>OF</w:t>
      </w:r>
      <w:r>
        <w:rPr>
          <w:spacing w:val="-14"/>
        </w:rPr>
        <w:t> </w:t>
      </w:r>
      <w:bookmarkEnd w:id="37"/>
      <w:r>
        <w:rPr/>
        <w:t>AGREEMENT</w:t>
      </w:r>
    </w:p>
    <w:p>
      <w:pPr>
        <w:pStyle w:val="BodyText"/>
        <w:spacing w:before="240"/>
        <w:ind w:left="835" w:right="1320" w:firstLine="720"/>
        <w:jc w:val="both"/>
      </w:pPr>
      <w:r>
        <w:rPr/>
        <w:t>Except as expressly provided to the contrary herein, nothing in this Agreement is intended, nor shall</w:t>
      </w:r>
      <w:r>
        <w:rPr>
          <w:spacing w:val="-2"/>
        </w:rPr>
        <w:t> </w:t>
      </w:r>
      <w:r>
        <w:rPr/>
        <w:t>be</w:t>
      </w:r>
      <w:r>
        <w:rPr>
          <w:spacing w:val="-3"/>
        </w:rPr>
        <w:t> </w:t>
      </w:r>
      <w:r>
        <w:rPr/>
        <w:t>deemed,</w:t>
      </w:r>
      <w:r>
        <w:rPr>
          <w:spacing w:val="-5"/>
        </w:rPr>
        <w:t> </w:t>
      </w:r>
      <w:r>
        <w:rPr/>
        <w:t>to</w:t>
      </w:r>
      <w:r>
        <w:rPr>
          <w:spacing w:val="-5"/>
        </w:rPr>
        <w:t> </w:t>
      </w:r>
      <w:r>
        <w:rPr/>
        <w:t>confer</w:t>
      </w:r>
      <w:r>
        <w:rPr>
          <w:spacing w:val="-6"/>
        </w:rPr>
        <w:t> </w:t>
      </w:r>
      <w:r>
        <w:rPr/>
        <w:t>upon</w:t>
      </w:r>
      <w:r>
        <w:rPr>
          <w:spacing w:val="-3"/>
        </w:rPr>
        <w:t> </w:t>
      </w:r>
      <w:r>
        <w:rPr/>
        <w:t>any</w:t>
      </w:r>
      <w:r>
        <w:rPr>
          <w:spacing w:val="-3"/>
        </w:rPr>
        <w:t> </w:t>
      </w:r>
      <w:r>
        <w:rPr/>
        <w:t>person</w:t>
      </w:r>
      <w:r>
        <w:rPr>
          <w:spacing w:val="-3"/>
        </w:rPr>
        <w:t> </w:t>
      </w:r>
      <w:r>
        <w:rPr/>
        <w:t>or</w:t>
      </w:r>
      <w:r>
        <w:rPr>
          <w:spacing w:val="-2"/>
        </w:rPr>
        <w:t> </w:t>
      </w:r>
      <w:r>
        <w:rPr/>
        <w:t>legal</w:t>
      </w:r>
      <w:r>
        <w:rPr>
          <w:spacing w:val="-2"/>
        </w:rPr>
        <w:t> </w:t>
      </w:r>
      <w:r>
        <w:rPr/>
        <w:t>entity</w:t>
      </w:r>
      <w:r>
        <w:rPr>
          <w:spacing w:val="-3"/>
        </w:rPr>
        <w:t> </w:t>
      </w:r>
      <w:r>
        <w:rPr/>
        <w:t>other</w:t>
      </w:r>
      <w:r>
        <w:rPr>
          <w:spacing w:val="-4"/>
        </w:rPr>
        <w:t> </w:t>
      </w:r>
      <w:r>
        <w:rPr/>
        <w:t>than</w:t>
      </w:r>
      <w:r>
        <w:rPr>
          <w:spacing w:val="-5"/>
        </w:rPr>
        <w:t> </w:t>
      </w:r>
      <w:r>
        <w:rPr/>
        <w:t>the</w:t>
      </w:r>
      <w:r>
        <w:rPr>
          <w:spacing w:val="-3"/>
        </w:rPr>
        <w:t> </w:t>
      </w:r>
      <w:r>
        <w:rPr/>
        <w:t>Company</w:t>
      </w:r>
      <w:r>
        <w:rPr>
          <w:spacing w:val="-3"/>
        </w:rPr>
        <w:t> </w:t>
      </w:r>
      <w:r>
        <w:rPr/>
        <w:t>or</w:t>
      </w:r>
      <w:r>
        <w:rPr>
          <w:spacing w:val="-2"/>
        </w:rPr>
        <w:t> </w:t>
      </w:r>
      <w:r>
        <w:rPr/>
        <w:t>Developer,</w:t>
      </w:r>
      <w:r>
        <w:rPr>
          <w:spacing w:val="-3"/>
        </w:rPr>
        <w:t> </w:t>
      </w:r>
      <w:r>
        <w:rPr/>
        <w:t>and</w:t>
      </w:r>
      <w:r>
        <w:rPr>
          <w:spacing w:val="-3"/>
        </w:rPr>
        <w:t> </w:t>
      </w:r>
      <w:r>
        <w:rPr/>
        <w:t>such of their respective successors and assigns as may be contemplated by Section VII hereof, any rights or remedies</w:t>
      </w:r>
      <w:r>
        <w:rPr>
          <w:spacing w:val="-7"/>
        </w:rPr>
        <w:t> </w:t>
      </w:r>
      <w:r>
        <w:rPr/>
        <w:t>under,</w:t>
      </w:r>
      <w:r>
        <w:rPr>
          <w:spacing w:val="-7"/>
        </w:rPr>
        <w:t> </w:t>
      </w:r>
      <w:r>
        <w:rPr/>
        <w:t>or</w:t>
      </w:r>
      <w:r>
        <w:rPr>
          <w:spacing w:val="-6"/>
        </w:rPr>
        <w:t> </w:t>
      </w:r>
      <w:r>
        <w:rPr/>
        <w:t>by</w:t>
      </w:r>
      <w:r>
        <w:rPr>
          <w:spacing w:val="-7"/>
        </w:rPr>
        <w:t> </w:t>
      </w:r>
      <w:r>
        <w:rPr/>
        <w:t>any</w:t>
      </w:r>
      <w:r>
        <w:rPr>
          <w:spacing w:val="-7"/>
        </w:rPr>
        <w:t> </w:t>
      </w:r>
      <w:r>
        <w:rPr/>
        <w:t>reason</w:t>
      </w:r>
      <w:r>
        <w:rPr>
          <w:spacing w:val="-7"/>
        </w:rPr>
        <w:t> </w:t>
      </w:r>
      <w:r>
        <w:rPr/>
        <w:t>of,</w:t>
      </w:r>
      <w:r>
        <w:rPr>
          <w:spacing w:val="-7"/>
        </w:rPr>
        <w:t> </w:t>
      </w:r>
      <w:r>
        <w:rPr/>
        <w:t>this</w:t>
      </w:r>
      <w:r>
        <w:rPr>
          <w:spacing w:val="-4"/>
        </w:rPr>
        <w:t> </w:t>
      </w:r>
      <w:r>
        <w:rPr/>
        <w:t>Agreement.</w:t>
      </w:r>
      <w:r>
        <w:rPr>
          <w:spacing w:val="40"/>
        </w:rPr>
        <w:t> </w:t>
      </w:r>
      <w:r>
        <w:rPr/>
        <w:t>This</w:t>
      </w:r>
      <w:r>
        <w:rPr>
          <w:spacing w:val="-7"/>
        </w:rPr>
        <w:t> </w:t>
      </w:r>
      <w:r>
        <w:rPr/>
        <w:t>Agreement</w:t>
      </w:r>
      <w:r>
        <w:rPr>
          <w:spacing w:val="-6"/>
        </w:rPr>
        <w:t> </w:t>
      </w:r>
      <w:r>
        <w:rPr/>
        <w:t>shall</w:t>
      </w:r>
      <w:r>
        <w:rPr>
          <w:spacing w:val="-4"/>
        </w:rPr>
        <w:t> </w:t>
      </w:r>
      <w:r>
        <w:rPr/>
        <w:t>not</w:t>
      </w:r>
      <w:r>
        <w:rPr>
          <w:spacing w:val="-6"/>
        </w:rPr>
        <w:t> </w:t>
      </w:r>
      <w:r>
        <w:rPr/>
        <w:t>be</w:t>
      </w:r>
      <w:r>
        <w:rPr>
          <w:spacing w:val="-4"/>
        </w:rPr>
        <w:t> </w:t>
      </w:r>
      <w:r>
        <w:rPr/>
        <w:t>construed</w:t>
      </w:r>
      <w:r>
        <w:rPr>
          <w:spacing w:val="-7"/>
        </w:rPr>
        <w:t> </w:t>
      </w:r>
      <w:r>
        <w:rPr/>
        <w:t>against</w:t>
      </w:r>
      <w:r>
        <w:rPr>
          <w:spacing w:val="-6"/>
        </w:rPr>
        <w:t> </w:t>
      </w:r>
      <w:r>
        <w:rPr/>
        <w:t>either </w:t>
      </w:r>
      <w:r>
        <w:rPr>
          <w:spacing w:val="-2"/>
        </w:rPr>
        <w:t>party.</w:t>
      </w:r>
    </w:p>
    <w:p>
      <w:pPr>
        <w:pStyle w:val="Heading4"/>
        <w:spacing w:line="252" w:lineRule="exact" w:before="252"/>
        <w:ind w:left="0" w:right="488"/>
      </w:pPr>
      <w:r>
        <w:rPr/>
        <w:t>ARTICLE</w:t>
      </w:r>
      <w:r>
        <w:rPr>
          <w:spacing w:val="-9"/>
        </w:rPr>
        <w:t> </w:t>
      </w:r>
      <w:r>
        <w:rPr>
          <w:spacing w:val="-5"/>
        </w:rPr>
        <w:t>XII</w:t>
      </w:r>
    </w:p>
    <w:p>
      <w:pPr>
        <w:spacing w:line="244" w:lineRule="auto" w:before="0"/>
        <w:ind w:left="2493" w:right="2982" w:firstLine="0"/>
        <w:jc w:val="center"/>
        <w:rPr>
          <w:b/>
          <w:sz w:val="22"/>
        </w:rPr>
      </w:pPr>
      <w:r>
        <w:rPr>
          <w:b/>
          <w:sz w:val="22"/>
        </w:rPr>
        <w:t>APPLICABLE</w:t>
      </w:r>
      <w:r>
        <w:rPr>
          <w:b/>
          <w:spacing w:val="-6"/>
          <w:sz w:val="22"/>
        </w:rPr>
        <w:t> </w:t>
      </w:r>
      <w:r>
        <w:rPr>
          <w:b/>
          <w:sz w:val="22"/>
        </w:rPr>
        <w:t>LAW;</w:t>
      </w:r>
      <w:r>
        <w:rPr>
          <w:b/>
          <w:spacing w:val="-4"/>
          <w:sz w:val="22"/>
        </w:rPr>
        <w:t> </w:t>
      </w:r>
      <w:r>
        <w:rPr>
          <w:b/>
          <w:sz w:val="22"/>
        </w:rPr>
        <w:t>WAIVER</w:t>
      </w:r>
      <w:r>
        <w:rPr>
          <w:b/>
          <w:spacing w:val="-6"/>
          <w:sz w:val="22"/>
        </w:rPr>
        <w:t> </w:t>
      </w:r>
      <w:r>
        <w:rPr>
          <w:b/>
          <w:sz w:val="22"/>
        </w:rPr>
        <w:t>OF</w:t>
      </w:r>
      <w:r>
        <w:rPr>
          <w:b/>
          <w:spacing w:val="-6"/>
          <w:sz w:val="22"/>
        </w:rPr>
        <w:t> </w:t>
      </w:r>
      <w:r>
        <w:rPr>
          <w:b/>
          <w:sz w:val="22"/>
        </w:rPr>
        <w:t>RIGHT</w:t>
      </w:r>
      <w:r>
        <w:rPr>
          <w:b/>
          <w:spacing w:val="-6"/>
          <w:sz w:val="22"/>
        </w:rPr>
        <w:t> </w:t>
      </w:r>
      <w:r>
        <w:rPr>
          <w:b/>
          <w:sz w:val="22"/>
        </w:rPr>
        <w:t>TO</w:t>
      </w:r>
      <w:r>
        <w:rPr>
          <w:b/>
          <w:spacing w:val="-7"/>
          <w:sz w:val="22"/>
        </w:rPr>
        <w:t> </w:t>
      </w:r>
      <w:r>
        <w:rPr>
          <w:b/>
          <w:sz w:val="22"/>
        </w:rPr>
        <w:t>JURY</w:t>
      </w:r>
      <w:r>
        <w:rPr>
          <w:b/>
          <w:spacing w:val="-6"/>
          <w:sz w:val="22"/>
        </w:rPr>
        <w:t> </w:t>
      </w:r>
      <w:r>
        <w:rPr>
          <w:b/>
          <w:sz w:val="22"/>
        </w:rPr>
        <w:t>TRIAL; ARBITRATION; LIMITATION OF ACTIONS</w:t>
      </w:r>
    </w:p>
    <w:p>
      <w:pPr>
        <w:pStyle w:val="ListParagraph"/>
        <w:numPr>
          <w:ilvl w:val="0"/>
          <w:numId w:val="43"/>
        </w:numPr>
        <w:tabs>
          <w:tab w:pos="2992" w:val="left" w:leader="none"/>
        </w:tabs>
        <w:spacing w:line="240" w:lineRule="auto" w:before="229" w:after="0"/>
        <w:ind w:left="834" w:right="1318" w:firstLine="1440"/>
        <w:jc w:val="both"/>
        <w:rPr>
          <w:sz w:val="22"/>
        </w:rPr>
      </w:pPr>
      <w:r>
        <w:rPr>
          <w:sz w:val="22"/>
        </w:rPr>
        <w:t>This Agreement shall take effect upon its acceptance and execution by the Company and shall</w:t>
      </w:r>
      <w:r>
        <w:rPr>
          <w:spacing w:val="-1"/>
          <w:sz w:val="22"/>
        </w:rPr>
        <w:t> </w:t>
      </w:r>
      <w:r>
        <w:rPr>
          <w:sz w:val="22"/>
        </w:rPr>
        <w:t>be</w:t>
      </w:r>
      <w:r>
        <w:rPr>
          <w:spacing w:val="-2"/>
          <w:sz w:val="22"/>
        </w:rPr>
        <w:t> </w:t>
      </w:r>
      <w:r>
        <w:rPr>
          <w:sz w:val="22"/>
        </w:rPr>
        <w:t>interpreted</w:t>
      </w:r>
      <w:r>
        <w:rPr>
          <w:spacing w:val="-2"/>
          <w:sz w:val="22"/>
        </w:rPr>
        <w:t> </w:t>
      </w:r>
      <w:r>
        <w:rPr>
          <w:sz w:val="22"/>
        </w:rPr>
        <w:t>and</w:t>
      </w:r>
      <w:r>
        <w:rPr>
          <w:spacing w:val="-2"/>
          <w:sz w:val="22"/>
        </w:rPr>
        <w:t> </w:t>
      </w:r>
      <w:r>
        <w:rPr>
          <w:sz w:val="22"/>
        </w:rPr>
        <w:t>construed</w:t>
      </w:r>
      <w:r>
        <w:rPr>
          <w:spacing w:val="-2"/>
          <w:sz w:val="22"/>
        </w:rPr>
        <w:t> </w:t>
      </w:r>
      <w:r>
        <w:rPr>
          <w:sz w:val="22"/>
        </w:rPr>
        <w:t>under</w:t>
      </w:r>
      <w:r>
        <w:rPr>
          <w:spacing w:val="-1"/>
          <w:sz w:val="22"/>
        </w:rPr>
        <w:t> </w:t>
      </w:r>
      <w:r>
        <w:rPr>
          <w:sz w:val="22"/>
        </w:rPr>
        <w:t>the</w:t>
      </w:r>
      <w:r>
        <w:rPr>
          <w:spacing w:val="-2"/>
          <w:sz w:val="22"/>
        </w:rPr>
        <w:t> </w:t>
      </w:r>
      <w:r>
        <w:rPr>
          <w:sz w:val="22"/>
        </w:rPr>
        <w:t>laws</w:t>
      </w:r>
      <w:r>
        <w:rPr>
          <w:spacing w:val="-2"/>
          <w:sz w:val="22"/>
        </w:rPr>
        <w:t> </w:t>
      </w:r>
      <w:r>
        <w:rPr>
          <w:sz w:val="22"/>
        </w:rPr>
        <w:t>of the State</w:t>
      </w:r>
      <w:r>
        <w:rPr>
          <w:spacing w:val="-2"/>
          <w:sz w:val="22"/>
        </w:rPr>
        <w:t> </w:t>
      </w:r>
      <w:r>
        <w:rPr>
          <w:sz w:val="22"/>
        </w:rPr>
        <w:t>of</w:t>
      </w:r>
      <w:r>
        <w:rPr>
          <w:spacing w:val="-1"/>
          <w:sz w:val="22"/>
        </w:rPr>
        <w:t> </w:t>
      </w:r>
      <w:r>
        <w:rPr>
          <w:sz w:val="22"/>
        </w:rPr>
        <w:t>Colorado,</w:t>
      </w:r>
      <w:r>
        <w:rPr>
          <w:spacing w:val="-2"/>
          <w:sz w:val="22"/>
        </w:rPr>
        <w:t> </w:t>
      </w:r>
      <w:r>
        <w:rPr>
          <w:sz w:val="22"/>
        </w:rPr>
        <w:t>which</w:t>
      </w:r>
      <w:r>
        <w:rPr>
          <w:spacing w:val="-2"/>
          <w:sz w:val="22"/>
        </w:rPr>
        <w:t> </w:t>
      </w:r>
      <w:r>
        <w:rPr>
          <w:sz w:val="22"/>
        </w:rPr>
        <w:t>laws</w:t>
      </w:r>
      <w:r>
        <w:rPr>
          <w:spacing w:val="-2"/>
          <w:sz w:val="22"/>
        </w:rPr>
        <w:t> </w:t>
      </w:r>
      <w:r>
        <w:rPr>
          <w:sz w:val="22"/>
        </w:rPr>
        <w:t>shall prevail in the event of any conflict of law.</w:t>
      </w:r>
    </w:p>
    <w:p>
      <w:pPr>
        <w:pStyle w:val="ListParagraph"/>
        <w:numPr>
          <w:ilvl w:val="0"/>
          <w:numId w:val="43"/>
        </w:numPr>
        <w:tabs>
          <w:tab w:pos="2993" w:val="left" w:leader="none"/>
        </w:tabs>
        <w:spacing w:line="240" w:lineRule="auto" w:before="242" w:after="0"/>
        <w:ind w:left="834" w:right="1321" w:firstLine="1440"/>
        <w:jc w:val="both"/>
        <w:rPr>
          <w:sz w:val="22"/>
        </w:rPr>
      </w:pPr>
      <w:r>
        <w:rPr>
          <w:sz w:val="22"/>
        </w:rPr>
        <w:t>The parties hereby waive any right to jury trial that they may have in any action arising</w:t>
      </w:r>
      <w:r>
        <w:rPr>
          <w:spacing w:val="-9"/>
          <w:sz w:val="22"/>
        </w:rPr>
        <w:t> </w:t>
      </w:r>
      <w:r>
        <w:rPr>
          <w:sz w:val="22"/>
        </w:rPr>
        <w:t>out</w:t>
      </w:r>
      <w:r>
        <w:rPr>
          <w:spacing w:val="-5"/>
          <w:sz w:val="22"/>
        </w:rPr>
        <w:t> </w:t>
      </w:r>
      <w:r>
        <w:rPr>
          <w:sz w:val="22"/>
        </w:rPr>
        <w:t>of</w:t>
      </w:r>
      <w:r>
        <w:rPr>
          <w:spacing w:val="-8"/>
          <w:sz w:val="22"/>
        </w:rPr>
        <w:t> </w:t>
      </w:r>
      <w:r>
        <w:rPr>
          <w:sz w:val="22"/>
        </w:rPr>
        <w:t>or</w:t>
      </w:r>
      <w:r>
        <w:rPr>
          <w:spacing w:val="-8"/>
          <w:sz w:val="22"/>
        </w:rPr>
        <w:t> </w:t>
      </w:r>
      <w:r>
        <w:rPr>
          <w:sz w:val="22"/>
        </w:rPr>
        <w:t>under</w:t>
      </w:r>
      <w:r>
        <w:rPr>
          <w:spacing w:val="-8"/>
          <w:sz w:val="22"/>
        </w:rPr>
        <w:t> </w:t>
      </w:r>
      <w:r>
        <w:rPr>
          <w:sz w:val="22"/>
        </w:rPr>
        <w:t>this</w:t>
      </w:r>
      <w:r>
        <w:rPr>
          <w:spacing w:val="-8"/>
          <w:sz w:val="22"/>
        </w:rPr>
        <w:t> </w:t>
      </w:r>
      <w:r>
        <w:rPr>
          <w:sz w:val="22"/>
        </w:rPr>
        <w:t>Agreement</w:t>
      </w:r>
      <w:r>
        <w:rPr>
          <w:spacing w:val="-7"/>
          <w:sz w:val="22"/>
        </w:rPr>
        <w:t> </w:t>
      </w:r>
      <w:r>
        <w:rPr>
          <w:sz w:val="22"/>
        </w:rPr>
        <w:t>that</w:t>
      </w:r>
      <w:r>
        <w:rPr>
          <w:spacing w:val="-7"/>
          <w:sz w:val="22"/>
        </w:rPr>
        <w:t> </w:t>
      </w:r>
      <w:r>
        <w:rPr>
          <w:sz w:val="22"/>
        </w:rPr>
        <w:t>is</w:t>
      </w:r>
      <w:r>
        <w:rPr>
          <w:spacing w:val="-8"/>
          <w:sz w:val="22"/>
        </w:rPr>
        <w:t> </w:t>
      </w:r>
      <w:r>
        <w:rPr>
          <w:sz w:val="22"/>
        </w:rPr>
        <w:t>brought</w:t>
      </w:r>
      <w:r>
        <w:rPr>
          <w:spacing w:val="-7"/>
          <w:sz w:val="22"/>
        </w:rPr>
        <w:t> </w:t>
      </w:r>
      <w:r>
        <w:rPr>
          <w:sz w:val="22"/>
        </w:rPr>
        <w:t>by</w:t>
      </w:r>
      <w:r>
        <w:rPr>
          <w:spacing w:val="-6"/>
          <w:sz w:val="22"/>
        </w:rPr>
        <w:t> </w:t>
      </w:r>
      <w:r>
        <w:rPr>
          <w:sz w:val="22"/>
        </w:rPr>
        <w:t>either</w:t>
      </w:r>
      <w:r>
        <w:rPr>
          <w:spacing w:val="-8"/>
          <w:sz w:val="22"/>
        </w:rPr>
        <w:t> </w:t>
      </w:r>
      <w:r>
        <w:rPr>
          <w:sz w:val="22"/>
        </w:rPr>
        <w:t>party</w:t>
      </w:r>
      <w:r>
        <w:rPr>
          <w:spacing w:val="-9"/>
          <w:sz w:val="22"/>
        </w:rPr>
        <w:t> </w:t>
      </w:r>
      <w:r>
        <w:rPr>
          <w:sz w:val="22"/>
        </w:rPr>
        <w:t>against</w:t>
      </w:r>
      <w:r>
        <w:rPr>
          <w:spacing w:val="-7"/>
          <w:sz w:val="22"/>
        </w:rPr>
        <w:t> </w:t>
      </w:r>
      <w:r>
        <w:rPr>
          <w:sz w:val="22"/>
        </w:rPr>
        <w:t>the</w:t>
      </w:r>
      <w:r>
        <w:rPr>
          <w:spacing w:val="-8"/>
          <w:sz w:val="22"/>
        </w:rPr>
        <w:t> </w:t>
      </w:r>
      <w:r>
        <w:rPr>
          <w:sz w:val="22"/>
        </w:rPr>
        <w:t>other</w:t>
      </w:r>
      <w:r>
        <w:rPr>
          <w:spacing w:val="-8"/>
          <w:sz w:val="22"/>
        </w:rPr>
        <w:t> </w:t>
      </w:r>
      <w:r>
        <w:rPr>
          <w:sz w:val="22"/>
        </w:rPr>
        <w:t>in</w:t>
      </w:r>
      <w:r>
        <w:rPr>
          <w:spacing w:val="-9"/>
          <w:sz w:val="22"/>
        </w:rPr>
        <w:t> </w:t>
      </w:r>
      <w:r>
        <w:rPr>
          <w:sz w:val="22"/>
        </w:rPr>
        <w:t>any</w:t>
      </w:r>
      <w:r>
        <w:rPr>
          <w:spacing w:val="-9"/>
          <w:sz w:val="22"/>
        </w:rPr>
        <w:t> </w:t>
      </w:r>
      <w:r>
        <w:rPr>
          <w:sz w:val="22"/>
        </w:rPr>
        <w:t>court,</w:t>
      </w:r>
      <w:r>
        <w:rPr>
          <w:spacing w:val="-9"/>
          <w:sz w:val="22"/>
        </w:rPr>
        <w:t> </w:t>
      </w:r>
      <w:r>
        <w:rPr>
          <w:sz w:val="22"/>
        </w:rPr>
        <w:t>whether federal</w:t>
      </w:r>
      <w:r>
        <w:rPr>
          <w:spacing w:val="-8"/>
          <w:sz w:val="22"/>
        </w:rPr>
        <w:t> </w:t>
      </w:r>
      <w:r>
        <w:rPr>
          <w:sz w:val="22"/>
        </w:rPr>
        <w:t>or</w:t>
      </w:r>
      <w:r>
        <w:rPr>
          <w:spacing w:val="-8"/>
          <w:sz w:val="22"/>
        </w:rPr>
        <w:t> </w:t>
      </w:r>
      <w:r>
        <w:rPr>
          <w:sz w:val="22"/>
        </w:rPr>
        <w:t>state.</w:t>
      </w:r>
      <w:r>
        <w:rPr>
          <w:spacing w:val="38"/>
          <w:sz w:val="22"/>
        </w:rPr>
        <w:t> </w:t>
      </w:r>
      <w:r>
        <w:rPr>
          <w:sz w:val="22"/>
        </w:rPr>
        <w:t>Any</w:t>
      </w:r>
      <w:r>
        <w:rPr>
          <w:spacing w:val="-9"/>
          <w:sz w:val="22"/>
        </w:rPr>
        <w:t> </w:t>
      </w:r>
      <w:r>
        <w:rPr>
          <w:sz w:val="22"/>
        </w:rPr>
        <w:t>such</w:t>
      </w:r>
      <w:r>
        <w:rPr>
          <w:spacing w:val="-9"/>
          <w:sz w:val="22"/>
        </w:rPr>
        <w:t> </w:t>
      </w:r>
      <w:r>
        <w:rPr>
          <w:sz w:val="22"/>
        </w:rPr>
        <w:t>action</w:t>
      </w:r>
      <w:r>
        <w:rPr>
          <w:spacing w:val="-9"/>
          <w:sz w:val="22"/>
        </w:rPr>
        <w:t> </w:t>
      </w:r>
      <w:r>
        <w:rPr>
          <w:sz w:val="22"/>
        </w:rPr>
        <w:t>by</w:t>
      </w:r>
      <w:r>
        <w:rPr>
          <w:spacing w:val="-9"/>
          <w:sz w:val="22"/>
        </w:rPr>
        <w:t> </w:t>
      </w:r>
      <w:r>
        <w:rPr>
          <w:sz w:val="22"/>
        </w:rPr>
        <w:t>Developer</w:t>
      </w:r>
      <w:r>
        <w:rPr>
          <w:spacing w:val="-7"/>
          <w:sz w:val="22"/>
        </w:rPr>
        <w:t> </w:t>
      </w:r>
      <w:r>
        <w:rPr>
          <w:sz w:val="22"/>
        </w:rPr>
        <w:t>against</w:t>
      </w:r>
      <w:r>
        <w:rPr>
          <w:spacing w:val="-10"/>
          <w:sz w:val="22"/>
        </w:rPr>
        <w:t> </w:t>
      </w:r>
      <w:r>
        <w:rPr>
          <w:sz w:val="22"/>
        </w:rPr>
        <w:t>the</w:t>
      </w:r>
      <w:r>
        <w:rPr>
          <w:spacing w:val="-8"/>
          <w:sz w:val="22"/>
        </w:rPr>
        <w:t> </w:t>
      </w:r>
      <w:r>
        <w:rPr>
          <w:sz w:val="22"/>
        </w:rPr>
        <w:t>Company</w:t>
      </w:r>
      <w:r>
        <w:rPr>
          <w:spacing w:val="-9"/>
          <w:sz w:val="22"/>
        </w:rPr>
        <w:t> </w:t>
      </w:r>
      <w:r>
        <w:rPr>
          <w:sz w:val="22"/>
        </w:rPr>
        <w:t>shall</w:t>
      </w:r>
      <w:r>
        <w:rPr>
          <w:spacing w:val="-7"/>
          <w:sz w:val="22"/>
        </w:rPr>
        <w:t> </w:t>
      </w:r>
      <w:r>
        <w:rPr>
          <w:sz w:val="22"/>
        </w:rPr>
        <w:t>be</w:t>
      </w:r>
      <w:r>
        <w:rPr>
          <w:spacing w:val="-8"/>
          <w:sz w:val="22"/>
        </w:rPr>
        <w:t> </w:t>
      </w:r>
      <w:r>
        <w:rPr>
          <w:sz w:val="22"/>
        </w:rPr>
        <w:t>brought</w:t>
      </w:r>
      <w:r>
        <w:rPr>
          <w:spacing w:val="-8"/>
          <w:sz w:val="22"/>
        </w:rPr>
        <w:t> </w:t>
      </w:r>
      <w:r>
        <w:rPr>
          <w:sz w:val="22"/>
        </w:rPr>
        <w:t>in</w:t>
      </w:r>
      <w:r>
        <w:rPr>
          <w:spacing w:val="-9"/>
          <w:sz w:val="22"/>
        </w:rPr>
        <w:t> </w:t>
      </w:r>
      <w:r>
        <w:rPr>
          <w:sz w:val="22"/>
        </w:rPr>
        <w:t>Colorado,</w:t>
      </w:r>
      <w:r>
        <w:rPr>
          <w:spacing w:val="-9"/>
          <w:sz w:val="22"/>
        </w:rPr>
        <w:t> </w:t>
      </w:r>
      <w:r>
        <w:rPr>
          <w:sz w:val="22"/>
        </w:rPr>
        <w:t>the</w:t>
      </w:r>
      <w:r>
        <w:rPr>
          <w:spacing w:val="-8"/>
          <w:sz w:val="22"/>
        </w:rPr>
        <w:t> </w:t>
      </w:r>
      <w:r>
        <w:rPr>
          <w:sz w:val="22"/>
        </w:rPr>
        <w:t>state of the Company’s formation, and venue shall lie exclusively in El Paso County, Colorado.</w:t>
      </w:r>
      <w:r>
        <w:rPr>
          <w:spacing w:val="40"/>
          <w:sz w:val="22"/>
        </w:rPr>
        <w:t> </w:t>
      </w:r>
      <w:r>
        <w:rPr>
          <w:sz w:val="22"/>
        </w:rPr>
        <w:t>Developer hereby waives all questions of jurisdiction or venue for the purposes of carrying out this provision.</w:t>
      </w:r>
    </w:p>
    <w:p>
      <w:pPr>
        <w:pStyle w:val="ListParagraph"/>
        <w:numPr>
          <w:ilvl w:val="0"/>
          <w:numId w:val="43"/>
        </w:numPr>
        <w:tabs>
          <w:tab w:pos="2993" w:val="left" w:leader="none"/>
        </w:tabs>
        <w:spacing w:line="240" w:lineRule="auto" w:before="240" w:after="0"/>
        <w:ind w:left="834" w:right="1320" w:firstLine="1440"/>
        <w:jc w:val="both"/>
        <w:rPr>
          <w:sz w:val="22"/>
        </w:rPr>
      </w:pPr>
      <w:r>
        <w:rPr>
          <w:sz w:val="22"/>
        </w:rPr>
        <w:t>The parties further agree that no cause of action arising out of or under this Agreement</w:t>
      </w:r>
      <w:r>
        <w:rPr>
          <w:spacing w:val="-4"/>
          <w:sz w:val="22"/>
        </w:rPr>
        <w:t> </w:t>
      </w:r>
      <w:r>
        <w:rPr>
          <w:sz w:val="22"/>
        </w:rPr>
        <w:t>may</w:t>
      </w:r>
      <w:r>
        <w:rPr>
          <w:spacing w:val="-5"/>
          <w:sz w:val="22"/>
        </w:rPr>
        <w:t> </w:t>
      </w:r>
      <w:r>
        <w:rPr>
          <w:sz w:val="22"/>
        </w:rPr>
        <w:t>be</w:t>
      </w:r>
      <w:r>
        <w:rPr>
          <w:spacing w:val="-7"/>
          <w:sz w:val="22"/>
        </w:rPr>
        <w:t> </w:t>
      </w:r>
      <w:r>
        <w:rPr>
          <w:sz w:val="22"/>
        </w:rPr>
        <w:t>maintained</w:t>
      </w:r>
      <w:r>
        <w:rPr>
          <w:spacing w:val="-5"/>
          <w:sz w:val="22"/>
        </w:rPr>
        <w:t> </w:t>
      </w:r>
      <w:r>
        <w:rPr>
          <w:sz w:val="22"/>
        </w:rPr>
        <w:t>by</w:t>
      </w:r>
      <w:r>
        <w:rPr>
          <w:spacing w:val="-5"/>
          <w:sz w:val="22"/>
        </w:rPr>
        <w:t> </w:t>
      </w:r>
      <w:r>
        <w:rPr>
          <w:sz w:val="22"/>
        </w:rPr>
        <w:t>either</w:t>
      </w:r>
      <w:r>
        <w:rPr>
          <w:spacing w:val="-4"/>
          <w:sz w:val="22"/>
        </w:rPr>
        <w:t> </w:t>
      </w:r>
      <w:r>
        <w:rPr>
          <w:sz w:val="22"/>
        </w:rPr>
        <w:t>party</w:t>
      </w:r>
      <w:r>
        <w:rPr>
          <w:spacing w:val="-5"/>
          <w:sz w:val="22"/>
        </w:rPr>
        <w:t> </w:t>
      </w:r>
      <w:r>
        <w:rPr>
          <w:sz w:val="22"/>
        </w:rPr>
        <w:t>hereto</w:t>
      </w:r>
      <w:r>
        <w:rPr>
          <w:spacing w:val="-7"/>
          <w:sz w:val="22"/>
        </w:rPr>
        <w:t> </w:t>
      </w:r>
      <w:r>
        <w:rPr>
          <w:sz w:val="22"/>
        </w:rPr>
        <w:t>against</w:t>
      </w:r>
      <w:r>
        <w:rPr>
          <w:spacing w:val="-4"/>
          <w:sz w:val="22"/>
        </w:rPr>
        <w:t> </w:t>
      </w:r>
      <w:r>
        <w:rPr>
          <w:sz w:val="22"/>
        </w:rPr>
        <w:t>the</w:t>
      </w:r>
      <w:r>
        <w:rPr>
          <w:spacing w:val="-4"/>
          <w:sz w:val="22"/>
        </w:rPr>
        <w:t> </w:t>
      </w:r>
      <w:r>
        <w:rPr>
          <w:sz w:val="22"/>
        </w:rPr>
        <w:t>other</w:t>
      </w:r>
      <w:r>
        <w:rPr>
          <w:spacing w:val="-4"/>
          <w:sz w:val="22"/>
        </w:rPr>
        <w:t> </w:t>
      </w:r>
      <w:r>
        <w:rPr>
          <w:sz w:val="22"/>
        </w:rPr>
        <w:t>unless</w:t>
      </w:r>
      <w:r>
        <w:rPr>
          <w:spacing w:val="-4"/>
          <w:sz w:val="22"/>
        </w:rPr>
        <w:t> </w:t>
      </w:r>
      <w:r>
        <w:rPr>
          <w:sz w:val="22"/>
        </w:rPr>
        <w:t>brought</w:t>
      </w:r>
      <w:r>
        <w:rPr>
          <w:spacing w:val="-4"/>
          <w:sz w:val="22"/>
        </w:rPr>
        <w:t> </w:t>
      </w:r>
      <w:r>
        <w:rPr>
          <w:sz w:val="22"/>
        </w:rPr>
        <w:t>before</w:t>
      </w:r>
      <w:r>
        <w:rPr>
          <w:spacing w:val="-4"/>
          <w:sz w:val="22"/>
        </w:rPr>
        <w:t> </w:t>
      </w:r>
      <w:r>
        <w:rPr>
          <w:sz w:val="22"/>
        </w:rPr>
        <w:t>the</w:t>
      </w:r>
      <w:r>
        <w:rPr>
          <w:spacing w:val="-7"/>
          <w:sz w:val="22"/>
        </w:rPr>
        <w:t> </w:t>
      </w:r>
      <w:r>
        <w:rPr>
          <w:sz w:val="22"/>
        </w:rPr>
        <w:t>expiration of</w:t>
      </w:r>
      <w:r>
        <w:rPr>
          <w:spacing w:val="-1"/>
          <w:sz w:val="22"/>
        </w:rPr>
        <w:t> </w:t>
      </w:r>
      <w:r>
        <w:rPr>
          <w:sz w:val="22"/>
        </w:rPr>
        <w:t>one</w:t>
      </w:r>
      <w:r>
        <w:rPr>
          <w:spacing w:val="-2"/>
          <w:sz w:val="22"/>
        </w:rPr>
        <w:t> </w:t>
      </w:r>
      <w:r>
        <w:rPr>
          <w:sz w:val="22"/>
        </w:rPr>
        <w:t>(1)</w:t>
      </w:r>
      <w:r>
        <w:rPr>
          <w:spacing w:val="-1"/>
          <w:sz w:val="22"/>
        </w:rPr>
        <w:t> </w:t>
      </w:r>
      <w:r>
        <w:rPr>
          <w:sz w:val="22"/>
        </w:rPr>
        <w:t>year</w:t>
      </w:r>
      <w:r>
        <w:rPr>
          <w:spacing w:val="-1"/>
          <w:sz w:val="22"/>
        </w:rPr>
        <w:t> </w:t>
      </w:r>
      <w:r>
        <w:rPr>
          <w:sz w:val="22"/>
        </w:rPr>
        <w:t>after</w:t>
      </w:r>
      <w:r>
        <w:rPr>
          <w:spacing w:val="-4"/>
          <w:sz w:val="22"/>
        </w:rPr>
        <w:t> </w:t>
      </w:r>
      <w:r>
        <w:rPr>
          <w:sz w:val="22"/>
        </w:rPr>
        <w:t>the</w:t>
      </w:r>
      <w:r>
        <w:rPr>
          <w:spacing w:val="-4"/>
          <w:sz w:val="22"/>
        </w:rPr>
        <w:t> </w:t>
      </w:r>
      <w:r>
        <w:rPr>
          <w:sz w:val="22"/>
        </w:rPr>
        <w:t>act,</w:t>
      </w:r>
      <w:r>
        <w:rPr>
          <w:spacing w:val="-5"/>
          <w:sz w:val="22"/>
        </w:rPr>
        <w:t> </w:t>
      </w:r>
      <w:r>
        <w:rPr>
          <w:sz w:val="22"/>
        </w:rPr>
        <w:t>transaction</w:t>
      </w:r>
      <w:r>
        <w:rPr>
          <w:spacing w:val="-5"/>
          <w:sz w:val="22"/>
        </w:rPr>
        <w:t> </w:t>
      </w:r>
      <w:r>
        <w:rPr>
          <w:sz w:val="22"/>
        </w:rPr>
        <w:t>or</w:t>
      </w:r>
      <w:r>
        <w:rPr>
          <w:spacing w:val="-1"/>
          <w:sz w:val="22"/>
        </w:rPr>
        <w:t> </w:t>
      </w:r>
      <w:r>
        <w:rPr>
          <w:sz w:val="22"/>
        </w:rPr>
        <w:t>occurrence</w:t>
      </w:r>
      <w:r>
        <w:rPr>
          <w:spacing w:val="-4"/>
          <w:sz w:val="22"/>
        </w:rPr>
        <w:t> </w:t>
      </w:r>
      <w:r>
        <w:rPr>
          <w:sz w:val="22"/>
        </w:rPr>
        <w:t>upon</w:t>
      </w:r>
      <w:r>
        <w:rPr>
          <w:spacing w:val="-2"/>
          <w:sz w:val="22"/>
        </w:rPr>
        <w:t> </w:t>
      </w:r>
      <w:r>
        <w:rPr>
          <w:sz w:val="22"/>
        </w:rPr>
        <w:t>which</w:t>
      </w:r>
      <w:r>
        <w:rPr>
          <w:spacing w:val="-2"/>
          <w:sz w:val="22"/>
        </w:rPr>
        <w:t> </w:t>
      </w:r>
      <w:r>
        <w:rPr>
          <w:sz w:val="22"/>
        </w:rPr>
        <w:t>such</w:t>
      </w:r>
      <w:r>
        <w:rPr>
          <w:spacing w:val="-5"/>
          <w:sz w:val="22"/>
        </w:rPr>
        <w:t> </w:t>
      </w:r>
      <w:r>
        <w:rPr>
          <w:sz w:val="22"/>
        </w:rPr>
        <w:t>action</w:t>
      </w:r>
      <w:r>
        <w:rPr>
          <w:spacing w:val="-5"/>
          <w:sz w:val="22"/>
        </w:rPr>
        <w:t> </w:t>
      </w:r>
      <w:r>
        <w:rPr>
          <w:sz w:val="22"/>
        </w:rPr>
        <w:t>is</w:t>
      </w:r>
      <w:r>
        <w:rPr>
          <w:spacing w:val="-4"/>
          <w:sz w:val="22"/>
        </w:rPr>
        <w:t> </w:t>
      </w:r>
      <w:r>
        <w:rPr>
          <w:sz w:val="22"/>
        </w:rPr>
        <w:t>based</w:t>
      </w:r>
      <w:r>
        <w:rPr>
          <w:spacing w:val="-2"/>
          <w:sz w:val="22"/>
        </w:rPr>
        <w:t> </w:t>
      </w:r>
      <w:r>
        <w:rPr>
          <w:sz w:val="22"/>
        </w:rPr>
        <w:t>or</w:t>
      </w:r>
      <w:r>
        <w:rPr>
          <w:spacing w:val="-4"/>
          <w:sz w:val="22"/>
        </w:rPr>
        <w:t> </w:t>
      </w:r>
      <w:r>
        <w:rPr>
          <w:sz w:val="22"/>
        </w:rPr>
        <w:t>the</w:t>
      </w:r>
      <w:r>
        <w:rPr>
          <w:spacing w:val="-4"/>
          <w:sz w:val="22"/>
        </w:rPr>
        <w:t> </w:t>
      </w:r>
      <w:r>
        <w:rPr>
          <w:sz w:val="22"/>
        </w:rPr>
        <w:t>expiration</w:t>
      </w:r>
      <w:r>
        <w:rPr>
          <w:spacing w:val="-2"/>
          <w:sz w:val="22"/>
        </w:rPr>
        <w:t> </w:t>
      </w:r>
      <w:r>
        <w:rPr>
          <w:sz w:val="22"/>
        </w:rPr>
        <w:t>of one</w:t>
      </w:r>
      <w:r>
        <w:rPr>
          <w:spacing w:val="-7"/>
          <w:sz w:val="22"/>
        </w:rPr>
        <w:t> </w:t>
      </w:r>
      <w:r>
        <w:rPr>
          <w:sz w:val="22"/>
        </w:rPr>
        <w:t>(1)</w:t>
      </w:r>
      <w:r>
        <w:rPr>
          <w:spacing w:val="-6"/>
          <w:sz w:val="22"/>
        </w:rPr>
        <w:t> </w:t>
      </w:r>
      <w:r>
        <w:rPr>
          <w:sz w:val="22"/>
        </w:rPr>
        <w:t>year</w:t>
      </w:r>
      <w:r>
        <w:rPr>
          <w:spacing w:val="-6"/>
          <w:sz w:val="22"/>
        </w:rPr>
        <w:t> </w:t>
      </w:r>
      <w:r>
        <w:rPr>
          <w:sz w:val="22"/>
        </w:rPr>
        <w:t>after</w:t>
      </w:r>
      <w:r>
        <w:rPr>
          <w:spacing w:val="-6"/>
          <w:sz w:val="22"/>
        </w:rPr>
        <w:t> </w:t>
      </w:r>
      <w:r>
        <w:rPr>
          <w:sz w:val="22"/>
        </w:rPr>
        <w:t>such</w:t>
      </w:r>
      <w:r>
        <w:rPr>
          <w:spacing w:val="-7"/>
          <w:sz w:val="22"/>
        </w:rPr>
        <w:t> </w:t>
      </w:r>
      <w:r>
        <w:rPr>
          <w:sz w:val="22"/>
        </w:rPr>
        <w:t>party</w:t>
      </w:r>
      <w:r>
        <w:rPr>
          <w:spacing w:val="-7"/>
          <w:sz w:val="22"/>
        </w:rPr>
        <w:t> </w:t>
      </w:r>
      <w:r>
        <w:rPr>
          <w:sz w:val="22"/>
        </w:rPr>
        <w:t>becomes</w:t>
      </w:r>
      <w:r>
        <w:rPr>
          <w:spacing w:val="-9"/>
          <w:sz w:val="22"/>
        </w:rPr>
        <w:t> </w:t>
      </w:r>
      <w:r>
        <w:rPr>
          <w:sz w:val="22"/>
        </w:rPr>
        <w:t>aware</w:t>
      </w:r>
      <w:r>
        <w:rPr>
          <w:spacing w:val="-9"/>
          <w:sz w:val="22"/>
        </w:rPr>
        <w:t> </w:t>
      </w:r>
      <w:r>
        <w:rPr>
          <w:sz w:val="22"/>
        </w:rPr>
        <w:t>of</w:t>
      </w:r>
      <w:r>
        <w:rPr>
          <w:spacing w:val="-6"/>
          <w:sz w:val="22"/>
        </w:rPr>
        <w:t> </w:t>
      </w:r>
      <w:r>
        <w:rPr>
          <w:sz w:val="22"/>
        </w:rPr>
        <w:t>facts</w:t>
      </w:r>
      <w:r>
        <w:rPr>
          <w:spacing w:val="-7"/>
          <w:sz w:val="22"/>
        </w:rPr>
        <w:t> </w:t>
      </w:r>
      <w:r>
        <w:rPr>
          <w:sz w:val="22"/>
        </w:rPr>
        <w:t>or</w:t>
      </w:r>
      <w:r>
        <w:rPr>
          <w:spacing w:val="-9"/>
          <w:sz w:val="22"/>
        </w:rPr>
        <w:t> </w:t>
      </w:r>
      <w:r>
        <w:rPr>
          <w:sz w:val="22"/>
        </w:rPr>
        <w:t>circumstances</w:t>
      </w:r>
      <w:r>
        <w:rPr>
          <w:spacing w:val="-7"/>
          <w:sz w:val="22"/>
        </w:rPr>
        <w:t> </w:t>
      </w:r>
      <w:r>
        <w:rPr>
          <w:sz w:val="22"/>
        </w:rPr>
        <w:t>reasonably</w:t>
      </w:r>
      <w:r>
        <w:rPr>
          <w:spacing w:val="-7"/>
          <w:sz w:val="22"/>
        </w:rPr>
        <w:t> </w:t>
      </w:r>
      <w:r>
        <w:rPr>
          <w:sz w:val="22"/>
        </w:rPr>
        <w:t>indicating</w:t>
      </w:r>
      <w:r>
        <w:rPr>
          <w:spacing w:val="-7"/>
          <w:sz w:val="22"/>
        </w:rPr>
        <w:t> </w:t>
      </w:r>
      <w:r>
        <w:rPr>
          <w:sz w:val="22"/>
        </w:rPr>
        <w:t>that</w:t>
      </w:r>
      <w:r>
        <w:rPr>
          <w:spacing w:val="-8"/>
          <w:sz w:val="22"/>
        </w:rPr>
        <w:t> </w:t>
      </w:r>
      <w:r>
        <w:rPr>
          <w:sz w:val="22"/>
        </w:rPr>
        <w:t>such</w:t>
      </w:r>
      <w:r>
        <w:rPr>
          <w:spacing w:val="-7"/>
          <w:sz w:val="22"/>
        </w:rPr>
        <w:t> </w:t>
      </w:r>
      <w:r>
        <w:rPr>
          <w:sz w:val="22"/>
        </w:rPr>
        <w:t>party may have a claim against the other party hereunder, whichever period of time shall first expire, and that any action not so brought shall be barred, whether as a claim, counterclaim, defense or setoff.</w:t>
      </w:r>
    </w:p>
    <w:p>
      <w:pPr>
        <w:pStyle w:val="ListParagraph"/>
        <w:numPr>
          <w:ilvl w:val="0"/>
          <w:numId w:val="43"/>
        </w:numPr>
        <w:tabs>
          <w:tab w:pos="2992" w:val="left" w:leader="none"/>
        </w:tabs>
        <w:spacing w:line="242" w:lineRule="auto" w:before="238" w:after="0"/>
        <w:ind w:left="834" w:right="1320" w:firstLine="1440"/>
        <w:jc w:val="both"/>
        <w:rPr>
          <w:sz w:val="22"/>
        </w:rPr>
      </w:pPr>
      <w:r>
        <w:rPr>
          <w:sz w:val="22"/>
        </w:rPr>
        <w:t>No right or remedy conferred upon or reserved to the Company or Developer by this Agreement</w:t>
      </w:r>
      <w:r>
        <w:rPr>
          <w:spacing w:val="-1"/>
          <w:sz w:val="22"/>
        </w:rPr>
        <w:t> </w:t>
      </w:r>
      <w:r>
        <w:rPr>
          <w:sz w:val="22"/>
        </w:rPr>
        <w:t>is</w:t>
      </w:r>
      <w:r>
        <w:rPr>
          <w:spacing w:val="-2"/>
          <w:sz w:val="22"/>
        </w:rPr>
        <w:t> </w:t>
      </w:r>
      <w:r>
        <w:rPr>
          <w:sz w:val="22"/>
        </w:rPr>
        <w:t>intended</w:t>
      </w:r>
      <w:r>
        <w:rPr>
          <w:spacing w:val="-2"/>
          <w:sz w:val="22"/>
        </w:rPr>
        <w:t> </w:t>
      </w:r>
      <w:r>
        <w:rPr>
          <w:sz w:val="22"/>
        </w:rPr>
        <w:t>to be, nor shall</w:t>
      </w:r>
      <w:r>
        <w:rPr>
          <w:spacing w:val="-1"/>
          <w:sz w:val="22"/>
        </w:rPr>
        <w:t> </w:t>
      </w:r>
      <w:r>
        <w:rPr>
          <w:sz w:val="22"/>
        </w:rPr>
        <w:t>be deemed,</w:t>
      </w:r>
      <w:r>
        <w:rPr>
          <w:spacing w:val="-5"/>
          <w:sz w:val="22"/>
        </w:rPr>
        <w:t> </w:t>
      </w:r>
      <w:r>
        <w:rPr>
          <w:sz w:val="22"/>
        </w:rPr>
        <w:t>exclusive of</w:t>
      </w:r>
      <w:r>
        <w:rPr>
          <w:spacing w:val="-1"/>
          <w:sz w:val="22"/>
        </w:rPr>
        <w:t> </w:t>
      </w:r>
      <w:r>
        <w:rPr>
          <w:sz w:val="22"/>
        </w:rPr>
        <w:t>any other</w:t>
      </w:r>
      <w:r>
        <w:rPr>
          <w:spacing w:val="-1"/>
          <w:sz w:val="22"/>
        </w:rPr>
        <w:t> </w:t>
      </w:r>
      <w:r>
        <w:rPr>
          <w:sz w:val="22"/>
        </w:rPr>
        <w:t>right</w:t>
      </w:r>
      <w:r>
        <w:rPr>
          <w:spacing w:val="-1"/>
          <w:sz w:val="22"/>
        </w:rPr>
        <w:t> </w:t>
      </w:r>
      <w:r>
        <w:rPr>
          <w:sz w:val="22"/>
        </w:rPr>
        <w:t>or</w:t>
      </w:r>
      <w:r>
        <w:rPr>
          <w:spacing w:val="-1"/>
          <w:sz w:val="22"/>
        </w:rPr>
        <w:t> </w:t>
      </w:r>
      <w:r>
        <w:rPr>
          <w:sz w:val="22"/>
        </w:rPr>
        <w:t>remedy herein or by law or equity provided or permitted, but each shall be cumulative of every other right or remedy.</w:t>
      </w:r>
    </w:p>
    <w:p>
      <w:pPr>
        <w:pStyle w:val="ListParagraph"/>
        <w:numPr>
          <w:ilvl w:val="0"/>
          <w:numId w:val="43"/>
        </w:numPr>
        <w:tabs>
          <w:tab w:pos="2993" w:val="left" w:leader="none"/>
        </w:tabs>
        <w:spacing w:line="240" w:lineRule="auto" w:before="232" w:after="0"/>
        <w:ind w:left="834" w:right="1318" w:firstLine="1440"/>
        <w:jc w:val="both"/>
        <w:rPr>
          <w:sz w:val="22"/>
        </w:rPr>
      </w:pPr>
      <w:r>
        <w:rPr>
          <w:sz w:val="22"/>
        </w:rPr>
        <w:t>All</w:t>
      </w:r>
      <w:r>
        <w:rPr>
          <w:spacing w:val="-8"/>
          <w:sz w:val="22"/>
        </w:rPr>
        <w:t> </w:t>
      </w:r>
      <w:r>
        <w:rPr>
          <w:sz w:val="22"/>
        </w:rPr>
        <w:t>disputes</w:t>
      </w:r>
      <w:r>
        <w:rPr>
          <w:spacing w:val="-8"/>
          <w:sz w:val="22"/>
        </w:rPr>
        <w:t> </w:t>
      </w:r>
      <w:r>
        <w:rPr>
          <w:sz w:val="22"/>
        </w:rPr>
        <w:t>and</w:t>
      </w:r>
      <w:r>
        <w:rPr>
          <w:spacing w:val="-9"/>
          <w:sz w:val="22"/>
        </w:rPr>
        <w:t> </w:t>
      </w:r>
      <w:r>
        <w:rPr>
          <w:sz w:val="22"/>
        </w:rPr>
        <w:t>claims</w:t>
      </w:r>
      <w:r>
        <w:rPr>
          <w:spacing w:val="-10"/>
          <w:sz w:val="22"/>
        </w:rPr>
        <w:t> </w:t>
      </w:r>
      <w:r>
        <w:rPr>
          <w:sz w:val="22"/>
        </w:rPr>
        <w:t>relating</w:t>
      </w:r>
      <w:r>
        <w:rPr>
          <w:spacing w:val="-11"/>
          <w:sz w:val="22"/>
        </w:rPr>
        <w:t> </w:t>
      </w:r>
      <w:r>
        <w:rPr>
          <w:sz w:val="22"/>
        </w:rPr>
        <w:t>to</w:t>
      </w:r>
      <w:r>
        <w:rPr>
          <w:spacing w:val="-9"/>
          <w:sz w:val="22"/>
        </w:rPr>
        <w:t> </w:t>
      </w:r>
      <w:r>
        <w:rPr>
          <w:sz w:val="22"/>
        </w:rPr>
        <w:t>any</w:t>
      </w:r>
      <w:r>
        <w:rPr>
          <w:spacing w:val="-11"/>
          <w:sz w:val="22"/>
        </w:rPr>
        <w:t> </w:t>
      </w:r>
      <w:r>
        <w:rPr>
          <w:sz w:val="22"/>
        </w:rPr>
        <w:t>provision</w:t>
      </w:r>
      <w:r>
        <w:rPr>
          <w:spacing w:val="-9"/>
          <w:sz w:val="22"/>
        </w:rPr>
        <w:t> </w:t>
      </w:r>
      <w:r>
        <w:rPr>
          <w:sz w:val="22"/>
        </w:rPr>
        <w:t>hereof,</w:t>
      </w:r>
      <w:r>
        <w:rPr>
          <w:spacing w:val="-9"/>
          <w:sz w:val="22"/>
        </w:rPr>
        <w:t> </w:t>
      </w:r>
      <w:r>
        <w:rPr>
          <w:sz w:val="22"/>
        </w:rPr>
        <w:t>or</w:t>
      </w:r>
      <w:r>
        <w:rPr>
          <w:spacing w:val="-8"/>
          <w:sz w:val="22"/>
        </w:rPr>
        <w:t> </w:t>
      </w:r>
      <w:r>
        <w:rPr>
          <w:sz w:val="22"/>
        </w:rPr>
        <w:t>the</w:t>
      </w:r>
      <w:r>
        <w:rPr>
          <w:spacing w:val="-10"/>
          <w:sz w:val="22"/>
        </w:rPr>
        <w:t> </w:t>
      </w:r>
      <w:r>
        <w:rPr>
          <w:sz w:val="22"/>
        </w:rPr>
        <w:t>breach</w:t>
      </w:r>
      <w:r>
        <w:rPr>
          <w:spacing w:val="-9"/>
          <w:sz w:val="22"/>
        </w:rPr>
        <w:t> </w:t>
      </w:r>
      <w:r>
        <w:rPr>
          <w:sz w:val="22"/>
        </w:rPr>
        <w:t>hereof,</w:t>
      </w:r>
      <w:r>
        <w:rPr>
          <w:spacing w:val="-9"/>
          <w:sz w:val="22"/>
        </w:rPr>
        <w:t> </w:t>
      </w:r>
      <w:r>
        <w:rPr>
          <w:sz w:val="22"/>
        </w:rPr>
        <w:t>shall be resolved by mandatory binding arbitration by a single arbitrator in El Paso County, Colorado, in accordance with the U.S. Arbitration Act under the auspices of the American Arbitration Association (in accordance with the rules of commercial arbitration), provided that, at the option of the Company or Developer, the arbitrator shall be selected from a list of retired federal or state judges supplied by the American</w:t>
      </w:r>
      <w:r>
        <w:rPr>
          <w:spacing w:val="-12"/>
          <w:sz w:val="22"/>
        </w:rPr>
        <w:t> </w:t>
      </w:r>
      <w:r>
        <w:rPr>
          <w:sz w:val="22"/>
        </w:rPr>
        <w:t>Arbitration</w:t>
      </w:r>
      <w:r>
        <w:rPr>
          <w:spacing w:val="-12"/>
          <w:sz w:val="22"/>
        </w:rPr>
        <w:t> </w:t>
      </w:r>
      <w:r>
        <w:rPr>
          <w:sz w:val="22"/>
        </w:rPr>
        <w:t>Association</w:t>
      </w:r>
      <w:r>
        <w:rPr>
          <w:spacing w:val="-12"/>
          <w:sz w:val="22"/>
        </w:rPr>
        <w:t> </w:t>
      </w:r>
      <w:r>
        <w:rPr>
          <w:sz w:val="22"/>
        </w:rPr>
        <w:t>(if</w:t>
      </w:r>
      <w:r>
        <w:rPr>
          <w:spacing w:val="-11"/>
          <w:sz w:val="22"/>
        </w:rPr>
        <w:t> </w:t>
      </w:r>
      <w:r>
        <w:rPr>
          <w:sz w:val="22"/>
        </w:rPr>
        <w:t>obtainable,</w:t>
      </w:r>
      <w:r>
        <w:rPr>
          <w:spacing w:val="-12"/>
          <w:sz w:val="22"/>
        </w:rPr>
        <w:t> </w:t>
      </w:r>
      <w:r>
        <w:rPr>
          <w:sz w:val="22"/>
        </w:rPr>
        <w:t>or</w:t>
      </w:r>
      <w:r>
        <w:rPr>
          <w:spacing w:val="-11"/>
          <w:sz w:val="22"/>
        </w:rPr>
        <w:t> </w:t>
      </w:r>
      <w:r>
        <w:rPr>
          <w:sz w:val="22"/>
        </w:rPr>
        <w:t>otherwise</w:t>
      </w:r>
      <w:r>
        <w:rPr>
          <w:spacing w:val="-11"/>
          <w:sz w:val="22"/>
        </w:rPr>
        <w:t> </w:t>
      </w:r>
      <w:r>
        <w:rPr>
          <w:sz w:val="22"/>
        </w:rPr>
        <w:t>in</w:t>
      </w:r>
      <w:r>
        <w:rPr>
          <w:spacing w:val="-12"/>
          <w:sz w:val="22"/>
        </w:rPr>
        <w:t> </w:t>
      </w:r>
      <w:r>
        <w:rPr>
          <w:sz w:val="22"/>
        </w:rPr>
        <w:t>accordance</w:t>
      </w:r>
      <w:r>
        <w:rPr>
          <w:spacing w:val="-12"/>
          <w:sz w:val="22"/>
        </w:rPr>
        <w:t> </w:t>
      </w:r>
      <w:r>
        <w:rPr>
          <w:sz w:val="22"/>
        </w:rPr>
        <w:t>with</w:t>
      </w:r>
      <w:r>
        <w:rPr>
          <w:spacing w:val="-12"/>
          <w:sz w:val="22"/>
        </w:rPr>
        <w:t> </w:t>
      </w:r>
      <w:r>
        <w:rPr>
          <w:sz w:val="22"/>
        </w:rPr>
        <w:t>the</w:t>
      </w:r>
      <w:r>
        <w:rPr>
          <w:spacing w:val="-11"/>
          <w:sz w:val="22"/>
        </w:rPr>
        <w:t> </w:t>
      </w:r>
      <w:r>
        <w:rPr>
          <w:sz w:val="22"/>
        </w:rPr>
        <w:t>customary</w:t>
      </w:r>
      <w:r>
        <w:rPr>
          <w:spacing w:val="-12"/>
          <w:sz w:val="22"/>
        </w:rPr>
        <w:t> </w:t>
      </w:r>
      <w:r>
        <w:rPr>
          <w:sz w:val="22"/>
        </w:rPr>
        <w:t>procedures for selecting an arbitrator).</w:t>
      </w:r>
      <w:r>
        <w:rPr>
          <w:spacing w:val="40"/>
          <w:sz w:val="22"/>
        </w:rPr>
        <w:t> </w:t>
      </w:r>
      <w:r>
        <w:rPr>
          <w:sz w:val="22"/>
        </w:rPr>
        <w:t>The arbitrator shall allow discovery in accordance with the Federal Rules of Civil Procedure and may apply the sanctions relating to noncompliance with discovery orders therein provided.</w:t>
      </w:r>
      <w:r>
        <w:rPr>
          <w:spacing w:val="40"/>
          <w:sz w:val="22"/>
        </w:rPr>
        <w:t> </w:t>
      </w:r>
      <w:r>
        <w:rPr>
          <w:sz w:val="22"/>
        </w:rPr>
        <w:t>The arbitrator shall issue a written opinion explaining the reasons for his or her decision and award</w:t>
      </w:r>
      <w:r>
        <w:rPr>
          <w:spacing w:val="-6"/>
          <w:sz w:val="22"/>
        </w:rPr>
        <w:t> </w:t>
      </w:r>
      <w:r>
        <w:rPr>
          <w:sz w:val="22"/>
        </w:rPr>
        <w:t>and</w:t>
      </w:r>
      <w:r>
        <w:rPr>
          <w:spacing w:val="-6"/>
          <w:sz w:val="22"/>
        </w:rPr>
        <w:t> </w:t>
      </w:r>
      <w:r>
        <w:rPr>
          <w:sz w:val="22"/>
        </w:rPr>
        <w:t>shall</w:t>
      </w:r>
      <w:r>
        <w:rPr>
          <w:spacing w:val="-5"/>
          <w:sz w:val="22"/>
        </w:rPr>
        <w:t> </w:t>
      </w:r>
      <w:r>
        <w:rPr>
          <w:sz w:val="22"/>
        </w:rPr>
        <w:t>have</w:t>
      </w:r>
      <w:r>
        <w:rPr>
          <w:spacing w:val="-6"/>
          <w:sz w:val="22"/>
        </w:rPr>
        <w:t> </w:t>
      </w:r>
      <w:r>
        <w:rPr>
          <w:sz w:val="22"/>
        </w:rPr>
        <w:t>the</w:t>
      </w:r>
      <w:r>
        <w:rPr>
          <w:spacing w:val="-6"/>
          <w:sz w:val="22"/>
        </w:rPr>
        <w:t> </w:t>
      </w:r>
      <w:r>
        <w:rPr>
          <w:sz w:val="22"/>
        </w:rPr>
        <w:t>right</w:t>
      </w:r>
      <w:r>
        <w:rPr>
          <w:spacing w:val="-5"/>
          <w:sz w:val="22"/>
        </w:rPr>
        <w:t> </w:t>
      </w:r>
      <w:r>
        <w:rPr>
          <w:sz w:val="22"/>
        </w:rPr>
        <w:t>to</w:t>
      </w:r>
      <w:r>
        <w:rPr>
          <w:spacing w:val="-6"/>
          <w:sz w:val="22"/>
        </w:rPr>
        <w:t> </w:t>
      </w:r>
      <w:r>
        <w:rPr>
          <w:sz w:val="22"/>
        </w:rPr>
        <w:t>award</w:t>
      </w:r>
      <w:r>
        <w:rPr>
          <w:spacing w:val="-6"/>
          <w:sz w:val="22"/>
        </w:rPr>
        <w:t> </w:t>
      </w:r>
      <w:r>
        <w:rPr>
          <w:sz w:val="22"/>
        </w:rPr>
        <w:t>or</w:t>
      </w:r>
      <w:r>
        <w:rPr>
          <w:spacing w:val="-5"/>
          <w:sz w:val="22"/>
        </w:rPr>
        <w:t> </w:t>
      </w:r>
      <w:r>
        <w:rPr>
          <w:sz w:val="22"/>
        </w:rPr>
        <w:t>include</w:t>
      </w:r>
      <w:r>
        <w:rPr>
          <w:spacing w:val="-6"/>
          <w:sz w:val="22"/>
        </w:rPr>
        <w:t> </w:t>
      </w:r>
      <w:r>
        <w:rPr>
          <w:sz w:val="22"/>
        </w:rPr>
        <w:t>in</w:t>
      </w:r>
      <w:r>
        <w:rPr>
          <w:spacing w:val="-6"/>
          <w:sz w:val="22"/>
        </w:rPr>
        <w:t> </w:t>
      </w:r>
      <w:r>
        <w:rPr>
          <w:sz w:val="22"/>
        </w:rPr>
        <w:t>the</w:t>
      </w:r>
      <w:r>
        <w:rPr>
          <w:spacing w:val="-4"/>
          <w:sz w:val="22"/>
        </w:rPr>
        <w:t> </w:t>
      </w:r>
      <w:r>
        <w:rPr>
          <w:sz w:val="22"/>
        </w:rPr>
        <w:t>award</w:t>
      </w:r>
      <w:r>
        <w:rPr>
          <w:spacing w:val="-6"/>
          <w:sz w:val="22"/>
        </w:rPr>
        <w:t> </w:t>
      </w:r>
      <w:r>
        <w:rPr>
          <w:sz w:val="22"/>
        </w:rPr>
        <w:t>the</w:t>
      </w:r>
      <w:r>
        <w:rPr>
          <w:spacing w:val="-6"/>
          <w:sz w:val="22"/>
        </w:rPr>
        <w:t> </w:t>
      </w:r>
      <w:r>
        <w:rPr>
          <w:sz w:val="22"/>
        </w:rPr>
        <w:t>specific</w:t>
      </w:r>
      <w:r>
        <w:rPr>
          <w:spacing w:val="-4"/>
          <w:sz w:val="22"/>
        </w:rPr>
        <w:t> </w:t>
      </w:r>
      <w:r>
        <w:rPr>
          <w:sz w:val="22"/>
        </w:rPr>
        <w:t>performance</w:t>
      </w:r>
      <w:r>
        <w:rPr>
          <w:spacing w:val="-4"/>
          <w:sz w:val="22"/>
        </w:rPr>
        <w:t> </w:t>
      </w:r>
      <w:r>
        <w:rPr>
          <w:sz w:val="22"/>
        </w:rPr>
        <w:t>of</w:t>
      </w:r>
      <w:r>
        <w:rPr>
          <w:spacing w:val="-5"/>
          <w:sz w:val="22"/>
        </w:rPr>
        <w:t> </w:t>
      </w:r>
      <w:r>
        <w:rPr>
          <w:sz w:val="22"/>
        </w:rPr>
        <w:t>this</w:t>
      </w:r>
      <w:r>
        <w:rPr>
          <w:spacing w:val="-4"/>
          <w:sz w:val="22"/>
        </w:rPr>
        <w:t> </w:t>
      </w:r>
      <w:r>
        <w:rPr>
          <w:sz w:val="22"/>
        </w:rPr>
        <w:t>Agreement and/or</w:t>
      </w:r>
      <w:r>
        <w:rPr>
          <w:spacing w:val="-11"/>
          <w:sz w:val="22"/>
        </w:rPr>
        <w:t> </w:t>
      </w:r>
      <w:r>
        <w:rPr>
          <w:sz w:val="22"/>
        </w:rPr>
        <w:t>the</w:t>
      </w:r>
      <w:r>
        <w:rPr>
          <w:spacing w:val="-11"/>
          <w:sz w:val="22"/>
        </w:rPr>
        <w:t> </w:t>
      </w:r>
      <w:r>
        <w:rPr>
          <w:sz w:val="22"/>
        </w:rPr>
        <w:t>legal</w:t>
      </w:r>
      <w:r>
        <w:rPr>
          <w:spacing w:val="-11"/>
          <w:sz w:val="22"/>
        </w:rPr>
        <w:t> </w:t>
      </w:r>
      <w:r>
        <w:rPr>
          <w:sz w:val="22"/>
        </w:rPr>
        <w:t>fees</w:t>
      </w:r>
      <w:r>
        <w:rPr>
          <w:spacing w:val="-11"/>
          <w:sz w:val="22"/>
        </w:rPr>
        <w:t> </w:t>
      </w:r>
      <w:r>
        <w:rPr>
          <w:sz w:val="22"/>
        </w:rPr>
        <w:t>and</w:t>
      </w:r>
      <w:r>
        <w:rPr>
          <w:spacing w:val="-12"/>
          <w:sz w:val="22"/>
        </w:rPr>
        <w:t> </w:t>
      </w:r>
      <w:r>
        <w:rPr>
          <w:sz w:val="22"/>
        </w:rPr>
        <w:t>costs</w:t>
      </w:r>
      <w:r>
        <w:rPr>
          <w:spacing w:val="-11"/>
          <w:sz w:val="22"/>
        </w:rPr>
        <w:t> </w:t>
      </w:r>
      <w:r>
        <w:rPr>
          <w:sz w:val="22"/>
        </w:rPr>
        <w:t>incurred</w:t>
      </w:r>
      <w:r>
        <w:rPr>
          <w:spacing w:val="-14"/>
          <w:sz w:val="22"/>
        </w:rPr>
        <w:t> </w:t>
      </w:r>
      <w:r>
        <w:rPr>
          <w:sz w:val="22"/>
        </w:rPr>
        <w:t>by</w:t>
      </w:r>
      <w:r>
        <w:rPr>
          <w:spacing w:val="-11"/>
          <w:sz w:val="22"/>
        </w:rPr>
        <w:t> </w:t>
      </w:r>
      <w:r>
        <w:rPr>
          <w:sz w:val="22"/>
        </w:rPr>
        <w:t>the</w:t>
      </w:r>
      <w:r>
        <w:rPr>
          <w:spacing w:val="-12"/>
          <w:sz w:val="22"/>
        </w:rPr>
        <w:t> </w:t>
      </w:r>
      <w:r>
        <w:rPr>
          <w:sz w:val="22"/>
        </w:rPr>
        <w:t>Company,</w:t>
      </w:r>
      <w:r>
        <w:rPr>
          <w:spacing w:val="-12"/>
          <w:sz w:val="22"/>
        </w:rPr>
        <w:t> </w:t>
      </w:r>
      <w:r>
        <w:rPr>
          <w:sz w:val="22"/>
        </w:rPr>
        <w:t>if</w:t>
      </w:r>
      <w:r>
        <w:rPr>
          <w:spacing w:val="-13"/>
          <w:sz w:val="22"/>
        </w:rPr>
        <w:t> </w:t>
      </w:r>
      <w:r>
        <w:rPr>
          <w:sz w:val="22"/>
        </w:rPr>
        <w:t>it</w:t>
      </w:r>
      <w:r>
        <w:rPr>
          <w:spacing w:val="-13"/>
          <w:sz w:val="22"/>
        </w:rPr>
        <w:t> </w:t>
      </w:r>
      <w:r>
        <w:rPr>
          <w:sz w:val="22"/>
        </w:rPr>
        <w:t>is</w:t>
      </w:r>
      <w:r>
        <w:rPr>
          <w:spacing w:val="-14"/>
          <w:sz w:val="22"/>
        </w:rPr>
        <w:t> </w:t>
      </w:r>
      <w:r>
        <w:rPr>
          <w:sz w:val="22"/>
        </w:rPr>
        <w:t>the</w:t>
      </w:r>
      <w:r>
        <w:rPr>
          <w:spacing w:val="-11"/>
          <w:sz w:val="22"/>
        </w:rPr>
        <w:t> </w:t>
      </w:r>
      <w:r>
        <w:rPr>
          <w:sz w:val="22"/>
        </w:rPr>
        <w:t>substantially</w:t>
      </w:r>
      <w:r>
        <w:rPr>
          <w:spacing w:val="-12"/>
          <w:sz w:val="22"/>
        </w:rPr>
        <w:t> </w:t>
      </w:r>
      <w:r>
        <w:rPr>
          <w:sz w:val="22"/>
        </w:rPr>
        <w:t>prevailing</w:t>
      </w:r>
      <w:r>
        <w:rPr>
          <w:spacing w:val="-14"/>
          <w:sz w:val="22"/>
        </w:rPr>
        <w:t> </w:t>
      </w:r>
      <w:r>
        <w:rPr>
          <w:sz w:val="22"/>
        </w:rPr>
        <w:t>party.</w:t>
      </w:r>
      <w:r>
        <w:rPr>
          <w:spacing w:val="33"/>
          <w:sz w:val="22"/>
        </w:rPr>
        <w:t> </w:t>
      </w:r>
      <w:r>
        <w:rPr>
          <w:sz w:val="22"/>
        </w:rPr>
        <w:t>Judgment upon</w:t>
      </w:r>
      <w:r>
        <w:rPr>
          <w:spacing w:val="-6"/>
          <w:sz w:val="22"/>
        </w:rPr>
        <w:t> </w:t>
      </w:r>
      <w:r>
        <w:rPr>
          <w:sz w:val="22"/>
        </w:rPr>
        <w:t>the</w:t>
      </w:r>
      <w:r>
        <w:rPr>
          <w:spacing w:val="-8"/>
          <w:sz w:val="22"/>
        </w:rPr>
        <w:t> </w:t>
      </w:r>
      <w:r>
        <w:rPr>
          <w:sz w:val="22"/>
        </w:rPr>
        <w:t>award</w:t>
      </w:r>
      <w:r>
        <w:rPr>
          <w:spacing w:val="-9"/>
          <w:sz w:val="22"/>
        </w:rPr>
        <w:t> </w:t>
      </w:r>
      <w:r>
        <w:rPr>
          <w:sz w:val="22"/>
        </w:rPr>
        <w:t>of</w:t>
      </w:r>
      <w:r>
        <w:rPr>
          <w:spacing w:val="-8"/>
          <w:sz w:val="22"/>
        </w:rPr>
        <w:t> </w:t>
      </w:r>
      <w:r>
        <w:rPr>
          <w:sz w:val="22"/>
        </w:rPr>
        <w:t>the</w:t>
      </w:r>
      <w:r>
        <w:rPr>
          <w:spacing w:val="-6"/>
          <w:sz w:val="22"/>
        </w:rPr>
        <w:t> </w:t>
      </w:r>
      <w:r>
        <w:rPr>
          <w:sz w:val="22"/>
        </w:rPr>
        <w:t>arbitrator</w:t>
      </w:r>
      <w:r>
        <w:rPr>
          <w:spacing w:val="-8"/>
          <w:sz w:val="22"/>
        </w:rPr>
        <w:t> </w:t>
      </w:r>
      <w:r>
        <w:rPr>
          <w:sz w:val="22"/>
        </w:rPr>
        <w:t>may</w:t>
      </w:r>
      <w:r>
        <w:rPr>
          <w:spacing w:val="-6"/>
          <w:sz w:val="22"/>
        </w:rPr>
        <w:t> </w:t>
      </w:r>
      <w:r>
        <w:rPr>
          <w:sz w:val="22"/>
        </w:rPr>
        <w:t>be</w:t>
      </w:r>
      <w:r>
        <w:rPr>
          <w:spacing w:val="-6"/>
          <w:sz w:val="22"/>
        </w:rPr>
        <w:t> </w:t>
      </w:r>
      <w:r>
        <w:rPr>
          <w:sz w:val="22"/>
        </w:rPr>
        <w:t>entered</w:t>
      </w:r>
      <w:r>
        <w:rPr>
          <w:spacing w:val="-9"/>
          <w:sz w:val="22"/>
        </w:rPr>
        <w:t> </w:t>
      </w:r>
      <w:r>
        <w:rPr>
          <w:sz w:val="22"/>
        </w:rPr>
        <w:t>in</w:t>
      </w:r>
      <w:r>
        <w:rPr>
          <w:spacing w:val="-9"/>
          <w:sz w:val="22"/>
        </w:rPr>
        <w:t> </w:t>
      </w:r>
      <w:r>
        <w:rPr>
          <w:sz w:val="22"/>
        </w:rPr>
        <w:t>any</w:t>
      </w:r>
      <w:r>
        <w:rPr>
          <w:spacing w:val="-8"/>
          <w:sz w:val="22"/>
        </w:rPr>
        <w:t> </w:t>
      </w:r>
      <w:r>
        <w:rPr>
          <w:sz w:val="22"/>
        </w:rPr>
        <w:t>court</w:t>
      </w:r>
      <w:r>
        <w:rPr>
          <w:spacing w:val="-5"/>
          <w:sz w:val="22"/>
        </w:rPr>
        <w:t> </w:t>
      </w:r>
      <w:r>
        <w:rPr>
          <w:sz w:val="22"/>
        </w:rPr>
        <w:t>having</w:t>
      </w:r>
      <w:r>
        <w:rPr>
          <w:spacing w:val="-9"/>
          <w:sz w:val="22"/>
        </w:rPr>
        <w:t> </w:t>
      </w:r>
      <w:r>
        <w:rPr>
          <w:sz w:val="22"/>
        </w:rPr>
        <w:t>competent</w:t>
      </w:r>
      <w:r>
        <w:rPr>
          <w:spacing w:val="-7"/>
          <w:sz w:val="22"/>
        </w:rPr>
        <w:t> </w:t>
      </w:r>
      <w:r>
        <w:rPr>
          <w:sz w:val="22"/>
        </w:rPr>
        <w:t>jurisdiction</w:t>
      </w:r>
      <w:r>
        <w:rPr>
          <w:spacing w:val="-8"/>
          <w:sz w:val="22"/>
        </w:rPr>
        <w:t> </w:t>
      </w:r>
      <w:r>
        <w:rPr>
          <w:sz w:val="22"/>
        </w:rPr>
        <w:t>thereof</w:t>
      </w:r>
      <w:r>
        <w:rPr>
          <w:spacing w:val="-8"/>
          <w:sz w:val="22"/>
        </w:rPr>
        <w:t> </w:t>
      </w:r>
      <w:r>
        <w:rPr>
          <w:sz w:val="22"/>
        </w:rPr>
        <w:t>or</w:t>
      </w:r>
      <w:r>
        <w:rPr>
          <w:spacing w:val="-8"/>
          <w:sz w:val="22"/>
        </w:rPr>
        <w:t> </w:t>
      </w:r>
      <w:r>
        <w:rPr>
          <w:sz w:val="22"/>
        </w:rPr>
        <w:t>of</w:t>
      </w:r>
      <w:r>
        <w:rPr>
          <w:spacing w:val="-8"/>
          <w:sz w:val="22"/>
        </w:rPr>
        <w:t> </w:t>
      </w:r>
      <w:r>
        <w:rPr>
          <w:sz w:val="22"/>
        </w:rPr>
        <w:t>the Company</w:t>
      </w:r>
      <w:r>
        <w:rPr>
          <w:spacing w:val="-3"/>
          <w:sz w:val="22"/>
        </w:rPr>
        <w:t> </w:t>
      </w:r>
      <w:r>
        <w:rPr>
          <w:sz w:val="22"/>
        </w:rPr>
        <w:t>of</w:t>
      </w:r>
      <w:r>
        <w:rPr>
          <w:spacing w:val="-2"/>
          <w:sz w:val="22"/>
        </w:rPr>
        <w:t> </w:t>
      </w:r>
      <w:r>
        <w:rPr>
          <w:sz w:val="22"/>
        </w:rPr>
        <w:t>Developer.</w:t>
      </w:r>
      <w:r>
        <w:rPr>
          <w:spacing w:val="50"/>
          <w:sz w:val="22"/>
        </w:rPr>
        <w:t> </w:t>
      </w:r>
      <w:r>
        <w:rPr>
          <w:sz w:val="22"/>
        </w:rPr>
        <w:t>During</w:t>
      </w:r>
      <w:r>
        <w:rPr>
          <w:spacing w:val="-5"/>
          <w:sz w:val="22"/>
        </w:rPr>
        <w:t> </w:t>
      </w:r>
      <w:r>
        <w:rPr>
          <w:sz w:val="22"/>
        </w:rPr>
        <w:t>the</w:t>
      </w:r>
      <w:r>
        <w:rPr>
          <w:spacing w:val="-2"/>
          <w:sz w:val="22"/>
        </w:rPr>
        <w:t> </w:t>
      </w:r>
      <w:r>
        <w:rPr>
          <w:sz w:val="22"/>
        </w:rPr>
        <w:t>pendency</w:t>
      </w:r>
      <w:r>
        <w:rPr>
          <w:spacing w:val="-3"/>
          <w:sz w:val="22"/>
        </w:rPr>
        <w:t> </w:t>
      </w:r>
      <w:r>
        <w:rPr>
          <w:sz w:val="22"/>
        </w:rPr>
        <w:t>of</w:t>
      </w:r>
      <w:r>
        <w:rPr>
          <w:spacing w:val="-2"/>
          <w:sz w:val="22"/>
        </w:rPr>
        <w:t> </w:t>
      </w:r>
      <w:r>
        <w:rPr>
          <w:sz w:val="22"/>
        </w:rPr>
        <w:t>any</w:t>
      </w:r>
      <w:r>
        <w:rPr>
          <w:spacing w:val="-2"/>
          <w:sz w:val="22"/>
        </w:rPr>
        <w:t> </w:t>
      </w:r>
      <w:r>
        <w:rPr>
          <w:sz w:val="22"/>
        </w:rPr>
        <w:t>arbitration</w:t>
      </w:r>
      <w:r>
        <w:rPr>
          <w:spacing w:val="-3"/>
          <w:sz w:val="22"/>
        </w:rPr>
        <w:t> </w:t>
      </w:r>
      <w:r>
        <w:rPr>
          <w:sz w:val="22"/>
        </w:rPr>
        <w:t>proceeding</w:t>
      </w:r>
      <w:r>
        <w:rPr>
          <w:spacing w:val="-2"/>
          <w:sz w:val="22"/>
        </w:rPr>
        <w:t> </w:t>
      </w:r>
      <w:r>
        <w:rPr>
          <w:sz w:val="22"/>
        </w:rPr>
        <w:t>hereunder,</w:t>
      </w:r>
      <w:r>
        <w:rPr>
          <w:spacing w:val="-3"/>
          <w:sz w:val="22"/>
        </w:rPr>
        <w:t> </w:t>
      </w:r>
      <w:r>
        <w:rPr>
          <w:sz w:val="22"/>
        </w:rPr>
        <w:t>Developer</w:t>
      </w:r>
      <w:r>
        <w:rPr>
          <w:spacing w:val="-2"/>
          <w:sz w:val="22"/>
        </w:rPr>
        <w:t> </w:t>
      </w:r>
      <w:r>
        <w:rPr>
          <w:sz w:val="22"/>
        </w:rPr>
        <w:t>and</w:t>
      </w:r>
      <w:r>
        <w:rPr>
          <w:spacing w:val="-5"/>
          <w:sz w:val="22"/>
        </w:rPr>
        <w:t> the</w:t>
      </w:r>
    </w:p>
    <w:p>
      <w:pPr>
        <w:pStyle w:val="ListParagraph"/>
        <w:spacing w:after="0" w:line="240" w:lineRule="auto"/>
        <w:jc w:val="both"/>
        <w:rPr>
          <w:sz w:val="22"/>
        </w:rPr>
        <w:sectPr>
          <w:pgSz w:w="12240" w:h="15840"/>
          <w:pgMar w:header="0" w:footer="1691" w:top="1600" w:bottom="1880" w:left="360" w:right="360"/>
        </w:sectPr>
      </w:pPr>
    </w:p>
    <w:p>
      <w:pPr>
        <w:pStyle w:val="BodyText"/>
        <w:spacing w:before="69"/>
        <w:ind w:left="835" w:right="1318"/>
        <w:jc w:val="both"/>
      </w:pPr>
      <w:r>
        <w:rPr/>
        <w:t>Company shall fully perform their respective obligations pursuant to the terms and conditions of this </w:t>
      </w:r>
      <w:r>
        <w:rPr>
          <w:spacing w:val="-2"/>
        </w:rPr>
        <w:t>Agreement.</w:t>
      </w:r>
    </w:p>
    <w:p>
      <w:pPr>
        <w:pStyle w:val="ListParagraph"/>
        <w:numPr>
          <w:ilvl w:val="0"/>
          <w:numId w:val="43"/>
        </w:numPr>
        <w:tabs>
          <w:tab w:pos="2994" w:val="left" w:leader="none"/>
        </w:tabs>
        <w:spacing w:line="240" w:lineRule="auto" w:before="240" w:after="0"/>
        <w:ind w:left="835" w:right="1319" w:firstLine="1440"/>
        <w:jc w:val="both"/>
        <w:rPr>
          <w:sz w:val="22"/>
        </w:rPr>
      </w:pPr>
      <w:r>
        <w:rPr>
          <w:sz w:val="22"/>
        </w:rPr>
        <w:t>Nothing herein contained shall bar either party’s right to obtain injunctive relief against</w:t>
      </w:r>
      <w:r>
        <w:rPr>
          <w:spacing w:val="-13"/>
          <w:sz w:val="22"/>
        </w:rPr>
        <w:t> </w:t>
      </w:r>
      <w:r>
        <w:rPr>
          <w:sz w:val="22"/>
        </w:rPr>
        <w:t>threatened</w:t>
      </w:r>
      <w:r>
        <w:rPr>
          <w:spacing w:val="-12"/>
          <w:sz w:val="22"/>
        </w:rPr>
        <w:t> </w:t>
      </w:r>
      <w:r>
        <w:rPr>
          <w:sz w:val="22"/>
        </w:rPr>
        <w:t>conduct</w:t>
      </w:r>
      <w:r>
        <w:rPr>
          <w:spacing w:val="-13"/>
          <w:sz w:val="22"/>
        </w:rPr>
        <w:t> </w:t>
      </w:r>
      <w:r>
        <w:rPr>
          <w:sz w:val="22"/>
        </w:rPr>
        <w:t>by</w:t>
      </w:r>
      <w:r>
        <w:rPr>
          <w:spacing w:val="-12"/>
          <w:sz w:val="22"/>
        </w:rPr>
        <w:t> </w:t>
      </w:r>
      <w:r>
        <w:rPr>
          <w:sz w:val="22"/>
        </w:rPr>
        <w:t>the</w:t>
      </w:r>
      <w:r>
        <w:rPr>
          <w:spacing w:val="-11"/>
          <w:sz w:val="22"/>
        </w:rPr>
        <w:t> </w:t>
      </w:r>
      <w:r>
        <w:rPr>
          <w:sz w:val="22"/>
        </w:rPr>
        <w:t>other</w:t>
      </w:r>
      <w:r>
        <w:rPr>
          <w:spacing w:val="-11"/>
          <w:sz w:val="22"/>
        </w:rPr>
        <w:t> </w:t>
      </w:r>
      <w:r>
        <w:rPr>
          <w:sz w:val="22"/>
        </w:rPr>
        <w:t>party</w:t>
      </w:r>
      <w:r>
        <w:rPr>
          <w:spacing w:val="-12"/>
          <w:sz w:val="22"/>
        </w:rPr>
        <w:t> </w:t>
      </w:r>
      <w:r>
        <w:rPr>
          <w:sz w:val="22"/>
        </w:rPr>
        <w:t>that</w:t>
      </w:r>
      <w:r>
        <w:rPr>
          <w:spacing w:val="-11"/>
          <w:sz w:val="22"/>
        </w:rPr>
        <w:t> </w:t>
      </w:r>
      <w:r>
        <w:rPr>
          <w:sz w:val="22"/>
        </w:rPr>
        <w:t>will</w:t>
      </w:r>
      <w:r>
        <w:rPr>
          <w:spacing w:val="-11"/>
          <w:sz w:val="22"/>
        </w:rPr>
        <w:t> </w:t>
      </w:r>
      <w:r>
        <w:rPr>
          <w:sz w:val="22"/>
        </w:rPr>
        <w:t>cause</w:t>
      </w:r>
      <w:r>
        <w:rPr>
          <w:spacing w:val="-11"/>
          <w:sz w:val="22"/>
        </w:rPr>
        <w:t> </w:t>
      </w:r>
      <w:r>
        <w:rPr>
          <w:sz w:val="22"/>
        </w:rPr>
        <w:t>it</w:t>
      </w:r>
      <w:r>
        <w:rPr>
          <w:spacing w:val="-11"/>
          <w:sz w:val="22"/>
        </w:rPr>
        <w:t> </w:t>
      </w:r>
      <w:r>
        <w:rPr>
          <w:sz w:val="22"/>
        </w:rPr>
        <w:t>loss</w:t>
      </w:r>
      <w:r>
        <w:rPr>
          <w:spacing w:val="-11"/>
          <w:sz w:val="22"/>
        </w:rPr>
        <w:t> </w:t>
      </w:r>
      <w:r>
        <w:rPr>
          <w:sz w:val="22"/>
        </w:rPr>
        <w:t>or</w:t>
      </w:r>
      <w:r>
        <w:rPr>
          <w:spacing w:val="-11"/>
          <w:sz w:val="22"/>
        </w:rPr>
        <w:t> </w:t>
      </w:r>
      <w:r>
        <w:rPr>
          <w:sz w:val="22"/>
        </w:rPr>
        <w:t>damages,</w:t>
      </w:r>
      <w:r>
        <w:rPr>
          <w:spacing w:val="-12"/>
          <w:sz w:val="22"/>
        </w:rPr>
        <w:t> </w:t>
      </w:r>
      <w:r>
        <w:rPr>
          <w:sz w:val="22"/>
        </w:rPr>
        <w:t>under</w:t>
      </w:r>
      <w:r>
        <w:rPr>
          <w:spacing w:val="-11"/>
          <w:sz w:val="22"/>
        </w:rPr>
        <w:t> </w:t>
      </w:r>
      <w:r>
        <w:rPr>
          <w:sz w:val="22"/>
        </w:rPr>
        <w:t>the</w:t>
      </w:r>
      <w:r>
        <w:rPr>
          <w:spacing w:val="-11"/>
          <w:sz w:val="22"/>
        </w:rPr>
        <w:t> </w:t>
      </w:r>
      <w:r>
        <w:rPr>
          <w:sz w:val="22"/>
        </w:rPr>
        <w:t>usual</w:t>
      </w:r>
      <w:r>
        <w:rPr>
          <w:spacing w:val="-11"/>
          <w:sz w:val="22"/>
        </w:rPr>
        <w:t> </w:t>
      </w:r>
      <w:r>
        <w:rPr>
          <w:sz w:val="22"/>
        </w:rPr>
        <w:t>equity</w:t>
      </w:r>
      <w:r>
        <w:rPr>
          <w:spacing w:val="-14"/>
          <w:sz w:val="22"/>
        </w:rPr>
        <w:t> </w:t>
      </w:r>
      <w:r>
        <w:rPr>
          <w:sz w:val="22"/>
        </w:rPr>
        <w:t>rules, including the applicable rules for obtaining restraining orders and preliminary injunctions.</w:t>
      </w:r>
    </w:p>
    <w:p>
      <w:pPr>
        <w:pStyle w:val="Heading4"/>
        <w:spacing w:before="239"/>
        <w:ind w:left="4344" w:right="4833"/>
      </w:pPr>
      <w:bookmarkStart w:name="_TOC_250001" w:id="38"/>
      <w:r>
        <w:rPr/>
        <w:t>ARTICLE XIII</w:t>
      </w:r>
      <w:r>
        <w:rPr>
          <w:spacing w:val="40"/>
        </w:rPr>
        <w:t> </w:t>
      </w:r>
      <w:r>
        <w:rPr/>
        <w:t>ENTIRE</w:t>
      </w:r>
      <w:r>
        <w:rPr>
          <w:spacing w:val="-14"/>
        </w:rPr>
        <w:t> </w:t>
      </w:r>
      <w:bookmarkEnd w:id="38"/>
      <w:r>
        <w:rPr/>
        <w:t>AGREEMENT</w:t>
      </w:r>
    </w:p>
    <w:p>
      <w:pPr>
        <w:pStyle w:val="BodyText"/>
        <w:spacing w:before="241"/>
        <w:ind w:left="835" w:right="1319" w:firstLine="720"/>
        <w:jc w:val="both"/>
      </w:pPr>
      <w:r>
        <w:rPr/>
        <w:t>This</w:t>
      </w:r>
      <w:r>
        <w:rPr>
          <w:spacing w:val="-11"/>
        </w:rPr>
        <w:t> </w:t>
      </w:r>
      <w:r>
        <w:rPr/>
        <w:t>Agreement,</w:t>
      </w:r>
      <w:r>
        <w:rPr>
          <w:spacing w:val="-12"/>
        </w:rPr>
        <w:t> </w:t>
      </w:r>
      <w:r>
        <w:rPr/>
        <w:t>the</w:t>
      </w:r>
      <w:r>
        <w:rPr>
          <w:spacing w:val="-11"/>
        </w:rPr>
        <w:t> </w:t>
      </w:r>
      <w:r>
        <w:rPr/>
        <w:t>documents</w:t>
      </w:r>
      <w:r>
        <w:rPr>
          <w:spacing w:val="-14"/>
        </w:rPr>
        <w:t> </w:t>
      </w:r>
      <w:r>
        <w:rPr/>
        <w:t>referred</w:t>
      </w:r>
      <w:r>
        <w:rPr>
          <w:spacing w:val="-12"/>
        </w:rPr>
        <w:t> </w:t>
      </w:r>
      <w:r>
        <w:rPr/>
        <w:t>to</w:t>
      </w:r>
      <w:r>
        <w:rPr>
          <w:spacing w:val="-12"/>
        </w:rPr>
        <w:t> </w:t>
      </w:r>
      <w:r>
        <w:rPr/>
        <w:t>herein,</w:t>
      </w:r>
      <w:r>
        <w:rPr>
          <w:spacing w:val="-12"/>
        </w:rPr>
        <w:t> </w:t>
      </w:r>
      <w:r>
        <w:rPr/>
        <w:t>and</w:t>
      </w:r>
      <w:r>
        <w:rPr>
          <w:spacing w:val="-14"/>
        </w:rPr>
        <w:t> </w:t>
      </w:r>
      <w:r>
        <w:rPr/>
        <w:t>the</w:t>
      </w:r>
      <w:r>
        <w:rPr>
          <w:spacing w:val="-11"/>
        </w:rPr>
        <w:t> </w:t>
      </w:r>
      <w:r>
        <w:rPr/>
        <w:t>attachments</w:t>
      </w:r>
      <w:r>
        <w:rPr>
          <w:spacing w:val="-11"/>
        </w:rPr>
        <w:t> </w:t>
      </w:r>
      <w:r>
        <w:rPr/>
        <w:t>hereto,</w:t>
      </w:r>
      <w:r>
        <w:rPr>
          <w:spacing w:val="-12"/>
        </w:rPr>
        <w:t> </w:t>
      </w:r>
      <w:r>
        <w:rPr/>
        <w:t>constitute</w:t>
      </w:r>
      <w:r>
        <w:rPr>
          <w:spacing w:val="-11"/>
        </w:rPr>
        <w:t> </w:t>
      </w:r>
      <w:r>
        <w:rPr/>
        <w:t>the</w:t>
      </w:r>
      <w:r>
        <w:rPr>
          <w:spacing w:val="-11"/>
        </w:rPr>
        <w:t> </w:t>
      </w:r>
      <w:r>
        <w:rPr/>
        <w:t>entire, full, and complete agreement between the Company and Developer concerning the subject matter hereof and</w:t>
      </w:r>
      <w:r>
        <w:rPr>
          <w:spacing w:val="-12"/>
        </w:rPr>
        <w:t> </w:t>
      </w:r>
      <w:r>
        <w:rPr/>
        <w:t>supersede</w:t>
      </w:r>
      <w:r>
        <w:rPr>
          <w:spacing w:val="-11"/>
        </w:rPr>
        <w:t> </w:t>
      </w:r>
      <w:r>
        <w:rPr/>
        <w:t>any</w:t>
      </w:r>
      <w:r>
        <w:rPr>
          <w:spacing w:val="-12"/>
        </w:rPr>
        <w:t> </w:t>
      </w:r>
      <w:r>
        <w:rPr/>
        <w:t>and</w:t>
      </w:r>
      <w:r>
        <w:rPr>
          <w:spacing w:val="-12"/>
        </w:rPr>
        <w:t> </w:t>
      </w:r>
      <w:r>
        <w:rPr/>
        <w:t>all</w:t>
      </w:r>
      <w:r>
        <w:rPr>
          <w:spacing w:val="-11"/>
        </w:rPr>
        <w:t> </w:t>
      </w:r>
      <w:r>
        <w:rPr/>
        <w:t>prior</w:t>
      </w:r>
      <w:r>
        <w:rPr>
          <w:spacing w:val="-11"/>
        </w:rPr>
        <w:t> </w:t>
      </w:r>
      <w:r>
        <w:rPr/>
        <w:t>agreements.</w:t>
      </w:r>
      <w:r>
        <w:rPr>
          <w:spacing w:val="33"/>
        </w:rPr>
        <w:t> </w:t>
      </w:r>
      <w:r>
        <w:rPr/>
        <w:t>No</w:t>
      </w:r>
      <w:r>
        <w:rPr>
          <w:spacing w:val="-12"/>
        </w:rPr>
        <w:t> </w:t>
      </w:r>
      <w:r>
        <w:rPr/>
        <w:t>amendment,</w:t>
      </w:r>
      <w:r>
        <w:rPr>
          <w:spacing w:val="-12"/>
        </w:rPr>
        <w:t> </w:t>
      </w:r>
      <w:r>
        <w:rPr/>
        <w:t>change,</w:t>
      </w:r>
      <w:r>
        <w:rPr>
          <w:spacing w:val="-12"/>
        </w:rPr>
        <w:t> </w:t>
      </w:r>
      <w:r>
        <w:rPr/>
        <w:t>or</w:t>
      </w:r>
      <w:r>
        <w:rPr>
          <w:spacing w:val="-11"/>
        </w:rPr>
        <w:t> </w:t>
      </w:r>
      <w:r>
        <w:rPr/>
        <w:t>variance</w:t>
      </w:r>
      <w:r>
        <w:rPr>
          <w:spacing w:val="-12"/>
        </w:rPr>
        <w:t> </w:t>
      </w:r>
      <w:r>
        <w:rPr/>
        <w:t>from</w:t>
      </w:r>
      <w:r>
        <w:rPr>
          <w:spacing w:val="-11"/>
        </w:rPr>
        <w:t> </w:t>
      </w:r>
      <w:r>
        <w:rPr/>
        <w:t>this</w:t>
      </w:r>
      <w:r>
        <w:rPr>
          <w:spacing w:val="-11"/>
        </w:rPr>
        <w:t> </w:t>
      </w:r>
      <w:r>
        <w:rPr/>
        <w:t>Agreement</w:t>
      </w:r>
      <w:r>
        <w:rPr>
          <w:spacing w:val="-11"/>
        </w:rPr>
        <w:t> </w:t>
      </w:r>
      <w:r>
        <w:rPr/>
        <w:t>shall be</w:t>
      </w:r>
      <w:r>
        <w:rPr>
          <w:spacing w:val="-8"/>
        </w:rPr>
        <w:t> </w:t>
      </w:r>
      <w:r>
        <w:rPr/>
        <w:t>binding</w:t>
      </w:r>
      <w:r>
        <w:rPr>
          <w:spacing w:val="-9"/>
        </w:rPr>
        <w:t> </w:t>
      </w:r>
      <w:r>
        <w:rPr/>
        <w:t>on</w:t>
      </w:r>
      <w:r>
        <w:rPr>
          <w:spacing w:val="-11"/>
        </w:rPr>
        <w:t> </w:t>
      </w:r>
      <w:r>
        <w:rPr/>
        <w:t>either</w:t>
      </w:r>
      <w:r>
        <w:rPr>
          <w:spacing w:val="-8"/>
        </w:rPr>
        <w:t> </w:t>
      </w:r>
      <w:r>
        <w:rPr/>
        <w:t>party</w:t>
      </w:r>
      <w:r>
        <w:rPr>
          <w:spacing w:val="-9"/>
        </w:rPr>
        <w:t> </w:t>
      </w:r>
      <w:r>
        <w:rPr/>
        <w:t>unless</w:t>
      </w:r>
      <w:r>
        <w:rPr>
          <w:spacing w:val="-8"/>
        </w:rPr>
        <w:t> </w:t>
      </w:r>
      <w:r>
        <w:rPr/>
        <w:t>mutually</w:t>
      </w:r>
      <w:r>
        <w:rPr>
          <w:spacing w:val="-9"/>
        </w:rPr>
        <w:t> </w:t>
      </w:r>
      <w:r>
        <w:rPr/>
        <w:t>agreed</w:t>
      </w:r>
      <w:r>
        <w:rPr>
          <w:spacing w:val="-11"/>
        </w:rPr>
        <w:t> </w:t>
      </w:r>
      <w:r>
        <w:rPr/>
        <w:t>to</w:t>
      </w:r>
      <w:r>
        <w:rPr>
          <w:spacing w:val="-9"/>
        </w:rPr>
        <w:t> </w:t>
      </w:r>
      <w:r>
        <w:rPr/>
        <w:t>by</w:t>
      </w:r>
      <w:r>
        <w:rPr>
          <w:spacing w:val="-11"/>
        </w:rPr>
        <w:t> </w:t>
      </w:r>
      <w:r>
        <w:rPr/>
        <w:t>the</w:t>
      </w:r>
      <w:r>
        <w:rPr>
          <w:spacing w:val="-8"/>
        </w:rPr>
        <w:t> </w:t>
      </w:r>
      <w:r>
        <w:rPr/>
        <w:t>parties</w:t>
      </w:r>
      <w:r>
        <w:rPr>
          <w:spacing w:val="-8"/>
        </w:rPr>
        <w:t> </w:t>
      </w:r>
      <w:r>
        <w:rPr/>
        <w:t>and</w:t>
      </w:r>
      <w:r>
        <w:rPr>
          <w:spacing w:val="-9"/>
        </w:rPr>
        <w:t> </w:t>
      </w:r>
      <w:r>
        <w:rPr/>
        <w:t>executed</w:t>
      </w:r>
      <w:r>
        <w:rPr>
          <w:spacing w:val="-9"/>
        </w:rPr>
        <w:t> </w:t>
      </w:r>
      <w:r>
        <w:rPr/>
        <w:t>by</w:t>
      </w:r>
      <w:r>
        <w:rPr>
          <w:spacing w:val="-11"/>
        </w:rPr>
        <w:t> </w:t>
      </w:r>
      <w:r>
        <w:rPr/>
        <w:t>their</w:t>
      </w:r>
      <w:r>
        <w:rPr>
          <w:spacing w:val="-8"/>
        </w:rPr>
        <w:t> </w:t>
      </w:r>
      <w:r>
        <w:rPr/>
        <w:t>authorized</w:t>
      </w:r>
      <w:r>
        <w:rPr>
          <w:spacing w:val="-9"/>
        </w:rPr>
        <w:t> </w:t>
      </w:r>
      <w:r>
        <w:rPr/>
        <w:t>officers or agents in writing.</w:t>
      </w:r>
      <w:r>
        <w:rPr>
          <w:spacing w:val="40"/>
        </w:rPr>
        <w:t> </w:t>
      </w:r>
      <w:r>
        <w:rPr/>
        <w:t>Regardless of anything contained herein to the contrary, nothing contained in this Agreement or any related agreement is intended to disclaim</w:t>
      </w:r>
      <w:r>
        <w:rPr>
          <w:spacing w:val="-1"/>
        </w:rPr>
        <w:t> </w:t>
      </w:r>
      <w:r>
        <w:rPr/>
        <w:t>the</w:t>
      </w:r>
      <w:r>
        <w:rPr>
          <w:spacing w:val="-2"/>
        </w:rPr>
        <w:t> </w:t>
      </w:r>
      <w:r>
        <w:rPr/>
        <w:t>representations</w:t>
      </w:r>
      <w:r>
        <w:rPr>
          <w:spacing w:val="-2"/>
        </w:rPr>
        <w:t> </w:t>
      </w:r>
      <w:r>
        <w:rPr/>
        <w:t>made by Franchisor in</w:t>
      </w:r>
      <w:r>
        <w:rPr>
          <w:spacing w:val="-2"/>
        </w:rPr>
        <w:t> </w:t>
      </w:r>
      <w:r>
        <w:rPr/>
        <w:t>the Franchise Disclosure Document.</w:t>
      </w:r>
    </w:p>
    <w:p>
      <w:pPr>
        <w:pStyle w:val="BodyText"/>
        <w:spacing w:before="252"/>
        <w:ind w:left="835" w:right="1319"/>
        <w:jc w:val="both"/>
      </w:pPr>
      <w:r>
        <w:rPr/>
        <w:t>No</w:t>
      </w:r>
      <w:r>
        <w:rPr>
          <w:spacing w:val="-2"/>
        </w:rPr>
        <w:t> </w:t>
      </w:r>
      <w:r>
        <w:rPr/>
        <w:t>statement,</w:t>
      </w:r>
      <w:r>
        <w:rPr>
          <w:spacing w:val="-2"/>
        </w:rPr>
        <w:t> </w:t>
      </w:r>
      <w:r>
        <w:rPr/>
        <w:t>questionnaire,</w:t>
      </w:r>
      <w:r>
        <w:rPr>
          <w:spacing w:val="-2"/>
        </w:rPr>
        <w:t> </w:t>
      </w:r>
      <w:r>
        <w:rPr/>
        <w:t>or</w:t>
      </w:r>
      <w:r>
        <w:rPr>
          <w:spacing w:val="-1"/>
        </w:rPr>
        <w:t> </w:t>
      </w:r>
      <w:r>
        <w:rPr/>
        <w:t>acknowledgment</w:t>
      </w:r>
      <w:r>
        <w:rPr>
          <w:spacing w:val="-1"/>
        </w:rPr>
        <w:t> </w:t>
      </w:r>
      <w:r>
        <w:rPr/>
        <w:t>signed</w:t>
      </w:r>
      <w:r>
        <w:rPr>
          <w:spacing w:val="-2"/>
        </w:rPr>
        <w:t> </w:t>
      </w:r>
      <w:r>
        <w:rPr/>
        <w:t>or</w:t>
      </w:r>
      <w:r>
        <w:rPr>
          <w:spacing w:val="-1"/>
        </w:rPr>
        <w:t> </w:t>
      </w:r>
      <w:r>
        <w:rPr/>
        <w:t>agreed</w:t>
      </w:r>
      <w:r>
        <w:rPr>
          <w:spacing w:val="-2"/>
        </w:rPr>
        <w:t> </w:t>
      </w:r>
      <w:r>
        <w:rPr/>
        <w:t>to</w:t>
      </w:r>
      <w:r>
        <w:rPr>
          <w:spacing w:val="-2"/>
        </w:rPr>
        <w:t> </w:t>
      </w:r>
      <w:r>
        <w:rPr/>
        <w:t>by</w:t>
      </w:r>
      <w:r>
        <w:rPr>
          <w:spacing w:val="-2"/>
        </w:rPr>
        <w:t> </w:t>
      </w:r>
      <w:r>
        <w:rPr/>
        <w:t>a</w:t>
      </w:r>
      <w:r>
        <w:rPr>
          <w:spacing w:val="-4"/>
        </w:rPr>
        <w:t> </w:t>
      </w:r>
      <w:r>
        <w:rPr/>
        <w:t>franchise</w:t>
      </w:r>
      <w:r>
        <w:rPr>
          <w:spacing w:val="-2"/>
        </w:rPr>
        <w:t> </w:t>
      </w:r>
      <w:r>
        <w:rPr/>
        <w:t>in</w:t>
      </w:r>
      <w:r>
        <w:rPr>
          <w:spacing w:val="-2"/>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 by any</w:t>
      </w:r>
      <w:r>
        <w:rPr>
          <w:spacing w:val="-2"/>
        </w:rPr>
        <w:t> </w:t>
      </w:r>
      <w:r>
        <w:rPr/>
        <w:t>franchisor,</w:t>
      </w:r>
      <w:r>
        <w:rPr>
          <w:spacing w:val="-2"/>
        </w:rPr>
        <w:t> </w:t>
      </w:r>
      <w:r>
        <w:rPr/>
        <w:t>franchise</w:t>
      </w:r>
      <w:r>
        <w:rPr>
          <w:spacing w:val="-2"/>
        </w:rPr>
        <w:t> </w:t>
      </w:r>
      <w:r>
        <w:rPr/>
        <w:t>seller, or</w:t>
      </w:r>
      <w:r>
        <w:rPr>
          <w:spacing w:val="-1"/>
        </w:rPr>
        <w:t> </w:t>
      </w:r>
      <w:r>
        <w:rPr/>
        <w:t>other</w:t>
      </w:r>
      <w:r>
        <w:rPr>
          <w:spacing w:val="-1"/>
        </w:rPr>
        <w:t> </w:t>
      </w:r>
      <w:r>
        <w:rPr/>
        <w:t>person acting</w:t>
      </w:r>
      <w:r>
        <w:rPr>
          <w:spacing w:val="-2"/>
        </w:rPr>
        <w:t> </w:t>
      </w:r>
      <w:r>
        <w:rPr/>
        <w:t>on</w:t>
      </w:r>
      <w:r>
        <w:rPr>
          <w:spacing w:val="-2"/>
        </w:rPr>
        <w:t> </w:t>
      </w:r>
      <w:r>
        <w:rPr/>
        <w:t>behalf of</w:t>
      </w:r>
      <w:r>
        <w:rPr>
          <w:spacing w:val="-1"/>
        </w:rPr>
        <w:t> </w:t>
      </w:r>
      <w:r>
        <w:rPr/>
        <w:t>the</w:t>
      </w:r>
      <w:r>
        <w:rPr>
          <w:spacing w:val="-2"/>
        </w:rPr>
        <w:t> </w:t>
      </w:r>
      <w:r>
        <w:rPr/>
        <w:t>franchisor.</w:t>
      </w:r>
      <w:r>
        <w:rPr>
          <w:spacing w:val="-2"/>
        </w:rPr>
        <w:t> </w:t>
      </w:r>
      <w:r>
        <w:rPr/>
        <w:t>This provision supersedes any other term of any document executed in connection with the franchise.</w:t>
      </w:r>
    </w:p>
    <w:p>
      <w:pPr>
        <w:pStyle w:val="Heading4"/>
        <w:spacing w:line="244" w:lineRule="auto" w:before="251"/>
        <w:ind w:left="2844" w:right="2753" w:firstLine="1939"/>
        <w:jc w:val="left"/>
      </w:pPr>
      <w:bookmarkStart w:name="_TOC_250000" w:id="39"/>
      <w:r>
        <w:rPr/>
        <w:t>ARTICLE XIV ACKNOWLEDGEMENTS</w:t>
      </w:r>
      <w:r>
        <w:rPr>
          <w:spacing w:val="-14"/>
        </w:rPr>
        <w:t> </w:t>
      </w:r>
      <w:r>
        <w:rPr/>
        <w:t>AND</w:t>
      </w:r>
      <w:r>
        <w:rPr>
          <w:spacing w:val="-14"/>
        </w:rPr>
        <w:t> </w:t>
      </w:r>
      <w:bookmarkEnd w:id="39"/>
      <w:r>
        <w:rPr/>
        <w:t>REPRESENTATIONS</w:t>
      </w:r>
    </w:p>
    <w:p>
      <w:pPr>
        <w:pStyle w:val="ListParagraph"/>
        <w:numPr>
          <w:ilvl w:val="0"/>
          <w:numId w:val="44"/>
        </w:numPr>
        <w:tabs>
          <w:tab w:pos="2992" w:val="left" w:leader="none"/>
        </w:tabs>
        <w:spacing w:line="240" w:lineRule="auto" w:before="230" w:after="0"/>
        <w:ind w:left="834" w:right="1320" w:firstLine="1440"/>
        <w:jc w:val="both"/>
        <w:rPr>
          <w:sz w:val="22"/>
        </w:rPr>
      </w:pPr>
      <w:r>
        <w:rPr>
          <w:sz w:val="22"/>
        </w:rPr>
        <w:t>Developer</w:t>
      </w:r>
      <w:r>
        <w:rPr>
          <w:spacing w:val="-7"/>
          <w:sz w:val="22"/>
        </w:rPr>
        <w:t> </w:t>
      </w:r>
      <w:r>
        <w:rPr>
          <w:sz w:val="22"/>
        </w:rPr>
        <w:t>acknowledges</w:t>
      </w:r>
      <w:r>
        <w:rPr>
          <w:spacing w:val="-8"/>
          <w:sz w:val="22"/>
        </w:rPr>
        <w:t> </w:t>
      </w:r>
      <w:r>
        <w:rPr>
          <w:sz w:val="22"/>
        </w:rPr>
        <w:t>that</w:t>
      </w:r>
      <w:r>
        <w:rPr>
          <w:spacing w:val="-7"/>
          <w:sz w:val="22"/>
        </w:rPr>
        <w:t> </w:t>
      </w:r>
      <w:r>
        <w:rPr>
          <w:sz w:val="22"/>
        </w:rPr>
        <w:t>it</w:t>
      </w:r>
      <w:r>
        <w:rPr>
          <w:spacing w:val="-7"/>
          <w:sz w:val="22"/>
        </w:rPr>
        <w:t> </w:t>
      </w:r>
      <w:r>
        <w:rPr>
          <w:sz w:val="22"/>
        </w:rPr>
        <w:t>has</w:t>
      </w:r>
      <w:r>
        <w:rPr>
          <w:spacing w:val="-5"/>
          <w:sz w:val="22"/>
        </w:rPr>
        <w:t> </w:t>
      </w:r>
      <w:r>
        <w:rPr>
          <w:sz w:val="22"/>
        </w:rPr>
        <w:t>conducted</w:t>
      </w:r>
      <w:r>
        <w:rPr>
          <w:spacing w:val="-8"/>
          <w:sz w:val="22"/>
        </w:rPr>
        <w:t> </w:t>
      </w:r>
      <w:r>
        <w:rPr>
          <w:sz w:val="22"/>
        </w:rPr>
        <w:t>an</w:t>
      </w:r>
      <w:r>
        <w:rPr>
          <w:spacing w:val="-8"/>
          <w:sz w:val="22"/>
        </w:rPr>
        <w:t> </w:t>
      </w:r>
      <w:r>
        <w:rPr>
          <w:sz w:val="22"/>
        </w:rPr>
        <w:t>independent</w:t>
      </w:r>
      <w:r>
        <w:rPr>
          <w:spacing w:val="-7"/>
          <w:sz w:val="22"/>
        </w:rPr>
        <w:t> </w:t>
      </w:r>
      <w:r>
        <w:rPr>
          <w:sz w:val="22"/>
        </w:rPr>
        <w:t>investigation</w:t>
      </w:r>
      <w:r>
        <w:rPr>
          <w:spacing w:val="-8"/>
          <w:sz w:val="22"/>
        </w:rPr>
        <w:t> </w:t>
      </w:r>
      <w:r>
        <w:rPr>
          <w:sz w:val="22"/>
        </w:rPr>
        <w:t>of</w:t>
      </w:r>
      <w:r>
        <w:rPr>
          <w:spacing w:val="-5"/>
          <w:sz w:val="22"/>
        </w:rPr>
        <w:t> </w:t>
      </w:r>
      <w:r>
        <w:rPr>
          <w:sz w:val="22"/>
        </w:rPr>
        <w:t>the Franchised Business and recognizes that the business venture contemplated by this Agreement involves business</w:t>
      </w:r>
      <w:r>
        <w:rPr>
          <w:spacing w:val="-14"/>
          <w:sz w:val="22"/>
        </w:rPr>
        <w:t> </w:t>
      </w:r>
      <w:r>
        <w:rPr>
          <w:sz w:val="22"/>
        </w:rPr>
        <w:t>risks</w:t>
      </w:r>
      <w:r>
        <w:rPr>
          <w:spacing w:val="-10"/>
          <w:sz w:val="22"/>
        </w:rPr>
        <w:t> </w:t>
      </w:r>
      <w:r>
        <w:rPr>
          <w:sz w:val="22"/>
        </w:rPr>
        <w:t>and</w:t>
      </w:r>
      <w:r>
        <w:rPr>
          <w:spacing w:val="-14"/>
          <w:sz w:val="22"/>
        </w:rPr>
        <w:t> </w:t>
      </w:r>
      <w:r>
        <w:rPr>
          <w:sz w:val="22"/>
        </w:rPr>
        <w:t>that</w:t>
      </w:r>
      <w:r>
        <w:rPr>
          <w:spacing w:val="-10"/>
          <w:sz w:val="22"/>
        </w:rPr>
        <w:t> </w:t>
      </w:r>
      <w:r>
        <w:rPr>
          <w:sz w:val="22"/>
        </w:rPr>
        <w:t>its</w:t>
      </w:r>
      <w:r>
        <w:rPr>
          <w:spacing w:val="-11"/>
          <w:sz w:val="22"/>
        </w:rPr>
        <w:t> </w:t>
      </w:r>
      <w:r>
        <w:rPr>
          <w:sz w:val="22"/>
        </w:rPr>
        <w:t>success</w:t>
      </w:r>
      <w:r>
        <w:rPr>
          <w:spacing w:val="-11"/>
          <w:sz w:val="22"/>
        </w:rPr>
        <w:t> </w:t>
      </w:r>
      <w:r>
        <w:rPr>
          <w:sz w:val="22"/>
        </w:rPr>
        <w:t>will</w:t>
      </w:r>
      <w:r>
        <w:rPr>
          <w:spacing w:val="-11"/>
          <w:sz w:val="22"/>
        </w:rPr>
        <w:t> </w:t>
      </w:r>
      <w:r>
        <w:rPr>
          <w:sz w:val="22"/>
        </w:rPr>
        <w:t>be</w:t>
      </w:r>
      <w:r>
        <w:rPr>
          <w:spacing w:val="-11"/>
          <w:sz w:val="22"/>
        </w:rPr>
        <w:t> </w:t>
      </w:r>
      <w:r>
        <w:rPr>
          <w:sz w:val="22"/>
        </w:rPr>
        <w:t>largely</w:t>
      </w:r>
      <w:r>
        <w:rPr>
          <w:spacing w:val="-12"/>
          <w:sz w:val="22"/>
        </w:rPr>
        <w:t> </w:t>
      </w:r>
      <w:r>
        <w:rPr>
          <w:sz w:val="22"/>
        </w:rPr>
        <w:t>dependent</w:t>
      </w:r>
      <w:r>
        <w:rPr>
          <w:spacing w:val="-11"/>
          <w:sz w:val="22"/>
        </w:rPr>
        <w:t> </w:t>
      </w:r>
      <w:r>
        <w:rPr>
          <w:sz w:val="22"/>
        </w:rPr>
        <w:t>upon</w:t>
      </w:r>
      <w:r>
        <w:rPr>
          <w:spacing w:val="-14"/>
          <w:sz w:val="22"/>
        </w:rPr>
        <w:t> </w:t>
      </w:r>
      <w:r>
        <w:rPr>
          <w:sz w:val="22"/>
        </w:rPr>
        <w:t>the</w:t>
      </w:r>
      <w:r>
        <w:rPr>
          <w:spacing w:val="-10"/>
          <w:sz w:val="22"/>
        </w:rPr>
        <w:t> </w:t>
      </w:r>
      <w:r>
        <w:rPr>
          <w:sz w:val="22"/>
        </w:rPr>
        <w:t>ability</w:t>
      </w:r>
      <w:r>
        <w:rPr>
          <w:spacing w:val="-12"/>
          <w:sz w:val="22"/>
        </w:rPr>
        <w:t> </w:t>
      </w:r>
      <w:r>
        <w:rPr>
          <w:sz w:val="22"/>
        </w:rPr>
        <w:t>of</w:t>
      </w:r>
      <w:r>
        <w:rPr>
          <w:spacing w:val="-11"/>
          <w:sz w:val="22"/>
        </w:rPr>
        <w:t> </w:t>
      </w:r>
      <w:r>
        <w:rPr>
          <w:sz w:val="22"/>
        </w:rPr>
        <w:t>Developer</w:t>
      </w:r>
      <w:r>
        <w:rPr>
          <w:spacing w:val="-11"/>
          <w:sz w:val="22"/>
        </w:rPr>
        <w:t> </w:t>
      </w:r>
      <w:r>
        <w:rPr>
          <w:sz w:val="22"/>
        </w:rPr>
        <w:t>as</w:t>
      </w:r>
      <w:r>
        <w:rPr>
          <w:spacing w:val="-11"/>
          <w:sz w:val="22"/>
        </w:rPr>
        <w:t> </w:t>
      </w:r>
      <w:r>
        <w:rPr>
          <w:sz w:val="22"/>
        </w:rPr>
        <w:t>an</w:t>
      </w:r>
      <w:r>
        <w:rPr>
          <w:spacing w:val="-14"/>
          <w:sz w:val="22"/>
        </w:rPr>
        <w:t> </w:t>
      </w:r>
      <w:r>
        <w:rPr>
          <w:sz w:val="22"/>
        </w:rPr>
        <w:t>independent businessman.</w:t>
      </w:r>
      <w:r>
        <w:rPr>
          <w:spacing w:val="40"/>
          <w:sz w:val="22"/>
        </w:rPr>
        <w:t> </w:t>
      </w:r>
      <w:r>
        <w:rPr>
          <w:sz w:val="22"/>
        </w:rPr>
        <w:t>The Company expressly disclaims the making of, and Developer acknowledges that it has not received, any warranty</w:t>
      </w:r>
      <w:r>
        <w:rPr>
          <w:spacing w:val="-1"/>
          <w:sz w:val="22"/>
        </w:rPr>
        <w:t> </w:t>
      </w:r>
      <w:r>
        <w:rPr>
          <w:sz w:val="22"/>
        </w:rPr>
        <w:t>or guarantee, express or implied, as to the potential volume, profits, or success of the business venture contemplated by this Agreement.</w:t>
      </w:r>
    </w:p>
    <w:p>
      <w:pPr>
        <w:pStyle w:val="ListParagraph"/>
        <w:numPr>
          <w:ilvl w:val="0"/>
          <w:numId w:val="44"/>
        </w:numPr>
        <w:tabs>
          <w:tab w:pos="2992" w:val="left" w:leader="none"/>
        </w:tabs>
        <w:spacing w:line="240" w:lineRule="auto" w:before="241" w:after="0"/>
        <w:ind w:left="834" w:right="1318" w:firstLine="1439"/>
        <w:jc w:val="both"/>
        <w:rPr>
          <w:sz w:val="22"/>
        </w:rPr>
      </w:pPr>
      <w:r>
        <w:rPr>
          <w:sz w:val="22"/>
        </w:rPr>
        <w:t>Developer acknowledges that Developer received a complete copy of this Agreement,</w:t>
      </w:r>
      <w:r>
        <w:rPr>
          <w:spacing w:val="-7"/>
          <w:sz w:val="22"/>
        </w:rPr>
        <w:t> </w:t>
      </w:r>
      <w:r>
        <w:rPr>
          <w:sz w:val="22"/>
        </w:rPr>
        <w:t>the</w:t>
      </w:r>
      <w:r>
        <w:rPr>
          <w:spacing w:val="-7"/>
          <w:sz w:val="22"/>
        </w:rPr>
        <w:t> </w:t>
      </w:r>
      <w:r>
        <w:rPr>
          <w:sz w:val="22"/>
        </w:rPr>
        <w:t>attachments</w:t>
      </w:r>
      <w:r>
        <w:rPr>
          <w:spacing w:val="-7"/>
          <w:sz w:val="22"/>
        </w:rPr>
        <w:t> </w:t>
      </w:r>
      <w:r>
        <w:rPr>
          <w:sz w:val="22"/>
        </w:rPr>
        <w:t>thereto,</w:t>
      </w:r>
      <w:r>
        <w:rPr>
          <w:spacing w:val="-7"/>
          <w:sz w:val="22"/>
        </w:rPr>
        <w:t> </w:t>
      </w:r>
      <w:r>
        <w:rPr>
          <w:sz w:val="22"/>
        </w:rPr>
        <w:t>and</w:t>
      </w:r>
      <w:r>
        <w:rPr>
          <w:spacing w:val="-7"/>
          <w:sz w:val="22"/>
        </w:rPr>
        <w:t> </w:t>
      </w:r>
      <w:r>
        <w:rPr>
          <w:sz w:val="22"/>
        </w:rPr>
        <w:t>the</w:t>
      </w:r>
      <w:r>
        <w:rPr>
          <w:spacing w:val="-4"/>
          <w:sz w:val="22"/>
        </w:rPr>
        <w:t> </w:t>
      </w:r>
      <w:r>
        <w:rPr>
          <w:sz w:val="22"/>
        </w:rPr>
        <w:t>agreements</w:t>
      </w:r>
      <w:r>
        <w:rPr>
          <w:spacing w:val="-4"/>
          <w:sz w:val="22"/>
        </w:rPr>
        <w:t> </w:t>
      </w:r>
      <w:r>
        <w:rPr>
          <w:sz w:val="22"/>
        </w:rPr>
        <w:t>relating</w:t>
      </w:r>
      <w:r>
        <w:rPr>
          <w:spacing w:val="-7"/>
          <w:sz w:val="22"/>
        </w:rPr>
        <w:t> </w:t>
      </w:r>
      <w:r>
        <w:rPr>
          <w:sz w:val="22"/>
        </w:rPr>
        <w:t>thereto,</w:t>
      </w:r>
      <w:r>
        <w:rPr>
          <w:spacing w:val="-7"/>
          <w:sz w:val="22"/>
        </w:rPr>
        <w:t> </w:t>
      </w:r>
      <w:r>
        <w:rPr>
          <w:sz w:val="22"/>
        </w:rPr>
        <w:t>at</w:t>
      </w:r>
      <w:r>
        <w:rPr>
          <w:spacing w:val="-6"/>
          <w:sz w:val="22"/>
        </w:rPr>
        <w:t> </w:t>
      </w:r>
      <w:r>
        <w:rPr>
          <w:sz w:val="22"/>
        </w:rPr>
        <w:t>least</w:t>
      </w:r>
      <w:r>
        <w:rPr>
          <w:spacing w:val="-4"/>
          <w:sz w:val="22"/>
        </w:rPr>
        <w:t> </w:t>
      </w:r>
      <w:r>
        <w:rPr>
          <w:sz w:val="22"/>
        </w:rPr>
        <w:t>seven</w:t>
      </w:r>
      <w:r>
        <w:rPr>
          <w:spacing w:val="-8"/>
          <w:sz w:val="22"/>
        </w:rPr>
        <w:t> </w:t>
      </w:r>
      <w:r>
        <w:rPr>
          <w:sz w:val="22"/>
        </w:rPr>
        <w:t>(7)</w:t>
      </w:r>
      <w:r>
        <w:rPr>
          <w:spacing w:val="-6"/>
          <w:sz w:val="22"/>
        </w:rPr>
        <w:t> </w:t>
      </w:r>
      <w:r>
        <w:rPr>
          <w:sz w:val="22"/>
        </w:rPr>
        <w:t>days</w:t>
      </w:r>
      <w:r>
        <w:rPr>
          <w:spacing w:val="-4"/>
          <w:sz w:val="22"/>
        </w:rPr>
        <w:t> </w:t>
      </w:r>
      <w:r>
        <w:rPr>
          <w:sz w:val="22"/>
        </w:rPr>
        <w:t>prior</w:t>
      </w:r>
      <w:r>
        <w:rPr>
          <w:spacing w:val="-6"/>
          <w:sz w:val="22"/>
        </w:rPr>
        <w:t> </w:t>
      </w:r>
      <w:r>
        <w:rPr>
          <w:sz w:val="22"/>
        </w:rPr>
        <w:t>to</w:t>
      </w:r>
      <w:r>
        <w:rPr>
          <w:spacing w:val="-7"/>
          <w:sz w:val="22"/>
        </w:rPr>
        <w:t> </w:t>
      </w:r>
      <w:r>
        <w:rPr>
          <w:sz w:val="22"/>
        </w:rPr>
        <w:t>the date on which this Agreement was executed, and that it received a copy of the Company’s Franchise Disclosure Document at least fourteen (14) days prior to the date on which this Agreement was executed.</w:t>
      </w:r>
    </w:p>
    <w:p>
      <w:pPr>
        <w:pStyle w:val="ListParagraph"/>
        <w:numPr>
          <w:ilvl w:val="0"/>
          <w:numId w:val="44"/>
        </w:numPr>
        <w:tabs>
          <w:tab w:pos="2993" w:val="left" w:leader="none"/>
        </w:tabs>
        <w:spacing w:line="242" w:lineRule="auto" w:before="239" w:after="0"/>
        <w:ind w:left="834" w:right="1320" w:firstLine="1440"/>
        <w:jc w:val="both"/>
        <w:rPr>
          <w:sz w:val="22"/>
        </w:rPr>
      </w:pPr>
      <w:r>
        <w:rPr>
          <w:sz w:val="22"/>
        </w:rPr>
        <w:t>Developer acknowledges that it has read and understands this Agreement, the attachments</w:t>
      </w:r>
      <w:r>
        <w:rPr>
          <w:spacing w:val="-4"/>
          <w:sz w:val="22"/>
        </w:rPr>
        <w:t> </w:t>
      </w:r>
      <w:r>
        <w:rPr>
          <w:sz w:val="22"/>
        </w:rPr>
        <w:t>hereto,</w:t>
      </w:r>
      <w:r>
        <w:rPr>
          <w:spacing w:val="-2"/>
          <w:sz w:val="22"/>
        </w:rPr>
        <w:t> </w:t>
      </w:r>
      <w:r>
        <w:rPr>
          <w:sz w:val="22"/>
        </w:rPr>
        <w:t>and</w:t>
      </w:r>
      <w:r>
        <w:rPr>
          <w:spacing w:val="-2"/>
          <w:sz w:val="22"/>
        </w:rPr>
        <w:t> </w:t>
      </w:r>
      <w:r>
        <w:rPr>
          <w:sz w:val="22"/>
        </w:rPr>
        <w:t>agreements</w:t>
      </w:r>
      <w:r>
        <w:rPr>
          <w:spacing w:val="-2"/>
          <w:sz w:val="22"/>
        </w:rPr>
        <w:t> </w:t>
      </w:r>
      <w:r>
        <w:rPr>
          <w:sz w:val="22"/>
        </w:rPr>
        <w:t>relating</w:t>
      </w:r>
      <w:r>
        <w:rPr>
          <w:spacing w:val="-5"/>
          <w:sz w:val="22"/>
        </w:rPr>
        <w:t> </w:t>
      </w:r>
      <w:r>
        <w:rPr>
          <w:sz w:val="22"/>
        </w:rPr>
        <w:t>thereto,</w:t>
      </w:r>
      <w:r>
        <w:rPr>
          <w:spacing w:val="-5"/>
          <w:sz w:val="22"/>
        </w:rPr>
        <w:t> </w:t>
      </w:r>
      <w:r>
        <w:rPr>
          <w:sz w:val="22"/>
        </w:rPr>
        <w:t>if</w:t>
      </w:r>
      <w:r>
        <w:rPr>
          <w:spacing w:val="-6"/>
          <w:sz w:val="22"/>
        </w:rPr>
        <w:t> </w:t>
      </w:r>
      <w:r>
        <w:rPr>
          <w:sz w:val="22"/>
        </w:rPr>
        <w:t>any;</w:t>
      </w:r>
      <w:r>
        <w:rPr>
          <w:spacing w:val="-4"/>
          <w:sz w:val="22"/>
        </w:rPr>
        <w:t> </w:t>
      </w:r>
      <w:r>
        <w:rPr>
          <w:sz w:val="22"/>
        </w:rPr>
        <w:t>and</w:t>
      </w:r>
      <w:r>
        <w:rPr>
          <w:spacing w:val="-5"/>
          <w:sz w:val="22"/>
        </w:rPr>
        <w:t> </w:t>
      </w:r>
      <w:r>
        <w:rPr>
          <w:sz w:val="22"/>
        </w:rPr>
        <w:t>that</w:t>
      </w:r>
      <w:r>
        <w:rPr>
          <w:spacing w:val="-4"/>
          <w:sz w:val="22"/>
        </w:rPr>
        <w:t> </w:t>
      </w:r>
      <w:r>
        <w:rPr>
          <w:sz w:val="22"/>
        </w:rPr>
        <w:t>the</w:t>
      </w:r>
      <w:r>
        <w:rPr>
          <w:spacing w:val="-4"/>
          <w:sz w:val="22"/>
        </w:rPr>
        <w:t> </w:t>
      </w:r>
      <w:r>
        <w:rPr>
          <w:sz w:val="22"/>
        </w:rPr>
        <w:t>Company</w:t>
      </w:r>
      <w:r>
        <w:rPr>
          <w:spacing w:val="-7"/>
          <w:sz w:val="22"/>
        </w:rPr>
        <w:t> </w:t>
      </w:r>
      <w:r>
        <w:rPr>
          <w:sz w:val="22"/>
        </w:rPr>
        <w:t>has</w:t>
      </w:r>
      <w:r>
        <w:rPr>
          <w:spacing w:val="-2"/>
          <w:sz w:val="22"/>
        </w:rPr>
        <w:t> </w:t>
      </w:r>
      <w:r>
        <w:rPr>
          <w:sz w:val="22"/>
        </w:rPr>
        <w:t>accorded</w:t>
      </w:r>
      <w:r>
        <w:rPr>
          <w:spacing w:val="-5"/>
          <w:sz w:val="22"/>
        </w:rPr>
        <w:t> </w:t>
      </w:r>
      <w:r>
        <w:rPr>
          <w:sz w:val="22"/>
        </w:rPr>
        <w:t>Developer ample time and opportunity to consult with advisors of its own choosing about the potential benefits and risks of entering into this Agreement.</w:t>
      </w:r>
    </w:p>
    <w:p>
      <w:pPr>
        <w:pStyle w:val="ListParagraph"/>
        <w:numPr>
          <w:ilvl w:val="0"/>
          <w:numId w:val="44"/>
        </w:numPr>
        <w:tabs>
          <w:tab w:pos="2992" w:val="left" w:leader="none"/>
        </w:tabs>
        <w:spacing w:line="240" w:lineRule="auto" w:before="230" w:after="0"/>
        <w:ind w:left="834" w:right="1321" w:firstLine="1440"/>
        <w:jc w:val="both"/>
        <w:rPr>
          <w:sz w:val="22"/>
        </w:rPr>
      </w:pPr>
      <w:r>
        <w:rPr>
          <w:sz w:val="22"/>
        </w:rPr>
        <w:t>Developer</w:t>
      </w:r>
      <w:r>
        <w:rPr>
          <w:spacing w:val="-7"/>
          <w:sz w:val="22"/>
        </w:rPr>
        <w:t> </w:t>
      </w:r>
      <w:r>
        <w:rPr>
          <w:sz w:val="22"/>
        </w:rPr>
        <w:t>warrants</w:t>
      </w:r>
      <w:r>
        <w:rPr>
          <w:spacing w:val="-10"/>
          <w:sz w:val="22"/>
        </w:rPr>
        <w:t> </w:t>
      </w:r>
      <w:r>
        <w:rPr>
          <w:sz w:val="22"/>
        </w:rPr>
        <w:t>and</w:t>
      </w:r>
      <w:r>
        <w:rPr>
          <w:spacing w:val="-8"/>
          <w:sz w:val="22"/>
        </w:rPr>
        <w:t> </w:t>
      </w:r>
      <w:r>
        <w:rPr>
          <w:sz w:val="22"/>
        </w:rPr>
        <w:t>represents</w:t>
      </w:r>
      <w:r>
        <w:rPr>
          <w:spacing w:val="-10"/>
          <w:sz w:val="22"/>
        </w:rPr>
        <w:t> </w:t>
      </w:r>
      <w:r>
        <w:rPr>
          <w:sz w:val="22"/>
        </w:rPr>
        <w:t>that</w:t>
      </w:r>
      <w:r>
        <w:rPr>
          <w:spacing w:val="-7"/>
          <w:sz w:val="22"/>
        </w:rPr>
        <w:t> </w:t>
      </w:r>
      <w:r>
        <w:rPr>
          <w:sz w:val="22"/>
        </w:rPr>
        <w:t>Developer</w:t>
      </w:r>
      <w:r>
        <w:rPr>
          <w:spacing w:val="-7"/>
          <w:sz w:val="22"/>
        </w:rPr>
        <w:t> </w:t>
      </w:r>
      <w:r>
        <w:rPr>
          <w:sz w:val="22"/>
        </w:rPr>
        <w:t>possesses</w:t>
      </w:r>
      <w:r>
        <w:rPr>
          <w:spacing w:val="-8"/>
          <w:sz w:val="22"/>
        </w:rPr>
        <w:t> </w:t>
      </w:r>
      <w:r>
        <w:rPr>
          <w:sz w:val="22"/>
        </w:rPr>
        <w:t>the</w:t>
      </w:r>
      <w:r>
        <w:rPr>
          <w:spacing w:val="-10"/>
          <w:sz w:val="22"/>
        </w:rPr>
        <w:t> </w:t>
      </w:r>
      <w:r>
        <w:rPr>
          <w:sz w:val="22"/>
        </w:rPr>
        <w:t>financial</w:t>
      </w:r>
      <w:r>
        <w:rPr>
          <w:spacing w:val="-7"/>
          <w:sz w:val="22"/>
        </w:rPr>
        <w:t> </w:t>
      </w:r>
      <w:r>
        <w:rPr>
          <w:sz w:val="22"/>
        </w:rPr>
        <w:t>capacity and managerial experience to exercise all of the development rights granted hereunder.</w:t>
      </w:r>
    </w:p>
    <w:p>
      <w:pPr>
        <w:pStyle w:val="ListParagraph"/>
        <w:spacing w:after="0" w:line="240" w:lineRule="auto"/>
        <w:jc w:val="both"/>
        <w:rPr>
          <w:sz w:val="22"/>
        </w:rPr>
        <w:sectPr>
          <w:pgSz w:w="12240" w:h="15840"/>
          <w:pgMar w:header="0" w:footer="1691" w:top="1600" w:bottom="1880" w:left="360" w:right="360"/>
        </w:sectPr>
      </w:pPr>
    </w:p>
    <w:p>
      <w:pPr>
        <w:pStyle w:val="BodyText"/>
        <w:spacing w:before="69"/>
        <w:ind w:left="835" w:right="1394" w:firstLine="1440"/>
      </w:pPr>
      <w:r>
        <w:rPr/>
        <w:t>IN</w:t>
      </w:r>
      <w:r>
        <w:rPr>
          <w:spacing w:val="-4"/>
        </w:rPr>
        <w:t> </w:t>
      </w:r>
      <w:r>
        <w:rPr/>
        <w:t>WITNESS</w:t>
      </w:r>
      <w:r>
        <w:rPr>
          <w:spacing w:val="-4"/>
        </w:rPr>
        <w:t> </w:t>
      </w:r>
      <w:r>
        <w:rPr/>
        <w:t>WHEREOF,</w:t>
      </w:r>
      <w:r>
        <w:rPr>
          <w:spacing w:val="-1"/>
        </w:rPr>
        <w:t> </w:t>
      </w:r>
      <w:r>
        <w:rPr/>
        <w:t>the</w:t>
      </w:r>
      <w:r>
        <w:rPr>
          <w:spacing w:val="-3"/>
        </w:rPr>
        <w:t> </w:t>
      </w:r>
      <w:r>
        <w:rPr/>
        <w:t>parties</w:t>
      </w:r>
      <w:r>
        <w:rPr>
          <w:spacing w:val="-3"/>
        </w:rPr>
        <w:t> </w:t>
      </w:r>
      <w:r>
        <w:rPr/>
        <w:t>hereto</w:t>
      </w:r>
      <w:r>
        <w:rPr>
          <w:spacing w:val="-3"/>
        </w:rPr>
        <w:t> </w:t>
      </w:r>
      <w:r>
        <w:rPr/>
        <w:t>have</w:t>
      </w:r>
      <w:r>
        <w:rPr>
          <w:spacing w:val="-3"/>
        </w:rPr>
        <w:t> </w:t>
      </w:r>
      <w:r>
        <w:rPr/>
        <w:t>fully</w:t>
      </w:r>
      <w:r>
        <w:rPr>
          <w:spacing w:val="-3"/>
        </w:rPr>
        <w:t> </w:t>
      </w:r>
      <w:r>
        <w:rPr/>
        <w:t>executed,</w:t>
      </w:r>
      <w:r>
        <w:rPr>
          <w:spacing w:val="-3"/>
        </w:rPr>
        <w:t> </w:t>
      </w:r>
      <w:r>
        <w:rPr/>
        <w:t>sealed,</w:t>
      </w:r>
      <w:r>
        <w:rPr>
          <w:spacing w:val="-3"/>
        </w:rPr>
        <w:t> </w:t>
      </w:r>
      <w:r>
        <w:rPr/>
        <w:t>and</w:t>
      </w:r>
      <w:r>
        <w:rPr>
          <w:spacing w:val="-6"/>
        </w:rPr>
        <w:t> </w:t>
      </w:r>
      <w:r>
        <w:rPr/>
        <w:t>delivered this Agreement on the day and year first above written.</w:t>
      </w:r>
    </w:p>
    <w:p>
      <w:pPr>
        <w:pStyle w:val="Heading4"/>
        <w:spacing w:before="252"/>
        <w:ind w:left="4435" w:right="0"/>
        <w:jc w:val="left"/>
      </w:pPr>
      <w:r>
        <w:rPr/>
        <w:t>PHENIX</w:t>
      </w:r>
      <w:r>
        <w:rPr>
          <w:spacing w:val="-7"/>
        </w:rPr>
        <w:t> </w:t>
      </w:r>
      <w:r>
        <w:rPr/>
        <w:t>SALON</w:t>
      </w:r>
      <w:r>
        <w:rPr>
          <w:spacing w:val="-7"/>
        </w:rPr>
        <w:t> </w:t>
      </w:r>
      <w:r>
        <w:rPr/>
        <w:t>SUITES</w:t>
      </w:r>
      <w:r>
        <w:rPr>
          <w:spacing w:val="-7"/>
        </w:rPr>
        <w:t> </w:t>
      </w:r>
      <w:r>
        <w:rPr/>
        <w:t>FRANCHISING,</w:t>
      </w:r>
      <w:r>
        <w:rPr>
          <w:spacing w:val="-6"/>
        </w:rPr>
        <w:t> </w:t>
      </w:r>
      <w:r>
        <w:rPr>
          <w:spacing w:val="-5"/>
        </w:rPr>
        <w:t>LLC</w:t>
      </w:r>
    </w:p>
    <w:p>
      <w:pPr>
        <w:pStyle w:val="BodyText"/>
        <w:spacing w:before="252"/>
        <w:rPr>
          <w:b/>
        </w:rPr>
      </w:pPr>
    </w:p>
    <w:p>
      <w:pPr>
        <w:pStyle w:val="BodyText"/>
        <w:tabs>
          <w:tab w:pos="9100" w:val="left" w:leader="none"/>
        </w:tabs>
        <w:ind w:left="5155" w:right="2417" w:hanging="721"/>
      </w:pPr>
      <w:r>
        <w:rPr/>
        <w:t>By: </w:t>
      </w:r>
      <w:r>
        <w:rPr>
          <w:u w:val="single"/>
        </w:rPr>
        <w:tab/>
        <w:tab/>
      </w:r>
      <w:r>
        <w:rPr/>
        <w:t> Name:</w:t>
      </w:r>
      <w:r>
        <w:rPr>
          <w:spacing w:val="40"/>
        </w:rPr>
        <w:t> </w:t>
      </w:r>
      <w:r>
        <w:rPr/>
        <w:t>Brian Kelley</w:t>
      </w:r>
    </w:p>
    <w:p>
      <w:pPr>
        <w:pStyle w:val="BodyText"/>
        <w:spacing w:before="1"/>
        <w:ind w:left="5155"/>
      </w:pPr>
      <w:r>
        <w:rPr/>
        <w:t>Title:</w:t>
      </w:r>
      <w:r>
        <w:rPr>
          <w:spacing w:val="48"/>
        </w:rPr>
        <w:t> </w:t>
      </w:r>
      <w:r>
        <w:rPr/>
        <w:t>President</w:t>
      </w:r>
      <w:r>
        <w:rPr>
          <w:spacing w:val="-4"/>
        </w:rPr>
        <w:t> </w:t>
      </w:r>
      <w:r>
        <w:rPr/>
        <w:t>&amp;</w:t>
      </w:r>
      <w:r>
        <w:rPr>
          <w:spacing w:val="-3"/>
        </w:rPr>
        <w:t> </w:t>
      </w:r>
      <w:r>
        <w:rPr/>
        <w:t>Chief</w:t>
      </w:r>
      <w:r>
        <w:rPr>
          <w:spacing w:val="-2"/>
        </w:rPr>
        <w:t> </w:t>
      </w:r>
      <w:r>
        <w:rPr/>
        <w:t>Operating</w:t>
      </w:r>
      <w:r>
        <w:rPr>
          <w:spacing w:val="-2"/>
        </w:rPr>
        <w:t> Officer</w:t>
      </w:r>
    </w:p>
    <w:p>
      <w:pPr>
        <w:pStyle w:val="BodyText"/>
      </w:pPr>
    </w:p>
    <w:p>
      <w:pPr>
        <w:pStyle w:val="Heading4"/>
        <w:ind w:left="4436" w:right="0"/>
        <w:jc w:val="left"/>
      </w:pPr>
      <w:r>
        <w:rPr>
          <w:spacing w:val="-2"/>
        </w:rPr>
        <w:t>DEVELOPER:</w:t>
      </w:r>
    </w:p>
    <w:p>
      <w:pPr>
        <w:pStyle w:val="BodyText"/>
        <w:rPr>
          <w:b/>
          <w:sz w:val="20"/>
        </w:rPr>
      </w:pPr>
    </w:p>
    <w:p>
      <w:pPr>
        <w:pStyle w:val="BodyText"/>
        <w:rPr>
          <w:b/>
          <w:sz w:val="20"/>
        </w:rPr>
      </w:pPr>
    </w:p>
    <w:p>
      <w:pPr>
        <w:pStyle w:val="BodyText"/>
        <w:spacing w:before="40"/>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3045604</wp:posOffset>
                </wp:positionH>
                <wp:positionV relativeFrom="paragraph">
                  <wp:posOffset>186762</wp:posOffset>
                </wp:positionV>
                <wp:extent cx="293560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2935605" cy="1270"/>
                        </a:xfrm>
                        <a:custGeom>
                          <a:avLst/>
                          <a:gdLst/>
                          <a:ahLst/>
                          <a:cxnLst/>
                          <a:rect l="l" t="t" r="r" b="b"/>
                          <a:pathLst>
                            <a:path w="2935605" h="0">
                              <a:moveTo>
                                <a:pt x="0" y="0"/>
                              </a:moveTo>
                              <a:lnTo>
                                <a:pt x="293522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9.811356pt;margin-top:14.70568pt;width:231.15pt;height:.1pt;mso-position-horizontal-relative:page;mso-position-vertical-relative:paragraph;z-index:-15717376;mso-wrap-distance-left:0;mso-wrap-distance-right:0" id="docshape45" coordorigin="4796,294" coordsize="4623,0" path="m4796,294l9419,294e" filled="false" stroked="true" strokeweight=".448155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p>
    <w:p>
      <w:pPr>
        <w:spacing w:before="0"/>
        <w:ind w:left="0" w:right="488" w:firstLine="0"/>
        <w:jc w:val="center"/>
        <w:rPr>
          <w:sz w:val="20"/>
        </w:rPr>
      </w:pPr>
      <w:r>
        <w:rPr>
          <w:spacing w:val="-10"/>
          <w:sz w:val="20"/>
        </w:rPr>
        <w:t>9</w:t>
      </w:r>
    </w:p>
    <w:p>
      <w:pPr>
        <w:spacing w:after="0"/>
        <w:jc w:val="center"/>
        <w:rPr>
          <w:sz w:val="20"/>
        </w:rPr>
        <w:sectPr>
          <w:footerReference w:type="default" r:id="rId39"/>
          <w:pgSz w:w="12240" w:h="15840"/>
          <w:pgMar w:header="0" w:footer="1391" w:top="1600" w:bottom="1580" w:left="360" w:right="360"/>
        </w:sectPr>
      </w:pPr>
    </w:p>
    <w:p>
      <w:pPr>
        <w:pStyle w:val="Heading4"/>
        <w:spacing w:before="69"/>
        <w:ind w:left="2781" w:right="0"/>
        <w:jc w:val="left"/>
      </w:pPr>
      <w:r>
        <w:rPr/>
        <w:t>ATTACHMENT</w:t>
      </w:r>
      <w:r>
        <w:rPr>
          <w:spacing w:val="-6"/>
        </w:rPr>
        <w:t> </w:t>
      </w:r>
      <w:r>
        <w:rPr/>
        <w:t>A</w:t>
      </w:r>
      <w:r>
        <w:rPr>
          <w:spacing w:val="-6"/>
        </w:rPr>
        <w:t> </w:t>
      </w:r>
      <w:r>
        <w:rPr/>
        <w:t>TO</w:t>
      </w:r>
      <w:r>
        <w:rPr>
          <w:spacing w:val="-5"/>
        </w:rPr>
        <w:t> </w:t>
      </w:r>
      <w:r>
        <w:rPr/>
        <w:t>DEVELOPMENT</w:t>
      </w:r>
      <w:r>
        <w:rPr>
          <w:spacing w:val="-5"/>
        </w:rPr>
        <w:t> </w:t>
      </w:r>
      <w:r>
        <w:rPr>
          <w:spacing w:val="-2"/>
        </w:rPr>
        <w:t>AGREEMENT</w:t>
      </w:r>
    </w:p>
    <w:p>
      <w:pPr>
        <w:pStyle w:val="BodyText"/>
        <w:rPr>
          <w:b/>
        </w:rPr>
      </w:pPr>
    </w:p>
    <w:p>
      <w:pPr>
        <w:pStyle w:val="BodyText"/>
        <w:spacing w:before="251"/>
        <w:rPr>
          <w:b/>
        </w:rPr>
      </w:pPr>
    </w:p>
    <w:p>
      <w:pPr>
        <w:pStyle w:val="BodyText"/>
        <w:ind w:left="835"/>
      </w:pPr>
      <w:r>
        <w:rPr/>
        <w:t>Development</w:t>
      </w:r>
      <w:r>
        <w:rPr>
          <w:spacing w:val="-6"/>
        </w:rPr>
        <w:t> </w:t>
      </w:r>
      <w:r>
        <w:rPr>
          <w:spacing w:val="-4"/>
        </w:rPr>
        <w:t>Area:</w:t>
      </w:r>
    </w:p>
    <w:p>
      <w:pPr>
        <w:pStyle w:val="BodyText"/>
      </w:pPr>
    </w:p>
    <w:p>
      <w:pPr>
        <w:pStyle w:val="BodyText"/>
        <w:spacing w:before="1"/>
      </w:pPr>
    </w:p>
    <w:p>
      <w:pPr>
        <w:pStyle w:val="BodyText"/>
        <w:spacing w:before="1"/>
        <w:ind w:left="835" w:right="7624"/>
      </w:pPr>
      <w:r>
        <w:rPr/>
        <w:t>Number</w:t>
      </w:r>
      <w:r>
        <w:rPr>
          <w:spacing w:val="-14"/>
        </w:rPr>
        <w:t> </w:t>
      </w:r>
      <w:r>
        <w:rPr/>
        <w:t>of</w:t>
      </w:r>
      <w:r>
        <w:rPr>
          <w:spacing w:val="-14"/>
        </w:rPr>
        <w:t> </w:t>
      </w:r>
      <w:r>
        <w:rPr/>
        <w:t>Development </w:t>
      </w:r>
      <w:r>
        <w:rPr>
          <w:spacing w:val="-2"/>
        </w:rPr>
        <w:t>Locations:</w:t>
      </w:r>
    </w:p>
    <w:p>
      <w:pPr>
        <w:pStyle w:val="BodyText"/>
        <w:spacing w:before="251"/>
      </w:pPr>
    </w:p>
    <w:p>
      <w:pPr>
        <w:pStyle w:val="BodyText"/>
        <w:ind w:left="835" w:right="8573" w:hanging="1"/>
      </w:pPr>
      <w:r>
        <w:rPr/>
        <w:t>Development</w:t>
      </w:r>
      <w:r>
        <w:rPr>
          <w:spacing w:val="-4"/>
        </w:rPr>
        <w:t> </w:t>
      </w:r>
      <w:r>
        <w:rPr>
          <w:spacing w:val="-2"/>
        </w:rPr>
        <w:t>Period:</w:t>
      </w:r>
    </w:p>
    <w:p>
      <w:pPr>
        <w:pStyle w:val="BodyText"/>
      </w:pPr>
    </w:p>
    <w:p>
      <w:pPr>
        <w:pStyle w:val="BodyText"/>
        <w:spacing w:before="1"/>
      </w:pPr>
    </w:p>
    <w:p>
      <w:pPr>
        <w:pStyle w:val="BodyText"/>
        <w:spacing w:before="1"/>
        <w:ind w:left="835" w:right="8573"/>
      </w:pPr>
      <w:r>
        <w:rPr/>
        <w:t>Development</w:t>
      </w:r>
      <w:r>
        <w:rPr>
          <w:spacing w:val="-4"/>
        </w:rPr>
        <w:t> </w:t>
      </w:r>
      <w:r>
        <w:rPr>
          <w:spacing w:val="-2"/>
        </w:rPr>
        <w:t>Schedule:</w:t>
      </w:r>
    </w:p>
    <w:p>
      <w:pPr>
        <w:pStyle w:val="BodyText"/>
        <w:spacing w:before="252"/>
      </w:pPr>
    </w:p>
    <w:p>
      <w:pPr>
        <w:pStyle w:val="BodyText"/>
        <w:ind w:left="835" w:right="8573"/>
      </w:pPr>
      <w:r>
        <w:rPr/>
        <w:t>Development</w:t>
      </w:r>
      <w:r>
        <w:rPr>
          <w:spacing w:val="-7"/>
        </w:rPr>
        <w:t> </w:t>
      </w:r>
      <w:r>
        <w:rPr>
          <w:spacing w:val="-4"/>
        </w:rPr>
        <w:t>Fee:</w:t>
      </w:r>
    </w:p>
    <w:p>
      <w:pPr>
        <w:pStyle w:val="BodyText"/>
      </w:pPr>
    </w:p>
    <w:p>
      <w:pPr>
        <w:pStyle w:val="BodyText"/>
      </w:pPr>
    </w:p>
    <w:p>
      <w:pPr>
        <w:pStyle w:val="BodyText"/>
        <w:spacing w:before="238"/>
      </w:pPr>
    </w:p>
    <w:p>
      <w:pPr>
        <w:pStyle w:val="Heading4"/>
        <w:ind w:left="5155" w:right="0"/>
        <w:jc w:val="left"/>
      </w:pPr>
      <w:r>
        <w:rPr/>
        <w:t>PHENIX</w:t>
      </w:r>
      <w:r>
        <w:rPr>
          <w:spacing w:val="-7"/>
        </w:rPr>
        <w:t> </w:t>
      </w:r>
      <w:r>
        <w:rPr/>
        <w:t>SALON</w:t>
      </w:r>
      <w:r>
        <w:rPr>
          <w:spacing w:val="-7"/>
        </w:rPr>
        <w:t> </w:t>
      </w:r>
      <w:r>
        <w:rPr/>
        <w:t>SUITES</w:t>
      </w:r>
      <w:r>
        <w:rPr>
          <w:spacing w:val="-7"/>
        </w:rPr>
        <w:t> </w:t>
      </w:r>
      <w:r>
        <w:rPr/>
        <w:t>FRANCHISING,</w:t>
      </w:r>
      <w:r>
        <w:rPr>
          <w:spacing w:val="-6"/>
        </w:rPr>
        <w:t> </w:t>
      </w:r>
      <w:r>
        <w:rPr>
          <w:spacing w:val="-5"/>
        </w:rPr>
        <w:t>LLC</w:t>
      </w:r>
    </w:p>
    <w:p>
      <w:pPr>
        <w:pStyle w:val="BodyText"/>
        <w:rPr>
          <w:b/>
        </w:rPr>
      </w:pPr>
    </w:p>
    <w:p>
      <w:pPr>
        <w:pStyle w:val="BodyText"/>
        <w:spacing w:before="2"/>
        <w:rPr>
          <w:b/>
        </w:rPr>
      </w:pPr>
    </w:p>
    <w:p>
      <w:pPr>
        <w:pStyle w:val="BodyText"/>
        <w:tabs>
          <w:tab w:pos="9821" w:val="left" w:leader="none"/>
        </w:tabs>
        <w:ind w:left="5875" w:right="1696" w:hanging="721"/>
      </w:pPr>
      <w:r>
        <w:rPr/>
        <w:t>By: </w:t>
      </w:r>
      <w:r>
        <w:rPr>
          <w:u w:val="single"/>
        </w:rPr>
        <w:tab/>
        <w:tab/>
      </w:r>
      <w:r>
        <w:rPr/>
        <w:t> Name: Brian Kelley</w:t>
      </w:r>
    </w:p>
    <w:p>
      <w:pPr>
        <w:pStyle w:val="BodyText"/>
        <w:spacing w:line="251" w:lineRule="exact"/>
        <w:ind w:left="5875"/>
      </w:pPr>
      <w:r>
        <w:rPr/>
        <w:t>Title:</w:t>
      </w:r>
      <w:r>
        <w:rPr>
          <w:spacing w:val="-6"/>
        </w:rPr>
        <w:t> </w:t>
      </w:r>
      <w:r>
        <w:rPr/>
        <w:t>President</w:t>
      </w:r>
      <w:r>
        <w:rPr>
          <w:spacing w:val="-5"/>
        </w:rPr>
        <w:t> </w:t>
      </w:r>
      <w:r>
        <w:rPr/>
        <w:t>&amp;</w:t>
      </w:r>
      <w:r>
        <w:rPr>
          <w:spacing w:val="-3"/>
        </w:rPr>
        <w:t> </w:t>
      </w:r>
      <w:r>
        <w:rPr/>
        <w:t>Chief</w:t>
      </w:r>
      <w:r>
        <w:rPr>
          <w:spacing w:val="-2"/>
        </w:rPr>
        <w:t> </w:t>
      </w:r>
      <w:r>
        <w:rPr/>
        <w:t>Operating</w:t>
      </w:r>
      <w:r>
        <w:rPr>
          <w:spacing w:val="-6"/>
        </w:rPr>
        <w:t> </w:t>
      </w:r>
      <w:r>
        <w:rPr>
          <w:spacing w:val="-2"/>
        </w:rPr>
        <w:t>Officer</w:t>
      </w:r>
    </w:p>
    <w:p>
      <w:pPr>
        <w:pStyle w:val="BodyText"/>
      </w:pPr>
    </w:p>
    <w:p>
      <w:pPr>
        <w:pStyle w:val="BodyText"/>
        <w:spacing w:before="2"/>
      </w:pPr>
    </w:p>
    <w:p>
      <w:pPr>
        <w:spacing w:before="0"/>
        <w:ind w:left="5155" w:right="0" w:firstLine="0"/>
        <w:jc w:val="left"/>
        <w:rPr>
          <w:b/>
          <w:sz w:val="22"/>
        </w:rPr>
      </w:pPr>
      <w:r>
        <w:rPr>
          <w:b/>
          <w:spacing w:val="-2"/>
          <w:sz w:val="22"/>
        </w:rPr>
        <w:t>DEVELOPER:</w:t>
      </w:r>
    </w:p>
    <w:p>
      <w:pPr>
        <w:pStyle w:val="BodyText"/>
        <w:rPr>
          <w:b/>
          <w:sz w:val="20"/>
        </w:rPr>
      </w:pPr>
    </w:p>
    <w:p>
      <w:pPr>
        <w:pStyle w:val="BodyText"/>
        <w:rPr>
          <w:b/>
          <w:sz w:val="20"/>
        </w:rPr>
      </w:pPr>
    </w:p>
    <w:p>
      <w:pPr>
        <w:pStyle w:val="BodyText"/>
        <w:spacing w:before="40"/>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3502712</wp:posOffset>
                </wp:positionH>
                <wp:positionV relativeFrom="paragraph">
                  <wp:posOffset>186674</wp:posOffset>
                </wp:positionV>
                <wp:extent cx="293560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2935605" cy="1270"/>
                        </a:xfrm>
                        <a:custGeom>
                          <a:avLst/>
                          <a:gdLst/>
                          <a:ahLst/>
                          <a:cxnLst/>
                          <a:rect l="l" t="t" r="r" b="b"/>
                          <a:pathLst>
                            <a:path w="2935605" h="0">
                              <a:moveTo>
                                <a:pt x="0" y="0"/>
                              </a:moveTo>
                              <a:lnTo>
                                <a:pt x="293522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5.804169pt;margin-top:14.698813pt;width:231.15pt;height:.1pt;mso-position-horizontal-relative:page;mso-position-vertical-relative:paragraph;z-index:-15716864;mso-wrap-distance-left:0;mso-wrap-distance-right:0" id="docshape46" coordorigin="5516,294" coordsize="4623,0" path="m5516,294l10138,294e" filled="false" stroked="true" strokeweight=".448155pt" strokecolor="#000000">
                <v:path arrowok="t"/>
                <v:stroke dashstyle="solid"/>
                <w10:wrap type="topAndBottom"/>
              </v:shape>
            </w:pict>
          </mc:Fallback>
        </mc:AlternateContent>
      </w:r>
    </w:p>
    <w:p>
      <w:pPr>
        <w:pStyle w:val="BodyText"/>
        <w:spacing w:after="0"/>
        <w:rPr>
          <w:b/>
          <w:sz w:val="20"/>
        </w:rPr>
        <w:sectPr>
          <w:pgSz w:w="12240" w:h="15840"/>
          <w:pgMar w:header="0" w:footer="1391" w:top="1600" w:bottom="1640" w:left="360" w:right="360"/>
        </w:sectPr>
      </w:pPr>
    </w:p>
    <w:p>
      <w:pPr>
        <w:spacing w:before="74"/>
        <w:ind w:left="1004" w:right="1004" w:firstLine="0"/>
        <w:jc w:val="center"/>
        <w:rPr>
          <w:b/>
          <w:sz w:val="22"/>
        </w:rPr>
      </w:pPr>
      <w:r>
        <w:rPr>
          <w:b/>
          <w:sz w:val="22"/>
        </w:rPr>
        <w:t>ATTACHMENT</w:t>
      </w:r>
      <w:r>
        <w:rPr>
          <w:b/>
          <w:spacing w:val="-6"/>
          <w:sz w:val="22"/>
        </w:rPr>
        <w:t> </w:t>
      </w:r>
      <w:r>
        <w:rPr>
          <w:b/>
          <w:sz w:val="22"/>
        </w:rPr>
        <w:t>B</w:t>
      </w:r>
      <w:r>
        <w:rPr>
          <w:b/>
          <w:spacing w:val="-6"/>
          <w:sz w:val="22"/>
        </w:rPr>
        <w:t> </w:t>
      </w:r>
      <w:r>
        <w:rPr>
          <w:b/>
          <w:sz w:val="22"/>
        </w:rPr>
        <w:t>TO</w:t>
      </w:r>
      <w:r>
        <w:rPr>
          <w:b/>
          <w:spacing w:val="-5"/>
          <w:sz w:val="22"/>
        </w:rPr>
        <w:t> </w:t>
      </w:r>
      <w:r>
        <w:rPr>
          <w:b/>
          <w:sz w:val="22"/>
        </w:rPr>
        <w:t>DEVELOPMENT</w:t>
      </w:r>
      <w:r>
        <w:rPr>
          <w:b/>
          <w:spacing w:val="-5"/>
          <w:sz w:val="22"/>
        </w:rPr>
        <w:t> </w:t>
      </w:r>
      <w:r>
        <w:rPr>
          <w:b/>
          <w:spacing w:val="-2"/>
          <w:sz w:val="22"/>
        </w:rPr>
        <w:t>AGREEMENT</w:t>
      </w:r>
    </w:p>
    <w:p>
      <w:pPr>
        <w:pStyle w:val="BodyText"/>
        <w:spacing w:before="252"/>
        <w:rPr>
          <w:b/>
        </w:rPr>
      </w:pPr>
    </w:p>
    <w:p>
      <w:pPr>
        <w:spacing w:before="1"/>
        <w:ind w:left="1004" w:right="1004" w:firstLine="0"/>
        <w:jc w:val="center"/>
        <w:rPr>
          <w:b/>
          <w:sz w:val="22"/>
        </w:rPr>
      </w:pPr>
      <w:r>
        <w:rPr>
          <w:b/>
          <w:sz w:val="22"/>
        </w:rPr>
        <w:t>FRANCHISE</w:t>
      </w:r>
      <w:r>
        <w:rPr>
          <w:b/>
          <w:spacing w:val="-10"/>
          <w:sz w:val="22"/>
        </w:rPr>
        <w:t> </w:t>
      </w:r>
      <w:r>
        <w:rPr>
          <w:b/>
          <w:spacing w:val="-2"/>
          <w:sz w:val="22"/>
        </w:rPr>
        <w:t>AGREEMENT</w:t>
      </w:r>
    </w:p>
    <w:p>
      <w:pPr>
        <w:pStyle w:val="BodyText"/>
        <w:rPr>
          <w:b/>
        </w:rPr>
      </w:pPr>
    </w:p>
    <w:p>
      <w:pPr>
        <w:pStyle w:val="BodyText"/>
        <w:spacing w:line="252" w:lineRule="exact"/>
        <w:ind w:left="1004" w:right="1004"/>
        <w:jc w:val="center"/>
      </w:pPr>
      <w:r>
        <w:rPr/>
        <w:t>[the</w:t>
      </w:r>
      <w:r>
        <w:rPr>
          <w:spacing w:val="-5"/>
        </w:rPr>
        <w:t> </w:t>
      </w:r>
      <w:r>
        <w:rPr/>
        <w:t>form</w:t>
      </w:r>
      <w:r>
        <w:rPr>
          <w:spacing w:val="-4"/>
        </w:rPr>
        <w:t> </w:t>
      </w:r>
      <w:r>
        <w:rPr/>
        <w:t>of</w:t>
      </w:r>
      <w:r>
        <w:rPr>
          <w:spacing w:val="-2"/>
        </w:rPr>
        <w:t> </w:t>
      </w:r>
      <w:r>
        <w:rPr/>
        <w:t>Franchise</w:t>
      </w:r>
      <w:r>
        <w:rPr>
          <w:spacing w:val="-3"/>
        </w:rPr>
        <w:t> </w:t>
      </w:r>
      <w:r>
        <w:rPr/>
        <w:t>Agreement</w:t>
      </w:r>
      <w:r>
        <w:rPr>
          <w:spacing w:val="-4"/>
        </w:rPr>
        <w:t> </w:t>
      </w:r>
      <w:r>
        <w:rPr/>
        <w:t>to</w:t>
      </w:r>
      <w:r>
        <w:rPr>
          <w:spacing w:val="-3"/>
        </w:rPr>
        <w:t> </w:t>
      </w:r>
      <w:r>
        <w:rPr/>
        <w:t>be</w:t>
      </w:r>
      <w:r>
        <w:rPr>
          <w:spacing w:val="-2"/>
        </w:rPr>
        <w:t> </w:t>
      </w:r>
      <w:r>
        <w:rPr/>
        <w:t>entered</w:t>
      </w:r>
      <w:r>
        <w:rPr>
          <w:spacing w:val="-5"/>
        </w:rPr>
        <w:t> </w:t>
      </w:r>
      <w:r>
        <w:rPr>
          <w:spacing w:val="-4"/>
        </w:rPr>
        <w:t>into</w:t>
      </w:r>
    </w:p>
    <w:p>
      <w:pPr>
        <w:pStyle w:val="BodyText"/>
        <w:spacing w:line="252" w:lineRule="exact"/>
        <w:ind w:left="1005" w:right="1004"/>
        <w:jc w:val="center"/>
      </w:pPr>
      <w:r>
        <w:rPr/>
        <w:t>by</w:t>
      </w:r>
      <w:r>
        <w:rPr>
          <w:spacing w:val="-3"/>
        </w:rPr>
        <w:t> </w:t>
      </w:r>
      <w:r>
        <w:rPr/>
        <w:t>the</w:t>
      </w:r>
      <w:r>
        <w:rPr>
          <w:spacing w:val="-4"/>
        </w:rPr>
        <w:t> </w:t>
      </w:r>
      <w:r>
        <w:rPr/>
        <w:t>parties</w:t>
      </w:r>
      <w:r>
        <w:rPr>
          <w:spacing w:val="-5"/>
        </w:rPr>
        <w:t> </w:t>
      </w:r>
      <w:r>
        <w:rPr/>
        <w:t>for</w:t>
      </w:r>
      <w:r>
        <w:rPr>
          <w:spacing w:val="-4"/>
        </w:rPr>
        <w:t> </w:t>
      </w:r>
      <w:r>
        <w:rPr/>
        <w:t>the</w:t>
      </w:r>
      <w:r>
        <w:rPr>
          <w:spacing w:val="-5"/>
        </w:rPr>
        <w:t> </w:t>
      </w:r>
      <w:r>
        <w:rPr/>
        <w:t>first</w:t>
      </w:r>
      <w:r>
        <w:rPr>
          <w:spacing w:val="-1"/>
        </w:rPr>
        <w:t> </w:t>
      </w:r>
      <w:r>
        <w:rPr/>
        <w:t>Development</w:t>
      </w:r>
      <w:r>
        <w:rPr>
          <w:spacing w:val="-2"/>
        </w:rPr>
        <w:t> </w:t>
      </w:r>
      <w:r>
        <w:rPr/>
        <w:t>Location</w:t>
      </w:r>
      <w:r>
        <w:rPr>
          <w:spacing w:val="-2"/>
        </w:rPr>
        <w:t> </w:t>
      </w:r>
      <w:r>
        <w:rPr/>
        <w:t>is</w:t>
      </w:r>
      <w:r>
        <w:rPr>
          <w:spacing w:val="-3"/>
        </w:rPr>
        <w:t> </w:t>
      </w:r>
      <w:r>
        <w:rPr/>
        <w:t>attached</w:t>
      </w:r>
      <w:r>
        <w:rPr>
          <w:spacing w:val="-2"/>
        </w:rPr>
        <w:t> hereto]</w:t>
      </w:r>
    </w:p>
    <w:p>
      <w:pPr>
        <w:pStyle w:val="BodyText"/>
        <w:spacing w:after="0" w:line="252" w:lineRule="exact"/>
        <w:jc w:val="center"/>
        <w:sectPr>
          <w:footerReference w:type="default" r:id="rId40"/>
          <w:pgSz w:w="12240" w:h="15840"/>
          <w:pgMar w:header="0" w:footer="733" w:top="1640" w:bottom="920" w:left="360" w:right="360"/>
        </w:sectPr>
      </w:pPr>
    </w:p>
    <w:p>
      <w:pPr>
        <w:pStyle w:val="Heading4"/>
        <w:spacing w:before="79"/>
        <w:rPr>
          <w:rFonts w:ascii="Cambria"/>
        </w:rPr>
      </w:pPr>
      <w:r>
        <w:rPr>
          <w:rFonts w:ascii="Cambria"/>
        </w:rPr>
        <w:t>ATTACHMENT</w:t>
      </w:r>
      <w:r>
        <w:rPr>
          <w:rFonts w:ascii="Cambria"/>
          <w:spacing w:val="-6"/>
        </w:rPr>
        <w:t> </w:t>
      </w:r>
      <w:r>
        <w:rPr>
          <w:rFonts w:ascii="Cambria"/>
        </w:rPr>
        <w:t>C</w:t>
      </w:r>
      <w:r>
        <w:rPr>
          <w:rFonts w:ascii="Cambria"/>
          <w:spacing w:val="-6"/>
        </w:rPr>
        <w:t> </w:t>
      </w:r>
      <w:r>
        <w:rPr>
          <w:rFonts w:ascii="Cambria"/>
        </w:rPr>
        <w:t>TO</w:t>
      </w:r>
      <w:r>
        <w:rPr>
          <w:rFonts w:ascii="Cambria"/>
          <w:spacing w:val="-5"/>
        </w:rPr>
        <w:t> </w:t>
      </w:r>
      <w:r>
        <w:rPr>
          <w:rFonts w:ascii="Cambria"/>
        </w:rPr>
        <w:t>DEVELOPMENT</w:t>
      </w:r>
      <w:r>
        <w:rPr>
          <w:rFonts w:ascii="Cambria"/>
          <w:spacing w:val="-4"/>
        </w:rPr>
        <w:t> </w:t>
      </w:r>
      <w:r>
        <w:rPr>
          <w:rFonts w:ascii="Cambria"/>
          <w:spacing w:val="-2"/>
        </w:rPr>
        <w:t>AGREEMENT</w:t>
      </w:r>
    </w:p>
    <w:p>
      <w:pPr>
        <w:pStyle w:val="BodyText"/>
        <w:spacing w:before="252"/>
        <w:ind w:left="1000" w:right="1004"/>
        <w:jc w:val="center"/>
      </w:pPr>
      <w:r>
        <w:rPr/>
        <w:t>ASSUMPTION</w:t>
      </w:r>
      <w:r>
        <w:rPr>
          <w:spacing w:val="-8"/>
        </w:rPr>
        <w:t> </w:t>
      </w:r>
      <w:r>
        <w:rPr/>
        <w:t>OF</w:t>
      </w:r>
      <w:r>
        <w:rPr>
          <w:spacing w:val="-8"/>
        </w:rPr>
        <w:t> </w:t>
      </w:r>
      <w:r>
        <w:rPr>
          <w:spacing w:val="-2"/>
        </w:rPr>
        <w:t>OBLIGATIONS</w:t>
      </w:r>
    </w:p>
    <w:p>
      <w:pPr>
        <w:pStyle w:val="BodyText"/>
        <w:spacing w:before="1"/>
      </w:pPr>
    </w:p>
    <w:p>
      <w:pPr>
        <w:pStyle w:val="BodyText"/>
        <w:ind w:left="1079" w:right="1075" w:firstLine="720"/>
        <w:jc w:val="both"/>
      </w:pPr>
      <w:r>
        <w:rPr/>
        <w:t>FOR VALUE RECEIVED, the receipt and sufficiency of which is hereby acknowledged, and to induce PHENIX SALON SUITES FRANCHISING, LLC dba “Phenix Salon Suites” (“</w:t>
      </w:r>
      <w:r>
        <w:rPr>
          <w:i/>
        </w:rPr>
        <w:t>PHENIX SALON SUITES</w:t>
      </w:r>
      <w:r>
        <w:rPr/>
        <w:t>”)</w:t>
      </w:r>
      <w:r>
        <w:rPr>
          <w:spacing w:val="-4"/>
        </w:rPr>
        <w:t> </w:t>
      </w:r>
      <w:r>
        <w:rPr/>
        <w:t>to</w:t>
      </w:r>
      <w:r>
        <w:rPr>
          <w:spacing w:val="-2"/>
        </w:rPr>
        <w:t> </w:t>
      </w:r>
      <w:r>
        <w:rPr/>
        <w:t>enter</w:t>
      </w:r>
      <w:r>
        <w:rPr>
          <w:spacing w:val="-1"/>
        </w:rPr>
        <w:t> </w:t>
      </w:r>
      <w:r>
        <w:rPr/>
        <w:t>into</w:t>
      </w:r>
      <w:r>
        <w:rPr>
          <w:spacing w:val="-2"/>
        </w:rPr>
        <w:t> </w:t>
      </w:r>
      <w:r>
        <w:rPr/>
        <w:t>the</w:t>
      </w:r>
      <w:r>
        <w:rPr>
          <w:spacing w:val="-2"/>
        </w:rPr>
        <w:t> </w:t>
      </w:r>
      <w:r>
        <w:rPr/>
        <w:t>attached</w:t>
      </w:r>
      <w:r>
        <w:rPr>
          <w:spacing w:val="-2"/>
        </w:rPr>
        <w:t> </w:t>
      </w:r>
      <w:r>
        <w:rPr/>
        <w:t>Development</w:t>
      </w:r>
      <w:r>
        <w:rPr>
          <w:spacing w:val="-2"/>
        </w:rPr>
        <w:t> </w:t>
      </w:r>
      <w:r>
        <w:rPr/>
        <w:t>Agreement</w:t>
      </w:r>
      <w:r>
        <w:rPr>
          <w:spacing w:val="-1"/>
        </w:rPr>
        <w:t> </w:t>
      </w:r>
      <w:r>
        <w:rPr/>
        <w:t>(the</w:t>
      </w:r>
      <w:r>
        <w:rPr>
          <w:spacing w:val="-2"/>
        </w:rPr>
        <w:t> </w:t>
      </w:r>
      <w:r>
        <w:rPr/>
        <w:t>“</w:t>
      </w:r>
      <w:r>
        <w:rPr>
          <w:i/>
        </w:rPr>
        <w:t>Development</w:t>
      </w:r>
      <w:r>
        <w:rPr>
          <w:i/>
          <w:spacing w:val="-2"/>
        </w:rPr>
        <w:t> </w:t>
      </w:r>
      <w:r>
        <w:rPr>
          <w:i/>
        </w:rPr>
        <w:t>Agreement</w:t>
      </w:r>
      <w:r>
        <w:rPr/>
        <w:t>”),</w:t>
      </w:r>
      <w:r>
        <w:rPr>
          <w:spacing w:val="-2"/>
        </w:rPr>
        <w:t> </w:t>
      </w:r>
      <w:r>
        <w:rPr/>
        <w:t>each</w:t>
      </w:r>
      <w:r>
        <w:rPr>
          <w:spacing w:val="-2"/>
        </w:rPr>
        <w:t> </w:t>
      </w:r>
      <w:r>
        <w:rPr/>
        <w:t>of</w:t>
      </w:r>
      <w:r>
        <w:rPr>
          <w:spacing w:val="-1"/>
        </w:rPr>
        <w:t> </w:t>
      </w:r>
      <w:r>
        <w:rPr/>
        <w:t>the undersigned hereby assumes and agrees to be personally bound by all of the terms and provisions of Sections VI.A and XII of the Development Agreement.</w:t>
      </w:r>
    </w:p>
    <w:p>
      <w:pPr>
        <w:pStyle w:val="BodyText"/>
        <w:spacing w:before="251"/>
        <w:ind w:left="1079" w:right="1075" w:firstLine="720"/>
        <w:jc w:val="both"/>
      </w:pPr>
      <w:r>
        <w:rPr/>
        <w:t>In the event that PHENIX SALON SUITES is required to commence any legal action to enforce its rights hereunder, each of the undersigned jointly and severally agrees to reimburse PHENIX SALON SUITES for the reasonable attorney’s fees and costs incurred PHENIX SALON SUITES upon demand.</w:t>
      </w:r>
    </w:p>
    <w:p>
      <w:pPr>
        <w:pStyle w:val="BodyText"/>
        <w:spacing w:before="1"/>
      </w:pPr>
    </w:p>
    <w:p>
      <w:pPr>
        <w:pStyle w:val="BodyText"/>
        <w:ind w:left="1079" w:right="1075" w:firstLine="720"/>
        <w:jc w:val="both"/>
      </w:pPr>
      <w:r>
        <w:rPr/>
        <w:t>In the event the undersigned disputes the reasonableness of the attorney’s fees payable by the undersigned hereunder and the dispute cannot be resolved by the parties, the undersigned shall have the right</w:t>
      </w:r>
      <w:r>
        <w:rPr>
          <w:spacing w:val="-14"/>
        </w:rPr>
        <w:t> </w:t>
      </w:r>
      <w:r>
        <w:rPr/>
        <w:t>to</w:t>
      </w:r>
      <w:r>
        <w:rPr>
          <w:spacing w:val="-14"/>
        </w:rPr>
        <w:t> </w:t>
      </w:r>
      <w:r>
        <w:rPr/>
        <w:t>submit</w:t>
      </w:r>
      <w:r>
        <w:rPr>
          <w:spacing w:val="-14"/>
        </w:rPr>
        <w:t> </w:t>
      </w:r>
      <w:r>
        <w:rPr/>
        <w:t>the</w:t>
      </w:r>
      <w:r>
        <w:rPr>
          <w:spacing w:val="-13"/>
        </w:rPr>
        <w:t> </w:t>
      </w:r>
      <w:r>
        <w:rPr/>
        <w:t>dispute</w:t>
      </w:r>
      <w:r>
        <w:rPr>
          <w:spacing w:val="-14"/>
        </w:rPr>
        <w:t> </w:t>
      </w:r>
      <w:r>
        <w:rPr/>
        <w:t>to</w:t>
      </w:r>
      <w:r>
        <w:rPr>
          <w:spacing w:val="-13"/>
        </w:rPr>
        <w:t> </w:t>
      </w:r>
      <w:r>
        <w:rPr/>
        <w:t>arbitration</w:t>
      </w:r>
      <w:r>
        <w:rPr>
          <w:spacing w:val="-13"/>
        </w:rPr>
        <w:t> </w:t>
      </w:r>
      <w:r>
        <w:rPr/>
        <w:t>in</w:t>
      </w:r>
      <w:r>
        <w:rPr>
          <w:spacing w:val="-14"/>
        </w:rPr>
        <w:t> </w:t>
      </w:r>
      <w:r>
        <w:rPr/>
        <w:t>accordance</w:t>
      </w:r>
      <w:r>
        <w:rPr>
          <w:spacing w:val="-14"/>
        </w:rPr>
        <w:t> </w:t>
      </w:r>
      <w:r>
        <w:rPr/>
        <w:t>with</w:t>
      </w:r>
      <w:r>
        <w:rPr>
          <w:spacing w:val="-13"/>
        </w:rPr>
        <w:t> </w:t>
      </w:r>
      <w:r>
        <w:rPr/>
        <w:t>the</w:t>
      </w:r>
      <w:r>
        <w:rPr>
          <w:spacing w:val="-13"/>
        </w:rPr>
        <w:t> </w:t>
      </w:r>
      <w:r>
        <w:rPr/>
        <w:t>provisions</w:t>
      </w:r>
      <w:r>
        <w:rPr>
          <w:spacing w:val="-13"/>
        </w:rPr>
        <w:t> </w:t>
      </w:r>
      <w:r>
        <w:rPr/>
        <w:t>of</w:t>
      </w:r>
      <w:r>
        <w:rPr>
          <w:spacing w:val="-12"/>
        </w:rPr>
        <w:t> </w:t>
      </w:r>
      <w:r>
        <w:rPr/>
        <w:t>Section</w:t>
      </w:r>
      <w:r>
        <w:rPr>
          <w:spacing w:val="-13"/>
        </w:rPr>
        <w:t> </w:t>
      </w:r>
      <w:r>
        <w:rPr/>
        <w:t>XII.E.</w:t>
      </w:r>
      <w:r>
        <w:rPr>
          <w:spacing w:val="-13"/>
        </w:rPr>
        <w:t> </w:t>
      </w:r>
      <w:r>
        <w:rPr/>
        <w:t>of</w:t>
      </w:r>
      <w:r>
        <w:rPr>
          <w:spacing w:val="-12"/>
        </w:rPr>
        <w:t> </w:t>
      </w:r>
      <w:r>
        <w:rPr/>
        <w:t>the</w:t>
      </w:r>
      <w:r>
        <w:rPr>
          <w:spacing w:val="-13"/>
        </w:rPr>
        <w:t> </w:t>
      </w:r>
      <w:r>
        <w:rPr/>
        <w:t>Franchise </w:t>
      </w:r>
      <w:r>
        <w:rPr>
          <w:spacing w:val="-2"/>
        </w:rPr>
        <w:t>Agreement.</w:t>
      </w:r>
    </w:p>
    <w:p>
      <w:pPr>
        <w:pStyle w:val="BodyText"/>
        <w:spacing w:before="221"/>
      </w:pPr>
    </w:p>
    <w:p>
      <w:pPr>
        <w:pStyle w:val="BodyText"/>
        <w:ind w:left="1079"/>
      </w:pPr>
      <w:r>
        <w:rPr>
          <w:spacing w:val="-2"/>
        </w:rPr>
        <w:t>Date:</w:t>
      </w:r>
    </w:p>
    <w:p>
      <w:pPr>
        <w:pStyle w:val="BodyText"/>
        <w:spacing w:line="20" w:lineRule="exact"/>
        <w:ind w:left="3959"/>
        <w:rPr>
          <w:sz w:val="2"/>
        </w:rPr>
      </w:pPr>
      <w:r>
        <w:rPr>
          <w:sz w:val="2"/>
        </w:rPr>
        <mc:AlternateContent>
          <mc:Choice Requires="wps">
            <w:drawing>
              <wp:inline distT="0" distB="0" distL="0" distR="0">
                <wp:extent cx="3493135" cy="5715"/>
                <wp:effectExtent l="9525" t="0" r="2539" b="3810"/>
                <wp:docPr id="53" name="Group 53"/>
                <wp:cNvGraphicFramePr>
                  <a:graphicFrameLocks/>
                </wp:cNvGraphicFramePr>
                <a:graphic>
                  <a:graphicData uri="http://schemas.microsoft.com/office/word/2010/wordprocessingGroup">
                    <wpg:wgp>
                      <wpg:cNvPr id="53" name="Group 53"/>
                      <wpg:cNvGrpSpPr/>
                      <wpg:grpSpPr>
                        <a:xfrm>
                          <a:off x="0" y="0"/>
                          <a:ext cx="3493135" cy="5715"/>
                          <a:chExt cx="3493135" cy="5715"/>
                        </a:xfrm>
                      </wpg:grpSpPr>
                      <wps:wsp>
                        <wps:cNvPr id="54" name="Graphic 54"/>
                        <wps:cNvSpPr/>
                        <wps:spPr>
                          <a:xfrm>
                            <a:off x="0" y="2845"/>
                            <a:ext cx="3493135" cy="1270"/>
                          </a:xfrm>
                          <a:custGeom>
                            <a:avLst/>
                            <a:gdLst/>
                            <a:ahLst/>
                            <a:cxnLst/>
                            <a:rect l="l" t="t" r="r" b="b"/>
                            <a:pathLst>
                              <a:path w="3493135" h="0">
                                <a:moveTo>
                                  <a:pt x="0" y="0"/>
                                </a:moveTo>
                                <a:lnTo>
                                  <a:pt x="3493002"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5.05pt;height:.45pt;mso-position-horizontal-relative:char;mso-position-vertical-relative:line" id="docshapegroup49" coordorigin="0,0" coordsize="5501,9">
                <v:line style="position:absolute" from="0,4" to="5501,4" stroked="true" strokeweight=".448155pt" strokecolor="#000000">
                  <v:stroke dashstyle="solid"/>
                </v:line>
              </v:group>
            </w:pict>
          </mc:Fallback>
        </mc:AlternateContent>
      </w:r>
      <w:r>
        <w:rPr>
          <w:sz w:val="2"/>
        </w:rPr>
      </w:r>
    </w:p>
    <w:p>
      <w:pPr>
        <w:pStyle w:val="BodyText"/>
        <w:spacing w:before="149"/>
      </w:pPr>
    </w:p>
    <w:p>
      <w:pPr>
        <w:pStyle w:val="BodyText"/>
        <w:ind w:left="1080"/>
      </w:pPr>
      <w:r>
        <w:rPr>
          <w:spacing w:val="-2"/>
        </w:rPr>
        <w:t>Date:</w:t>
      </w:r>
    </w:p>
    <w:p>
      <w:pPr>
        <w:pStyle w:val="BodyText"/>
        <w:spacing w:line="20" w:lineRule="exact"/>
        <w:ind w:left="3960"/>
        <w:rPr>
          <w:sz w:val="2"/>
        </w:rPr>
      </w:pPr>
      <w:r>
        <w:rPr>
          <w:sz w:val="2"/>
        </w:rPr>
        <mc:AlternateContent>
          <mc:Choice Requires="wps">
            <w:drawing>
              <wp:inline distT="0" distB="0" distL="0" distR="0">
                <wp:extent cx="3493135" cy="5715"/>
                <wp:effectExtent l="9525" t="0" r="2539" b="3810"/>
                <wp:docPr id="55" name="Group 55"/>
                <wp:cNvGraphicFramePr>
                  <a:graphicFrameLocks/>
                </wp:cNvGraphicFramePr>
                <a:graphic>
                  <a:graphicData uri="http://schemas.microsoft.com/office/word/2010/wordprocessingGroup">
                    <wpg:wgp>
                      <wpg:cNvPr id="55" name="Group 55"/>
                      <wpg:cNvGrpSpPr/>
                      <wpg:grpSpPr>
                        <a:xfrm>
                          <a:off x="0" y="0"/>
                          <a:ext cx="3493135" cy="5715"/>
                          <a:chExt cx="3493135" cy="5715"/>
                        </a:xfrm>
                      </wpg:grpSpPr>
                      <wps:wsp>
                        <wps:cNvPr id="56" name="Graphic 56"/>
                        <wps:cNvSpPr/>
                        <wps:spPr>
                          <a:xfrm>
                            <a:off x="0" y="2845"/>
                            <a:ext cx="3493135" cy="1270"/>
                          </a:xfrm>
                          <a:custGeom>
                            <a:avLst/>
                            <a:gdLst/>
                            <a:ahLst/>
                            <a:cxnLst/>
                            <a:rect l="l" t="t" r="r" b="b"/>
                            <a:pathLst>
                              <a:path w="3493135" h="0">
                                <a:moveTo>
                                  <a:pt x="0" y="0"/>
                                </a:moveTo>
                                <a:lnTo>
                                  <a:pt x="3493002"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5.05pt;height:.45pt;mso-position-horizontal-relative:char;mso-position-vertical-relative:line" id="docshapegroup50" coordorigin="0,0" coordsize="5501,9">
                <v:line style="position:absolute" from="0,4" to="5501,4" stroked="true" strokeweight=".448155pt" strokecolor="#000000">
                  <v:stroke dashstyle="solid"/>
                </v:line>
              </v:group>
            </w:pict>
          </mc:Fallback>
        </mc:AlternateContent>
      </w:r>
      <w:r>
        <w:rPr>
          <w:sz w:val="2"/>
        </w:rPr>
      </w:r>
    </w:p>
    <w:p>
      <w:pPr>
        <w:pStyle w:val="BodyText"/>
      </w:pPr>
    </w:p>
    <w:p>
      <w:pPr>
        <w:pStyle w:val="BodyText"/>
      </w:pPr>
    </w:p>
    <w:p>
      <w:pPr>
        <w:pStyle w:val="BodyText"/>
      </w:pPr>
    </w:p>
    <w:p>
      <w:pPr>
        <w:pStyle w:val="BodyText"/>
      </w:pPr>
    </w:p>
    <w:p>
      <w:pPr>
        <w:pStyle w:val="BodyText"/>
      </w:pPr>
    </w:p>
    <w:p>
      <w:pPr>
        <w:pStyle w:val="BodyText"/>
        <w:spacing w:before="112"/>
      </w:pPr>
    </w:p>
    <w:p>
      <w:pPr>
        <w:pStyle w:val="Heading4"/>
        <w:spacing w:line="352" w:lineRule="auto"/>
        <w:ind w:left="2502" w:right="2023" w:hanging="571"/>
        <w:jc w:val="left"/>
      </w:pPr>
      <w:r>
        <w:rPr/>
        <w:t>[MUST</w:t>
      </w:r>
      <w:r>
        <w:rPr>
          <w:spacing w:val="-5"/>
        </w:rPr>
        <w:t> </w:t>
      </w:r>
      <w:r>
        <w:rPr/>
        <w:t>BE</w:t>
      </w:r>
      <w:r>
        <w:rPr>
          <w:spacing w:val="-5"/>
        </w:rPr>
        <w:t> </w:t>
      </w:r>
      <w:r>
        <w:rPr/>
        <w:t>SIGNED</w:t>
      </w:r>
      <w:r>
        <w:rPr>
          <w:spacing w:val="-5"/>
        </w:rPr>
        <w:t> </w:t>
      </w:r>
      <w:r>
        <w:rPr/>
        <w:t>BY</w:t>
      </w:r>
      <w:r>
        <w:rPr>
          <w:spacing w:val="-5"/>
        </w:rPr>
        <w:t> </w:t>
      </w:r>
      <w:r>
        <w:rPr/>
        <w:t>ALL</w:t>
      </w:r>
      <w:r>
        <w:rPr>
          <w:spacing w:val="-5"/>
        </w:rPr>
        <w:t> </w:t>
      </w:r>
      <w:r>
        <w:rPr/>
        <w:t>OWNERS/MEMBERS</w:t>
      </w:r>
      <w:r>
        <w:rPr>
          <w:spacing w:val="-5"/>
        </w:rPr>
        <w:t> </w:t>
      </w:r>
      <w:r>
        <w:rPr/>
        <w:t>AND</w:t>
      </w:r>
      <w:r>
        <w:rPr>
          <w:spacing w:val="-5"/>
        </w:rPr>
        <w:t> </w:t>
      </w:r>
      <w:r>
        <w:rPr/>
        <w:t>THEIR</w:t>
      </w:r>
      <w:r>
        <w:rPr>
          <w:spacing w:val="-5"/>
        </w:rPr>
        <w:t> </w:t>
      </w:r>
      <w:r>
        <w:rPr/>
        <w:t>SPOUSES UPON EXECUTION OF THE DEVELOPMENT AGREEMENT]</w:t>
      </w:r>
    </w:p>
    <w:p>
      <w:pPr>
        <w:pStyle w:val="Heading4"/>
        <w:spacing w:after="0" w:line="352" w:lineRule="auto"/>
        <w:jc w:val="left"/>
        <w:sectPr>
          <w:footerReference w:type="default" r:id="rId41"/>
          <w:pgSz w:w="12240" w:h="15840"/>
          <w:pgMar w:header="0" w:footer="733" w:top="1360" w:bottom="920" w:left="360" w:right="360"/>
        </w:sectPr>
      </w:pPr>
    </w:p>
    <w:p>
      <w:pPr>
        <w:spacing w:line="480" w:lineRule="auto" w:before="78"/>
        <w:ind w:left="2776" w:right="2504" w:firstLine="1010"/>
        <w:jc w:val="left"/>
        <w:rPr>
          <w:b/>
          <w:sz w:val="22"/>
        </w:rPr>
      </w:pPr>
      <w:r>
        <w:rPr>
          <w:b/>
          <w:sz w:val="22"/>
        </w:rPr>
        <w:t>Attachment D to Development Agreement DEVELOPER</w:t>
      </w:r>
      <w:r>
        <w:rPr>
          <w:b/>
          <w:spacing w:val="-14"/>
          <w:sz w:val="22"/>
        </w:rPr>
        <w:t> </w:t>
      </w:r>
      <w:r>
        <w:rPr>
          <w:b/>
          <w:sz w:val="22"/>
        </w:rPr>
        <w:t>REPRESENTATIONS</w:t>
      </w:r>
      <w:r>
        <w:rPr>
          <w:b/>
          <w:spacing w:val="-14"/>
          <w:sz w:val="22"/>
        </w:rPr>
        <w:t> </w:t>
      </w:r>
      <w:r>
        <w:rPr>
          <w:b/>
          <w:sz w:val="22"/>
        </w:rPr>
        <w:t>ACKNOWLEDGMENT</w:t>
      </w:r>
    </w:p>
    <w:p>
      <w:pPr>
        <w:spacing w:before="1"/>
        <w:ind w:left="1079" w:right="1075" w:firstLine="0"/>
        <w:jc w:val="both"/>
        <w:rPr>
          <w:b/>
          <w:sz w:val="22"/>
        </w:rPr>
      </w:pPr>
      <w:r>
        <w:rPr>
          <w:b/>
          <w:sz w:val="22"/>
        </w:rPr>
        <w:t>The Developer Representations Acknowledgement is not applicable in the following states: California, Hawaii, Illinois, Indiana, Maryland, Michigan, Minnesota, New York, North Dakota, Rhode Island, South Dakota, Virginia, Washington and Wisconsin</w:t>
      </w:r>
    </w:p>
    <w:p>
      <w:pPr>
        <w:spacing w:before="251"/>
        <w:ind w:left="1079" w:right="1114" w:firstLine="0"/>
        <w:jc w:val="left"/>
        <w:rPr>
          <w:b/>
          <w:sz w:val="22"/>
        </w:rPr>
      </w:pPr>
      <w:r>
        <w:rPr>
          <w:b/>
          <w:sz w:val="22"/>
        </w:rPr>
        <w:t>Do</w:t>
      </w:r>
      <w:r>
        <w:rPr>
          <w:b/>
          <w:spacing w:val="-2"/>
          <w:sz w:val="22"/>
        </w:rPr>
        <w:t> </w:t>
      </w:r>
      <w:r>
        <w:rPr>
          <w:b/>
          <w:sz w:val="22"/>
        </w:rPr>
        <w:t>not</w:t>
      </w:r>
      <w:r>
        <w:rPr>
          <w:b/>
          <w:spacing w:val="-1"/>
          <w:sz w:val="22"/>
        </w:rPr>
        <w:t> </w:t>
      </w:r>
      <w:r>
        <w:rPr>
          <w:b/>
          <w:sz w:val="22"/>
        </w:rPr>
        <w:t>sign</w:t>
      </w:r>
      <w:r>
        <w:rPr>
          <w:b/>
          <w:spacing w:val="-3"/>
          <w:sz w:val="22"/>
        </w:rPr>
        <w:t> </w:t>
      </w:r>
      <w:r>
        <w:rPr>
          <w:b/>
          <w:sz w:val="22"/>
        </w:rPr>
        <w:t>if</w:t>
      </w:r>
      <w:r>
        <w:rPr>
          <w:b/>
          <w:spacing w:val="-1"/>
          <w:sz w:val="22"/>
        </w:rPr>
        <w:t> </w:t>
      </w:r>
      <w:r>
        <w:rPr>
          <w:b/>
          <w:sz w:val="22"/>
        </w:rPr>
        <w:t>the</w:t>
      </w:r>
      <w:r>
        <w:rPr>
          <w:b/>
          <w:spacing w:val="-2"/>
          <w:sz w:val="22"/>
        </w:rPr>
        <w:t> </w:t>
      </w:r>
      <w:r>
        <w:rPr>
          <w:b/>
          <w:sz w:val="22"/>
        </w:rPr>
        <w:t>franchisee</w:t>
      </w:r>
      <w:r>
        <w:rPr>
          <w:b/>
          <w:spacing w:val="-2"/>
          <w:sz w:val="22"/>
        </w:rPr>
        <w:t> </w:t>
      </w:r>
      <w:r>
        <w:rPr>
          <w:b/>
          <w:sz w:val="22"/>
        </w:rPr>
        <w:t>is</w:t>
      </w:r>
      <w:r>
        <w:rPr>
          <w:b/>
          <w:spacing w:val="-2"/>
          <w:sz w:val="22"/>
        </w:rPr>
        <w:t> </w:t>
      </w:r>
      <w:r>
        <w:rPr>
          <w:b/>
          <w:sz w:val="22"/>
        </w:rPr>
        <w:t>a</w:t>
      </w:r>
      <w:r>
        <w:rPr>
          <w:b/>
          <w:spacing w:val="-2"/>
          <w:sz w:val="22"/>
        </w:rPr>
        <w:t> </w:t>
      </w:r>
      <w:r>
        <w:rPr>
          <w:b/>
          <w:sz w:val="22"/>
        </w:rPr>
        <w:t>Maryland</w:t>
      </w:r>
      <w:r>
        <w:rPr>
          <w:b/>
          <w:spacing w:val="-3"/>
          <w:sz w:val="22"/>
        </w:rPr>
        <w:t> </w:t>
      </w:r>
      <w:r>
        <w:rPr>
          <w:b/>
          <w:sz w:val="22"/>
        </w:rPr>
        <w:t>resident</w:t>
      </w:r>
      <w:r>
        <w:rPr>
          <w:b/>
          <w:spacing w:val="-4"/>
          <w:sz w:val="22"/>
        </w:rPr>
        <w:t> </w:t>
      </w:r>
      <w:r>
        <w:rPr>
          <w:b/>
          <w:sz w:val="22"/>
        </w:rPr>
        <w:t>or</w:t>
      </w:r>
      <w:r>
        <w:rPr>
          <w:b/>
          <w:spacing w:val="-2"/>
          <w:sz w:val="22"/>
        </w:rPr>
        <w:t> </w:t>
      </w:r>
      <w:r>
        <w:rPr>
          <w:b/>
          <w:sz w:val="22"/>
        </w:rPr>
        <w:t>if</w:t>
      </w:r>
      <w:r>
        <w:rPr>
          <w:b/>
          <w:spacing w:val="-1"/>
          <w:sz w:val="22"/>
        </w:rPr>
        <w:t> </w:t>
      </w:r>
      <w:r>
        <w:rPr>
          <w:b/>
          <w:sz w:val="22"/>
        </w:rPr>
        <w:t>the</w:t>
      </w:r>
      <w:r>
        <w:rPr>
          <w:b/>
          <w:spacing w:val="-4"/>
          <w:sz w:val="22"/>
        </w:rPr>
        <w:t> </w:t>
      </w:r>
      <w:r>
        <w:rPr>
          <w:b/>
          <w:sz w:val="22"/>
        </w:rPr>
        <w:t>franchised</w:t>
      </w:r>
      <w:r>
        <w:rPr>
          <w:b/>
          <w:spacing w:val="-3"/>
          <w:sz w:val="22"/>
        </w:rPr>
        <w:t> </w:t>
      </w:r>
      <w:r>
        <w:rPr>
          <w:b/>
          <w:sz w:val="22"/>
        </w:rPr>
        <w:t>business</w:t>
      </w:r>
      <w:r>
        <w:rPr>
          <w:b/>
          <w:spacing w:val="-4"/>
          <w:sz w:val="22"/>
        </w:rPr>
        <w:t> </w:t>
      </w:r>
      <w:r>
        <w:rPr>
          <w:b/>
          <w:sz w:val="22"/>
        </w:rPr>
        <w:t>will</w:t>
      </w:r>
      <w:r>
        <w:rPr>
          <w:b/>
          <w:spacing w:val="-4"/>
          <w:sz w:val="22"/>
        </w:rPr>
        <w:t> </w:t>
      </w:r>
      <w:r>
        <w:rPr>
          <w:b/>
          <w:sz w:val="22"/>
        </w:rPr>
        <w:t>be</w:t>
      </w:r>
      <w:r>
        <w:rPr>
          <w:b/>
          <w:spacing w:val="-2"/>
          <w:sz w:val="22"/>
        </w:rPr>
        <w:t> </w:t>
      </w:r>
      <w:r>
        <w:rPr>
          <w:b/>
          <w:sz w:val="22"/>
        </w:rPr>
        <w:t>located within the State of Maryland.</w:t>
      </w:r>
    </w:p>
    <w:p>
      <w:pPr>
        <w:pStyle w:val="BodyText"/>
        <w:rPr>
          <w:b/>
        </w:rPr>
      </w:pPr>
    </w:p>
    <w:p>
      <w:pPr>
        <w:pStyle w:val="BodyText"/>
        <w:ind w:left="1079" w:right="1074" w:firstLine="720"/>
        <w:jc w:val="both"/>
      </w:pPr>
      <w:r>
        <w:rPr>
          <w:b/>
          <w:u w:val="single"/>
        </w:rPr>
        <w:t>Important Instructions:</w:t>
      </w:r>
      <w:r>
        <w:rPr>
          <w:b/>
        </w:rPr>
        <w:t> </w:t>
      </w:r>
      <w:r>
        <w:rPr/>
        <w:t>Read this document carefully and do not sign it if it contains anything you</w:t>
      </w:r>
      <w:r>
        <w:rPr>
          <w:spacing w:val="-14"/>
        </w:rPr>
        <w:t> </w:t>
      </w:r>
      <w:r>
        <w:rPr/>
        <w:t>think</w:t>
      </w:r>
      <w:r>
        <w:rPr>
          <w:spacing w:val="-14"/>
        </w:rPr>
        <w:t> </w:t>
      </w:r>
      <w:r>
        <w:rPr/>
        <w:t>may</w:t>
      </w:r>
      <w:r>
        <w:rPr>
          <w:spacing w:val="-14"/>
        </w:rPr>
        <w:t> </w:t>
      </w:r>
      <w:r>
        <w:rPr/>
        <w:t>be</w:t>
      </w:r>
      <w:r>
        <w:rPr>
          <w:spacing w:val="-13"/>
        </w:rPr>
        <w:t> </w:t>
      </w:r>
      <w:r>
        <w:rPr/>
        <w:t>untrue.</w:t>
      </w:r>
      <w:r>
        <w:rPr>
          <w:spacing w:val="25"/>
        </w:rPr>
        <w:t> </w:t>
      </w:r>
      <w:r>
        <w:rPr/>
        <w:t>If</w:t>
      </w:r>
      <w:r>
        <w:rPr>
          <w:spacing w:val="-14"/>
        </w:rPr>
        <w:t> </w:t>
      </w:r>
      <w:r>
        <w:rPr/>
        <w:t>you</w:t>
      </w:r>
      <w:r>
        <w:rPr>
          <w:spacing w:val="-13"/>
        </w:rPr>
        <w:t> </w:t>
      </w:r>
      <w:r>
        <w:rPr/>
        <w:t>sign</w:t>
      </w:r>
      <w:r>
        <w:rPr>
          <w:spacing w:val="-13"/>
        </w:rPr>
        <w:t> </w:t>
      </w:r>
      <w:r>
        <w:rPr/>
        <w:t>this</w:t>
      </w:r>
      <w:r>
        <w:rPr>
          <w:spacing w:val="-13"/>
        </w:rPr>
        <w:t> </w:t>
      </w:r>
      <w:r>
        <w:rPr/>
        <w:t>document,</w:t>
      </w:r>
      <w:r>
        <w:rPr>
          <w:spacing w:val="-13"/>
        </w:rPr>
        <w:t> </w:t>
      </w:r>
      <w:r>
        <w:rPr/>
        <w:t>you</w:t>
      </w:r>
      <w:r>
        <w:rPr>
          <w:spacing w:val="-14"/>
        </w:rPr>
        <w:t> </w:t>
      </w:r>
      <w:r>
        <w:rPr/>
        <w:t>are</w:t>
      </w:r>
      <w:r>
        <w:rPr>
          <w:spacing w:val="-13"/>
        </w:rPr>
        <w:t> </w:t>
      </w:r>
      <w:r>
        <w:rPr/>
        <w:t>confirming</w:t>
      </w:r>
      <w:r>
        <w:rPr>
          <w:spacing w:val="-13"/>
        </w:rPr>
        <w:t> </w:t>
      </w:r>
      <w:r>
        <w:rPr/>
        <w:t>that</w:t>
      </w:r>
      <w:r>
        <w:rPr>
          <w:spacing w:val="-12"/>
        </w:rPr>
        <w:t> </w:t>
      </w:r>
      <w:r>
        <w:rPr/>
        <w:t>what</w:t>
      </w:r>
      <w:r>
        <w:rPr>
          <w:spacing w:val="-12"/>
        </w:rPr>
        <w:t> </w:t>
      </w:r>
      <w:r>
        <w:rPr/>
        <w:t>it</w:t>
      </w:r>
      <w:r>
        <w:rPr>
          <w:spacing w:val="-14"/>
        </w:rPr>
        <w:t> </w:t>
      </w:r>
      <w:r>
        <w:rPr/>
        <w:t>says</w:t>
      </w:r>
      <w:r>
        <w:rPr>
          <w:spacing w:val="-14"/>
        </w:rPr>
        <w:t> </w:t>
      </w:r>
      <w:r>
        <w:rPr/>
        <w:t>is</w:t>
      </w:r>
      <w:r>
        <w:rPr>
          <w:spacing w:val="-13"/>
        </w:rPr>
        <w:t> </w:t>
      </w:r>
      <w:r>
        <w:rPr/>
        <w:t>true.</w:t>
      </w:r>
      <w:r>
        <w:rPr>
          <w:spacing w:val="29"/>
        </w:rPr>
        <w:t> </w:t>
      </w:r>
      <w:r>
        <w:rPr/>
        <w:t>In</w:t>
      </w:r>
      <w:r>
        <w:rPr>
          <w:spacing w:val="-13"/>
        </w:rPr>
        <w:t> </w:t>
      </w:r>
      <w:r>
        <w:rPr/>
        <w:t>addition, if you sign it, Phenix Salon Suites Franchising, LLC (“</w:t>
      </w:r>
      <w:r>
        <w:rPr>
          <w:i/>
        </w:rPr>
        <w:t>Franchisor</w:t>
      </w:r>
      <w:r>
        <w:rPr/>
        <w:t>”) may take actions in reliance on the truth of what it says.</w:t>
      </w:r>
    </w:p>
    <w:p>
      <w:pPr>
        <w:pStyle w:val="BodyText"/>
        <w:spacing w:before="2"/>
      </w:pPr>
    </w:p>
    <w:p>
      <w:pPr>
        <w:pStyle w:val="BodyText"/>
        <w:ind w:left="1080" w:right="1074"/>
        <w:jc w:val="both"/>
      </w:pPr>
      <w:r>
        <w:rPr/>
        <w:t>No</w:t>
      </w:r>
      <w:r>
        <w:rPr>
          <w:spacing w:val="-2"/>
        </w:rPr>
        <w:t> </w:t>
      </w:r>
      <w:r>
        <w:rPr/>
        <w:t>statement,</w:t>
      </w:r>
      <w:r>
        <w:rPr>
          <w:spacing w:val="-2"/>
        </w:rPr>
        <w:t> </w:t>
      </w:r>
      <w:r>
        <w:rPr/>
        <w:t>questionnaire,</w:t>
      </w:r>
      <w:r>
        <w:rPr>
          <w:spacing w:val="-2"/>
        </w:rPr>
        <w:t> </w:t>
      </w:r>
      <w:r>
        <w:rPr/>
        <w:t>or</w:t>
      </w:r>
      <w:r>
        <w:rPr>
          <w:spacing w:val="-1"/>
        </w:rPr>
        <w:t> </w:t>
      </w:r>
      <w:r>
        <w:rPr/>
        <w:t>acknowledgment</w:t>
      </w:r>
      <w:r>
        <w:rPr>
          <w:spacing w:val="-1"/>
        </w:rPr>
        <w:t> </w:t>
      </w:r>
      <w:r>
        <w:rPr/>
        <w:t>signed</w:t>
      </w:r>
      <w:r>
        <w:rPr>
          <w:spacing w:val="-2"/>
        </w:rPr>
        <w:t> </w:t>
      </w:r>
      <w:r>
        <w:rPr/>
        <w:t>or</w:t>
      </w:r>
      <w:r>
        <w:rPr>
          <w:spacing w:val="-1"/>
        </w:rPr>
        <w:t> </w:t>
      </w:r>
      <w:r>
        <w:rPr/>
        <w:t>agreed</w:t>
      </w:r>
      <w:r>
        <w:rPr>
          <w:spacing w:val="-2"/>
        </w:rPr>
        <w:t> </w:t>
      </w:r>
      <w:r>
        <w:rPr/>
        <w:t>to</w:t>
      </w:r>
      <w:r>
        <w:rPr>
          <w:spacing w:val="-2"/>
        </w:rPr>
        <w:t> </w:t>
      </w:r>
      <w:r>
        <w:rPr/>
        <w:t>by</w:t>
      </w:r>
      <w:r>
        <w:rPr>
          <w:spacing w:val="-5"/>
        </w:rPr>
        <w:t> </w:t>
      </w:r>
      <w:r>
        <w:rPr/>
        <w:t>a</w:t>
      </w:r>
      <w:r>
        <w:rPr>
          <w:spacing w:val="-2"/>
        </w:rPr>
        <w:t> </w:t>
      </w:r>
      <w:r>
        <w:rPr/>
        <w:t>franchise</w:t>
      </w:r>
      <w:r>
        <w:rPr>
          <w:spacing w:val="-2"/>
        </w:rPr>
        <w:t> </w:t>
      </w:r>
      <w:r>
        <w:rPr/>
        <w:t>in</w:t>
      </w:r>
      <w:r>
        <w:rPr>
          <w:spacing w:val="-2"/>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2"/>
        </w:rPr>
        <w:t> </w:t>
      </w:r>
      <w:r>
        <w:rPr/>
        <w:t>franchise</w:t>
      </w:r>
      <w:r>
        <w:rPr>
          <w:spacing w:val="-2"/>
        </w:rPr>
        <w:t> </w:t>
      </w:r>
      <w:r>
        <w:rPr/>
        <w:t>seller,</w:t>
      </w:r>
      <w:r>
        <w:rPr>
          <w:spacing w:val="-2"/>
        </w:rPr>
        <w:t> </w:t>
      </w:r>
      <w:r>
        <w:rPr/>
        <w:t>or</w:t>
      </w:r>
      <w:r>
        <w:rPr>
          <w:spacing w:val="-1"/>
        </w:rPr>
        <w:t> </w:t>
      </w:r>
      <w:r>
        <w:rPr/>
        <w:t>other</w:t>
      </w:r>
      <w:r>
        <w:rPr>
          <w:spacing w:val="-1"/>
        </w:rPr>
        <w:t> </w:t>
      </w:r>
      <w:r>
        <w:rPr/>
        <w:t>person</w:t>
      </w:r>
      <w:r>
        <w:rPr>
          <w:spacing w:val="-2"/>
        </w:rPr>
        <w:t> </w:t>
      </w:r>
      <w:r>
        <w:rPr/>
        <w:t>acting</w:t>
      </w:r>
      <w:r>
        <w:rPr>
          <w:spacing w:val="-2"/>
        </w:rPr>
        <w:t> </w:t>
      </w:r>
      <w:r>
        <w:rPr/>
        <w:t>on</w:t>
      </w:r>
      <w:r>
        <w:rPr>
          <w:spacing w:val="-2"/>
        </w:rPr>
        <w:t> </w:t>
      </w:r>
      <w:r>
        <w:rPr/>
        <w:t>behalf of</w:t>
      </w:r>
      <w:r>
        <w:rPr>
          <w:spacing w:val="-1"/>
        </w:rPr>
        <w:t> </w:t>
      </w:r>
      <w:r>
        <w:rPr/>
        <w:t>the</w:t>
      </w:r>
      <w:r>
        <w:rPr>
          <w:spacing w:val="-2"/>
        </w:rPr>
        <w:t> </w:t>
      </w:r>
      <w:r>
        <w:rPr/>
        <w:t>franchisor.</w:t>
      </w:r>
      <w:r>
        <w:rPr>
          <w:spacing w:val="-2"/>
        </w:rPr>
        <w:t> </w:t>
      </w:r>
      <w:r>
        <w:rPr/>
        <w:t>This provision supersedes any other term of any document executed in connection with the franchise.</w:t>
      </w:r>
    </w:p>
    <w:p>
      <w:pPr>
        <w:pStyle w:val="BodyText"/>
        <w:spacing w:before="252"/>
        <w:ind w:left="1800"/>
      </w:pPr>
      <w:r>
        <w:rPr/>
        <w:t>Each</w:t>
      </w:r>
      <w:r>
        <w:rPr>
          <w:spacing w:val="-5"/>
        </w:rPr>
        <w:t> </w:t>
      </w:r>
      <w:r>
        <w:rPr/>
        <w:t>of</w:t>
      </w:r>
      <w:r>
        <w:rPr>
          <w:spacing w:val="-2"/>
        </w:rPr>
        <w:t> </w:t>
      </w:r>
      <w:r>
        <w:rPr/>
        <w:t>the</w:t>
      </w:r>
      <w:r>
        <w:rPr>
          <w:spacing w:val="-3"/>
        </w:rPr>
        <w:t> </w:t>
      </w:r>
      <w:r>
        <w:rPr/>
        <w:t>undersigned</w:t>
      </w:r>
      <w:r>
        <w:rPr>
          <w:spacing w:val="-3"/>
        </w:rPr>
        <w:t> </w:t>
      </w:r>
      <w:r>
        <w:rPr/>
        <w:t>represents</w:t>
      </w:r>
      <w:r>
        <w:rPr>
          <w:spacing w:val="-3"/>
        </w:rPr>
        <w:t> </w:t>
      </w:r>
      <w:r>
        <w:rPr/>
        <w:t>that</w:t>
      </w:r>
      <w:r>
        <w:rPr>
          <w:spacing w:val="-5"/>
        </w:rPr>
        <w:t> </w:t>
      </w:r>
      <w:r>
        <w:rPr/>
        <w:t>all</w:t>
      </w:r>
      <w:r>
        <w:rPr>
          <w:spacing w:val="-2"/>
        </w:rPr>
        <w:t> </w:t>
      </w:r>
      <w:r>
        <w:rPr/>
        <w:t>of</w:t>
      </w:r>
      <w:r>
        <w:rPr>
          <w:spacing w:val="-5"/>
        </w:rPr>
        <w:t> </w:t>
      </w:r>
      <w:r>
        <w:rPr/>
        <w:t>the</w:t>
      </w:r>
      <w:r>
        <w:rPr>
          <w:spacing w:val="-5"/>
        </w:rPr>
        <w:t> </w:t>
      </w:r>
      <w:r>
        <w:rPr/>
        <w:t>following</w:t>
      </w:r>
      <w:r>
        <w:rPr>
          <w:spacing w:val="-3"/>
        </w:rPr>
        <w:t> </w:t>
      </w:r>
      <w:r>
        <w:rPr/>
        <w:t>statements</w:t>
      </w:r>
      <w:r>
        <w:rPr>
          <w:spacing w:val="-3"/>
        </w:rPr>
        <w:t> </w:t>
      </w:r>
      <w:r>
        <w:rPr/>
        <w:t>are</w:t>
      </w:r>
      <w:r>
        <w:rPr>
          <w:spacing w:val="-4"/>
        </w:rPr>
        <w:t> </w:t>
      </w:r>
      <w:r>
        <w:rPr>
          <w:spacing w:val="-2"/>
        </w:rPr>
        <w:t>true:</w:t>
      </w:r>
    </w:p>
    <w:p>
      <w:pPr>
        <w:pStyle w:val="BodyText"/>
      </w:pPr>
    </w:p>
    <w:p>
      <w:pPr>
        <w:pStyle w:val="ListParagraph"/>
        <w:numPr>
          <w:ilvl w:val="0"/>
          <w:numId w:val="45"/>
        </w:numPr>
        <w:tabs>
          <w:tab w:pos="2519" w:val="left" w:leader="none"/>
        </w:tabs>
        <w:spacing w:line="240" w:lineRule="auto" w:before="0" w:after="0"/>
        <w:ind w:left="1080" w:right="1075" w:firstLine="720"/>
        <w:jc w:val="both"/>
        <w:rPr>
          <w:sz w:val="22"/>
        </w:rPr>
      </w:pPr>
      <w:r>
        <w:rPr>
          <w:sz w:val="22"/>
        </w:rPr>
        <w:t>Each of the undersigned has conducted an independent investigation of Franchisor, its System</w:t>
      </w:r>
      <w:r>
        <w:rPr>
          <w:spacing w:val="-2"/>
          <w:sz w:val="22"/>
        </w:rPr>
        <w:t> </w:t>
      </w:r>
      <w:r>
        <w:rPr>
          <w:sz w:val="22"/>
        </w:rPr>
        <w:t>(as</w:t>
      </w:r>
      <w:r>
        <w:rPr>
          <w:spacing w:val="-3"/>
          <w:sz w:val="22"/>
        </w:rPr>
        <w:t> </w:t>
      </w:r>
      <w:r>
        <w:rPr>
          <w:sz w:val="22"/>
        </w:rPr>
        <w:t>that</w:t>
      </w:r>
      <w:r>
        <w:rPr>
          <w:spacing w:val="-2"/>
          <w:sz w:val="22"/>
        </w:rPr>
        <w:t> </w:t>
      </w:r>
      <w:r>
        <w:rPr>
          <w:sz w:val="22"/>
        </w:rPr>
        <w:t>term</w:t>
      </w:r>
      <w:r>
        <w:rPr>
          <w:spacing w:val="-2"/>
          <w:sz w:val="22"/>
        </w:rPr>
        <w:t> </w:t>
      </w:r>
      <w:r>
        <w:rPr>
          <w:sz w:val="22"/>
        </w:rPr>
        <w:t>is used</w:t>
      </w:r>
      <w:r>
        <w:rPr>
          <w:spacing w:val="-1"/>
          <w:sz w:val="22"/>
        </w:rPr>
        <w:t> </w:t>
      </w:r>
      <w:r>
        <w:rPr>
          <w:sz w:val="22"/>
        </w:rPr>
        <w:t>in</w:t>
      </w:r>
      <w:r>
        <w:rPr>
          <w:spacing w:val="-3"/>
          <w:sz w:val="22"/>
        </w:rPr>
        <w:t> </w:t>
      </w:r>
      <w:r>
        <w:rPr>
          <w:sz w:val="22"/>
        </w:rPr>
        <w:t>Franchisor’s Franchise</w:t>
      </w:r>
      <w:r>
        <w:rPr>
          <w:spacing w:val="-3"/>
          <w:sz w:val="22"/>
        </w:rPr>
        <w:t> </w:t>
      </w:r>
      <w:r>
        <w:rPr>
          <w:sz w:val="22"/>
        </w:rPr>
        <w:t>Agreement</w:t>
      </w:r>
      <w:r>
        <w:rPr>
          <w:spacing w:val="-2"/>
          <w:sz w:val="22"/>
        </w:rPr>
        <w:t> </w:t>
      </w:r>
      <w:r>
        <w:rPr>
          <w:sz w:val="22"/>
        </w:rPr>
        <w:t>and</w:t>
      </w:r>
      <w:r>
        <w:rPr>
          <w:spacing w:val="-3"/>
          <w:sz w:val="22"/>
        </w:rPr>
        <w:t> </w:t>
      </w:r>
      <w:r>
        <w:rPr>
          <w:sz w:val="22"/>
        </w:rPr>
        <w:t>franchise</w:t>
      </w:r>
      <w:r>
        <w:rPr>
          <w:spacing w:val="-3"/>
          <w:sz w:val="22"/>
        </w:rPr>
        <w:t> </w:t>
      </w:r>
      <w:r>
        <w:rPr>
          <w:sz w:val="22"/>
        </w:rPr>
        <w:t>disclosure</w:t>
      </w:r>
      <w:r>
        <w:rPr>
          <w:spacing w:val="-3"/>
          <w:sz w:val="22"/>
        </w:rPr>
        <w:t> </w:t>
      </w:r>
      <w:r>
        <w:rPr>
          <w:sz w:val="22"/>
        </w:rPr>
        <w:t>document),</w:t>
      </w:r>
      <w:r>
        <w:rPr>
          <w:spacing w:val="-3"/>
          <w:sz w:val="22"/>
        </w:rPr>
        <w:t> </w:t>
      </w:r>
      <w:r>
        <w:rPr>
          <w:sz w:val="22"/>
        </w:rPr>
        <w:t>the risks, burdens and nature of the business Franchisee/Developer will conduct under the Development/Franchise Agreement that Franchisee/Developer enters into with Franchisor (the “</w:t>
      </w:r>
      <w:r>
        <w:rPr>
          <w:i/>
          <w:sz w:val="22"/>
        </w:rPr>
        <w:t>Development/Franchise Agreement</w:t>
      </w:r>
      <w:r>
        <w:rPr>
          <w:sz w:val="22"/>
        </w:rPr>
        <w:t>”), the Territory/Development Area specified in the Development/Franchise Agreement (the “</w:t>
      </w:r>
      <w:r>
        <w:rPr>
          <w:i/>
          <w:sz w:val="22"/>
        </w:rPr>
        <w:t>Territory/Development Area</w:t>
      </w:r>
      <w:r>
        <w:rPr>
          <w:sz w:val="22"/>
        </w:rPr>
        <w:t>”) and the market area of the Territory/Development Area.</w:t>
      </w:r>
    </w:p>
    <w:p>
      <w:pPr>
        <w:pStyle w:val="ListParagraph"/>
        <w:numPr>
          <w:ilvl w:val="0"/>
          <w:numId w:val="45"/>
        </w:numPr>
        <w:tabs>
          <w:tab w:pos="2519" w:val="left" w:leader="none"/>
        </w:tabs>
        <w:spacing w:line="240" w:lineRule="auto" w:before="252" w:after="0"/>
        <w:ind w:left="1080" w:right="1072" w:firstLine="720"/>
        <w:jc w:val="both"/>
        <w:rPr>
          <w:sz w:val="22"/>
        </w:rPr>
      </w:pPr>
      <w:r>
        <w:rPr>
          <w:sz w:val="22"/>
        </w:rPr>
        <w:t>Each of the undersigned understands that the business Franchisee/Developer will conduct under the Development/Franchise Agreement involves risk and that any success or failure will be substantially influenced by the ability and efforts of the Franchisee/Developer and its principals.</w:t>
      </w:r>
    </w:p>
    <w:p>
      <w:pPr>
        <w:pStyle w:val="BodyText"/>
        <w:spacing w:before="1"/>
      </w:pPr>
    </w:p>
    <w:p>
      <w:pPr>
        <w:pStyle w:val="ListParagraph"/>
        <w:numPr>
          <w:ilvl w:val="0"/>
          <w:numId w:val="45"/>
        </w:numPr>
        <w:tabs>
          <w:tab w:pos="2519" w:val="left" w:leader="none"/>
        </w:tabs>
        <w:spacing w:line="240" w:lineRule="auto" w:before="0" w:after="0"/>
        <w:ind w:left="1080" w:right="1273" w:firstLine="720"/>
        <w:jc w:val="left"/>
        <w:rPr>
          <w:sz w:val="22"/>
        </w:rPr>
      </w:pPr>
      <w:r>
        <w:rPr>
          <w:sz w:val="22"/>
        </w:rPr>
        <w:t>Each of the undersigned understands that Franchisor has previously entered into development or franchise agreements with provisions different from the provisions of the Development/Franchise</w:t>
      </w:r>
      <w:r>
        <w:rPr>
          <w:spacing w:val="-4"/>
          <w:sz w:val="22"/>
        </w:rPr>
        <w:t> </w:t>
      </w:r>
      <w:r>
        <w:rPr>
          <w:sz w:val="22"/>
        </w:rPr>
        <w:t>Agreement</w:t>
      </w:r>
      <w:r>
        <w:rPr>
          <w:spacing w:val="-3"/>
          <w:sz w:val="22"/>
        </w:rPr>
        <w:t> </w:t>
      </w:r>
      <w:r>
        <w:rPr>
          <w:sz w:val="22"/>
        </w:rPr>
        <w:t>for</w:t>
      </w:r>
      <w:r>
        <w:rPr>
          <w:spacing w:val="-6"/>
          <w:sz w:val="22"/>
        </w:rPr>
        <w:t> </w:t>
      </w:r>
      <w:r>
        <w:rPr>
          <w:sz w:val="22"/>
        </w:rPr>
        <w:t>the</w:t>
      </w:r>
      <w:r>
        <w:rPr>
          <w:spacing w:val="-4"/>
          <w:sz w:val="22"/>
        </w:rPr>
        <w:t> </w:t>
      </w:r>
      <w:r>
        <w:rPr>
          <w:sz w:val="22"/>
        </w:rPr>
        <w:t>Territory/Development</w:t>
      </w:r>
      <w:r>
        <w:rPr>
          <w:spacing w:val="-3"/>
          <w:sz w:val="22"/>
        </w:rPr>
        <w:t> </w:t>
      </w:r>
      <w:r>
        <w:rPr>
          <w:sz w:val="22"/>
        </w:rPr>
        <w:t>Area</w:t>
      </w:r>
      <w:r>
        <w:rPr>
          <w:spacing w:val="-6"/>
          <w:sz w:val="22"/>
        </w:rPr>
        <w:t> </w:t>
      </w:r>
      <w:r>
        <w:rPr>
          <w:sz w:val="22"/>
        </w:rPr>
        <w:t>and</w:t>
      </w:r>
      <w:r>
        <w:rPr>
          <w:spacing w:val="-4"/>
          <w:sz w:val="22"/>
        </w:rPr>
        <w:t> </w:t>
      </w:r>
      <w:r>
        <w:rPr>
          <w:sz w:val="22"/>
        </w:rPr>
        <w:t>can</w:t>
      </w:r>
      <w:r>
        <w:rPr>
          <w:spacing w:val="-4"/>
          <w:sz w:val="22"/>
        </w:rPr>
        <w:t> </w:t>
      </w:r>
      <w:r>
        <w:rPr>
          <w:sz w:val="22"/>
        </w:rPr>
        <w:t>enter</w:t>
      </w:r>
      <w:r>
        <w:rPr>
          <w:spacing w:val="-6"/>
          <w:sz w:val="22"/>
        </w:rPr>
        <w:t> </w:t>
      </w:r>
      <w:r>
        <w:rPr>
          <w:sz w:val="22"/>
        </w:rPr>
        <w:t>into</w:t>
      </w:r>
      <w:r>
        <w:rPr>
          <w:spacing w:val="-4"/>
          <w:sz w:val="22"/>
        </w:rPr>
        <w:t> </w:t>
      </w:r>
      <w:r>
        <w:rPr>
          <w:sz w:val="22"/>
        </w:rPr>
        <w:t>development or franchise agreements in the future with provisions different from the provisions of the Development/Franchise Agreement; and Franchisee/Developer will have no objection or claim against Franchisor relating to its agreements with others.</w:t>
      </w:r>
    </w:p>
    <w:p>
      <w:pPr>
        <w:pStyle w:val="BodyText"/>
        <w:spacing w:before="240"/>
      </w:pPr>
    </w:p>
    <w:p>
      <w:pPr>
        <w:pStyle w:val="ListParagraph"/>
        <w:numPr>
          <w:ilvl w:val="0"/>
          <w:numId w:val="45"/>
        </w:numPr>
        <w:tabs>
          <w:tab w:pos="2518" w:val="left" w:leader="none"/>
        </w:tabs>
        <w:spacing w:line="240" w:lineRule="auto" w:before="0" w:after="0"/>
        <w:ind w:left="1079" w:right="1075" w:firstLine="720"/>
        <w:jc w:val="both"/>
        <w:rPr>
          <w:sz w:val="22"/>
        </w:rPr>
      </w:pPr>
      <w:r>
        <w:rPr>
          <w:sz w:val="22"/>
        </w:rPr>
        <w:t>Franchisee/Developer has received a copy of the Development/Franchise Agreement for the Territory/Development Area and all related documents with all blanks filled in (except for blanks concerning the effective date of the Development/Franchise Agreement) at least 7 days before executing them and has had ample opportunity to consult with his or her attorneys, accountants and other advisors concerning those documents.</w:t>
      </w:r>
    </w:p>
    <w:p>
      <w:pPr>
        <w:pStyle w:val="ListParagraph"/>
        <w:spacing w:after="0" w:line="240" w:lineRule="auto"/>
        <w:jc w:val="both"/>
        <w:rPr>
          <w:sz w:val="22"/>
        </w:rPr>
        <w:sectPr>
          <w:pgSz w:w="12240" w:h="15840"/>
          <w:pgMar w:header="0" w:footer="733" w:top="1360" w:bottom="920" w:left="360" w:right="360"/>
        </w:sectPr>
      </w:pPr>
    </w:p>
    <w:p>
      <w:pPr>
        <w:pStyle w:val="ListParagraph"/>
        <w:numPr>
          <w:ilvl w:val="0"/>
          <w:numId w:val="45"/>
        </w:numPr>
        <w:tabs>
          <w:tab w:pos="2519" w:val="left" w:leader="none"/>
        </w:tabs>
        <w:spacing w:line="240" w:lineRule="auto" w:before="78" w:after="0"/>
        <w:ind w:left="1080" w:right="1074" w:firstLine="720"/>
        <w:jc w:val="both"/>
        <w:rPr>
          <w:sz w:val="22"/>
        </w:rPr>
      </w:pPr>
      <w:r>
        <w:rPr>
          <w:sz w:val="22"/>
        </w:rPr>
        <w:t>Franchisee/Developer has received a disclosure statement as required by law at least 14 days before signing the Development/Franchise Agreement, this affidavit or any related document or paying any funds to Franchisor and has had ample opportunity to consult with his or her attorneys, accountants and other advisors concerning the disclosure statement.</w:t>
      </w:r>
    </w:p>
    <w:p>
      <w:pPr>
        <w:pStyle w:val="BodyText"/>
      </w:pPr>
    </w:p>
    <w:p>
      <w:pPr>
        <w:pStyle w:val="ListParagraph"/>
        <w:numPr>
          <w:ilvl w:val="0"/>
          <w:numId w:val="45"/>
        </w:numPr>
        <w:tabs>
          <w:tab w:pos="2519" w:val="left" w:leader="none"/>
        </w:tabs>
        <w:spacing w:line="240" w:lineRule="auto" w:before="0" w:after="0"/>
        <w:ind w:left="1080" w:right="1073" w:firstLine="720"/>
        <w:jc w:val="both"/>
        <w:rPr>
          <w:sz w:val="22"/>
        </w:rPr>
      </w:pPr>
      <w:r>
        <w:rPr>
          <w:sz w:val="22"/>
        </w:rPr>
        <w:t>Franchisor</w:t>
      </w:r>
      <w:r>
        <w:rPr>
          <w:spacing w:val="-11"/>
          <w:sz w:val="22"/>
        </w:rPr>
        <w:t> </w:t>
      </w:r>
      <w:r>
        <w:rPr>
          <w:sz w:val="22"/>
        </w:rPr>
        <w:t>has</w:t>
      </w:r>
      <w:r>
        <w:rPr>
          <w:spacing w:val="-13"/>
          <w:sz w:val="22"/>
        </w:rPr>
        <w:t> </w:t>
      </w:r>
      <w:r>
        <w:rPr>
          <w:sz w:val="22"/>
        </w:rPr>
        <w:t>made</w:t>
      </w:r>
      <w:r>
        <w:rPr>
          <w:spacing w:val="-11"/>
          <w:sz w:val="22"/>
        </w:rPr>
        <w:t> </w:t>
      </w:r>
      <w:r>
        <w:rPr>
          <w:sz w:val="22"/>
        </w:rPr>
        <w:t>no</w:t>
      </w:r>
      <w:r>
        <w:rPr>
          <w:spacing w:val="-12"/>
          <w:sz w:val="22"/>
        </w:rPr>
        <w:t> </w:t>
      </w:r>
      <w:r>
        <w:rPr>
          <w:sz w:val="22"/>
        </w:rPr>
        <w:t>representation,</w:t>
      </w:r>
      <w:r>
        <w:rPr>
          <w:spacing w:val="-12"/>
          <w:sz w:val="22"/>
        </w:rPr>
        <w:t> </w:t>
      </w:r>
      <w:r>
        <w:rPr>
          <w:sz w:val="22"/>
        </w:rPr>
        <w:t>warranty,</w:t>
      </w:r>
      <w:r>
        <w:rPr>
          <w:spacing w:val="-12"/>
          <w:sz w:val="22"/>
        </w:rPr>
        <w:t> </w:t>
      </w:r>
      <w:r>
        <w:rPr>
          <w:sz w:val="22"/>
        </w:rPr>
        <w:t>promise,</w:t>
      </w:r>
      <w:r>
        <w:rPr>
          <w:spacing w:val="-14"/>
          <w:sz w:val="22"/>
        </w:rPr>
        <w:t> </w:t>
      </w:r>
      <w:r>
        <w:rPr>
          <w:sz w:val="22"/>
        </w:rPr>
        <w:t>guaranty,</w:t>
      </w:r>
      <w:r>
        <w:rPr>
          <w:spacing w:val="-12"/>
          <w:sz w:val="22"/>
        </w:rPr>
        <w:t> </w:t>
      </w:r>
      <w:r>
        <w:rPr>
          <w:sz w:val="22"/>
        </w:rPr>
        <w:t>prediction,</w:t>
      </w:r>
      <w:r>
        <w:rPr>
          <w:spacing w:val="-12"/>
          <w:sz w:val="22"/>
        </w:rPr>
        <w:t> </w:t>
      </w:r>
      <w:r>
        <w:rPr>
          <w:sz w:val="22"/>
        </w:rPr>
        <w:t>projection or other statement or information as to the future, past, likely or possible income, expenses, sales volume, profitability or success, expected or otherwise, of the Territory/Development Area, any other territory or any business in general.</w:t>
      </w:r>
    </w:p>
    <w:p>
      <w:pPr>
        <w:pStyle w:val="ListParagraph"/>
        <w:numPr>
          <w:ilvl w:val="0"/>
          <w:numId w:val="45"/>
        </w:numPr>
        <w:tabs>
          <w:tab w:pos="2519" w:val="left" w:leader="none"/>
        </w:tabs>
        <w:spacing w:line="240" w:lineRule="auto" w:before="253" w:after="0"/>
        <w:ind w:left="2519" w:right="0" w:hanging="719"/>
        <w:jc w:val="left"/>
        <w:rPr>
          <w:sz w:val="22"/>
        </w:rPr>
      </w:pPr>
      <w:r>
        <w:rPr>
          <w:sz w:val="22"/>
        </w:rPr>
        <w:t>Each</w:t>
      </w:r>
      <w:r>
        <w:rPr>
          <w:spacing w:val="-4"/>
          <w:sz w:val="22"/>
        </w:rPr>
        <w:t> </w:t>
      </w:r>
      <w:r>
        <w:rPr>
          <w:sz w:val="22"/>
        </w:rPr>
        <w:t>of</w:t>
      </w:r>
      <w:r>
        <w:rPr>
          <w:spacing w:val="-3"/>
          <w:sz w:val="22"/>
        </w:rPr>
        <w:t> </w:t>
      </w:r>
      <w:r>
        <w:rPr>
          <w:sz w:val="22"/>
        </w:rPr>
        <w:t>the</w:t>
      </w:r>
      <w:r>
        <w:rPr>
          <w:spacing w:val="-3"/>
          <w:sz w:val="22"/>
        </w:rPr>
        <w:t> </w:t>
      </w:r>
      <w:r>
        <w:rPr>
          <w:sz w:val="22"/>
        </w:rPr>
        <w:t>undersigned</w:t>
      </w:r>
      <w:r>
        <w:rPr>
          <w:spacing w:val="-4"/>
          <w:sz w:val="22"/>
        </w:rPr>
        <w:t> </w:t>
      </w:r>
      <w:r>
        <w:rPr>
          <w:sz w:val="22"/>
        </w:rPr>
        <w:t>understands</w:t>
      </w:r>
      <w:r>
        <w:rPr>
          <w:spacing w:val="-3"/>
          <w:sz w:val="22"/>
        </w:rPr>
        <w:t> </w:t>
      </w:r>
      <w:r>
        <w:rPr>
          <w:spacing w:val="-4"/>
          <w:sz w:val="22"/>
        </w:rPr>
        <w:t>that:</w:t>
      </w:r>
    </w:p>
    <w:p>
      <w:pPr>
        <w:pStyle w:val="BodyText"/>
      </w:pPr>
    </w:p>
    <w:p>
      <w:pPr>
        <w:pStyle w:val="ListParagraph"/>
        <w:numPr>
          <w:ilvl w:val="1"/>
          <w:numId w:val="45"/>
        </w:numPr>
        <w:tabs>
          <w:tab w:pos="3240" w:val="left" w:leader="none"/>
        </w:tabs>
        <w:spacing w:line="240" w:lineRule="auto" w:before="0" w:after="0"/>
        <w:ind w:left="3240" w:right="1075" w:hanging="721"/>
        <w:jc w:val="both"/>
        <w:rPr>
          <w:sz w:val="22"/>
        </w:rPr>
      </w:pPr>
      <w:r>
        <w:rPr>
          <w:sz w:val="22"/>
        </w:rPr>
        <w:t>Franchisor does not authorize its employees to furnish any oral or written representation, warranty, promise, guaranty, prediction, projection or other statement or information concerning actual or potential income, expenses, sales volume,</w:t>
      </w:r>
      <w:r>
        <w:rPr>
          <w:spacing w:val="-6"/>
          <w:sz w:val="22"/>
        </w:rPr>
        <w:t> </w:t>
      </w:r>
      <w:r>
        <w:rPr>
          <w:sz w:val="22"/>
        </w:rPr>
        <w:t>profitability</w:t>
      </w:r>
      <w:r>
        <w:rPr>
          <w:spacing w:val="-6"/>
          <w:sz w:val="22"/>
        </w:rPr>
        <w:t> </w:t>
      </w:r>
      <w:r>
        <w:rPr>
          <w:sz w:val="22"/>
        </w:rPr>
        <w:t>or</w:t>
      </w:r>
      <w:r>
        <w:rPr>
          <w:spacing w:val="-5"/>
          <w:sz w:val="22"/>
        </w:rPr>
        <w:t> </w:t>
      </w:r>
      <w:r>
        <w:rPr>
          <w:sz w:val="22"/>
        </w:rPr>
        <w:t>prospects</w:t>
      </w:r>
      <w:r>
        <w:rPr>
          <w:spacing w:val="-5"/>
          <w:sz w:val="22"/>
        </w:rPr>
        <w:t> </w:t>
      </w:r>
      <w:r>
        <w:rPr>
          <w:sz w:val="22"/>
        </w:rPr>
        <w:t>or</w:t>
      </w:r>
      <w:r>
        <w:rPr>
          <w:spacing w:val="-7"/>
          <w:sz w:val="22"/>
        </w:rPr>
        <w:t> </w:t>
      </w:r>
      <w:r>
        <w:rPr>
          <w:sz w:val="22"/>
        </w:rPr>
        <w:t>chances</w:t>
      </w:r>
      <w:r>
        <w:rPr>
          <w:spacing w:val="-5"/>
          <w:sz w:val="22"/>
        </w:rPr>
        <w:t> </w:t>
      </w:r>
      <w:r>
        <w:rPr>
          <w:sz w:val="22"/>
        </w:rPr>
        <w:t>of</w:t>
      </w:r>
      <w:r>
        <w:rPr>
          <w:spacing w:val="-5"/>
          <w:sz w:val="22"/>
        </w:rPr>
        <w:t> </w:t>
      </w:r>
      <w:r>
        <w:rPr>
          <w:sz w:val="22"/>
        </w:rPr>
        <w:t>success,</w:t>
      </w:r>
      <w:r>
        <w:rPr>
          <w:spacing w:val="-6"/>
          <w:sz w:val="22"/>
        </w:rPr>
        <w:t> </w:t>
      </w:r>
      <w:r>
        <w:rPr>
          <w:sz w:val="22"/>
        </w:rPr>
        <w:t>either</w:t>
      </w:r>
      <w:r>
        <w:rPr>
          <w:spacing w:val="-5"/>
          <w:sz w:val="22"/>
        </w:rPr>
        <w:t> </w:t>
      </w:r>
      <w:r>
        <w:rPr>
          <w:sz w:val="22"/>
        </w:rPr>
        <w:t>generally</w:t>
      </w:r>
      <w:r>
        <w:rPr>
          <w:spacing w:val="-6"/>
          <w:sz w:val="22"/>
        </w:rPr>
        <w:t> </w:t>
      </w:r>
      <w:r>
        <w:rPr>
          <w:sz w:val="22"/>
        </w:rPr>
        <w:t>or</w:t>
      </w:r>
      <w:r>
        <w:rPr>
          <w:spacing w:val="-5"/>
          <w:sz w:val="22"/>
        </w:rPr>
        <w:t> </w:t>
      </w:r>
      <w:r>
        <w:rPr>
          <w:sz w:val="22"/>
        </w:rPr>
        <w:t>of</w:t>
      </w:r>
      <w:r>
        <w:rPr>
          <w:spacing w:val="-5"/>
          <w:sz w:val="22"/>
        </w:rPr>
        <w:t> </w:t>
      </w:r>
      <w:r>
        <w:rPr>
          <w:sz w:val="22"/>
        </w:rPr>
        <w:t>any Territory/Development Area.</w:t>
      </w:r>
    </w:p>
    <w:p>
      <w:pPr>
        <w:pStyle w:val="ListParagraph"/>
        <w:numPr>
          <w:ilvl w:val="1"/>
          <w:numId w:val="45"/>
        </w:numPr>
        <w:tabs>
          <w:tab w:pos="3240" w:val="left" w:leader="none"/>
        </w:tabs>
        <w:spacing w:line="240" w:lineRule="auto" w:before="251" w:after="0"/>
        <w:ind w:left="1800" w:right="1075" w:firstLine="720"/>
        <w:jc w:val="both"/>
        <w:rPr>
          <w:sz w:val="22"/>
        </w:rPr>
      </w:pPr>
      <w:r>
        <w:rPr>
          <w:sz w:val="22"/>
        </w:rPr>
        <w:t>Actual</w:t>
      </w:r>
      <w:r>
        <w:rPr>
          <w:spacing w:val="-1"/>
          <w:sz w:val="22"/>
        </w:rPr>
        <w:t> </w:t>
      </w:r>
      <w:r>
        <w:rPr>
          <w:sz w:val="22"/>
        </w:rPr>
        <w:t>results</w:t>
      </w:r>
      <w:r>
        <w:rPr>
          <w:spacing w:val="-2"/>
          <w:sz w:val="22"/>
        </w:rPr>
        <w:t> </w:t>
      </w:r>
      <w:r>
        <w:rPr>
          <w:sz w:val="22"/>
        </w:rPr>
        <w:t>vary</w:t>
      </w:r>
      <w:r>
        <w:rPr>
          <w:spacing w:val="-2"/>
          <w:sz w:val="22"/>
        </w:rPr>
        <w:t> </w:t>
      </w:r>
      <w:r>
        <w:rPr>
          <w:sz w:val="22"/>
        </w:rPr>
        <w:t>from</w:t>
      </w:r>
      <w:r>
        <w:rPr>
          <w:spacing w:val="-1"/>
          <w:sz w:val="22"/>
        </w:rPr>
        <w:t> </w:t>
      </w:r>
      <w:r>
        <w:rPr>
          <w:sz w:val="22"/>
        </w:rPr>
        <w:t>territory</w:t>
      </w:r>
      <w:r>
        <w:rPr>
          <w:spacing w:val="-2"/>
          <w:sz w:val="22"/>
        </w:rPr>
        <w:t> </w:t>
      </w:r>
      <w:r>
        <w:rPr>
          <w:sz w:val="22"/>
        </w:rPr>
        <w:t>to</w:t>
      </w:r>
      <w:r>
        <w:rPr>
          <w:spacing w:val="-2"/>
          <w:sz w:val="22"/>
        </w:rPr>
        <w:t> </w:t>
      </w:r>
      <w:r>
        <w:rPr>
          <w:sz w:val="22"/>
        </w:rPr>
        <w:t>territory</w:t>
      </w:r>
      <w:r>
        <w:rPr>
          <w:spacing w:val="-2"/>
          <w:sz w:val="22"/>
        </w:rPr>
        <w:t> </w:t>
      </w:r>
      <w:r>
        <w:rPr>
          <w:sz w:val="22"/>
        </w:rPr>
        <w:t>and</w:t>
      </w:r>
      <w:r>
        <w:rPr>
          <w:spacing w:val="-2"/>
          <w:sz w:val="22"/>
        </w:rPr>
        <w:t> </w:t>
      </w:r>
      <w:r>
        <w:rPr>
          <w:sz w:val="22"/>
        </w:rPr>
        <w:t>from</w:t>
      </w:r>
      <w:r>
        <w:rPr>
          <w:spacing w:val="-4"/>
          <w:sz w:val="22"/>
        </w:rPr>
        <w:t> </w:t>
      </w:r>
      <w:r>
        <w:rPr>
          <w:sz w:val="22"/>
        </w:rPr>
        <w:t>time</w:t>
      </w:r>
      <w:r>
        <w:rPr>
          <w:spacing w:val="-2"/>
          <w:sz w:val="22"/>
        </w:rPr>
        <w:t> </w:t>
      </w:r>
      <w:r>
        <w:rPr>
          <w:sz w:val="22"/>
        </w:rPr>
        <w:t>period</w:t>
      </w:r>
      <w:r>
        <w:rPr>
          <w:spacing w:val="-5"/>
          <w:sz w:val="22"/>
        </w:rPr>
        <w:t> </w:t>
      </w:r>
      <w:r>
        <w:rPr>
          <w:sz w:val="22"/>
        </w:rPr>
        <w:t>to</w:t>
      </w:r>
      <w:r>
        <w:rPr>
          <w:spacing w:val="-2"/>
          <w:sz w:val="22"/>
        </w:rPr>
        <w:t> </w:t>
      </w:r>
      <w:r>
        <w:rPr>
          <w:sz w:val="22"/>
        </w:rPr>
        <w:t>time</w:t>
      </w:r>
      <w:r>
        <w:rPr>
          <w:spacing w:val="-2"/>
          <w:sz w:val="22"/>
        </w:rPr>
        <w:t> </w:t>
      </w:r>
      <w:r>
        <w:rPr>
          <w:sz w:val="22"/>
        </w:rPr>
        <w:t>period, and Franchisor cannot estimate, project or predict the results of any particular Territory/Development Area.</w:t>
      </w:r>
    </w:p>
    <w:p>
      <w:pPr>
        <w:pStyle w:val="BodyText"/>
        <w:spacing w:before="1"/>
      </w:pPr>
    </w:p>
    <w:p>
      <w:pPr>
        <w:pStyle w:val="ListParagraph"/>
        <w:numPr>
          <w:ilvl w:val="1"/>
          <w:numId w:val="45"/>
        </w:numPr>
        <w:tabs>
          <w:tab w:pos="3240" w:val="left" w:leader="none"/>
        </w:tabs>
        <w:spacing w:line="240" w:lineRule="auto" w:before="0" w:after="0"/>
        <w:ind w:left="1800" w:right="1074" w:firstLine="720"/>
        <w:jc w:val="both"/>
        <w:rPr>
          <w:sz w:val="22"/>
        </w:rPr>
      </w:pPr>
      <w:r>
        <w:rPr>
          <w:sz w:val="22"/>
        </w:rPr>
        <w:t>Franchisor has specifically</w:t>
      </w:r>
      <w:r>
        <w:rPr>
          <w:spacing w:val="-1"/>
          <w:sz w:val="22"/>
        </w:rPr>
        <w:t> </w:t>
      </w:r>
      <w:r>
        <w:rPr>
          <w:sz w:val="22"/>
        </w:rPr>
        <w:t>instructed</w:t>
      </w:r>
      <w:r>
        <w:rPr>
          <w:spacing w:val="-1"/>
          <w:sz w:val="22"/>
        </w:rPr>
        <w:t> </w:t>
      </w:r>
      <w:r>
        <w:rPr>
          <w:sz w:val="22"/>
        </w:rPr>
        <w:t>its employees that they are not permitted</w:t>
      </w:r>
      <w:r>
        <w:rPr>
          <w:spacing w:val="-1"/>
          <w:sz w:val="22"/>
        </w:rPr>
        <w:t> </w:t>
      </w:r>
      <w:r>
        <w:rPr>
          <w:sz w:val="22"/>
        </w:rPr>
        <w:t>to make</w:t>
      </w:r>
      <w:r>
        <w:rPr>
          <w:spacing w:val="-3"/>
          <w:sz w:val="22"/>
        </w:rPr>
        <w:t> </w:t>
      </w:r>
      <w:r>
        <w:rPr>
          <w:sz w:val="22"/>
        </w:rPr>
        <w:t>any</w:t>
      </w:r>
      <w:r>
        <w:rPr>
          <w:spacing w:val="-3"/>
          <w:sz w:val="22"/>
        </w:rPr>
        <w:t> </w:t>
      </w:r>
      <w:r>
        <w:rPr>
          <w:sz w:val="22"/>
        </w:rPr>
        <w:t>representation,</w:t>
      </w:r>
      <w:r>
        <w:rPr>
          <w:spacing w:val="-3"/>
          <w:sz w:val="22"/>
        </w:rPr>
        <w:t> </w:t>
      </w:r>
      <w:r>
        <w:rPr>
          <w:sz w:val="22"/>
        </w:rPr>
        <w:t>warranty,</w:t>
      </w:r>
      <w:r>
        <w:rPr>
          <w:spacing w:val="-1"/>
          <w:sz w:val="22"/>
        </w:rPr>
        <w:t> </w:t>
      </w:r>
      <w:r>
        <w:rPr>
          <w:sz w:val="22"/>
        </w:rPr>
        <w:t>promise,</w:t>
      </w:r>
      <w:r>
        <w:rPr>
          <w:spacing w:val="-1"/>
          <w:sz w:val="22"/>
        </w:rPr>
        <w:t> </w:t>
      </w:r>
      <w:r>
        <w:rPr>
          <w:sz w:val="22"/>
        </w:rPr>
        <w:t>guaranty,</w:t>
      </w:r>
      <w:r>
        <w:rPr>
          <w:spacing w:val="-3"/>
          <w:sz w:val="22"/>
        </w:rPr>
        <w:t> </w:t>
      </w:r>
      <w:r>
        <w:rPr>
          <w:sz w:val="22"/>
        </w:rPr>
        <w:t>prediction,</w:t>
      </w:r>
      <w:r>
        <w:rPr>
          <w:spacing w:val="-3"/>
          <w:sz w:val="22"/>
        </w:rPr>
        <w:t> </w:t>
      </w:r>
      <w:r>
        <w:rPr>
          <w:sz w:val="22"/>
        </w:rPr>
        <w:t>projection</w:t>
      </w:r>
      <w:r>
        <w:rPr>
          <w:spacing w:val="-3"/>
          <w:sz w:val="22"/>
        </w:rPr>
        <w:t> </w:t>
      </w:r>
      <w:r>
        <w:rPr>
          <w:sz w:val="22"/>
        </w:rPr>
        <w:t>or</w:t>
      </w:r>
      <w:r>
        <w:rPr>
          <w:spacing w:val="-2"/>
          <w:sz w:val="22"/>
        </w:rPr>
        <w:t> </w:t>
      </w:r>
      <w:r>
        <w:rPr>
          <w:sz w:val="22"/>
        </w:rPr>
        <w:t>other</w:t>
      </w:r>
      <w:r>
        <w:rPr>
          <w:spacing w:val="-2"/>
          <w:sz w:val="22"/>
        </w:rPr>
        <w:t> </w:t>
      </w:r>
      <w:r>
        <w:rPr>
          <w:sz w:val="22"/>
        </w:rPr>
        <w:t>statement</w:t>
      </w:r>
      <w:r>
        <w:rPr>
          <w:spacing w:val="-2"/>
          <w:sz w:val="22"/>
        </w:rPr>
        <w:t> </w:t>
      </w:r>
      <w:r>
        <w:rPr>
          <w:sz w:val="22"/>
        </w:rPr>
        <w:t>or give other information as to income, expenses, sales volume, profitability or prospects or chances of success, either generally or with respect to any particular Territory/Development Area.</w:t>
      </w:r>
    </w:p>
    <w:p>
      <w:pPr>
        <w:pStyle w:val="BodyText"/>
      </w:pPr>
    </w:p>
    <w:p>
      <w:pPr>
        <w:pStyle w:val="ListParagraph"/>
        <w:numPr>
          <w:ilvl w:val="1"/>
          <w:numId w:val="45"/>
        </w:numPr>
        <w:tabs>
          <w:tab w:pos="3240" w:val="left" w:leader="none"/>
        </w:tabs>
        <w:spacing w:line="240" w:lineRule="auto" w:before="0" w:after="0"/>
        <w:ind w:left="1800" w:right="1075" w:firstLine="720"/>
        <w:jc w:val="both"/>
        <w:rPr>
          <w:sz w:val="22"/>
        </w:rPr>
      </w:pPr>
      <w:r>
        <w:rPr>
          <w:sz w:val="22"/>
        </w:rPr>
        <w:t>If any unauthorized representation, warranty, promise, guaranty, prediction, projection, other statement or information is made or given, the undersigned should not (and will not) rely on it.</w:t>
      </w:r>
    </w:p>
    <w:p>
      <w:pPr>
        <w:pStyle w:val="BodyText"/>
      </w:pPr>
    </w:p>
    <w:p>
      <w:pPr>
        <w:pStyle w:val="ListParagraph"/>
        <w:numPr>
          <w:ilvl w:val="0"/>
          <w:numId w:val="45"/>
        </w:numPr>
        <w:tabs>
          <w:tab w:pos="2519" w:val="left" w:leader="none"/>
        </w:tabs>
        <w:spacing w:line="240" w:lineRule="auto" w:before="0" w:after="0"/>
        <w:ind w:left="1080" w:right="1074" w:firstLine="720"/>
        <w:jc w:val="both"/>
        <w:rPr>
          <w:sz w:val="22"/>
        </w:rPr>
      </w:pPr>
      <w:r>
        <w:rPr>
          <w:sz w:val="22"/>
        </w:rPr>
        <w:t>Before signing the Development/Franchise Agreement, and any related documents, the undersigned has/have had ample opportunity:</w:t>
      </w:r>
      <w:r>
        <w:rPr>
          <w:spacing w:val="40"/>
          <w:sz w:val="22"/>
        </w:rPr>
        <w:t> </w:t>
      </w:r>
      <w:r>
        <w:rPr>
          <w:sz w:val="22"/>
        </w:rPr>
        <w:t>(A) to discuss the Development/Franchise Agreement, any related documents, the Territory/Development Area and the business Franchisee/Developer will conduct under</w:t>
      </w:r>
      <w:r>
        <w:rPr>
          <w:spacing w:val="-4"/>
          <w:sz w:val="22"/>
        </w:rPr>
        <w:t> </w:t>
      </w:r>
      <w:r>
        <w:rPr>
          <w:sz w:val="22"/>
        </w:rPr>
        <w:t>the</w:t>
      </w:r>
      <w:r>
        <w:rPr>
          <w:spacing w:val="-2"/>
          <w:sz w:val="22"/>
        </w:rPr>
        <w:t> </w:t>
      </w:r>
      <w:r>
        <w:rPr>
          <w:sz w:val="22"/>
        </w:rPr>
        <w:t>Development/Franchise</w:t>
      </w:r>
      <w:r>
        <w:rPr>
          <w:spacing w:val="-2"/>
          <w:sz w:val="22"/>
        </w:rPr>
        <w:t> </w:t>
      </w:r>
      <w:r>
        <w:rPr>
          <w:sz w:val="22"/>
        </w:rPr>
        <w:t>Agreement</w:t>
      </w:r>
      <w:r>
        <w:rPr>
          <w:spacing w:val="-1"/>
          <w:sz w:val="22"/>
        </w:rPr>
        <w:t> </w:t>
      </w:r>
      <w:r>
        <w:rPr>
          <w:sz w:val="22"/>
        </w:rPr>
        <w:t>with</w:t>
      </w:r>
      <w:r>
        <w:rPr>
          <w:spacing w:val="-5"/>
          <w:sz w:val="22"/>
        </w:rPr>
        <w:t> </w:t>
      </w:r>
      <w:r>
        <w:rPr>
          <w:sz w:val="22"/>
        </w:rPr>
        <w:t>his,</w:t>
      </w:r>
      <w:r>
        <w:rPr>
          <w:spacing w:val="-5"/>
          <w:sz w:val="22"/>
        </w:rPr>
        <w:t> </w:t>
      </w:r>
      <w:r>
        <w:rPr>
          <w:sz w:val="22"/>
        </w:rPr>
        <w:t>her</w:t>
      </w:r>
      <w:r>
        <w:rPr>
          <w:spacing w:val="-4"/>
          <w:sz w:val="22"/>
        </w:rPr>
        <w:t> </w:t>
      </w:r>
      <w:r>
        <w:rPr>
          <w:sz w:val="22"/>
        </w:rPr>
        <w:t>and/or</w:t>
      </w:r>
      <w:r>
        <w:rPr>
          <w:spacing w:val="-4"/>
          <w:sz w:val="22"/>
        </w:rPr>
        <w:t> </w:t>
      </w:r>
      <w:r>
        <w:rPr>
          <w:sz w:val="22"/>
        </w:rPr>
        <w:t>its</w:t>
      </w:r>
      <w:r>
        <w:rPr>
          <w:spacing w:val="-2"/>
          <w:sz w:val="22"/>
        </w:rPr>
        <w:t> </w:t>
      </w:r>
      <w:r>
        <w:rPr>
          <w:sz w:val="22"/>
        </w:rPr>
        <w:t>own</w:t>
      </w:r>
      <w:r>
        <w:rPr>
          <w:spacing w:val="-5"/>
          <w:sz w:val="22"/>
        </w:rPr>
        <w:t> </w:t>
      </w:r>
      <w:r>
        <w:rPr>
          <w:sz w:val="22"/>
        </w:rPr>
        <w:t>attorneys,</w:t>
      </w:r>
      <w:r>
        <w:rPr>
          <w:spacing w:val="-2"/>
          <w:sz w:val="22"/>
        </w:rPr>
        <w:t> </w:t>
      </w:r>
      <w:r>
        <w:rPr>
          <w:sz w:val="22"/>
        </w:rPr>
        <w:t>accountants</w:t>
      </w:r>
      <w:r>
        <w:rPr>
          <w:spacing w:val="-4"/>
          <w:sz w:val="22"/>
        </w:rPr>
        <w:t> </w:t>
      </w:r>
      <w:r>
        <w:rPr>
          <w:sz w:val="22"/>
        </w:rPr>
        <w:t>and</w:t>
      </w:r>
      <w:r>
        <w:rPr>
          <w:spacing w:val="-2"/>
          <w:sz w:val="22"/>
        </w:rPr>
        <w:t> </w:t>
      </w:r>
      <w:r>
        <w:rPr>
          <w:sz w:val="22"/>
        </w:rPr>
        <w:t>other advisors; (B) to contact Franchisor’s existing franchisees and developers; and (C) to investigate all statements and information</w:t>
      </w:r>
      <w:r>
        <w:rPr>
          <w:spacing w:val="-2"/>
          <w:sz w:val="22"/>
        </w:rPr>
        <w:t> </w:t>
      </w:r>
      <w:r>
        <w:rPr>
          <w:sz w:val="22"/>
        </w:rPr>
        <w:t>made or given by Franchisor, its employees and</w:t>
      </w:r>
      <w:r>
        <w:rPr>
          <w:spacing w:val="-2"/>
          <w:sz w:val="22"/>
        </w:rPr>
        <w:t> </w:t>
      </w:r>
      <w:r>
        <w:rPr>
          <w:sz w:val="22"/>
        </w:rPr>
        <w:t>agents relating</w:t>
      </w:r>
      <w:r>
        <w:rPr>
          <w:spacing w:val="-2"/>
          <w:sz w:val="22"/>
        </w:rPr>
        <w:t> </w:t>
      </w:r>
      <w:r>
        <w:rPr>
          <w:sz w:val="22"/>
        </w:rPr>
        <w:t>to the System, the Territory/Development Area and any other subject.</w:t>
      </w:r>
    </w:p>
    <w:p>
      <w:pPr>
        <w:pStyle w:val="ListParagraph"/>
        <w:numPr>
          <w:ilvl w:val="0"/>
          <w:numId w:val="45"/>
        </w:numPr>
        <w:tabs>
          <w:tab w:pos="2519" w:val="left" w:leader="none"/>
        </w:tabs>
        <w:spacing w:line="240" w:lineRule="auto" w:before="252" w:after="0"/>
        <w:ind w:left="1080" w:right="1072" w:firstLine="720"/>
        <w:jc w:val="both"/>
        <w:rPr>
          <w:sz w:val="22"/>
        </w:rPr>
      </w:pPr>
      <w:r>
        <w:rPr>
          <w:sz w:val="22"/>
        </w:rPr>
        <w:t>Each of the undersigned understands that the Area Development/Franchise Agreement licenses certain rights for the Territory/Development Area, specified in the Development/Franchise Agreement, and that no “exclusive,” “expansion,” “protected,” “non-encroachable” or other territorial rights, rights of first refusal or rights of any other kind are granted or have been promised concerning any other geographical territory.</w:t>
      </w:r>
    </w:p>
    <w:p>
      <w:pPr>
        <w:pStyle w:val="ListParagraph"/>
        <w:numPr>
          <w:ilvl w:val="0"/>
          <w:numId w:val="45"/>
        </w:numPr>
        <w:tabs>
          <w:tab w:pos="2520" w:val="left" w:leader="none"/>
        </w:tabs>
        <w:spacing w:line="240" w:lineRule="auto" w:before="252" w:after="0"/>
        <w:ind w:left="1080" w:right="1075" w:firstLine="720"/>
        <w:jc w:val="both"/>
        <w:rPr>
          <w:sz w:val="22"/>
        </w:rPr>
      </w:pPr>
      <w:r>
        <w:rPr>
          <w:sz w:val="22"/>
        </w:rPr>
        <w:t>Each of the undersigned understands that the Development/Franchise Agreement (including any riders and exhibits) constitutes the entire agreement between the parties and supersedes all prior and contemporaneous oral or written agreements, statements or understandings of Franchisor, the undersigned and the Franchisee/Developer.</w:t>
      </w:r>
    </w:p>
    <w:p>
      <w:pPr>
        <w:pStyle w:val="ListParagraph"/>
        <w:spacing w:after="0" w:line="240" w:lineRule="auto"/>
        <w:jc w:val="both"/>
        <w:rPr>
          <w:sz w:val="22"/>
        </w:rPr>
        <w:sectPr>
          <w:footerReference w:type="default" r:id="rId42"/>
          <w:pgSz w:w="12240" w:h="15840"/>
          <w:pgMar w:header="0" w:footer="971" w:top="1360" w:bottom="1160" w:left="360" w:right="360"/>
          <w:pgNumType w:start="2"/>
        </w:sectPr>
      </w:pPr>
    </w:p>
    <w:p>
      <w:pPr>
        <w:pStyle w:val="ListParagraph"/>
        <w:numPr>
          <w:ilvl w:val="0"/>
          <w:numId w:val="45"/>
        </w:numPr>
        <w:tabs>
          <w:tab w:pos="2520" w:val="left" w:leader="none"/>
        </w:tabs>
        <w:spacing w:line="240" w:lineRule="auto" w:before="78" w:after="0"/>
        <w:ind w:left="1080" w:right="1074" w:firstLine="720"/>
        <w:jc w:val="both"/>
        <w:rPr>
          <w:sz w:val="22"/>
        </w:rPr>
      </w:pPr>
      <w:r>
        <w:rPr>
          <w:sz w:val="22"/>
        </w:rPr>
        <w:t>Each</w:t>
      </w:r>
      <w:r>
        <w:rPr>
          <w:spacing w:val="-1"/>
          <w:sz w:val="22"/>
        </w:rPr>
        <w:t> </w:t>
      </w:r>
      <w:r>
        <w:rPr>
          <w:sz w:val="22"/>
        </w:rPr>
        <w:t>of the undersigned</w:t>
      </w:r>
      <w:r>
        <w:rPr>
          <w:spacing w:val="-1"/>
          <w:sz w:val="22"/>
        </w:rPr>
        <w:t> </w:t>
      </w:r>
      <w:r>
        <w:rPr>
          <w:sz w:val="22"/>
        </w:rPr>
        <w:t>understands that</w:t>
      </w:r>
      <w:r>
        <w:rPr>
          <w:spacing w:val="-2"/>
          <w:sz w:val="22"/>
        </w:rPr>
        <w:t> </w:t>
      </w:r>
      <w:r>
        <w:rPr>
          <w:sz w:val="22"/>
        </w:rPr>
        <w:t>nothing</w:t>
      </w:r>
      <w:r>
        <w:rPr>
          <w:spacing w:val="-1"/>
          <w:sz w:val="22"/>
        </w:rPr>
        <w:t> </w:t>
      </w:r>
      <w:r>
        <w:rPr>
          <w:sz w:val="22"/>
        </w:rPr>
        <w:t>stated</w:t>
      </w:r>
      <w:r>
        <w:rPr>
          <w:spacing w:val="-1"/>
          <w:sz w:val="22"/>
        </w:rPr>
        <w:t> </w:t>
      </w:r>
      <w:r>
        <w:rPr>
          <w:sz w:val="22"/>
        </w:rPr>
        <w:t>or promised</w:t>
      </w:r>
      <w:r>
        <w:rPr>
          <w:spacing w:val="-1"/>
          <w:sz w:val="22"/>
        </w:rPr>
        <w:t> </w:t>
      </w:r>
      <w:r>
        <w:rPr>
          <w:sz w:val="22"/>
        </w:rPr>
        <w:t>by</w:t>
      </w:r>
      <w:r>
        <w:rPr>
          <w:spacing w:val="-3"/>
          <w:sz w:val="22"/>
        </w:rPr>
        <w:t> </w:t>
      </w:r>
      <w:r>
        <w:rPr>
          <w:sz w:val="22"/>
        </w:rPr>
        <w:t>Franchisor which is not specifically as shown in the Development/Franchise Agreement, can be relied upon by the undersigned or the Franchisee/Developer.</w:t>
      </w:r>
    </w:p>
    <w:p>
      <w:pPr>
        <w:pStyle w:val="BodyText"/>
        <w:spacing w:before="1"/>
      </w:pPr>
    </w:p>
    <w:p>
      <w:pPr>
        <w:pStyle w:val="ListParagraph"/>
        <w:numPr>
          <w:ilvl w:val="0"/>
          <w:numId w:val="45"/>
        </w:numPr>
        <w:tabs>
          <w:tab w:pos="2519" w:val="left" w:leader="none"/>
          <w:tab w:pos="7457" w:val="left" w:leader="none"/>
        </w:tabs>
        <w:spacing w:line="240" w:lineRule="auto" w:before="0" w:after="0"/>
        <w:ind w:left="2519" w:right="0" w:hanging="719"/>
        <w:jc w:val="left"/>
        <w:rPr>
          <w:sz w:val="22"/>
        </w:rPr>
      </w:pPr>
      <w:r>
        <w:rPr>
          <w:sz w:val="22"/>
        </w:rPr>
        <w:t>Franchisee/Developer is</w:t>
      </w:r>
      <w:r>
        <w:rPr>
          <w:spacing w:val="-1"/>
          <w:sz w:val="22"/>
        </w:rPr>
        <w:t> </w:t>
      </w:r>
      <w:r>
        <w:rPr>
          <w:sz w:val="22"/>
        </w:rPr>
        <w:t>a</w:t>
      </w:r>
      <w:r>
        <w:rPr>
          <w:spacing w:val="-4"/>
          <w:sz w:val="22"/>
        </w:rPr>
        <w:t> </w:t>
      </w:r>
      <w:r>
        <w:rPr>
          <w:sz w:val="22"/>
        </w:rPr>
        <w:t>resident</w:t>
      </w:r>
      <w:r>
        <w:rPr>
          <w:spacing w:val="-3"/>
          <w:sz w:val="22"/>
        </w:rPr>
        <w:t> </w:t>
      </w:r>
      <w:r>
        <w:rPr>
          <w:sz w:val="22"/>
        </w:rPr>
        <w:t>of</w:t>
      </w:r>
      <w:r>
        <w:rPr>
          <w:spacing w:val="-3"/>
          <w:sz w:val="22"/>
        </w:rPr>
        <w:t> </w:t>
      </w:r>
      <w:r>
        <w:rPr>
          <w:sz w:val="22"/>
        </w:rPr>
        <w:t>the</w:t>
      </w:r>
      <w:r>
        <w:rPr>
          <w:spacing w:val="-1"/>
          <w:sz w:val="22"/>
        </w:rPr>
        <w:t> </w:t>
      </w:r>
      <w:r>
        <w:rPr>
          <w:sz w:val="22"/>
        </w:rPr>
        <w:t>State</w:t>
      </w:r>
      <w:r>
        <w:rPr>
          <w:spacing w:val="-1"/>
          <w:sz w:val="22"/>
        </w:rPr>
        <w:t> </w:t>
      </w:r>
      <w:r>
        <w:rPr>
          <w:sz w:val="22"/>
        </w:rPr>
        <w:t>of </w:t>
      </w:r>
      <w:r>
        <w:rPr>
          <w:sz w:val="22"/>
          <w:u w:val="single"/>
        </w:rPr>
        <w:tab/>
      </w:r>
      <w:r>
        <w:rPr>
          <w:spacing w:val="-10"/>
          <w:sz w:val="22"/>
        </w:rPr>
        <w:t>.</w:t>
      </w:r>
    </w:p>
    <w:p>
      <w:pPr>
        <w:pStyle w:val="ListParagraph"/>
        <w:numPr>
          <w:ilvl w:val="0"/>
          <w:numId w:val="45"/>
        </w:numPr>
        <w:tabs>
          <w:tab w:pos="2520" w:val="left" w:leader="none"/>
        </w:tabs>
        <w:spacing w:line="240" w:lineRule="auto" w:before="251" w:after="0"/>
        <w:ind w:left="1080" w:right="1072" w:firstLine="720"/>
        <w:jc w:val="both"/>
        <w:rPr>
          <w:sz w:val="22"/>
        </w:rPr>
      </w:pPr>
      <w:r>
        <w:rPr>
          <w:sz w:val="22"/>
        </w:rPr>
        <w:t>The covenants and restrictions concerning competition contained in the Development/Franchise Agreement are fair and reasonable and will not impose an undue hardship on the undersigned or the Franchisee/Developer.</w:t>
      </w:r>
      <w:r>
        <w:rPr>
          <w:spacing w:val="40"/>
          <w:sz w:val="22"/>
        </w:rPr>
        <w:t> </w:t>
      </w:r>
      <w:r>
        <w:rPr>
          <w:sz w:val="22"/>
        </w:rPr>
        <w:t>Each of them has other considerable skills, abilities, opportunities and experience in other matters and of a general nature which enable each of them to derive income</w:t>
      </w:r>
      <w:r>
        <w:rPr>
          <w:spacing w:val="-7"/>
          <w:sz w:val="22"/>
        </w:rPr>
        <w:t> </w:t>
      </w:r>
      <w:r>
        <w:rPr>
          <w:sz w:val="22"/>
        </w:rPr>
        <w:t>which</w:t>
      </w:r>
      <w:r>
        <w:rPr>
          <w:spacing w:val="-7"/>
          <w:sz w:val="22"/>
        </w:rPr>
        <w:t> </w:t>
      </w:r>
      <w:r>
        <w:rPr>
          <w:sz w:val="22"/>
        </w:rPr>
        <w:t>is</w:t>
      </w:r>
      <w:r>
        <w:rPr>
          <w:spacing w:val="-7"/>
          <w:sz w:val="22"/>
        </w:rPr>
        <w:t> </w:t>
      </w:r>
      <w:r>
        <w:rPr>
          <w:sz w:val="22"/>
        </w:rPr>
        <w:t>satisfactory</w:t>
      </w:r>
      <w:r>
        <w:rPr>
          <w:spacing w:val="-5"/>
          <w:sz w:val="22"/>
        </w:rPr>
        <w:t> </w:t>
      </w:r>
      <w:r>
        <w:rPr>
          <w:sz w:val="22"/>
        </w:rPr>
        <w:t>to</w:t>
      </w:r>
      <w:r>
        <w:rPr>
          <w:spacing w:val="-7"/>
          <w:sz w:val="22"/>
        </w:rPr>
        <w:t> </w:t>
      </w:r>
      <w:r>
        <w:rPr>
          <w:sz w:val="22"/>
        </w:rPr>
        <w:t>them</w:t>
      </w:r>
      <w:r>
        <w:rPr>
          <w:spacing w:val="-6"/>
          <w:sz w:val="22"/>
        </w:rPr>
        <w:t> </w:t>
      </w:r>
      <w:r>
        <w:rPr>
          <w:sz w:val="22"/>
        </w:rPr>
        <w:t>from</w:t>
      </w:r>
      <w:r>
        <w:rPr>
          <w:spacing w:val="-4"/>
          <w:sz w:val="22"/>
        </w:rPr>
        <w:t> </w:t>
      </w:r>
      <w:r>
        <w:rPr>
          <w:sz w:val="22"/>
        </w:rPr>
        <w:t>other</w:t>
      </w:r>
      <w:r>
        <w:rPr>
          <w:spacing w:val="-6"/>
          <w:sz w:val="22"/>
        </w:rPr>
        <w:t> </w:t>
      </w:r>
      <w:r>
        <w:rPr>
          <w:sz w:val="22"/>
        </w:rPr>
        <w:t>endeavors.</w:t>
      </w:r>
      <w:r>
        <w:rPr>
          <w:spacing w:val="40"/>
          <w:sz w:val="22"/>
        </w:rPr>
        <w:t> </w:t>
      </w:r>
      <w:r>
        <w:rPr>
          <w:sz w:val="22"/>
        </w:rPr>
        <w:t>Each</w:t>
      </w:r>
      <w:r>
        <w:rPr>
          <w:spacing w:val="-7"/>
          <w:sz w:val="22"/>
        </w:rPr>
        <w:t> </w:t>
      </w:r>
      <w:r>
        <w:rPr>
          <w:sz w:val="22"/>
        </w:rPr>
        <w:t>of</w:t>
      </w:r>
      <w:r>
        <w:rPr>
          <w:spacing w:val="-6"/>
          <w:sz w:val="22"/>
        </w:rPr>
        <w:t> </w:t>
      </w:r>
      <w:r>
        <w:rPr>
          <w:sz w:val="22"/>
        </w:rPr>
        <w:t>the</w:t>
      </w:r>
      <w:r>
        <w:rPr>
          <w:spacing w:val="-4"/>
          <w:sz w:val="22"/>
        </w:rPr>
        <w:t> </w:t>
      </w:r>
      <w:r>
        <w:rPr>
          <w:sz w:val="22"/>
        </w:rPr>
        <w:t>undersigned</w:t>
      </w:r>
      <w:r>
        <w:rPr>
          <w:spacing w:val="-5"/>
          <w:sz w:val="22"/>
        </w:rPr>
        <w:t> </w:t>
      </w:r>
      <w:r>
        <w:rPr>
          <w:sz w:val="22"/>
        </w:rPr>
        <w:t>understands</w:t>
      </w:r>
      <w:r>
        <w:rPr>
          <w:spacing w:val="-7"/>
          <w:sz w:val="22"/>
        </w:rPr>
        <w:t> </w:t>
      </w:r>
      <w:r>
        <w:rPr>
          <w:sz w:val="22"/>
        </w:rPr>
        <w:t>that</w:t>
      </w:r>
      <w:r>
        <w:rPr>
          <w:spacing w:val="-6"/>
          <w:sz w:val="22"/>
        </w:rPr>
        <w:t> </w:t>
      </w:r>
      <w:r>
        <w:rPr>
          <w:sz w:val="22"/>
        </w:rPr>
        <w:t>each of them has agreed to maintain their other skills and abilities throughout the term of the Development/Franchise Agreement so that they will maintain their ability to derive a satisfactory income from other endeavors.</w:t>
      </w:r>
    </w:p>
    <w:p>
      <w:pPr>
        <w:pStyle w:val="BodyText"/>
      </w:pPr>
    </w:p>
    <w:p>
      <w:pPr>
        <w:pStyle w:val="ListParagraph"/>
        <w:numPr>
          <w:ilvl w:val="0"/>
          <w:numId w:val="45"/>
        </w:numPr>
        <w:tabs>
          <w:tab w:pos="2520" w:val="left" w:leader="none"/>
        </w:tabs>
        <w:spacing w:line="240" w:lineRule="auto" w:before="0" w:after="0"/>
        <w:ind w:left="1080" w:right="1072" w:firstLine="720"/>
        <w:jc w:val="both"/>
        <w:rPr>
          <w:sz w:val="22"/>
        </w:rPr>
      </w:pPr>
      <w:r>
        <w:rPr>
          <w:sz w:val="22"/>
        </w:rPr>
        <w:t>There</w:t>
      </w:r>
      <w:r>
        <w:rPr>
          <w:spacing w:val="-3"/>
          <w:sz w:val="22"/>
        </w:rPr>
        <w:t> </w:t>
      </w:r>
      <w:r>
        <w:rPr>
          <w:sz w:val="22"/>
        </w:rPr>
        <w:t>is no</w:t>
      </w:r>
      <w:r>
        <w:rPr>
          <w:spacing w:val="-1"/>
          <w:sz w:val="22"/>
        </w:rPr>
        <w:t> </w:t>
      </w:r>
      <w:r>
        <w:rPr>
          <w:sz w:val="22"/>
        </w:rPr>
        <w:t>fiduciary</w:t>
      </w:r>
      <w:r>
        <w:rPr>
          <w:spacing w:val="-1"/>
          <w:sz w:val="22"/>
        </w:rPr>
        <w:t> </w:t>
      </w:r>
      <w:r>
        <w:rPr>
          <w:sz w:val="22"/>
        </w:rPr>
        <w:t>or confidential relationship</w:t>
      </w:r>
      <w:r>
        <w:rPr>
          <w:spacing w:val="-1"/>
          <w:sz w:val="22"/>
        </w:rPr>
        <w:t> </w:t>
      </w:r>
      <w:r>
        <w:rPr>
          <w:sz w:val="22"/>
        </w:rPr>
        <w:t>between</w:t>
      </w:r>
      <w:r>
        <w:rPr>
          <w:spacing w:val="-1"/>
          <w:sz w:val="22"/>
        </w:rPr>
        <w:t> </w:t>
      </w:r>
      <w:r>
        <w:rPr>
          <w:sz w:val="22"/>
        </w:rPr>
        <w:t>Franchisor and</w:t>
      </w:r>
      <w:r>
        <w:rPr>
          <w:spacing w:val="-1"/>
          <w:sz w:val="22"/>
        </w:rPr>
        <w:t> </w:t>
      </w:r>
      <w:r>
        <w:rPr>
          <w:sz w:val="22"/>
        </w:rPr>
        <w:t>the undersigned or</w:t>
      </w:r>
      <w:r>
        <w:rPr>
          <w:spacing w:val="-4"/>
          <w:sz w:val="22"/>
        </w:rPr>
        <w:t> </w:t>
      </w:r>
      <w:r>
        <w:rPr>
          <w:sz w:val="22"/>
        </w:rPr>
        <w:t>between</w:t>
      </w:r>
      <w:r>
        <w:rPr>
          <w:spacing w:val="-5"/>
          <w:sz w:val="22"/>
        </w:rPr>
        <w:t> </w:t>
      </w:r>
      <w:r>
        <w:rPr>
          <w:sz w:val="22"/>
        </w:rPr>
        <w:t>Franchisor</w:t>
      </w:r>
      <w:r>
        <w:rPr>
          <w:spacing w:val="-6"/>
          <w:sz w:val="22"/>
        </w:rPr>
        <w:t> </w:t>
      </w:r>
      <w:r>
        <w:rPr>
          <w:sz w:val="22"/>
        </w:rPr>
        <w:t>and</w:t>
      </w:r>
      <w:r>
        <w:rPr>
          <w:spacing w:val="-9"/>
          <w:sz w:val="22"/>
        </w:rPr>
        <w:t> </w:t>
      </w:r>
      <w:r>
        <w:rPr>
          <w:sz w:val="22"/>
        </w:rPr>
        <w:t>Franchisee/Developer.</w:t>
      </w:r>
      <w:r>
        <w:rPr>
          <w:spacing w:val="40"/>
          <w:sz w:val="22"/>
        </w:rPr>
        <w:t> </w:t>
      </w:r>
      <w:r>
        <w:rPr>
          <w:sz w:val="22"/>
        </w:rPr>
        <w:t>Each</w:t>
      </w:r>
      <w:r>
        <w:rPr>
          <w:spacing w:val="-5"/>
          <w:sz w:val="22"/>
        </w:rPr>
        <w:t> </w:t>
      </w:r>
      <w:r>
        <w:rPr>
          <w:sz w:val="22"/>
        </w:rPr>
        <w:t>of</w:t>
      </w:r>
      <w:r>
        <w:rPr>
          <w:spacing w:val="-6"/>
          <w:sz w:val="22"/>
        </w:rPr>
        <w:t> </w:t>
      </w:r>
      <w:r>
        <w:rPr>
          <w:sz w:val="22"/>
        </w:rPr>
        <w:t>the</w:t>
      </w:r>
      <w:r>
        <w:rPr>
          <w:spacing w:val="-4"/>
          <w:sz w:val="22"/>
        </w:rPr>
        <w:t> </w:t>
      </w:r>
      <w:r>
        <w:rPr>
          <w:sz w:val="22"/>
        </w:rPr>
        <w:t>undersigned</w:t>
      </w:r>
      <w:r>
        <w:rPr>
          <w:spacing w:val="-7"/>
          <w:sz w:val="22"/>
        </w:rPr>
        <w:t> </w:t>
      </w:r>
      <w:r>
        <w:rPr>
          <w:sz w:val="22"/>
        </w:rPr>
        <w:t>expects</w:t>
      </w:r>
      <w:r>
        <w:rPr>
          <w:spacing w:val="-4"/>
          <w:sz w:val="22"/>
        </w:rPr>
        <w:t> </w:t>
      </w:r>
      <w:r>
        <w:rPr>
          <w:sz w:val="22"/>
        </w:rPr>
        <w:t>Franchisor</w:t>
      </w:r>
      <w:r>
        <w:rPr>
          <w:spacing w:val="-6"/>
          <w:sz w:val="22"/>
        </w:rPr>
        <w:t> </w:t>
      </w:r>
      <w:r>
        <w:rPr>
          <w:sz w:val="22"/>
        </w:rPr>
        <w:t>to</w:t>
      </w:r>
      <w:r>
        <w:rPr>
          <w:spacing w:val="-7"/>
          <w:sz w:val="22"/>
        </w:rPr>
        <w:t> </w:t>
      </w:r>
      <w:r>
        <w:rPr>
          <w:sz w:val="22"/>
        </w:rPr>
        <w:t>deal,</w:t>
      </w:r>
      <w:r>
        <w:rPr>
          <w:spacing w:val="-7"/>
          <w:sz w:val="22"/>
        </w:rPr>
        <w:t> </w:t>
      </w:r>
      <w:r>
        <w:rPr>
          <w:sz w:val="22"/>
        </w:rPr>
        <w:t>and will act as if Franchisor is dealing, with him or her at arm’s length and in Franchisor’s best interests.</w:t>
      </w:r>
    </w:p>
    <w:p>
      <w:pPr>
        <w:pStyle w:val="BodyText"/>
        <w:spacing w:before="1"/>
      </w:pPr>
    </w:p>
    <w:p>
      <w:pPr>
        <w:pStyle w:val="ListParagraph"/>
        <w:numPr>
          <w:ilvl w:val="0"/>
          <w:numId w:val="45"/>
        </w:numPr>
        <w:tabs>
          <w:tab w:pos="2520" w:val="left" w:leader="none"/>
        </w:tabs>
        <w:spacing w:line="240" w:lineRule="auto" w:before="0" w:after="0"/>
        <w:ind w:left="1080" w:right="1073" w:firstLine="720"/>
        <w:jc w:val="both"/>
        <w:rPr>
          <w:sz w:val="22"/>
        </w:rPr>
      </w:pPr>
      <w:r>
        <w:rPr>
          <w:sz w:val="22"/>
        </w:rPr>
        <w:t>Franchisor has advised the undersigned and the Franchisee/Developer to consult</w:t>
      </w:r>
      <w:r>
        <w:rPr>
          <w:spacing w:val="-1"/>
          <w:sz w:val="22"/>
        </w:rPr>
        <w:t> </w:t>
      </w:r>
      <w:r>
        <w:rPr>
          <w:sz w:val="22"/>
        </w:rPr>
        <w:t>with his, her and/or its own advisors on the legal, financial and other aspects of the Development/Franchise Agreement, this document, the Territory/Development Area and the business contemplated.</w:t>
      </w:r>
      <w:r>
        <w:rPr>
          <w:spacing w:val="40"/>
          <w:sz w:val="22"/>
        </w:rPr>
        <w:t> </w:t>
      </w:r>
      <w:r>
        <w:rPr>
          <w:sz w:val="22"/>
        </w:rPr>
        <w:t>Each of the undersigned has either consulted with such advisors or deliberately declined to do so.</w:t>
      </w:r>
    </w:p>
    <w:p>
      <w:pPr>
        <w:pStyle w:val="ListParagraph"/>
        <w:numPr>
          <w:ilvl w:val="0"/>
          <w:numId w:val="45"/>
        </w:numPr>
        <w:tabs>
          <w:tab w:pos="2520" w:val="left" w:leader="none"/>
        </w:tabs>
        <w:spacing w:line="240" w:lineRule="auto" w:before="253" w:after="0"/>
        <w:ind w:left="1080" w:right="1073" w:firstLine="720"/>
        <w:jc w:val="both"/>
        <w:rPr>
          <w:sz w:val="22"/>
        </w:rPr>
      </w:pPr>
      <w:r>
        <w:rPr>
          <w:sz w:val="22"/>
        </w:rPr>
        <w:t>Neither Franchisor nor any employee has provided the undersigned or the Franchisee/Developer with services or advice, which are legal, accounting or other professional services, or advice.</w:t>
      </w:r>
    </w:p>
    <w:p>
      <w:pPr>
        <w:pStyle w:val="ListParagraph"/>
        <w:numPr>
          <w:ilvl w:val="0"/>
          <w:numId w:val="45"/>
        </w:numPr>
        <w:tabs>
          <w:tab w:pos="2520" w:val="left" w:leader="none"/>
        </w:tabs>
        <w:spacing w:line="240" w:lineRule="auto" w:before="251" w:after="0"/>
        <w:ind w:left="1080" w:right="1073" w:firstLine="720"/>
        <w:jc w:val="both"/>
        <w:rPr>
          <w:sz w:val="22"/>
        </w:rPr>
      </w:pPr>
      <w:r>
        <w:rPr>
          <w:sz w:val="22"/>
        </w:rPr>
        <w:t>The statements made in this document supplement and are cumulative to statements, warranties and representations made in other documents, such as the Development/Franchise Agreement. The</w:t>
      </w:r>
      <w:r>
        <w:rPr>
          <w:spacing w:val="-8"/>
          <w:sz w:val="22"/>
        </w:rPr>
        <w:t> </w:t>
      </w:r>
      <w:r>
        <w:rPr>
          <w:sz w:val="22"/>
        </w:rPr>
        <w:t>statements</w:t>
      </w:r>
      <w:r>
        <w:rPr>
          <w:spacing w:val="-8"/>
          <w:sz w:val="22"/>
        </w:rPr>
        <w:t> </w:t>
      </w:r>
      <w:r>
        <w:rPr>
          <w:sz w:val="22"/>
        </w:rPr>
        <w:t>made</w:t>
      </w:r>
      <w:r>
        <w:rPr>
          <w:spacing w:val="-8"/>
          <w:sz w:val="22"/>
        </w:rPr>
        <w:t> </w:t>
      </w:r>
      <w:r>
        <w:rPr>
          <w:sz w:val="22"/>
        </w:rPr>
        <w:t>in</w:t>
      </w:r>
      <w:r>
        <w:rPr>
          <w:spacing w:val="-11"/>
          <w:sz w:val="22"/>
        </w:rPr>
        <w:t> </w:t>
      </w:r>
      <w:r>
        <w:rPr>
          <w:sz w:val="22"/>
        </w:rPr>
        <w:t>this</w:t>
      </w:r>
      <w:r>
        <w:rPr>
          <w:spacing w:val="-11"/>
          <w:sz w:val="22"/>
        </w:rPr>
        <w:t> </w:t>
      </w:r>
      <w:r>
        <w:rPr>
          <w:sz w:val="22"/>
        </w:rPr>
        <w:t>document</w:t>
      </w:r>
      <w:r>
        <w:rPr>
          <w:spacing w:val="-8"/>
          <w:sz w:val="22"/>
        </w:rPr>
        <w:t> </w:t>
      </w:r>
      <w:r>
        <w:rPr>
          <w:sz w:val="22"/>
        </w:rPr>
        <w:t>and</w:t>
      </w:r>
      <w:r>
        <w:rPr>
          <w:spacing w:val="-9"/>
          <w:sz w:val="22"/>
        </w:rPr>
        <w:t> </w:t>
      </w:r>
      <w:r>
        <w:rPr>
          <w:sz w:val="22"/>
        </w:rPr>
        <w:t>the</w:t>
      </w:r>
      <w:r>
        <w:rPr>
          <w:spacing w:val="-8"/>
          <w:sz w:val="22"/>
        </w:rPr>
        <w:t> </w:t>
      </w:r>
      <w:r>
        <w:rPr>
          <w:sz w:val="22"/>
        </w:rPr>
        <w:t>Development/Franchise</w:t>
      </w:r>
      <w:r>
        <w:rPr>
          <w:spacing w:val="-8"/>
          <w:sz w:val="22"/>
        </w:rPr>
        <w:t> </w:t>
      </w:r>
      <w:r>
        <w:rPr>
          <w:sz w:val="22"/>
        </w:rPr>
        <w:t>Agreement</w:t>
      </w:r>
      <w:r>
        <w:rPr>
          <w:spacing w:val="-10"/>
          <w:sz w:val="22"/>
        </w:rPr>
        <w:t> </w:t>
      </w:r>
      <w:r>
        <w:rPr>
          <w:sz w:val="22"/>
        </w:rPr>
        <w:t>are</w:t>
      </w:r>
      <w:r>
        <w:rPr>
          <w:spacing w:val="-8"/>
          <w:sz w:val="22"/>
        </w:rPr>
        <w:t> </w:t>
      </w:r>
      <w:r>
        <w:rPr>
          <w:sz w:val="22"/>
        </w:rPr>
        <w:t>made</w:t>
      </w:r>
      <w:r>
        <w:rPr>
          <w:spacing w:val="-8"/>
          <w:sz w:val="22"/>
        </w:rPr>
        <w:t> </w:t>
      </w:r>
      <w:r>
        <w:rPr>
          <w:sz w:val="22"/>
        </w:rPr>
        <w:t>separately</w:t>
      </w:r>
      <w:r>
        <w:rPr>
          <w:spacing w:val="-9"/>
          <w:sz w:val="22"/>
        </w:rPr>
        <w:t> </w:t>
      </w:r>
      <w:r>
        <w:rPr>
          <w:sz w:val="22"/>
        </w:rPr>
        <w:t>and independently.</w:t>
      </w:r>
      <w:r>
        <w:rPr>
          <w:spacing w:val="40"/>
          <w:sz w:val="22"/>
        </w:rPr>
        <w:t> </w:t>
      </w:r>
      <w:r>
        <w:rPr>
          <w:sz w:val="22"/>
        </w:rPr>
        <w:t>They</w:t>
      </w:r>
      <w:r>
        <w:rPr>
          <w:spacing w:val="-7"/>
          <w:sz w:val="22"/>
        </w:rPr>
        <w:t> </w:t>
      </w:r>
      <w:r>
        <w:rPr>
          <w:sz w:val="22"/>
        </w:rPr>
        <w:t>are</w:t>
      </w:r>
      <w:r>
        <w:rPr>
          <w:spacing w:val="-7"/>
          <w:sz w:val="22"/>
        </w:rPr>
        <w:t> </w:t>
      </w:r>
      <w:r>
        <w:rPr>
          <w:sz w:val="22"/>
        </w:rPr>
        <w:t>not</w:t>
      </w:r>
      <w:r>
        <w:rPr>
          <w:spacing w:val="-6"/>
          <w:sz w:val="22"/>
        </w:rPr>
        <w:t> </w:t>
      </w:r>
      <w:r>
        <w:rPr>
          <w:sz w:val="22"/>
        </w:rPr>
        <w:t>intended</w:t>
      </w:r>
      <w:r>
        <w:rPr>
          <w:spacing w:val="-7"/>
          <w:sz w:val="22"/>
        </w:rPr>
        <w:t> </w:t>
      </w:r>
      <w:r>
        <w:rPr>
          <w:sz w:val="22"/>
        </w:rPr>
        <w:t>to</w:t>
      </w:r>
      <w:r>
        <w:rPr>
          <w:spacing w:val="-7"/>
          <w:sz w:val="22"/>
        </w:rPr>
        <w:t> </w:t>
      </w:r>
      <w:r>
        <w:rPr>
          <w:sz w:val="22"/>
        </w:rPr>
        <w:t>be,</w:t>
      </w:r>
      <w:r>
        <w:rPr>
          <w:spacing w:val="-8"/>
          <w:sz w:val="22"/>
        </w:rPr>
        <w:t> </w:t>
      </w:r>
      <w:r>
        <w:rPr>
          <w:sz w:val="22"/>
        </w:rPr>
        <w:t>and</w:t>
      </w:r>
      <w:r>
        <w:rPr>
          <w:spacing w:val="-7"/>
          <w:sz w:val="22"/>
        </w:rPr>
        <w:t> </w:t>
      </w:r>
      <w:r>
        <w:rPr>
          <w:sz w:val="22"/>
        </w:rPr>
        <w:t>will</w:t>
      </w:r>
      <w:r>
        <w:rPr>
          <w:spacing w:val="-6"/>
          <w:sz w:val="22"/>
        </w:rPr>
        <w:t> </w:t>
      </w:r>
      <w:r>
        <w:rPr>
          <w:sz w:val="22"/>
        </w:rPr>
        <w:t>not</w:t>
      </w:r>
      <w:r>
        <w:rPr>
          <w:spacing w:val="-6"/>
          <w:sz w:val="22"/>
        </w:rPr>
        <w:t> </w:t>
      </w:r>
      <w:r>
        <w:rPr>
          <w:sz w:val="22"/>
        </w:rPr>
        <w:t>be,</w:t>
      </w:r>
      <w:r>
        <w:rPr>
          <w:spacing w:val="-7"/>
          <w:sz w:val="22"/>
        </w:rPr>
        <w:t> </w:t>
      </w:r>
      <w:r>
        <w:rPr>
          <w:sz w:val="22"/>
        </w:rPr>
        <w:t>construed</w:t>
      </w:r>
      <w:r>
        <w:rPr>
          <w:spacing w:val="-7"/>
          <w:sz w:val="22"/>
        </w:rPr>
        <w:t> </w:t>
      </w:r>
      <w:r>
        <w:rPr>
          <w:sz w:val="22"/>
        </w:rPr>
        <w:t>as</w:t>
      </w:r>
      <w:r>
        <w:rPr>
          <w:spacing w:val="-7"/>
          <w:sz w:val="22"/>
        </w:rPr>
        <w:t> </w:t>
      </w:r>
      <w:r>
        <w:rPr>
          <w:sz w:val="22"/>
        </w:rPr>
        <w:t>modifying</w:t>
      </w:r>
      <w:r>
        <w:rPr>
          <w:spacing w:val="-7"/>
          <w:sz w:val="22"/>
        </w:rPr>
        <w:t> </w:t>
      </w:r>
      <w:r>
        <w:rPr>
          <w:sz w:val="22"/>
        </w:rPr>
        <w:t>or</w:t>
      </w:r>
      <w:r>
        <w:rPr>
          <w:spacing w:val="-6"/>
          <w:sz w:val="22"/>
        </w:rPr>
        <w:t> </w:t>
      </w:r>
      <w:r>
        <w:rPr>
          <w:sz w:val="22"/>
        </w:rPr>
        <w:t>limiting</w:t>
      </w:r>
      <w:r>
        <w:rPr>
          <w:spacing w:val="-7"/>
          <w:sz w:val="22"/>
        </w:rPr>
        <w:t> </w:t>
      </w:r>
      <w:r>
        <w:rPr>
          <w:sz w:val="22"/>
        </w:rPr>
        <w:t>each</w:t>
      </w:r>
      <w:r>
        <w:rPr>
          <w:spacing w:val="-7"/>
          <w:sz w:val="22"/>
        </w:rPr>
        <w:t> </w:t>
      </w:r>
      <w:r>
        <w:rPr>
          <w:sz w:val="22"/>
        </w:rPr>
        <w:t>other. The acknowledgements</w:t>
      </w:r>
      <w:r>
        <w:rPr>
          <w:spacing w:val="-1"/>
          <w:sz w:val="22"/>
        </w:rPr>
        <w:t> </w:t>
      </w:r>
      <w:r>
        <w:rPr>
          <w:sz w:val="22"/>
        </w:rPr>
        <w:t>made in</w:t>
      </w:r>
      <w:r>
        <w:rPr>
          <w:spacing w:val="-1"/>
          <w:sz w:val="22"/>
        </w:rPr>
        <w:t> </w:t>
      </w:r>
      <w:r>
        <w:rPr>
          <w:sz w:val="22"/>
        </w:rPr>
        <w:t>this Exhibit are not intended to</w:t>
      </w:r>
      <w:r>
        <w:rPr>
          <w:spacing w:val="-1"/>
          <w:sz w:val="22"/>
        </w:rPr>
        <w:t> </w:t>
      </w:r>
      <w:r>
        <w:rPr>
          <w:sz w:val="22"/>
        </w:rPr>
        <w:t>nor shall they</w:t>
      </w:r>
      <w:r>
        <w:rPr>
          <w:spacing w:val="-1"/>
          <w:sz w:val="22"/>
        </w:rPr>
        <w:t> </w:t>
      </w:r>
      <w:r>
        <w:rPr>
          <w:sz w:val="22"/>
        </w:rPr>
        <w:t>act as a</w:t>
      </w:r>
      <w:r>
        <w:rPr>
          <w:spacing w:val="-1"/>
          <w:sz w:val="22"/>
        </w:rPr>
        <w:t> </w:t>
      </w:r>
      <w:r>
        <w:rPr>
          <w:sz w:val="22"/>
        </w:rPr>
        <w:t>release, estoppel or waiver of any liability incurred under applicable state law.</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01152">
                <wp:simplePos x="0" y="0"/>
                <wp:positionH relativeFrom="page">
                  <wp:posOffset>4114800</wp:posOffset>
                </wp:positionH>
                <wp:positionV relativeFrom="paragraph">
                  <wp:posOffset>190960</wp:posOffset>
                </wp:positionV>
                <wp:extent cx="2286000"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5.03623pt;width:180pt;height:.48pt;mso-position-horizontal-relative:page;mso-position-vertical-relative:paragraph;z-index:-15715328;mso-wrap-distance-left:0;mso-wrap-distance-right:0" id="docshape53" filled="true" fillcolor="#000000" stroked="false">
                <v:fill type="solid"/>
                <w10:wrap type="topAndBottom"/>
              </v:rect>
            </w:pict>
          </mc:Fallback>
        </mc:AlternateContent>
      </w:r>
    </w:p>
    <w:p>
      <w:pPr>
        <w:pStyle w:val="BodyText"/>
        <w:spacing w:before="13"/>
        <w:ind w:left="6120" w:right="4812" w:hanging="1"/>
      </w:pPr>
      <w:r>
        <w:rPr>
          <w:spacing w:val="-4"/>
        </w:rPr>
        <w:t>Name:</w:t>
      </w:r>
    </w:p>
    <w:p>
      <w:pPr>
        <w:pStyle w:val="BodyText"/>
        <w:spacing w:before="1"/>
        <w:ind w:left="6120" w:right="4812"/>
      </w:pPr>
      <w:r>
        <w:rPr>
          <w:spacing w:val="-2"/>
        </w:rPr>
        <w:t>Title:</w:t>
      </w:r>
    </w:p>
    <w:p>
      <w:pPr>
        <w:pStyle w:val="BodyText"/>
        <w:spacing w:before="15"/>
      </w:pPr>
    </w:p>
    <w:p>
      <w:pPr>
        <w:pStyle w:val="BodyText"/>
        <w:ind w:left="6120"/>
      </w:pPr>
      <w:r>
        <w:rPr>
          <w:spacing w:val="-2"/>
        </w:rPr>
        <w:t>Date:</w:t>
      </w:r>
    </w:p>
    <w:p>
      <w:pPr>
        <w:pStyle w:val="BodyText"/>
        <w:spacing w:after="0"/>
        <w:sectPr>
          <w:pgSz w:w="12240" w:h="15840"/>
          <w:pgMar w:header="0" w:footer="971" w:top="1360" w:bottom="1160" w:left="360" w:right="360"/>
        </w:sectPr>
      </w:pPr>
    </w:p>
    <w:p>
      <w:pPr>
        <w:pStyle w:val="Heading4"/>
        <w:spacing w:line="480" w:lineRule="auto" w:before="78"/>
        <w:ind w:left="4355" w:right="4353" w:firstLine="825"/>
        <w:jc w:val="left"/>
      </w:pPr>
      <w:r>
        <w:rPr/>
        <w:t>EXHIBIT D FINANCIAL</w:t>
      </w:r>
      <w:r>
        <w:rPr>
          <w:spacing w:val="-14"/>
        </w:rPr>
        <w:t> </w:t>
      </w:r>
      <w:r>
        <w:rPr/>
        <w:t>STATEMENTS</w:t>
      </w:r>
    </w:p>
    <w:p>
      <w:pPr>
        <w:pStyle w:val="Heading4"/>
        <w:spacing w:after="0" w:line="480" w:lineRule="auto"/>
        <w:jc w:val="left"/>
        <w:sectPr>
          <w:footerReference w:type="default" r:id="rId43"/>
          <w:pgSz w:w="12240" w:h="15840"/>
          <w:pgMar w:header="0" w:footer="971" w:top="1360" w:bottom="1160" w:left="360" w:right="360"/>
        </w:sect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spacing w:before="348"/>
        <w:rPr>
          <w:b/>
          <w:sz w:val="48"/>
        </w:rPr>
      </w:pPr>
    </w:p>
    <w:p>
      <w:pPr>
        <w:spacing w:before="0"/>
        <w:ind w:left="279" w:right="0" w:firstLine="0"/>
        <w:jc w:val="center"/>
        <w:rPr>
          <w:b/>
          <w:sz w:val="48"/>
        </w:rPr>
      </w:pPr>
      <w:r>
        <w:rPr>
          <w:b/>
          <w:sz w:val="48"/>
        </w:rPr>
        <w:t>Phenix</w:t>
      </w:r>
      <w:r>
        <w:rPr>
          <w:b/>
          <w:spacing w:val="-21"/>
          <w:sz w:val="48"/>
        </w:rPr>
        <w:t> </w:t>
      </w:r>
      <w:r>
        <w:rPr>
          <w:b/>
          <w:sz w:val="48"/>
        </w:rPr>
        <w:t>Salon</w:t>
      </w:r>
      <w:r>
        <w:rPr>
          <w:b/>
          <w:spacing w:val="-23"/>
          <w:sz w:val="48"/>
        </w:rPr>
        <w:t> </w:t>
      </w:r>
      <w:r>
        <w:rPr>
          <w:b/>
          <w:sz w:val="48"/>
        </w:rPr>
        <w:t>Suites</w:t>
      </w:r>
      <w:r>
        <w:rPr>
          <w:b/>
          <w:spacing w:val="-15"/>
          <w:sz w:val="48"/>
        </w:rPr>
        <w:t> </w:t>
      </w:r>
      <w:r>
        <w:rPr>
          <w:b/>
          <w:sz w:val="48"/>
        </w:rPr>
        <w:t>Franchising</w:t>
      </w:r>
      <w:r>
        <w:rPr>
          <w:b/>
          <w:spacing w:val="-21"/>
          <w:sz w:val="48"/>
        </w:rPr>
        <w:t> </w:t>
      </w:r>
      <w:r>
        <w:rPr>
          <w:b/>
          <w:spacing w:val="-5"/>
          <w:sz w:val="48"/>
        </w:rPr>
        <w:t>LLC</w:t>
      </w:r>
    </w:p>
    <w:p>
      <w:pPr>
        <w:pStyle w:val="BodyText"/>
        <w:spacing w:before="1"/>
        <w:rPr>
          <w:b/>
          <w:sz w:val="13"/>
        </w:rPr>
      </w:pPr>
      <w:r>
        <w:rPr>
          <w:b/>
          <w:sz w:val="13"/>
        </w:rPr>
        <mc:AlternateContent>
          <mc:Choice Requires="wps">
            <w:drawing>
              <wp:anchor distT="0" distB="0" distL="0" distR="0" allowOverlap="1" layoutInCell="1" locked="0" behindDoc="1" simplePos="0" relativeHeight="487601664">
                <wp:simplePos x="0" y="0"/>
                <wp:positionH relativeFrom="page">
                  <wp:posOffset>938783</wp:posOffset>
                </wp:positionH>
                <wp:positionV relativeFrom="paragraph">
                  <wp:posOffset>110922</wp:posOffset>
                </wp:positionV>
                <wp:extent cx="5888990" cy="10096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888990" cy="100965"/>
                          <a:chExt cx="5888990" cy="100965"/>
                        </a:xfrm>
                      </wpg:grpSpPr>
                      <pic:pic>
                        <pic:nvPicPr>
                          <pic:cNvPr id="62" name="Image 62"/>
                          <pic:cNvPicPr/>
                        </pic:nvPicPr>
                        <pic:blipFill>
                          <a:blip r:embed="rId45" cstate="print"/>
                          <a:stretch>
                            <a:fillRect/>
                          </a:stretch>
                        </pic:blipFill>
                        <pic:spPr>
                          <a:xfrm>
                            <a:off x="0" y="0"/>
                            <a:ext cx="5888735" cy="100583"/>
                          </a:xfrm>
                          <a:prstGeom prst="rect">
                            <a:avLst/>
                          </a:prstGeom>
                        </pic:spPr>
                      </pic:pic>
                      <wps:wsp>
                        <wps:cNvPr id="63" name="Graphic 63"/>
                        <wps:cNvSpPr/>
                        <wps:spPr>
                          <a:xfrm>
                            <a:off x="32003" y="30480"/>
                            <a:ext cx="5808345" cy="21590"/>
                          </a:xfrm>
                          <a:custGeom>
                            <a:avLst/>
                            <a:gdLst/>
                            <a:ahLst/>
                            <a:cxnLst/>
                            <a:rect l="l" t="t" r="r" b="b"/>
                            <a:pathLst>
                              <a:path w="5808345" h="21590">
                                <a:moveTo>
                                  <a:pt x="5750052" y="0"/>
                                </a:moveTo>
                                <a:lnTo>
                                  <a:pt x="5807964" y="0"/>
                                </a:lnTo>
                                <a:lnTo>
                                  <a:pt x="5807964" y="21336"/>
                                </a:lnTo>
                                <a:lnTo>
                                  <a:pt x="5750052" y="21336"/>
                                </a:lnTo>
                                <a:lnTo>
                                  <a:pt x="5750052" y="0"/>
                                </a:lnTo>
                                <a:close/>
                              </a:path>
                              <a:path w="5808345" h="21590">
                                <a:moveTo>
                                  <a:pt x="5682996" y="0"/>
                                </a:moveTo>
                                <a:lnTo>
                                  <a:pt x="5740908" y="0"/>
                                </a:lnTo>
                                <a:lnTo>
                                  <a:pt x="5740908" y="21336"/>
                                </a:lnTo>
                                <a:lnTo>
                                  <a:pt x="5682996" y="21336"/>
                                </a:lnTo>
                                <a:lnTo>
                                  <a:pt x="5682996" y="0"/>
                                </a:lnTo>
                                <a:close/>
                              </a:path>
                              <a:path w="5808345" h="21590">
                                <a:moveTo>
                                  <a:pt x="5614416" y="0"/>
                                </a:moveTo>
                                <a:lnTo>
                                  <a:pt x="5672328" y="0"/>
                                </a:lnTo>
                                <a:lnTo>
                                  <a:pt x="5672328" y="21336"/>
                                </a:lnTo>
                                <a:lnTo>
                                  <a:pt x="5614416" y="21336"/>
                                </a:lnTo>
                                <a:lnTo>
                                  <a:pt x="5614416" y="0"/>
                                </a:lnTo>
                                <a:close/>
                              </a:path>
                              <a:path w="5808345" h="21590">
                                <a:moveTo>
                                  <a:pt x="5547360" y="0"/>
                                </a:moveTo>
                                <a:lnTo>
                                  <a:pt x="5605272" y="0"/>
                                </a:lnTo>
                                <a:lnTo>
                                  <a:pt x="5605272" y="21336"/>
                                </a:lnTo>
                                <a:lnTo>
                                  <a:pt x="5547360" y="21336"/>
                                </a:lnTo>
                                <a:lnTo>
                                  <a:pt x="5547360" y="0"/>
                                </a:lnTo>
                                <a:close/>
                              </a:path>
                              <a:path w="5808345" h="21590">
                                <a:moveTo>
                                  <a:pt x="5480304" y="0"/>
                                </a:moveTo>
                                <a:lnTo>
                                  <a:pt x="5538216" y="0"/>
                                </a:lnTo>
                                <a:lnTo>
                                  <a:pt x="5538216" y="21336"/>
                                </a:lnTo>
                                <a:lnTo>
                                  <a:pt x="5480304" y="21336"/>
                                </a:lnTo>
                                <a:lnTo>
                                  <a:pt x="5480304" y="0"/>
                                </a:lnTo>
                                <a:close/>
                              </a:path>
                              <a:path w="5808345" h="21590">
                                <a:moveTo>
                                  <a:pt x="5411724" y="0"/>
                                </a:moveTo>
                                <a:lnTo>
                                  <a:pt x="5469636" y="0"/>
                                </a:lnTo>
                                <a:lnTo>
                                  <a:pt x="5469636" y="21336"/>
                                </a:lnTo>
                                <a:lnTo>
                                  <a:pt x="5411724" y="21336"/>
                                </a:lnTo>
                                <a:lnTo>
                                  <a:pt x="5411724" y="0"/>
                                </a:lnTo>
                                <a:close/>
                              </a:path>
                              <a:path w="5808345" h="21590">
                                <a:moveTo>
                                  <a:pt x="5344668" y="0"/>
                                </a:moveTo>
                                <a:lnTo>
                                  <a:pt x="5402580" y="0"/>
                                </a:lnTo>
                                <a:lnTo>
                                  <a:pt x="5402580" y="21336"/>
                                </a:lnTo>
                                <a:lnTo>
                                  <a:pt x="5344668" y="21336"/>
                                </a:lnTo>
                                <a:lnTo>
                                  <a:pt x="5344668" y="0"/>
                                </a:lnTo>
                                <a:close/>
                              </a:path>
                              <a:path w="5808345" h="21590">
                                <a:moveTo>
                                  <a:pt x="5276088" y="0"/>
                                </a:moveTo>
                                <a:lnTo>
                                  <a:pt x="5334000" y="0"/>
                                </a:lnTo>
                                <a:lnTo>
                                  <a:pt x="5334000" y="21336"/>
                                </a:lnTo>
                                <a:lnTo>
                                  <a:pt x="5276088" y="21336"/>
                                </a:lnTo>
                                <a:lnTo>
                                  <a:pt x="5276088" y="0"/>
                                </a:lnTo>
                                <a:close/>
                              </a:path>
                              <a:path w="5808345" h="21590">
                                <a:moveTo>
                                  <a:pt x="5209032" y="0"/>
                                </a:moveTo>
                                <a:lnTo>
                                  <a:pt x="5266944" y="0"/>
                                </a:lnTo>
                                <a:lnTo>
                                  <a:pt x="5266944" y="21336"/>
                                </a:lnTo>
                                <a:lnTo>
                                  <a:pt x="5209032" y="21336"/>
                                </a:lnTo>
                                <a:lnTo>
                                  <a:pt x="5209032" y="0"/>
                                </a:lnTo>
                                <a:close/>
                              </a:path>
                              <a:path w="5808345" h="21590">
                                <a:moveTo>
                                  <a:pt x="5141976" y="0"/>
                                </a:moveTo>
                                <a:lnTo>
                                  <a:pt x="5199888" y="0"/>
                                </a:lnTo>
                                <a:lnTo>
                                  <a:pt x="5199888" y="21336"/>
                                </a:lnTo>
                                <a:lnTo>
                                  <a:pt x="5141976" y="21336"/>
                                </a:lnTo>
                                <a:lnTo>
                                  <a:pt x="5141976" y="0"/>
                                </a:lnTo>
                                <a:close/>
                              </a:path>
                              <a:path w="5808345" h="21590">
                                <a:moveTo>
                                  <a:pt x="5073396" y="0"/>
                                </a:moveTo>
                                <a:lnTo>
                                  <a:pt x="5131308" y="0"/>
                                </a:lnTo>
                                <a:lnTo>
                                  <a:pt x="5131308" y="21336"/>
                                </a:lnTo>
                                <a:lnTo>
                                  <a:pt x="5073396" y="21336"/>
                                </a:lnTo>
                                <a:lnTo>
                                  <a:pt x="5073396" y="0"/>
                                </a:lnTo>
                                <a:close/>
                              </a:path>
                              <a:path w="5808345" h="21590">
                                <a:moveTo>
                                  <a:pt x="5006340" y="0"/>
                                </a:moveTo>
                                <a:lnTo>
                                  <a:pt x="5064252" y="0"/>
                                </a:lnTo>
                                <a:lnTo>
                                  <a:pt x="5064252" y="21336"/>
                                </a:lnTo>
                                <a:lnTo>
                                  <a:pt x="5006340" y="21336"/>
                                </a:lnTo>
                                <a:lnTo>
                                  <a:pt x="5006340" y="0"/>
                                </a:lnTo>
                                <a:close/>
                              </a:path>
                              <a:path w="5808345" h="21590">
                                <a:moveTo>
                                  <a:pt x="4937760" y="0"/>
                                </a:moveTo>
                                <a:lnTo>
                                  <a:pt x="4995672" y="0"/>
                                </a:lnTo>
                                <a:lnTo>
                                  <a:pt x="4995672" y="21336"/>
                                </a:lnTo>
                                <a:lnTo>
                                  <a:pt x="4937760" y="21336"/>
                                </a:lnTo>
                                <a:lnTo>
                                  <a:pt x="4937760" y="0"/>
                                </a:lnTo>
                                <a:close/>
                              </a:path>
                              <a:path w="5808345" h="21590">
                                <a:moveTo>
                                  <a:pt x="4870704" y="0"/>
                                </a:moveTo>
                                <a:lnTo>
                                  <a:pt x="4928616" y="0"/>
                                </a:lnTo>
                                <a:lnTo>
                                  <a:pt x="4928616" y="21336"/>
                                </a:lnTo>
                                <a:lnTo>
                                  <a:pt x="4870704" y="21336"/>
                                </a:lnTo>
                                <a:lnTo>
                                  <a:pt x="4870704" y="0"/>
                                </a:lnTo>
                                <a:close/>
                              </a:path>
                              <a:path w="5808345" h="21590">
                                <a:moveTo>
                                  <a:pt x="4803648" y="0"/>
                                </a:moveTo>
                                <a:lnTo>
                                  <a:pt x="4861559" y="0"/>
                                </a:lnTo>
                                <a:lnTo>
                                  <a:pt x="4861559" y="21336"/>
                                </a:lnTo>
                                <a:lnTo>
                                  <a:pt x="4803648" y="21336"/>
                                </a:lnTo>
                                <a:lnTo>
                                  <a:pt x="4803648" y="0"/>
                                </a:lnTo>
                                <a:close/>
                              </a:path>
                              <a:path w="5808345" h="21590">
                                <a:moveTo>
                                  <a:pt x="4735068" y="0"/>
                                </a:moveTo>
                                <a:lnTo>
                                  <a:pt x="4792980" y="0"/>
                                </a:lnTo>
                                <a:lnTo>
                                  <a:pt x="4792980" y="21336"/>
                                </a:lnTo>
                                <a:lnTo>
                                  <a:pt x="4735068" y="21336"/>
                                </a:lnTo>
                                <a:lnTo>
                                  <a:pt x="4735068" y="0"/>
                                </a:lnTo>
                                <a:close/>
                              </a:path>
                              <a:path w="5808345" h="21590">
                                <a:moveTo>
                                  <a:pt x="4668012" y="0"/>
                                </a:moveTo>
                                <a:lnTo>
                                  <a:pt x="4725924" y="0"/>
                                </a:lnTo>
                                <a:lnTo>
                                  <a:pt x="4725924" y="21336"/>
                                </a:lnTo>
                                <a:lnTo>
                                  <a:pt x="4668012" y="21336"/>
                                </a:lnTo>
                                <a:lnTo>
                                  <a:pt x="4668012" y="0"/>
                                </a:lnTo>
                                <a:close/>
                              </a:path>
                              <a:path w="5808345" h="21590">
                                <a:moveTo>
                                  <a:pt x="4600956" y="0"/>
                                </a:moveTo>
                                <a:lnTo>
                                  <a:pt x="4658868" y="0"/>
                                </a:lnTo>
                                <a:lnTo>
                                  <a:pt x="4658868" y="21336"/>
                                </a:lnTo>
                                <a:lnTo>
                                  <a:pt x="4600956" y="21336"/>
                                </a:lnTo>
                                <a:lnTo>
                                  <a:pt x="4600956" y="0"/>
                                </a:lnTo>
                                <a:close/>
                              </a:path>
                              <a:path w="5808345" h="21590">
                                <a:moveTo>
                                  <a:pt x="4532376" y="0"/>
                                </a:moveTo>
                                <a:lnTo>
                                  <a:pt x="4590288" y="0"/>
                                </a:lnTo>
                                <a:lnTo>
                                  <a:pt x="4590288" y="21336"/>
                                </a:lnTo>
                                <a:lnTo>
                                  <a:pt x="4532376" y="21336"/>
                                </a:lnTo>
                                <a:lnTo>
                                  <a:pt x="4532376" y="0"/>
                                </a:lnTo>
                                <a:close/>
                              </a:path>
                              <a:path w="5808345" h="21590">
                                <a:moveTo>
                                  <a:pt x="4465320" y="0"/>
                                </a:moveTo>
                                <a:lnTo>
                                  <a:pt x="4523232" y="0"/>
                                </a:lnTo>
                                <a:lnTo>
                                  <a:pt x="4523232" y="21336"/>
                                </a:lnTo>
                                <a:lnTo>
                                  <a:pt x="4465320" y="21336"/>
                                </a:lnTo>
                                <a:lnTo>
                                  <a:pt x="4465320" y="0"/>
                                </a:lnTo>
                                <a:close/>
                              </a:path>
                              <a:path w="5808345" h="21590">
                                <a:moveTo>
                                  <a:pt x="4396740" y="0"/>
                                </a:moveTo>
                                <a:lnTo>
                                  <a:pt x="4454652" y="0"/>
                                </a:lnTo>
                                <a:lnTo>
                                  <a:pt x="4454652" y="21336"/>
                                </a:lnTo>
                                <a:lnTo>
                                  <a:pt x="4396740" y="21336"/>
                                </a:lnTo>
                                <a:lnTo>
                                  <a:pt x="4396740" y="0"/>
                                </a:lnTo>
                                <a:close/>
                              </a:path>
                              <a:path w="5808345" h="21590">
                                <a:moveTo>
                                  <a:pt x="4329683" y="0"/>
                                </a:moveTo>
                                <a:lnTo>
                                  <a:pt x="4387596" y="0"/>
                                </a:lnTo>
                                <a:lnTo>
                                  <a:pt x="4387596" y="21336"/>
                                </a:lnTo>
                                <a:lnTo>
                                  <a:pt x="4329683" y="21336"/>
                                </a:lnTo>
                                <a:lnTo>
                                  <a:pt x="4329683" y="0"/>
                                </a:lnTo>
                                <a:close/>
                              </a:path>
                              <a:path w="5808345" h="21590">
                                <a:moveTo>
                                  <a:pt x="4262628" y="0"/>
                                </a:moveTo>
                                <a:lnTo>
                                  <a:pt x="4320540" y="0"/>
                                </a:lnTo>
                                <a:lnTo>
                                  <a:pt x="4320540" y="21336"/>
                                </a:lnTo>
                                <a:lnTo>
                                  <a:pt x="4262628" y="21336"/>
                                </a:lnTo>
                                <a:lnTo>
                                  <a:pt x="4262628" y="0"/>
                                </a:lnTo>
                                <a:close/>
                              </a:path>
                              <a:path w="5808345" h="21590">
                                <a:moveTo>
                                  <a:pt x="4194048" y="0"/>
                                </a:moveTo>
                                <a:lnTo>
                                  <a:pt x="4251959" y="0"/>
                                </a:lnTo>
                                <a:lnTo>
                                  <a:pt x="4251959" y="21336"/>
                                </a:lnTo>
                                <a:lnTo>
                                  <a:pt x="4194048" y="21336"/>
                                </a:lnTo>
                                <a:lnTo>
                                  <a:pt x="4194048" y="0"/>
                                </a:lnTo>
                                <a:close/>
                              </a:path>
                              <a:path w="5808345" h="21590">
                                <a:moveTo>
                                  <a:pt x="4126991" y="0"/>
                                </a:moveTo>
                                <a:lnTo>
                                  <a:pt x="4184904" y="0"/>
                                </a:lnTo>
                                <a:lnTo>
                                  <a:pt x="4184904" y="21336"/>
                                </a:lnTo>
                                <a:lnTo>
                                  <a:pt x="4126991" y="21336"/>
                                </a:lnTo>
                                <a:lnTo>
                                  <a:pt x="4126991" y="0"/>
                                </a:lnTo>
                                <a:close/>
                              </a:path>
                              <a:path w="5808345" h="21590">
                                <a:moveTo>
                                  <a:pt x="4058412" y="0"/>
                                </a:moveTo>
                                <a:lnTo>
                                  <a:pt x="4116324" y="0"/>
                                </a:lnTo>
                                <a:lnTo>
                                  <a:pt x="4116324" y="21336"/>
                                </a:lnTo>
                                <a:lnTo>
                                  <a:pt x="4058412" y="21336"/>
                                </a:lnTo>
                                <a:lnTo>
                                  <a:pt x="4058412" y="0"/>
                                </a:lnTo>
                                <a:close/>
                              </a:path>
                              <a:path w="5808345" h="21590">
                                <a:moveTo>
                                  <a:pt x="3991355" y="0"/>
                                </a:moveTo>
                                <a:lnTo>
                                  <a:pt x="4049267" y="0"/>
                                </a:lnTo>
                                <a:lnTo>
                                  <a:pt x="4049267" y="21336"/>
                                </a:lnTo>
                                <a:lnTo>
                                  <a:pt x="3991355" y="21336"/>
                                </a:lnTo>
                                <a:lnTo>
                                  <a:pt x="3991355" y="0"/>
                                </a:lnTo>
                                <a:close/>
                              </a:path>
                              <a:path w="5808345" h="21590">
                                <a:moveTo>
                                  <a:pt x="3924300" y="0"/>
                                </a:moveTo>
                                <a:lnTo>
                                  <a:pt x="3982212" y="0"/>
                                </a:lnTo>
                                <a:lnTo>
                                  <a:pt x="3982212" y="21336"/>
                                </a:lnTo>
                                <a:lnTo>
                                  <a:pt x="3924300" y="21336"/>
                                </a:lnTo>
                                <a:lnTo>
                                  <a:pt x="3924300" y="0"/>
                                </a:lnTo>
                                <a:close/>
                              </a:path>
                              <a:path w="5808345" h="21590">
                                <a:moveTo>
                                  <a:pt x="3855720" y="0"/>
                                </a:moveTo>
                                <a:lnTo>
                                  <a:pt x="3913631" y="0"/>
                                </a:lnTo>
                                <a:lnTo>
                                  <a:pt x="3913631" y="21336"/>
                                </a:lnTo>
                                <a:lnTo>
                                  <a:pt x="3855720" y="21336"/>
                                </a:lnTo>
                                <a:lnTo>
                                  <a:pt x="3855720" y="0"/>
                                </a:lnTo>
                                <a:close/>
                              </a:path>
                              <a:path w="5808345" h="21590">
                                <a:moveTo>
                                  <a:pt x="3788664" y="0"/>
                                </a:moveTo>
                                <a:lnTo>
                                  <a:pt x="3846576" y="0"/>
                                </a:lnTo>
                                <a:lnTo>
                                  <a:pt x="3846576" y="21336"/>
                                </a:lnTo>
                                <a:lnTo>
                                  <a:pt x="3788664" y="21336"/>
                                </a:lnTo>
                                <a:lnTo>
                                  <a:pt x="3788664" y="0"/>
                                </a:lnTo>
                                <a:close/>
                              </a:path>
                              <a:path w="5808345" h="21590">
                                <a:moveTo>
                                  <a:pt x="3720083" y="0"/>
                                </a:moveTo>
                                <a:lnTo>
                                  <a:pt x="3777996" y="0"/>
                                </a:lnTo>
                                <a:lnTo>
                                  <a:pt x="3777996" y="21336"/>
                                </a:lnTo>
                                <a:lnTo>
                                  <a:pt x="3720083" y="21336"/>
                                </a:lnTo>
                                <a:lnTo>
                                  <a:pt x="3720083" y="0"/>
                                </a:lnTo>
                                <a:close/>
                              </a:path>
                              <a:path w="5808345" h="21590">
                                <a:moveTo>
                                  <a:pt x="3653028" y="0"/>
                                </a:moveTo>
                                <a:lnTo>
                                  <a:pt x="3710940" y="0"/>
                                </a:lnTo>
                                <a:lnTo>
                                  <a:pt x="3710940" y="21336"/>
                                </a:lnTo>
                                <a:lnTo>
                                  <a:pt x="3653028" y="21336"/>
                                </a:lnTo>
                                <a:lnTo>
                                  <a:pt x="3653028" y="0"/>
                                </a:lnTo>
                                <a:close/>
                              </a:path>
                              <a:path w="5808345" h="21590">
                                <a:moveTo>
                                  <a:pt x="3585972" y="0"/>
                                </a:moveTo>
                                <a:lnTo>
                                  <a:pt x="3643883" y="0"/>
                                </a:lnTo>
                                <a:lnTo>
                                  <a:pt x="3643883" y="21336"/>
                                </a:lnTo>
                                <a:lnTo>
                                  <a:pt x="3585972" y="21336"/>
                                </a:lnTo>
                                <a:lnTo>
                                  <a:pt x="3585972" y="0"/>
                                </a:lnTo>
                                <a:close/>
                              </a:path>
                              <a:path w="5808345" h="21590">
                                <a:moveTo>
                                  <a:pt x="3517391" y="0"/>
                                </a:moveTo>
                                <a:lnTo>
                                  <a:pt x="3575304" y="0"/>
                                </a:lnTo>
                                <a:lnTo>
                                  <a:pt x="3575304" y="21336"/>
                                </a:lnTo>
                                <a:lnTo>
                                  <a:pt x="3517391" y="21336"/>
                                </a:lnTo>
                                <a:lnTo>
                                  <a:pt x="3517391" y="0"/>
                                </a:lnTo>
                                <a:close/>
                              </a:path>
                              <a:path w="5808345" h="21590">
                                <a:moveTo>
                                  <a:pt x="3450336" y="0"/>
                                </a:moveTo>
                                <a:lnTo>
                                  <a:pt x="3508248" y="0"/>
                                </a:lnTo>
                                <a:lnTo>
                                  <a:pt x="3508248" y="21336"/>
                                </a:lnTo>
                                <a:lnTo>
                                  <a:pt x="3450336" y="21336"/>
                                </a:lnTo>
                                <a:lnTo>
                                  <a:pt x="3450336" y="0"/>
                                </a:lnTo>
                                <a:close/>
                              </a:path>
                              <a:path w="5808345" h="21590">
                                <a:moveTo>
                                  <a:pt x="3381755" y="0"/>
                                </a:moveTo>
                                <a:lnTo>
                                  <a:pt x="3439667" y="0"/>
                                </a:lnTo>
                                <a:lnTo>
                                  <a:pt x="3439667" y="21336"/>
                                </a:lnTo>
                                <a:lnTo>
                                  <a:pt x="3381755" y="21336"/>
                                </a:lnTo>
                                <a:lnTo>
                                  <a:pt x="3381755" y="0"/>
                                </a:lnTo>
                                <a:close/>
                              </a:path>
                              <a:path w="5808345" h="21590">
                                <a:moveTo>
                                  <a:pt x="3314700" y="0"/>
                                </a:moveTo>
                                <a:lnTo>
                                  <a:pt x="3372612" y="0"/>
                                </a:lnTo>
                                <a:lnTo>
                                  <a:pt x="3372612" y="21336"/>
                                </a:lnTo>
                                <a:lnTo>
                                  <a:pt x="3314700" y="21336"/>
                                </a:lnTo>
                                <a:lnTo>
                                  <a:pt x="3314700" y="0"/>
                                </a:lnTo>
                                <a:close/>
                              </a:path>
                              <a:path w="5808345" h="21590">
                                <a:moveTo>
                                  <a:pt x="3247643" y="0"/>
                                </a:moveTo>
                                <a:lnTo>
                                  <a:pt x="3305555" y="0"/>
                                </a:lnTo>
                                <a:lnTo>
                                  <a:pt x="3305555" y="21336"/>
                                </a:lnTo>
                                <a:lnTo>
                                  <a:pt x="3247643" y="21336"/>
                                </a:lnTo>
                                <a:lnTo>
                                  <a:pt x="3247643" y="0"/>
                                </a:lnTo>
                                <a:close/>
                              </a:path>
                              <a:path w="5808345" h="21590">
                                <a:moveTo>
                                  <a:pt x="3179064" y="0"/>
                                </a:moveTo>
                                <a:lnTo>
                                  <a:pt x="3236976" y="0"/>
                                </a:lnTo>
                                <a:lnTo>
                                  <a:pt x="3236976" y="21336"/>
                                </a:lnTo>
                                <a:lnTo>
                                  <a:pt x="3179064" y="21336"/>
                                </a:lnTo>
                                <a:lnTo>
                                  <a:pt x="3179064" y="0"/>
                                </a:lnTo>
                                <a:close/>
                              </a:path>
                              <a:path w="5808345" h="21590">
                                <a:moveTo>
                                  <a:pt x="3112008" y="0"/>
                                </a:moveTo>
                                <a:lnTo>
                                  <a:pt x="3169920" y="0"/>
                                </a:lnTo>
                                <a:lnTo>
                                  <a:pt x="3169920" y="21336"/>
                                </a:lnTo>
                                <a:lnTo>
                                  <a:pt x="3112008" y="21336"/>
                                </a:lnTo>
                                <a:lnTo>
                                  <a:pt x="3112008" y="0"/>
                                </a:lnTo>
                                <a:close/>
                              </a:path>
                              <a:path w="5808345" h="21590">
                                <a:moveTo>
                                  <a:pt x="3044952" y="0"/>
                                </a:moveTo>
                                <a:lnTo>
                                  <a:pt x="3102864" y="0"/>
                                </a:lnTo>
                                <a:lnTo>
                                  <a:pt x="3102864" y="21336"/>
                                </a:lnTo>
                                <a:lnTo>
                                  <a:pt x="3044952" y="21336"/>
                                </a:lnTo>
                                <a:lnTo>
                                  <a:pt x="3044952" y="0"/>
                                </a:lnTo>
                                <a:close/>
                              </a:path>
                              <a:path w="5808345" h="21590">
                                <a:moveTo>
                                  <a:pt x="2976372" y="0"/>
                                </a:moveTo>
                                <a:lnTo>
                                  <a:pt x="3034284" y="0"/>
                                </a:lnTo>
                                <a:lnTo>
                                  <a:pt x="3034284" y="21336"/>
                                </a:lnTo>
                                <a:lnTo>
                                  <a:pt x="2976372" y="21336"/>
                                </a:lnTo>
                                <a:lnTo>
                                  <a:pt x="2976372" y="0"/>
                                </a:lnTo>
                                <a:close/>
                              </a:path>
                              <a:path w="5808345" h="21590">
                                <a:moveTo>
                                  <a:pt x="2909316" y="0"/>
                                </a:moveTo>
                                <a:lnTo>
                                  <a:pt x="2967228" y="0"/>
                                </a:lnTo>
                                <a:lnTo>
                                  <a:pt x="2967228" y="21336"/>
                                </a:lnTo>
                                <a:lnTo>
                                  <a:pt x="2909316" y="21336"/>
                                </a:lnTo>
                                <a:lnTo>
                                  <a:pt x="2909316" y="0"/>
                                </a:lnTo>
                                <a:close/>
                              </a:path>
                              <a:path w="5808345" h="21590">
                                <a:moveTo>
                                  <a:pt x="2840736" y="0"/>
                                </a:moveTo>
                                <a:lnTo>
                                  <a:pt x="2898647" y="0"/>
                                </a:lnTo>
                                <a:lnTo>
                                  <a:pt x="2898647" y="21336"/>
                                </a:lnTo>
                                <a:lnTo>
                                  <a:pt x="2840736" y="21336"/>
                                </a:lnTo>
                                <a:lnTo>
                                  <a:pt x="2840736" y="0"/>
                                </a:lnTo>
                                <a:close/>
                              </a:path>
                              <a:path w="5808345" h="21590">
                                <a:moveTo>
                                  <a:pt x="2773679" y="0"/>
                                </a:moveTo>
                                <a:lnTo>
                                  <a:pt x="2831592" y="0"/>
                                </a:lnTo>
                                <a:lnTo>
                                  <a:pt x="2831592" y="21336"/>
                                </a:lnTo>
                                <a:lnTo>
                                  <a:pt x="2773679" y="21336"/>
                                </a:lnTo>
                                <a:lnTo>
                                  <a:pt x="2773679" y="0"/>
                                </a:lnTo>
                                <a:close/>
                              </a:path>
                              <a:path w="5808345" h="21590">
                                <a:moveTo>
                                  <a:pt x="2706624" y="0"/>
                                </a:moveTo>
                                <a:lnTo>
                                  <a:pt x="2764536" y="0"/>
                                </a:lnTo>
                                <a:lnTo>
                                  <a:pt x="2764536" y="21336"/>
                                </a:lnTo>
                                <a:lnTo>
                                  <a:pt x="2706624" y="21336"/>
                                </a:lnTo>
                                <a:lnTo>
                                  <a:pt x="2706624" y="0"/>
                                </a:lnTo>
                                <a:close/>
                              </a:path>
                              <a:path w="5808345" h="21590">
                                <a:moveTo>
                                  <a:pt x="2638043" y="0"/>
                                </a:moveTo>
                                <a:lnTo>
                                  <a:pt x="2695956" y="0"/>
                                </a:lnTo>
                                <a:lnTo>
                                  <a:pt x="2695956" y="21336"/>
                                </a:lnTo>
                                <a:lnTo>
                                  <a:pt x="2638043" y="21336"/>
                                </a:lnTo>
                                <a:lnTo>
                                  <a:pt x="2638043" y="0"/>
                                </a:lnTo>
                                <a:close/>
                              </a:path>
                              <a:path w="5808345" h="21590">
                                <a:moveTo>
                                  <a:pt x="2570988" y="0"/>
                                </a:moveTo>
                                <a:lnTo>
                                  <a:pt x="2628900" y="0"/>
                                </a:lnTo>
                                <a:lnTo>
                                  <a:pt x="2628900" y="21336"/>
                                </a:lnTo>
                                <a:lnTo>
                                  <a:pt x="2570988" y="21336"/>
                                </a:lnTo>
                                <a:lnTo>
                                  <a:pt x="2570988" y="0"/>
                                </a:lnTo>
                                <a:close/>
                              </a:path>
                              <a:path w="5808345" h="21590">
                                <a:moveTo>
                                  <a:pt x="2502408" y="0"/>
                                </a:moveTo>
                                <a:lnTo>
                                  <a:pt x="2560320" y="0"/>
                                </a:lnTo>
                                <a:lnTo>
                                  <a:pt x="2560320" y="21336"/>
                                </a:lnTo>
                                <a:lnTo>
                                  <a:pt x="2502408" y="21336"/>
                                </a:lnTo>
                                <a:lnTo>
                                  <a:pt x="2502408" y="0"/>
                                </a:lnTo>
                                <a:close/>
                              </a:path>
                              <a:path w="5808345" h="21590">
                                <a:moveTo>
                                  <a:pt x="2435352" y="0"/>
                                </a:moveTo>
                                <a:lnTo>
                                  <a:pt x="2493264" y="0"/>
                                </a:lnTo>
                                <a:lnTo>
                                  <a:pt x="2493264" y="21336"/>
                                </a:lnTo>
                                <a:lnTo>
                                  <a:pt x="2435352" y="21336"/>
                                </a:lnTo>
                                <a:lnTo>
                                  <a:pt x="2435352" y="0"/>
                                </a:lnTo>
                                <a:close/>
                              </a:path>
                              <a:path w="5808345" h="21590">
                                <a:moveTo>
                                  <a:pt x="2368295" y="0"/>
                                </a:moveTo>
                                <a:lnTo>
                                  <a:pt x="2426208" y="0"/>
                                </a:lnTo>
                                <a:lnTo>
                                  <a:pt x="2426208" y="21336"/>
                                </a:lnTo>
                                <a:lnTo>
                                  <a:pt x="2368295" y="21336"/>
                                </a:lnTo>
                                <a:lnTo>
                                  <a:pt x="2368295" y="0"/>
                                </a:lnTo>
                                <a:close/>
                              </a:path>
                              <a:path w="5808345" h="21590">
                                <a:moveTo>
                                  <a:pt x="2299716" y="0"/>
                                </a:moveTo>
                                <a:lnTo>
                                  <a:pt x="2357628" y="0"/>
                                </a:lnTo>
                                <a:lnTo>
                                  <a:pt x="2357628" y="21336"/>
                                </a:lnTo>
                                <a:lnTo>
                                  <a:pt x="2299716" y="21336"/>
                                </a:lnTo>
                                <a:lnTo>
                                  <a:pt x="2299716" y="0"/>
                                </a:lnTo>
                                <a:close/>
                              </a:path>
                              <a:path w="5808345" h="21590">
                                <a:moveTo>
                                  <a:pt x="2232660" y="0"/>
                                </a:moveTo>
                                <a:lnTo>
                                  <a:pt x="2290572" y="0"/>
                                </a:lnTo>
                                <a:lnTo>
                                  <a:pt x="2290572" y="21336"/>
                                </a:lnTo>
                                <a:lnTo>
                                  <a:pt x="2232660" y="21336"/>
                                </a:lnTo>
                                <a:lnTo>
                                  <a:pt x="2232660" y="0"/>
                                </a:lnTo>
                                <a:close/>
                              </a:path>
                              <a:path w="5808345" h="21590">
                                <a:moveTo>
                                  <a:pt x="2164079" y="0"/>
                                </a:moveTo>
                                <a:lnTo>
                                  <a:pt x="2221992" y="0"/>
                                </a:lnTo>
                                <a:lnTo>
                                  <a:pt x="2221992" y="21336"/>
                                </a:lnTo>
                                <a:lnTo>
                                  <a:pt x="2164079" y="21336"/>
                                </a:lnTo>
                                <a:lnTo>
                                  <a:pt x="2164079" y="0"/>
                                </a:lnTo>
                                <a:close/>
                              </a:path>
                              <a:path w="5808345" h="21590">
                                <a:moveTo>
                                  <a:pt x="2097024" y="0"/>
                                </a:moveTo>
                                <a:lnTo>
                                  <a:pt x="2154936" y="0"/>
                                </a:lnTo>
                                <a:lnTo>
                                  <a:pt x="2154936" y="21336"/>
                                </a:lnTo>
                                <a:lnTo>
                                  <a:pt x="2097024" y="21336"/>
                                </a:lnTo>
                                <a:lnTo>
                                  <a:pt x="2097024" y="0"/>
                                </a:lnTo>
                                <a:close/>
                              </a:path>
                              <a:path w="5808345" h="21590">
                                <a:moveTo>
                                  <a:pt x="2029967" y="0"/>
                                </a:moveTo>
                                <a:lnTo>
                                  <a:pt x="2087879" y="0"/>
                                </a:lnTo>
                                <a:lnTo>
                                  <a:pt x="2087879" y="21336"/>
                                </a:lnTo>
                                <a:lnTo>
                                  <a:pt x="2029967" y="21336"/>
                                </a:lnTo>
                                <a:lnTo>
                                  <a:pt x="2029967" y="0"/>
                                </a:lnTo>
                                <a:close/>
                              </a:path>
                              <a:path w="5808345" h="21590">
                                <a:moveTo>
                                  <a:pt x="1961388" y="0"/>
                                </a:moveTo>
                                <a:lnTo>
                                  <a:pt x="2019300" y="0"/>
                                </a:lnTo>
                                <a:lnTo>
                                  <a:pt x="2019300" y="21336"/>
                                </a:lnTo>
                                <a:lnTo>
                                  <a:pt x="1961388" y="21336"/>
                                </a:lnTo>
                                <a:lnTo>
                                  <a:pt x="1961388" y="0"/>
                                </a:lnTo>
                                <a:close/>
                              </a:path>
                              <a:path w="5808345" h="21590">
                                <a:moveTo>
                                  <a:pt x="1894331" y="0"/>
                                </a:moveTo>
                                <a:lnTo>
                                  <a:pt x="1952243" y="0"/>
                                </a:lnTo>
                                <a:lnTo>
                                  <a:pt x="1952243" y="21336"/>
                                </a:lnTo>
                                <a:lnTo>
                                  <a:pt x="1894331" y="21336"/>
                                </a:lnTo>
                                <a:lnTo>
                                  <a:pt x="1894331" y="0"/>
                                </a:lnTo>
                                <a:close/>
                              </a:path>
                              <a:path w="5808345" h="21590">
                                <a:moveTo>
                                  <a:pt x="1825752" y="0"/>
                                </a:moveTo>
                                <a:lnTo>
                                  <a:pt x="1883664" y="0"/>
                                </a:lnTo>
                                <a:lnTo>
                                  <a:pt x="1883664" y="21336"/>
                                </a:lnTo>
                                <a:lnTo>
                                  <a:pt x="1825752" y="21336"/>
                                </a:lnTo>
                                <a:lnTo>
                                  <a:pt x="1825752" y="0"/>
                                </a:lnTo>
                                <a:close/>
                              </a:path>
                              <a:path w="5808345" h="21590">
                                <a:moveTo>
                                  <a:pt x="1758695" y="0"/>
                                </a:moveTo>
                                <a:lnTo>
                                  <a:pt x="1816608" y="0"/>
                                </a:lnTo>
                                <a:lnTo>
                                  <a:pt x="1816608" y="21336"/>
                                </a:lnTo>
                                <a:lnTo>
                                  <a:pt x="1758695" y="21336"/>
                                </a:lnTo>
                                <a:lnTo>
                                  <a:pt x="1758695" y="0"/>
                                </a:lnTo>
                                <a:close/>
                              </a:path>
                              <a:path w="5808345" h="21590">
                                <a:moveTo>
                                  <a:pt x="1691639" y="0"/>
                                </a:moveTo>
                                <a:lnTo>
                                  <a:pt x="1749552" y="0"/>
                                </a:lnTo>
                                <a:lnTo>
                                  <a:pt x="1749552" y="21336"/>
                                </a:lnTo>
                                <a:lnTo>
                                  <a:pt x="1691639" y="21336"/>
                                </a:lnTo>
                                <a:lnTo>
                                  <a:pt x="1691639" y="0"/>
                                </a:lnTo>
                                <a:close/>
                              </a:path>
                              <a:path w="5808345" h="21590">
                                <a:moveTo>
                                  <a:pt x="1623060" y="0"/>
                                </a:moveTo>
                                <a:lnTo>
                                  <a:pt x="1680972" y="0"/>
                                </a:lnTo>
                                <a:lnTo>
                                  <a:pt x="1680972" y="21336"/>
                                </a:lnTo>
                                <a:lnTo>
                                  <a:pt x="1623060" y="21336"/>
                                </a:lnTo>
                                <a:lnTo>
                                  <a:pt x="1623060" y="0"/>
                                </a:lnTo>
                                <a:close/>
                              </a:path>
                              <a:path w="5808345" h="21590">
                                <a:moveTo>
                                  <a:pt x="1556003" y="0"/>
                                </a:moveTo>
                                <a:lnTo>
                                  <a:pt x="1613915" y="0"/>
                                </a:lnTo>
                                <a:lnTo>
                                  <a:pt x="1613915" y="21336"/>
                                </a:lnTo>
                                <a:lnTo>
                                  <a:pt x="1556003" y="21336"/>
                                </a:lnTo>
                                <a:lnTo>
                                  <a:pt x="1556003" y="0"/>
                                </a:lnTo>
                                <a:close/>
                              </a:path>
                              <a:path w="5808345" h="21590">
                                <a:moveTo>
                                  <a:pt x="1488948" y="0"/>
                                </a:moveTo>
                                <a:lnTo>
                                  <a:pt x="1546860" y="0"/>
                                </a:lnTo>
                                <a:lnTo>
                                  <a:pt x="1546860" y="21336"/>
                                </a:lnTo>
                                <a:lnTo>
                                  <a:pt x="1488948" y="21336"/>
                                </a:lnTo>
                                <a:lnTo>
                                  <a:pt x="1488948" y="0"/>
                                </a:lnTo>
                                <a:close/>
                              </a:path>
                              <a:path w="5808345" h="21590">
                                <a:moveTo>
                                  <a:pt x="1420367" y="0"/>
                                </a:moveTo>
                                <a:lnTo>
                                  <a:pt x="1478279" y="0"/>
                                </a:lnTo>
                                <a:lnTo>
                                  <a:pt x="1478279" y="21336"/>
                                </a:lnTo>
                                <a:lnTo>
                                  <a:pt x="1420367" y="21336"/>
                                </a:lnTo>
                                <a:lnTo>
                                  <a:pt x="1420367" y="0"/>
                                </a:lnTo>
                                <a:close/>
                              </a:path>
                              <a:path w="5808345" h="21590">
                                <a:moveTo>
                                  <a:pt x="1353311" y="0"/>
                                </a:moveTo>
                                <a:lnTo>
                                  <a:pt x="1411224" y="0"/>
                                </a:lnTo>
                                <a:lnTo>
                                  <a:pt x="1411224" y="21336"/>
                                </a:lnTo>
                                <a:lnTo>
                                  <a:pt x="1353311" y="21336"/>
                                </a:lnTo>
                                <a:lnTo>
                                  <a:pt x="1353311" y="0"/>
                                </a:lnTo>
                                <a:close/>
                              </a:path>
                              <a:path w="5808345" h="21590">
                                <a:moveTo>
                                  <a:pt x="1284731" y="0"/>
                                </a:moveTo>
                                <a:lnTo>
                                  <a:pt x="1342643" y="0"/>
                                </a:lnTo>
                                <a:lnTo>
                                  <a:pt x="1342643" y="21336"/>
                                </a:lnTo>
                                <a:lnTo>
                                  <a:pt x="1284731" y="21336"/>
                                </a:lnTo>
                                <a:lnTo>
                                  <a:pt x="1284731" y="0"/>
                                </a:lnTo>
                                <a:close/>
                              </a:path>
                              <a:path w="5808345" h="21590">
                                <a:moveTo>
                                  <a:pt x="1217676" y="0"/>
                                </a:moveTo>
                                <a:lnTo>
                                  <a:pt x="1275588" y="0"/>
                                </a:lnTo>
                                <a:lnTo>
                                  <a:pt x="1275588" y="21336"/>
                                </a:lnTo>
                                <a:lnTo>
                                  <a:pt x="1217676" y="21336"/>
                                </a:lnTo>
                                <a:lnTo>
                                  <a:pt x="1217676" y="0"/>
                                </a:lnTo>
                                <a:close/>
                              </a:path>
                              <a:path w="5808345" h="21590">
                                <a:moveTo>
                                  <a:pt x="1150620" y="0"/>
                                </a:moveTo>
                                <a:lnTo>
                                  <a:pt x="1208531" y="0"/>
                                </a:lnTo>
                                <a:lnTo>
                                  <a:pt x="1208531" y="21336"/>
                                </a:lnTo>
                                <a:lnTo>
                                  <a:pt x="1150620" y="21336"/>
                                </a:lnTo>
                                <a:lnTo>
                                  <a:pt x="1150620" y="0"/>
                                </a:lnTo>
                                <a:close/>
                              </a:path>
                              <a:path w="5808345" h="21590">
                                <a:moveTo>
                                  <a:pt x="1082039" y="0"/>
                                </a:moveTo>
                                <a:lnTo>
                                  <a:pt x="1139952" y="0"/>
                                </a:lnTo>
                                <a:lnTo>
                                  <a:pt x="1139952" y="21336"/>
                                </a:lnTo>
                                <a:lnTo>
                                  <a:pt x="1082039" y="21336"/>
                                </a:lnTo>
                                <a:lnTo>
                                  <a:pt x="1082039" y="0"/>
                                </a:lnTo>
                                <a:close/>
                              </a:path>
                              <a:path w="5808345" h="21590">
                                <a:moveTo>
                                  <a:pt x="1014983" y="0"/>
                                </a:moveTo>
                                <a:lnTo>
                                  <a:pt x="1072895" y="0"/>
                                </a:lnTo>
                                <a:lnTo>
                                  <a:pt x="1072895" y="21336"/>
                                </a:lnTo>
                                <a:lnTo>
                                  <a:pt x="1014983" y="21336"/>
                                </a:lnTo>
                                <a:lnTo>
                                  <a:pt x="1014983" y="0"/>
                                </a:lnTo>
                                <a:close/>
                              </a:path>
                              <a:path w="5808345" h="21590">
                                <a:moveTo>
                                  <a:pt x="946403" y="0"/>
                                </a:moveTo>
                                <a:lnTo>
                                  <a:pt x="1004315" y="0"/>
                                </a:lnTo>
                                <a:lnTo>
                                  <a:pt x="1004315" y="21336"/>
                                </a:lnTo>
                                <a:lnTo>
                                  <a:pt x="946403" y="21336"/>
                                </a:lnTo>
                                <a:lnTo>
                                  <a:pt x="946403" y="0"/>
                                </a:lnTo>
                                <a:close/>
                              </a:path>
                              <a:path w="5808345" h="21590">
                                <a:moveTo>
                                  <a:pt x="879348" y="0"/>
                                </a:moveTo>
                                <a:lnTo>
                                  <a:pt x="937260" y="0"/>
                                </a:lnTo>
                                <a:lnTo>
                                  <a:pt x="937260" y="21336"/>
                                </a:lnTo>
                                <a:lnTo>
                                  <a:pt x="879348" y="21336"/>
                                </a:lnTo>
                                <a:lnTo>
                                  <a:pt x="879348" y="0"/>
                                </a:lnTo>
                                <a:close/>
                              </a:path>
                              <a:path w="5808345" h="21590">
                                <a:moveTo>
                                  <a:pt x="812292" y="0"/>
                                </a:moveTo>
                                <a:lnTo>
                                  <a:pt x="870203" y="0"/>
                                </a:lnTo>
                                <a:lnTo>
                                  <a:pt x="870203" y="21336"/>
                                </a:lnTo>
                                <a:lnTo>
                                  <a:pt x="812292" y="21336"/>
                                </a:lnTo>
                                <a:lnTo>
                                  <a:pt x="812292" y="0"/>
                                </a:lnTo>
                                <a:close/>
                              </a:path>
                              <a:path w="5808345" h="21590">
                                <a:moveTo>
                                  <a:pt x="743711" y="0"/>
                                </a:moveTo>
                                <a:lnTo>
                                  <a:pt x="801624" y="0"/>
                                </a:lnTo>
                                <a:lnTo>
                                  <a:pt x="801624" y="21336"/>
                                </a:lnTo>
                                <a:lnTo>
                                  <a:pt x="743711" y="21336"/>
                                </a:lnTo>
                                <a:lnTo>
                                  <a:pt x="743711" y="0"/>
                                </a:lnTo>
                                <a:close/>
                              </a:path>
                              <a:path w="5808345" h="21590">
                                <a:moveTo>
                                  <a:pt x="676655" y="0"/>
                                </a:moveTo>
                                <a:lnTo>
                                  <a:pt x="734568" y="0"/>
                                </a:lnTo>
                                <a:lnTo>
                                  <a:pt x="734568" y="21336"/>
                                </a:lnTo>
                                <a:lnTo>
                                  <a:pt x="676655" y="21336"/>
                                </a:lnTo>
                                <a:lnTo>
                                  <a:pt x="676655" y="0"/>
                                </a:lnTo>
                                <a:close/>
                              </a:path>
                              <a:path w="5808345" h="21590">
                                <a:moveTo>
                                  <a:pt x="608076" y="0"/>
                                </a:moveTo>
                                <a:lnTo>
                                  <a:pt x="665988" y="0"/>
                                </a:lnTo>
                                <a:lnTo>
                                  <a:pt x="665988" y="21336"/>
                                </a:lnTo>
                                <a:lnTo>
                                  <a:pt x="608076" y="21336"/>
                                </a:lnTo>
                                <a:lnTo>
                                  <a:pt x="608076" y="0"/>
                                </a:lnTo>
                                <a:close/>
                              </a:path>
                              <a:path w="5808345" h="21590">
                                <a:moveTo>
                                  <a:pt x="541020" y="0"/>
                                </a:moveTo>
                                <a:lnTo>
                                  <a:pt x="598932" y="0"/>
                                </a:lnTo>
                                <a:lnTo>
                                  <a:pt x="598932" y="21336"/>
                                </a:lnTo>
                                <a:lnTo>
                                  <a:pt x="541020" y="21336"/>
                                </a:lnTo>
                                <a:lnTo>
                                  <a:pt x="541020" y="0"/>
                                </a:lnTo>
                                <a:close/>
                              </a:path>
                              <a:path w="5808345" h="21590">
                                <a:moveTo>
                                  <a:pt x="473964" y="0"/>
                                </a:moveTo>
                                <a:lnTo>
                                  <a:pt x="531876" y="0"/>
                                </a:lnTo>
                                <a:lnTo>
                                  <a:pt x="531876" y="21336"/>
                                </a:lnTo>
                                <a:lnTo>
                                  <a:pt x="473964" y="21336"/>
                                </a:lnTo>
                                <a:lnTo>
                                  <a:pt x="473964" y="0"/>
                                </a:lnTo>
                                <a:close/>
                              </a:path>
                              <a:path w="5808345" h="21590">
                                <a:moveTo>
                                  <a:pt x="405383" y="0"/>
                                </a:moveTo>
                                <a:lnTo>
                                  <a:pt x="463296" y="0"/>
                                </a:lnTo>
                                <a:lnTo>
                                  <a:pt x="463296" y="21336"/>
                                </a:lnTo>
                                <a:lnTo>
                                  <a:pt x="405383" y="21336"/>
                                </a:lnTo>
                                <a:lnTo>
                                  <a:pt x="405383" y="0"/>
                                </a:lnTo>
                                <a:close/>
                              </a:path>
                              <a:path w="5808345" h="21590">
                                <a:moveTo>
                                  <a:pt x="338327" y="0"/>
                                </a:moveTo>
                                <a:lnTo>
                                  <a:pt x="396239" y="0"/>
                                </a:lnTo>
                                <a:lnTo>
                                  <a:pt x="396239" y="21336"/>
                                </a:lnTo>
                                <a:lnTo>
                                  <a:pt x="338327" y="21336"/>
                                </a:lnTo>
                                <a:lnTo>
                                  <a:pt x="338327" y="0"/>
                                </a:lnTo>
                                <a:close/>
                              </a:path>
                              <a:path w="5808345" h="21590">
                                <a:moveTo>
                                  <a:pt x="269748" y="0"/>
                                </a:moveTo>
                                <a:lnTo>
                                  <a:pt x="327660" y="0"/>
                                </a:lnTo>
                                <a:lnTo>
                                  <a:pt x="327660" y="21336"/>
                                </a:lnTo>
                                <a:lnTo>
                                  <a:pt x="269748" y="21336"/>
                                </a:lnTo>
                                <a:lnTo>
                                  <a:pt x="269748" y="0"/>
                                </a:lnTo>
                                <a:close/>
                              </a:path>
                              <a:path w="5808345" h="21590">
                                <a:moveTo>
                                  <a:pt x="202692" y="0"/>
                                </a:moveTo>
                                <a:lnTo>
                                  <a:pt x="260603" y="0"/>
                                </a:lnTo>
                                <a:lnTo>
                                  <a:pt x="260603" y="21336"/>
                                </a:lnTo>
                                <a:lnTo>
                                  <a:pt x="202692" y="21336"/>
                                </a:lnTo>
                                <a:lnTo>
                                  <a:pt x="202692" y="0"/>
                                </a:lnTo>
                                <a:close/>
                              </a:path>
                              <a:path w="5808345" h="21590">
                                <a:moveTo>
                                  <a:pt x="135635" y="0"/>
                                </a:moveTo>
                                <a:lnTo>
                                  <a:pt x="193548" y="0"/>
                                </a:lnTo>
                                <a:lnTo>
                                  <a:pt x="193548" y="21336"/>
                                </a:lnTo>
                                <a:lnTo>
                                  <a:pt x="135635" y="21336"/>
                                </a:lnTo>
                                <a:lnTo>
                                  <a:pt x="135635" y="0"/>
                                </a:lnTo>
                                <a:close/>
                              </a:path>
                              <a:path w="5808345" h="21590">
                                <a:moveTo>
                                  <a:pt x="67055" y="0"/>
                                </a:moveTo>
                                <a:lnTo>
                                  <a:pt x="124968" y="0"/>
                                </a:lnTo>
                                <a:lnTo>
                                  <a:pt x="124968" y="21336"/>
                                </a:lnTo>
                                <a:lnTo>
                                  <a:pt x="67055" y="21336"/>
                                </a:lnTo>
                                <a:lnTo>
                                  <a:pt x="67055" y="0"/>
                                </a:lnTo>
                                <a:close/>
                              </a:path>
                              <a:path w="5808345" h="21590">
                                <a:moveTo>
                                  <a:pt x="0" y="0"/>
                                </a:moveTo>
                                <a:lnTo>
                                  <a:pt x="57911" y="0"/>
                                </a:lnTo>
                                <a:lnTo>
                                  <a:pt x="57911" y="21336"/>
                                </a:lnTo>
                                <a:lnTo>
                                  <a:pt x="0" y="21336"/>
                                </a:lnTo>
                                <a:lnTo>
                                  <a:pt x="0" y="0"/>
                                </a:lnTo>
                                <a:close/>
                              </a:path>
                            </a:pathLst>
                          </a:custGeom>
                          <a:ln w="38100">
                            <a:solidFill>
                              <a:srgbClr val="9E6B0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919998pt;margin-top:8.734062pt;width:463.7pt;height:7.95pt;mso-position-horizontal-relative:page;mso-position-vertical-relative:paragraph;z-index:-15714816;mso-wrap-distance-left:0;mso-wrap-distance-right:0" id="docshapegroup55" coordorigin="1478,175" coordsize="9274,159">
                <v:shape style="position:absolute;left:1478;top:174;width:9274;height:159" type="#_x0000_t75" id="docshape56" stroked="false">
                  <v:imagedata r:id="rId45" o:title=""/>
                </v:shape>
                <v:shape style="position:absolute;left:1528;top:222;width:9147;height:34" id="docshape57" coordorigin="1529,223" coordsize="9147,34" path="m10584,223l10675,223,10675,256,10584,256,10584,223xm10478,223l10570,223,10570,256,10478,256,10478,223xm10370,223l10462,223,10462,256,10370,256,10370,223xm10265,223l10356,223,10356,256,10265,256,10265,223xm10159,223l10250,223,10250,256,10159,256,10159,223xm10051,223l10142,223,10142,256,10051,256,10051,223xm9946,223l10037,223,10037,256,9946,256,9946,223xm9838,223l9929,223,9929,256,9838,256,9838,223xm9732,223l9823,223,9823,256,9732,256,9732,223xm9626,223l9718,223,9718,256,9626,256,9626,223xm9518,223l9610,223,9610,256,9518,256,9518,223xm9413,223l9504,223,9504,256,9413,256,9413,223xm9305,223l9396,223,9396,256,9305,256,9305,223xm9199,223l9290,223,9290,256,9199,256,9199,223xm9094,223l9185,223,9185,256,9094,256,9094,223xm8986,223l9077,223,9077,256,8986,256,8986,223xm8880,223l8971,223,8971,256,8880,256,8880,223xm8774,223l8866,223,8866,256,8774,256,8774,223xm8666,223l8758,223,8758,256,8666,256,8666,223xm8561,223l8652,223,8652,256,8561,256,8561,223xm8453,223l8544,223,8544,256,8453,256,8453,223xm8347,223l8438,223,8438,256,8347,256,8347,223xm8242,223l8333,223,8333,256,8242,256,8242,223xm8134,223l8225,223,8225,256,8134,256,8134,223xm8028,223l8119,223,8119,256,8028,256,8028,223xm7920,223l8011,223,8011,256,7920,256,7920,223xm7814,223l7906,223,7906,256,7814,256,7814,223xm7709,223l7800,223,7800,256,7709,256,7709,223xm7601,223l7692,223,7692,256,7601,256,7601,223xm7495,223l7586,223,7586,256,7495,256,7495,223xm7387,223l7478,223,7478,256,7387,256,7387,223xm7282,223l7373,223,7373,256,7282,256,7282,223xm7176,223l7267,223,7267,256,7176,256,7176,223xm7068,223l7159,223,7159,256,7068,256,7068,223xm6962,223l7054,223,7054,256,6962,256,6962,223xm6854,223l6946,223,6946,256,6854,256,6854,223xm6749,223l6840,223,6840,256,6749,256,6749,223xm6643,223l6734,223,6734,256,6643,256,6643,223xm6535,223l6626,223,6626,256,6535,256,6535,223xm6430,223l6521,223,6521,256,6430,256,6430,223xm6324,223l6415,223,6415,256,6324,256,6324,223xm6216,223l6307,223,6307,256,6216,256,6216,223xm6110,223l6202,223,6202,256,6110,256,6110,223xm6002,223l6094,223,6094,256,6002,256,6002,223xm5897,223l5988,223,5988,256,5897,256,5897,223xm5791,223l5882,223,5882,256,5791,256,5791,223xm5683,223l5774,223,5774,256,5683,256,5683,223xm5578,223l5669,223,5669,256,5578,256,5578,223xm5470,223l5561,223,5561,256,5470,256,5470,223xm5364,223l5455,223,5455,256,5364,256,5364,223xm5258,223l5350,223,5350,256,5258,256,5258,223xm5150,223l5242,223,5242,256,5150,256,5150,223xm5045,223l5136,223,5136,256,5045,256,5045,223xm4937,223l5028,223,5028,256,4937,256,4937,223xm4831,223l4922,223,4922,256,4831,256,4831,223xm4726,223l4817,223,4817,256,4726,256,4726,223xm4618,223l4709,223,4709,256,4618,256,4618,223xm4512,223l4603,223,4603,256,4512,256,4512,223xm4404,223l4495,223,4495,256,4404,256,4404,223xm4298,223l4390,223,4390,256,4298,256,4298,223xm4193,223l4284,223,4284,256,4193,256,4193,223xm4085,223l4176,223,4176,256,4085,256,4085,223xm3979,223l4070,223,4070,256,3979,256,3979,223xm3874,223l3965,223,3965,256,3874,256,3874,223xm3766,223l3857,223,3857,256,3766,256,3766,223xm3660,223l3751,223,3751,256,3660,256,3660,223xm3552,223l3643,223,3643,256,3552,256,3552,223xm3446,223l3538,223,3538,256,3446,256,3446,223xm3341,223l3432,223,3432,256,3341,256,3341,223xm3233,223l3324,223,3324,256,3233,256,3233,223xm3127,223l3218,223,3218,256,3127,256,3127,223xm3019,223l3110,223,3110,256,3019,256,3019,223xm2914,223l3005,223,3005,256,2914,256,2914,223xm2808,223l2899,223,2899,256,2808,256,2808,223xm2700,223l2791,223,2791,256,2700,256,2700,223xm2594,223l2686,223,2686,256,2594,256,2594,223xm2486,223l2578,223,2578,256,2486,256,2486,223xm2381,223l2472,223,2472,256,2381,256,2381,223xm2275,223l2366,223,2366,256,2275,256,2275,223xm2167,223l2258,223,2258,256,2167,256,2167,223xm2062,223l2153,223,2153,256,2062,256,2062,223xm1954,223l2045,223,2045,256,1954,256,1954,223xm1848,223l1939,223,1939,256,1848,256,1848,223xm1742,223l1834,223,1834,256,1742,256,1742,223xm1634,223l1726,223,1726,256,1634,256,1634,223xm1529,223l1620,223,1620,256,1529,256,1529,223xe" filled="false" stroked="true" strokeweight="3pt" strokecolor="#9e6b0e">
                  <v:path arrowok="t"/>
                  <v:stroke dashstyle="solid"/>
                </v:shape>
                <w10:wrap type="topAndBottom"/>
              </v:group>
            </w:pict>
          </mc:Fallback>
        </mc:AlternateContent>
      </w:r>
    </w:p>
    <w:p>
      <w:pPr>
        <w:spacing w:before="90"/>
        <w:ind w:left="1656" w:right="0" w:firstLine="0"/>
        <w:jc w:val="left"/>
        <w:rPr>
          <w:sz w:val="24"/>
        </w:rPr>
      </w:pPr>
      <w:r>
        <w:rPr>
          <w:sz w:val="24"/>
        </w:rPr>
        <w:t>Financial</w:t>
      </w:r>
      <w:r>
        <w:rPr>
          <w:spacing w:val="-15"/>
          <w:sz w:val="24"/>
        </w:rPr>
        <w:t> </w:t>
      </w:r>
      <w:r>
        <w:rPr>
          <w:spacing w:val="-2"/>
          <w:sz w:val="24"/>
        </w:rPr>
        <w:t>Statements</w:t>
      </w:r>
    </w:p>
    <w:p>
      <w:pPr>
        <w:pStyle w:val="BodyText"/>
        <w:spacing w:before="2"/>
        <w:rPr>
          <w:sz w:val="24"/>
        </w:rPr>
      </w:pPr>
    </w:p>
    <w:p>
      <w:pPr>
        <w:spacing w:before="0"/>
        <w:ind w:left="1656" w:right="0" w:firstLine="0"/>
        <w:jc w:val="left"/>
        <w:rPr>
          <w:sz w:val="24"/>
        </w:rPr>
      </w:pPr>
      <w:r>
        <w:rPr>
          <w:sz w:val="24"/>
        </w:rPr>
        <w:t>As</w:t>
      </w:r>
      <w:r>
        <w:rPr>
          <w:spacing w:val="-6"/>
          <w:sz w:val="24"/>
        </w:rPr>
        <w:t> </w:t>
      </w:r>
      <w:r>
        <w:rPr>
          <w:sz w:val="24"/>
        </w:rPr>
        <w:t>of</w:t>
      </w:r>
      <w:r>
        <w:rPr>
          <w:spacing w:val="-6"/>
          <w:sz w:val="24"/>
        </w:rPr>
        <w:t> </w:t>
      </w:r>
      <w:r>
        <w:rPr>
          <w:sz w:val="24"/>
        </w:rPr>
        <w:t>December</w:t>
      </w:r>
      <w:r>
        <w:rPr>
          <w:spacing w:val="-6"/>
          <w:sz w:val="24"/>
        </w:rPr>
        <w:t> </w:t>
      </w:r>
      <w:r>
        <w:rPr>
          <w:sz w:val="24"/>
        </w:rPr>
        <w:t>31,</w:t>
      </w:r>
      <w:r>
        <w:rPr>
          <w:spacing w:val="-6"/>
          <w:sz w:val="24"/>
        </w:rPr>
        <w:t> </w:t>
      </w:r>
      <w:r>
        <w:rPr>
          <w:sz w:val="24"/>
        </w:rPr>
        <w:t>2024,</w:t>
      </w:r>
      <w:r>
        <w:rPr>
          <w:spacing w:val="-6"/>
          <w:sz w:val="24"/>
        </w:rPr>
        <w:t> </w:t>
      </w:r>
      <w:r>
        <w:rPr>
          <w:sz w:val="24"/>
        </w:rPr>
        <w:t>2023</w:t>
      </w:r>
      <w:r>
        <w:rPr>
          <w:spacing w:val="-6"/>
          <w:sz w:val="24"/>
        </w:rPr>
        <w:t> </w:t>
      </w:r>
      <w:r>
        <w:rPr>
          <w:sz w:val="24"/>
        </w:rPr>
        <w:t>and</w:t>
      </w:r>
      <w:r>
        <w:rPr>
          <w:spacing w:val="-6"/>
          <w:sz w:val="24"/>
        </w:rPr>
        <w:t> </w:t>
      </w:r>
      <w:r>
        <w:rPr>
          <w:sz w:val="24"/>
        </w:rPr>
        <w:t>2022,</w:t>
      </w:r>
      <w:r>
        <w:rPr>
          <w:spacing w:val="-6"/>
          <w:sz w:val="24"/>
        </w:rPr>
        <w:t> </w:t>
      </w:r>
      <w:r>
        <w:rPr>
          <w:sz w:val="24"/>
        </w:rPr>
        <w:t>and</w:t>
      </w:r>
      <w:r>
        <w:rPr>
          <w:spacing w:val="-6"/>
          <w:sz w:val="24"/>
        </w:rPr>
        <w:t> </w:t>
      </w:r>
      <w:r>
        <w:rPr>
          <w:sz w:val="24"/>
        </w:rPr>
        <w:t>for</w:t>
      </w:r>
      <w:r>
        <w:rPr>
          <w:spacing w:val="-5"/>
          <w:sz w:val="24"/>
        </w:rPr>
        <w:t> </w:t>
      </w:r>
      <w:r>
        <w:rPr>
          <w:sz w:val="24"/>
        </w:rPr>
        <w:t>the</w:t>
      </w:r>
      <w:r>
        <w:rPr>
          <w:spacing w:val="-8"/>
          <w:sz w:val="24"/>
        </w:rPr>
        <w:t> </w:t>
      </w:r>
      <w:r>
        <w:rPr>
          <w:sz w:val="24"/>
        </w:rPr>
        <w:t>Years</w:t>
      </w:r>
      <w:r>
        <w:rPr>
          <w:spacing w:val="-6"/>
          <w:sz w:val="24"/>
        </w:rPr>
        <w:t> </w:t>
      </w:r>
      <w:r>
        <w:rPr>
          <w:sz w:val="24"/>
        </w:rPr>
        <w:t>Then</w:t>
      </w:r>
      <w:r>
        <w:rPr>
          <w:spacing w:val="-8"/>
          <w:sz w:val="24"/>
        </w:rPr>
        <w:t> </w:t>
      </w:r>
      <w:r>
        <w:rPr>
          <w:spacing w:val="-2"/>
          <w:sz w:val="24"/>
        </w:rPr>
        <w:t>Ended</w:t>
      </w:r>
    </w:p>
    <w:p>
      <w:pPr>
        <w:spacing w:after="0"/>
        <w:jc w:val="left"/>
        <w:rPr>
          <w:sz w:val="24"/>
        </w:rPr>
        <w:sectPr>
          <w:footerReference w:type="default" r:id="rId44"/>
          <w:pgSz w:w="12240" w:h="15840"/>
          <w:pgMar w:header="0" w:footer="0" w:top="1820" w:bottom="280" w:left="360" w:right="360"/>
        </w:sectPr>
      </w:pPr>
    </w:p>
    <w:p>
      <w:pPr>
        <w:spacing w:before="59"/>
        <w:ind w:left="277" w:right="0" w:firstLine="0"/>
        <w:jc w:val="center"/>
        <w:rPr>
          <w:b/>
          <w:sz w:val="44"/>
        </w:rPr>
      </w:pPr>
      <w:r>
        <w:rPr>
          <w:b/>
          <w:sz w:val="44"/>
        </w:rPr>
        <w:t>Table</w:t>
      </w:r>
      <w:r>
        <w:rPr>
          <w:b/>
          <w:spacing w:val="-7"/>
          <w:sz w:val="44"/>
        </w:rPr>
        <w:t> </w:t>
      </w:r>
      <w:r>
        <w:rPr>
          <w:b/>
          <w:sz w:val="44"/>
        </w:rPr>
        <w:t>of</w:t>
      </w:r>
      <w:r>
        <w:rPr>
          <w:b/>
          <w:spacing w:val="-6"/>
          <w:sz w:val="44"/>
        </w:rPr>
        <w:t> </w:t>
      </w:r>
      <w:r>
        <w:rPr>
          <w:b/>
          <w:spacing w:val="-2"/>
          <w:sz w:val="44"/>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
        <w:rPr>
          <w:b/>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5"/>
        <w:gridCol w:w="3349"/>
      </w:tblGrid>
      <w:tr>
        <w:trPr>
          <w:trHeight w:val="408" w:hRule="atLeast"/>
        </w:trPr>
        <w:tc>
          <w:tcPr>
            <w:tcW w:w="5805" w:type="dxa"/>
          </w:tcPr>
          <w:p>
            <w:pPr>
              <w:pStyle w:val="TableParagraph"/>
              <w:spacing w:line="265" w:lineRule="exact"/>
              <w:ind w:left="50"/>
              <w:rPr>
                <w:sz w:val="24"/>
              </w:rPr>
            </w:pPr>
            <w:r>
              <w:rPr>
                <w:sz w:val="24"/>
              </w:rPr>
              <w:t>Independent</w:t>
            </w:r>
            <w:r>
              <w:rPr>
                <w:spacing w:val="-14"/>
                <w:sz w:val="24"/>
              </w:rPr>
              <w:t> </w:t>
            </w:r>
            <w:r>
              <w:rPr>
                <w:sz w:val="24"/>
              </w:rPr>
              <w:t>Auditors’</w:t>
            </w:r>
            <w:r>
              <w:rPr>
                <w:spacing w:val="-15"/>
                <w:sz w:val="24"/>
              </w:rPr>
              <w:t> </w:t>
            </w:r>
            <w:r>
              <w:rPr>
                <w:spacing w:val="-2"/>
                <w:sz w:val="24"/>
              </w:rPr>
              <w:t>Report</w:t>
            </w:r>
          </w:p>
        </w:tc>
        <w:tc>
          <w:tcPr>
            <w:tcW w:w="3349" w:type="dxa"/>
          </w:tcPr>
          <w:p>
            <w:pPr>
              <w:pStyle w:val="TableParagraph"/>
              <w:spacing w:line="265" w:lineRule="exact"/>
              <w:ind w:left="2529"/>
              <w:jc w:val="center"/>
              <w:rPr>
                <w:sz w:val="24"/>
              </w:rPr>
            </w:pPr>
            <w:r>
              <w:rPr>
                <w:sz w:val="24"/>
              </w:rPr>
              <w:t>1</w:t>
            </w:r>
            <w:r>
              <w:rPr>
                <w:spacing w:val="-3"/>
                <w:sz w:val="24"/>
              </w:rPr>
              <w:t> </w:t>
            </w:r>
            <w:r>
              <w:rPr>
                <w:sz w:val="24"/>
              </w:rPr>
              <w:t>–</w:t>
            </w:r>
            <w:r>
              <w:rPr>
                <w:spacing w:val="-2"/>
                <w:sz w:val="24"/>
              </w:rPr>
              <w:t> </w:t>
            </w:r>
            <w:r>
              <w:rPr>
                <w:spacing w:val="-10"/>
                <w:sz w:val="24"/>
              </w:rPr>
              <w:t>3</w:t>
            </w:r>
          </w:p>
        </w:tc>
      </w:tr>
      <w:tr>
        <w:trPr>
          <w:trHeight w:val="551" w:hRule="atLeast"/>
        </w:trPr>
        <w:tc>
          <w:tcPr>
            <w:tcW w:w="5805" w:type="dxa"/>
          </w:tcPr>
          <w:p>
            <w:pPr>
              <w:pStyle w:val="TableParagraph"/>
              <w:spacing w:before="132"/>
              <w:ind w:left="50"/>
              <w:rPr>
                <w:sz w:val="24"/>
              </w:rPr>
            </w:pPr>
            <w:r>
              <w:rPr>
                <w:sz w:val="24"/>
              </w:rPr>
              <w:t>Balance</w:t>
            </w:r>
            <w:r>
              <w:rPr>
                <w:spacing w:val="-13"/>
                <w:sz w:val="24"/>
              </w:rPr>
              <w:t> </w:t>
            </w:r>
            <w:r>
              <w:rPr>
                <w:spacing w:val="-2"/>
                <w:sz w:val="24"/>
              </w:rPr>
              <w:t>Sheets</w:t>
            </w:r>
          </w:p>
        </w:tc>
        <w:tc>
          <w:tcPr>
            <w:tcW w:w="3349" w:type="dxa"/>
          </w:tcPr>
          <w:p>
            <w:pPr>
              <w:pStyle w:val="TableParagraph"/>
              <w:spacing w:before="132"/>
              <w:ind w:left="2535"/>
              <w:jc w:val="center"/>
              <w:rPr>
                <w:sz w:val="24"/>
              </w:rPr>
            </w:pPr>
            <w:r>
              <w:rPr>
                <w:spacing w:val="-10"/>
                <w:sz w:val="24"/>
              </w:rPr>
              <w:t>4</w:t>
            </w:r>
          </w:p>
        </w:tc>
      </w:tr>
      <w:tr>
        <w:trPr>
          <w:trHeight w:val="551" w:hRule="atLeast"/>
        </w:trPr>
        <w:tc>
          <w:tcPr>
            <w:tcW w:w="5805" w:type="dxa"/>
          </w:tcPr>
          <w:p>
            <w:pPr>
              <w:pStyle w:val="TableParagraph"/>
              <w:spacing w:before="132"/>
              <w:ind w:left="50"/>
              <w:rPr>
                <w:sz w:val="24"/>
              </w:rPr>
            </w:pPr>
            <w:r>
              <w:rPr>
                <w:sz w:val="24"/>
              </w:rPr>
              <w:t>Statements</w:t>
            </w:r>
            <w:r>
              <w:rPr>
                <w:spacing w:val="-7"/>
                <w:sz w:val="24"/>
              </w:rPr>
              <w:t> </w:t>
            </w:r>
            <w:r>
              <w:rPr>
                <w:sz w:val="24"/>
              </w:rPr>
              <w:t>of</w:t>
            </w:r>
            <w:r>
              <w:rPr>
                <w:spacing w:val="-10"/>
                <w:sz w:val="24"/>
              </w:rPr>
              <w:t> </w:t>
            </w:r>
            <w:r>
              <w:rPr>
                <w:spacing w:val="-2"/>
                <w:sz w:val="24"/>
              </w:rPr>
              <w:t>Income</w:t>
            </w:r>
          </w:p>
        </w:tc>
        <w:tc>
          <w:tcPr>
            <w:tcW w:w="3349" w:type="dxa"/>
          </w:tcPr>
          <w:p>
            <w:pPr>
              <w:pStyle w:val="TableParagraph"/>
              <w:spacing w:before="132"/>
              <w:ind w:left="2532"/>
              <w:jc w:val="center"/>
              <w:rPr>
                <w:sz w:val="24"/>
              </w:rPr>
            </w:pPr>
            <w:r>
              <w:rPr>
                <w:spacing w:val="-10"/>
                <w:sz w:val="24"/>
              </w:rPr>
              <w:t>5</w:t>
            </w:r>
          </w:p>
        </w:tc>
      </w:tr>
      <w:tr>
        <w:trPr>
          <w:trHeight w:val="551" w:hRule="atLeast"/>
        </w:trPr>
        <w:tc>
          <w:tcPr>
            <w:tcW w:w="5805" w:type="dxa"/>
          </w:tcPr>
          <w:p>
            <w:pPr>
              <w:pStyle w:val="TableParagraph"/>
              <w:spacing w:before="132"/>
              <w:ind w:left="50"/>
              <w:rPr>
                <w:sz w:val="24"/>
              </w:rPr>
            </w:pPr>
            <w:r>
              <w:rPr>
                <w:sz w:val="24"/>
              </w:rPr>
              <w:t>Statements</w:t>
            </w:r>
            <w:r>
              <w:rPr>
                <w:spacing w:val="-8"/>
                <w:sz w:val="24"/>
              </w:rPr>
              <w:t> </w:t>
            </w:r>
            <w:r>
              <w:rPr>
                <w:sz w:val="24"/>
              </w:rPr>
              <w:t>of</w:t>
            </w:r>
            <w:r>
              <w:rPr>
                <w:spacing w:val="-12"/>
                <w:sz w:val="24"/>
              </w:rPr>
              <w:t> </w:t>
            </w:r>
            <w:r>
              <w:rPr>
                <w:sz w:val="24"/>
              </w:rPr>
              <w:t>Members’</w:t>
            </w:r>
            <w:r>
              <w:rPr>
                <w:spacing w:val="-7"/>
                <w:sz w:val="24"/>
              </w:rPr>
              <w:t> </w:t>
            </w:r>
            <w:r>
              <w:rPr>
                <w:spacing w:val="-2"/>
                <w:sz w:val="24"/>
              </w:rPr>
              <w:t>Equity</w:t>
            </w:r>
          </w:p>
        </w:tc>
        <w:tc>
          <w:tcPr>
            <w:tcW w:w="3349" w:type="dxa"/>
          </w:tcPr>
          <w:p>
            <w:pPr>
              <w:pStyle w:val="TableParagraph"/>
              <w:spacing w:before="132"/>
              <w:ind w:left="2533"/>
              <w:jc w:val="center"/>
              <w:rPr>
                <w:sz w:val="24"/>
              </w:rPr>
            </w:pPr>
            <w:r>
              <w:rPr>
                <w:spacing w:val="-10"/>
                <w:sz w:val="24"/>
              </w:rPr>
              <w:t>6</w:t>
            </w:r>
          </w:p>
        </w:tc>
      </w:tr>
      <w:tr>
        <w:trPr>
          <w:trHeight w:val="551" w:hRule="atLeast"/>
        </w:trPr>
        <w:tc>
          <w:tcPr>
            <w:tcW w:w="5805" w:type="dxa"/>
          </w:tcPr>
          <w:p>
            <w:pPr>
              <w:pStyle w:val="TableParagraph"/>
              <w:spacing w:before="132"/>
              <w:ind w:left="50"/>
              <w:rPr>
                <w:sz w:val="24"/>
              </w:rPr>
            </w:pPr>
            <w:r>
              <w:rPr>
                <w:sz w:val="24"/>
              </w:rPr>
              <w:t>Statements</w:t>
            </w:r>
            <w:r>
              <w:rPr>
                <w:spacing w:val="-6"/>
                <w:sz w:val="24"/>
              </w:rPr>
              <w:t> </w:t>
            </w:r>
            <w:r>
              <w:rPr>
                <w:sz w:val="24"/>
              </w:rPr>
              <w:t>of</w:t>
            </w:r>
            <w:r>
              <w:rPr>
                <w:spacing w:val="-9"/>
                <w:sz w:val="24"/>
              </w:rPr>
              <w:t> </w:t>
            </w:r>
            <w:r>
              <w:rPr>
                <w:sz w:val="24"/>
              </w:rPr>
              <w:t>Cash</w:t>
            </w:r>
            <w:r>
              <w:rPr>
                <w:spacing w:val="-8"/>
                <w:sz w:val="24"/>
              </w:rPr>
              <w:t> </w:t>
            </w:r>
            <w:r>
              <w:rPr>
                <w:spacing w:val="-4"/>
                <w:sz w:val="24"/>
              </w:rPr>
              <w:t>Flows</w:t>
            </w:r>
          </w:p>
        </w:tc>
        <w:tc>
          <w:tcPr>
            <w:tcW w:w="3349" w:type="dxa"/>
          </w:tcPr>
          <w:p>
            <w:pPr>
              <w:pStyle w:val="TableParagraph"/>
              <w:spacing w:before="132"/>
              <w:ind w:left="2536"/>
              <w:jc w:val="center"/>
              <w:rPr>
                <w:sz w:val="24"/>
              </w:rPr>
            </w:pPr>
            <w:r>
              <w:rPr>
                <w:spacing w:val="-10"/>
                <w:sz w:val="24"/>
              </w:rPr>
              <w:t>7</w:t>
            </w:r>
          </w:p>
        </w:tc>
      </w:tr>
      <w:tr>
        <w:trPr>
          <w:trHeight w:val="408" w:hRule="atLeast"/>
        </w:trPr>
        <w:tc>
          <w:tcPr>
            <w:tcW w:w="5805" w:type="dxa"/>
          </w:tcPr>
          <w:p>
            <w:pPr>
              <w:pStyle w:val="TableParagraph"/>
              <w:spacing w:line="256" w:lineRule="exact" w:before="132"/>
              <w:ind w:left="50"/>
              <w:rPr>
                <w:sz w:val="24"/>
              </w:rPr>
            </w:pPr>
            <w:r>
              <w:rPr>
                <w:sz w:val="24"/>
              </w:rPr>
              <w:t>Notes</w:t>
            </w:r>
            <w:r>
              <w:rPr>
                <w:spacing w:val="-9"/>
                <w:sz w:val="24"/>
              </w:rPr>
              <w:t> </w:t>
            </w:r>
            <w:r>
              <w:rPr>
                <w:sz w:val="24"/>
              </w:rPr>
              <w:t>to</w:t>
            </w:r>
            <w:r>
              <w:rPr>
                <w:spacing w:val="-9"/>
                <w:sz w:val="24"/>
              </w:rPr>
              <w:t> </w:t>
            </w:r>
            <w:r>
              <w:rPr>
                <w:sz w:val="24"/>
              </w:rPr>
              <w:t>Financial</w:t>
            </w:r>
            <w:r>
              <w:rPr>
                <w:spacing w:val="-9"/>
                <w:sz w:val="24"/>
              </w:rPr>
              <w:t> </w:t>
            </w:r>
            <w:r>
              <w:rPr>
                <w:spacing w:val="-2"/>
                <w:sz w:val="24"/>
              </w:rPr>
              <w:t>Statements</w:t>
            </w:r>
          </w:p>
        </w:tc>
        <w:tc>
          <w:tcPr>
            <w:tcW w:w="3349" w:type="dxa"/>
          </w:tcPr>
          <w:p>
            <w:pPr>
              <w:pStyle w:val="TableParagraph"/>
              <w:spacing w:line="256" w:lineRule="exact" w:before="132"/>
              <w:ind w:left="2649"/>
              <w:jc w:val="center"/>
              <w:rPr>
                <w:sz w:val="24"/>
              </w:rPr>
            </w:pPr>
            <w:r>
              <w:rPr>
                <w:sz w:val="24"/>
              </w:rPr>
              <w:t>8</w:t>
            </w:r>
            <w:r>
              <w:rPr>
                <w:spacing w:val="-3"/>
                <w:sz w:val="24"/>
              </w:rPr>
              <w:t> </w:t>
            </w:r>
            <w:r>
              <w:rPr>
                <w:sz w:val="24"/>
              </w:rPr>
              <w:t>–</w:t>
            </w:r>
            <w:r>
              <w:rPr>
                <w:spacing w:val="-2"/>
                <w:sz w:val="24"/>
              </w:rPr>
              <w:t> </w:t>
            </w:r>
            <w:r>
              <w:rPr>
                <w:spacing w:val="-5"/>
                <w:sz w:val="24"/>
              </w:rPr>
              <w:t>14</w:t>
            </w:r>
          </w:p>
        </w:tc>
      </w:tr>
    </w:tbl>
    <w:p>
      <w:pPr>
        <w:pStyle w:val="TableParagraph"/>
        <w:spacing w:after="0" w:line="256" w:lineRule="exact"/>
        <w:jc w:val="center"/>
        <w:rPr>
          <w:sz w:val="24"/>
        </w:rPr>
        <w:sectPr>
          <w:footerReference w:type="default" r:id="rId46"/>
          <w:pgSz w:w="12240" w:h="15840"/>
          <w:pgMar w:header="0" w:footer="0" w:top="1380" w:bottom="280" w:left="360" w:right="360"/>
        </w:sectPr>
      </w:pPr>
    </w:p>
    <w:p>
      <w:pPr>
        <w:pStyle w:val="BodyText"/>
        <w:ind w:left="1101"/>
        <w:rPr>
          <w:sz w:val="20"/>
        </w:rPr>
      </w:pPr>
      <w:r>
        <w:rPr>
          <w:sz w:val="20"/>
        </w:rPr>
        <w:drawing>
          <wp:inline distT="0" distB="0" distL="0" distR="0">
            <wp:extent cx="1860567" cy="768096"/>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8" cstate="print"/>
                    <a:stretch>
                      <a:fillRect/>
                    </a:stretch>
                  </pic:blipFill>
                  <pic:spPr>
                    <a:xfrm>
                      <a:off x="0" y="0"/>
                      <a:ext cx="1860567" cy="768096"/>
                    </a:xfrm>
                    <a:prstGeom prst="rect">
                      <a:avLst/>
                    </a:prstGeom>
                  </pic:spPr>
                </pic:pic>
              </a:graphicData>
            </a:graphic>
          </wp:inline>
        </w:drawing>
      </w:r>
      <w:r>
        <w:rPr>
          <w:sz w:val="20"/>
        </w:rPr>
      </w:r>
    </w:p>
    <w:p>
      <w:pPr>
        <w:spacing w:before="179"/>
        <w:ind w:left="2040" w:right="0" w:firstLine="0"/>
        <w:jc w:val="left"/>
        <w:rPr>
          <w:sz w:val="16"/>
        </w:rPr>
      </w:pPr>
      <w:r>
        <w:rPr>
          <w:sz w:val="16"/>
        </w:rPr>
        <w:t>1660</w:t>
      </w:r>
      <w:r>
        <w:rPr>
          <w:spacing w:val="-5"/>
          <w:sz w:val="16"/>
        </w:rPr>
        <w:t> </w:t>
      </w:r>
      <w:r>
        <w:rPr>
          <w:sz w:val="16"/>
        </w:rPr>
        <w:t>Lincoln</w:t>
      </w:r>
      <w:r>
        <w:rPr>
          <w:spacing w:val="-2"/>
          <w:sz w:val="16"/>
        </w:rPr>
        <w:t> </w:t>
      </w:r>
      <w:r>
        <w:rPr>
          <w:sz w:val="16"/>
        </w:rPr>
        <w:t>Street,</w:t>
      </w:r>
      <w:r>
        <w:rPr>
          <w:spacing w:val="-5"/>
          <w:sz w:val="16"/>
        </w:rPr>
        <w:t> </w:t>
      </w:r>
      <w:r>
        <w:rPr>
          <w:sz w:val="16"/>
        </w:rPr>
        <w:t>Suite</w:t>
      </w:r>
      <w:r>
        <w:rPr>
          <w:spacing w:val="-5"/>
          <w:sz w:val="16"/>
        </w:rPr>
        <w:t> </w:t>
      </w:r>
      <w:r>
        <w:rPr>
          <w:spacing w:val="-4"/>
          <w:sz w:val="16"/>
        </w:rPr>
        <w:t>2620</w:t>
      </w:r>
    </w:p>
    <w:p>
      <w:pPr>
        <w:spacing w:before="1"/>
        <w:ind w:left="2082" w:right="0" w:firstLine="0"/>
        <w:jc w:val="left"/>
        <w:rPr>
          <w:sz w:val="16"/>
        </w:rPr>
      </w:pPr>
      <w:r>
        <w:rPr>
          <w:sz w:val="16"/>
        </w:rPr>
        <w:t>Denver,</w:t>
      </w:r>
      <w:r>
        <w:rPr>
          <w:spacing w:val="-6"/>
          <w:sz w:val="16"/>
        </w:rPr>
        <w:t> </w:t>
      </w:r>
      <w:r>
        <w:rPr>
          <w:sz w:val="16"/>
        </w:rPr>
        <w:t>CO</w:t>
      </w:r>
      <w:r>
        <w:rPr>
          <w:spacing w:val="-3"/>
          <w:sz w:val="16"/>
        </w:rPr>
        <w:t> </w:t>
      </w:r>
      <w:r>
        <w:rPr>
          <w:spacing w:val="-2"/>
          <w:sz w:val="16"/>
        </w:rPr>
        <w:t>80264</w:t>
      </w:r>
    </w:p>
    <w:p>
      <w:pPr>
        <w:spacing w:before="80"/>
        <w:ind w:left="2069" w:right="0" w:firstLine="0"/>
        <w:jc w:val="left"/>
        <w:rPr>
          <w:b/>
          <w:sz w:val="18"/>
        </w:rPr>
      </w:pPr>
      <w:r>
        <w:rPr>
          <w:b/>
          <w:spacing w:val="-2"/>
          <w:sz w:val="18"/>
        </w:rPr>
        <w:t>303.346.2600</w:t>
      </w:r>
    </w:p>
    <w:p>
      <w:pPr>
        <w:spacing w:line="183" w:lineRule="exact" w:before="18"/>
        <w:ind w:left="2083" w:right="0" w:firstLine="0"/>
        <w:jc w:val="left"/>
        <w:rPr>
          <w:sz w:val="16"/>
        </w:rPr>
      </w:pPr>
      <w:r>
        <w:rPr>
          <w:sz w:val="16"/>
        </w:rPr>
        <w:t>Fax</w:t>
      </w:r>
      <w:r>
        <w:rPr>
          <w:spacing w:val="-4"/>
          <w:sz w:val="16"/>
        </w:rPr>
        <w:t> </w:t>
      </w:r>
      <w:r>
        <w:rPr>
          <w:spacing w:val="-2"/>
          <w:sz w:val="16"/>
        </w:rPr>
        <w:t>720.542.9628</w:t>
      </w:r>
    </w:p>
    <w:p>
      <w:pPr>
        <w:spacing w:line="183" w:lineRule="exact" w:before="0"/>
        <w:ind w:left="2083" w:right="0" w:firstLine="0"/>
        <w:jc w:val="left"/>
        <w:rPr>
          <w:sz w:val="16"/>
        </w:rPr>
      </w:pPr>
      <w:hyperlink r:id="rId49">
        <w:r>
          <w:rPr>
            <w:spacing w:val="-2"/>
            <w:sz w:val="16"/>
          </w:rPr>
          <w:t>www.djjcpa.com</w:t>
        </w:r>
      </w:hyperlink>
    </w:p>
    <w:p>
      <w:pPr>
        <w:pStyle w:val="BodyText"/>
        <w:spacing w:before="119"/>
        <w:rPr>
          <w:sz w:val="16"/>
        </w:rPr>
      </w:pPr>
    </w:p>
    <w:p>
      <w:pPr>
        <w:pStyle w:val="Heading1"/>
        <w:spacing w:before="0"/>
        <w:ind w:left="998"/>
      </w:pPr>
      <w:r>
        <w:rPr>
          <w:spacing w:val="-2"/>
        </w:rPr>
        <w:t>INDEPENDENT</w:t>
      </w:r>
      <w:r>
        <w:rPr>
          <w:spacing w:val="-1"/>
        </w:rPr>
        <w:t> </w:t>
      </w:r>
      <w:r>
        <w:rPr>
          <w:spacing w:val="-2"/>
        </w:rPr>
        <w:t>AUDITOR’S</w:t>
      </w:r>
      <w:r>
        <w:rPr>
          <w:spacing w:val="-1"/>
        </w:rPr>
        <w:t> </w:t>
      </w:r>
      <w:r>
        <w:rPr>
          <w:spacing w:val="-2"/>
        </w:rPr>
        <w:t>REPORT</w:t>
      </w:r>
    </w:p>
    <w:p>
      <w:pPr>
        <w:pStyle w:val="BodyText"/>
        <w:spacing w:before="240"/>
        <w:rPr>
          <w:b/>
          <w:sz w:val="24"/>
        </w:rPr>
      </w:pPr>
    </w:p>
    <w:p>
      <w:pPr>
        <w:spacing w:before="0"/>
        <w:ind w:left="1080" w:right="0" w:firstLine="0"/>
        <w:jc w:val="left"/>
        <w:rPr>
          <w:sz w:val="24"/>
        </w:rPr>
      </w:pPr>
      <w:r>
        <w:rPr>
          <w:sz w:val="24"/>
        </w:rPr>
        <w:t>To</w:t>
      </w:r>
      <w:r>
        <w:rPr>
          <w:spacing w:val="-5"/>
          <w:sz w:val="24"/>
        </w:rPr>
        <w:t> </w:t>
      </w:r>
      <w:r>
        <w:rPr>
          <w:sz w:val="24"/>
        </w:rPr>
        <w:t>the</w:t>
      </w:r>
      <w:r>
        <w:rPr>
          <w:spacing w:val="-4"/>
          <w:sz w:val="24"/>
        </w:rPr>
        <w:t> </w:t>
      </w:r>
      <w:r>
        <w:rPr>
          <w:spacing w:val="-2"/>
          <w:sz w:val="24"/>
        </w:rPr>
        <w:t>Members</w:t>
      </w:r>
    </w:p>
    <w:p>
      <w:pPr>
        <w:spacing w:before="0"/>
        <w:ind w:left="1080" w:right="0" w:firstLine="0"/>
        <w:jc w:val="left"/>
        <w:rPr>
          <w:sz w:val="24"/>
        </w:rPr>
      </w:pPr>
      <w:r>
        <w:rPr>
          <w:sz w:val="24"/>
        </w:rPr>
        <w:t>Phenix</w:t>
      </w:r>
      <w:r>
        <w:rPr>
          <w:spacing w:val="-11"/>
          <w:sz w:val="24"/>
        </w:rPr>
        <w:t> </w:t>
      </w:r>
      <w:r>
        <w:rPr>
          <w:sz w:val="24"/>
        </w:rPr>
        <w:t>Salon</w:t>
      </w:r>
      <w:r>
        <w:rPr>
          <w:spacing w:val="-11"/>
          <w:sz w:val="24"/>
        </w:rPr>
        <w:t> </w:t>
      </w:r>
      <w:r>
        <w:rPr>
          <w:sz w:val="24"/>
        </w:rPr>
        <w:t>Suites</w:t>
      </w:r>
      <w:r>
        <w:rPr>
          <w:spacing w:val="-12"/>
          <w:sz w:val="24"/>
        </w:rPr>
        <w:t> </w:t>
      </w:r>
      <w:r>
        <w:rPr>
          <w:sz w:val="24"/>
        </w:rPr>
        <w:t>Franchising,</w:t>
      </w:r>
      <w:r>
        <w:rPr>
          <w:spacing w:val="-10"/>
          <w:sz w:val="24"/>
        </w:rPr>
        <w:t> </w:t>
      </w:r>
      <w:r>
        <w:rPr>
          <w:spacing w:val="-5"/>
          <w:sz w:val="24"/>
        </w:rPr>
        <w:t>LLC</w:t>
      </w:r>
    </w:p>
    <w:p>
      <w:pPr>
        <w:pStyle w:val="BodyText"/>
        <w:rPr>
          <w:sz w:val="24"/>
        </w:rPr>
      </w:pPr>
    </w:p>
    <w:p>
      <w:pPr>
        <w:pStyle w:val="Heading2"/>
      </w:pPr>
      <w:r>
        <w:rPr>
          <w:spacing w:val="-2"/>
        </w:rPr>
        <w:t>Opinion</w:t>
      </w:r>
    </w:p>
    <w:p>
      <w:pPr>
        <w:pStyle w:val="BodyText"/>
        <w:rPr>
          <w:b/>
          <w:i/>
          <w:sz w:val="24"/>
        </w:rPr>
      </w:pPr>
    </w:p>
    <w:p>
      <w:pPr>
        <w:spacing w:before="0"/>
        <w:ind w:left="1080" w:right="1114" w:firstLine="0"/>
        <w:jc w:val="left"/>
        <w:rPr>
          <w:sz w:val="24"/>
        </w:rPr>
      </w:pPr>
      <w:r>
        <w:rPr>
          <w:sz w:val="24"/>
        </w:rPr>
        <w:t>We have audited the financial statements of Phenix Salon Suite Franchising, LLC (wholly- owned subsidiary of Phenix 1929 Holding, LLC), which comprise the balance sheet as of December</w:t>
      </w:r>
      <w:r>
        <w:rPr>
          <w:spacing w:val="-7"/>
          <w:sz w:val="24"/>
        </w:rPr>
        <w:t> </w:t>
      </w:r>
      <w:r>
        <w:rPr>
          <w:sz w:val="24"/>
        </w:rPr>
        <w:t>31,</w:t>
      </w:r>
      <w:r>
        <w:rPr>
          <w:spacing w:val="-5"/>
          <w:sz w:val="24"/>
        </w:rPr>
        <w:t> </w:t>
      </w:r>
      <w:r>
        <w:rPr>
          <w:sz w:val="24"/>
        </w:rPr>
        <w:t>2024,</w:t>
      </w:r>
      <w:r>
        <w:rPr>
          <w:spacing w:val="-5"/>
          <w:sz w:val="24"/>
        </w:rPr>
        <w:t> </w:t>
      </w:r>
      <w:r>
        <w:rPr>
          <w:sz w:val="24"/>
        </w:rPr>
        <w:t>and</w:t>
      </w:r>
      <w:r>
        <w:rPr>
          <w:spacing w:val="-2"/>
          <w:sz w:val="24"/>
        </w:rPr>
        <w:t> </w:t>
      </w:r>
      <w:r>
        <w:rPr>
          <w:sz w:val="24"/>
        </w:rPr>
        <w:t>the</w:t>
      </w:r>
      <w:r>
        <w:rPr>
          <w:spacing w:val="-5"/>
          <w:sz w:val="24"/>
        </w:rPr>
        <w:t> </w:t>
      </w:r>
      <w:r>
        <w:rPr>
          <w:sz w:val="24"/>
        </w:rPr>
        <w:t>related</w:t>
      </w:r>
      <w:r>
        <w:rPr>
          <w:spacing w:val="-5"/>
          <w:sz w:val="24"/>
        </w:rPr>
        <w:t> </w:t>
      </w:r>
      <w:r>
        <w:rPr>
          <w:sz w:val="24"/>
        </w:rPr>
        <w:t>statements</w:t>
      </w:r>
      <w:r>
        <w:rPr>
          <w:spacing w:val="-5"/>
          <w:sz w:val="24"/>
        </w:rPr>
        <w:t> </w:t>
      </w:r>
      <w:r>
        <w:rPr>
          <w:sz w:val="24"/>
        </w:rPr>
        <w:t>of</w:t>
      </w:r>
      <w:r>
        <w:rPr>
          <w:spacing w:val="-2"/>
          <w:sz w:val="24"/>
        </w:rPr>
        <w:t> </w:t>
      </w:r>
      <w:r>
        <w:rPr>
          <w:sz w:val="24"/>
        </w:rPr>
        <w:t>income,</w:t>
      </w:r>
      <w:r>
        <w:rPr>
          <w:spacing w:val="-7"/>
          <w:sz w:val="24"/>
        </w:rPr>
        <w:t> </w:t>
      </w:r>
      <w:r>
        <w:rPr>
          <w:sz w:val="24"/>
        </w:rPr>
        <w:t>changes</w:t>
      </w:r>
      <w:r>
        <w:rPr>
          <w:spacing w:val="-7"/>
          <w:sz w:val="24"/>
        </w:rPr>
        <w:t> </w:t>
      </w:r>
      <w:r>
        <w:rPr>
          <w:sz w:val="24"/>
        </w:rPr>
        <w:t>in</w:t>
      </w:r>
      <w:r>
        <w:rPr>
          <w:spacing w:val="-2"/>
          <w:sz w:val="24"/>
        </w:rPr>
        <w:t> </w:t>
      </w:r>
      <w:r>
        <w:rPr>
          <w:sz w:val="24"/>
        </w:rPr>
        <w:t>members’</w:t>
      </w:r>
      <w:r>
        <w:rPr>
          <w:spacing w:val="-3"/>
          <w:sz w:val="24"/>
        </w:rPr>
        <w:t> </w:t>
      </w:r>
      <w:r>
        <w:rPr>
          <w:sz w:val="24"/>
        </w:rPr>
        <w:t>equity,</w:t>
      </w:r>
      <w:r>
        <w:rPr>
          <w:spacing w:val="-5"/>
          <w:sz w:val="24"/>
        </w:rPr>
        <w:t> </w:t>
      </w:r>
      <w:r>
        <w:rPr>
          <w:sz w:val="24"/>
        </w:rPr>
        <w:t>and</w:t>
      </w:r>
      <w:r>
        <w:rPr>
          <w:spacing w:val="-2"/>
          <w:sz w:val="24"/>
        </w:rPr>
        <w:t> </w:t>
      </w:r>
      <w:r>
        <w:rPr>
          <w:sz w:val="24"/>
        </w:rPr>
        <w:t>cash flows for the year then ended, and the related notes to the financial statements.</w:t>
      </w:r>
    </w:p>
    <w:p>
      <w:pPr>
        <w:pStyle w:val="BodyText"/>
        <w:rPr>
          <w:sz w:val="24"/>
        </w:rPr>
      </w:pPr>
    </w:p>
    <w:p>
      <w:pPr>
        <w:spacing w:before="0"/>
        <w:ind w:left="1080" w:right="1114" w:firstLine="0"/>
        <w:jc w:val="left"/>
        <w:rPr>
          <w:sz w:val="24"/>
        </w:rPr>
      </w:pPr>
      <w:r>
        <w:rPr>
          <w:sz w:val="24"/>
        </w:rPr>
        <w:t>In</w:t>
      </w:r>
      <w:r>
        <w:rPr>
          <w:spacing w:val="-4"/>
          <w:sz w:val="24"/>
        </w:rPr>
        <w:t> </w:t>
      </w:r>
      <w:r>
        <w:rPr>
          <w:sz w:val="24"/>
        </w:rPr>
        <w:t>our</w:t>
      </w:r>
      <w:r>
        <w:rPr>
          <w:spacing w:val="-4"/>
          <w:sz w:val="24"/>
        </w:rPr>
        <w:t> </w:t>
      </w:r>
      <w:r>
        <w:rPr>
          <w:sz w:val="24"/>
        </w:rPr>
        <w:t>opinion,</w:t>
      </w:r>
      <w:r>
        <w:rPr>
          <w:spacing w:val="-4"/>
          <w:sz w:val="24"/>
        </w:rPr>
        <w:t> </w:t>
      </w:r>
      <w:r>
        <w:rPr>
          <w:sz w:val="24"/>
        </w:rPr>
        <w:t>the</w:t>
      </w:r>
      <w:r>
        <w:rPr>
          <w:spacing w:val="-6"/>
          <w:sz w:val="24"/>
        </w:rPr>
        <w:t> </w:t>
      </w:r>
      <w:r>
        <w:rPr>
          <w:sz w:val="24"/>
        </w:rPr>
        <w:t>accompanying</w:t>
      </w:r>
      <w:r>
        <w:rPr>
          <w:spacing w:val="-4"/>
          <w:sz w:val="24"/>
        </w:rPr>
        <w:t> </w:t>
      </w:r>
      <w:r>
        <w:rPr>
          <w:sz w:val="24"/>
        </w:rPr>
        <w:t>financial</w:t>
      </w:r>
      <w:r>
        <w:rPr>
          <w:spacing w:val="-4"/>
          <w:sz w:val="24"/>
        </w:rPr>
        <w:t> </w:t>
      </w:r>
      <w:r>
        <w:rPr>
          <w:sz w:val="24"/>
        </w:rPr>
        <w:t>statements</w:t>
      </w:r>
      <w:r>
        <w:rPr>
          <w:spacing w:val="-4"/>
          <w:sz w:val="24"/>
        </w:rPr>
        <w:t> </w:t>
      </w:r>
      <w:r>
        <w:rPr>
          <w:sz w:val="24"/>
        </w:rPr>
        <w:t>present</w:t>
      </w:r>
      <w:r>
        <w:rPr>
          <w:spacing w:val="-1"/>
          <w:sz w:val="24"/>
        </w:rPr>
        <w:t> </w:t>
      </w:r>
      <w:r>
        <w:rPr>
          <w:sz w:val="24"/>
        </w:rPr>
        <w:t>fairly,</w:t>
      </w:r>
      <w:r>
        <w:rPr>
          <w:spacing w:val="-4"/>
          <w:sz w:val="24"/>
        </w:rPr>
        <w:t> </w:t>
      </w:r>
      <w:r>
        <w:rPr>
          <w:sz w:val="24"/>
        </w:rPr>
        <w:t>in</w:t>
      </w:r>
      <w:r>
        <w:rPr>
          <w:spacing w:val="-1"/>
          <w:sz w:val="24"/>
        </w:rPr>
        <w:t> </w:t>
      </w:r>
      <w:r>
        <w:rPr>
          <w:sz w:val="24"/>
        </w:rPr>
        <w:t>all</w:t>
      </w:r>
      <w:r>
        <w:rPr>
          <w:spacing w:val="-1"/>
          <w:sz w:val="24"/>
        </w:rPr>
        <w:t> </w:t>
      </w:r>
      <w:r>
        <w:rPr>
          <w:sz w:val="24"/>
        </w:rPr>
        <w:t>material</w:t>
      </w:r>
      <w:r>
        <w:rPr>
          <w:spacing w:val="-4"/>
          <w:sz w:val="24"/>
        </w:rPr>
        <w:t> </w:t>
      </w:r>
      <w:r>
        <w:rPr>
          <w:sz w:val="24"/>
        </w:rPr>
        <w:t>respects,</w:t>
      </w:r>
      <w:r>
        <w:rPr>
          <w:spacing w:val="-4"/>
          <w:sz w:val="24"/>
        </w:rPr>
        <w:t> </w:t>
      </w:r>
      <w:r>
        <w:rPr>
          <w:sz w:val="24"/>
        </w:rPr>
        <w:t>the financial position of Phenix Salon Suite Franchising, LLC as of December 31, 2024, and the results</w:t>
      </w:r>
      <w:r>
        <w:rPr>
          <w:spacing w:val="-4"/>
          <w:sz w:val="24"/>
        </w:rPr>
        <w:t> </w:t>
      </w:r>
      <w:r>
        <w:rPr>
          <w:sz w:val="24"/>
        </w:rPr>
        <w:t>of</w:t>
      </w:r>
      <w:r>
        <w:rPr>
          <w:spacing w:val="-6"/>
          <w:sz w:val="24"/>
        </w:rPr>
        <w:t> </w:t>
      </w:r>
      <w:r>
        <w:rPr>
          <w:sz w:val="24"/>
        </w:rPr>
        <w:t>its</w:t>
      </w:r>
      <w:r>
        <w:rPr>
          <w:spacing w:val="-4"/>
          <w:sz w:val="24"/>
        </w:rPr>
        <w:t> </w:t>
      </w:r>
      <w:r>
        <w:rPr>
          <w:sz w:val="24"/>
        </w:rPr>
        <w:t>operations</w:t>
      </w:r>
      <w:r>
        <w:rPr>
          <w:spacing w:val="-4"/>
          <w:sz w:val="24"/>
        </w:rPr>
        <w:t> </w:t>
      </w:r>
      <w:r>
        <w:rPr>
          <w:sz w:val="24"/>
        </w:rPr>
        <w:t>and</w:t>
      </w:r>
      <w:r>
        <w:rPr>
          <w:spacing w:val="-4"/>
          <w:sz w:val="24"/>
        </w:rPr>
        <w:t> </w:t>
      </w:r>
      <w:r>
        <w:rPr>
          <w:sz w:val="24"/>
        </w:rPr>
        <w:t>its</w:t>
      </w:r>
      <w:r>
        <w:rPr>
          <w:spacing w:val="-4"/>
          <w:sz w:val="24"/>
        </w:rPr>
        <w:t> </w:t>
      </w:r>
      <w:r>
        <w:rPr>
          <w:sz w:val="24"/>
        </w:rPr>
        <w:t>cash</w:t>
      </w:r>
      <w:r>
        <w:rPr>
          <w:spacing w:val="-4"/>
          <w:sz w:val="24"/>
        </w:rPr>
        <w:t> </w:t>
      </w:r>
      <w:r>
        <w:rPr>
          <w:sz w:val="24"/>
        </w:rPr>
        <w:t>flows</w:t>
      </w:r>
      <w:r>
        <w:rPr>
          <w:spacing w:val="-4"/>
          <w:sz w:val="24"/>
        </w:rPr>
        <w:t> </w:t>
      </w:r>
      <w:r>
        <w:rPr>
          <w:sz w:val="24"/>
        </w:rPr>
        <w:t>for</w:t>
      </w:r>
      <w:r>
        <w:rPr>
          <w:spacing w:val="-4"/>
          <w:sz w:val="24"/>
        </w:rPr>
        <w:t> </w:t>
      </w:r>
      <w:r>
        <w:rPr>
          <w:sz w:val="24"/>
        </w:rPr>
        <w:t>the</w:t>
      </w:r>
      <w:r>
        <w:rPr>
          <w:spacing w:val="-4"/>
          <w:sz w:val="24"/>
        </w:rPr>
        <w:t> </w:t>
      </w:r>
      <w:r>
        <w:rPr>
          <w:sz w:val="24"/>
        </w:rPr>
        <w:t>year</w:t>
      </w:r>
      <w:r>
        <w:rPr>
          <w:spacing w:val="-6"/>
          <w:sz w:val="24"/>
        </w:rPr>
        <w:t> </w:t>
      </w:r>
      <w:r>
        <w:rPr>
          <w:sz w:val="24"/>
        </w:rPr>
        <w:t>then</w:t>
      </w:r>
      <w:r>
        <w:rPr>
          <w:spacing w:val="-4"/>
          <w:sz w:val="24"/>
        </w:rPr>
        <w:t> </w:t>
      </w:r>
      <w:r>
        <w:rPr>
          <w:sz w:val="24"/>
        </w:rPr>
        <w:t>ended</w:t>
      </w:r>
      <w:r>
        <w:rPr>
          <w:spacing w:val="-4"/>
          <w:sz w:val="24"/>
        </w:rPr>
        <w:t> </w:t>
      </w:r>
      <w:r>
        <w:rPr>
          <w:sz w:val="24"/>
        </w:rPr>
        <w:t>in</w:t>
      </w:r>
      <w:r>
        <w:rPr>
          <w:spacing w:val="-4"/>
          <w:sz w:val="24"/>
        </w:rPr>
        <w:t> </w:t>
      </w:r>
      <w:r>
        <w:rPr>
          <w:sz w:val="24"/>
        </w:rPr>
        <w:t>accordance</w:t>
      </w:r>
      <w:r>
        <w:rPr>
          <w:spacing w:val="-6"/>
          <w:sz w:val="24"/>
        </w:rPr>
        <w:t> </w:t>
      </w:r>
      <w:r>
        <w:rPr>
          <w:sz w:val="24"/>
        </w:rPr>
        <w:t>with</w:t>
      </w:r>
      <w:r>
        <w:rPr>
          <w:spacing w:val="-1"/>
          <w:sz w:val="24"/>
        </w:rPr>
        <w:t> </w:t>
      </w:r>
      <w:r>
        <w:rPr>
          <w:sz w:val="24"/>
        </w:rPr>
        <w:t>accounting principles generally accepted in the United States of America.</w:t>
      </w:r>
    </w:p>
    <w:p>
      <w:pPr>
        <w:pStyle w:val="BodyText"/>
        <w:rPr>
          <w:sz w:val="24"/>
        </w:rPr>
      </w:pPr>
    </w:p>
    <w:p>
      <w:pPr>
        <w:pStyle w:val="Heading2"/>
        <w:spacing w:before="1"/>
      </w:pPr>
      <w:r>
        <w:rPr/>
        <w:t>Basis</w:t>
      </w:r>
      <w:r>
        <w:rPr>
          <w:spacing w:val="-5"/>
        </w:rPr>
        <w:t> </w:t>
      </w:r>
      <w:r>
        <w:rPr/>
        <w:t>for</w:t>
      </w:r>
      <w:r>
        <w:rPr>
          <w:spacing w:val="-5"/>
        </w:rPr>
        <w:t> </w:t>
      </w:r>
      <w:r>
        <w:rPr>
          <w:spacing w:val="-2"/>
        </w:rPr>
        <w:t>Opinion</w:t>
      </w:r>
    </w:p>
    <w:p>
      <w:pPr>
        <w:spacing w:before="276"/>
        <w:ind w:left="1080" w:right="1135" w:firstLine="0"/>
        <w:jc w:val="left"/>
        <w:rPr>
          <w:sz w:val="24"/>
        </w:rPr>
      </w:pPr>
      <w:r>
        <w:rPr>
          <w:sz w:val="24"/>
        </w:rPr>
        <w:t>We conducted our audit in accordance with auditing standards generally accepted in the United States of America (GAAS). Our responsibilities under those standards are further described in the</w:t>
      </w:r>
      <w:r>
        <w:rPr>
          <w:spacing w:val="-4"/>
          <w:sz w:val="24"/>
        </w:rPr>
        <w:t> </w:t>
      </w:r>
      <w:r>
        <w:rPr>
          <w:sz w:val="24"/>
        </w:rPr>
        <w:t>Auditor’s</w:t>
      </w:r>
      <w:r>
        <w:rPr>
          <w:spacing w:val="-4"/>
          <w:sz w:val="24"/>
        </w:rPr>
        <w:t> </w:t>
      </w:r>
      <w:r>
        <w:rPr>
          <w:sz w:val="24"/>
        </w:rPr>
        <w:t>Responsibilities</w:t>
      </w:r>
      <w:r>
        <w:rPr>
          <w:spacing w:val="-6"/>
          <w:sz w:val="24"/>
        </w:rPr>
        <w:t> </w:t>
      </w:r>
      <w:r>
        <w:rPr>
          <w:sz w:val="24"/>
        </w:rPr>
        <w:t>for</w:t>
      </w:r>
      <w:r>
        <w:rPr>
          <w:spacing w:val="-6"/>
          <w:sz w:val="24"/>
        </w:rPr>
        <w:t> </w:t>
      </w:r>
      <w:r>
        <w:rPr>
          <w:sz w:val="24"/>
        </w:rPr>
        <w:t>the</w:t>
      </w:r>
      <w:r>
        <w:rPr>
          <w:spacing w:val="-6"/>
          <w:sz w:val="24"/>
        </w:rPr>
        <w:t> </w:t>
      </w:r>
      <w:r>
        <w:rPr>
          <w:sz w:val="24"/>
        </w:rPr>
        <w:t>Audit</w:t>
      </w:r>
      <w:r>
        <w:rPr>
          <w:spacing w:val="-4"/>
          <w:sz w:val="24"/>
        </w:rPr>
        <w:t> </w:t>
      </w:r>
      <w:r>
        <w:rPr>
          <w:sz w:val="24"/>
        </w:rPr>
        <w:t>of</w:t>
      </w:r>
      <w:r>
        <w:rPr>
          <w:spacing w:val="-6"/>
          <w:sz w:val="24"/>
        </w:rPr>
        <w:t> </w:t>
      </w:r>
      <w:r>
        <w:rPr>
          <w:sz w:val="24"/>
        </w:rPr>
        <w:t>the</w:t>
      </w:r>
      <w:r>
        <w:rPr>
          <w:spacing w:val="-4"/>
          <w:sz w:val="24"/>
        </w:rPr>
        <w:t> </w:t>
      </w:r>
      <w:r>
        <w:rPr>
          <w:sz w:val="24"/>
        </w:rPr>
        <w:t>Financial</w:t>
      </w:r>
      <w:r>
        <w:rPr>
          <w:spacing w:val="-4"/>
          <w:sz w:val="24"/>
        </w:rPr>
        <w:t> </w:t>
      </w:r>
      <w:r>
        <w:rPr>
          <w:sz w:val="24"/>
        </w:rPr>
        <w:t>Statements</w:t>
      </w:r>
      <w:r>
        <w:rPr>
          <w:spacing w:val="-1"/>
          <w:sz w:val="24"/>
        </w:rPr>
        <w:t> </w:t>
      </w:r>
      <w:r>
        <w:rPr>
          <w:sz w:val="24"/>
        </w:rPr>
        <w:t>section</w:t>
      </w:r>
      <w:r>
        <w:rPr>
          <w:spacing w:val="-4"/>
          <w:sz w:val="24"/>
        </w:rPr>
        <w:t> </w:t>
      </w:r>
      <w:r>
        <w:rPr>
          <w:sz w:val="24"/>
        </w:rPr>
        <w:t>of</w:t>
      </w:r>
      <w:r>
        <w:rPr>
          <w:spacing w:val="-4"/>
          <w:sz w:val="24"/>
        </w:rPr>
        <w:t> </w:t>
      </w:r>
      <w:r>
        <w:rPr>
          <w:sz w:val="24"/>
        </w:rPr>
        <w:t>our</w:t>
      </w:r>
      <w:r>
        <w:rPr>
          <w:spacing w:val="-6"/>
          <w:sz w:val="24"/>
        </w:rPr>
        <w:t> </w:t>
      </w:r>
      <w:r>
        <w:rPr>
          <w:sz w:val="24"/>
        </w:rPr>
        <w:t>report. We are required to be independent of Phenix Salon Suite Franchising, LLC and to meet our other ethical</w:t>
      </w:r>
      <w:r>
        <w:rPr>
          <w:spacing w:val="-5"/>
          <w:sz w:val="24"/>
        </w:rPr>
        <w:t> </w:t>
      </w:r>
      <w:r>
        <w:rPr>
          <w:sz w:val="24"/>
        </w:rPr>
        <w:t>responsibilities,</w:t>
      </w:r>
      <w:r>
        <w:rPr>
          <w:spacing w:val="-5"/>
          <w:sz w:val="24"/>
        </w:rPr>
        <w:t> </w:t>
      </w:r>
      <w:r>
        <w:rPr>
          <w:sz w:val="24"/>
        </w:rPr>
        <w:t>in</w:t>
      </w:r>
      <w:r>
        <w:rPr>
          <w:spacing w:val="-5"/>
          <w:sz w:val="24"/>
        </w:rPr>
        <w:t> </w:t>
      </w:r>
      <w:r>
        <w:rPr>
          <w:sz w:val="24"/>
        </w:rPr>
        <w:t>accordance</w:t>
      </w:r>
      <w:r>
        <w:rPr>
          <w:spacing w:val="-6"/>
          <w:sz w:val="24"/>
        </w:rPr>
        <w:t> </w:t>
      </w:r>
      <w:r>
        <w:rPr>
          <w:sz w:val="24"/>
        </w:rPr>
        <w:t>with</w:t>
      </w:r>
      <w:r>
        <w:rPr>
          <w:spacing w:val="-2"/>
          <w:sz w:val="24"/>
        </w:rPr>
        <w:t> </w:t>
      </w:r>
      <w:r>
        <w:rPr>
          <w:sz w:val="24"/>
        </w:rPr>
        <w:t>the</w:t>
      </w:r>
      <w:r>
        <w:rPr>
          <w:spacing w:val="-5"/>
          <w:sz w:val="24"/>
        </w:rPr>
        <w:t> </w:t>
      </w:r>
      <w:r>
        <w:rPr>
          <w:sz w:val="24"/>
        </w:rPr>
        <w:t>relevant</w:t>
      </w:r>
      <w:r>
        <w:rPr>
          <w:spacing w:val="-5"/>
          <w:sz w:val="24"/>
        </w:rPr>
        <w:t> </w:t>
      </w:r>
      <w:r>
        <w:rPr>
          <w:sz w:val="24"/>
        </w:rPr>
        <w:t>ethical</w:t>
      </w:r>
      <w:r>
        <w:rPr>
          <w:spacing w:val="-2"/>
          <w:sz w:val="24"/>
        </w:rPr>
        <w:t> </w:t>
      </w:r>
      <w:r>
        <w:rPr>
          <w:sz w:val="24"/>
        </w:rPr>
        <w:t>requirements</w:t>
      </w:r>
      <w:r>
        <w:rPr>
          <w:spacing w:val="-5"/>
          <w:sz w:val="24"/>
        </w:rPr>
        <w:t> </w:t>
      </w:r>
      <w:r>
        <w:rPr>
          <w:sz w:val="24"/>
        </w:rPr>
        <w:t>relating</w:t>
      </w:r>
      <w:r>
        <w:rPr>
          <w:spacing w:val="-5"/>
          <w:sz w:val="24"/>
        </w:rPr>
        <w:t> </w:t>
      </w:r>
      <w:r>
        <w:rPr>
          <w:sz w:val="24"/>
        </w:rPr>
        <w:t>to</w:t>
      </w:r>
      <w:r>
        <w:rPr>
          <w:spacing w:val="-5"/>
          <w:sz w:val="24"/>
        </w:rPr>
        <w:t> </w:t>
      </w:r>
      <w:r>
        <w:rPr>
          <w:sz w:val="24"/>
        </w:rPr>
        <w:t>our</w:t>
      </w:r>
      <w:r>
        <w:rPr>
          <w:spacing w:val="-6"/>
          <w:sz w:val="24"/>
        </w:rPr>
        <w:t> </w:t>
      </w:r>
      <w:r>
        <w:rPr>
          <w:sz w:val="24"/>
        </w:rPr>
        <w:t>audit. We believe that the audit evidence we have obtained is sufficient and appropriate to provide a basis for our audit opinion.</w:t>
      </w:r>
    </w:p>
    <w:p>
      <w:pPr>
        <w:pStyle w:val="BodyText"/>
        <w:rPr>
          <w:sz w:val="24"/>
        </w:rPr>
      </w:pPr>
    </w:p>
    <w:p>
      <w:pPr>
        <w:pStyle w:val="Heading2"/>
      </w:pPr>
      <w:r>
        <w:rPr/>
        <w:t>Other</w:t>
      </w:r>
      <w:r>
        <w:rPr>
          <w:spacing w:val="-9"/>
        </w:rPr>
        <w:t> </w:t>
      </w:r>
      <w:r>
        <w:rPr>
          <w:spacing w:val="-2"/>
        </w:rPr>
        <w:t>Matter</w:t>
      </w:r>
    </w:p>
    <w:p>
      <w:pPr>
        <w:pStyle w:val="BodyText"/>
        <w:rPr>
          <w:b/>
          <w:i/>
          <w:sz w:val="24"/>
        </w:rPr>
      </w:pPr>
    </w:p>
    <w:p>
      <w:pPr>
        <w:spacing w:before="0"/>
        <w:ind w:left="1080" w:right="1093" w:firstLine="0"/>
        <w:jc w:val="both"/>
        <w:rPr>
          <w:sz w:val="24"/>
        </w:rPr>
      </w:pPr>
      <w:r>
        <w:rPr>
          <w:sz w:val="24"/>
        </w:rPr>
        <w:t>The financial statements of Phenix Salon Suite Franchising, LLC for the years ended December 31,</w:t>
      </w:r>
      <w:r>
        <w:rPr>
          <w:spacing w:val="-15"/>
          <w:sz w:val="24"/>
        </w:rPr>
        <w:t> </w:t>
      </w:r>
      <w:r>
        <w:rPr>
          <w:sz w:val="24"/>
        </w:rPr>
        <w:t>2023</w:t>
      </w:r>
      <w:r>
        <w:rPr>
          <w:spacing w:val="-15"/>
          <w:sz w:val="24"/>
        </w:rPr>
        <w:t> </w:t>
      </w:r>
      <w:r>
        <w:rPr>
          <w:sz w:val="24"/>
        </w:rPr>
        <w:t>and</w:t>
      </w:r>
      <w:r>
        <w:rPr>
          <w:spacing w:val="-15"/>
          <w:sz w:val="24"/>
        </w:rPr>
        <w:t> </w:t>
      </w:r>
      <w:r>
        <w:rPr>
          <w:sz w:val="24"/>
        </w:rPr>
        <w:t>2022,</w:t>
      </w:r>
      <w:r>
        <w:rPr>
          <w:spacing w:val="-15"/>
          <w:sz w:val="24"/>
        </w:rPr>
        <w:t> </w:t>
      </w:r>
      <w:r>
        <w:rPr>
          <w:sz w:val="24"/>
        </w:rPr>
        <w:t>were</w:t>
      </w:r>
      <w:r>
        <w:rPr>
          <w:spacing w:val="-15"/>
          <w:sz w:val="24"/>
        </w:rPr>
        <w:t> </w:t>
      </w:r>
      <w:r>
        <w:rPr>
          <w:sz w:val="24"/>
        </w:rPr>
        <w:t>audited</w:t>
      </w:r>
      <w:r>
        <w:rPr>
          <w:spacing w:val="-15"/>
          <w:sz w:val="24"/>
        </w:rPr>
        <w:t> </w:t>
      </w:r>
      <w:r>
        <w:rPr>
          <w:sz w:val="24"/>
        </w:rPr>
        <w:t>by</w:t>
      </w:r>
      <w:r>
        <w:rPr>
          <w:spacing w:val="-15"/>
          <w:sz w:val="24"/>
        </w:rPr>
        <w:t> </w:t>
      </w:r>
      <w:r>
        <w:rPr>
          <w:sz w:val="24"/>
        </w:rPr>
        <w:t>another</w:t>
      </w:r>
      <w:r>
        <w:rPr>
          <w:spacing w:val="-15"/>
          <w:sz w:val="24"/>
        </w:rPr>
        <w:t> </w:t>
      </w:r>
      <w:r>
        <w:rPr>
          <w:sz w:val="24"/>
        </w:rPr>
        <w:t>auditor</w:t>
      </w:r>
      <w:r>
        <w:rPr>
          <w:spacing w:val="-15"/>
          <w:sz w:val="24"/>
        </w:rPr>
        <w:t> </w:t>
      </w:r>
      <w:r>
        <w:rPr>
          <w:sz w:val="24"/>
        </w:rPr>
        <w:t>who</w:t>
      </w:r>
      <w:r>
        <w:rPr>
          <w:spacing w:val="-15"/>
          <w:sz w:val="24"/>
        </w:rPr>
        <w:t> </w:t>
      </w:r>
      <w:r>
        <w:rPr>
          <w:sz w:val="24"/>
        </w:rPr>
        <w:t>expressed</w:t>
      </w:r>
      <w:r>
        <w:rPr>
          <w:spacing w:val="-15"/>
          <w:sz w:val="24"/>
        </w:rPr>
        <w:t> </w:t>
      </w:r>
      <w:r>
        <w:rPr>
          <w:sz w:val="24"/>
        </w:rPr>
        <w:t>an</w:t>
      </w:r>
      <w:r>
        <w:rPr>
          <w:spacing w:val="-15"/>
          <w:sz w:val="24"/>
        </w:rPr>
        <w:t> </w:t>
      </w:r>
      <w:r>
        <w:rPr>
          <w:sz w:val="24"/>
        </w:rPr>
        <w:t>unmodified</w:t>
      </w:r>
      <w:r>
        <w:rPr>
          <w:spacing w:val="-15"/>
          <w:sz w:val="24"/>
        </w:rPr>
        <w:t> </w:t>
      </w:r>
      <w:r>
        <w:rPr>
          <w:sz w:val="24"/>
        </w:rPr>
        <w:t>opinion</w:t>
      </w:r>
      <w:r>
        <w:rPr>
          <w:spacing w:val="-15"/>
          <w:sz w:val="24"/>
        </w:rPr>
        <w:t> </w:t>
      </w:r>
      <w:r>
        <w:rPr>
          <w:sz w:val="24"/>
        </w:rPr>
        <w:t>on</w:t>
      </w:r>
      <w:r>
        <w:rPr>
          <w:spacing w:val="-15"/>
          <w:sz w:val="24"/>
        </w:rPr>
        <w:t> </w:t>
      </w:r>
      <w:r>
        <w:rPr>
          <w:sz w:val="24"/>
        </w:rPr>
        <w:t>those statements on March 30, 2024.</w:t>
      </w:r>
    </w:p>
    <w:p>
      <w:pPr>
        <w:spacing w:after="0"/>
        <w:jc w:val="both"/>
        <w:rPr>
          <w:sz w:val="24"/>
        </w:rPr>
        <w:sectPr>
          <w:footerReference w:type="default" r:id="rId47"/>
          <w:pgSz w:w="12240" w:h="15840"/>
          <w:pgMar w:header="0" w:footer="1062" w:top="1440" w:bottom="1260" w:left="360" w:right="360"/>
          <w:pgNumType w:start="1"/>
        </w:sectPr>
      </w:pPr>
    </w:p>
    <w:p>
      <w:pPr>
        <w:pStyle w:val="Heading2"/>
        <w:spacing w:before="79"/>
      </w:pPr>
      <w:r>
        <w:rPr/>
        <w:t>Responsibilities</w:t>
      </w:r>
      <w:r>
        <w:rPr>
          <w:spacing w:val="-11"/>
        </w:rPr>
        <w:t> </w:t>
      </w:r>
      <w:r>
        <w:rPr/>
        <w:t>of</w:t>
      </w:r>
      <w:r>
        <w:rPr>
          <w:spacing w:val="-13"/>
        </w:rPr>
        <w:t> </w:t>
      </w:r>
      <w:r>
        <w:rPr/>
        <w:t>Management</w:t>
      </w:r>
      <w:r>
        <w:rPr>
          <w:spacing w:val="-11"/>
        </w:rPr>
        <w:t> </w:t>
      </w:r>
      <w:r>
        <w:rPr/>
        <w:t>for</w:t>
      </w:r>
      <w:r>
        <w:rPr>
          <w:spacing w:val="-11"/>
        </w:rPr>
        <w:t> </w:t>
      </w:r>
      <w:r>
        <w:rPr/>
        <w:t>the</w:t>
      </w:r>
      <w:r>
        <w:rPr>
          <w:spacing w:val="-9"/>
        </w:rPr>
        <w:t> </w:t>
      </w:r>
      <w:r>
        <w:rPr/>
        <w:t>Financial</w:t>
      </w:r>
      <w:r>
        <w:rPr>
          <w:spacing w:val="-11"/>
        </w:rPr>
        <w:t> </w:t>
      </w:r>
      <w:r>
        <w:rPr>
          <w:spacing w:val="-2"/>
        </w:rPr>
        <w:t>Statements</w:t>
      </w:r>
    </w:p>
    <w:p>
      <w:pPr>
        <w:pStyle w:val="BodyText"/>
        <w:rPr>
          <w:b/>
          <w:i/>
          <w:sz w:val="24"/>
        </w:rPr>
      </w:pPr>
    </w:p>
    <w:p>
      <w:pPr>
        <w:spacing w:before="0"/>
        <w:ind w:left="1080" w:right="1114" w:firstLine="0"/>
        <w:jc w:val="left"/>
        <w:rPr>
          <w:sz w:val="24"/>
        </w:rPr>
      </w:pPr>
      <w:r>
        <w:rPr>
          <w:sz w:val="24"/>
        </w:rPr>
        <w:t>Management</w:t>
      </w:r>
      <w:r>
        <w:rPr>
          <w:spacing w:val="-5"/>
          <w:sz w:val="24"/>
        </w:rPr>
        <w:t> </w:t>
      </w:r>
      <w:r>
        <w:rPr>
          <w:sz w:val="24"/>
        </w:rPr>
        <w:t>is</w:t>
      </w:r>
      <w:r>
        <w:rPr>
          <w:spacing w:val="-5"/>
          <w:sz w:val="24"/>
        </w:rPr>
        <w:t> </w:t>
      </w:r>
      <w:r>
        <w:rPr>
          <w:sz w:val="24"/>
        </w:rPr>
        <w:t>responsible</w:t>
      </w:r>
      <w:r>
        <w:rPr>
          <w:spacing w:val="-5"/>
          <w:sz w:val="24"/>
        </w:rPr>
        <w:t> </w:t>
      </w:r>
      <w:r>
        <w:rPr>
          <w:sz w:val="24"/>
        </w:rPr>
        <w:t>for</w:t>
      </w:r>
      <w:r>
        <w:rPr>
          <w:spacing w:val="-7"/>
          <w:sz w:val="24"/>
        </w:rPr>
        <w:t> </w:t>
      </w:r>
      <w:r>
        <w:rPr>
          <w:sz w:val="24"/>
        </w:rPr>
        <w:t>the</w:t>
      </w:r>
      <w:r>
        <w:rPr>
          <w:spacing w:val="-7"/>
          <w:sz w:val="24"/>
        </w:rPr>
        <w:t> </w:t>
      </w:r>
      <w:r>
        <w:rPr>
          <w:sz w:val="24"/>
        </w:rPr>
        <w:t>preparation</w:t>
      </w:r>
      <w:r>
        <w:rPr>
          <w:spacing w:val="-5"/>
          <w:sz w:val="24"/>
        </w:rPr>
        <w:t> </w:t>
      </w:r>
      <w:r>
        <w:rPr>
          <w:sz w:val="24"/>
        </w:rPr>
        <w:t>and</w:t>
      </w:r>
      <w:r>
        <w:rPr>
          <w:spacing w:val="-2"/>
          <w:sz w:val="24"/>
        </w:rPr>
        <w:t> </w:t>
      </w:r>
      <w:r>
        <w:rPr>
          <w:sz w:val="24"/>
        </w:rPr>
        <w:t>fair</w:t>
      </w:r>
      <w:r>
        <w:rPr>
          <w:spacing w:val="-5"/>
          <w:sz w:val="24"/>
        </w:rPr>
        <w:t> </w:t>
      </w:r>
      <w:r>
        <w:rPr>
          <w:sz w:val="24"/>
        </w:rPr>
        <w:t>presentation</w:t>
      </w:r>
      <w:r>
        <w:rPr>
          <w:spacing w:val="-5"/>
          <w:sz w:val="24"/>
        </w:rPr>
        <w:t> </w:t>
      </w:r>
      <w:r>
        <w:rPr>
          <w:sz w:val="24"/>
        </w:rPr>
        <w:t>of</w:t>
      </w:r>
      <w:r>
        <w:rPr>
          <w:spacing w:val="-5"/>
          <w:sz w:val="24"/>
        </w:rPr>
        <w:t> </w:t>
      </w:r>
      <w:r>
        <w:rPr>
          <w:sz w:val="24"/>
        </w:rPr>
        <w:t>the</w:t>
      </w:r>
      <w:r>
        <w:rPr>
          <w:spacing w:val="-5"/>
          <w:sz w:val="24"/>
        </w:rPr>
        <w:t> </w:t>
      </w:r>
      <w:r>
        <w:rPr>
          <w:sz w:val="24"/>
        </w:rPr>
        <w:t>financial</w:t>
      </w:r>
      <w:r>
        <w:rPr>
          <w:spacing w:val="-5"/>
          <w:sz w:val="24"/>
        </w:rPr>
        <w:t> </w:t>
      </w:r>
      <w:r>
        <w:rPr>
          <w:sz w:val="24"/>
        </w:rPr>
        <w:t>statements</w:t>
      </w:r>
      <w:r>
        <w:rPr>
          <w:spacing w:val="-5"/>
          <w:sz w:val="24"/>
        </w:rPr>
        <w:t> </w:t>
      </w:r>
      <w:r>
        <w:rPr>
          <w:sz w:val="24"/>
        </w:rPr>
        <w:t>in accordance with accounting principles generally accepted in the United States of America, and for the design, implementation, and maintenance of internal control relevant to the preparation and fair presentation of financial statements that are free from material misstatement, whether due to fraud or error.</w:t>
      </w:r>
    </w:p>
    <w:p>
      <w:pPr>
        <w:pStyle w:val="BodyText"/>
        <w:rPr>
          <w:sz w:val="24"/>
        </w:rPr>
      </w:pPr>
    </w:p>
    <w:p>
      <w:pPr>
        <w:spacing w:before="0"/>
        <w:ind w:left="1080" w:right="1135" w:firstLine="0"/>
        <w:jc w:val="left"/>
        <w:rPr>
          <w:sz w:val="24"/>
        </w:rPr>
      </w:pPr>
      <w:r>
        <w:rPr>
          <w:sz w:val="24"/>
        </w:rPr>
        <w:t>In preparing the financial statements, management is required to evaluate whether there are conditions</w:t>
      </w:r>
      <w:r>
        <w:rPr>
          <w:spacing w:val="-5"/>
          <w:sz w:val="24"/>
        </w:rPr>
        <w:t> </w:t>
      </w:r>
      <w:r>
        <w:rPr>
          <w:sz w:val="24"/>
        </w:rPr>
        <w:t>or</w:t>
      </w:r>
      <w:r>
        <w:rPr>
          <w:spacing w:val="-5"/>
          <w:sz w:val="24"/>
        </w:rPr>
        <w:t> </w:t>
      </w:r>
      <w:r>
        <w:rPr>
          <w:sz w:val="24"/>
        </w:rPr>
        <w:t>events,</w:t>
      </w:r>
      <w:r>
        <w:rPr>
          <w:spacing w:val="-5"/>
          <w:sz w:val="24"/>
        </w:rPr>
        <w:t> </w:t>
      </w:r>
      <w:r>
        <w:rPr>
          <w:sz w:val="24"/>
        </w:rPr>
        <w:t>considered</w:t>
      </w:r>
      <w:r>
        <w:rPr>
          <w:spacing w:val="-5"/>
          <w:sz w:val="24"/>
        </w:rPr>
        <w:t> </w:t>
      </w:r>
      <w:r>
        <w:rPr>
          <w:sz w:val="24"/>
        </w:rPr>
        <w:t>in</w:t>
      </w:r>
      <w:r>
        <w:rPr>
          <w:spacing w:val="-5"/>
          <w:sz w:val="24"/>
        </w:rPr>
        <w:t> </w:t>
      </w:r>
      <w:r>
        <w:rPr>
          <w:sz w:val="24"/>
        </w:rPr>
        <w:t>the</w:t>
      </w:r>
      <w:r>
        <w:rPr>
          <w:spacing w:val="-5"/>
          <w:sz w:val="24"/>
        </w:rPr>
        <w:t> </w:t>
      </w:r>
      <w:r>
        <w:rPr>
          <w:sz w:val="24"/>
        </w:rPr>
        <w:t>aggregate,</w:t>
      </w:r>
      <w:r>
        <w:rPr>
          <w:spacing w:val="-2"/>
          <w:sz w:val="24"/>
        </w:rPr>
        <w:t> </w:t>
      </w:r>
      <w:r>
        <w:rPr>
          <w:sz w:val="24"/>
        </w:rPr>
        <w:t>that</w:t>
      </w:r>
      <w:r>
        <w:rPr>
          <w:spacing w:val="-6"/>
          <w:sz w:val="24"/>
        </w:rPr>
        <w:t> </w:t>
      </w:r>
      <w:r>
        <w:rPr>
          <w:sz w:val="24"/>
        </w:rPr>
        <w:t>raise</w:t>
      </w:r>
      <w:r>
        <w:rPr>
          <w:spacing w:val="-5"/>
          <w:sz w:val="24"/>
        </w:rPr>
        <w:t> </w:t>
      </w:r>
      <w:r>
        <w:rPr>
          <w:sz w:val="24"/>
        </w:rPr>
        <w:t>substantial</w:t>
      </w:r>
      <w:r>
        <w:rPr>
          <w:spacing w:val="-5"/>
          <w:sz w:val="24"/>
        </w:rPr>
        <w:t> </w:t>
      </w:r>
      <w:r>
        <w:rPr>
          <w:sz w:val="24"/>
        </w:rPr>
        <w:t>doubt</w:t>
      </w:r>
      <w:r>
        <w:rPr>
          <w:spacing w:val="-5"/>
          <w:sz w:val="24"/>
        </w:rPr>
        <w:t> </w:t>
      </w:r>
      <w:r>
        <w:rPr>
          <w:sz w:val="24"/>
        </w:rPr>
        <w:t>about</w:t>
      </w:r>
      <w:r>
        <w:rPr>
          <w:spacing w:val="-5"/>
          <w:sz w:val="24"/>
        </w:rPr>
        <w:t> </w:t>
      </w:r>
      <w:r>
        <w:rPr>
          <w:sz w:val="24"/>
        </w:rPr>
        <w:t>Phenix</w:t>
      </w:r>
      <w:r>
        <w:rPr>
          <w:spacing w:val="-2"/>
          <w:sz w:val="24"/>
        </w:rPr>
        <w:t> </w:t>
      </w:r>
      <w:r>
        <w:rPr>
          <w:sz w:val="24"/>
        </w:rPr>
        <w:t>Salon Suite Franchising, LLC’s ability to continue as a going concern for one year after the date that the financial statements are issued or when applicable, one year after the date that the financial statements are available to be issued.</w:t>
      </w:r>
    </w:p>
    <w:p>
      <w:pPr>
        <w:pStyle w:val="BodyText"/>
        <w:rPr>
          <w:sz w:val="24"/>
        </w:rPr>
      </w:pPr>
    </w:p>
    <w:p>
      <w:pPr>
        <w:pStyle w:val="Heading2"/>
      </w:pPr>
      <w:r>
        <w:rPr/>
        <w:t>Auditor’s</w:t>
      </w:r>
      <w:r>
        <w:rPr>
          <w:spacing w:val="-10"/>
        </w:rPr>
        <w:t> </w:t>
      </w:r>
      <w:r>
        <w:rPr/>
        <w:t>Responsibilities</w:t>
      </w:r>
      <w:r>
        <w:rPr>
          <w:spacing w:val="-11"/>
        </w:rPr>
        <w:t> </w:t>
      </w:r>
      <w:r>
        <w:rPr/>
        <w:t>for</w:t>
      </w:r>
      <w:r>
        <w:rPr>
          <w:spacing w:val="-9"/>
        </w:rPr>
        <w:t> </w:t>
      </w:r>
      <w:r>
        <w:rPr/>
        <w:t>the</w:t>
      </w:r>
      <w:r>
        <w:rPr>
          <w:spacing w:val="-7"/>
        </w:rPr>
        <w:t> </w:t>
      </w:r>
      <w:r>
        <w:rPr/>
        <w:t>Audit</w:t>
      </w:r>
      <w:r>
        <w:rPr>
          <w:spacing w:val="-7"/>
        </w:rPr>
        <w:t> </w:t>
      </w:r>
      <w:r>
        <w:rPr/>
        <w:t>of</w:t>
      </w:r>
      <w:r>
        <w:rPr>
          <w:spacing w:val="-11"/>
        </w:rPr>
        <w:t> </w:t>
      </w:r>
      <w:r>
        <w:rPr/>
        <w:t>the</w:t>
      </w:r>
      <w:r>
        <w:rPr>
          <w:spacing w:val="-10"/>
        </w:rPr>
        <w:t> </w:t>
      </w:r>
      <w:r>
        <w:rPr/>
        <w:t>Financial</w:t>
      </w:r>
      <w:r>
        <w:rPr>
          <w:spacing w:val="-10"/>
        </w:rPr>
        <w:t> </w:t>
      </w:r>
      <w:r>
        <w:rPr>
          <w:spacing w:val="-2"/>
        </w:rPr>
        <w:t>Statements</w:t>
      </w:r>
    </w:p>
    <w:p>
      <w:pPr>
        <w:pStyle w:val="BodyText"/>
        <w:rPr>
          <w:b/>
          <w:i/>
          <w:sz w:val="24"/>
        </w:rPr>
      </w:pPr>
    </w:p>
    <w:p>
      <w:pPr>
        <w:spacing w:before="0"/>
        <w:ind w:left="1080" w:right="1135" w:firstLine="0"/>
        <w:jc w:val="left"/>
        <w:rPr>
          <w:sz w:val="24"/>
        </w:rPr>
      </w:pPr>
      <w:r>
        <w:rPr>
          <w:sz w:val="24"/>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w:t>
      </w:r>
      <w:r>
        <w:rPr>
          <w:spacing w:val="-4"/>
          <w:sz w:val="24"/>
        </w:rPr>
        <w:t> </w:t>
      </w:r>
      <w:r>
        <w:rPr>
          <w:sz w:val="24"/>
        </w:rPr>
        <w:t>GAAS</w:t>
      </w:r>
      <w:r>
        <w:rPr>
          <w:spacing w:val="-4"/>
          <w:sz w:val="24"/>
        </w:rPr>
        <w:t> </w:t>
      </w:r>
      <w:r>
        <w:rPr>
          <w:sz w:val="24"/>
        </w:rPr>
        <w:t>will</w:t>
      </w:r>
      <w:r>
        <w:rPr>
          <w:spacing w:val="-4"/>
          <w:sz w:val="24"/>
        </w:rPr>
        <w:t> </w:t>
      </w:r>
      <w:r>
        <w:rPr>
          <w:sz w:val="24"/>
        </w:rPr>
        <w:t>always</w:t>
      </w:r>
      <w:r>
        <w:rPr>
          <w:spacing w:val="-4"/>
          <w:sz w:val="24"/>
        </w:rPr>
        <w:t> </w:t>
      </w:r>
      <w:r>
        <w:rPr>
          <w:sz w:val="24"/>
        </w:rPr>
        <w:t>detect</w:t>
      </w:r>
      <w:r>
        <w:rPr>
          <w:spacing w:val="-4"/>
          <w:sz w:val="24"/>
        </w:rPr>
        <w:t> </w:t>
      </w:r>
      <w:r>
        <w:rPr>
          <w:sz w:val="24"/>
        </w:rPr>
        <w:t>a</w:t>
      </w:r>
      <w:r>
        <w:rPr>
          <w:spacing w:val="-6"/>
          <w:sz w:val="24"/>
        </w:rPr>
        <w:t> </w:t>
      </w:r>
      <w:r>
        <w:rPr>
          <w:sz w:val="24"/>
        </w:rPr>
        <w:t>material</w:t>
      </w:r>
      <w:r>
        <w:rPr>
          <w:spacing w:val="-4"/>
          <w:sz w:val="24"/>
        </w:rPr>
        <w:t> </w:t>
      </w:r>
      <w:r>
        <w:rPr>
          <w:sz w:val="24"/>
        </w:rPr>
        <w:t>misstatement</w:t>
      </w:r>
      <w:r>
        <w:rPr>
          <w:spacing w:val="-4"/>
          <w:sz w:val="24"/>
        </w:rPr>
        <w:t> </w:t>
      </w:r>
      <w:r>
        <w:rPr>
          <w:sz w:val="24"/>
        </w:rPr>
        <w:t>when</w:t>
      </w:r>
      <w:r>
        <w:rPr>
          <w:spacing w:val="-6"/>
          <w:sz w:val="24"/>
        </w:rPr>
        <w:t> </w:t>
      </w:r>
      <w:r>
        <w:rPr>
          <w:sz w:val="24"/>
        </w:rPr>
        <w:t>it</w:t>
      </w:r>
      <w:r>
        <w:rPr>
          <w:spacing w:val="-1"/>
          <w:sz w:val="24"/>
        </w:rPr>
        <w:t> </w:t>
      </w:r>
      <w:r>
        <w:rPr>
          <w:sz w:val="24"/>
        </w:rPr>
        <w:t>exists.</w:t>
      </w:r>
      <w:r>
        <w:rPr>
          <w:spacing w:val="-4"/>
          <w:sz w:val="24"/>
        </w:rPr>
        <w:t> </w:t>
      </w:r>
      <w:r>
        <w:rPr>
          <w:sz w:val="24"/>
        </w:rPr>
        <w:t>The</w:t>
      </w:r>
      <w:r>
        <w:rPr>
          <w:spacing w:val="-4"/>
          <w:sz w:val="24"/>
        </w:rPr>
        <w:t> </w:t>
      </w:r>
      <w:r>
        <w:rPr>
          <w:sz w:val="24"/>
        </w:rPr>
        <w:t>risk</w:t>
      </w:r>
      <w:r>
        <w:rPr>
          <w:spacing w:val="-4"/>
          <w:sz w:val="24"/>
        </w:rPr>
        <w:t> </w:t>
      </w:r>
      <w:r>
        <w:rPr>
          <w:sz w:val="24"/>
        </w:rPr>
        <w:t>of</w:t>
      </w:r>
      <w:r>
        <w:rPr>
          <w:spacing w:val="-4"/>
          <w:sz w:val="24"/>
        </w:rPr>
        <w:t> </w:t>
      </w:r>
      <w:r>
        <w:rPr>
          <w:sz w:val="24"/>
        </w:rPr>
        <w:t>not</w:t>
      </w:r>
      <w:r>
        <w:rPr>
          <w:spacing w:val="-4"/>
          <w:sz w:val="24"/>
        </w:rPr>
        <w:t> </w:t>
      </w:r>
      <w:r>
        <w:rPr>
          <w:sz w:val="24"/>
        </w:rPr>
        <w:t>detecting</w:t>
      </w:r>
      <w:r>
        <w:rPr>
          <w:spacing w:val="-4"/>
          <w:sz w:val="24"/>
        </w:rPr>
        <w:t> </w:t>
      </w:r>
      <w:r>
        <w:rPr>
          <w:sz w:val="24"/>
        </w:rPr>
        <w:t>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financial statements.</w:t>
      </w:r>
    </w:p>
    <w:p>
      <w:pPr>
        <w:pStyle w:val="BodyText"/>
        <w:rPr>
          <w:sz w:val="24"/>
        </w:rPr>
      </w:pPr>
    </w:p>
    <w:p>
      <w:pPr>
        <w:spacing w:before="0"/>
        <w:ind w:left="1080" w:right="0" w:firstLine="0"/>
        <w:jc w:val="left"/>
        <w:rPr>
          <w:sz w:val="24"/>
        </w:rPr>
      </w:pPr>
      <w:r>
        <w:rPr>
          <w:sz w:val="24"/>
        </w:rPr>
        <w:t>In</w:t>
      </w:r>
      <w:r>
        <w:rPr>
          <w:spacing w:val="-9"/>
          <w:sz w:val="24"/>
        </w:rPr>
        <w:t> </w:t>
      </w:r>
      <w:r>
        <w:rPr>
          <w:sz w:val="24"/>
        </w:rPr>
        <w:t>performing</w:t>
      </w:r>
      <w:r>
        <w:rPr>
          <w:spacing w:val="-9"/>
          <w:sz w:val="24"/>
        </w:rPr>
        <w:t> </w:t>
      </w:r>
      <w:r>
        <w:rPr>
          <w:sz w:val="24"/>
        </w:rPr>
        <w:t>an</w:t>
      </w:r>
      <w:r>
        <w:rPr>
          <w:spacing w:val="-8"/>
          <w:sz w:val="24"/>
        </w:rPr>
        <w:t> </w:t>
      </w:r>
      <w:r>
        <w:rPr>
          <w:sz w:val="24"/>
        </w:rPr>
        <w:t>audit</w:t>
      </w:r>
      <w:r>
        <w:rPr>
          <w:spacing w:val="-9"/>
          <w:sz w:val="24"/>
        </w:rPr>
        <w:t> </w:t>
      </w:r>
      <w:r>
        <w:rPr>
          <w:sz w:val="24"/>
        </w:rPr>
        <w:t>in</w:t>
      </w:r>
      <w:r>
        <w:rPr>
          <w:spacing w:val="-8"/>
          <w:sz w:val="24"/>
        </w:rPr>
        <w:t> </w:t>
      </w:r>
      <w:r>
        <w:rPr>
          <w:sz w:val="24"/>
        </w:rPr>
        <w:t>accordance</w:t>
      </w:r>
      <w:r>
        <w:rPr>
          <w:spacing w:val="-9"/>
          <w:sz w:val="24"/>
        </w:rPr>
        <w:t> </w:t>
      </w:r>
      <w:r>
        <w:rPr>
          <w:sz w:val="24"/>
        </w:rPr>
        <w:t>with</w:t>
      </w:r>
      <w:r>
        <w:rPr>
          <w:spacing w:val="-6"/>
          <w:sz w:val="24"/>
        </w:rPr>
        <w:t> </w:t>
      </w:r>
      <w:r>
        <w:rPr>
          <w:sz w:val="24"/>
        </w:rPr>
        <w:t>GAAS,</w:t>
      </w:r>
      <w:r>
        <w:rPr>
          <w:spacing w:val="-5"/>
          <w:sz w:val="24"/>
        </w:rPr>
        <w:t> we:</w:t>
      </w:r>
    </w:p>
    <w:p>
      <w:pPr>
        <w:pStyle w:val="BodyText"/>
        <w:rPr>
          <w:sz w:val="24"/>
        </w:rPr>
      </w:pPr>
    </w:p>
    <w:p>
      <w:pPr>
        <w:pStyle w:val="ListParagraph"/>
        <w:numPr>
          <w:ilvl w:val="0"/>
          <w:numId w:val="46"/>
        </w:numPr>
        <w:tabs>
          <w:tab w:pos="1800" w:val="left" w:leader="none"/>
        </w:tabs>
        <w:spacing w:line="240" w:lineRule="auto" w:before="0" w:after="0"/>
        <w:ind w:left="1800" w:right="1614" w:hanging="360"/>
        <w:jc w:val="left"/>
        <w:rPr>
          <w:sz w:val="24"/>
        </w:rPr>
      </w:pPr>
      <w:r>
        <w:rPr>
          <w:sz w:val="24"/>
        </w:rPr>
        <w:t>Exercise</w:t>
      </w:r>
      <w:r>
        <w:rPr>
          <w:spacing w:val="-9"/>
          <w:sz w:val="24"/>
        </w:rPr>
        <w:t> </w:t>
      </w:r>
      <w:r>
        <w:rPr>
          <w:sz w:val="24"/>
        </w:rPr>
        <w:t>professional</w:t>
      </w:r>
      <w:r>
        <w:rPr>
          <w:spacing w:val="-8"/>
          <w:sz w:val="24"/>
        </w:rPr>
        <w:t> </w:t>
      </w:r>
      <w:r>
        <w:rPr>
          <w:sz w:val="24"/>
        </w:rPr>
        <w:t>judgment</w:t>
      </w:r>
      <w:r>
        <w:rPr>
          <w:spacing w:val="-7"/>
          <w:sz w:val="24"/>
        </w:rPr>
        <w:t> </w:t>
      </w:r>
      <w:r>
        <w:rPr>
          <w:sz w:val="24"/>
        </w:rPr>
        <w:t>and</w:t>
      </w:r>
      <w:r>
        <w:rPr>
          <w:spacing w:val="-7"/>
          <w:sz w:val="24"/>
        </w:rPr>
        <w:t> </w:t>
      </w:r>
      <w:r>
        <w:rPr>
          <w:sz w:val="24"/>
        </w:rPr>
        <w:t>maintain</w:t>
      </w:r>
      <w:r>
        <w:rPr>
          <w:spacing w:val="-7"/>
          <w:sz w:val="24"/>
        </w:rPr>
        <w:t> </w:t>
      </w:r>
      <w:r>
        <w:rPr>
          <w:sz w:val="24"/>
        </w:rPr>
        <w:t>professional</w:t>
      </w:r>
      <w:r>
        <w:rPr>
          <w:spacing w:val="-8"/>
          <w:sz w:val="24"/>
        </w:rPr>
        <w:t> </w:t>
      </w:r>
      <w:r>
        <w:rPr>
          <w:sz w:val="24"/>
        </w:rPr>
        <w:t>skepticism</w:t>
      </w:r>
      <w:r>
        <w:rPr>
          <w:spacing w:val="-4"/>
          <w:sz w:val="24"/>
        </w:rPr>
        <w:t> </w:t>
      </w:r>
      <w:r>
        <w:rPr>
          <w:sz w:val="24"/>
        </w:rPr>
        <w:t>throughout</w:t>
      </w:r>
      <w:r>
        <w:rPr>
          <w:spacing w:val="-7"/>
          <w:sz w:val="24"/>
        </w:rPr>
        <w:t> </w:t>
      </w:r>
      <w:r>
        <w:rPr>
          <w:sz w:val="24"/>
        </w:rPr>
        <w:t>the </w:t>
      </w:r>
      <w:r>
        <w:rPr>
          <w:spacing w:val="-2"/>
          <w:sz w:val="24"/>
        </w:rPr>
        <w:t>audit.</w:t>
      </w:r>
    </w:p>
    <w:p>
      <w:pPr>
        <w:pStyle w:val="ListParagraph"/>
        <w:numPr>
          <w:ilvl w:val="0"/>
          <w:numId w:val="46"/>
        </w:numPr>
        <w:tabs>
          <w:tab w:pos="1800" w:val="left" w:leader="none"/>
        </w:tabs>
        <w:spacing w:line="240" w:lineRule="auto" w:before="0" w:after="0"/>
        <w:ind w:left="1800" w:right="1142" w:hanging="360"/>
        <w:jc w:val="left"/>
        <w:rPr>
          <w:sz w:val="24"/>
        </w:rPr>
      </w:pPr>
      <w:r>
        <w:rPr>
          <w:sz w:val="24"/>
        </w:rPr>
        <w:t>Identify</w:t>
      </w:r>
      <w:r>
        <w:rPr>
          <w:spacing w:val="-5"/>
          <w:sz w:val="24"/>
        </w:rPr>
        <w:t> </w:t>
      </w:r>
      <w:r>
        <w:rPr>
          <w:sz w:val="24"/>
        </w:rPr>
        <w:t>and</w:t>
      </w:r>
      <w:r>
        <w:rPr>
          <w:spacing w:val="-5"/>
          <w:sz w:val="24"/>
        </w:rPr>
        <w:t> </w:t>
      </w:r>
      <w:r>
        <w:rPr>
          <w:sz w:val="24"/>
        </w:rPr>
        <w:t>assess</w:t>
      </w:r>
      <w:r>
        <w:rPr>
          <w:spacing w:val="-5"/>
          <w:sz w:val="24"/>
        </w:rPr>
        <w:t> </w:t>
      </w:r>
      <w:r>
        <w:rPr>
          <w:sz w:val="24"/>
        </w:rPr>
        <w:t>the</w:t>
      </w:r>
      <w:r>
        <w:rPr>
          <w:spacing w:val="-5"/>
          <w:sz w:val="24"/>
        </w:rPr>
        <w:t> </w:t>
      </w:r>
      <w:r>
        <w:rPr>
          <w:sz w:val="24"/>
        </w:rPr>
        <w:t>risks</w:t>
      </w:r>
      <w:r>
        <w:rPr>
          <w:spacing w:val="-5"/>
          <w:sz w:val="24"/>
        </w:rPr>
        <w:t> </w:t>
      </w:r>
      <w:r>
        <w:rPr>
          <w:sz w:val="24"/>
        </w:rPr>
        <w:t>of</w:t>
      </w:r>
      <w:r>
        <w:rPr>
          <w:spacing w:val="-5"/>
          <w:sz w:val="24"/>
        </w:rPr>
        <w:t> </w:t>
      </w:r>
      <w:r>
        <w:rPr>
          <w:sz w:val="24"/>
        </w:rPr>
        <w:t>material</w:t>
      </w:r>
      <w:r>
        <w:rPr>
          <w:spacing w:val="-5"/>
          <w:sz w:val="24"/>
        </w:rPr>
        <w:t> </w:t>
      </w:r>
      <w:r>
        <w:rPr>
          <w:sz w:val="24"/>
        </w:rPr>
        <w:t>misstatement</w:t>
      </w:r>
      <w:r>
        <w:rPr>
          <w:spacing w:val="-2"/>
          <w:sz w:val="24"/>
        </w:rPr>
        <w:t> </w:t>
      </w:r>
      <w:r>
        <w:rPr>
          <w:sz w:val="24"/>
        </w:rPr>
        <w:t>of</w:t>
      </w:r>
      <w:r>
        <w:rPr>
          <w:spacing w:val="-7"/>
          <w:sz w:val="24"/>
        </w:rPr>
        <w:t> </w:t>
      </w:r>
      <w:r>
        <w:rPr>
          <w:sz w:val="24"/>
        </w:rPr>
        <w:t>the</w:t>
      </w:r>
      <w:r>
        <w:rPr>
          <w:spacing w:val="-7"/>
          <w:sz w:val="24"/>
        </w:rPr>
        <w:t> </w:t>
      </w:r>
      <w:r>
        <w:rPr>
          <w:sz w:val="24"/>
        </w:rPr>
        <w:t>financial</w:t>
      </w:r>
      <w:r>
        <w:rPr>
          <w:spacing w:val="-5"/>
          <w:sz w:val="24"/>
        </w:rPr>
        <w:t> </w:t>
      </w:r>
      <w:r>
        <w:rPr>
          <w:sz w:val="24"/>
        </w:rPr>
        <w:t>statements,</w:t>
      </w:r>
      <w:r>
        <w:rPr>
          <w:spacing w:val="-5"/>
          <w:sz w:val="24"/>
        </w:rPr>
        <w:t> </w:t>
      </w:r>
      <w:r>
        <w:rPr>
          <w:sz w:val="24"/>
        </w:rPr>
        <w:t>whether due to fraud or error, and design and perform audit procedures responsive to those risks. Such procedures include examining, on a test basis, evidence regarding the amounts and disclosures in the financial statements.</w:t>
      </w:r>
    </w:p>
    <w:p>
      <w:pPr>
        <w:pStyle w:val="ListParagraph"/>
        <w:numPr>
          <w:ilvl w:val="0"/>
          <w:numId w:val="46"/>
        </w:numPr>
        <w:tabs>
          <w:tab w:pos="1800" w:val="left" w:leader="none"/>
        </w:tabs>
        <w:spacing w:line="240" w:lineRule="auto" w:before="0" w:after="0"/>
        <w:ind w:left="1800" w:right="1326" w:hanging="360"/>
        <w:jc w:val="left"/>
        <w:rPr>
          <w:sz w:val="24"/>
        </w:rPr>
      </w:pPr>
      <w:r>
        <w:rPr>
          <w:sz w:val="24"/>
        </w:rPr>
        <w:t>Obtain</w:t>
      </w:r>
      <w:r>
        <w:rPr>
          <w:spacing w:val="-5"/>
          <w:sz w:val="24"/>
        </w:rPr>
        <w:t> </w:t>
      </w:r>
      <w:r>
        <w:rPr>
          <w:sz w:val="24"/>
        </w:rPr>
        <w:t>an</w:t>
      </w:r>
      <w:r>
        <w:rPr>
          <w:spacing w:val="-7"/>
          <w:sz w:val="24"/>
        </w:rPr>
        <w:t> </w:t>
      </w:r>
      <w:r>
        <w:rPr>
          <w:sz w:val="24"/>
        </w:rPr>
        <w:t>understanding</w:t>
      </w:r>
      <w:r>
        <w:rPr>
          <w:spacing w:val="-2"/>
          <w:sz w:val="24"/>
        </w:rPr>
        <w:t> </w:t>
      </w:r>
      <w:r>
        <w:rPr>
          <w:sz w:val="24"/>
        </w:rPr>
        <w:t>of</w:t>
      </w:r>
      <w:r>
        <w:rPr>
          <w:spacing w:val="-5"/>
          <w:sz w:val="24"/>
        </w:rPr>
        <w:t> </w:t>
      </w:r>
      <w:r>
        <w:rPr>
          <w:sz w:val="24"/>
        </w:rPr>
        <w:t>internal</w:t>
      </w:r>
      <w:r>
        <w:rPr>
          <w:spacing w:val="-5"/>
          <w:sz w:val="24"/>
        </w:rPr>
        <w:t> </w:t>
      </w:r>
      <w:r>
        <w:rPr>
          <w:sz w:val="24"/>
        </w:rPr>
        <w:t>control</w:t>
      </w:r>
      <w:r>
        <w:rPr>
          <w:spacing w:val="-5"/>
          <w:sz w:val="24"/>
        </w:rPr>
        <w:t> </w:t>
      </w:r>
      <w:r>
        <w:rPr>
          <w:sz w:val="24"/>
        </w:rPr>
        <w:t>relevant</w:t>
      </w:r>
      <w:r>
        <w:rPr>
          <w:spacing w:val="-5"/>
          <w:sz w:val="24"/>
        </w:rPr>
        <w:t> </w:t>
      </w:r>
      <w:r>
        <w:rPr>
          <w:sz w:val="24"/>
        </w:rPr>
        <w:t>to</w:t>
      </w:r>
      <w:r>
        <w:rPr>
          <w:spacing w:val="-5"/>
          <w:sz w:val="24"/>
        </w:rPr>
        <w:t> </w:t>
      </w:r>
      <w:r>
        <w:rPr>
          <w:sz w:val="24"/>
        </w:rPr>
        <w:t>the</w:t>
      </w:r>
      <w:r>
        <w:rPr>
          <w:spacing w:val="-5"/>
          <w:sz w:val="24"/>
        </w:rPr>
        <w:t> </w:t>
      </w:r>
      <w:r>
        <w:rPr>
          <w:sz w:val="24"/>
        </w:rPr>
        <w:t>audit</w:t>
      </w:r>
      <w:r>
        <w:rPr>
          <w:spacing w:val="-5"/>
          <w:sz w:val="24"/>
        </w:rPr>
        <w:t> </w:t>
      </w:r>
      <w:r>
        <w:rPr>
          <w:sz w:val="24"/>
        </w:rPr>
        <w:t>in</w:t>
      </w:r>
      <w:r>
        <w:rPr>
          <w:spacing w:val="-5"/>
          <w:sz w:val="24"/>
        </w:rPr>
        <w:t> </w:t>
      </w:r>
      <w:r>
        <w:rPr>
          <w:sz w:val="24"/>
        </w:rPr>
        <w:t>order</w:t>
      </w:r>
      <w:r>
        <w:rPr>
          <w:spacing w:val="-7"/>
          <w:sz w:val="24"/>
        </w:rPr>
        <w:t> </w:t>
      </w:r>
      <w:r>
        <w:rPr>
          <w:sz w:val="24"/>
        </w:rPr>
        <w:t>to</w:t>
      </w:r>
      <w:r>
        <w:rPr>
          <w:spacing w:val="-2"/>
          <w:sz w:val="24"/>
        </w:rPr>
        <w:t> </w:t>
      </w:r>
      <w:r>
        <w:rPr>
          <w:sz w:val="24"/>
        </w:rPr>
        <w:t>design</w:t>
      </w:r>
      <w:r>
        <w:rPr>
          <w:spacing w:val="-5"/>
          <w:sz w:val="24"/>
        </w:rPr>
        <w:t> </w:t>
      </w:r>
      <w:r>
        <w:rPr>
          <w:sz w:val="24"/>
        </w:rPr>
        <w:t>audit procedures that are appropriate in the circumstances, but not for the purpose of expressing an opinion on the effectiveness of Phenix Salon Suite Franchising, LLC’s internal control. Accordingly, no such opinion is expressed.</w:t>
      </w:r>
    </w:p>
    <w:p>
      <w:pPr>
        <w:pStyle w:val="ListParagraph"/>
        <w:numPr>
          <w:ilvl w:val="0"/>
          <w:numId w:val="46"/>
        </w:numPr>
        <w:tabs>
          <w:tab w:pos="1800" w:val="left" w:leader="none"/>
        </w:tabs>
        <w:spacing w:line="240" w:lineRule="auto" w:before="0" w:after="0"/>
        <w:ind w:left="1800" w:right="1496" w:hanging="360"/>
        <w:jc w:val="left"/>
        <w:rPr>
          <w:sz w:val="24"/>
        </w:rPr>
      </w:pPr>
      <w:r>
        <w:rPr>
          <w:sz w:val="24"/>
        </w:rPr>
        <w:t>Evaluate the appropriateness of accounting policies used and the reasonableness of significant</w:t>
      </w:r>
      <w:r>
        <w:rPr>
          <w:spacing w:val="-5"/>
          <w:sz w:val="24"/>
        </w:rPr>
        <w:t> </w:t>
      </w:r>
      <w:r>
        <w:rPr>
          <w:sz w:val="24"/>
        </w:rPr>
        <w:t>accounting</w:t>
      </w:r>
      <w:r>
        <w:rPr>
          <w:spacing w:val="-5"/>
          <w:sz w:val="24"/>
        </w:rPr>
        <w:t> </w:t>
      </w:r>
      <w:r>
        <w:rPr>
          <w:sz w:val="24"/>
        </w:rPr>
        <w:t>estimates</w:t>
      </w:r>
      <w:r>
        <w:rPr>
          <w:spacing w:val="-5"/>
          <w:sz w:val="24"/>
        </w:rPr>
        <w:t> </w:t>
      </w:r>
      <w:r>
        <w:rPr>
          <w:sz w:val="24"/>
        </w:rPr>
        <w:t>made</w:t>
      </w:r>
      <w:r>
        <w:rPr>
          <w:spacing w:val="-7"/>
          <w:sz w:val="24"/>
        </w:rPr>
        <w:t> </w:t>
      </w:r>
      <w:r>
        <w:rPr>
          <w:sz w:val="24"/>
        </w:rPr>
        <w:t>by</w:t>
      </w:r>
      <w:r>
        <w:rPr>
          <w:spacing w:val="-5"/>
          <w:sz w:val="24"/>
        </w:rPr>
        <w:t> </w:t>
      </w:r>
      <w:r>
        <w:rPr>
          <w:sz w:val="24"/>
        </w:rPr>
        <w:t>management,</w:t>
      </w:r>
      <w:r>
        <w:rPr>
          <w:spacing w:val="-5"/>
          <w:sz w:val="24"/>
        </w:rPr>
        <w:t> </w:t>
      </w:r>
      <w:r>
        <w:rPr>
          <w:sz w:val="24"/>
        </w:rPr>
        <w:t>as</w:t>
      </w:r>
      <w:r>
        <w:rPr>
          <w:spacing w:val="-4"/>
          <w:sz w:val="24"/>
        </w:rPr>
        <w:t> </w:t>
      </w:r>
      <w:r>
        <w:rPr>
          <w:sz w:val="24"/>
        </w:rPr>
        <w:t>well</w:t>
      </w:r>
      <w:r>
        <w:rPr>
          <w:spacing w:val="-2"/>
          <w:sz w:val="24"/>
        </w:rPr>
        <w:t> </w:t>
      </w:r>
      <w:r>
        <w:rPr>
          <w:sz w:val="24"/>
        </w:rPr>
        <w:t>as</w:t>
      </w:r>
      <w:r>
        <w:rPr>
          <w:spacing w:val="-7"/>
          <w:sz w:val="24"/>
        </w:rPr>
        <w:t> </w:t>
      </w:r>
      <w:r>
        <w:rPr>
          <w:sz w:val="24"/>
        </w:rPr>
        <w:t>evaluate</w:t>
      </w:r>
      <w:r>
        <w:rPr>
          <w:spacing w:val="-5"/>
          <w:sz w:val="24"/>
        </w:rPr>
        <w:t> </w:t>
      </w:r>
      <w:r>
        <w:rPr>
          <w:sz w:val="24"/>
        </w:rPr>
        <w:t>the</w:t>
      </w:r>
      <w:r>
        <w:rPr>
          <w:spacing w:val="-7"/>
          <w:sz w:val="24"/>
        </w:rPr>
        <w:t> </w:t>
      </w:r>
      <w:r>
        <w:rPr>
          <w:sz w:val="24"/>
        </w:rPr>
        <w:t>overall presentation of the financial statements.</w:t>
      </w:r>
    </w:p>
    <w:p>
      <w:pPr>
        <w:pStyle w:val="ListParagraph"/>
        <w:numPr>
          <w:ilvl w:val="0"/>
          <w:numId w:val="46"/>
        </w:numPr>
        <w:tabs>
          <w:tab w:pos="1800" w:val="left" w:leader="none"/>
        </w:tabs>
        <w:spacing w:line="240" w:lineRule="auto" w:before="0" w:after="0"/>
        <w:ind w:left="1800" w:right="1625" w:hanging="360"/>
        <w:jc w:val="both"/>
        <w:rPr>
          <w:sz w:val="24"/>
        </w:rPr>
      </w:pPr>
      <w:r>
        <w:rPr>
          <w:sz w:val="24"/>
        </w:rPr>
        <w:t>Conclude</w:t>
      </w:r>
      <w:r>
        <w:rPr>
          <w:spacing w:val="-5"/>
          <w:sz w:val="24"/>
        </w:rPr>
        <w:t> </w:t>
      </w:r>
      <w:r>
        <w:rPr>
          <w:sz w:val="24"/>
        </w:rPr>
        <w:t>whether,</w:t>
      </w:r>
      <w:r>
        <w:rPr>
          <w:spacing w:val="-5"/>
          <w:sz w:val="24"/>
        </w:rPr>
        <w:t> </w:t>
      </w:r>
      <w:r>
        <w:rPr>
          <w:sz w:val="24"/>
        </w:rPr>
        <w:t>in</w:t>
      </w:r>
      <w:r>
        <w:rPr>
          <w:spacing w:val="-5"/>
          <w:sz w:val="24"/>
        </w:rPr>
        <w:t> </w:t>
      </w:r>
      <w:r>
        <w:rPr>
          <w:sz w:val="24"/>
        </w:rPr>
        <w:t>our</w:t>
      </w:r>
      <w:r>
        <w:rPr>
          <w:spacing w:val="-3"/>
          <w:sz w:val="24"/>
        </w:rPr>
        <w:t> </w:t>
      </w:r>
      <w:r>
        <w:rPr>
          <w:sz w:val="24"/>
        </w:rPr>
        <w:t>judgment,</w:t>
      </w:r>
      <w:r>
        <w:rPr>
          <w:spacing w:val="-5"/>
          <w:sz w:val="24"/>
        </w:rPr>
        <w:t> </w:t>
      </w:r>
      <w:r>
        <w:rPr>
          <w:sz w:val="24"/>
        </w:rPr>
        <w:t>there</w:t>
      </w:r>
      <w:r>
        <w:rPr>
          <w:spacing w:val="-7"/>
          <w:sz w:val="24"/>
        </w:rPr>
        <w:t> </w:t>
      </w:r>
      <w:r>
        <w:rPr>
          <w:sz w:val="24"/>
        </w:rPr>
        <w:t>are</w:t>
      </w:r>
      <w:r>
        <w:rPr>
          <w:spacing w:val="-5"/>
          <w:sz w:val="24"/>
        </w:rPr>
        <w:t> </w:t>
      </w:r>
      <w:r>
        <w:rPr>
          <w:sz w:val="24"/>
        </w:rPr>
        <w:t>conditions</w:t>
      </w:r>
      <w:r>
        <w:rPr>
          <w:spacing w:val="-5"/>
          <w:sz w:val="24"/>
        </w:rPr>
        <w:t> </w:t>
      </w:r>
      <w:r>
        <w:rPr>
          <w:sz w:val="24"/>
        </w:rPr>
        <w:t>or</w:t>
      </w:r>
      <w:r>
        <w:rPr>
          <w:spacing w:val="-5"/>
          <w:sz w:val="24"/>
        </w:rPr>
        <w:t> </w:t>
      </w:r>
      <w:r>
        <w:rPr>
          <w:sz w:val="24"/>
        </w:rPr>
        <w:t>events,</w:t>
      </w:r>
      <w:r>
        <w:rPr>
          <w:spacing w:val="-5"/>
          <w:sz w:val="24"/>
        </w:rPr>
        <w:t> </w:t>
      </w:r>
      <w:r>
        <w:rPr>
          <w:sz w:val="24"/>
        </w:rPr>
        <w:t>considered</w:t>
      </w:r>
      <w:r>
        <w:rPr>
          <w:spacing w:val="-5"/>
          <w:sz w:val="24"/>
        </w:rPr>
        <w:t> </w:t>
      </w:r>
      <w:r>
        <w:rPr>
          <w:sz w:val="24"/>
        </w:rPr>
        <w:t>in</w:t>
      </w:r>
      <w:r>
        <w:rPr>
          <w:spacing w:val="-5"/>
          <w:sz w:val="24"/>
        </w:rPr>
        <w:t> </w:t>
      </w:r>
      <w:r>
        <w:rPr>
          <w:sz w:val="24"/>
        </w:rPr>
        <w:t>the aggregate, that raise substantial doubt about Phenix Salon Suite Franchising, LLC’s ability to continue as a going concern for a reasonable period of time.</w:t>
      </w:r>
    </w:p>
    <w:p>
      <w:pPr>
        <w:pStyle w:val="ListParagraph"/>
        <w:spacing w:after="0" w:line="240" w:lineRule="auto"/>
        <w:jc w:val="both"/>
        <w:rPr>
          <w:sz w:val="24"/>
        </w:rPr>
        <w:sectPr>
          <w:pgSz w:w="12240" w:h="15840"/>
          <w:pgMar w:header="0" w:footer="1062" w:top="1360" w:bottom="1260" w:left="360" w:right="360"/>
        </w:sectPr>
      </w:pPr>
    </w:p>
    <w:p>
      <w:pPr>
        <w:spacing w:before="79"/>
        <w:ind w:left="1080" w:right="1114" w:firstLine="0"/>
        <w:jc w:val="left"/>
        <w:rPr>
          <w:sz w:val="24"/>
        </w:rPr>
      </w:pPr>
      <w:r>
        <w:rPr>
          <w:sz w:val="24"/>
        </w:rPr>
        <w:t>We are required to communicate with those charged with governance regarding, among other matters,</w:t>
      </w:r>
      <w:r>
        <w:rPr>
          <w:spacing w:val="-5"/>
          <w:sz w:val="24"/>
        </w:rPr>
        <w:t> </w:t>
      </w:r>
      <w:r>
        <w:rPr>
          <w:sz w:val="24"/>
        </w:rPr>
        <w:t>the</w:t>
      </w:r>
      <w:r>
        <w:rPr>
          <w:spacing w:val="-5"/>
          <w:sz w:val="24"/>
        </w:rPr>
        <w:t> </w:t>
      </w:r>
      <w:r>
        <w:rPr>
          <w:sz w:val="24"/>
        </w:rPr>
        <w:t>planned</w:t>
      </w:r>
      <w:r>
        <w:rPr>
          <w:spacing w:val="-7"/>
          <w:sz w:val="24"/>
        </w:rPr>
        <w:t> </w:t>
      </w:r>
      <w:r>
        <w:rPr>
          <w:sz w:val="24"/>
        </w:rPr>
        <w:t>scope</w:t>
      </w:r>
      <w:r>
        <w:rPr>
          <w:spacing w:val="-5"/>
          <w:sz w:val="24"/>
        </w:rPr>
        <w:t> </w:t>
      </w:r>
      <w:r>
        <w:rPr>
          <w:sz w:val="24"/>
        </w:rPr>
        <w:t>and</w:t>
      </w:r>
      <w:r>
        <w:rPr>
          <w:spacing w:val="-5"/>
          <w:sz w:val="24"/>
        </w:rPr>
        <w:t> </w:t>
      </w:r>
      <w:r>
        <w:rPr>
          <w:sz w:val="24"/>
        </w:rPr>
        <w:t>timing</w:t>
      </w:r>
      <w:r>
        <w:rPr>
          <w:spacing w:val="-5"/>
          <w:sz w:val="24"/>
        </w:rPr>
        <w:t> </w:t>
      </w:r>
      <w:r>
        <w:rPr>
          <w:sz w:val="24"/>
        </w:rPr>
        <w:t>of</w:t>
      </w:r>
      <w:r>
        <w:rPr>
          <w:spacing w:val="-5"/>
          <w:sz w:val="24"/>
        </w:rPr>
        <w:t> </w:t>
      </w:r>
      <w:r>
        <w:rPr>
          <w:sz w:val="24"/>
        </w:rPr>
        <w:t>the</w:t>
      </w:r>
      <w:r>
        <w:rPr>
          <w:spacing w:val="-5"/>
          <w:sz w:val="24"/>
        </w:rPr>
        <w:t> </w:t>
      </w:r>
      <w:r>
        <w:rPr>
          <w:sz w:val="24"/>
        </w:rPr>
        <w:t>audit,</w:t>
      </w:r>
      <w:r>
        <w:rPr>
          <w:spacing w:val="-5"/>
          <w:sz w:val="24"/>
        </w:rPr>
        <w:t> </w:t>
      </w:r>
      <w:r>
        <w:rPr>
          <w:sz w:val="24"/>
        </w:rPr>
        <w:t>significant</w:t>
      </w:r>
      <w:r>
        <w:rPr>
          <w:spacing w:val="-2"/>
          <w:sz w:val="24"/>
        </w:rPr>
        <w:t> </w:t>
      </w:r>
      <w:r>
        <w:rPr>
          <w:sz w:val="24"/>
        </w:rPr>
        <w:t>audit</w:t>
      </w:r>
      <w:r>
        <w:rPr>
          <w:spacing w:val="-2"/>
          <w:sz w:val="24"/>
        </w:rPr>
        <w:t> </w:t>
      </w:r>
      <w:r>
        <w:rPr>
          <w:sz w:val="24"/>
        </w:rPr>
        <w:t>findings,</w:t>
      </w:r>
      <w:r>
        <w:rPr>
          <w:spacing w:val="-5"/>
          <w:sz w:val="24"/>
        </w:rPr>
        <w:t> </w:t>
      </w:r>
      <w:r>
        <w:rPr>
          <w:sz w:val="24"/>
        </w:rPr>
        <w:t>and</w:t>
      </w:r>
      <w:r>
        <w:rPr>
          <w:spacing w:val="-2"/>
          <w:sz w:val="24"/>
        </w:rPr>
        <w:t> </w:t>
      </w:r>
      <w:r>
        <w:rPr>
          <w:sz w:val="24"/>
        </w:rPr>
        <w:t>certain</w:t>
      </w:r>
      <w:r>
        <w:rPr>
          <w:spacing w:val="-5"/>
          <w:sz w:val="24"/>
        </w:rPr>
        <w:t> </w:t>
      </w:r>
      <w:r>
        <w:rPr>
          <w:sz w:val="24"/>
        </w:rPr>
        <w:t>internal control–related matters that we identified during the audit.</w:t>
      </w:r>
    </w:p>
    <w:p>
      <w:pPr>
        <w:pStyle w:val="BodyText"/>
        <w:spacing w:before="4"/>
        <w:rPr>
          <w:sz w:val="4"/>
        </w:rPr>
      </w:pPr>
      <w:r>
        <w:rPr>
          <w:sz w:val="4"/>
        </w:rPr>
        <w:drawing>
          <wp:anchor distT="0" distB="0" distL="0" distR="0" allowOverlap="1" layoutInCell="1" locked="0" behindDoc="1" simplePos="0" relativeHeight="487602176">
            <wp:simplePos x="0" y="0"/>
            <wp:positionH relativeFrom="page">
              <wp:posOffset>998822</wp:posOffset>
            </wp:positionH>
            <wp:positionV relativeFrom="paragraph">
              <wp:posOffset>47585</wp:posOffset>
            </wp:positionV>
            <wp:extent cx="1141973" cy="66732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0" cstate="print"/>
                    <a:stretch>
                      <a:fillRect/>
                    </a:stretch>
                  </pic:blipFill>
                  <pic:spPr>
                    <a:xfrm>
                      <a:off x="0" y="0"/>
                      <a:ext cx="1141973" cy="667321"/>
                    </a:xfrm>
                    <a:prstGeom prst="rect">
                      <a:avLst/>
                    </a:prstGeom>
                  </pic:spPr>
                </pic:pic>
              </a:graphicData>
            </a:graphic>
          </wp:anchor>
        </w:drawing>
      </w:r>
    </w:p>
    <w:p>
      <w:pPr>
        <w:spacing w:before="48"/>
        <w:ind w:left="1093" w:right="0" w:firstLine="0"/>
        <w:jc w:val="left"/>
        <w:rPr>
          <w:sz w:val="24"/>
        </w:rPr>
      </w:pPr>
      <w:r>
        <w:rPr>
          <w:sz w:val="24"/>
        </w:rPr>
        <w:t>DJJCPA,</w:t>
      </w:r>
      <w:r>
        <w:rPr>
          <w:spacing w:val="-13"/>
          <w:sz w:val="24"/>
        </w:rPr>
        <w:t> </w:t>
      </w:r>
      <w:r>
        <w:rPr>
          <w:spacing w:val="-5"/>
          <w:sz w:val="24"/>
        </w:rPr>
        <w:t>LLC</w:t>
      </w:r>
    </w:p>
    <w:p>
      <w:pPr>
        <w:spacing w:before="0"/>
        <w:ind w:left="1093" w:right="8702" w:firstLine="0"/>
        <w:jc w:val="left"/>
        <w:rPr>
          <w:sz w:val="24"/>
        </w:rPr>
      </w:pPr>
      <w:r>
        <w:rPr>
          <w:sz w:val="24"/>
        </w:rPr>
        <w:t>Denver,</w:t>
      </w:r>
      <w:r>
        <w:rPr>
          <w:spacing w:val="-15"/>
          <w:sz w:val="24"/>
        </w:rPr>
        <w:t> </w:t>
      </w:r>
      <w:r>
        <w:rPr>
          <w:sz w:val="24"/>
        </w:rPr>
        <w:t>Colorado March 31, 2025</w:t>
      </w:r>
    </w:p>
    <w:p>
      <w:pPr>
        <w:spacing w:after="0"/>
        <w:jc w:val="left"/>
        <w:rPr>
          <w:sz w:val="24"/>
        </w:rPr>
        <w:sectPr>
          <w:pgSz w:w="12240" w:h="15840"/>
          <w:pgMar w:header="0" w:footer="1062" w:top="1360" w:bottom="1260" w:left="360" w:right="360"/>
        </w:sectPr>
      </w:pPr>
    </w:p>
    <w:p>
      <w:pPr>
        <w:spacing w:line="276" w:lineRule="auto" w:before="87"/>
        <w:ind w:left="3703" w:right="3709" w:firstLine="0"/>
        <w:jc w:val="center"/>
        <w:rPr>
          <w:b/>
          <w:sz w:val="21"/>
        </w:rPr>
      </w:pPr>
      <w:r>
        <w:rPr>
          <w:b/>
          <w:w w:val="105"/>
          <w:sz w:val="21"/>
        </w:rPr>
        <w:t>Phenix</w:t>
      </w:r>
      <w:r>
        <w:rPr>
          <w:b/>
          <w:spacing w:val="-14"/>
          <w:w w:val="105"/>
          <w:sz w:val="21"/>
        </w:rPr>
        <w:t> </w:t>
      </w:r>
      <w:r>
        <w:rPr>
          <w:b/>
          <w:w w:val="105"/>
          <w:sz w:val="21"/>
        </w:rPr>
        <w:t>Salon</w:t>
      </w:r>
      <w:r>
        <w:rPr>
          <w:b/>
          <w:spacing w:val="-14"/>
          <w:w w:val="105"/>
          <w:sz w:val="21"/>
        </w:rPr>
        <w:t> </w:t>
      </w:r>
      <w:r>
        <w:rPr>
          <w:b/>
          <w:w w:val="105"/>
          <w:sz w:val="21"/>
        </w:rPr>
        <w:t>Suites</w:t>
      </w:r>
      <w:r>
        <w:rPr>
          <w:b/>
          <w:spacing w:val="-14"/>
          <w:w w:val="105"/>
          <w:sz w:val="21"/>
        </w:rPr>
        <w:t> </w:t>
      </w:r>
      <w:r>
        <w:rPr>
          <w:b/>
          <w:w w:val="105"/>
          <w:sz w:val="21"/>
        </w:rPr>
        <w:t>Franchising,</w:t>
      </w:r>
      <w:r>
        <w:rPr>
          <w:b/>
          <w:spacing w:val="-14"/>
          <w:w w:val="105"/>
          <w:sz w:val="21"/>
        </w:rPr>
        <w:t> </w:t>
      </w:r>
      <w:r>
        <w:rPr>
          <w:b/>
          <w:w w:val="105"/>
          <w:sz w:val="21"/>
        </w:rPr>
        <w:t>LLC Balance Sheets</w:t>
      </w:r>
    </w:p>
    <w:p>
      <w:pPr>
        <w:spacing w:before="1"/>
        <w:ind w:left="1000" w:right="1004" w:firstLine="0"/>
        <w:jc w:val="center"/>
        <w:rPr>
          <w:b/>
          <w:sz w:val="21"/>
        </w:rPr>
      </w:pPr>
      <w:r>
        <w:rPr>
          <w:b/>
          <w:w w:val="105"/>
          <w:sz w:val="21"/>
        </w:rPr>
        <w:t>December</w:t>
      </w:r>
      <w:r>
        <w:rPr>
          <w:b/>
          <w:spacing w:val="-8"/>
          <w:w w:val="105"/>
          <w:sz w:val="21"/>
        </w:rPr>
        <w:t> </w:t>
      </w:r>
      <w:r>
        <w:rPr>
          <w:b/>
          <w:w w:val="105"/>
          <w:sz w:val="21"/>
        </w:rPr>
        <w:t>31,</w:t>
      </w:r>
      <w:r>
        <w:rPr>
          <w:b/>
          <w:spacing w:val="-8"/>
          <w:w w:val="105"/>
          <w:sz w:val="21"/>
        </w:rPr>
        <w:t> </w:t>
      </w:r>
      <w:r>
        <w:rPr>
          <w:b/>
          <w:w w:val="105"/>
          <w:sz w:val="21"/>
        </w:rPr>
        <w:t>2024,</w:t>
      </w:r>
      <w:r>
        <w:rPr>
          <w:b/>
          <w:spacing w:val="-8"/>
          <w:w w:val="105"/>
          <w:sz w:val="21"/>
        </w:rPr>
        <w:t> </w:t>
      </w:r>
      <w:r>
        <w:rPr>
          <w:b/>
          <w:w w:val="105"/>
          <w:sz w:val="21"/>
        </w:rPr>
        <w:t>2023</w:t>
      </w:r>
      <w:r>
        <w:rPr>
          <w:b/>
          <w:spacing w:val="-6"/>
          <w:w w:val="105"/>
          <w:sz w:val="21"/>
        </w:rPr>
        <w:t> </w:t>
      </w:r>
      <w:r>
        <w:rPr>
          <w:b/>
          <w:w w:val="105"/>
          <w:sz w:val="21"/>
        </w:rPr>
        <w:t>and</w:t>
      </w:r>
      <w:r>
        <w:rPr>
          <w:b/>
          <w:spacing w:val="-6"/>
          <w:w w:val="105"/>
          <w:sz w:val="21"/>
        </w:rPr>
        <w:t> </w:t>
      </w:r>
      <w:r>
        <w:rPr>
          <w:b/>
          <w:spacing w:val="-4"/>
          <w:w w:val="105"/>
          <w:sz w:val="21"/>
        </w:rPr>
        <w:t>2022</w:t>
      </w:r>
    </w:p>
    <w:p>
      <w:pPr>
        <w:pStyle w:val="BodyText"/>
        <w:rPr>
          <w:b/>
          <w:sz w:val="21"/>
        </w:rPr>
      </w:pPr>
    </w:p>
    <w:p>
      <w:pPr>
        <w:pStyle w:val="BodyText"/>
        <w:spacing w:before="111"/>
        <w:rPr>
          <w:b/>
          <w:sz w:val="21"/>
        </w:rPr>
      </w:pPr>
    </w:p>
    <w:p>
      <w:pPr>
        <w:tabs>
          <w:tab w:pos="8430" w:val="left" w:leader="none"/>
          <w:tab w:pos="9980" w:val="left" w:leader="none"/>
        </w:tabs>
        <w:spacing w:before="0"/>
        <w:ind w:left="6880" w:right="0" w:firstLine="0"/>
        <w:jc w:val="left"/>
        <w:rPr>
          <w:sz w:val="21"/>
        </w:rPr>
      </w:pPr>
      <w:r>
        <w:rPr>
          <w:sz w:val="21"/>
        </w:rPr>
        <mc:AlternateContent>
          <mc:Choice Requires="wps">
            <w:drawing>
              <wp:anchor distT="0" distB="0" distL="0" distR="0" allowOverlap="1" layoutInCell="1" locked="0" behindDoc="1" simplePos="0" relativeHeight="487602688">
                <wp:simplePos x="0" y="0"/>
                <wp:positionH relativeFrom="page">
                  <wp:posOffset>4326635</wp:posOffset>
                </wp:positionH>
                <wp:positionV relativeFrom="paragraph">
                  <wp:posOffset>161263</wp:posOffset>
                </wp:positionV>
                <wp:extent cx="812800" cy="1079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679993pt;margin-top:12.697934pt;width:63.960002pt;height:.84pt;mso-position-horizontal-relative:page;mso-position-vertical-relative:paragraph;z-index:-15713792;mso-wrap-distance-left:0;mso-wrap-distance-right:0" id="docshape60" filled="true" fillcolor="#000000" stroked="false">
                <v:fill type="solid"/>
                <w10:wrap type="topAndBottom"/>
              </v:rect>
            </w:pict>
          </mc:Fallback>
        </mc:AlternateContent>
      </w:r>
      <w:r>
        <w:rPr>
          <w:sz w:val="21"/>
        </w:rPr>
        <mc:AlternateContent>
          <mc:Choice Requires="wps">
            <w:drawing>
              <wp:anchor distT="0" distB="0" distL="0" distR="0" allowOverlap="1" layoutInCell="1" locked="0" behindDoc="1" simplePos="0" relativeHeight="487603200">
                <wp:simplePos x="0" y="0"/>
                <wp:positionH relativeFrom="page">
                  <wp:posOffset>5311140</wp:posOffset>
                </wp:positionH>
                <wp:positionV relativeFrom="paragraph">
                  <wp:posOffset>161263</wp:posOffset>
                </wp:positionV>
                <wp:extent cx="812800" cy="1079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8.200012pt;margin-top:12.697934pt;width:63.960002pt;height:.84pt;mso-position-horizontal-relative:page;mso-position-vertical-relative:paragraph;z-index:-15713280;mso-wrap-distance-left:0;mso-wrap-distance-right:0" id="docshape61" filled="true" fillcolor="#000000" stroked="false">
                <v:fill type="solid"/>
                <w10:wrap type="topAndBottom"/>
              </v:rect>
            </w:pict>
          </mc:Fallback>
        </mc:AlternateContent>
      </w:r>
      <w:r>
        <w:rPr>
          <w:sz w:val="21"/>
        </w:rPr>
        <mc:AlternateContent>
          <mc:Choice Requires="wps">
            <w:drawing>
              <wp:anchor distT="0" distB="0" distL="0" distR="0" allowOverlap="1" layoutInCell="1" locked="0" behindDoc="1" simplePos="0" relativeHeight="487603712">
                <wp:simplePos x="0" y="0"/>
                <wp:positionH relativeFrom="page">
                  <wp:posOffset>6295644</wp:posOffset>
                </wp:positionH>
                <wp:positionV relativeFrom="paragraph">
                  <wp:posOffset>161263</wp:posOffset>
                </wp:positionV>
                <wp:extent cx="812800" cy="1079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720001pt;margin-top:12.697934pt;width:63.960002pt;height:.84pt;mso-position-horizontal-relative:page;mso-position-vertical-relative:paragraph;z-index:-15712768;mso-wrap-distance-left:0;mso-wrap-distance-right:0" id="docshape62" filled="true" fillcolor="#000000" stroked="false">
                <v:fill type="solid"/>
                <w10:wrap type="topAndBottom"/>
              </v:rect>
            </w:pict>
          </mc:Fallback>
        </mc:AlternateContent>
      </w:r>
      <w:r>
        <w:rPr>
          <w:spacing w:val="-4"/>
          <w:w w:val="105"/>
          <w:sz w:val="21"/>
        </w:rPr>
        <w:t>2024</w:t>
      </w:r>
      <w:r>
        <w:rPr>
          <w:sz w:val="21"/>
        </w:rPr>
        <w:tab/>
      </w:r>
      <w:r>
        <w:rPr>
          <w:spacing w:val="-4"/>
          <w:w w:val="105"/>
          <w:sz w:val="21"/>
        </w:rPr>
        <w:t>2023</w:t>
      </w:r>
      <w:r>
        <w:rPr>
          <w:sz w:val="21"/>
        </w:rPr>
        <w:tab/>
      </w:r>
      <w:r>
        <w:rPr>
          <w:spacing w:val="-4"/>
          <w:w w:val="105"/>
          <w:sz w:val="21"/>
        </w:rPr>
        <w:t>2021</w:t>
      </w:r>
    </w:p>
    <w:p>
      <w:pPr>
        <w:spacing w:before="8"/>
        <w:ind w:left="707" w:right="0" w:firstLine="0"/>
        <w:jc w:val="left"/>
        <w:rPr>
          <w:b/>
          <w:sz w:val="21"/>
        </w:rPr>
      </w:pPr>
      <w:r>
        <w:rPr>
          <w:b/>
          <w:spacing w:val="-2"/>
          <w:w w:val="105"/>
          <w:sz w:val="21"/>
        </w:rPr>
        <w:t>Assets</w:t>
      </w:r>
    </w:p>
    <w:p>
      <w:pPr>
        <w:spacing w:before="37" w:after="39"/>
        <w:ind w:left="707" w:right="0" w:firstLine="0"/>
        <w:jc w:val="left"/>
        <w:rPr>
          <w:sz w:val="21"/>
        </w:rPr>
      </w:pPr>
      <w:r>
        <w:rPr>
          <w:spacing w:val="-2"/>
          <w:w w:val="105"/>
          <w:sz w:val="21"/>
        </w:rPr>
        <w:t>Current Assets</w:t>
      </w: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96"/>
        <w:gridCol w:w="1280"/>
        <w:gridCol w:w="272"/>
        <w:gridCol w:w="1280"/>
        <w:gridCol w:w="272"/>
        <w:gridCol w:w="1280"/>
      </w:tblGrid>
      <w:tr>
        <w:trPr>
          <w:trHeight w:val="259" w:hRule="atLeast"/>
        </w:trPr>
        <w:tc>
          <w:tcPr>
            <w:tcW w:w="5796" w:type="dxa"/>
          </w:tcPr>
          <w:p>
            <w:pPr>
              <w:pStyle w:val="TableParagraph"/>
              <w:spacing w:line="240" w:lineRule="exact"/>
              <w:ind w:left="215"/>
              <w:rPr>
                <w:sz w:val="21"/>
              </w:rPr>
            </w:pPr>
            <w:r>
              <w:rPr>
                <w:w w:val="105"/>
                <w:sz w:val="21"/>
              </w:rPr>
              <w:t>Cash</w:t>
            </w:r>
            <w:r>
              <w:rPr>
                <w:spacing w:val="-7"/>
                <w:w w:val="105"/>
                <w:sz w:val="21"/>
              </w:rPr>
              <w:t> </w:t>
            </w:r>
            <w:r>
              <w:rPr>
                <w:w w:val="105"/>
                <w:sz w:val="21"/>
              </w:rPr>
              <w:t>and</w:t>
            </w:r>
            <w:r>
              <w:rPr>
                <w:spacing w:val="-8"/>
                <w:w w:val="105"/>
                <w:sz w:val="21"/>
              </w:rPr>
              <w:t> </w:t>
            </w:r>
            <w:r>
              <w:rPr>
                <w:w w:val="105"/>
                <w:sz w:val="21"/>
              </w:rPr>
              <w:t>Cash</w:t>
            </w:r>
            <w:r>
              <w:rPr>
                <w:spacing w:val="-6"/>
                <w:w w:val="105"/>
                <w:sz w:val="21"/>
              </w:rPr>
              <w:t> </w:t>
            </w:r>
            <w:r>
              <w:rPr>
                <w:spacing w:val="-2"/>
                <w:w w:val="105"/>
                <w:sz w:val="21"/>
              </w:rPr>
              <w:t>Equivalents</w:t>
            </w:r>
          </w:p>
        </w:tc>
        <w:tc>
          <w:tcPr>
            <w:tcW w:w="1280" w:type="dxa"/>
          </w:tcPr>
          <w:p>
            <w:pPr>
              <w:pStyle w:val="TableParagraph"/>
              <w:spacing w:line="240" w:lineRule="exact"/>
              <w:ind w:right="115"/>
              <w:jc w:val="right"/>
              <w:rPr>
                <w:sz w:val="21"/>
              </w:rPr>
            </w:pPr>
            <w:r>
              <w:rPr>
                <w:w w:val="105"/>
                <w:sz w:val="21"/>
              </w:rPr>
              <w:t>$</w:t>
            </w:r>
            <w:r>
              <w:rPr>
                <w:spacing w:val="3"/>
                <w:w w:val="105"/>
                <w:sz w:val="21"/>
              </w:rPr>
              <w:t> </w:t>
            </w:r>
            <w:r>
              <w:rPr>
                <w:spacing w:val="-2"/>
                <w:w w:val="105"/>
                <w:sz w:val="21"/>
              </w:rPr>
              <w:t>2,146,342</w:t>
            </w:r>
          </w:p>
        </w:tc>
        <w:tc>
          <w:tcPr>
            <w:tcW w:w="272" w:type="dxa"/>
          </w:tcPr>
          <w:p>
            <w:pPr>
              <w:pStyle w:val="TableParagraph"/>
              <w:rPr>
                <w:sz w:val="18"/>
              </w:rPr>
            </w:pPr>
          </w:p>
        </w:tc>
        <w:tc>
          <w:tcPr>
            <w:tcW w:w="1280" w:type="dxa"/>
          </w:tcPr>
          <w:p>
            <w:pPr>
              <w:pStyle w:val="TableParagraph"/>
              <w:tabs>
                <w:tab w:pos="337" w:val="left" w:leader="none"/>
              </w:tabs>
              <w:spacing w:line="240" w:lineRule="exact"/>
              <w:ind w:right="115"/>
              <w:jc w:val="right"/>
              <w:rPr>
                <w:sz w:val="21"/>
              </w:rPr>
            </w:pPr>
            <w:r>
              <w:rPr>
                <w:spacing w:val="-10"/>
                <w:w w:val="105"/>
                <w:sz w:val="21"/>
              </w:rPr>
              <w:t>$</w:t>
            </w:r>
            <w:r>
              <w:rPr>
                <w:sz w:val="21"/>
              </w:rPr>
              <w:tab/>
            </w:r>
            <w:r>
              <w:rPr>
                <w:spacing w:val="-2"/>
                <w:w w:val="105"/>
                <w:sz w:val="21"/>
              </w:rPr>
              <w:t>914,469</w:t>
            </w:r>
          </w:p>
        </w:tc>
        <w:tc>
          <w:tcPr>
            <w:tcW w:w="272" w:type="dxa"/>
          </w:tcPr>
          <w:p>
            <w:pPr>
              <w:pStyle w:val="TableParagraph"/>
              <w:rPr>
                <w:sz w:val="18"/>
              </w:rPr>
            </w:pPr>
          </w:p>
        </w:tc>
        <w:tc>
          <w:tcPr>
            <w:tcW w:w="1280" w:type="dxa"/>
          </w:tcPr>
          <w:p>
            <w:pPr>
              <w:pStyle w:val="TableParagraph"/>
              <w:spacing w:line="240" w:lineRule="exact"/>
              <w:ind w:right="116"/>
              <w:jc w:val="right"/>
              <w:rPr>
                <w:sz w:val="21"/>
              </w:rPr>
            </w:pPr>
            <w:r>
              <w:rPr>
                <w:w w:val="105"/>
                <w:sz w:val="21"/>
              </w:rPr>
              <w:t>$</w:t>
            </w:r>
            <w:r>
              <w:rPr>
                <w:spacing w:val="5"/>
                <w:w w:val="105"/>
                <w:sz w:val="21"/>
              </w:rPr>
              <w:t> </w:t>
            </w:r>
            <w:r>
              <w:rPr>
                <w:spacing w:val="-2"/>
                <w:w w:val="105"/>
                <w:sz w:val="21"/>
              </w:rPr>
              <w:t>1,231,437</w:t>
            </w:r>
          </w:p>
        </w:tc>
      </w:tr>
      <w:tr>
        <w:trPr>
          <w:trHeight w:val="278" w:hRule="atLeast"/>
        </w:trPr>
        <w:tc>
          <w:tcPr>
            <w:tcW w:w="5796" w:type="dxa"/>
          </w:tcPr>
          <w:p>
            <w:pPr>
              <w:pStyle w:val="TableParagraph"/>
              <w:spacing w:before="16"/>
              <w:ind w:left="215"/>
              <w:rPr>
                <w:sz w:val="21"/>
              </w:rPr>
            </w:pPr>
            <w:r>
              <w:rPr>
                <w:w w:val="105"/>
                <w:sz w:val="21"/>
              </w:rPr>
              <w:t>Accounts</w:t>
            </w:r>
            <w:r>
              <w:rPr>
                <w:spacing w:val="-14"/>
                <w:w w:val="105"/>
                <w:sz w:val="21"/>
              </w:rPr>
              <w:t> </w:t>
            </w:r>
            <w:r>
              <w:rPr>
                <w:w w:val="105"/>
                <w:sz w:val="21"/>
              </w:rPr>
              <w:t>Receivable</w:t>
            </w:r>
            <w:r>
              <w:rPr>
                <w:spacing w:val="-14"/>
                <w:w w:val="105"/>
                <w:sz w:val="21"/>
              </w:rPr>
              <w:t> </w:t>
            </w:r>
            <w:r>
              <w:rPr>
                <w:w w:val="105"/>
                <w:sz w:val="21"/>
              </w:rPr>
              <w:t>-</w:t>
            </w:r>
            <w:r>
              <w:rPr>
                <w:spacing w:val="-14"/>
                <w:w w:val="105"/>
                <w:sz w:val="21"/>
              </w:rPr>
              <w:t> </w:t>
            </w:r>
            <w:r>
              <w:rPr>
                <w:w w:val="105"/>
                <w:sz w:val="21"/>
              </w:rPr>
              <w:t>Trade,</w:t>
            </w:r>
            <w:r>
              <w:rPr>
                <w:spacing w:val="-13"/>
                <w:w w:val="105"/>
                <w:sz w:val="21"/>
              </w:rPr>
              <w:t> </w:t>
            </w:r>
            <w:r>
              <w:rPr>
                <w:w w:val="105"/>
                <w:sz w:val="21"/>
              </w:rPr>
              <w:t>Net</w:t>
            </w:r>
            <w:r>
              <w:rPr>
                <w:spacing w:val="-14"/>
                <w:w w:val="105"/>
                <w:sz w:val="21"/>
              </w:rPr>
              <w:t> </w:t>
            </w:r>
            <w:r>
              <w:rPr>
                <w:w w:val="105"/>
                <w:sz w:val="21"/>
              </w:rPr>
              <w:t>of</w:t>
            </w:r>
            <w:r>
              <w:rPr>
                <w:spacing w:val="-12"/>
                <w:w w:val="105"/>
                <w:sz w:val="21"/>
              </w:rPr>
              <w:t> </w:t>
            </w:r>
            <w:r>
              <w:rPr>
                <w:w w:val="105"/>
                <w:sz w:val="21"/>
              </w:rPr>
              <w:t>Expected</w:t>
            </w:r>
            <w:r>
              <w:rPr>
                <w:spacing w:val="-13"/>
                <w:w w:val="105"/>
                <w:sz w:val="21"/>
              </w:rPr>
              <w:t> </w:t>
            </w:r>
            <w:r>
              <w:rPr>
                <w:w w:val="105"/>
                <w:sz w:val="21"/>
              </w:rPr>
              <w:t>Credit</w:t>
            </w:r>
            <w:r>
              <w:rPr>
                <w:spacing w:val="-13"/>
                <w:w w:val="105"/>
                <w:sz w:val="21"/>
              </w:rPr>
              <w:t> </w:t>
            </w:r>
            <w:r>
              <w:rPr>
                <w:spacing w:val="-2"/>
                <w:w w:val="105"/>
                <w:sz w:val="21"/>
              </w:rPr>
              <w:t>Losses</w:t>
            </w:r>
          </w:p>
        </w:tc>
        <w:tc>
          <w:tcPr>
            <w:tcW w:w="1280" w:type="dxa"/>
          </w:tcPr>
          <w:p>
            <w:pPr>
              <w:pStyle w:val="TableParagraph"/>
              <w:spacing w:before="16"/>
              <w:ind w:right="122"/>
              <w:jc w:val="right"/>
              <w:rPr>
                <w:sz w:val="21"/>
              </w:rPr>
            </w:pPr>
            <w:r>
              <w:rPr>
                <w:spacing w:val="-2"/>
                <w:w w:val="105"/>
                <w:sz w:val="21"/>
              </w:rPr>
              <w:t>402,294</w:t>
            </w:r>
          </w:p>
        </w:tc>
        <w:tc>
          <w:tcPr>
            <w:tcW w:w="272" w:type="dxa"/>
          </w:tcPr>
          <w:p>
            <w:pPr>
              <w:pStyle w:val="TableParagraph"/>
              <w:rPr>
                <w:sz w:val="20"/>
              </w:rPr>
            </w:pPr>
          </w:p>
        </w:tc>
        <w:tc>
          <w:tcPr>
            <w:tcW w:w="1280" w:type="dxa"/>
          </w:tcPr>
          <w:p>
            <w:pPr>
              <w:pStyle w:val="TableParagraph"/>
              <w:spacing w:before="16"/>
              <w:ind w:right="124"/>
              <w:jc w:val="right"/>
              <w:rPr>
                <w:sz w:val="21"/>
              </w:rPr>
            </w:pPr>
            <w:r>
              <w:rPr>
                <w:spacing w:val="-2"/>
                <w:w w:val="105"/>
                <w:sz w:val="21"/>
              </w:rPr>
              <w:t>390,471</w:t>
            </w:r>
          </w:p>
        </w:tc>
        <w:tc>
          <w:tcPr>
            <w:tcW w:w="272" w:type="dxa"/>
          </w:tcPr>
          <w:p>
            <w:pPr>
              <w:pStyle w:val="TableParagraph"/>
              <w:rPr>
                <w:sz w:val="20"/>
              </w:rPr>
            </w:pPr>
          </w:p>
        </w:tc>
        <w:tc>
          <w:tcPr>
            <w:tcW w:w="1280" w:type="dxa"/>
          </w:tcPr>
          <w:p>
            <w:pPr>
              <w:pStyle w:val="TableParagraph"/>
              <w:spacing w:before="16"/>
              <w:ind w:right="126"/>
              <w:jc w:val="right"/>
              <w:rPr>
                <w:sz w:val="21"/>
              </w:rPr>
            </w:pPr>
            <w:r>
              <w:rPr>
                <w:spacing w:val="-2"/>
                <w:w w:val="105"/>
                <w:sz w:val="21"/>
              </w:rPr>
              <w:t>206,604</w:t>
            </w:r>
          </w:p>
        </w:tc>
      </w:tr>
      <w:tr>
        <w:trPr>
          <w:trHeight w:val="278" w:hRule="atLeast"/>
        </w:trPr>
        <w:tc>
          <w:tcPr>
            <w:tcW w:w="5796" w:type="dxa"/>
          </w:tcPr>
          <w:p>
            <w:pPr>
              <w:pStyle w:val="TableParagraph"/>
              <w:spacing w:before="16"/>
              <w:ind w:left="215"/>
              <w:rPr>
                <w:sz w:val="21"/>
              </w:rPr>
            </w:pPr>
            <w:r>
              <w:rPr>
                <w:w w:val="105"/>
                <w:sz w:val="21"/>
              </w:rPr>
              <w:t>Other</w:t>
            </w:r>
            <w:r>
              <w:rPr>
                <w:spacing w:val="-11"/>
                <w:w w:val="105"/>
                <w:sz w:val="21"/>
              </w:rPr>
              <w:t> </w:t>
            </w:r>
            <w:r>
              <w:rPr>
                <w:spacing w:val="-2"/>
                <w:w w:val="105"/>
                <w:sz w:val="21"/>
              </w:rPr>
              <w:t>Receivable</w:t>
            </w:r>
          </w:p>
        </w:tc>
        <w:tc>
          <w:tcPr>
            <w:tcW w:w="1280" w:type="dxa"/>
          </w:tcPr>
          <w:p>
            <w:pPr>
              <w:pStyle w:val="TableParagraph"/>
              <w:spacing w:before="16"/>
              <w:ind w:right="115"/>
              <w:jc w:val="right"/>
              <w:rPr>
                <w:sz w:val="21"/>
              </w:rPr>
            </w:pPr>
            <w:r>
              <w:rPr>
                <w:spacing w:val="-2"/>
                <w:w w:val="105"/>
                <w:sz w:val="21"/>
              </w:rPr>
              <w:t>79,200</w:t>
            </w:r>
          </w:p>
        </w:tc>
        <w:tc>
          <w:tcPr>
            <w:tcW w:w="272" w:type="dxa"/>
          </w:tcPr>
          <w:p>
            <w:pPr>
              <w:pStyle w:val="TableParagraph"/>
              <w:rPr>
                <w:sz w:val="20"/>
              </w:rPr>
            </w:pPr>
          </w:p>
        </w:tc>
        <w:tc>
          <w:tcPr>
            <w:tcW w:w="1280" w:type="dxa"/>
          </w:tcPr>
          <w:p>
            <w:pPr>
              <w:pStyle w:val="TableParagraph"/>
              <w:spacing w:before="16"/>
              <w:ind w:right="117"/>
              <w:jc w:val="right"/>
              <w:rPr>
                <w:sz w:val="21"/>
              </w:rPr>
            </w:pPr>
            <w:r>
              <w:rPr>
                <w:spacing w:val="-2"/>
                <w:w w:val="105"/>
                <w:sz w:val="21"/>
              </w:rPr>
              <w:t>79,200</w:t>
            </w:r>
          </w:p>
        </w:tc>
        <w:tc>
          <w:tcPr>
            <w:tcW w:w="272" w:type="dxa"/>
          </w:tcPr>
          <w:p>
            <w:pPr>
              <w:pStyle w:val="TableParagraph"/>
              <w:rPr>
                <w:sz w:val="20"/>
              </w:rPr>
            </w:pPr>
          </w:p>
        </w:tc>
        <w:tc>
          <w:tcPr>
            <w:tcW w:w="1280" w:type="dxa"/>
          </w:tcPr>
          <w:p>
            <w:pPr>
              <w:pStyle w:val="TableParagraph"/>
              <w:spacing w:before="16"/>
              <w:ind w:right="119"/>
              <w:jc w:val="right"/>
              <w:rPr>
                <w:sz w:val="21"/>
              </w:rPr>
            </w:pPr>
            <w:r>
              <w:rPr>
                <w:spacing w:val="-2"/>
                <w:w w:val="105"/>
                <w:sz w:val="21"/>
              </w:rPr>
              <w:t>79,200</w:t>
            </w:r>
          </w:p>
        </w:tc>
      </w:tr>
      <w:tr>
        <w:trPr>
          <w:trHeight w:val="278" w:hRule="atLeast"/>
        </w:trPr>
        <w:tc>
          <w:tcPr>
            <w:tcW w:w="5796" w:type="dxa"/>
          </w:tcPr>
          <w:p>
            <w:pPr>
              <w:pStyle w:val="TableParagraph"/>
              <w:spacing w:before="16"/>
              <w:ind w:left="215"/>
              <w:rPr>
                <w:sz w:val="21"/>
              </w:rPr>
            </w:pPr>
            <w:r>
              <w:rPr>
                <w:spacing w:val="-2"/>
                <w:w w:val="105"/>
                <w:sz w:val="21"/>
              </w:rPr>
              <w:t>Deferred Franchising</w:t>
            </w:r>
            <w:r>
              <w:rPr>
                <w:spacing w:val="-3"/>
                <w:w w:val="105"/>
                <w:sz w:val="21"/>
              </w:rPr>
              <w:t> </w:t>
            </w:r>
            <w:r>
              <w:rPr>
                <w:spacing w:val="-2"/>
                <w:w w:val="105"/>
                <w:sz w:val="21"/>
              </w:rPr>
              <w:t>Costs</w:t>
            </w:r>
            <w:r>
              <w:rPr>
                <w:spacing w:val="-3"/>
                <w:w w:val="105"/>
                <w:sz w:val="21"/>
              </w:rPr>
              <w:t> </w:t>
            </w:r>
            <w:r>
              <w:rPr>
                <w:spacing w:val="-2"/>
                <w:w w:val="105"/>
                <w:sz w:val="21"/>
              </w:rPr>
              <w:t>-</w:t>
            </w:r>
            <w:r>
              <w:rPr>
                <w:spacing w:val="-6"/>
                <w:w w:val="105"/>
                <w:sz w:val="21"/>
              </w:rPr>
              <w:t> </w:t>
            </w:r>
            <w:r>
              <w:rPr>
                <w:spacing w:val="-2"/>
                <w:w w:val="105"/>
                <w:sz w:val="21"/>
              </w:rPr>
              <w:t>Current</w:t>
            </w:r>
          </w:p>
        </w:tc>
        <w:tc>
          <w:tcPr>
            <w:tcW w:w="1280" w:type="dxa"/>
          </w:tcPr>
          <w:p>
            <w:pPr>
              <w:pStyle w:val="TableParagraph"/>
              <w:spacing w:before="16"/>
              <w:ind w:right="117"/>
              <w:jc w:val="right"/>
              <w:rPr>
                <w:sz w:val="21"/>
              </w:rPr>
            </w:pPr>
            <w:r>
              <w:rPr>
                <w:spacing w:val="-2"/>
                <w:w w:val="105"/>
                <w:sz w:val="21"/>
              </w:rPr>
              <w:t>389,230</w:t>
            </w:r>
          </w:p>
        </w:tc>
        <w:tc>
          <w:tcPr>
            <w:tcW w:w="272" w:type="dxa"/>
          </w:tcPr>
          <w:p>
            <w:pPr>
              <w:pStyle w:val="TableParagraph"/>
              <w:rPr>
                <w:sz w:val="20"/>
              </w:rPr>
            </w:pPr>
          </w:p>
        </w:tc>
        <w:tc>
          <w:tcPr>
            <w:tcW w:w="1280" w:type="dxa"/>
          </w:tcPr>
          <w:p>
            <w:pPr>
              <w:pStyle w:val="TableParagraph"/>
              <w:spacing w:before="16"/>
              <w:ind w:right="119"/>
              <w:jc w:val="right"/>
              <w:rPr>
                <w:sz w:val="21"/>
              </w:rPr>
            </w:pPr>
            <w:r>
              <w:rPr>
                <w:spacing w:val="-2"/>
                <w:w w:val="105"/>
                <w:sz w:val="21"/>
              </w:rPr>
              <w:t>414,150</w:t>
            </w:r>
          </w:p>
        </w:tc>
        <w:tc>
          <w:tcPr>
            <w:tcW w:w="272" w:type="dxa"/>
          </w:tcPr>
          <w:p>
            <w:pPr>
              <w:pStyle w:val="TableParagraph"/>
              <w:rPr>
                <w:sz w:val="20"/>
              </w:rPr>
            </w:pPr>
          </w:p>
        </w:tc>
        <w:tc>
          <w:tcPr>
            <w:tcW w:w="1280" w:type="dxa"/>
          </w:tcPr>
          <w:p>
            <w:pPr>
              <w:pStyle w:val="TableParagraph"/>
              <w:spacing w:before="16"/>
              <w:ind w:right="121"/>
              <w:jc w:val="right"/>
              <w:rPr>
                <w:sz w:val="21"/>
              </w:rPr>
            </w:pPr>
            <w:r>
              <w:rPr>
                <w:spacing w:val="-2"/>
                <w:w w:val="105"/>
                <w:sz w:val="21"/>
              </w:rPr>
              <w:t>459,224</w:t>
            </w:r>
          </w:p>
        </w:tc>
      </w:tr>
      <w:tr>
        <w:trPr>
          <w:trHeight w:val="268" w:hRule="atLeast"/>
        </w:trPr>
        <w:tc>
          <w:tcPr>
            <w:tcW w:w="5796" w:type="dxa"/>
          </w:tcPr>
          <w:p>
            <w:pPr>
              <w:pStyle w:val="TableParagraph"/>
              <w:spacing w:line="232" w:lineRule="exact" w:before="16"/>
              <w:ind w:left="215"/>
              <w:rPr>
                <w:sz w:val="21"/>
              </w:rPr>
            </w:pPr>
            <w:r>
              <w:rPr>
                <w:spacing w:val="-2"/>
                <w:w w:val="105"/>
                <w:sz w:val="21"/>
              </w:rPr>
              <w:t>Prepaid</w:t>
            </w:r>
            <w:r>
              <w:rPr>
                <w:spacing w:val="-3"/>
                <w:w w:val="105"/>
                <w:sz w:val="21"/>
              </w:rPr>
              <w:t> </w:t>
            </w:r>
            <w:r>
              <w:rPr>
                <w:spacing w:val="-2"/>
                <w:w w:val="105"/>
                <w:sz w:val="21"/>
              </w:rPr>
              <w:t>Expenses</w:t>
            </w:r>
          </w:p>
        </w:tc>
        <w:tc>
          <w:tcPr>
            <w:tcW w:w="1280" w:type="dxa"/>
            <w:tcBorders>
              <w:bottom w:val="single" w:sz="8" w:space="0" w:color="000000"/>
            </w:tcBorders>
          </w:tcPr>
          <w:p>
            <w:pPr>
              <w:pStyle w:val="TableParagraph"/>
              <w:spacing w:line="232" w:lineRule="exact" w:before="16"/>
              <w:ind w:right="115"/>
              <w:jc w:val="right"/>
              <w:rPr>
                <w:sz w:val="21"/>
              </w:rPr>
            </w:pPr>
            <w:r>
              <w:rPr>
                <w:spacing w:val="-2"/>
                <w:w w:val="105"/>
                <w:sz w:val="21"/>
              </w:rPr>
              <w:t>17,097</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17"/>
              <w:jc w:val="right"/>
              <w:rPr>
                <w:sz w:val="21"/>
              </w:rPr>
            </w:pPr>
            <w:r>
              <w:rPr>
                <w:spacing w:val="-2"/>
                <w:w w:val="105"/>
                <w:sz w:val="21"/>
              </w:rPr>
              <w:t>81,023</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19"/>
              <w:jc w:val="right"/>
              <w:rPr>
                <w:sz w:val="21"/>
              </w:rPr>
            </w:pPr>
            <w:r>
              <w:rPr>
                <w:spacing w:val="-4"/>
                <w:w w:val="105"/>
                <w:sz w:val="21"/>
              </w:rPr>
              <w:t>8,837</w:t>
            </w:r>
          </w:p>
        </w:tc>
      </w:tr>
      <w:tr>
        <w:trPr>
          <w:trHeight w:val="258" w:hRule="atLeast"/>
        </w:trPr>
        <w:tc>
          <w:tcPr>
            <w:tcW w:w="5796" w:type="dxa"/>
          </w:tcPr>
          <w:p>
            <w:pPr>
              <w:pStyle w:val="TableParagraph"/>
              <w:spacing w:line="232" w:lineRule="exact" w:before="6"/>
              <w:ind w:left="381"/>
              <w:rPr>
                <w:sz w:val="21"/>
              </w:rPr>
            </w:pPr>
            <w:r>
              <w:rPr>
                <w:w w:val="105"/>
                <w:sz w:val="21"/>
              </w:rPr>
              <w:t>Total</w:t>
            </w:r>
            <w:r>
              <w:rPr>
                <w:spacing w:val="-14"/>
                <w:w w:val="105"/>
                <w:sz w:val="21"/>
              </w:rPr>
              <w:t> </w:t>
            </w:r>
            <w:r>
              <w:rPr>
                <w:w w:val="105"/>
                <w:sz w:val="21"/>
              </w:rPr>
              <w:t>Current</w:t>
            </w:r>
            <w:r>
              <w:rPr>
                <w:spacing w:val="-13"/>
                <w:w w:val="105"/>
                <w:sz w:val="21"/>
              </w:rPr>
              <w:t> </w:t>
            </w:r>
            <w:r>
              <w:rPr>
                <w:spacing w:val="-2"/>
                <w:w w:val="105"/>
                <w:sz w:val="21"/>
              </w:rPr>
              <w:t>Assets</w:t>
            </w:r>
          </w:p>
        </w:tc>
        <w:tc>
          <w:tcPr>
            <w:tcW w:w="1280" w:type="dxa"/>
            <w:tcBorders>
              <w:top w:val="single" w:sz="8" w:space="0" w:color="000000"/>
              <w:bottom w:val="single" w:sz="8" w:space="0" w:color="000000"/>
            </w:tcBorders>
          </w:tcPr>
          <w:p>
            <w:pPr>
              <w:pStyle w:val="TableParagraph"/>
              <w:spacing w:line="232" w:lineRule="exact" w:before="6"/>
              <w:ind w:right="115"/>
              <w:jc w:val="right"/>
              <w:rPr>
                <w:sz w:val="21"/>
              </w:rPr>
            </w:pPr>
            <w:r>
              <w:rPr>
                <w:spacing w:val="-2"/>
                <w:w w:val="105"/>
                <w:sz w:val="21"/>
              </w:rPr>
              <w:t>3,034,163</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7"/>
              <w:jc w:val="right"/>
              <w:rPr>
                <w:sz w:val="21"/>
              </w:rPr>
            </w:pPr>
            <w:r>
              <w:rPr>
                <w:spacing w:val="-2"/>
                <w:w w:val="105"/>
                <w:sz w:val="21"/>
              </w:rPr>
              <w:t>1,879,313</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9"/>
              <w:jc w:val="right"/>
              <w:rPr>
                <w:sz w:val="21"/>
              </w:rPr>
            </w:pPr>
            <w:r>
              <w:rPr>
                <w:spacing w:val="-2"/>
                <w:w w:val="105"/>
                <w:sz w:val="21"/>
              </w:rPr>
              <w:t>1,985,302</w:t>
            </w:r>
          </w:p>
        </w:tc>
      </w:tr>
      <w:tr>
        <w:trPr>
          <w:trHeight w:val="824" w:hRule="atLeast"/>
        </w:trPr>
        <w:tc>
          <w:tcPr>
            <w:tcW w:w="5796" w:type="dxa"/>
          </w:tcPr>
          <w:p>
            <w:pPr>
              <w:pStyle w:val="TableParagraph"/>
              <w:spacing w:before="3"/>
              <w:rPr>
                <w:sz w:val="21"/>
              </w:rPr>
            </w:pPr>
          </w:p>
          <w:p>
            <w:pPr>
              <w:pStyle w:val="TableParagraph"/>
              <w:spacing w:line="280" w:lineRule="atLeast"/>
              <w:ind w:left="215" w:right="3259" w:hanging="166"/>
              <w:rPr>
                <w:sz w:val="21"/>
              </w:rPr>
            </w:pPr>
            <w:r>
              <w:rPr>
                <w:spacing w:val="-2"/>
                <w:w w:val="105"/>
                <w:sz w:val="21"/>
              </w:rPr>
              <w:t>Non-Current</w:t>
            </w:r>
            <w:r>
              <w:rPr>
                <w:spacing w:val="-12"/>
                <w:w w:val="105"/>
                <w:sz w:val="21"/>
              </w:rPr>
              <w:t> </w:t>
            </w:r>
            <w:r>
              <w:rPr>
                <w:spacing w:val="-2"/>
                <w:w w:val="105"/>
                <w:sz w:val="21"/>
              </w:rPr>
              <w:t>Assets </w:t>
            </w:r>
            <w:r>
              <w:rPr>
                <w:w w:val="105"/>
                <w:sz w:val="21"/>
              </w:rPr>
              <w:t>Software Costs</w:t>
            </w:r>
          </w:p>
        </w:tc>
        <w:tc>
          <w:tcPr>
            <w:tcW w:w="1280" w:type="dxa"/>
          </w:tcPr>
          <w:p>
            <w:pPr>
              <w:pStyle w:val="TableParagraph"/>
              <w:rPr>
                <w:sz w:val="21"/>
              </w:rPr>
            </w:pPr>
          </w:p>
          <w:p>
            <w:pPr>
              <w:pStyle w:val="TableParagraph"/>
              <w:spacing w:before="80"/>
              <w:rPr>
                <w:sz w:val="21"/>
              </w:rPr>
            </w:pPr>
          </w:p>
          <w:p>
            <w:pPr>
              <w:pStyle w:val="TableParagraph"/>
              <w:ind w:right="115"/>
              <w:jc w:val="right"/>
              <w:rPr>
                <w:sz w:val="21"/>
              </w:rPr>
            </w:pPr>
            <w:r>
              <w:rPr>
                <w:spacing w:val="-2"/>
                <w:w w:val="105"/>
                <w:sz w:val="21"/>
              </w:rPr>
              <w:t>525,916</w:t>
            </w:r>
          </w:p>
        </w:tc>
        <w:tc>
          <w:tcPr>
            <w:tcW w:w="272" w:type="dxa"/>
          </w:tcPr>
          <w:p>
            <w:pPr>
              <w:pStyle w:val="TableParagraph"/>
              <w:rPr>
                <w:sz w:val="20"/>
              </w:rPr>
            </w:pPr>
          </w:p>
        </w:tc>
        <w:tc>
          <w:tcPr>
            <w:tcW w:w="1280" w:type="dxa"/>
          </w:tcPr>
          <w:p>
            <w:pPr>
              <w:pStyle w:val="TableParagraph"/>
              <w:rPr>
                <w:sz w:val="21"/>
              </w:rPr>
            </w:pPr>
          </w:p>
          <w:p>
            <w:pPr>
              <w:pStyle w:val="TableParagraph"/>
              <w:spacing w:before="80"/>
              <w:rPr>
                <w:sz w:val="21"/>
              </w:rPr>
            </w:pPr>
          </w:p>
          <w:p>
            <w:pPr>
              <w:pStyle w:val="TableParagraph"/>
              <w:ind w:right="117"/>
              <w:jc w:val="right"/>
              <w:rPr>
                <w:sz w:val="21"/>
              </w:rPr>
            </w:pPr>
            <w:r>
              <w:rPr>
                <w:spacing w:val="-2"/>
                <w:w w:val="105"/>
                <w:sz w:val="21"/>
              </w:rPr>
              <w:t>479,166</w:t>
            </w:r>
          </w:p>
        </w:tc>
        <w:tc>
          <w:tcPr>
            <w:tcW w:w="272" w:type="dxa"/>
          </w:tcPr>
          <w:p>
            <w:pPr>
              <w:pStyle w:val="TableParagraph"/>
              <w:rPr>
                <w:sz w:val="20"/>
              </w:rPr>
            </w:pPr>
          </w:p>
        </w:tc>
        <w:tc>
          <w:tcPr>
            <w:tcW w:w="1280" w:type="dxa"/>
          </w:tcPr>
          <w:p>
            <w:pPr>
              <w:pStyle w:val="TableParagraph"/>
              <w:rPr>
                <w:sz w:val="21"/>
              </w:rPr>
            </w:pPr>
          </w:p>
          <w:p>
            <w:pPr>
              <w:pStyle w:val="TableParagraph"/>
              <w:spacing w:before="80"/>
              <w:rPr>
                <w:sz w:val="21"/>
              </w:rPr>
            </w:pPr>
          </w:p>
          <w:p>
            <w:pPr>
              <w:pStyle w:val="TableParagraph"/>
              <w:ind w:right="119"/>
              <w:jc w:val="right"/>
              <w:rPr>
                <w:sz w:val="21"/>
              </w:rPr>
            </w:pPr>
            <w:r>
              <w:rPr>
                <w:spacing w:val="-2"/>
                <w:w w:val="105"/>
                <w:sz w:val="21"/>
              </w:rPr>
              <w:t>423,716</w:t>
            </w:r>
          </w:p>
        </w:tc>
      </w:tr>
      <w:tr>
        <w:trPr>
          <w:trHeight w:val="278" w:hRule="atLeast"/>
        </w:trPr>
        <w:tc>
          <w:tcPr>
            <w:tcW w:w="5796" w:type="dxa"/>
          </w:tcPr>
          <w:p>
            <w:pPr>
              <w:pStyle w:val="TableParagraph"/>
              <w:spacing w:before="16"/>
              <w:ind w:left="215"/>
              <w:rPr>
                <w:sz w:val="21"/>
              </w:rPr>
            </w:pPr>
            <w:r>
              <w:rPr>
                <w:sz w:val="21"/>
              </w:rPr>
              <w:t>Construction-in-</w:t>
            </w:r>
            <w:r>
              <w:rPr>
                <w:spacing w:val="-2"/>
                <w:sz w:val="21"/>
              </w:rPr>
              <w:t>Process</w:t>
            </w:r>
          </w:p>
        </w:tc>
        <w:tc>
          <w:tcPr>
            <w:tcW w:w="1280" w:type="dxa"/>
          </w:tcPr>
          <w:p>
            <w:pPr>
              <w:pStyle w:val="TableParagraph"/>
              <w:spacing w:before="16"/>
              <w:ind w:right="116"/>
              <w:jc w:val="right"/>
              <w:rPr>
                <w:sz w:val="21"/>
              </w:rPr>
            </w:pPr>
            <w:r>
              <w:rPr>
                <w:spacing w:val="-4"/>
                <w:w w:val="105"/>
                <w:sz w:val="21"/>
              </w:rPr>
              <w:t>5,600</w:t>
            </w:r>
          </w:p>
        </w:tc>
        <w:tc>
          <w:tcPr>
            <w:tcW w:w="272" w:type="dxa"/>
          </w:tcPr>
          <w:p>
            <w:pPr>
              <w:pStyle w:val="TableParagraph"/>
              <w:rPr>
                <w:sz w:val="20"/>
              </w:rPr>
            </w:pPr>
          </w:p>
        </w:tc>
        <w:tc>
          <w:tcPr>
            <w:tcW w:w="1280" w:type="dxa"/>
          </w:tcPr>
          <w:p>
            <w:pPr>
              <w:pStyle w:val="TableParagraph"/>
              <w:spacing w:before="16"/>
              <w:ind w:right="333"/>
              <w:jc w:val="right"/>
              <w:rPr>
                <w:sz w:val="21"/>
              </w:rPr>
            </w:pPr>
            <w:r>
              <w:rPr>
                <w:spacing w:val="-10"/>
                <w:w w:val="105"/>
                <w:sz w:val="21"/>
              </w:rPr>
              <w:t>-</w:t>
            </w:r>
          </w:p>
        </w:tc>
        <w:tc>
          <w:tcPr>
            <w:tcW w:w="272" w:type="dxa"/>
          </w:tcPr>
          <w:p>
            <w:pPr>
              <w:pStyle w:val="TableParagraph"/>
              <w:rPr>
                <w:sz w:val="20"/>
              </w:rPr>
            </w:pPr>
          </w:p>
        </w:tc>
        <w:tc>
          <w:tcPr>
            <w:tcW w:w="1280" w:type="dxa"/>
          </w:tcPr>
          <w:p>
            <w:pPr>
              <w:pStyle w:val="TableParagraph"/>
              <w:spacing w:before="16"/>
              <w:ind w:right="334"/>
              <w:jc w:val="right"/>
              <w:rPr>
                <w:sz w:val="21"/>
              </w:rPr>
            </w:pPr>
            <w:r>
              <w:rPr>
                <w:spacing w:val="-10"/>
                <w:w w:val="105"/>
                <w:sz w:val="21"/>
              </w:rPr>
              <w:t>-</w:t>
            </w:r>
          </w:p>
        </w:tc>
      </w:tr>
      <w:tr>
        <w:trPr>
          <w:trHeight w:val="278" w:hRule="atLeast"/>
        </w:trPr>
        <w:tc>
          <w:tcPr>
            <w:tcW w:w="5796" w:type="dxa"/>
          </w:tcPr>
          <w:p>
            <w:pPr>
              <w:pStyle w:val="TableParagraph"/>
              <w:spacing w:before="16"/>
              <w:ind w:left="215"/>
              <w:rPr>
                <w:sz w:val="21"/>
              </w:rPr>
            </w:pPr>
            <w:r>
              <w:rPr>
                <w:sz w:val="21"/>
              </w:rPr>
              <w:t>Interest</w:t>
            </w:r>
            <w:r>
              <w:rPr>
                <w:spacing w:val="17"/>
                <w:sz w:val="21"/>
              </w:rPr>
              <w:t> </w:t>
            </w:r>
            <w:r>
              <w:rPr>
                <w:sz w:val="21"/>
              </w:rPr>
              <w:t>Receivable,</w:t>
            </w:r>
            <w:r>
              <w:rPr>
                <w:spacing w:val="18"/>
                <w:sz w:val="21"/>
              </w:rPr>
              <w:t> </w:t>
            </w:r>
            <w:r>
              <w:rPr>
                <w:sz w:val="21"/>
              </w:rPr>
              <w:t>Related</w:t>
            </w:r>
            <w:r>
              <w:rPr>
                <w:spacing w:val="20"/>
                <w:sz w:val="21"/>
              </w:rPr>
              <w:t> </w:t>
            </w:r>
            <w:r>
              <w:rPr>
                <w:spacing w:val="-2"/>
                <w:sz w:val="21"/>
              </w:rPr>
              <w:t>Parties</w:t>
            </w:r>
          </w:p>
        </w:tc>
        <w:tc>
          <w:tcPr>
            <w:tcW w:w="1280" w:type="dxa"/>
          </w:tcPr>
          <w:p>
            <w:pPr>
              <w:pStyle w:val="TableParagraph"/>
              <w:spacing w:before="16"/>
              <w:ind w:right="117"/>
              <w:jc w:val="right"/>
              <w:rPr>
                <w:sz w:val="21"/>
              </w:rPr>
            </w:pPr>
            <w:r>
              <w:rPr>
                <w:spacing w:val="-2"/>
                <w:w w:val="105"/>
                <w:sz w:val="21"/>
              </w:rPr>
              <w:t>156,686</w:t>
            </w:r>
          </w:p>
        </w:tc>
        <w:tc>
          <w:tcPr>
            <w:tcW w:w="272" w:type="dxa"/>
          </w:tcPr>
          <w:p>
            <w:pPr>
              <w:pStyle w:val="TableParagraph"/>
              <w:rPr>
                <w:sz w:val="20"/>
              </w:rPr>
            </w:pPr>
          </w:p>
        </w:tc>
        <w:tc>
          <w:tcPr>
            <w:tcW w:w="1280" w:type="dxa"/>
          </w:tcPr>
          <w:p>
            <w:pPr>
              <w:pStyle w:val="TableParagraph"/>
              <w:spacing w:before="16"/>
              <w:ind w:right="119"/>
              <w:jc w:val="right"/>
              <w:rPr>
                <w:sz w:val="21"/>
              </w:rPr>
            </w:pPr>
            <w:r>
              <w:rPr>
                <w:spacing w:val="-2"/>
                <w:w w:val="105"/>
                <w:sz w:val="21"/>
              </w:rPr>
              <w:t>110,206</w:t>
            </w:r>
          </w:p>
        </w:tc>
        <w:tc>
          <w:tcPr>
            <w:tcW w:w="272" w:type="dxa"/>
          </w:tcPr>
          <w:p>
            <w:pPr>
              <w:pStyle w:val="TableParagraph"/>
              <w:rPr>
                <w:sz w:val="20"/>
              </w:rPr>
            </w:pPr>
          </w:p>
        </w:tc>
        <w:tc>
          <w:tcPr>
            <w:tcW w:w="1280" w:type="dxa"/>
          </w:tcPr>
          <w:p>
            <w:pPr>
              <w:pStyle w:val="TableParagraph"/>
              <w:spacing w:before="16"/>
              <w:ind w:right="116"/>
              <w:jc w:val="right"/>
              <w:rPr>
                <w:sz w:val="21"/>
              </w:rPr>
            </w:pPr>
            <w:r>
              <w:rPr>
                <w:spacing w:val="-2"/>
                <w:w w:val="105"/>
                <w:sz w:val="21"/>
              </w:rPr>
              <w:t>97,830</w:t>
            </w:r>
          </w:p>
        </w:tc>
      </w:tr>
      <w:tr>
        <w:trPr>
          <w:trHeight w:val="278" w:hRule="atLeast"/>
        </w:trPr>
        <w:tc>
          <w:tcPr>
            <w:tcW w:w="5796" w:type="dxa"/>
          </w:tcPr>
          <w:p>
            <w:pPr>
              <w:pStyle w:val="TableParagraph"/>
              <w:spacing w:before="16"/>
              <w:ind w:left="215"/>
              <w:rPr>
                <w:sz w:val="21"/>
              </w:rPr>
            </w:pPr>
            <w:r>
              <w:rPr>
                <w:sz w:val="21"/>
              </w:rPr>
              <w:t>Notes</w:t>
            </w:r>
            <w:r>
              <w:rPr>
                <w:spacing w:val="16"/>
                <w:sz w:val="21"/>
              </w:rPr>
              <w:t> </w:t>
            </w:r>
            <w:r>
              <w:rPr>
                <w:sz w:val="21"/>
              </w:rPr>
              <w:t>Receivable,</w:t>
            </w:r>
            <w:r>
              <w:rPr>
                <w:spacing w:val="19"/>
                <w:sz w:val="21"/>
              </w:rPr>
              <w:t> </w:t>
            </w:r>
            <w:r>
              <w:rPr>
                <w:sz w:val="21"/>
              </w:rPr>
              <w:t>Related</w:t>
            </w:r>
            <w:r>
              <w:rPr>
                <w:spacing w:val="22"/>
                <w:sz w:val="21"/>
              </w:rPr>
              <w:t> </w:t>
            </w:r>
            <w:r>
              <w:rPr>
                <w:spacing w:val="-2"/>
                <w:sz w:val="21"/>
              </w:rPr>
              <w:t>Parties</w:t>
            </w:r>
          </w:p>
        </w:tc>
        <w:tc>
          <w:tcPr>
            <w:tcW w:w="1280" w:type="dxa"/>
          </w:tcPr>
          <w:p>
            <w:pPr>
              <w:pStyle w:val="TableParagraph"/>
              <w:spacing w:before="16"/>
              <w:ind w:right="117"/>
              <w:jc w:val="right"/>
              <w:rPr>
                <w:sz w:val="21"/>
              </w:rPr>
            </w:pPr>
            <w:r>
              <w:rPr>
                <w:spacing w:val="-2"/>
                <w:w w:val="105"/>
                <w:sz w:val="21"/>
              </w:rPr>
              <w:t>2,010,844</w:t>
            </w:r>
          </w:p>
        </w:tc>
        <w:tc>
          <w:tcPr>
            <w:tcW w:w="272" w:type="dxa"/>
          </w:tcPr>
          <w:p>
            <w:pPr>
              <w:pStyle w:val="TableParagraph"/>
              <w:rPr>
                <w:sz w:val="20"/>
              </w:rPr>
            </w:pPr>
          </w:p>
        </w:tc>
        <w:tc>
          <w:tcPr>
            <w:tcW w:w="1280" w:type="dxa"/>
          </w:tcPr>
          <w:p>
            <w:pPr>
              <w:pStyle w:val="TableParagraph"/>
              <w:spacing w:before="16"/>
              <w:ind w:right="119"/>
              <w:jc w:val="right"/>
              <w:rPr>
                <w:sz w:val="21"/>
              </w:rPr>
            </w:pPr>
            <w:r>
              <w:rPr>
                <w:spacing w:val="-2"/>
                <w:w w:val="105"/>
                <w:sz w:val="21"/>
              </w:rPr>
              <w:t>1,997,934</w:t>
            </w:r>
          </w:p>
        </w:tc>
        <w:tc>
          <w:tcPr>
            <w:tcW w:w="272" w:type="dxa"/>
          </w:tcPr>
          <w:p>
            <w:pPr>
              <w:pStyle w:val="TableParagraph"/>
              <w:rPr>
                <w:sz w:val="20"/>
              </w:rPr>
            </w:pPr>
          </w:p>
        </w:tc>
        <w:tc>
          <w:tcPr>
            <w:tcW w:w="1280" w:type="dxa"/>
          </w:tcPr>
          <w:p>
            <w:pPr>
              <w:pStyle w:val="TableParagraph"/>
              <w:spacing w:before="16"/>
              <w:ind w:right="121"/>
              <w:jc w:val="right"/>
              <w:rPr>
                <w:sz w:val="21"/>
              </w:rPr>
            </w:pPr>
            <w:r>
              <w:rPr>
                <w:spacing w:val="-2"/>
                <w:w w:val="105"/>
                <w:sz w:val="21"/>
              </w:rPr>
              <w:t>767,800</w:t>
            </w:r>
          </w:p>
        </w:tc>
      </w:tr>
      <w:tr>
        <w:trPr>
          <w:trHeight w:val="268" w:hRule="atLeast"/>
        </w:trPr>
        <w:tc>
          <w:tcPr>
            <w:tcW w:w="5796" w:type="dxa"/>
          </w:tcPr>
          <w:p>
            <w:pPr>
              <w:pStyle w:val="TableParagraph"/>
              <w:spacing w:line="232" w:lineRule="exact" w:before="16"/>
              <w:ind w:left="215"/>
              <w:rPr>
                <w:sz w:val="21"/>
              </w:rPr>
            </w:pPr>
            <w:r>
              <w:rPr>
                <w:sz w:val="21"/>
              </w:rPr>
              <w:t>Deferred</w:t>
            </w:r>
            <w:r>
              <w:rPr>
                <w:spacing w:val="20"/>
                <w:sz w:val="21"/>
              </w:rPr>
              <w:t> </w:t>
            </w:r>
            <w:r>
              <w:rPr>
                <w:sz w:val="21"/>
              </w:rPr>
              <w:t>Franchising</w:t>
            </w:r>
            <w:r>
              <w:rPr>
                <w:spacing w:val="18"/>
                <w:sz w:val="21"/>
              </w:rPr>
              <w:t> </w:t>
            </w:r>
            <w:r>
              <w:rPr>
                <w:sz w:val="21"/>
              </w:rPr>
              <w:t>Costs</w:t>
            </w:r>
            <w:r>
              <w:rPr>
                <w:spacing w:val="18"/>
                <w:sz w:val="21"/>
              </w:rPr>
              <w:t> </w:t>
            </w:r>
            <w:r>
              <w:rPr>
                <w:sz w:val="21"/>
              </w:rPr>
              <w:t>-</w:t>
            </w:r>
            <w:r>
              <w:rPr>
                <w:spacing w:val="14"/>
                <w:sz w:val="21"/>
              </w:rPr>
              <w:t> </w:t>
            </w:r>
            <w:r>
              <w:rPr>
                <w:sz w:val="21"/>
              </w:rPr>
              <w:t>Non-</w:t>
            </w:r>
            <w:r>
              <w:rPr>
                <w:spacing w:val="-2"/>
                <w:sz w:val="21"/>
              </w:rPr>
              <w:t>Current</w:t>
            </w:r>
          </w:p>
        </w:tc>
        <w:tc>
          <w:tcPr>
            <w:tcW w:w="1280" w:type="dxa"/>
            <w:tcBorders>
              <w:bottom w:val="single" w:sz="8" w:space="0" w:color="000000"/>
            </w:tcBorders>
          </w:tcPr>
          <w:p>
            <w:pPr>
              <w:pStyle w:val="TableParagraph"/>
              <w:spacing w:line="232" w:lineRule="exact" w:before="16"/>
              <w:ind w:right="117"/>
              <w:jc w:val="right"/>
              <w:rPr>
                <w:sz w:val="21"/>
              </w:rPr>
            </w:pPr>
            <w:r>
              <w:rPr>
                <w:spacing w:val="-2"/>
                <w:w w:val="105"/>
                <w:sz w:val="21"/>
              </w:rPr>
              <w:t>728,986</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19"/>
              <w:jc w:val="right"/>
              <w:rPr>
                <w:sz w:val="21"/>
              </w:rPr>
            </w:pPr>
            <w:r>
              <w:rPr>
                <w:spacing w:val="-2"/>
                <w:w w:val="105"/>
                <w:sz w:val="21"/>
              </w:rPr>
              <w:t>719,199</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21"/>
              <w:jc w:val="right"/>
              <w:rPr>
                <w:sz w:val="21"/>
              </w:rPr>
            </w:pPr>
            <w:r>
              <w:rPr>
                <w:spacing w:val="-2"/>
                <w:w w:val="105"/>
                <w:sz w:val="21"/>
              </w:rPr>
              <w:t>798,205</w:t>
            </w:r>
          </w:p>
        </w:tc>
      </w:tr>
      <w:tr>
        <w:trPr>
          <w:trHeight w:val="258" w:hRule="atLeast"/>
        </w:trPr>
        <w:tc>
          <w:tcPr>
            <w:tcW w:w="5796" w:type="dxa"/>
          </w:tcPr>
          <w:p>
            <w:pPr>
              <w:pStyle w:val="TableParagraph"/>
              <w:spacing w:line="232" w:lineRule="exact" w:before="6"/>
              <w:ind w:left="381"/>
              <w:rPr>
                <w:sz w:val="21"/>
              </w:rPr>
            </w:pPr>
            <w:r>
              <w:rPr>
                <w:sz w:val="21"/>
              </w:rPr>
              <w:t>Total</w:t>
            </w:r>
            <w:r>
              <w:rPr>
                <w:spacing w:val="19"/>
                <w:sz w:val="21"/>
              </w:rPr>
              <w:t> </w:t>
            </w:r>
            <w:r>
              <w:rPr>
                <w:sz w:val="21"/>
              </w:rPr>
              <w:t>Non-Current</w:t>
            </w:r>
            <w:r>
              <w:rPr>
                <w:spacing w:val="22"/>
                <w:sz w:val="21"/>
              </w:rPr>
              <w:t> </w:t>
            </w:r>
            <w:r>
              <w:rPr>
                <w:spacing w:val="-2"/>
                <w:sz w:val="21"/>
              </w:rPr>
              <w:t>Assets</w:t>
            </w:r>
          </w:p>
        </w:tc>
        <w:tc>
          <w:tcPr>
            <w:tcW w:w="1280" w:type="dxa"/>
            <w:tcBorders>
              <w:top w:val="single" w:sz="8" w:space="0" w:color="000000"/>
              <w:bottom w:val="single" w:sz="8" w:space="0" w:color="000000"/>
            </w:tcBorders>
          </w:tcPr>
          <w:p>
            <w:pPr>
              <w:pStyle w:val="TableParagraph"/>
              <w:spacing w:line="232" w:lineRule="exact" w:before="6"/>
              <w:ind w:right="116"/>
              <w:jc w:val="right"/>
              <w:rPr>
                <w:sz w:val="21"/>
              </w:rPr>
            </w:pPr>
            <w:r>
              <w:rPr>
                <w:spacing w:val="-2"/>
                <w:w w:val="105"/>
                <w:sz w:val="21"/>
              </w:rPr>
              <w:t>3,428,032</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5"/>
              <w:jc w:val="right"/>
              <w:rPr>
                <w:sz w:val="21"/>
              </w:rPr>
            </w:pPr>
            <w:r>
              <w:rPr>
                <w:spacing w:val="-2"/>
                <w:w w:val="105"/>
                <w:sz w:val="21"/>
              </w:rPr>
              <w:t>3,306,505</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6"/>
              <w:jc w:val="right"/>
              <w:rPr>
                <w:sz w:val="21"/>
              </w:rPr>
            </w:pPr>
            <w:r>
              <w:rPr>
                <w:spacing w:val="-2"/>
                <w:w w:val="105"/>
                <w:sz w:val="21"/>
              </w:rPr>
              <w:t>2,087,551</w:t>
            </w:r>
          </w:p>
        </w:tc>
      </w:tr>
      <w:tr>
        <w:trPr>
          <w:trHeight w:val="527" w:hRule="atLeast"/>
        </w:trPr>
        <w:tc>
          <w:tcPr>
            <w:tcW w:w="5796" w:type="dxa"/>
          </w:tcPr>
          <w:p>
            <w:pPr>
              <w:pStyle w:val="TableParagraph"/>
              <w:spacing w:before="38"/>
              <w:rPr>
                <w:sz w:val="21"/>
              </w:rPr>
            </w:pPr>
          </w:p>
          <w:p>
            <w:pPr>
              <w:pStyle w:val="TableParagraph"/>
              <w:spacing w:line="228" w:lineRule="exact"/>
              <w:ind w:left="546"/>
              <w:rPr>
                <w:sz w:val="21"/>
              </w:rPr>
            </w:pPr>
            <w:r>
              <w:rPr>
                <w:w w:val="105"/>
                <w:sz w:val="21"/>
              </w:rPr>
              <w:t>Total</w:t>
            </w:r>
            <w:r>
              <w:rPr>
                <w:spacing w:val="-13"/>
                <w:w w:val="105"/>
                <w:sz w:val="21"/>
              </w:rPr>
              <w:t> </w:t>
            </w:r>
            <w:r>
              <w:rPr>
                <w:spacing w:val="-2"/>
                <w:w w:val="105"/>
                <w:sz w:val="21"/>
              </w:rPr>
              <w:t>Assets</w:t>
            </w: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5"/>
              <w:jc w:val="right"/>
              <w:rPr>
                <w:sz w:val="21"/>
              </w:rPr>
            </w:pPr>
            <w:r>
              <w:rPr>
                <w:w w:val="105"/>
                <w:sz w:val="21"/>
              </w:rPr>
              <w:t>$</w:t>
            </w:r>
            <w:r>
              <w:rPr>
                <w:spacing w:val="5"/>
                <w:w w:val="105"/>
                <w:sz w:val="21"/>
              </w:rPr>
              <w:t> </w:t>
            </w:r>
            <w:r>
              <w:rPr>
                <w:spacing w:val="-2"/>
                <w:w w:val="105"/>
                <w:sz w:val="21"/>
              </w:rPr>
              <w:t>6,462,195</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5"/>
              <w:jc w:val="right"/>
              <w:rPr>
                <w:sz w:val="21"/>
              </w:rPr>
            </w:pPr>
            <w:r>
              <w:rPr>
                <w:w w:val="105"/>
                <w:sz w:val="21"/>
              </w:rPr>
              <w:t>$</w:t>
            </w:r>
            <w:r>
              <w:rPr>
                <w:spacing w:val="5"/>
                <w:w w:val="105"/>
                <w:sz w:val="21"/>
              </w:rPr>
              <w:t> </w:t>
            </w:r>
            <w:r>
              <w:rPr>
                <w:spacing w:val="-2"/>
                <w:w w:val="105"/>
                <w:sz w:val="21"/>
              </w:rPr>
              <w:t>5,185,818</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6"/>
              <w:jc w:val="right"/>
              <w:rPr>
                <w:sz w:val="21"/>
              </w:rPr>
            </w:pPr>
            <w:r>
              <w:rPr>
                <w:w w:val="105"/>
                <w:sz w:val="21"/>
              </w:rPr>
              <w:t>$</w:t>
            </w:r>
            <w:r>
              <w:rPr>
                <w:spacing w:val="5"/>
                <w:w w:val="105"/>
                <w:sz w:val="21"/>
              </w:rPr>
              <w:t> </w:t>
            </w:r>
            <w:r>
              <w:rPr>
                <w:spacing w:val="-2"/>
                <w:w w:val="105"/>
                <w:sz w:val="21"/>
              </w:rPr>
              <w:t>4,072,853</w:t>
            </w:r>
          </w:p>
        </w:tc>
      </w:tr>
    </w:tbl>
    <w:p>
      <w:pPr>
        <w:pStyle w:val="BodyText"/>
        <w:rPr>
          <w:sz w:val="21"/>
        </w:rPr>
      </w:pPr>
    </w:p>
    <w:p>
      <w:pPr>
        <w:pStyle w:val="BodyText"/>
        <w:spacing w:before="80"/>
        <w:rPr>
          <w:sz w:val="21"/>
        </w:rPr>
      </w:pPr>
    </w:p>
    <w:p>
      <w:pPr>
        <w:spacing w:before="0"/>
        <w:ind w:left="707" w:right="0" w:firstLine="0"/>
        <w:jc w:val="left"/>
        <w:rPr>
          <w:b/>
          <w:sz w:val="21"/>
        </w:rPr>
      </w:pPr>
      <w:r>
        <w:rPr>
          <w:b/>
          <w:sz w:val="21"/>
        </w:rPr>
        <w:t>Liabilities</w:t>
      </w:r>
      <w:r>
        <w:rPr>
          <w:b/>
          <w:spacing w:val="21"/>
          <w:sz w:val="21"/>
        </w:rPr>
        <w:t> </w:t>
      </w:r>
      <w:r>
        <w:rPr>
          <w:b/>
          <w:sz w:val="21"/>
        </w:rPr>
        <w:t>and</w:t>
      </w:r>
      <w:r>
        <w:rPr>
          <w:b/>
          <w:spacing w:val="25"/>
          <w:sz w:val="21"/>
        </w:rPr>
        <w:t> </w:t>
      </w:r>
      <w:r>
        <w:rPr>
          <w:b/>
          <w:sz w:val="21"/>
        </w:rPr>
        <w:t>Member's</w:t>
      </w:r>
      <w:r>
        <w:rPr>
          <w:b/>
          <w:spacing w:val="21"/>
          <w:sz w:val="21"/>
        </w:rPr>
        <w:t> </w:t>
      </w:r>
      <w:r>
        <w:rPr>
          <w:b/>
          <w:spacing w:val="-2"/>
          <w:sz w:val="21"/>
        </w:rPr>
        <w:t>Equity</w:t>
      </w:r>
    </w:p>
    <w:p>
      <w:pPr>
        <w:spacing w:before="37" w:after="39"/>
        <w:ind w:left="707" w:right="0" w:firstLine="0"/>
        <w:jc w:val="left"/>
        <w:rPr>
          <w:sz w:val="21"/>
        </w:rPr>
      </w:pPr>
      <w:r>
        <w:rPr>
          <w:spacing w:val="-2"/>
          <w:w w:val="105"/>
          <w:sz w:val="21"/>
        </w:rPr>
        <w:t>Current Liabilities</w:t>
      </w: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96"/>
        <w:gridCol w:w="1280"/>
        <w:gridCol w:w="272"/>
        <w:gridCol w:w="1280"/>
        <w:gridCol w:w="272"/>
        <w:gridCol w:w="1280"/>
      </w:tblGrid>
      <w:tr>
        <w:trPr>
          <w:trHeight w:val="259" w:hRule="atLeast"/>
        </w:trPr>
        <w:tc>
          <w:tcPr>
            <w:tcW w:w="5796" w:type="dxa"/>
          </w:tcPr>
          <w:p>
            <w:pPr>
              <w:pStyle w:val="TableParagraph"/>
              <w:spacing w:line="240" w:lineRule="exact"/>
              <w:ind w:left="215"/>
              <w:rPr>
                <w:sz w:val="21"/>
              </w:rPr>
            </w:pPr>
            <w:r>
              <w:rPr>
                <w:sz w:val="21"/>
              </w:rPr>
              <w:t>Accounts</w:t>
            </w:r>
            <w:r>
              <w:rPr>
                <w:spacing w:val="21"/>
                <w:sz w:val="21"/>
              </w:rPr>
              <w:t> </w:t>
            </w:r>
            <w:r>
              <w:rPr>
                <w:spacing w:val="-2"/>
                <w:sz w:val="21"/>
              </w:rPr>
              <w:t>Payable</w:t>
            </w:r>
          </w:p>
        </w:tc>
        <w:tc>
          <w:tcPr>
            <w:tcW w:w="1280" w:type="dxa"/>
          </w:tcPr>
          <w:p>
            <w:pPr>
              <w:pStyle w:val="TableParagraph"/>
              <w:tabs>
                <w:tab w:pos="448" w:val="left" w:leader="none"/>
              </w:tabs>
              <w:spacing w:line="240" w:lineRule="exact"/>
              <w:ind w:right="115"/>
              <w:jc w:val="right"/>
              <w:rPr>
                <w:sz w:val="21"/>
              </w:rPr>
            </w:pPr>
            <w:r>
              <w:rPr>
                <w:spacing w:val="-10"/>
                <w:w w:val="105"/>
                <w:sz w:val="21"/>
              </w:rPr>
              <w:t>$</w:t>
            </w:r>
            <w:r>
              <w:rPr>
                <w:sz w:val="21"/>
              </w:rPr>
              <w:tab/>
            </w:r>
            <w:r>
              <w:rPr>
                <w:spacing w:val="-2"/>
                <w:w w:val="105"/>
                <w:sz w:val="21"/>
              </w:rPr>
              <w:t>92,013</w:t>
            </w:r>
          </w:p>
        </w:tc>
        <w:tc>
          <w:tcPr>
            <w:tcW w:w="272" w:type="dxa"/>
          </w:tcPr>
          <w:p>
            <w:pPr>
              <w:pStyle w:val="TableParagraph"/>
              <w:rPr>
                <w:sz w:val="18"/>
              </w:rPr>
            </w:pPr>
          </w:p>
        </w:tc>
        <w:tc>
          <w:tcPr>
            <w:tcW w:w="1280" w:type="dxa"/>
          </w:tcPr>
          <w:p>
            <w:pPr>
              <w:pStyle w:val="TableParagraph"/>
              <w:tabs>
                <w:tab w:pos="337" w:val="left" w:leader="none"/>
              </w:tabs>
              <w:spacing w:line="240" w:lineRule="exact"/>
              <w:ind w:right="115"/>
              <w:jc w:val="right"/>
              <w:rPr>
                <w:sz w:val="21"/>
              </w:rPr>
            </w:pPr>
            <w:r>
              <w:rPr>
                <w:spacing w:val="-10"/>
                <w:w w:val="105"/>
                <w:sz w:val="21"/>
              </w:rPr>
              <w:t>$</w:t>
            </w:r>
            <w:r>
              <w:rPr>
                <w:sz w:val="21"/>
              </w:rPr>
              <w:tab/>
            </w:r>
            <w:r>
              <w:rPr>
                <w:spacing w:val="-2"/>
                <w:w w:val="105"/>
                <w:sz w:val="21"/>
              </w:rPr>
              <w:t>190,487</w:t>
            </w:r>
          </w:p>
        </w:tc>
        <w:tc>
          <w:tcPr>
            <w:tcW w:w="272" w:type="dxa"/>
          </w:tcPr>
          <w:p>
            <w:pPr>
              <w:pStyle w:val="TableParagraph"/>
              <w:rPr>
                <w:sz w:val="18"/>
              </w:rPr>
            </w:pPr>
          </w:p>
        </w:tc>
        <w:tc>
          <w:tcPr>
            <w:tcW w:w="1280" w:type="dxa"/>
          </w:tcPr>
          <w:p>
            <w:pPr>
              <w:pStyle w:val="TableParagraph"/>
              <w:tabs>
                <w:tab w:pos="337" w:val="left" w:leader="none"/>
              </w:tabs>
              <w:spacing w:line="240" w:lineRule="exact"/>
              <w:ind w:right="116"/>
              <w:jc w:val="right"/>
              <w:rPr>
                <w:sz w:val="21"/>
              </w:rPr>
            </w:pPr>
            <w:r>
              <w:rPr>
                <w:spacing w:val="-10"/>
                <w:w w:val="105"/>
                <w:sz w:val="21"/>
              </w:rPr>
              <w:t>$</w:t>
            </w:r>
            <w:r>
              <w:rPr>
                <w:sz w:val="21"/>
              </w:rPr>
              <w:tab/>
            </w:r>
            <w:r>
              <w:rPr>
                <w:spacing w:val="-2"/>
                <w:w w:val="105"/>
                <w:sz w:val="21"/>
              </w:rPr>
              <w:t>116,107</w:t>
            </w:r>
          </w:p>
        </w:tc>
      </w:tr>
      <w:tr>
        <w:trPr>
          <w:trHeight w:val="278" w:hRule="atLeast"/>
        </w:trPr>
        <w:tc>
          <w:tcPr>
            <w:tcW w:w="5796" w:type="dxa"/>
          </w:tcPr>
          <w:p>
            <w:pPr>
              <w:pStyle w:val="TableParagraph"/>
              <w:spacing w:before="16"/>
              <w:ind w:left="215"/>
              <w:rPr>
                <w:sz w:val="21"/>
              </w:rPr>
            </w:pPr>
            <w:r>
              <w:rPr>
                <w:sz w:val="21"/>
              </w:rPr>
              <w:t>Accrued</w:t>
            </w:r>
            <w:r>
              <w:rPr>
                <w:spacing w:val="22"/>
                <w:sz w:val="21"/>
              </w:rPr>
              <w:t> </w:t>
            </w:r>
            <w:r>
              <w:rPr>
                <w:spacing w:val="-2"/>
                <w:sz w:val="21"/>
              </w:rPr>
              <w:t>Expenses</w:t>
            </w:r>
          </w:p>
        </w:tc>
        <w:tc>
          <w:tcPr>
            <w:tcW w:w="1280" w:type="dxa"/>
          </w:tcPr>
          <w:p>
            <w:pPr>
              <w:pStyle w:val="TableParagraph"/>
              <w:spacing w:before="16"/>
              <w:ind w:right="115"/>
              <w:jc w:val="right"/>
              <w:rPr>
                <w:sz w:val="21"/>
              </w:rPr>
            </w:pPr>
            <w:r>
              <w:rPr>
                <w:spacing w:val="-2"/>
                <w:w w:val="105"/>
                <w:sz w:val="21"/>
              </w:rPr>
              <w:t>25,623</w:t>
            </w:r>
          </w:p>
        </w:tc>
        <w:tc>
          <w:tcPr>
            <w:tcW w:w="272" w:type="dxa"/>
          </w:tcPr>
          <w:p>
            <w:pPr>
              <w:pStyle w:val="TableParagraph"/>
              <w:rPr>
                <w:sz w:val="20"/>
              </w:rPr>
            </w:pPr>
          </w:p>
        </w:tc>
        <w:tc>
          <w:tcPr>
            <w:tcW w:w="1280" w:type="dxa"/>
          </w:tcPr>
          <w:p>
            <w:pPr>
              <w:pStyle w:val="TableParagraph"/>
              <w:spacing w:before="16"/>
              <w:ind w:right="117"/>
              <w:jc w:val="right"/>
              <w:rPr>
                <w:sz w:val="21"/>
              </w:rPr>
            </w:pPr>
            <w:r>
              <w:rPr>
                <w:spacing w:val="-2"/>
                <w:w w:val="105"/>
                <w:sz w:val="21"/>
              </w:rPr>
              <w:t>27,338</w:t>
            </w:r>
          </w:p>
        </w:tc>
        <w:tc>
          <w:tcPr>
            <w:tcW w:w="272" w:type="dxa"/>
          </w:tcPr>
          <w:p>
            <w:pPr>
              <w:pStyle w:val="TableParagraph"/>
              <w:rPr>
                <w:sz w:val="20"/>
              </w:rPr>
            </w:pPr>
          </w:p>
        </w:tc>
        <w:tc>
          <w:tcPr>
            <w:tcW w:w="1280" w:type="dxa"/>
          </w:tcPr>
          <w:p>
            <w:pPr>
              <w:pStyle w:val="TableParagraph"/>
              <w:spacing w:before="16"/>
              <w:ind w:right="116"/>
              <w:jc w:val="right"/>
              <w:rPr>
                <w:sz w:val="21"/>
              </w:rPr>
            </w:pPr>
            <w:r>
              <w:rPr>
                <w:spacing w:val="-2"/>
                <w:w w:val="105"/>
                <w:sz w:val="21"/>
              </w:rPr>
              <w:t>22,080</w:t>
            </w:r>
          </w:p>
        </w:tc>
      </w:tr>
      <w:tr>
        <w:trPr>
          <w:trHeight w:val="276" w:hRule="atLeast"/>
        </w:trPr>
        <w:tc>
          <w:tcPr>
            <w:tcW w:w="5796" w:type="dxa"/>
          </w:tcPr>
          <w:p>
            <w:pPr>
              <w:pStyle w:val="TableParagraph"/>
              <w:spacing w:line="239" w:lineRule="exact" w:before="16"/>
              <w:ind w:left="215"/>
              <w:rPr>
                <w:sz w:val="21"/>
              </w:rPr>
            </w:pPr>
            <w:r>
              <w:rPr>
                <w:w w:val="105"/>
                <w:sz w:val="21"/>
              </w:rPr>
              <w:t>Credit</w:t>
            </w:r>
            <w:r>
              <w:rPr>
                <w:spacing w:val="-11"/>
                <w:w w:val="105"/>
                <w:sz w:val="21"/>
              </w:rPr>
              <w:t> </w:t>
            </w:r>
            <w:r>
              <w:rPr>
                <w:w w:val="105"/>
                <w:sz w:val="21"/>
              </w:rPr>
              <w:t>Card</w:t>
            </w:r>
            <w:r>
              <w:rPr>
                <w:spacing w:val="-11"/>
                <w:w w:val="105"/>
                <w:sz w:val="21"/>
              </w:rPr>
              <w:t> </w:t>
            </w:r>
            <w:r>
              <w:rPr>
                <w:spacing w:val="-2"/>
                <w:w w:val="105"/>
                <w:sz w:val="21"/>
              </w:rPr>
              <w:t>Payable</w:t>
            </w:r>
          </w:p>
        </w:tc>
        <w:tc>
          <w:tcPr>
            <w:tcW w:w="1280" w:type="dxa"/>
          </w:tcPr>
          <w:p>
            <w:pPr>
              <w:pStyle w:val="TableParagraph"/>
              <w:spacing w:line="239" w:lineRule="exact" w:before="16"/>
              <w:ind w:right="115"/>
              <w:jc w:val="right"/>
              <w:rPr>
                <w:sz w:val="21"/>
              </w:rPr>
            </w:pPr>
            <w:r>
              <w:rPr>
                <w:spacing w:val="-2"/>
                <w:w w:val="105"/>
                <w:sz w:val="21"/>
              </w:rPr>
              <w:t>13,258</w:t>
            </w:r>
          </w:p>
        </w:tc>
        <w:tc>
          <w:tcPr>
            <w:tcW w:w="272" w:type="dxa"/>
          </w:tcPr>
          <w:p>
            <w:pPr>
              <w:pStyle w:val="TableParagraph"/>
              <w:rPr>
                <w:sz w:val="20"/>
              </w:rPr>
            </w:pPr>
          </w:p>
        </w:tc>
        <w:tc>
          <w:tcPr>
            <w:tcW w:w="1280" w:type="dxa"/>
          </w:tcPr>
          <w:p>
            <w:pPr>
              <w:pStyle w:val="TableParagraph"/>
              <w:spacing w:line="239" w:lineRule="exact" w:before="16"/>
              <w:ind w:right="117"/>
              <w:jc w:val="right"/>
              <w:rPr>
                <w:sz w:val="21"/>
              </w:rPr>
            </w:pPr>
            <w:r>
              <w:rPr>
                <w:spacing w:val="-2"/>
                <w:w w:val="105"/>
                <w:sz w:val="21"/>
              </w:rPr>
              <w:t>11,047</w:t>
            </w:r>
          </w:p>
        </w:tc>
        <w:tc>
          <w:tcPr>
            <w:tcW w:w="272" w:type="dxa"/>
          </w:tcPr>
          <w:p>
            <w:pPr>
              <w:pStyle w:val="TableParagraph"/>
              <w:rPr>
                <w:sz w:val="20"/>
              </w:rPr>
            </w:pPr>
          </w:p>
        </w:tc>
        <w:tc>
          <w:tcPr>
            <w:tcW w:w="1280" w:type="dxa"/>
          </w:tcPr>
          <w:p>
            <w:pPr>
              <w:pStyle w:val="TableParagraph"/>
              <w:spacing w:line="239" w:lineRule="exact" w:before="16"/>
              <w:ind w:right="116"/>
              <w:jc w:val="right"/>
              <w:rPr>
                <w:sz w:val="21"/>
              </w:rPr>
            </w:pPr>
            <w:r>
              <w:rPr>
                <w:spacing w:val="-2"/>
                <w:w w:val="105"/>
                <w:sz w:val="21"/>
              </w:rPr>
              <w:t>14,625</w:t>
            </w:r>
          </w:p>
        </w:tc>
      </w:tr>
      <w:tr>
        <w:trPr>
          <w:trHeight w:val="266" w:hRule="atLeast"/>
        </w:trPr>
        <w:tc>
          <w:tcPr>
            <w:tcW w:w="5796" w:type="dxa"/>
          </w:tcPr>
          <w:p>
            <w:pPr>
              <w:pStyle w:val="TableParagraph"/>
              <w:spacing w:line="232" w:lineRule="exact" w:before="14"/>
              <w:ind w:left="215"/>
              <w:rPr>
                <w:sz w:val="21"/>
              </w:rPr>
            </w:pPr>
            <w:r>
              <w:rPr>
                <w:spacing w:val="-2"/>
                <w:w w:val="105"/>
                <w:sz w:val="21"/>
              </w:rPr>
              <w:t>Deferred Franchising Fee</w:t>
            </w:r>
            <w:r>
              <w:rPr>
                <w:spacing w:val="-3"/>
                <w:w w:val="105"/>
                <w:sz w:val="21"/>
              </w:rPr>
              <w:t> </w:t>
            </w:r>
            <w:r>
              <w:rPr>
                <w:spacing w:val="-2"/>
                <w:w w:val="105"/>
                <w:sz w:val="21"/>
              </w:rPr>
              <w:t>-</w:t>
            </w:r>
            <w:r>
              <w:rPr>
                <w:spacing w:val="-6"/>
                <w:w w:val="105"/>
                <w:sz w:val="21"/>
              </w:rPr>
              <w:t> </w:t>
            </w:r>
            <w:r>
              <w:rPr>
                <w:spacing w:val="-2"/>
                <w:w w:val="105"/>
                <w:sz w:val="21"/>
              </w:rPr>
              <w:t>Current</w:t>
            </w:r>
          </w:p>
        </w:tc>
        <w:tc>
          <w:tcPr>
            <w:tcW w:w="1280" w:type="dxa"/>
            <w:tcBorders>
              <w:bottom w:val="single" w:sz="8" w:space="0" w:color="000000"/>
            </w:tcBorders>
          </w:tcPr>
          <w:p>
            <w:pPr>
              <w:pStyle w:val="TableParagraph"/>
              <w:spacing w:line="232" w:lineRule="exact" w:before="14"/>
              <w:ind w:right="117"/>
              <w:jc w:val="right"/>
              <w:rPr>
                <w:sz w:val="21"/>
              </w:rPr>
            </w:pPr>
            <w:r>
              <w:rPr>
                <w:spacing w:val="-2"/>
                <w:w w:val="105"/>
                <w:sz w:val="21"/>
              </w:rPr>
              <w:t>1,185,834</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4"/>
              <w:ind w:right="119"/>
              <w:jc w:val="right"/>
              <w:rPr>
                <w:sz w:val="21"/>
              </w:rPr>
            </w:pPr>
            <w:r>
              <w:rPr>
                <w:spacing w:val="-2"/>
                <w:w w:val="105"/>
                <w:sz w:val="21"/>
              </w:rPr>
              <w:t>1,338,664</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4"/>
              <w:ind w:right="116"/>
              <w:jc w:val="right"/>
              <w:rPr>
                <w:sz w:val="21"/>
              </w:rPr>
            </w:pPr>
            <w:r>
              <w:rPr>
                <w:spacing w:val="-2"/>
                <w:w w:val="105"/>
                <w:sz w:val="21"/>
              </w:rPr>
              <w:t>1,285,480</w:t>
            </w:r>
          </w:p>
        </w:tc>
      </w:tr>
      <w:tr>
        <w:trPr>
          <w:trHeight w:val="258" w:hRule="atLeast"/>
        </w:trPr>
        <w:tc>
          <w:tcPr>
            <w:tcW w:w="5796" w:type="dxa"/>
          </w:tcPr>
          <w:p>
            <w:pPr>
              <w:pStyle w:val="TableParagraph"/>
              <w:spacing w:line="232" w:lineRule="exact" w:before="6"/>
              <w:ind w:left="381"/>
              <w:rPr>
                <w:sz w:val="21"/>
              </w:rPr>
            </w:pPr>
            <w:r>
              <w:rPr>
                <w:w w:val="105"/>
                <w:sz w:val="21"/>
              </w:rPr>
              <w:t>Total</w:t>
            </w:r>
            <w:r>
              <w:rPr>
                <w:spacing w:val="-14"/>
                <w:w w:val="105"/>
                <w:sz w:val="21"/>
              </w:rPr>
              <w:t> </w:t>
            </w:r>
            <w:r>
              <w:rPr>
                <w:w w:val="105"/>
                <w:sz w:val="21"/>
              </w:rPr>
              <w:t>Current</w:t>
            </w:r>
            <w:r>
              <w:rPr>
                <w:spacing w:val="-13"/>
                <w:w w:val="105"/>
                <w:sz w:val="21"/>
              </w:rPr>
              <w:t> </w:t>
            </w:r>
            <w:r>
              <w:rPr>
                <w:spacing w:val="-2"/>
                <w:w w:val="105"/>
                <w:sz w:val="21"/>
              </w:rPr>
              <w:t>Liabilties</w:t>
            </w:r>
          </w:p>
        </w:tc>
        <w:tc>
          <w:tcPr>
            <w:tcW w:w="1280" w:type="dxa"/>
            <w:tcBorders>
              <w:top w:val="single" w:sz="8" w:space="0" w:color="000000"/>
              <w:bottom w:val="single" w:sz="8" w:space="0" w:color="000000"/>
            </w:tcBorders>
          </w:tcPr>
          <w:p>
            <w:pPr>
              <w:pStyle w:val="TableParagraph"/>
              <w:spacing w:line="232" w:lineRule="exact" w:before="6"/>
              <w:ind w:right="116"/>
              <w:jc w:val="right"/>
              <w:rPr>
                <w:sz w:val="21"/>
              </w:rPr>
            </w:pPr>
            <w:r>
              <w:rPr>
                <w:spacing w:val="-2"/>
                <w:w w:val="105"/>
                <w:sz w:val="21"/>
              </w:rPr>
              <w:t>1,316,728</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5"/>
              <w:jc w:val="right"/>
              <w:rPr>
                <w:sz w:val="21"/>
              </w:rPr>
            </w:pPr>
            <w:r>
              <w:rPr>
                <w:spacing w:val="-2"/>
                <w:w w:val="105"/>
                <w:sz w:val="21"/>
              </w:rPr>
              <w:t>1,567,536</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6"/>
              <w:ind w:right="116"/>
              <w:jc w:val="right"/>
              <w:rPr>
                <w:sz w:val="21"/>
              </w:rPr>
            </w:pPr>
            <w:r>
              <w:rPr>
                <w:spacing w:val="-2"/>
                <w:w w:val="105"/>
                <w:sz w:val="21"/>
              </w:rPr>
              <w:t>1,438,292</w:t>
            </w:r>
          </w:p>
        </w:tc>
      </w:tr>
      <w:tr>
        <w:trPr>
          <w:trHeight w:val="527" w:hRule="atLeast"/>
        </w:trPr>
        <w:tc>
          <w:tcPr>
            <w:tcW w:w="5796" w:type="dxa"/>
          </w:tcPr>
          <w:p>
            <w:pPr>
              <w:pStyle w:val="TableParagraph"/>
              <w:spacing w:before="43"/>
              <w:rPr>
                <w:sz w:val="21"/>
              </w:rPr>
            </w:pPr>
          </w:p>
          <w:p>
            <w:pPr>
              <w:pStyle w:val="TableParagraph"/>
              <w:spacing w:line="223" w:lineRule="exact"/>
              <w:ind w:left="50"/>
              <w:rPr>
                <w:sz w:val="21"/>
              </w:rPr>
            </w:pPr>
            <w:r>
              <w:rPr>
                <w:w w:val="105"/>
                <w:sz w:val="21"/>
              </w:rPr>
              <w:t>Other</w:t>
            </w:r>
            <w:r>
              <w:rPr>
                <w:spacing w:val="-11"/>
                <w:w w:val="105"/>
                <w:sz w:val="21"/>
              </w:rPr>
              <w:t> </w:t>
            </w:r>
            <w:r>
              <w:rPr>
                <w:spacing w:val="-2"/>
                <w:w w:val="105"/>
                <w:sz w:val="21"/>
              </w:rPr>
              <w:t>Liabilities</w:t>
            </w:r>
          </w:p>
        </w:tc>
        <w:tc>
          <w:tcPr>
            <w:tcW w:w="1280" w:type="dxa"/>
          </w:tcPr>
          <w:p>
            <w:pPr>
              <w:pStyle w:val="TableParagraph"/>
              <w:rPr>
                <w:sz w:val="20"/>
              </w:rPr>
            </w:pPr>
          </w:p>
        </w:tc>
        <w:tc>
          <w:tcPr>
            <w:tcW w:w="272" w:type="dxa"/>
          </w:tcPr>
          <w:p>
            <w:pPr>
              <w:pStyle w:val="TableParagraph"/>
              <w:rPr>
                <w:sz w:val="20"/>
              </w:rPr>
            </w:pPr>
          </w:p>
        </w:tc>
        <w:tc>
          <w:tcPr>
            <w:tcW w:w="1280" w:type="dxa"/>
          </w:tcPr>
          <w:p>
            <w:pPr>
              <w:pStyle w:val="TableParagraph"/>
              <w:rPr>
                <w:sz w:val="20"/>
              </w:rPr>
            </w:pPr>
          </w:p>
        </w:tc>
        <w:tc>
          <w:tcPr>
            <w:tcW w:w="272" w:type="dxa"/>
          </w:tcPr>
          <w:p>
            <w:pPr>
              <w:pStyle w:val="TableParagraph"/>
              <w:rPr>
                <w:sz w:val="20"/>
              </w:rPr>
            </w:pPr>
          </w:p>
        </w:tc>
        <w:tc>
          <w:tcPr>
            <w:tcW w:w="1280" w:type="dxa"/>
          </w:tcPr>
          <w:p>
            <w:pPr>
              <w:pStyle w:val="TableParagraph"/>
              <w:rPr>
                <w:sz w:val="20"/>
              </w:rPr>
            </w:pPr>
          </w:p>
        </w:tc>
      </w:tr>
      <w:tr>
        <w:trPr>
          <w:trHeight w:val="296" w:hRule="atLeast"/>
        </w:trPr>
        <w:tc>
          <w:tcPr>
            <w:tcW w:w="5796" w:type="dxa"/>
          </w:tcPr>
          <w:p>
            <w:pPr>
              <w:pStyle w:val="TableParagraph"/>
              <w:spacing w:before="35"/>
              <w:ind w:left="215"/>
              <w:rPr>
                <w:sz w:val="21"/>
              </w:rPr>
            </w:pPr>
            <w:r>
              <w:rPr>
                <w:sz w:val="21"/>
              </w:rPr>
              <w:t>Notes</w:t>
            </w:r>
            <w:r>
              <w:rPr>
                <w:spacing w:val="14"/>
                <w:sz w:val="21"/>
              </w:rPr>
              <w:t> </w:t>
            </w:r>
            <w:r>
              <w:rPr>
                <w:sz w:val="21"/>
              </w:rPr>
              <w:t>Payable,</w:t>
            </w:r>
            <w:r>
              <w:rPr>
                <w:spacing w:val="16"/>
                <w:sz w:val="21"/>
              </w:rPr>
              <w:t> </w:t>
            </w:r>
            <w:r>
              <w:rPr>
                <w:sz w:val="21"/>
              </w:rPr>
              <w:t>Related</w:t>
            </w:r>
            <w:r>
              <w:rPr>
                <w:spacing w:val="17"/>
                <w:sz w:val="21"/>
              </w:rPr>
              <w:t> </w:t>
            </w:r>
            <w:r>
              <w:rPr>
                <w:spacing w:val="-2"/>
                <w:sz w:val="21"/>
              </w:rPr>
              <w:t>Parties</w:t>
            </w:r>
          </w:p>
        </w:tc>
        <w:tc>
          <w:tcPr>
            <w:tcW w:w="1280" w:type="dxa"/>
          </w:tcPr>
          <w:p>
            <w:pPr>
              <w:pStyle w:val="TableParagraph"/>
              <w:spacing w:before="35"/>
              <w:ind w:right="117"/>
              <w:jc w:val="right"/>
              <w:rPr>
                <w:sz w:val="21"/>
              </w:rPr>
            </w:pPr>
            <w:r>
              <w:rPr>
                <w:spacing w:val="-4"/>
                <w:w w:val="105"/>
                <w:sz w:val="21"/>
              </w:rPr>
              <w:t>3,493</w:t>
            </w:r>
          </w:p>
        </w:tc>
        <w:tc>
          <w:tcPr>
            <w:tcW w:w="272" w:type="dxa"/>
          </w:tcPr>
          <w:p>
            <w:pPr>
              <w:pStyle w:val="TableParagraph"/>
              <w:rPr>
                <w:sz w:val="20"/>
              </w:rPr>
            </w:pPr>
          </w:p>
        </w:tc>
        <w:tc>
          <w:tcPr>
            <w:tcW w:w="1280" w:type="dxa"/>
          </w:tcPr>
          <w:p>
            <w:pPr>
              <w:pStyle w:val="TableParagraph"/>
              <w:spacing w:before="35"/>
              <w:ind w:right="114"/>
              <w:jc w:val="right"/>
              <w:rPr>
                <w:sz w:val="21"/>
              </w:rPr>
            </w:pPr>
            <w:r>
              <w:rPr>
                <w:spacing w:val="-10"/>
                <w:w w:val="105"/>
                <w:sz w:val="21"/>
              </w:rPr>
              <w:t>-</w:t>
            </w:r>
          </w:p>
        </w:tc>
        <w:tc>
          <w:tcPr>
            <w:tcW w:w="272" w:type="dxa"/>
          </w:tcPr>
          <w:p>
            <w:pPr>
              <w:pStyle w:val="TableParagraph"/>
              <w:rPr>
                <w:sz w:val="20"/>
              </w:rPr>
            </w:pPr>
          </w:p>
        </w:tc>
        <w:tc>
          <w:tcPr>
            <w:tcW w:w="1280" w:type="dxa"/>
          </w:tcPr>
          <w:p>
            <w:pPr>
              <w:pStyle w:val="TableParagraph"/>
              <w:spacing w:before="35"/>
              <w:ind w:right="113"/>
              <w:jc w:val="right"/>
              <w:rPr>
                <w:sz w:val="21"/>
              </w:rPr>
            </w:pPr>
            <w:r>
              <w:rPr>
                <w:spacing w:val="-10"/>
                <w:w w:val="105"/>
                <w:sz w:val="21"/>
              </w:rPr>
              <w:t>-</w:t>
            </w:r>
          </w:p>
        </w:tc>
      </w:tr>
      <w:tr>
        <w:trPr>
          <w:trHeight w:val="268" w:hRule="atLeast"/>
        </w:trPr>
        <w:tc>
          <w:tcPr>
            <w:tcW w:w="5796" w:type="dxa"/>
          </w:tcPr>
          <w:p>
            <w:pPr>
              <w:pStyle w:val="TableParagraph"/>
              <w:spacing w:line="232" w:lineRule="exact" w:before="16"/>
              <w:ind w:left="215"/>
              <w:rPr>
                <w:sz w:val="21"/>
              </w:rPr>
            </w:pPr>
            <w:r>
              <w:rPr>
                <w:sz w:val="21"/>
              </w:rPr>
              <w:t>Deferred</w:t>
            </w:r>
            <w:r>
              <w:rPr>
                <w:spacing w:val="19"/>
                <w:sz w:val="21"/>
              </w:rPr>
              <w:t> </w:t>
            </w:r>
            <w:r>
              <w:rPr>
                <w:sz w:val="21"/>
              </w:rPr>
              <w:t>Franchising</w:t>
            </w:r>
            <w:r>
              <w:rPr>
                <w:spacing w:val="17"/>
                <w:sz w:val="21"/>
              </w:rPr>
              <w:t> </w:t>
            </w:r>
            <w:r>
              <w:rPr>
                <w:sz w:val="21"/>
              </w:rPr>
              <w:t>Fee</w:t>
            </w:r>
            <w:r>
              <w:rPr>
                <w:spacing w:val="17"/>
                <w:sz w:val="21"/>
              </w:rPr>
              <w:t> </w:t>
            </w:r>
            <w:r>
              <w:rPr>
                <w:sz w:val="21"/>
              </w:rPr>
              <w:t>-</w:t>
            </w:r>
            <w:r>
              <w:rPr>
                <w:spacing w:val="14"/>
                <w:sz w:val="21"/>
              </w:rPr>
              <w:t> </w:t>
            </w:r>
            <w:r>
              <w:rPr>
                <w:sz w:val="21"/>
              </w:rPr>
              <w:t>Non-</w:t>
            </w:r>
            <w:r>
              <w:rPr>
                <w:spacing w:val="-2"/>
                <w:sz w:val="21"/>
              </w:rPr>
              <w:t>Current</w:t>
            </w:r>
          </w:p>
        </w:tc>
        <w:tc>
          <w:tcPr>
            <w:tcW w:w="1280" w:type="dxa"/>
            <w:tcBorders>
              <w:bottom w:val="single" w:sz="8" w:space="0" w:color="000000"/>
            </w:tcBorders>
          </w:tcPr>
          <w:p>
            <w:pPr>
              <w:pStyle w:val="TableParagraph"/>
              <w:spacing w:line="232" w:lineRule="exact" w:before="16"/>
              <w:ind w:right="117"/>
              <w:jc w:val="right"/>
              <w:rPr>
                <w:sz w:val="21"/>
              </w:rPr>
            </w:pPr>
            <w:r>
              <w:rPr>
                <w:spacing w:val="-2"/>
                <w:w w:val="105"/>
                <w:sz w:val="21"/>
              </w:rPr>
              <w:t>2,709,673</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19"/>
              <w:jc w:val="right"/>
              <w:rPr>
                <w:sz w:val="21"/>
              </w:rPr>
            </w:pPr>
            <w:r>
              <w:rPr>
                <w:spacing w:val="-2"/>
                <w:w w:val="105"/>
                <w:sz w:val="21"/>
              </w:rPr>
              <w:t>2,660,196</w:t>
            </w:r>
          </w:p>
        </w:tc>
        <w:tc>
          <w:tcPr>
            <w:tcW w:w="272" w:type="dxa"/>
          </w:tcPr>
          <w:p>
            <w:pPr>
              <w:pStyle w:val="TableParagraph"/>
              <w:rPr>
                <w:sz w:val="18"/>
              </w:rPr>
            </w:pPr>
          </w:p>
        </w:tc>
        <w:tc>
          <w:tcPr>
            <w:tcW w:w="1280" w:type="dxa"/>
            <w:tcBorders>
              <w:bottom w:val="single" w:sz="8" w:space="0" w:color="000000"/>
            </w:tcBorders>
          </w:tcPr>
          <w:p>
            <w:pPr>
              <w:pStyle w:val="TableParagraph"/>
              <w:spacing w:line="232" w:lineRule="exact" w:before="16"/>
              <w:ind w:right="116"/>
              <w:jc w:val="right"/>
              <w:rPr>
                <w:sz w:val="21"/>
              </w:rPr>
            </w:pPr>
            <w:r>
              <w:rPr>
                <w:spacing w:val="-2"/>
                <w:w w:val="105"/>
                <w:sz w:val="21"/>
              </w:rPr>
              <w:t>2,571,962</w:t>
            </w:r>
          </w:p>
        </w:tc>
      </w:tr>
      <w:tr>
        <w:trPr>
          <w:trHeight w:val="253" w:hRule="atLeast"/>
        </w:trPr>
        <w:tc>
          <w:tcPr>
            <w:tcW w:w="5796" w:type="dxa"/>
          </w:tcPr>
          <w:p>
            <w:pPr>
              <w:pStyle w:val="TableParagraph"/>
              <w:spacing w:line="232" w:lineRule="exact" w:before="1"/>
              <w:ind w:left="381"/>
              <w:rPr>
                <w:sz w:val="21"/>
              </w:rPr>
            </w:pPr>
            <w:r>
              <w:rPr>
                <w:sz w:val="21"/>
              </w:rPr>
              <w:t>Total</w:t>
            </w:r>
            <w:r>
              <w:rPr>
                <w:spacing w:val="19"/>
                <w:sz w:val="21"/>
              </w:rPr>
              <w:t> </w:t>
            </w:r>
            <w:r>
              <w:rPr>
                <w:sz w:val="21"/>
              </w:rPr>
              <w:t>Non-Current</w:t>
            </w:r>
            <w:r>
              <w:rPr>
                <w:spacing w:val="22"/>
                <w:sz w:val="21"/>
              </w:rPr>
              <w:t> </w:t>
            </w:r>
            <w:r>
              <w:rPr>
                <w:spacing w:val="-2"/>
                <w:sz w:val="21"/>
              </w:rPr>
              <w:t>Liabilties</w:t>
            </w:r>
          </w:p>
        </w:tc>
        <w:tc>
          <w:tcPr>
            <w:tcW w:w="1280" w:type="dxa"/>
            <w:tcBorders>
              <w:top w:val="single" w:sz="8" w:space="0" w:color="000000"/>
              <w:bottom w:val="single" w:sz="8" w:space="0" w:color="000000"/>
            </w:tcBorders>
          </w:tcPr>
          <w:p>
            <w:pPr>
              <w:pStyle w:val="TableParagraph"/>
              <w:spacing w:line="232" w:lineRule="exact" w:before="1"/>
              <w:ind w:right="116"/>
              <w:jc w:val="right"/>
              <w:rPr>
                <w:sz w:val="21"/>
              </w:rPr>
            </w:pPr>
            <w:r>
              <w:rPr>
                <w:spacing w:val="-2"/>
                <w:w w:val="105"/>
                <w:sz w:val="21"/>
              </w:rPr>
              <w:t>2,713,166</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1"/>
              <w:ind w:right="115"/>
              <w:jc w:val="right"/>
              <w:rPr>
                <w:sz w:val="21"/>
              </w:rPr>
            </w:pPr>
            <w:r>
              <w:rPr>
                <w:spacing w:val="-2"/>
                <w:w w:val="105"/>
                <w:sz w:val="21"/>
              </w:rPr>
              <w:t>2,660,196</w:t>
            </w:r>
          </w:p>
        </w:tc>
        <w:tc>
          <w:tcPr>
            <w:tcW w:w="272" w:type="dxa"/>
          </w:tcPr>
          <w:p>
            <w:pPr>
              <w:pStyle w:val="TableParagraph"/>
              <w:rPr>
                <w:sz w:val="18"/>
              </w:rPr>
            </w:pPr>
          </w:p>
        </w:tc>
        <w:tc>
          <w:tcPr>
            <w:tcW w:w="1280" w:type="dxa"/>
            <w:tcBorders>
              <w:top w:val="single" w:sz="8" w:space="0" w:color="000000"/>
              <w:bottom w:val="single" w:sz="8" w:space="0" w:color="000000"/>
            </w:tcBorders>
          </w:tcPr>
          <w:p>
            <w:pPr>
              <w:pStyle w:val="TableParagraph"/>
              <w:spacing w:line="232" w:lineRule="exact" w:before="1"/>
              <w:ind w:right="116"/>
              <w:jc w:val="right"/>
              <w:rPr>
                <w:sz w:val="21"/>
              </w:rPr>
            </w:pPr>
            <w:r>
              <w:rPr>
                <w:spacing w:val="-2"/>
                <w:w w:val="105"/>
                <w:sz w:val="21"/>
              </w:rPr>
              <w:t>2,571,962</w:t>
            </w:r>
          </w:p>
        </w:tc>
      </w:tr>
      <w:tr>
        <w:trPr>
          <w:trHeight w:val="527" w:hRule="atLeast"/>
        </w:trPr>
        <w:tc>
          <w:tcPr>
            <w:tcW w:w="5796" w:type="dxa"/>
          </w:tcPr>
          <w:p>
            <w:pPr>
              <w:pStyle w:val="TableParagraph"/>
              <w:spacing w:before="38"/>
              <w:rPr>
                <w:sz w:val="21"/>
              </w:rPr>
            </w:pPr>
          </w:p>
          <w:p>
            <w:pPr>
              <w:pStyle w:val="TableParagraph"/>
              <w:spacing w:line="228" w:lineRule="exact"/>
              <w:ind w:left="546"/>
              <w:rPr>
                <w:sz w:val="21"/>
              </w:rPr>
            </w:pPr>
            <w:r>
              <w:rPr>
                <w:w w:val="105"/>
                <w:sz w:val="21"/>
              </w:rPr>
              <w:t>Total</w:t>
            </w:r>
            <w:r>
              <w:rPr>
                <w:spacing w:val="-13"/>
                <w:w w:val="105"/>
                <w:sz w:val="21"/>
              </w:rPr>
              <w:t> </w:t>
            </w:r>
            <w:r>
              <w:rPr>
                <w:spacing w:val="-2"/>
                <w:w w:val="105"/>
                <w:sz w:val="21"/>
              </w:rPr>
              <w:t>Liabilties</w:t>
            </w: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5"/>
              <w:jc w:val="right"/>
              <w:rPr>
                <w:sz w:val="21"/>
              </w:rPr>
            </w:pPr>
            <w:r>
              <w:rPr>
                <w:spacing w:val="-2"/>
                <w:w w:val="105"/>
                <w:sz w:val="21"/>
              </w:rPr>
              <w:t>4,029,894</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5"/>
              <w:jc w:val="right"/>
              <w:rPr>
                <w:sz w:val="21"/>
              </w:rPr>
            </w:pPr>
            <w:r>
              <w:rPr>
                <w:spacing w:val="-2"/>
                <w:w w:val="105"/>
                <w:sz w:val="21"/>
              </w:rPr>
              <w:t>4,227,732</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6"/>
              <w:jc w:val="right"/>
              <w:rPr>
                <w:sz w:val="21"/>
              </w:rPr>
            </w:pPr>
            <w:r>
              <w:rPr>
                <w:spacing w:val="-2"/>
                <w:w w:val="105"/>
                <w:sz w:val="21"/>
              </w:rPr>
              <w:t>4,010,254</w:t>
            </w:r>
          </w:p>
        </w:tc>
      </w:tr>
      <w:tr>
        <w:trPr>
          <w:trHeight w:val="530" w:hRule="atLeast"/>
        </w:trPr>
        <w:tc>
          <w:tcPr>
            <w:tcW w:w="5796" w:type="dxa"/>
          </w:tcPr>
          <w:p>
            <w:pPr>
              <w:pStyle w:val="TableParagraph"/>
              <w:spacing w:before="36"/>
              <w:rPr>
                <w:sz w:val="21"/>
              </w:rPr>
            </w:pPr>
          </w:p>
          <w:p>
            <w:pPr>
              <w:pStyle w:val="TableParagraph"/>
              <w:spacing w:line="232" w:lineRule="exact"/>
              <w:ind w:left="50"/>
              <w:rPr>
                <w:sz w:val="21"/>
              </w:rPr>
            </w:pPr>
            <w:r>
              <w:rPr>
                <w:sz w:val="21"/>
              </w:rPr>
              <w:t>Member's</w:t>
            </w:r>
            <w:r>
              <w:rPr>
                <w:spacing w:val="15"/>
                <w:sz w:val="21"/>
              </w:rPr>
              <w:t> </w:t>
            </w:r>
            <w:r>
              <w:rPr>
                <w:spacing w:val="-2"/>
                <w:sz w:val="21"/>
              </w:rPr>
              <w:t>Equity</w:t>
            </w:r>
          </w:p>
        </w:tc>
        <w:tc>
          <w:tcPr>
            <w:tcW w:w="1280" w:type="dxa"/>
            <w:tcBorders>
              <w:top w:val="double" w:sz="8" w:space="0" w:color="000000"/>
              <w:bottom w:val="single" w:sz="8" w:space="0" w:color="000000"/>
            </w:tcBorders>
          </w:tcPr>
          <w:p>
            <w:pPr>
              <w:pStyle w:val="TableParagraph"/>
              <w:spacing w:before="36"/>
              <w:rPr>
                <w:sz w:val="21"/>
              </w:rPr>
            </w:pPr>
          </w:p>
          <w:p>
            <w:pPr>
              <w:pStyle w:val="TableParagraph"/>
              <w:spacing w:line="232" w:lineRule="exact"/>
              <w:ind w:right="114"/>
              <w:jc w:val="right"/>
              <w:rPr>
                <w:sz w:val="21"/>
              </w:rPr>
            </w:pPr>
            <w:r>
              <w:rPr>
                <w:spacing w:val="-2"/>
                <w:w w:val="105"/>
                <w:sz w:val="21"/>
              </w:rPr>
              <w:t>2,432,301</w:t>
            </w:r>
          </w:p>
        </w:tc>
        <w:tc>
          <w:tcPr>
            <w:tcW w:w="272" w:type="dxa"/>
          </w:tcPr>
          <w:p>
            <w:pPr>
              <w:pStyle w:val="TableParagraph"/>
              <w:rPr>
                <w:sz w:val="20"/>
              </w:rPr>
            </w:pPr>
          </w:p>
        </w:tc>
        <w:tc>
          <w:tcPr>
            <w:tcW w:w="1280" w:type="dxa"/>
            <w:tcBorders>
              <w:top w:val="double" w:sz="8" w:space="0" w:color="000000"/>
              <w:bottom w:val="single" w:sz="8" w:space="0" w:color="000000"/>
            </w:tcBorders>
          </w:tcPr>
          <w:p>
            <w:pPr>
              <w:pStyle w:val="TableParagraph"/>
              <w:spacing w:before="36"/>
              <w:rPr>
                <w:sz w:val="21"/>
              </w:rPr>
            </w:pPr>
          </w:p>
          <w:p>
            <w:pPr>
              <w:pStyle w:val="TableParagraph"/>
              <w:spacing w:line="232" w:lineRule="exact"/>
              <w:ind w:right="116"/>
              <w:jc w:val="right"/>
              <w:rPr>
                <w:sz w:val="21"/>
              </w:rPr>
            </w:pPr>
            <w:r>
              <w:rPr>
                <w:spacing w:val="-2"/>
                <w:w w:val="105"/>
                <w:sz w:val="21"/>
              </w:rPr>
              <w:t>958,086</w:t>
            </w:r>
          </w:p>
        </w:tc>
        <w:tc>
          <w:tcPr>
            <w:tcW w:w="272" w:type="dxa"/>
          </w:tcPr>
          <w:p>
            <w:pPr>
              <w:pStyle w:val="TableParagraph"/>
              <w:rPr>
                <w:sz w:val="20"/>
              </w:rPr>
            </w:pPr>
          </w:p>
        </w:tc>
        <w:tc>
          <w:tcPr>
            <w:tcW w:w="1280" w:type="dxa"/>
            <w:tcBorders>
              <w:top w:val="double" w:sz="8" w:space="0" w:color="000000"/>
              <w:bottom w:val="single" w:sz="8" w:space="0" w:color="000000"/>
            </w:tcBorders>
          </w:tcPr>
          <w:p>
            <w:pPr>
              <w:pStyle w:val="TableParagraph"/>
              <w:spacing w:before="36"/>
              <w:rPr>
                <w:sz w:val="21"/>
              </w:rPr>
            </w:pPr>
          </w:p>
          <w:p>
            <w:pPr>
              <w:pStyle w:val="TableParagraph"/>
              <w:spacing w:line="232" w:lineRule="exact"/>
              <w:ind w:right="116"/>
              <w:jc w:val="right"/>
              <w:rPr>
                <w:sz w:val="21"/>
              </w:rPr>
            </w:pPr>
            <w:r>
              <w:rPr>
                <w:spacing w:val="-2"/>
                <w:w w:val="105"/>
                <w:sz w:val="21"/>
              </w:rPr>
              <w:t>62,599</w:t>
            </w:r>
          </w:p>
        </w:tc>
      </w:tr>
      <w:tr>
        <w:trPr>
          <w:trHeight w:val="527" w:hRule="atLeast"/>
        </w:trPr>
        <w:tc>
          <w:tcPr>
            <w:tcW w:w="5796" w:type="dxa"/>
          </w:tcPr>
          <w:p>
            <w:pPr>
              <w:pStyle w:val="TableParagraph"/>
              <w:spacing w:before="38"/>
              <w:rPr>
                <w:sz w:val="21"/>
              </w:rPr>
            </w:pPr>
          </w:p>
          <w:p>
            <w:pPr>
              <w:pStyle w:val="TableParagraph"/>
              <w:spacing w:line="228" w:lineRule="exact"/>
              <w:ind w:left="546"/>
              <w:rPr>
                <w:sz w:val="21"/>
              </w:rPr>
            </w:pPr>
            <w:r>
              <w:rPr>
                <w:spacing w:val="-2"/>
                <w:w w:val="105"/>
                <w:sz w:val="21"/>
              </w:rPr>
              <w:t>Total</w:t>
            </w:r>
            <w:r>
              <w:rPr>
                <w:spacing w:val="-6"/>
                <w:w w:val="105"/>
                <w:sz w:val="21"/>
              </w:rPr>
              <w:t> </w:t>
            </w:r>
            <w:r>
              <w:rPr>
                <w:spacing w:val="-2"/>
                <w:w w:val="105"/>
                <w:sz w:val="21"/>
              </w:rPr>
              <w:t>Liabilities</w:t>
            </w:r>
            <w:r>
              <w:rPr>
                <w:spacing w:val="-4"/>
                <w:w w:val="105"/>
                <w:sz w:val="21"/>
              </w:rPr>
              <w:t> </w:t>
            </w:r>
            <w:r>
              <w:rPr>
                <w:spacing w:val="-2"/>
                <w:w w:val="105"/>
                <w:sz w:val="21"/>
              </w:rPr>
              <w:t>and Member's</w:t>
            </w:r>
            <w:r>
              <w:rPr>
                <w:spacing w:val="-4"/>
                <w:w w:val="105"/>
                <w:sz w:val="21"/>
              </w:rPr>
              <w:t> </w:t>
            </w:r>
            <w:r>
              <w:rPr>
                <w:spacing w:val="-2"/>
                <w:w w:val="105"/>
                <w:sz w:val="21"/>
              </w:rPr>
              <w:t>Equity</w:t>
            </w: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7"/>
              <w:jc w:val="right"/>
              <w:rPr>
                <w:sz w:val="21"/>
              </w:rPr>
            </w:pPr>
            <w:r>
              <w:rPr>
                <w:w w:val="105"/>
                <w:sz w:val="21"/>
              </w:rPr>
              <w:t>$</w:t>
            </w:r>
            <w:r>
              <w:rPr>
                <w:spacing w:val="3"/>
                <w:w w:val="105"/>
                <w:sz w:val="21"/>
              </w:rPr>
              <w:t> </w:t>
            </w:r>
            <w:r>
              <w:rPr>
                <w:spacing w:val="-2"/>
                <w:w w:val="105"/>
                <w:sz w:val="21"/>
              </w:rPr>
              <w:t>6,462,195</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5"/>
              <w:jc w:val="right"/>
              <w:rPr>
                <w:sz w:val="21"/>
              </w:rPr>
            </w:pPr>
            <w:r>
              <w:rPr>
                <w:w w:val="105"/>
                <w:sz w:val="21"/>
              </w:rPr>
              <w:t>$</w:t>
            </w:r>
            <w:r>
              <w:rPr>
                <w:spacing w:val="5"/>
                <w:w w:val="105"/>
                <w:sz w:val="21"/>
              </w:rPr>
              <w:t> </w:t>
            </w:r>
            <w:r>
              <w:rPr>
                <w:spacing w:val="-2"/>
                <w:w w:val="105"/>
                <w:sz w:val="21"/>
              </w:rPr>
              <w:t>5,185,818</w:t>
            </w:r>
          </w:p>
        </w:tc>
        <w:tc>
          <w:tcPr>
            <w:tcW w:w="272" w:type="dxa"/>
          </w:tcPr>
          <w:p>
            <w:pPr>
              <w:pStyle w:val="TableParagraph"/>
              <w:rPr>
                <w:sz w:val="20"/>
              </w:rPr>
            </w:pPr>
          </w:p>
        </w:tc>
        <w:tc>
          <w:tcPr>
            <w:tcW w:w="1280" w:type="dxa"/>
            <w:tcBorders>
              <w:top w:val="single" w:sz="8" w:space="0" w:color="000000"/>
              <w:bottom w:val="double" w:sz="8" w:space="0" w:color="000000"/>
            </w:tcBorders>
          </w:tcPr>
          <w:p>
            <w:pPr>
              <w:pStyle w:val="TableParagraph"/>
              <w:spacing w:before="38"/>
              <w:rPr>
                <w:sz w:val="21"/>
              </w:rPr>
            </w:pPr>
          </w:p>
          <w:p>
            <w:pPr>
              <w:pStyle w:val="TableParagraph"/>
              <w:spacing w:line="228" w:lineRule="exact"/>
              <w:ind w:right="116"/>
              <w:jc w:val="right"/>
              <w:rPr>
                <w:sz w:val="21"/>
              </w:rPr>
            </w:pPr>
            <w:r>
              <w:rPr>
                <w:w w:val="105"/>
                <w:sz w:val="21"/>
              </w:rPr>
              <w:t>$</w:t>
            </w:r>
            <w:r>
              <w:rPr>
                <w:spacing w:val="5"/>
                <w:w w:val="105"/>
                <w:sz w:val="21"/>
              </w:rPr>
              <w:t> </w:t>
            </w:r>
            <w:r>
              <w:rPr>
                <w:spacing w:val="-2"/>
                <w:w w:val="105"/>
                <w:sz w:val="21"/>
              </w:rPr>
              <w:t>4,072,853</w:t>
            </w:r>
          </w:p>
        </w:tc>
      </w:tr>
    </w:tbl>
    <w:p>
      <w:pPr>
        <w:pStyle w:val="TableParagraph"/>
        <w:spacing w:after="0" w:line="228" w:lineRule="exact"/>
        <w:jc w:val="right"/>
        <w:rPr>
          <w:sz w:val="21"/>
        </w:rPr>
        <w:sectPr>
          <w:footerReference w:type="default" r:id="rId51"/>
          <w:pgSz w:w="12240" w:h="15840"/>
          <w:pgMar w:header="0" w:footer="1038" w:top="1380" w:bottom="1220" w:left="360" w:right="360"/>
        </w:sectPr>
      </w:pPr>
    </w:p>
    <w:p>
      <w:pPr>
        <w:spacing w:line="276" w:lineRule="auto" w:before="87"/>
        <w:ind w:left="3703" w:right="3714" w:firstLine="0"/>
        <w:jc w:val="center"/>
        <w:rPr>
          <w:b/>
          <w:sz w:val="21"/>
        </w:rPr>
      </w:pPr>
      <w:r>
        <w:rPr>
          <w:b/>
          <w:w w:val="105"/>
          <w:sz w:val="21"/>
        </w:rPr>
        <w:t>Phenix</w:t>
      </w:r>
      <w:r>
        <w:rPr>
          <w:b/>
          <w:spacing w:val="-14"/>
          <w:w w:val="105"/>
          <w:sz w:val="21"/>
        </w:rPr>
        <w:t> </w:t>
      </w:r>
      <w:r>
        <w:rPr>
          <w:b/>
          <w:w w:val="105"/>
          <w:sz w:val="21"/>
        </w:rPr>
        <w:t>Salon</w:t>
      </w:r>
      <w:r>
        <w:rPr>
          <w:b/>
          <w:spacing w:val="-14"/>
          <w:w w:val="105"/>
          <w:sz w:val="21"/>
        </w:rPr>
        <w:t> </w:t>
      </w:r>
      <w:r>
        <w:rPr>
          <w:b/>
          <w:w w:val="105"/>
          <w:sz w:val="21"/>
        </w:rPr>
        <w:t>Suites</w:t>
      </w:r>
      <w:r>
        <w:rPr>
          <w:b/>
          <w:spacing w:val="-14"/>
          <w:w w:val="105"/>
          <w:sz w:val="21"/>
        </w:rPr>
        <w:t> </w:t>
      </w:r>
      <w:r>
        <w:rPr>
          <w:b/>
          <w:w w:val="105"/>
          <w:sz w:val="21"/>
        </w:rPr>
        <w:t>Franchising,</w:t>
      </w:r>
      <w:r>
        <w:rPr>
          <w:b/>
          <w:spacing w:val="-14"/>
          <w:w w:val="105"/>
          <w:sz w:val="21"/>
        </w:rPr>
        <w:t> </w:t>
      </w:r>
      <w:r>
        <w:rPr>
          <w:b/>
          <w:w w:val="105"/>
          <w:sz w:val="21"/>
        </w:rPr>
        <w:t>LLC Statements of Income</w:t>
      </w:r>
    </w:p>
    <w:p>
      <w:pPr>
        <w:spacing w:before="1"/>
        <w:ind w:left="996" w:right="1004" w:firstLine="0"/>
        <w:jc w:val="center"/>
        <w:rPr>
          <w:b/>
          <w:sz w:val="21"/>
        </w:rPr>
      </w:pPr>
      <w:r>
        <w:rPr>
          <w:b/>
          <w:w w:val="105"/>
          <w:sz w:val="21"/>
        </w:rPr>
        <w:t>For</w:t>
      </w:r>
      <w:r>
        <w:rPr>
          <w:b/>
          <w:spacing w:val="-9"/>
          <w:w w:val="105"/>
          <w:sz w:val="21"/>
        </w:rPr>
        <w:t> </w:t>
      </w:r>
      <w:r>
        <w:rPr>
          <w:b/>
          <w:w w:val="105"/>
          <w:sz w:val="21"/>
        </w:rPr>
        <w:t>the</w:t>
      </w:r>
      <w:r>
        <w:rPr>
          <w:b/>
          <w:spacing w:val="-9"/>
          <w:w w:val="105"/>
          <w:sz w:val="21"/>
        </w:rPr>
        <w:t> </w:t>
      </w:r>
      <w:r>
        <w:rPr>
          <w:b/>
          <w:w w:val="105"/>
          <w:sz w:val="21"/>
        </w:rPr>
        <w:t>Years</w:t>
      </w:r>
      <w:r>
        <w:rPr>
          <w:b/>
          <w:spacing w:val="-10"/>
          <w:w w:val="105"/>
          <w:sz w:val="21"/>
        </w:rPr>
        <w:t> </w:t>
      </w:r>
      <w:r>
        <w:rPr>
          <w:b/>
          <w:w w:val="105"/>
          <w:sz w:val="21"/>
        </w:rPr>
        <w:t>Ended</w:t>
      </w:r>
      <w:r>
        <w:rPr>
          <w:b/>
          <w:spacing w:val="-10"/>
          <w:w w:val="105"/>
          <w:sz w:val="21"/>
        </w:rPr>
        <w:t> </w:t>
      </w:r>
      <w:r>
        <w:rPr>
          <w:b/>
          <w:w w:val="105"/>
          <w:sz w:val="21"/>
        </w:rPr>
        <w:t>December</w:t>
      </w:r>
      <w:r>
        <w:rPr>
          <w:b/>
          <w:spacing w:val="-9"/>
          <w:w w:val="105"/>
          <w:sz w:val="21"/>
        </w:rPr>
        <w:t> </w:t>
      </w:r>
      <w:r>
        <w:rPr>
          <w:b/>
          <w:w w:val="105"/>
          <w:sz w:val="21"/>
        </w:rPr>
        <w:t>31,</w:t>
      </w:r>
      <w:r>
        <w:rPr>
          <w:b/>
          <w:spacing w:val="-7"/>
          <w:w w:val="105"/>
          <w:sz w:val="21"/>
        </w:rPr>
        <w:t> </w:t>
      </w:r>
      <w:r>
        <w:rPr>
          <w:b/>
          <w:w w:val="105"/>
          <w:sz w:val="21"/>
        </w:rPr>
        <w:t>2024,</w:t>
      </w:r>
      <w:r>
        <w:rPr>
          <w:b/>
          <w:spacing w:val="-6"/>
          <w:w w:val="105"/>
          <w:sz w:val="21"/>
        </w:rPr>
        <w:t> </w:t>
      </w:r>
      <w:r>
        <w:rPr>
          <w:b/>
          <w:w w:val="105"/>
          <w:sz w:val="21"/>
        </w:rPr>
        <w:t>2023</w:t>
      </w:r>
      <w:r>
        <w:rPr>
          <w:b/>
          <w:spacing w:val="-7"/>
          <w:w w:val="105"/>
          <w:sz w:val="21"/>
        </w:rPr>
        <w:t> </w:t>
      </w:r>
      <w:r>
        <w:rPr>
          <w:b/>
          <w:w w:val="105"/>
          <w:sz w:val="21"/>
        </w:rPr>
        <w:t>and</w:t>
      </w:r>
      <w:r>
        <w:rPr>
          <w:b/>
          <w:spacing w:val="-7"/>
          <w:w w:val="105"/>
          <w:sz w:val="21"/>
        </w:rPr>
        <w:t> </w:t>
      </w:r>
      <w:r>
        <w:rPr>
          <w:b/>
          <w:spacing w:val="-4"/>
          <w:w w:val="105"/>
          <w:sz w:val="21"/>
        </w:rPr>
        <w:t>2022</w:t>
      </w:r>
    </w:p>
    <w:p>
      <w:pPr>
        <w:pStyle w:val="BodyText"/>
        <w:rPr>
          <w:b/>
          <w:sz w:val="20"/>
        </w:rPr>
      </w:pPr>
    </w:p>
    <w:p>
      <w:pPr>
        <w:pStyle w:val="BodyText"/>
        <w:spacing w:before="136"/>
        <w:rPr>
          <w:b/>
          <w:sz w:val="20"/>
        </w:rPr>
      </w:pPr>
    </w:p>
    <w:tbl>
      <w:tblPr>
        <w:tblW w:w="0" w:type="auto"/>
        <w:jc w:val="left"/>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07"/>
        <w:gridCol w:w="1279"/>
        <w:gridCol w:w="271"/>
        <w:gridCol w:w="1279"/>
        <w:gridCol w:w="271"/>
        <w:gridCol w:w="1279"/>
      </w:tblGrid>
      <w:tr>
        <w:trPr>
          <w:trHeight w:val="250" w:hRule="atLeast"/>
        </w:trPr>
        <w:tc>
          <w:tcPr>
            <w:tcW w:w="5107" w:type="dxa"/>
          </w:tcPr>
          <w:p>
            <w:pPr>
              <w:pStyle w:val="TableParagraph"/>
              <w:rPr>
                <w:sz w:val="18"/>
              </w:rPr>
            </w:pPr>
          </w:p>
        </w:tc>
        <w:tc>
          <w:tcPr>
            <w:tcW w:w="1279" w:type="dxa"/>
            <w:tcBorders>
              <w:bottom w:val="single" w:sz="8" w:space="0" w:color="000000"/>
            </w:tcBorders>
          </w:tcPr>
          <w:p>
            <w:pPr>
              <w:pStyle w:val="TableParagraph"/>
              <w:spacing w:line="230" w:lineRule="exact"/>
              <w:ind w:left="427"/>
              <w:rPr>
                <w:sz w:val="21"/>
              </w:rPr>
            </w:pPr>
            <w:r>
              <w:rPr>
                <w:spacing w:val="-4"/>
                <w:w w:val="105"/>
                <w:sz w:val="21"/>
              </w:rPr>
              <w:t>2024</w:t>
            </w:r>
          </w:p>
        </w:tc>
        <w:tc>
          <w:tcPr>
            <w:tcW w:w="271" w:type="dxa"/>
          </w:tcPr>
          <w:p>
            <w:pPr>
              <w:pStyle w:val="TableParagraph"/>
              <w:rPr>
                <w:sz w:val="18"/>
              </w:rPr>
            </w:pPr>
          </w:p>
        </w:tc>
        <w:tc>
          <w:tcPr>
            <w:tcW w:w="1279" w:type="dxa"/>
            <w:tcBorders>
              <w:bottom w:val="single" w:sz="8" w:space="0" w:color="000000"/>
            </w:tcBorders>
          </w:tcPr>
          <w:p>
            <w:pPr>
              <w:pStyle w:val="TableParagraph"/>
              <w:spacing w:line="230" w:lineRule="exact"/>
              <w:ind w:left="426"/>
              <w:rPr>
                <w:sz w:val="21"/>
              </w:rPr>
            </w:pPr>
            <w:r>
              <w:rPr>
                <w:spacing w:val="-4"/>
                <w:w w:val="105"/>
                <w:sz w:val="21"/>
              </w:rPr>
              <w:t>2023</w:t>
            </w:r>
          </w:p>
        </w:tc>
        <w:tc>
          <w:tcPr>
            <w:tcW w:w="271" w:type="dxa"/>
          </w:tcPr>
          <w:p>
            <w:pPr>
              <w:pStyle w:val="TableParagraph"/>
              <w:rPr>
                <w:sz w:val="18"/>
              </w:rPr>
            </w:pPr>
          </w:p>
        </w:tc>
        <w:tc>
          <w:tcPr>
            <w:tcW w:w="1279" w:type="dxa"/>
            <w:tcBorders>
              <w:bottom w:val="single" w:sz="8" w:space="0" w:color="000000"/>
            </w:tcBorders>
          </w:tcPr>
          <w:p>
            <w:pPr>
              <w:pStyle w:val="TableParagraph"/>
              <w:spacing w:line="230" w:lineRule="exact"/>
              <w:ind w:left="426"/>
              <w:rPr>
                <w:sz w:val="21"/>
              </w:rPr>
            </w:pPr>
            <w:r>
              <w:rPr>
                <w:spacing w:val="-4"/>
                <w:w w:val="105"/>
                <w:sz w:val="21"/>
              </w:rPr>
              <w:t>2022</w:t>
            </w:r>
          </w:p>
        </w:tc>
      </w:tr>
      <w:tr>
        <w:trPr>
          <w:trHeight w:val="546" w:hRule="atLeast"/>
        </w:trPr>
        <w:tc>
          <w:tcPr>
            <w:tcW w:w="5107" w:type="dxa"/>
          </w:tcPr>
          <w:p>
            <w:pPr>
              <w:pStyle w:val="TableParagraph"/>
              <w:spacing w:before="6"/>
              <w:ind w:left="50"/>
              <w:rPr>
                <w:sz w:val="21"/>
              </w:rPr>
            </w:pPr>
            <w:r>
              <w:rPr>
                <w:spacing w:val="-2"/>
                <w:w w:val="105"/>
                <w:sz w:val="21"/>
              </w:rPr>
              <w:t>Revenue</w:t>
            </w:r>
          </w:p>
          <w:p>
            <w:pPr>
              <w:pStyle w:val="TableParagraph"/>
              <w:spacing w:before="37"/>
              <w:ind w:left="215"/>
              <w:rPr>
                <w:sz w:val="21"/>
              </w:rPr>
            </w:pPr>
            <w:r>
              <w:rPr>
                <w:sz w:val="21"/>
              </w:rPr>
              <w:t>Royalty</w:t>
            </w:r>
            <w:r>
              <w:rPr>
                <w:spacing w:val="7"/>
                <w:sz w:val="21"/>
              </w:rPr>
              <w:t> </w:t>
            </w:r>
            <w:r>
              <w:rPr>
                <w:spacing w:val="-4"/>
                <w:sz w:val="21"/>
              </w:rPr>
              <w:t>Fees</w:t>
            </w:r>
          </w:p>
        </w:tc>
        <w:tc>
          <w:tcPr>
            <w:tcW w:w="1279" w:type="dxa"/>
            <w:tcBorders>
              <w:top w:val="single" w:sz="8" w:space="0" w:color="000000"/>
            </w:tcBorders>
          </w:tcPr>
          <w:p>
            <w:pPr>
              <w:pStyle w:val="TableParagraph"/>
              <w:spacing w:before="43"/>
              <w:rPr>
                <w:b/>
                <w:sz w:val="21"/>
              </w:rPr>
            </w:pPr>
          </w:p>
          <w:p>
            <w:pPr>
              <w:pStyle w:val="TableParagraph"/>
              <w:ind w:right="114"/>
              <w:jc w:val="right"/>
              <w:rPr>
                <w:sz w:val="21"/>
              </w:rPr>
            </w:pPr>
            <w:r>
              <w:rPr>
                <w:w w:val="105"/>
                <w:sz w:val="21"/>
              </w:rPr>
              <w:t>$</w:t>
            </w:r>
            <w:r>
              <w:rPr>
                <w:spacing w:val="5"/>
                <w:w w:val="105"/>
                <w:sz w:val="21"/>
              </w:rPr>
              <w:t> </w:t>
            </w:r>
            <w:r>
              <w:rPr>
                <w:spacing w:val="-2"/>
                <w:w w:val="105"/>
                <w:sz w:val="21"/>
              </w:rPr>
              <w:t>4,971,591</w:t>
            </w:r>
          </w:p>
        </w:tc>
        <w:tc>
          <w:tcPr>
            <w:tcW w:w="271" w:type="dxa"/>
          </w:tcPr>
          <w:p>
            <w:pPr>
              <w:pStyle w:val="TableParagraph"/>
              <w:rPr>
                <w:sz w:val="20"/>
              </w:rPr>
            </w:pPr>
          </w:p>
        </w:tc>
        <w:tc>
          <w:tcPr>
            <w:tcW w:w="1279" w:type="dxa"/>
            <w:tcBorders>
              <w:top w:val="single" w:sz="8" w:space="0" w:color="000000"/>
            </w:tcBorders>
          </w:tcPr>
          <w:p>
            <w:pPr>
              <w:pStyle w:val="TableParagraph"/>
              <w:spacing w:before="43"/>
              <w:rPr>
                <w:b/>
                <w:sz w:val="21"/>
              </w:rPr>
            </w:pPr>
          </w:p>
          <w:p>
            <w:pPr>
              <w:pStyle w:val="TableParagraph"/>
              <w:ind w:left="110"/>
              <w:rPr>
                <w:sz w:val="21"/>
              </w:rPr>
            </w:pPr>
            <w:r>
              <w:rPr>
                <w:w w:val="105"/>
                <w:sz w:val="21"/>
              </w:rPr>
              <w:t>$</w:t>
            </w:r>
            <w:r>
              <w:rPr>
                <w:spacing w:val="5"/>
                <w:w w:val="105"/>
                <w:sz w:val="21"/>
              </w:rPr>
              <w:t> </w:t>
            </w:r>
            <w:r>
              <w:rPr>
                <w:spacing w:val="-2"/>
                <w:w w:val="105"/>
                <w:sz w:val="21"/>
              </w:rPr>
              <w:t>4,217,918</w:t>
            </w:r>
          </w:p>
        </w:tc>
        <w:tc>
          <w:tcPr>
            <w:tcW w:w="271" w:type="dxa"/>
          </w:tcPr>
          <w:p>
            <w:pPr>
              <w:pStyle w:val="TableParagraph"/>
              <w:rPr>
                <w:sz w:val="20"/>
              </w:rPr>
            </w:pPr>
          </w:p>
        </w:tc>
        <w:tc>
          <w:tcPr>
            <w:tcW w:w="1279" w:type="dxa"/>
            <w:tcBorders>
              <w:top w:val="single" w:sz="8" w:space="0" w:color="000000"/>
            </w:tcBorders>
          </w:tcPr>
          <w:p>
            <w:pPr>
              <w:pStyle w:val="TableParagraph"/>
              <w:spacing w:before="43"/>
              <w:rPr>
                <w:b/>
                <w:sz w:val="21"/>
              </w:rPr>
            </w:pPr>
          </w:p>
          <w:p>
            <w:pPr>
              <w:pStyle w:val="TableParagraph"/>
              <w:ind w:left="111"/>
              <w:rPr>
                <w:sz w:val="21"/>
              </w:rPr>
            </w:pPr>
            <w:r>
              <w:rPr>
                <w:w w:val="105"/>
                <w:sz w:val="21"/>
              </w:rPr>
              <w:t>$</w:t>
            </w:r>
            <w:r>
              <w:rPr>
                <w:spacing w:val="5"/>
                <w:w w:val="105"/>
                <w:sz w:val="21"/>
              </w:rPr>
              <w:t> </w:t>
            </w:r>
            <w:r>
              <w:rPr>
                <w:spacing w:val="-2"/>
                <w:w w:val="105"/>
                <w:sz w:val="21"/>
              </w:rPr>
              <w:t>3,577,058</w:t>
            </w:r>
          </w:p>
        </w:tc>
      </w:tr>
      <w:tr>
        <w:trPr>
          <w:trHeight w:val="278" w:hRule="atLeast"/>
        </w:trPr>
        <w:tc>
          <w:tcPr>
            <w:tcW w:w="5107" w:type="dxa"/>
          </w:tcPr>
          <w:p>
            <w:pPr>
              <w:pStyle w:val="TableParagraph"/>
              <w:spacing w:before="16"/>
              <w:ind w:left="215"/>
              <w:rPr>
                <w:sz w:val="21"/>
              </w:rPr>
            </w:pPr>
            <w:r>
              <w:rPr>
                <w:sz w:val="21"/>
              </w:rPr>
              <w:t>Franchise</w:t>
            </w:r>
            <w:r>
              <w:rPr>
                <w:spacing w:val="18"/>
                <w:sz w:val="21"/>
              </w:rPr>
              <w:t> </w:t>
            </w:r>
            <w:r>
              <w:rPr>
                <w:spacing w:val="-4"/>
                <w:sz w:val="21"/>
              </w:rPr>
              <w:t>Fees</w:t>
            </w:r>
          </w:p>
        </w:tc>
        <w:tc>
          <w:tcPr>
            <w:tcW w:w="1279" w:type="dxa"/>
          </w:tcPr>
          <w:p>
            <w:pPr>
              <w:pStyle w:val="TableParagraph"/>
              <w:spacing w:before="16"/>
              <w:ind w:right="114"/>
              <w:jc w:val="right"/>
              <w:rPr>
                <w:sz w:val="21"/>
              </w:rPr>
            </w:pPr>
            <w:r>
              <w:rPr>
                <w:spacing w:val="-2"/>
                <w:w w:val="105"/>
                <w:sz w:val="21"/>
              </w:rPr>
              <w:t>659,854</w:t>
            </w:r>
          </w:p>
        </w:tc>
        <w:tc>
          <w:tcPr>
            <w:tcW w:w="271" w:type="dxa"/>
          </w:tcPr>
          <w:p>
            <w:pPr>
              <w:pStyle w:val="TableParagraph"/>
              <w:rPr>
                <w:sz w:val="20"/>
              </w:rPr>
            </w:pPr>
          </w:p>
        </w:tc>
        <w:tc>
          <w:tcPr>
            <w:tcW w:w="1279" w:type="dxa"/>
          </w:tcPr>
          <w:p>
            <w:pPr>
              <w:pStyle w:val="TableParagraph"/>
              <w:spacing w:before="16"/>
              <w:ind w:right="114"/>
              <w:jc w:val="right"/>
              <w:rPr>
                <w:sz w:val="21"/>
              </w:rPr>
            </w:pPr>
            <w:r>
              <w:rPr>
                <w:spacing w:val="-2"/>
                <w:w w:val="105"/>
                <w:sz w:val="21"/>
              </w:rPr>
              <w:t>922,395</w:t>
            </w:r>
          </w:p>
        </w:tc>
        <w:tc>
          <w:tcPr>
            <w:tcW w:w="271" w:type="dxa"/>
          </w:tcPr>
          <w:p>
            <w:pPr>
              <w:pStyle w:val="TableParagraph"/>
              <w:rPr>
                <w:sz w:val="20"/>
              </w:rPr>
            </w:pPr>
          </w:p>
        </w:tc>
        <w:tc>
          <w:tcPr>
            <w:tcW w:w="1279" w:type="dxa"/>
          </w:tcPr>
          <w:p>
            <w:pPr>
              <w:pStyle w:val="TableParagraph"/>
              <w:spacing w:before="16"/>
              <w:ind w:left="282"/>
              <w:rPr>
                <w:sz w:val="21"/>
              </w:rPr>
            </w:pPr>
            <w:r>
              <w:rPr>
                <w:spacing w:val="-2"/>
                <w:w w:val="105"/>
                <w:sz w:val="21"/>
              </w:rPr>
              <w:t>1,192,350</w:t>
            </w:r>
          </w:p>
        </w:tc>
      </w:tr>
      <w:tr>
        <w:trPr>
          <w:trHeight w:val="268" w:hRule="atLeast"/>
        </w:trPr>
        <w:tc>
          <w:tcPr>
            <w:tcW w:w="5107" w:type="dxa"/>
          </w:tcPr>
          <w:p>
            <w:pPr>
              <w:pStyle w:val="TableParagraph"/>
              <w:spacing w:line="232" w:lineRule="exact" w:before="16"/>
              <w:ind w:left="215"/>
              <w:rPr>
                <w:sz w:val="21"/>
              </w:rPr>
            </w:pPr>
            <w:r>
              <w:rPr>
                <w:sz w:val="21"/>
              </w:rPr>
              <w:t>Other</w:t>
            </w:r>
            <w:r>
              <w:rPr>
                <w:spacing w:val="15"/>
                <w:sz w:val="21"/>
              </w:rPr>
              <w:t> </w:t>
            </w:r>
            <w:r>
              <w:rPr>
                <w:sz w:val="21"/>
              </w:rPr>
              <w:t>Service</w:t>
            </w:r>
            <w:r>
              <w:rPr>
                <w:spacing w:val="14"/>
                <w:sz w:val="21"/>
              </w:rPr>
              <w:t> </w:t>
            </w:r>
            <w:r>
              <w:rPr>
                <w:spacing w:val="-4"/>
                <w:sz w:val="21"/>
              </w:rPr>
              <w:t>Fees</w:t>
            </w:r>
          </w:p>
        </w:tc>
        <w:tc>
          <w:tcPr>
            <w:tcW w:w="1279" w:type="dxa"/>
            <w:tcBorders>
              <w:bottom w:val="single" w:sz="8" w:space="0" w:color="000000"/>
            </w:tcBorders>
          </w:tcPr>
          <w:p>
            <w:pPr>
              <w:pStyle w:val="TableParagraph"/>
              <w:spacing w:line="232" w:lineRule="exact" w:before="16"/>
              <w:ind w:right="113"/>
              <w:jc w:val="right"/>
              <w:rPr>
                <w:sz w:val="21"/>
              </w:rPr>
            </w:pPr>
            <w:r>
              <w:rPr>
                <w:spacing w:val="-2"/>
                <w:w w:val="105"/>
                <w:sz w:val="21"/>
              </w:rPr>
              <w:t>135,844</w:t>
            </w:r>
          </w:p>
        </w:tc>
        <w:tc>
          <w:tcPr>
            <w:tcW w:w="271" w:type="dxa"/>
          </w:tcPr>
          <w:p>
            <w:pPr>
              <w:pStyle w:val="TableParagraph"/>
              <w:rPr>
                <w:sz w:val="18"/>
              </w:rPr>
            </w:pPr>
          </w:p>
        </w:tc>
        <w:tc>
          <w:tcPr>
            <w:tcW w:w="1279" w:type="dxa"/>
            <w:tcBorders>
              <w:bottom w:val="single" w:sz="8" w:space="0" w:color="000000"/>
            </w:tcBorders>
          </w:tcPr>
          <w:p>
            <w:pPr>
              <w:pStyle w:val="TableParagraph"/>
              <w:spacing w:line="232" w:lineRule="exact" w:before="16"/>
              <w:ind w:right="114"/>
              <w:jc w:val="right"/>
              <w:rPr>
                <w:sz w:val="21"/>
              </w:rPr>
            </w:pPr>
            <w:r>
              <w:rPr>
                <w:spacing w:val="-2"/>
                <w:w w:val="105"/>
                <w:sz w:val="21"/>
              </w:rPr>
              <w:t>168,768</w:t>
            </w:r>
          </w:p>
        </w:tc>
        <w:tc>
          <w:tcPr>
            <w:tcW w:w="271" w:type="dxa"/>
          </w:tcPr>
          <w:p>
            <w:pPr>
              <w:pStyle w:val="TableParagraph"/>
              <w:rPr>
                <w:sz w:val="18"/>
              </w:rPr>
            </w:pPr>
          </w:p>
        </w:tc>
        <w:tc>
          <w:tcPr>
            <w:tcW w:w="1279" w:type="dxa"/>
            <w:tcBorders>
              <w:bottom w:val="single" w:sz="8" w:space="0" w:color="000000"/>
            </w:tcBorders>
          </w:tcPr>
          <w:p>
            <w:pPr>
              <w:pStyle w:val="TableParagraph"/>
              <w:spacing w:line="232" w:lineRule="exact" w:before="16"/>
              <w:ind w:left="448"/>
              <w:rPr>
                <w:sz w:val="21"/>
              </w:rPr>
            </w:pPr>
            <w:r>
              <w:rPr>
                <w:spacing w:val="-2"/>
                <w:w w:val="105"/>
                <w:sz w:val="21"/>
              </w:rPr>
              <w:t>219,609</w:t>
            </w:r>
          </w:p>
        </w:tc>
      </w:tr>
      <w:tr>
        <w:trPr>
          <w:trHeight w:val="258" w:hRule="atLeast"/>
        </w:trPr>
        <w:tc>
          <w:tcPr>
            <w:tcW w:w="5107" w:type="dxa"/>
          </w:tcPr>
          <w:p>
            <w:pPr>
              <w:pStyle w:val="TableParagraph"/>
              <w:spacing w:line="232" w:lineRule="exact" w:before="6"/>
              <w:ind w:left="381"/>
              <w:rPr>
                <w:sz w:val="21"/>
              </w:rPr>
            </w:pPr>
            <w:r>
              <w:rPr>
                <w:w w:val="105"/>
                <w:sz w:val="21"/>
              </w:rPr>
              <w:t>Total</w:t>
            </w:r>
            <w:r>
              <w:rPr>
                <w:spacing w:val="-13"/>
                <w:w w:val="105"/>
                <w:sz w:val="21"/>
              </w:rPr>
              <w:t> </w:t>
            </w:r>
            <w:r>
              <w:rPr>
                <w:spacing w:val="-2"/>
                <w:w w:val="105"/>
                <w:sz w:val="21"/>
              </w:rPr>
              <w:t>Revenue</w:t>
            </w:r>
          </w:p>
        </w:tc>
        <w:tc>
          <w:tcPr>
            <w:tcW w:w="1279" w:type="dxa"/>
            <w:tcBorders>
              <w:top w:val="single" w:sz="8" w:space="0" w:color="000000"/>
              <w:bottom w:val="single" w:sz="8" w:space="0" w:color="000000"/>
            </w:tcBorders>
          </w:tcPr>
          <w:p>
            <w:pPr>
              <w:pStyle w:val="TableParagraph"/>
              <w:spacing w:line="232" w:lineRule="exact" w:before="6"/>
              <w:ind w:right="114"/>
              <w:jc w:val="right"/>
              <w:rPr>
                <w:sz w:val="21"/>
              </w:rPr>
            </w:pPr>
            <w:r>
              <w:rPr>
                <w:spacing w:val="-2"/>
                <w:w w:val="105"/>
                <w:sz w:val="21"/>
              </w:rPr>
              <w:t>5,767,289</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left="282"/>
              <w:rPr>
                <w:sz w:val="21"/>
              </w:rPr>
            </w:pPr>
            <w:r>
              <w:rPr>
                <w:spacing w:val="-2"/>
                <w:w w:val="105"/>
                <w:sz w:val="21"/>
              </w:rPr>
              <w:t>5,309,081</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left="282"/>
              <w:rPr>
                <w:sz w:val="21"/>
              </w:rPr>
            </w:pPr>
            <w:r>
              <w:rPr>
                <w:spacing w:val="-2"/>
                <w:w w:val="105"/>
                <w:sz w:val="21"/>
              </w:rPr>
              <w:t>4,989,017</w:t>
            </w:r>
          </w:p>
        </w:tc>
      </w:tr>
      <w:tr>
        <w:trPr>
          <w:trHeight w:val="815" w:hRule="atLeast"/>
        </w:trPr>
        <w:tc>
          <w:tcPr>
            <w:tcW w:w="5107" w:type="dxa"/>
          </w:tcPr>
          <w:p>
            <w:pPr>
              <w:pStyle w:val="TableParagraph"/>
              <w:spacing w:before="43"/>
              <w:rPr>
                <w:b/>
                <w:sz w:val="21"/>
              </w:rPr>
            </w:pPr>
          </w:p>
          <w:p>
            <w:pPr>
              <w:pStyle w:val="TableParagraph"/>
              <w:ind w:left="50"/>
              <w:rPr>
                <w:sz w:val="21"/>
              </w:rPr>
            </w:pPr>
            <w:r>
              <w:rPr>
                <w:w w:val="105"/>
                <w:sz w:val="21"/>
              </w:rPr>
              <w:t>Cost</w:t>
            </w:r>
            <w:r>
              <w:rPr>
                <w:spacing w:val="-8"/>
                <w:w w:val="105"/>
                <w:sz w:val="21"/>
              </w:rPr>
              <w:t> </w:t>
            </w:r>
            <w:r>
              <w:rPr>
                <w:w w:val="105"/>
                <w:sz w:val="21"/>
              </w:rPr>
              <w:t>of</w:t>
            </w:r>
            <w:r>
              <w:rPr>
                <w:spacing w:val="-8"/>
                <w:w w:val="105"/>
                <w:sz w:val="21"/>
              </w:rPr>
              <w:t> </w:t>
            </w:r>
            <w:r>
              <w:rPr>
                <w:spacing w:val="-2"/>
                <w:w w:val="105"/>
                <w:sz w:val="21"/>
              </w:rPr>
              <w:t>Sales</w:t>
            </w:r>
          </w:p>
          <w:p>
            <w:pPr>
              <w:pStyle w:val="TableParagraph"/>
              <w:spacing w:line="232" w:lineRule="exact" w:before="37"/>
              <w:ind w:left="215"/>
              <w:rPr>
                <w:sz w:val="21"/>
              </w:rPr>
            </w:pPr>
            <w:r>
              <w:rPr>
                <w:sz w:val="21"/>
              </w:rPr>
              <w:t>Franchise</w:t>
            </w:r>
            <w:r>
              <w:rPr>
                <w:spacing w:val="16"/>
                <w:sz w:val="21"/>
              </w:rPr>
              <w:t> </w:t>
            </w:r>
            <w:r>
              <w:rPr>
                <w:sz w:val="21"/>
              </w:rPr>
              <w:t>Development,</w:t>
            </w:r>
            <w:r>
              <w:rPr>
                <w:spacing w:val="22"/>
                <w:sz w:val="21"/>
              </w:rPr>
              <w:t> </w:t>
            </w:r>
            <w:r>
              <w:rPr>
                <w:sz w:val="21"/>
              </w:rPr>
              <w:t>Marketing</w:t>
            </w:r>
            <w:r>
              <w:rPr>
                <w:spacing w:val="20"/>
                <w:sz w:val="21"/>
              </w:rPr>
              <w:t> </w:t>
            </w:r>
            <w:r>
              <w:rPr>
                <w:sz w:val="21"/>
              </w:rPr>
              <w:t>&amp;</w:t>
            </w:r>
            <w:r>
              <w:rPr>
                <w:spacing w:val="18"/>
                <w:sz w:val="21"/>
              </w:rPr>
              <w:t> </w:t>
            </w:r>
            <w:r>
              <w:rPr>
                <w:spacing w:val="-2"/>
                <w:sz w:val="21"/>
              </w:rPr>
              <w:t>Commissions</w:t>
            </w:r>
          </w:p>
        </w:tc>
        <w:tc>
          <w:tcPr>
            <w:tcW w:w="1279" w:type="dxa"/>
            <w:tcBorders>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right="120"/>
              <w:jc w:val="right"/>
              <w:rPr>
                <w:sz w:val="21"/>
              </w:rPr>
            </w:pPr>
            <w:r>
              <w:rPr>
                <w:spacing w:val="-2"/>
                <w:w w:val="105"/>
                <w:sz w:val="21"/>
              </w:rPr>
              <w:t>585,460</w:t>
            </w:r>
          </w:p>
        </w:tc>
        <w:tc>
          <w:tcPr>
            <w:tcW w:w="271" w:type="dxa"/>
          </w:tcPr>
          <w:p>
            <w:pPr>
              <w:pStyle w:val="TableParagraph"/>
              <w:rPr>
                <w:sz w:val="20"/>
              </w:rPr>
            </w:pPr>
          </w:p>
        </w:tc>
        <w:tc>
          <w:tcPr>
            <w:tcW w:w="1279" w:type="dxa"/>
            <w:tcBorders>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right="120"/>
              <w:jc w:val="right"/>
              <w:rPr>
                <w:sz w:val="21"/>
              </w:rPr>
            </w:pPr>
            <w:r>
              <w:rPr>
                <w:spacing w:val="-2"/>
                <w:w w:val="105"/>
                <w:sz w:val="21"/>
              </w:rPr>
              <w:t>923,390</w:t>
            </w:r>
          </w:p>
        </w:tc>
        <w:tc>
          <w:tcPr>
            <w:tcW w:w="271" w:type="dxa"/>
          </w:tcPr>
          <w:p>
            <w:pPr>
              <w:pStyle w:val="TableParagraph"/>
              <w:rPr>
                <w:sz w:val="20"/>
              </w:rPr>
            </w:pPr>
          </w:p>
        </w:tc>
        <w:tc>
          <w:tcPr>
            <w:tcW w:w="1279" w:type="dxa"/>
            <w:tcBorders>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left="448"/>
              <w:rPr>
                <w:sz w:val="21"/>
              </w:rPr>
            </w:pPr>
            <w:r>
              <w:rPr>
                <w:spacing w:val="-2"/>
                <w:w w:val="105"/>
                <w:sz w:val="21"/>
              </w:rPr>
              <w:t>852,574</w:t>
            </w:r>
          </w:p>
        </w:tc>
      </w:tr>
      <w:tr>
        <w:trPr>
          <w:trHeight w:val="258" w:hRule="atLeast"/>
        </w:trPr>
        <w:tc>
          <w:tcPr>
            <w:tcW w:w="5107" w:type="dxa"/>
          </w:tcPr>
          <w:p>
            <w:pPr>
              <w:pStyle w:val="TableParagraph"/>
              <w:spacing w:line="232" w:lineRule="exact" w:before="6"/>
              <w:ind w:left="381"/>
              <w:rPr>
                <w:sz w:val="21"/>
              </w:rPr>
            </w:pPr>
            <w:r>
              <w:rPr>
                <w:w w:val="105"/>
                <w:sz w:val="21"/>
              </w:rPr>
              <w:t>Total</w:t>
            </w:r>
            <w:r>
              <w:rPr>
                <w:spacing w:val="-11"/>
                <w:w w:val="105"/>
                <w:sz w:val="21"/>
              </w:rPr>
              <w:t> </w:t>
            </w:r>
            <w:r>
              <w:rPr>
                <w:w w:val="105"/>
                <w:sz w:val="21"/>
              </w:rPr>
              <w:t>Cost</w:t>
            </w:r>
            <w:r>
              <w:rPr>
                <w:spacing w:val="-10"/>
                <w:w w:val="105"/>
                <w:sz w:val="21"/>
              </w:rPr>
              <w:t> </w:t>
            </w:r>
            <w:r>
              <w:rPr>
                <w:w w:val="105"/>
                <w:sz w:val="21"/>
              </w:rPr>
              <w:t>of</w:t>
            </w:r>
            <w:r>
              <w:rPr>
                <w:spacing w:val="-8"/>
                <w:w w:val="105"/>
                <w:sz w:val="21"/>
              </w:rPr>
              <w:t> </w:t>
            </w:r>
            <w:r>
              <w:rPr>
                <w:spacing w:val="-2"/>
                <w:w w:val="105"/>
                <w:sz w:val="21"/>
              </w:rPr>
              <w:t>Sales</w:t>
            </w:r>
          </w:p>
        </w:tc>
        <w:tc>
          <w:tcPr>
            <w:tcW w:w="1279" w:type="dxa"/>
            <w:tcBorders>
              <w:top w:val="single" w:sz="8" w:space="0" w:color="000000"/>
              <w:bottom w:val="single" w:sz="8" w:space="0" w:color="000000"/>
            </w:tcBorders>
          </w:tcPr>
          <w:p>
            <w:pPr>
              <w:pStyle w:val="TableParagraph"/>
              <w:spacing w:line="232" w:lineRule="exact" w:before="6"/>
              <w:ind w:right="113"/>
              <w:jc w:val="right"/>
              <w:rPr>
                <w:sz w:val="21"/>
              </w:rPr>
            </w:pPr>
            <w:r>
              <w:rPr>
                <w:spacing w:val="-2"/>
                <w:w w:val="105"/>
                <w:sz w:val="21"/>
              </w:rPr>
              <w:t>585,460</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right="111"/>
              <w:jc w:val="right"/>
              <w:rPr>
                <w:sz w:val="21"/>
              </w:rPr>
            </w:pPr>
            <w:r>
              <w:rPr>
                <w:spacing w:val="-2"/>
                <w:w w:val="105"/>
                <w:sz w:val="21"/>
              </w:rPr>
              <w:t>923,390</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left="448"/>
              <w:rPr>
                <w:sz w:val="21"/>
              </w:rPr>
            </w:pPr>
            <w:r>
              <w:rPr>
                <w:spacing w:val="-2"/>
                <w:w w:val="105"/>
                <w:sz w:val="21"/>
              </w:rPr>
              <w:t>852,574</w:t>
            </w:r>
          </w:p>
        </w:tc>
      </w:tr>
      <w:tr>
        <w:trPr>
          <w:trHeight w:val="536" w:hRule="atLeast"/>
        </w:trPr>
        <w:tc>
          <w:tcPr>
            <w:tcW w:w="5107" w:type="dxa"/>
          </w:tcPr>
          <w:p>
            <w:pPr>
              <w:pStyle w:val="TableParagraph"/>
              <w:spacing w:before="43"/>
              <w:rPr>
                <w:b/>
                <w:sz w:val="21"/>
              </w:rPr>
            </w:pPr>
          </w:p>
          <w:p>
            <w:pPr>
              <w:pStyle w:val="TableParagraph"/>
              <w:spacing w:line="232" w:lineRule="exact"/>
              <w:ind w:left="546"/>
              <w:rPr>
                <w:sz w:val="21"/>
              </w:rPr>
            </w:pPr>
            <w:r>
              <w:rPr>
                <w:spacing w:val="-2"/>
                <w:w w:val="105"/>
                <w:sz w:val="21"/>
              </w:rPr>
              <w:t>Gross</w:t>
            </w:r>
            <w:r>
              <w:rPr>
                <w:spacing w:val="-6"/>
                <w:w w:val="105"/>
                <w:sz w:val="21"/>
              </w:rPr>
              <w:t> </w:t>
            </w:r>
            <w:r>
              <w:rPr>
                <w:spacing w:val="-2"/>
                <w:w w:val="105"/>
                <w:sz w:val="21"/>
              </w:rPr>
              <w:t>Margin</w:t>
            </w: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right="113"/>
              <w:jc w:val="right"/>
              <w:rPr>
                <w:sz w:val="21"/>
              </w:rPr>
            </w:pPr>
            <w:r>
              <w:rPr>
                <w:spacing w:val="-2"/>
                <w:w w:val="105"/>
                <w:sz w:val="21"/>
              </w:rPr>
              <w:t>5,181,829</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left="282"/>
              <w:rPr>
                <w:sz w:val="21"/>
              </w:rPr>
            </w:pPr>
            <w:r>
              <w:rPr>
                <w:spacing w:val="-2"/>
                <w:w w:val="105"/>
                <w:sz w:val="21"/>
              </w:rPr>
              <w:t>4,385,691</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left="282"/>
              <w:rPr>
                <w:sz w:val="21"/>
              </w:rPr>
            </w:pPr>
            <w:r>
              <w:rPr>
                <w:spacing w:val="-2"/>
                <w:w w:val="105"/>
                <w:sz w:val="21"/>
              </w:rPr>
              <w:t>4,136,443</w:t>
            </w:r>
          </w:p>
        </w:tc>
      </w:tr>
      <w:tr>
        <w:trPr>
          <w:trHeight w:val="824" w:hRule="atLeast"/>
        </w:trPr>
        <w:tc>
          <w:tcPr>
            <w:tcW w:w="5107" w:type="dxa"/>
          </w:tcPr>
          <w:p>
            <w:pPr>
              <w:pStyle w:val="TableParagraph"/>
              <w:spacing w:before="43"/>
              <w:rPr>
                <w:b/>
                <w:sz w:val="21"/>
              </w:rPr>
            </w:pPr>
          </w:p>
          <w:p>
            <w:pPr>
              <w:pStyle w:val="TableParagraph"/>
              <w:ind w:left="50"/>
              <w:rPr>
                <w:sz w:val="21"/>
              </w:rPr>
            </w:pPr>
            <w:r>
              <w:rPr>
                <w:sz w:val="21"/>
              </w:rPr>
              <w:t>Operating</w:t>
            </w:r>
            <w:r>
              <w:rPr>
                <w:spacing w:val="21"/>
                <w:sz w:val="21"/>
              </w:rPr>
              <w:t> </w:t>
            </w:r>
            <w:r>
              <w:rPr>
                <w:spacing w:val="-2"/>
                <w:sz w:val="21"/>
              </w:rPr>
              <w:t>Expenses</w:t>
            </w:r>
          </w:p>
          <w:p>
            <w:pPr>
              <w:pStyle w:val="TableParagraph"/>
              <w:spacing w:before="37"/>
              <w:ind w:left="215"/>
              <w:rPr>
                <w:sz w:val="21"/>
              </w:rPr>
            </w:pPr>
            <w:r>
              <w:rPr>
                <w:w w:val="105"/>
                <w:sz w:val="21"/>
              </w:rPr>
              <w:t>General</w:t>
            </w:r>
            <w:r>
              <w:rPr>
                <w:spacing w:val="-12"/>
                <w:w w:val="105"/>
                <w:sz w:val="21"/>
              </w:rPr>
              <w:t> </w:t>
            </w:r>
            <w:r>
              <w:rPr>
                <w:w w:val="105"/>
                <w:sz w:val="21"/>
              </w:rPr>
              <w:t>and</w:t>
            </w:r>
            <w:r>
              <w:rPr>
                <w:spacing w:val="-10"/>
                <w:w w:val="105"/>
                <w:sz w:val="21"/>
              </w:rPr>
              <w:t> </w:t>
            </w:r>
            <w:r>
              <w:rPr>
                <w:spacing w:val="-2"/>
                <w:w w:val="105"/>
                <w:sz w:val="21"/>
              </w:rPr>
              <w:t>Administrative</w:t>
            </w:r>
          </w:p>
        </w:tc>
        <w:tc>
          <w:tcPr>
            <w:tcW w:w="1279" w:type="dxa"/>
            <w:tcBorders>
              <w:top w:val="single" w:sz="8" w:space="0" w:color="000000"/>
            </w:tcBorders>
          </w:tcPr>
          <w:p>
            <w:pPr>
              <w:pStyle w:val="TableParagraph"/>
              <w:rPr>
                <w:b/>
                <w:sz w:val="21"/>
              </w:rPr>
            </w:pPr>
          </w:p>
          <w:p>
            <w:pPr>
              <w:pStyle w:val="TableParagraph"/>
              <w:spacing w:before="80"/>
              <w:rPr>
                <w:b/>
                <w:sz w:val="21"/>
              </w:rPr>
            </w:pPr>
          </w:p>
          <w:p>
            <w:pPr>
              <w:pStyle w:val="TableParagraph"/>
              <w:ind w:right="115"/>
              <w:jc w:val="right"/>
              <w:rPr>
                <w:sz w:val="21"/>
              </w:rPr>
            </w:pPr>
            <w:r>
              <w:rPr>
                <w:spacing w:val="-2"/>
                <w:w w:val="105"/>
                <w:sz w:val="21"/>
              </w:rPr>
              <w:t>2,686,360</w:t>
            </w:r>
          </w:p>
        </w:tc>
        <w:tc>
          <w:tcPr>
            <w:tcW w:w="271" w:type="dxa"/>
          </w:tcPr>
          <w:p>
            <w:pPr>
              <w:pStyle w:val="TableParagraph"/>
              <w:rPr>
                <w:sz w:val="20"/>
              </w:rPr>
            </w:pPr>
          </w:p>
        </w:tc>
        <w:tc>
          <w:tcPr>
            <w:tcW w:w="1279" w:type="dxa"/>
            <w:tcBorders>
              <w:top w:val="single" w:sz="8" w:space="0" w:color="000000"/>
            </w:tcBorders>
          </w:tcPr>
          <w:p>
            <w:pPr>
              <w:pStyle w:val="TableParagraph"/>
              <w:rPr>
                <w:b/>
                <w:sz w:val="21"/>
              </w:rPr>
            </w:pPr>
          </w:p>
          <w:p>
            <w:pPr>
              <w:pStyle w:val="TableParagraph"/>
              <w:spacing w:before="80"/>
              <w:rPr>
                <w:b/>
                <w:sz w:val="21"/>
              </w:rPr>
            </w:pPr>
          </w:p>
          <w:p>
            <w:pPr>
              <w:pStyle w:val="TableParagraph"/>
              <w:ind w:left="280"/>
              <w:rPr>
                <w:sz w:val="21"/>
              </w:rPr>
            </w:pPr>
            <w:r>
              <w:rPr>
                <w:spacing w:val="-2"/>
                <w:w w:val="105"/>
                <w:sz w:val="21"/>
              </w:rPr>
              <w:t>2,626,438</w:t>
            </w:r>
          </w:p>
        </w:tc>
        <w:tc>
          <w:tcPr>
            <w:tcW w:w="271" w:type="dxa"/>
          </w:tcPr>
          <w:p>
            <w:pPr>
              <w:pStyle w:val="TableParagraph"/>
              <w:rPr>
                <w:sz w:val="20"/>
              </w:rPr>
            </w:pPr>
          </w:p>
        </w:tc>
        <w:tc>
          <w:tcPr>
            <w:tcW w:w="1279" w:type="dxa"/>
            <w:tcBorders>
              <w:top w:val="single" w:sz="8" w:space="0" w:color="000000"/>
            </w:tcBorders>
          </w:tcPr>
          <w:p>
            <w:pPr>
              <w:pStyle w:val="TableParagraph"/>
              <w:rPr>
                <w:b/>
                <w:sz w:val="21"/>
              </w:rPr>
            </w:pPr>
          </w:p>
          <w:p>
            <w:pPr>
              <w:pStyle w:val="TableParagraph"/>
              <w:spacing w:before="80"/>
              <w:rPr>
                <w:b/>
                <w:sz w:val="21"/>
              </w:rPr>
            </w:pPr>
          </w:p>
          <w:p>
            <w:pPr>
              <w:pStyle w:val="TableParagraph"/>
              <w:ind w:left="282"/>
              <w:rPr>
                <w:sz w:val="21"/>
              </w:rPr>
            </w:pPr>
            <w:r>
              <w:rPr>
                <w:spacing w:val="-2"/>
                <w:w w:val="105"/>
                <w:sz w:val="21"/>
              </w:rPr>
              <w:t>2,464,517</w:t>
            </w:r>
          </w:p>
        </w:tc>
      </w:tr>
      <w:tr>
        <w:trPr>
          <w:trHeight w:val="278" w:hRule="atLeast"/>
        </w:trPr>
        <w:tc>
          <w:tcPr>
            <w:tcW w:w="5107" w:type="dxa"/>
          </w:tcPr>
          <w:p>
            <w:pPr>
              <w:pStyle w:val="TableParagraph"/>
              <w:spacing w:before="16"/>
              <w:ind w:left="215"/>
              <w:rPr>
                <w:sz w:val="21"/>
              </w:rPr>
            </w:pPr>
            <w:r>
              <w:rPr>
                <w:w w:val="105"/>
                <w:sz w:val="21"/>
              </w:rPr>
              <w:t>Bad</w:t>
            </w:r>
            <w:r>
              <w:rPr>
                <w:spacing w:val="-9"/>
                <w:w w:val="105"/>
                <w:sz w:val="21"/>
              </w:rPr>
              <w:t> </w:t>
            </w:r>
            <w:r>
              <w:rPr>
                <w:w w:val="105"/>
                <w:sz w:val="21"/>
              </w:rPr>
              <w:t>Debts</w:t>
            </w:r>
            <w:r>
              <w:rPr>
                <w:spacing w:val="-9"/>
                <w:w w:val="105"/>
                <w:sz w:val="21"/>
              </w:rPr>
              <w:t> </w:t>
            </w:r>
            <w:r>
              <w:rPr>
                <w:spacing w:val="-2"/>
                <w:w w:val="105"/>
                <w:sz w:val="21"/>
              </w:rPr>
              <w:t>(Recoveries)</w:t>
            </w:r>
          </w:p>
        </w:tc>
        <w:tc>
          <w:tcPr>
            <w:tcW w:w="1279" w:type="dxa"/>
          </w:tcPr>
          <w:p>
            <w:pPr>
              <w:pStyle w:val="TableParagraph"/>
              <w:spacing w:before="16"/>
              <w:ind w:right="115"/>
              <w:jc w:val="right"/>
              <w:rPr>
                <w:sz w:val="21"/>
              </w:rPr>
            </w:pPr>
            <w:r>
              <w:rPr>
                <w:spacing w:val="-2"/>
                <w:w w:val="105"/>
                <w:sz w:val="21"/>
              </w:rPr>
              <w:t>33,243</w:t>
            </w:r>
          </w:p>
        </w:tc>
        <w:tc>
          <w:tcPr>
            <w:tcW w:w="271" w:type="dxa"/>
          </w:tcPr>
          <w:p>
            <w:pPr>
              <w:pStyle w:val="TableParagraph"/>
              <w:rPr>
                <w:sz w:val="20"/>
              </w:rPr>
            </w:pPr>
          </w:p>
        </w:tc>
        <w:tc>
          <w:tcPr>
            <w:tcW w:w="1279" w:type="dxa"/>
          </w:tcPr>
          <w:p>
            <w:pPr>
              <w:pStyle w:val="TableParagraph"/>
              <w:spacing w:before="16"/>
              <w:ind w:right="330"/>
              <w:jc w:val="right"/>
              <w:rPr>
                <w:sz w:val="21"/>
              </w:rPr>
            </w:pPr>
            <w:r>
              <w:rPr>
                <w:spacing w:val="-10"/>
                <w:w w:val="105"/>
                <w:sz w:val="21"/>
              </w:rPr>
              <w:t>-</w:t>
            </w:r>
          </w:p>
        </w:tc>
        <w:tc>
          <w:tcPr>
            <w:tcW w:w="271" w:type="dxa"/>
          </w:tcPr>
          <w:p>
            <w:pPr>
              <w:pStyle w:val="TableParagraph"/>
              <w:rPr>
                <w:sz w:val="20"/>
              </w:rPr>
            </w:pPr>
          </w:p>
        </w:tc>
        <w:tc>
          <w:tcPr>
            <w:tcW w:w="1279" w:type="dxa"/>
          </w:tcPr>
          <w:p>
            <w:pPr>
              <w:pStyle w:val="TableParagraph"/>
              <w:spacing w:before="16"/>
              <w:ind w:right="38"/>
              <w:jc w:val="right"/>
              <w:rPr>
                <w:sz w:val="21"/>
              </w:rPr>
            </w:pPr>
            <w:r>
              <w:rPr>
                <w:spacing w:val="-2"/>
                <w:w w:val="105"/>
                <w:sz w:val="21"/>
              </w:rPr>
              <w:t>(14,990)</w:t>
            </w:r>
          </w:p>
        </w:tc>
      </w:tr>
      <w:tr>
        <w:trPr>
          <w:trHeight w:val="278" w:hRule="atLeast"/>
        </w:trPr>
        <w:tc>
          <w:tcPr>
            <w:tcW w:w="5107" w:type="dxa"/>
          </w:tcPr>
          <w:p>
            <w:pPr>
              <w:pStyle w:val="TableParagraph"/>
              <w:spacing w:before="16"/>
              <w:ind w:left="215"/>
              <w:rPr>
                <w:sz w:val="21"/>
              </w:rPr>
            </w:pPr>
            <w:r>
              <w:rPr>
                <w:w w:val="105"/>
                <w:sz w:val="21"/>
              </w:rPr>
              <w:t>Other</w:t>
            </w:r>
            <w:r>
              <w:rPr>
                <w:spacing w:val="-11"/>
                <w:w w:val="105"/>
                <w:sz w:val="21"/>
              </w:rPr>
              <w:t> </w:t>
            </w:r>
            <w:r>
              <w:rPr>
                <w:spacing w:val="-2"/>
                <w:w w:val="105"/>
                <w:sz w:val="21"/>
              </w:rPr>
              <w:t>Expenses</w:t>
            </w:r>
          </w:p>
        </w:tc>
        <w:tc>
          <w:tcPr>
            <w:tcW w:w="1279" w:type="dxa"/>
          </w:tcPr>
          <w:p>
            <w:pPr>
              <w:pStyle w:val="TableParagraph"/>
              <w:spacing w:before="16"/>
              <w:ind w:right="114"/>
              <w:jc w:val="right"/>
              <w:rPr>
                <w:sz w:val="21"/>
              </w:rPr>
            </w:pPr>
            <w:r>
              <w:rPr>
                <w:spacing w:val="-2"/>
                <w:w w:val="105"/>
                <w:sz w:val="21"/>
              </w:rPr>
              <w:t>921,303</w:t>
            </w:r>
          </w:p>
        </w:tc>
        <w:tc>
          <w:tcPr>
            <w:tcW w:w="271" w:type="dxa"/>
          </w:tcPr>
          <w:p>
            <w:pPr>
              <w:pStyle w:val="TableParagraph"/>
              <w:rPr>
                <w:sz w:val="20"/>
              </w:rPr>
            </w:pPr>
          </w:p>
        </w:tc>
        <w:tc>
          <w:tcPr>
            <w:tcW w:w="1279" w:type="dxa"/>
          </w:tcPr>
          <w:p>
            <w:pPr>
              <w:pStyle w:val="TableParagraph"/>
              <w:spacing w:before="16"/>
              <w:ind w:right="114"/>
              <w:jc w:val="right"/>
              <w:rPr>
                <w:sz w:val="21"/>
              </w:rPr>
            </w:pPr>
            <w:r>
              <w:rPr>
                <w:spacing w:val="-2"/>
                <w:w w:val="105"/>
                <w:sz w:val="21"/>
              </w:rPr>
              <w:t>164,775</w:t>
            </w:r>
          </w:p>
        </w:tc>
        <w:tc>
          <w:tcPr>
            <w:tcW w:w="271" w:type="dxa"/>
          </w:tcPr>
          <w:p>
            <w:pPr>
              <w:pStyle w:val="TableParagraph"/>
              <w:rPr>
                <w:sz w:val="20"/>
              </w:rPr>
            </w:pPr>
          </w:p>
        </w:tc>
        <w:tc>
          <w:tcPr>
            <w:tcW w:w="1279" w:type="dxa"/>
          </w:tcPr>
          <w:p>
            <w:pPr>
              <w:pStyle w:val="TableParagraph"/>
              <w:spacing w:before="16"/>
              <w:ind w:left="448"/>
              <w:rPr>
                <w:sz w:val="21"/>
              </w:rPr>
            </w:pPr>
            <w:r>
              <w:rPr>
                <w:spacing w:val="-2"/>
                <w:w w:val="105"/>
                <w:sz w:val="21"/>
              </w:rPr>
              <w:t>201,492</w:t>
            </w:r>
          </w:p>
        </w:tc>
      </w:tr>
      <w:tr>
        <w:trPr>
          <w:trHeight w:val="268" w:hRule="atLeast"/>
        </w:trPr>
        <w:tc>
          <w:tcPr>
            <w:tcW w:w="5107" w:type="dxa"/>
          </w:tcPr>
          <w:p>
            <w:pPr>
              <w:pStyle w:val="TableParagraph"/>
              <w:spacing w:line="232" w:lineRule="exact" w:before="16"/>
              <w:ind w:left="215"/>
              <w:rPr>
                <w:sz w:val="21"/>
              </w:rPr>
            </w:pPr>
            <w:r>
              <w:rPr>
                <w:sz w:val="21"/>
              </w:rPr>
              <w:t>National</w:t>
            </w:r>
            <w:r>
              <w:rPr>
                <w:spacing w:val="23"/>
                <w:sz w:val="21"/>
              </w:rPr>
              <w:t> </w:t>
            </w:r>
            <w:r>
              <w:rPr>
                <w:sz w:val="21"/>
              </w:rPr>
              <w:t>Development</w:t>
            </w:r>
            <w:r>
              <w:rPr>
                <w:spacing w:val="20"/>
                <w:sz w:val="21"/>
              </w:rPr>
              <w:t> </w:t>
            </w:r>
            <w:r>
              <w:rPr>
                <w:sz w:val="21"/>
              </w:rPr>
              <w:t>Fund,</w:t>
            </w:r>
            <w:r>
              <w:rPr>
                <w:spacing w:val="24"/>
                <w:sz w:val="21"/>
              </w:rPr>
              <w:t> </w:t>
            </w:r>
            <w:r>
              <w:rPr>
                <w:spacing w:val="-5"/>
                <w:sz w:val="21"/>
              </w:rPr>
              <w:t>Net</w:t>
            </w:r>
          </w:p>
        </w:tc>
        <w:tc>
          <w:tcPr>
            <w:tcW w:w="1279" w:type="dxa"/>
            <w:tcBorders>
              <w:bottom w:val="single" w:sz="8" w:space="0" w:color="000000"/>
            </w:tcBorders>
          </w:tcPr>
          <w:p>
            <w:pPr>
              <w:pStyle w:val="TableParagraph"/>
              <w:spacing w:line="232" w:lineRule="exact" w:before="16"/>
              <w:ind w:right="114"/>
              <w:jc w:val="right"/>
              <w:rPr>
                <w:sz w:val="21"/>
              </w:rPr>
            </w:pPr>
            <w:r>
              <w:rPr>
                <w:spacing w:val="-5"/>
                <w:w w:val="105"/>
                <w:sz w:val="21"/>
              </w:rPr>
              <w:t>923</w:t>
            </w:r>
          </w:p>
        </w:tc>
        <w:tc>
          <w:tcPr>
            <w:tcW w:w="271" w:type="dxa"/>
          </w:tcPr>
          <w:p>
            <w:pPr>
              <w:pStyle w:val="TableParagraph"/>
              <w:rPr>
                <w:sz w:val="18"/>
              </w:rPr>
            </w:pPr>
          </w:p>
        </w:tc>
        <w:tc>
          <w:tcPr>
            <w:tcW w:w="1279" w:type="dxa"/>
            <w:tcBorders>
              <w:bottom w:val="single" w:sz="8" w:space="0" w:color="000000"/>
            </w:tcBorders>
          </w:tcPr>
          <w:p>
            <w:pPr>
              <w:pStyle w:val="TableParagraph"/>
              <w:spacing w:line="232" w:lineRule="exact" w:before="16"/>
              <w:ind w:right="41"/>
              <w:jc w:val="right"/>
              <w:rPr>
                <w:sz w:val="21"/>
              </w:rPr>
            </w:pPr>
            <w:r>
              <w:rPr>
                <w:spacing w:val="-2"/>
                <w:w w:val="105"/>
                <w:sz w:val="21"/>
              </w:rPr>
              <w:t>(17,239)</w:t>
            </w:r>
          </w:p>
        </w:tc>
        <w:tc>
          <w:tcPr>
            <w:tcW w:w="271" w:type="dxa"/>
          </w:tcPr>
          <w:p>
            <w:pPr>
              <w:pStyle w:val="TableParagraph"/>
              <w:rPr>
                <w:sz w:val="18"/>
              </w:rPr>
            </w:pPr>
          </w:p>
        </w:tc>
        <w:tc>
          <w:tcPr>
            <w:tcW w:w="1279" w:type="dxa"/>
            <w:tcBorders>
              <w:bottom w:val="single" w:sz="8" w:space="0" w:color="000000"/>
            </w:tcBorders>
          </w:tcPr>
          <w:p>
            <w:pPr>
              <w:pStyle w:val="TableParagraph"/>
              <w:spacing w:line="232" w:lineRule="exact" w:before="16"/>
              <w:ind w:right="111"/>
              <w:jc w:val="right"/>
              <w:rPr>
                <w:sz w:val="21"/>
              </w:rPr>
            </w:pPr>
            <w:r>
              <w:rPr>
                <w:spacing w:val="-4"/>
                <w:w w:val="105"/>
                <w:sz w:val="21"/>
              </w:rPr>
              <w:t>2,978</w:t>
            </w:r>
          </w:p>
        </w:tc>
      </w:tr>
      <w:tr>
        <w:trPr>
          <w:trHeight w:val="258" w:hRule="atLeast"/>
        </w:trPr>
        <w:tc>
          <w:tcPr>
            <w:tcW w:w="5107" w:type="dxa"/>
          </w:tcPr>
          <w:p>
            <w:pPr>
              <w:pStyle w:val="TableParagraph"/>
              <w:spacing w:line="232" w:lineRule="exact" w:before="6"/>
              <w:ind w:left="381"/>
              <w:rPr>
                <w:sz w:val="21"/>
              </w:rPr>
            </w:pPr>
            <w:r>
              <w:rPr>
                <w:sz w:val="21"/>
              </w:rPr>
              <w:t>Total</w:t>
            </w:r>
            <w:r>
              <w:rPr>
                <w:spacing w:val="18"/>
                <w:sz w:val="21"/>
              </w:rPr>
              <w:t> </w:t>
            </w:r>
            <w:r>
              <w:rPr>
                <w:sz w:val="21"/>
              </w:rPr>
              <w:t>Operating</w:t>
            </w:r>
            <w:r>
              <w:rPr>
                <w:spacing w:val="18"/>
                <w:sz w:val="21"/>
              </w:rPr>
              <w:t> </w:t>
            </w:r>
            <w:r>
              <w:rPr>
                <w:spacing w:val="-2"/>
                <w:sz w:val="21"/>
              </w:rPr>
              <w:t>Expenses</w:t>
            </w:r>
          </w:p>
        </w:tc>
        <w:tc>
          <w:tcPr>
            <w:tcW w:w="1279" w:type="dxa"/>
            <w:tcBorders>
              <w:top w:val="single" w:sz="8" w:space="0" w:color="000000"/>
              <w:bottom w:val="single" w:sz="8" w:space="0" w:color="000000"/>
            </w:tcBorders>
          </w:tcPr>
          <w:p>
            <w:pPr>
              <w:pStyle w:val="TableParagraph"/>
              <w:spacing w:line="232" w:lineRule="exact" w:before="6"/>
              <w:ind w:right="114"/>
              <w:jc w:val="right"/>
              <w:rPr>
                <w:sz w:val="21"/>
              </w:rPr>
            </w:pPr>
            <w:r>
              <w:rPr>
                <w:spacing w:val="-2"/>
                <w:w w:val="105"/>
                <w:sz w:val="21"/>
              </w:rPr>
              <w:t>3,641,829</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left="282"/>
              <w:rPr>
                <w:sz w:val="21"/>
              </w:rPr>
            </w:pPr>
            <w:r>
              <w:rPr>
                <w:spacing w:val="-2"/>
                <w:w w:val="105"/>
                <w:sz w:val="21"/>
              </w:rPr>
              <w:t>2,773,974</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left="282"/>
              <w:rPr>
                <w:sz w:val="21"/>
              </w:rPr>
            </w:pPr>
            <w:r>
              <w:rPr>
                <w:spacing w:val="-2"/>
                <w:w w:val="105"/>
                <w:sz w:val="21"/>
              </w:rPr>
              <w:t>2,653,997</w:t>
            </w:r>
          </w:p>
        </w:tc>
      </w:tr>
      <w:tr>
        <w:trPr>
          <w:trHeight w:val="536" w:hRule="atLeast"/>
        </w:trPr>
        <w:tc>
          <w:tcPr>
            <w:tcW w:w="5107" w:type="dxa"/>
          </w:tcPr>
          <w:p>
            <w:pPr>
              <w:pStyle w:val="TableParagraph"/>
              <w:spacing w:before="43"/>
              <w:rPr>
                <w:b/>
                <w:sz w:val="21"/>
              </w:rPr>
            </w:pPr>
          </w:p>
          <w:p>
            <w:pPr>
              <w:pStyle w:val="TableParagraph"/>
              <w:spacing w:line="232" w:lineRule="exact"/>
              <w:ind w:left="50"/>
              <w:rPr>
                <w:sz w:val="21"/>
              </w:rPr>
            </w:pPr>
            <w:r>
              <w:rPr>
                <w:spacing w:val="-2"/>
                <w:w w:val="105"/>
                <w:sz w:val="21"/>
              </w:rPr>
              <w:t>Net</w:t>
            </w:r>
            <w:r>
              <w:rPr>
                <w:spacing w:val="-6"/>
                <w:w w:val="105"/>
                <w:sz w:val="21"/>
              </w:rPr>
              <w:t> </w:t>
            </w:r>
            <w:r>
              <w:rPr>
                <w:spacing w:val="-2"/>
                <w:w w:val="105"/>
                <w:sz w:val="21"/>
              </w:rPr>
              <w:t>Income</w:t>
            </w:r>
            <w:r>
              <w:rPr>
                <w:spacing w:val="-4"/>
                <w:w w:val="105"/>
                <w:sz w:val="21"/>
              </w:rPr>
              <w:t> </w:t>
            </w:r>
            <w:r>
              <w:rPr>
                <w:spacing w:val="-2"/>
                <w:w w:val="105"/>
                <w:sz w:val="21"/>
              </w:rPr>
              <w:t>from</w:t>
            </w:r>
            <w:r>
              <w:rPr>
                <w:spacing w:val="-6"/>
                <w:w w:val="105"/>
                <w:sz w:val="21"/>
              </w:rPr>
              <w:t> </w:t>
            </w:r>
            <w:r>
              <w:rPr>
                <w:spacing w:val="-2"/>
                <w:w w:val="105"/>
                <w:sz w:val="21"/>
              </w:rPr>
              <w:t>Operations</w:t>
            </w: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right="115"/>
              <w:jc w:val="right"/>
              <w:rPr>
                <w:sz w:val="21"/>
              </w:rPr>
            </w:pPr>
            <w:r>
              <w:rPr>
                <w:spacing w:val="-2"/>
                <w:w w:val="105"/>
                <w:sz w:val="21"/>
              </w:rPr>
              <w:t>1,540,000</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left="282"/>
              <w:rPr>
                <w:sz w:val="21"/>
              </w:rPr>
            </w:pPr>
            <w:r>
              <w:rPr>
                <w:spacing w:val="-2"/>
                <w:w w:val="105"/>
                <w:sz w:val="21"/>
              </w:rPr>
              <w:t>1,611,717</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spacing w:before="43"/>
              <w:rPr>
                <w:b/>
                <w:sz w:val="21"/>
              </w:rPr>
            </w:pPr>
          </w:p>
          <w:p>
            <w:pPr>
              <w:pStyle w:val="TableParagraph"/>
              <w:spacing w:line="232" w:lineRule="exact"/>
              <w:ind w:left="282"/>
              <w:rPr>
                <w:sz w:val="21"/>
              </w:rPr>
            </w:pPr>
            <w:r>
              <w:rPr>
                <w:spacing w:val="-2"/>
                <w:w w:val="105"/>
                <w:sz w:val="21"/>
              </w:rPr>
              <w:t>1,482,446</w:t>
            </w:r>
          </w:p>
        </w:tc>
      </w:tr>
      <w:tr>
        <w:trPr>
          <w:trHeight w:val="815" w:hRule="atLeast"/>
        </w:trPr>
        <w:tc>
          <w:tcPr>
            <w:tcW w:w="5107" w:type="dxa"/>
          </w:tcPr>
          <w:p>
            <w:pPr>
              <w:pStyle w:val="TableParagraph"/>
              <w:spacing w:line="280" w:lineRule="atLeast" w:before="235"/>
              <w:ind w:left="215" w:right="3539" w:hanging="166"/>
              <w:rPr>
                <w:sz w:val="21"/>
              </w:rPr>
            </w:pPr>
            <w:r>
              <w:rPr>
                <w:w w:val="105"/>
                <w:sz w:val="21"/>
              </w:rPr>
              <w:t>Other Income </w:t>
            </w:r>
            <w:r>
              <w:rPr>
                <w:spacing w:val="-2"/>
                <w:w w:val="105"/>
                <w:sz w:val="21"/>
              </w:rPr>
              <w:t>Interest</w:t>
            </w:r>
            <w:r>
              <w:rPr>
                <w:spacing w:val="-12"/>
                <w:w w:val="105"/>
                <w:sz w:val="21"/>
              </w:rPr>
              <w:t> </w:t>
            </w:r>
            <w:r>
              <w:rPr>
                <w:spacing w:val="-2"/>
                <w:w w:val="105"/>
                <w:sz w:val="21"/>
              </w:rPr>
              <w:t>Income</w:t>
            </w:r>
          </w:p>
        </w:tc>
        <w:tc>
          <w:tcPr>
            <w:tcW w:w="1279" w:type="dxa"/>
            <w:tcBorders>
              <w:top w:val="single" w:sz="8" w:space="0" w:color="000000"/>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right="112"/>
              <w:jc w:val="right"/>
              <w:rPr>
                <w:sz w:val="21"/>
              </w:rPr>
            </w:pPr>
            <w:r>
              <w:rPr>
                <w:spacing w:val="-2"/>
                <w:w w:val="105"/>
                <w:sz w:val="21"/>
              </w:rPr>
              <w:t>64,215</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right="112"/>
              <w:jc w:val="right"/>
              <w:rPr>
                <w:sz w:val="21"/>
              </w:rPr>
            </w:pPr>
            <w:r>
              <w:rPr>
                <w:spacing w:val="-2"/>
                <w:w w:val="105"/>
                <w:sz w:val="21"/>
              </w:rPr>
              <w:t>12,381</w:t>
            </w:r>
          </w:p>
        </w:tc>
        <w:tc>
          <w:tcPr>
            <w:tcW w:w="271" w:type="dxa"/>
          </w:tcPr>
          <w:p>
            <w:pPr>
              <w:pStyle w:val="TableParagraph"/>
              <w:rPr>
                <w:sz w:val="20"/>
              </w:rPr>
            </w:pPr>
          </w:p>
        </w:tc>
        <w:tc>
          <w:tcPr>
            <w:tcW w:w="1279" w:type="dxa"/>
            <w:tcBorders>
              <w:top w:val="single" w:sz="8" w:space="0" w:color="000000"/>
              <w:bottom w:val="single" w:sz="8" w:space="0" w:color="000000"/>
            </w:tcBorders>
          </w:tcPr>
          <w:p>
            <w:pPr>
              <w:pStyle w:val="TableParagraph"/>
              <w:rPr>
                <w:b/>
                <w:sz w:val="21"/>
              </w:rPr>
            </w:pPr>
          </w:p>
          <w:p>
            <w:pPr>
              <w:pStyle w:val="TableParagraph"/>
              <w:spacing w:before="80"/>
              <w:rPr>
                <w:b/>
                <w:sz w:val="21"/>
              </w:rPr>
            </w:pPr>
          </w:p>
          <w:p>
            <w:pPr>
              <w:pStyle w:val="TableParagraph"/>
              <w:spacing w:line="232" w:lineRule="exact"/>
              <w:ind w:right="111"/>
              <w:jc w:val="right"/>
              <w:rPr>
                <w:sz w:val="21"/>
              </w:rPr>
            </w:pPr>
            <w:r>
              <w:rPr>
                <w:spacing w:val="-4"/>
                <w:w w:val="105"/>
                <w:sz w:val="21"/>
              </w:rPr>
              <w:t>9,976</w:t>
            </w:r>
          </w:p>
        </w:tc>
      </w:tr>
      <w:tr>
        <w:trPr>
          <w:trHeight w:val="258" w:hRule="atLeast"/>
        </w:trPr>
        <w:tc>
          <w:tcPr>
            <w:tcW w:w="5107" w:type="dxa"/>
          </w:tcPr>
          <w:p>
            <w:pPr>
              <w:pStyle w:val="TableParagraph"/>
              <w:spacing w:line="232" w:lineRule="exact" w:before="6"/>
              <w:ind w:left="381"/>
              <w:rPr>
                <w:sz w:val="21"/>
              </w:rPr>
            </w:pPr>
            <w:r>
              <w:rPr>
                <w:w w:val="105"/>
                <w:sz w:val="21"/>
              </w:rPr>
              <w:t>Total</w:t>
            </w:r>
            <w:r>
              <w:rPr>
                <w:spacing w:val="-12"/>
                <w:w w:val="105"/>
                <w:sz w:val="21"/>
              </w:rPr>
              <w:t> </w:t>
            </w:r>
            <w:r>
              <w:rPr>
                <w:w w:val="105"/>
                <w:sz w:val="21"/>
              </w:rPr>
              <w:t>Other</w:t>
            </w:r>
            <w:r>
              <w:rPr>
                <w:spacing w:val="-10"/>
                <w:w w:val="105"/>
                <w:sz w:val="21"/>
              </w:rPr>
              <w:t> </w:t>
            </w:r>
            <w:r>
              <w:rPr>
                <w:spacing w:val="-2"/>
                <w:w w:val="105"/>
                <w:sz w:val="21"/>
              </w:rPr>
              <w:t>Income</w:t>
            </w:r>
          </w:p>
        </w:tc>
        <w:tc>
          <w:tcPr>
            <w:tcW w:w="1279" w:type="dxa"/>
            <w:tcBorders>
              <w:top w:val="single" w:sz="8" w:space="0" w:color="000000"/>
              <w:bottom w:val="single" w:sz="8" w:space="0" w:color="000000"/>
            </w:tcBorders>
          </w:tcPr>
          <w:p>
            <w:pPr>
              <w:pStyle w:val="TableParagraph"/>
              <w:spacing w:line="232" w:lineRule="exact" w:before="6"/>
              <w:ind w:right="114"/>
              <w:jc w:val="right"/>
              <w:rPr>
                <w:sz w:val="21"/>
              </w:rPr>
            </w:pPr>
            <w:r>
              <w:rPr>
                <w:spacing w:val="-2"/>
                <w:w w:val="105"/>
                <w:sz w:val="21"/>
              </w:rPr>
              <w:t>64,215</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right="111"/>
              <w:jc w:val="right"/>
              <w:rPr>
                <w:sz w:val="21"/>
              </w:rPr>
            </w:pPr>
            <w:r>
              <w:rPr>
                <w:spacing w:val="-2"/>
                <w:w w:val="105"/>
                <w:sz w:val="21"/>
              </w:rPr>
              <w:t>12,381</w:t>
            </w:r>
          </w:p>
        </w:tc>
        <w:tc>
          <w:tcPr>
            <w:tcW w:w="271" w:type="dxa"/>
          </w:tcPr>
          <w:p>
            <w:pPr>
              <w:pStyle w:val="TableParagraph"/>
              <w:rPr>
                <w:sz w:val="18"/>
              </w:rPr>
            </w:pPr>
          </w:p>
        </w:tc>
        <w:tc>
          <w:tcPr>
            <w:tcW w:w="1279" w:type="dxa"/>
            <w:tcBorders>
              <w:top w:val="single" w:sz="8" w:space="0" w:color="000000"/>
              <w:bottom w:val="single" w:sz="8" w:space="0" w:color="000000"/>
            </w:tcBorders>
          </w:tcPr>
          <w:p>
            <w:pPr>
              <w:pStyle w:val="TableParagraph"/>
              <w:spacing w:line="232" w:lineRule="exact" w:before="6"/>
              <w:ind w:right="111"/>
              <w:jc w:val="right"/>
              <w:rPr>
                <w:sz w:val="21"/>
              </w:rPr>
            </w:pPr>
            <w:r>
              <w:rPr>
                <w:spacing w:val="-4"/>
                <w:w w:val="105"/>
                <w:sz w:val="21"/>
              </w:rPr>
              <w:t>9,976</w:t>
            </w:r>
          </w:p>
        </w:tc>
      </w:tr>
      <w:tr>
        <w:trPr>
          <w:trHeight w:val="527" w:hRule="atLeast"/>
        </w:trPr>
        <w:tc>
          <w:tcPr>
            <w:tcW w:w="5107" w:type="dxa"/>
          </w:tcPr>
          <w:p>
            <w:pPr>
              <w:pStyle w:val="TableParagraph"/>
              <w:spacing w:before="38"/>
              <w:rPr>
                <w:b/>
                <w:sz w:val="21"/>
              </w:rPr>
            </w:pPr>
          </w:p>
          <w:p>
            <w:pPr>
              <w:pStyle w:val="TableParagraph"/>
              <w:spacing w:line="228" w:lineRule="exact"/>
              <w:ind w:left="546"/>
              <w:rPr>
                <w:sz w:val="21"/>
              </w:rPr>
            </w:pPr>
            <w:r>
              <w:rPr>
                <w:w w:val="105"/>
                <w:sz w:val="21"/>
              </w:rPr>
              <w:t>Net</w:t>
            </w:r>
            <w:r>
              <w:rPr>
                <w:spacing w:val="-8"/>
                <w:w w:val="105"/>
                <w:sz w:val="21"/>
              </w:rPr>
              <w:t> </w:t>
            </w:r>
            <w:r>
              <w:rPr>
                <w:spacing w:val="-2"/>
                <w:w w:val="105"/>
                <w:sz w:val="21"/>
              </w:rPr>
              <w:t>Income</w:t>
            </w:r>
          </w:p>
        </w:tc>
        <w:tc>
          <w:tcPr>
            <w:tcW w:w="1279" w:type="dxa"/>
            <w:tcBorders>
              <w:top w:val="single" w:sz="8" w:space="0" w:color="000000"/>
              <w:bottom w:val="double" w:sz="8" w:space="0" w:color="000000"/>
            </w:tcBorders>
          </w:tcPr>
          <w:p>
            <w:pPr>
              <w:pStyle w:val="TableParagraph"/>
              <w:spacing w:before="38"/>
              <w:rPr>
                <w:b/>
                <w:sz w:val="21"/>
              </w:rPr>
            </w:pPr>
          </w:p>
          <w:p>
            <w:pPr>
              <w:pStyle w:val="TableParagraph"/>
              <w:spacing w:line="228" w:lineRule="exact"/>
              <w:ind w:right="113"/>
              <w:jc w:val="right"/>
              <w:rPr>
                <w:sz w:val="21"/>
              </w:rPr>
            </w:pPr>
            <w:r>
              <w:rPr>
                <w:w w:val="105"/>
                <w:sz w:val="21"/>
              </w:rPr>
              <w:t>$</w:t>
            </w:r>
            <w:r>
              <w:rPr>
                <w:spacing w:val="6"/>
                <w:w w:val="105"/>
                <w:sz w:val="21"/>
              </w:rPr>
              <w:t> </w:t>
            </w:r>
            <w:r>
              <w:rPr>
                <w:spacing w:val="-2"/>
                <w:w w:val="105"/>
                <w:sz w:val="21"/>
              </w:rPr>
              <w:t>1,604,215</w:t>
            </w:r>
          </w:p>
        </w:tc>
        <w:tc>
          <w:tcPr>
            <w:tcW w:w="271" w:type="dxa"/>
          </w:tcPr>
          <w:p>
            <w:pPr>
              <w:pStyle w:val="TableParagraph"/>
              <w:rPr>
                <w:sz w:val="20"/>
              </w:rPr>
            </w:pPr>
          </w:p>
        </w:tc>
        <w:tc>
          <w:tcPr>
            <w:tcW w:w="1279" w:type="dxa"/>
            <w:tcBorders>
              <w:top w:val="single" w:sz="8" w:space="0" w:color="000000"/>
              <w:bottom w:val="double" w:sz="8" w:space="0" w:color="000000"/>
            </w:tcBorders>
          </w:tcPr>
          <w:p>
            <w:pPr>
              <w:pStyle w:val="TableParagraph"/>
              <w:spacing w:before="38"/>
              <w:rPr>
                <w:b/>
                <w:sz w:val="21"/>
              </w:rPr>
            </w:pPr>
          </w:p>
          <w:p>
            <w:pPr>
              <w:pStyle w:val="TableParagraph"/>
              <w:spacing w:line="228" w:lineRule="exact"/>
              <w:ind w:left="110"/>
              <w:rPr>
                <w:sz w:val="21"/>
              </w:rPr>
            </w:pPr>
            <w:r>
              <w:rPr>
                <w:w w:val="105"/>
                <w:sz w:val="21"/>
              </w:rPr>
              <w:t>$</w:t>
            </w:r>
            <w:r>
              <w:rPr>
                <w:spacing w:val="5"/>
                <w:w w:val="105"/>
                <w:sz w:val="21"/>
              </w:rPr>
              <w:t> </w:t>
            </w:r>
            <w:r>
              <w:rPr>
                <w:spacing w:val="-2"/>
                <w:w w:val="105"/>
                <w:sz w:val="21"/>
              </w:rPr>
              <w:t>1,624,098</w:t>
            </w:r>
          </w:p>
        </w:tc>
        <w:tc>
          <w:tcPr>
            <w:tcW w:w="271" w:type="dxa"/>
          </w:tcPr>
          <w:p>
            <w:pPr>
              <w:pStyle w:val="TableParagraph"/>
              <w:rPr>
                <w:sz w:val="20"/>
              </w:rPr>
            </w:pPr>
          </w:p>
        </w:tc>
        <w:tc>
          <w:tcPr>
            <w:tcW w:w="1279" w:type="dxa"/>
            <w:tcBorders>
              <w:top w:val="single" w:sz="8" w:space="0" w:color="000000"/>
              <w:bottom w:val="double" w:sz="8" w:space="0" w:color="000000"/>
            </w:tcBorders>
          </w:tcPr>
          <w:p>
            <w:pPr>
              <w:pStyle w:val="TableParagraph"/>
              <w:spacing w:before="38"/>
              <w:rPr>
                <w:b/>
                <w:sz w:val="21"/>
              </w:rPr>
            </w:pPr>
          </w:p>
          <w:p>
            <w:pPr>
              <w:pStyle w:val="TableParagraph"/>
              <w:spacing w:line="228" w:lineRule="exact"/>
              <w:ind w:left="111"/>
              <w:rPr>
                <w:sz w:val="21"/>
              </w:rPr>
            </w:pPr>
            <w:r>
              <w:rPr>
                <w:w w:val="105"/>
                <w:sz w:val="21"/>
              </w:rPr>
              <w:t>$</w:t>
            </w:r>
            <w:r>
              <w:rPr>
                <w:spacing w:val="5"/>
                <w:w w:val="105"/>
                <w:sz w:val="21"/>
              </w:rPr>
              <w:t> </w:t>
            </w:r>
            <w:r>
              <w:rPr>
                <w:spacing w:val="-2"/>
                <w:w w:val="105"/>
                <w:sz w:val="21"/>
              </w:rPr>
              <w:t>1,492,422</w:t>
            </w:r>
          </w:p>
        </w:tc>
      </w:tr>
    </w:tbl>
    <w:p>
      <w:pPr>
        <w:pStyle w:val="TableParagraph"/>
        <w:spacing w:after="0" w:line="228" w:lineRule="exact"/>
        <w:rPr>
          <w:sz w:val="21"/>
        </w:rPr>
        <w:sectPr>
          <w:pgSz w:w="12240" w:h="15840"/>
          <w:pgMar w:header="0" w:footer="1038" w:top="1380" w:bottom="1240" w:left="360" w:right="360"/>
        </w:sectPr>
      </w:pPr>
    </w:p>
    <w:p>
      <w:pPr>
        <w:pStyle w:val="Heading5"/>
        <w:spacing w:line="264" w:lineRule="auto" w:before="74"/>
        <w:ind w:left="3732" w:right="3703"/>
        <w:jc w:val="center"/>
      </w:pPr>
      <w:r>
        <w:rPr/>
        <w:t>Phenix</w:t>
      </w:r>
      <w:r>
        <w:rPr>
          <w:spacing w:val="-14"/>
        </w:rPr>
        <w:t> </w:t>
      </w:r>
      <w:r>
        <w:rPr/>
        <w:t>Salon</w:t>
      </w:r>
      <w:r>
        <w:rPr>
          <w:spacing w:val="-14"/>
        </w:rPr>
        <w:t> </w:t>
      </w:r>
      <w:r>
        <w:rPr/>
        <w:t>Suites</w:t>
      </w:r>
      <w:r>
        <w:rPr>
          <w:spacing w:val="-14"/>
        </w:rPr>
        <w:t> </w:t>
      </w:r>
      <w:r>
        <w:rPr/>
        <w:t>Franchising,</w:t>
      </w:r>
      <w:r>
        <w:rPr>
          <w:spacing w:val="-13"/>
        </w:rPr>
        <w:t> </w:t>
      </w:r>
      <w:r>
        <w:rPr/>
        <w:t>LLC Statements of Members' Equity</w:t>
      </w:r>
    </w:p>
    <w:p>
      <w:pPr>
        <w:spacing w:before="0"/>
        <w:ind w:left="1029" w:right="1004" w:firstLine="0"/>
        <w:jc w:val="center"/>
        <w:rPr>
          <w:b/>
          <w:sz w:val="22"/>
        </w:rPr>
      </w:pPr>
      <w:r>
        <w:rPr>
          <w:b/>
          <w:sz w:val="22"/>
        </w:rPr>
        <w:t>For</w:t>
      </w:r>
      <w:r>
        <w:rPr>
          <w:b/>
          <w:spacing w:val="-7"/>
          <w:sz w:val="22"/>
        </w:rPr>
        <w:t> </w:t>
      </w:r>
      <w:r>
        <w:rPr>
          <w:b/>
          <w:sz w:val="22"/>
        </w:rPr>
        <w:t>the</w:t>
      </w:r>
      <w:r>
        <w:rPr>
          <w:b/>
          <w:spacing w:val="-7"/>
          <w:sz w:val="22"/>
        </w:rPr>
        <w:t> </w:t>
      </w:r>
      <w:r>
        <w:rPr>
          <w:b/>
          <w:sz w:val="22"/>
        </w:rPr>
        <w:t>Years</w:t>
      </w:r>
      <w:r>
        <w:rPr>
          <w:b/>
          <w:spacing w:val="-8"/>
          <w:sz w:val="22"/>
        </w:rPr>
        <w:t> </w:t>
      </w:r>
      <w:r>
        <w:rPr>
          <w:b/>
          <w:sz w:val="22"/>
        </w:rPr>
        <w:t>Ended</w:t>
      </w:r>
      <w:r>
        <w:rPr>
          <w:b/>
          <w:spacing w:val="-9"/>
          <w:sz w:val="22"/>
        </w:rPr>
        <w:t> </w:t>
      </w:r>
      <w:r>
        <w:rPr>
          <w:b/>
          <w:sz w:val="22"/>
        </w:rPr>
        <w:t>December</w:t>
      </w:r>
      <w:r>
        <w:rPr>
          <w:b/>
          <w:spacing w:val="-6"/>
          <w:sz w:val="22"/>
        </w:rPr>
        <w:t> </w:t>
      </w:r>
      <w:r>
        <w:rPr>
          <w:b/>
          <w:sz w:val="22"/>
        </w:rPr>
        <w:t>31,</w:t>
      </w:r>
      <w:r>
        <w:rPr>
          <w:b/>
          <w:spacing w:val="-9"/>
          <w:sz w:val="22"/>
        </w:rPr>
        <w:t> </w:t>
      </w:r>
      <w:r>
        <w:rPr>
          <w:b/>
          <w:sz w:val="22"/>
        </w:rPr>
        <w:t>2024,</w:t>
      </w:r>
      <w:r>
        <w:rPr>
          <w:b/>
          <w:spacing w:val="-8"/>
          <w:sz w:val="22"/>
        </w:rPr>
        <w:t> </w:t>
      </w:r>
      <w:r>
        <w:rPr>
          <w:b/>
          <w:sz w:val="22"/>
        </w:rPr>
        <w:t>2023</w:t>
      </w:r>
      <w:r>
        <w:rPr>
          <w:b/>
          <w:spacing w:val="-8"/>
          <w:sz w:val="22"/>
        </w:rPr>
        <w:t> </w:t>
      </w:r>
      <w:r>
        <w:rPr>
          <w:b/>
          <w:sz w:val="22"/>
        </w:rPr>
        <w:t>and</w:t>
      </w:r>
      <w:r>
        <w:rPr>
          <w:b/>
          <w:spacing w:val="-9"/>
          <w:sz w:val="22"/>
        </w:rPr>
        <w:t> </w:t>
      </w:r>
      <w:r>
        <w:rPr>
          <w:b/>
          <w:spacing w:val="-4"/>
          <w:sz w:val="22"/>
        </w:rPr>
        <w:t>2022</w:t>
      </w:r>
    </w:p>
    <w:p>
      <w:pPr>
        <w:pStyle w:val="BodyText"/>
        <w:rPr>
          <w:b/>
          <w:sz w:val="20"/>
        </w:rPr>
      </w:pPr>
    </w:p>
    <w:p>
      <w:pPr>
        <w:pStyle w:val="BodyText"/>
        <w:spacing w:before="213"/>
        <w:rPr>
          <w:b/>
          <w:sz w:val="20"/>
        </w:rPr>
      </w:pPr>
    </w:p>
    <w:tbl>
      <w:tblPr>
        <w:tblW w:w="0" w:type="auto"/>
        <w:jc w:val="left"/>
        <w:tblInd w:w="2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85"/>
        <w:gridCol w:w="2470"/>
      </w:tblGrid>
      <w:tr>
        <w:trPr>
          <w:trHeight w:val="350" w:hRule="atLeast"/>
        </w:trPr>
        <w:tc>
          <w:tcPr>
            <w:tcW w:w="4185" w:type="dxa"/>
          </w:tcPr>
          <w:p>
            <w:pPr>
              <w:pStyle w:val="TableParagraph"/>
              <w:spacing w:line="212" w:lineRule="exact"/>
              <w:ind w:left="50"/>
              <w:rPr>
                <w:sz w:val="19"/>
              </w:rPr>
            </w:pPr>
            <w:r>
              <w:rPr>
                <w:sz w:val="19"/>
              </w:rPr>
              <w:t>Ending</w:t>
            </w:r>
            <w:r>
              <w:rPr>
                <w:spacing w:val="-4"/>
                <w:sz w:val="19"/>
              </w:rPr>
              <w:t> </w:t>
            </w:r>
            <w:r>
              <w:rPr>
                <w:sz w:val="19"/>
              </w:rPr>
              <w:t>Balance, December 31,</w:t>
            </w:r>
            <w:r>
              <w:rPr>
                <w:spacing w:val="1"/>
                <w:sz w:val="19"/>
              </w:rPr>
              <w:t> </w:t>
            </w:r>
            <w:r>
              <w:rPr>
                <w:spacing w:val="-4"/>
                <w:sz w:val="19"/>
              </w:rPr>
              <w:t>2021</w:t>
            </w:r>
          </w:p>
        </w:tc>
        <w:tc>
          <w:tcPr>
            <w:tcW w:w="2470" w:type="dxa"/>
          </w:tcPr>
          <w:p>
            <w:pPr>
              <w:pStyle w:val="TableParagraph"/>
              <w:spacing w:line="212" w:lineRule="exact"/>
              <w:ind w:right="152"/>
              <w:jc w:val="right"/>
              <w:rPr>
                <w:sz w:val="19"/>
              </w:rPr>
            </w:pPr>
            <w:r>
              <w:rPr>
                <w:sz w:val="19"/>
              </w:rPr>
              <w:t>$</w:t>
            </w:r>
            <w:r>
              <w:rPr>
                <w:spacing w:val="47"/>
                <w:sz w:val="19"/>
              </w:rPr>
              <w:t>  </w:t>
            </w:r>
            <w:r>
              <w:rPr>
                <w:spacing w:val="-2"/>
                <w:sz w:val="19"/>
              </w:rPr>
              <w:t>206,445</w:t>
            </w:r>
          </w:p>
        </w:tc>
      </w:tr>
      <w:tr>
        <w:trPr>
          <w:trHeight w:val="489" w:hRule="atLeast"/>
        </w:trPr>
        <w:tc>
          <w:tcPr>
            <w:tcW w:w="4185" w:type="dxa"/>
          </w:tcPr>
          <w:p>
            <w:pPr>
              <w:pStyle w:val="TableParagraph"/>
              <w:spacing w:before="132"/>
              <w:ind w:left="215"/>
              <w:rPr>
                <w:sz w:val="19"/>
              </w:rPr>
            </w:pPr>
            <w:r>
              <w:rPr>
                <w:sz w:val="19"/>
              </w:rPr>
              <w:t>Member</w:t>
            </w:r>
            <w:r>
              <w:rPr>
                <w:spacing w:val="-5"/>
                <w:sz w:val="19"/>
              </w:rPr>
              <w:t> </w:t>
            </w:r>
            <w:r>
              <w:rPr>
                <w:spacing w:val="-2"/>
                <w:sz w:val="19"/>
              </w:rPr>
              <w:t>Distributions</w:t>
            </w:r>
          </w:p>
        </w:tc>
        <w:tc>
          <w:tcPr>
            <w:tcW w:w="2470" w:type="dxa"/>
          </w:tcPr>
          <w:p>
            <w:pPr>
              <w:pStyle w:val="TableParagraph"/>
              <w:spacing w:before="132"/>
              <w:ind w:right="88"/>
              <w:jc w:val="right"/>
              <w:rPr>
                <w:sz w:val="19"/>
              </w:rPr>
            </w:pPr>
            <w:r>
              <w:rPr>
                <w:spacing w:val="-2"/>
                <w:sz w:val="19"/>
              </w:rPr>
              <w:t>(1,636,268)</w:t>
            </w:r>
          </w:p>
        </w:tc>
      </w:tr>
      <w:tr>
        <w:trPr>
          <w:trHeight w:val="489" w:hRule="atLeast"/>
        </w:trPr>
        <w:tc>
          <w:tcPr>
            <w:tcW w:w="4185" w:type="dxa"/>
          </w:tcPr>
          <w:p>
            <w:pPr>
              <w:pStyle w:val="TableParagraph"/>
              <w:spacing w:before="132"/>
              <w:ind w:left="215"/>
              <w:rPr>
                <w:sz w:val="19"/>
              </w:rPr>
            </w:pPr>
            <w:r>
              <w:rPr>
                <w:sz w:val="19"/>
              </w:rPr>
              <w:t>Net </w:t>
            </w:r>
            <w:r>
              <w:rPr>
                <w:spacing w:val="-2"/>
                <w:sz w:val="19"/>
              </w:rPr>
              <w:t>Income</w:t>
            </w:r>
          </w:p>
        </w:tc>
        <w:tc>
          <w:tcPr>
            <w:tcW w:w="2470" w:type="dxa"/>
          </w:tcPr>
          <w:p>
            <w:pPr>
              <w:pStyle w:val="TableParagraph"/>
              <w:spacing w:before="132"/>
              <w:ind w:right="48"/>
              <w:jc w:val="right"/>
              <w:rPr>
                <w:sz w:val="19"/>
              </w:rPr>
            </w:pPr>
            <w:r>
              <w:rPr>
                <w:spacing w:val="72"/>
                <w:sz w:val="19"/>
                <w:u w:val="single"/>
              </w:rPr>
              <w:t>  </w:t>
            </w:r>
            <w:r>
              <w:rPr>
                <w:spacing w:val="-2"/>
                <w:sz w:val="19"/>
                <w:u w:val="single"/>
              </w:rPr>
              <w:t>1,492,422</w:t>
            </w:r>
            <w:r>
              <w:rPr>
                <w:spacing w:val="80"/>
                <w:sz w:val="19"/>
                <w:u w:val="single"/>
              </w:rPr>
              <w:t> </w:t>
            </w:r>
          </w:p>
        </w:tc>
      </w:tr>
      <w:tr>
        <w:trPr>
          <w:trHeight w:val="489" w:hRule="atLeast"/>
        </w:trPr>
        <w:tc>
          <w:tcPr>
            <w:tcW w:w="4185" w:type="dxa"/>
          </w:tcPr>
          <w:p>
            <w:pPr>
              <w:pStyle w:val="TableParagraph"/>
              <w:spacing w:before="132"/>
              <w:ind w:left="50"/>
              <w:rPr>
                <w:sz w:val="19"/>
              </w:rPr>
            </w:pPr>
            <w:r>
              <w:rPr>
                <w:sz w:val="19"/>
              </w:rPr>
              <w:t>Ending</w:t>
            </w:r>
            <w:r>
              <w:rPr>
                <w:spacing w:val="-4"/>
                <w:sz w:val="19"/>
              </w:rPr>
              <w:t> </w:t>
            </w:r>
            <w:r>
              <w:rPr>
                <w:sz w:val="19"/>
              </w:rPr>
              <w:t>Balance, December 31,</w:t>
            </w:r>
            <w:r>
              <w:rPr>
                <w:spacing w:val="1"/>
                <w:sz w:val="19"/>
              </w:rPr>
              <w:t> </w:t>
            </w:r>
            <w:r>
              <w:rPr>
                <w:spacing w:val="-4"/>
                <w:sz w:val="19"/>
              </w:rPr>
              <w:t>2022</w:t>
            </w:r>
          </w:p>
        </w:tc>
        <w:tc>
          <w:tcPr>
            <w:tcW w:w="2470" w:type="dxa"/>
          </w:tcPr>
          <w:p>
            <w:pPr>
              <w:pStyle w:val="TableParagraph"/>
              <w:spacing w:before="132"/>
              <w:ind w:right="152"/>
              <w:jc w:val="right"/>
              <w:rPr>
                <w:sz w:val="19"/>
              </w:rPr>
            </w:pPr>
            <w:r>
              <w:rPr>
                <w:spacing w:val="-2"/>
                <w:sz w:val="19"/>
              </w:rPr>
              <w:t>62,599</w:t>
            </w:r>
          </w:p>
        </w:tc>
      </w:tr>
      <w:tr>
        <w:trPr>
          <w:trHeight w:val="489" w:hRule="atLeast"/>
        </w:trPr>
        <w:tc>
          <w:tcPr>
            <w:tcW w:w="4185" w:type="dxa"/>
          </w:tcPr>
          <w:p>
            <w:pPr>
              <w:pStyle w:val="TableParagraph"/>
              <w:spacing w:before="132"/>
              <w:ind w:left="215"/>
              <w:rPr>
                <w:sz w:val="19"/>
              </w:rPr>
            </w:pPr>
            <w:r>
              <w:rPr>
                <w:sz w:val="19"/>
              </w:rPr>
              <w:t>Member</w:t>
            </w:r>
            <w:r>
              <w:rPr>
                <w:spacing w:val="-5"/>
                <w:sz w:val="19"/>
              </w:rPr>
              <w:t> </w:t>
            </w:r>
            <w:r>
              <w:rPr>
                <w:spacing w:val="-2"/>
                <w:sz w:val="19"/>
              </w:rPr>
              <w:t>Distributions</w:t>
            </w:r>
          </w:p>
        </w:tc>
        <w:tc>
          <w:tcPr>
            <w:tcW w:w="2470" w:type="dxa"/>
          </w:tcPr>
          <w:p>
            <w:pPr>
              <w:pStyle w:val="TableParagraph"/>
              <w:spacing w:before="132"/>
              <w:ind w:right="87"/>
              <w:jc w:val="right"/>
              <w:rPr>
                <w:sz w:val="19"/>
              </w:rPr>
            </w:pPr>
            <w:r>
              <w:rPr>
                <w:spacing w:val="-2"/>
                <w:sz w:val="19"/>
              </w:rPr>
              <w:t>(728,611)</w:t>
            </w:r>
          </w:p>
        </w:tc>
      </w:tr>
      <w:tr>
        <w:trPr>
          <w:trHeight w:val="489" w:hRule="atLeast"/>
        </w:trPr>
        <w:tc>
          <w:tcPr>
            <w:tcW w:w="4185" w:type="dxa"/>
          </w:tcPr>
          <w:p>
            <w:pPr>
              <w:pStyle w:val="TableParagraph"/>
              <w:spacing w:before="132"/>
              <w:ind w:left="215"/>
              <w:rPr>
                <w:sz w:val="19"/>
              </w:rPr>
            </w:pPr>
            <w:r>
              <w:rPr>
                <w:sz w:val="19"/>
              </w:rPr>
              <w:t>Net </w:t>
            </w:r>
            <w:r>
              <w:rPr>
                <w:spacing w:val="-2"/>
                <w:sz w:val="19"/>
              </w:rPr>
              <w:t>Income</w:t>
            </w:r>
          </w:p>
        </w:tc>
        <w:tc>
          <w:tcPr>
            <w:tcW w:w="2470" w:type="dxa"/>
          </w:tcPr>
          <w:p>
            <w:pPr>
              <w:pStyle w:val="TableParagraph"/>
              <w:spacing w:before="132"/>
              <w:ind w:right="48"/>
              <w:jc w:val="right"/>
              <w:rPr>
                <w:sz w:val="19"/>
              </w:rPr>
            </w:pPr>
            <w:r>
              <w:rPr>
                <w:spacing w:val="72"/>
                <w:sz w:val="19"/>
                <w:u w:val="single"/>
              </w:rPr>
              <w:t>  </w:t>
            </w:r>
            <w:r>
              <w:rPr>
                <w:spacing w:val="-2"/>
                <w:sz w:val="19"/>
                <w:u w:val="single"/>
              </w:rPr>
              <w:t>1,624,098</w:t>
            </w:r>
            <w:r>
              <w:rPr>
                <w:spacing w:val="80"/>
                <w:sz w:val="19"/>
                <w:u w:val="single"/>
              </w:rPr>
              <w:t> </w:t>
            </w:r>
          </w:p>
        </w:tc>
      </w:tr>
      <w:tr>
        <w:trPr>
          <w:trHeight w:val="489" w:hRule="atLeast"/>
        </w:trPr>
        <w:tc>
          <w:tcPr>
            <w:tcW w:w="4185" w:type="dxa"/>
          </w:tcPr>
          <w:p>
            <w:pPr>
              <w:pStyle w:val="TableParagraph"/>
              <w:spacing w:before="132"/>
              <w:ind w:left="50"/>
              <w:rPr>
                <w:sz w:val="19"/>
              </w:rPr>
            </w:pPr>
            <w:r>
              <w:rPr>
                <w:sz w:val="19"/>
              </w:rPr>
              <w:t>Ending</w:t>
            </w:r>
            <w:r>
              <w:rPr>
                <w:spacing w:val="-4"/>
                <w:sz w:val="19"/>
              </w:rPr>
              <w:t> </w:t>
            </w:r>
            <w:r>
              <w:rPr>
                <w:sz w:val="19"/>
              </w:rPr>
              <w:t>Balance, December 31,</w:t>
            </w:r>
            <w:r>
              <w:rPr>
                <w:spacing w:val="1"/>
                <w:sz w:val="19"/>
              </w:rPr>
              <w:t> </w:t>
            </w:r>
            <w:r>
              <w:rPr>
                <w:spacing w:val="-4"/>
                <w:sz w:val="19"/>
              </w:rPr>
              <w:t>2023</w:t>
            </w:r>
          </w:p>
        </w:tc>
        <w:tc>
          <w:tcPr>
            <w:tcW w:w="2470" w:type="dxa"/>
          </w:tcPr>
          <w:p>
            <w:pPr>
              <w:pStyle w:val="TableParagraph"/>
              <w:spacing w:before="132"/>
              <w:ind w:right="152"/>
              <w:jc w:val="right"/>
              <w:rPr>
                <w:sz w:val="19"/>
              </w:rPr>
            </w:pPr>
            <w:r>
              <w:rPr>
                <w:spacing w:val="-2"/>
                <w:sz w:val="19"/>
              </w:rPr>
              <w:t>958,086</w:t>
            </w:r>
          </w:p>
        </w:tc>
      </w:tr>
      <w:tr>
        <w:trPr>
          <w:trHeight w:val="489" w:hRule="atLeast"/>
        </w:trPr>
        <w:tc>
          <w:tcPr>
            <w:tcW w:w="4185" w:type="dxa"/>
          </w:tcPr>
          <w:p>
            <w:pPr>
              <w:pStyle w:val="TableParagraph"/>
              <w:spacing w:before="132"/>
              <w:ind w:left="215"/>
              <w:rPr>
                <w:sz w:val="19"/>
              </w:rPr>
            </w:pPr>
            <w:r>
              <w:rPr>
                <w:sz w:val="19"/>
              </w:rPr>
              <w:t>Member</w:t>
            </w:r>
            <w:r>
              <w:rPr>
                <w:spacing w:val="-5"/>
                <w:sz w:val="19"/>
              </w:rPr>
              <w:t> </w:t>
            </w:r>
            <w:r>
              <w:rPr>
                <w:spacing w:val="-2"/>
                <w:sz w:val="19"/>
              </w:rPr>
              <w:t>Distributions</w:t>
            </w:r>
          </w:p>
        </w:tc>
        <w:tc>
          <w:tcPr>
            <w:tcW w:w="2470" w:type="dxa"/>
          </w:tcPr>
          <w:p>
            <w:pPr>
              <w:pStyle w:val="TableParagraph"/>
              <w:spacing w:before="132"/>
              <w:ind w:right="87"/>
              <w:jc w:val="right"/>
              <w:rPr>
                <w:sz w:val="19"/>
              </w:rPr>
            </w:pPr>
            <w:r>
              <w:rPr>
                <w:spacing w:val="-2"/>
                <w:sz w:val="19"/>
              </w:rPr>
              <w:t>(130,000)</w:t>
            </w:r>
          </w:p>
        </w:tc>
      </w:tr>
      <w:tr>
        <w:trPr>
          <w:trHeight w:val="486" w:hRule="atLeast"/>
        </w:trPr>
        <w:tc>
          <w:tcPr>
            <w:tcW w:w="4185" w:type="dxa"/>
          </w:tcPr>
          <w:p>
            <w:pPr>
              <w:pStyle w:val="TableParagraph"/>
              <w:spacing w:before="132"/>
              <w:ind w:left="215"/>
              <w:rPr>
                <w:sz w:val="19"/>
              </w:rPr>
            </w:pPr>
            <w:r>
              <w:rPr>
                <w:sz w:val="19"/>
              </w:rPr>
              <w:t>Net </w:t>
            </w:r>
            <w:r>
              <w:rPr>
                <w:spacing w:val="-2"/>
                <w:sz w:val="19"/>
              </w:rPr>
              <w:t>Income</w:t>
            </w:r>
          </w:p>
        </w:tc>
        <w:tc>
          <w:tcPr>
            <w:tcW w:w="2470" w:type="dxa"/>
          </w:tcPr>
          <w:p>
            <w:pPr>
              <w:pStyle w:val="TableParagraph"/>
              <w:spacing w:before="132"/>
              <w:ind w:right="48"/>
              <w:jc w:val="right"/>
              <w:rPr>
                <w:sz w:val="19"/>
              </w:rPr>
            </w:pPr>
            <w:r>
              <w:rPr>
                <w:spacing w:val="72"/>
                <w:sz w:val="19"/>
                <w:u w:val="single"/>
              </w:rPr>
              <w:t>  </w:t>
            </w:r>
            <w:r>
              <w:rPr>
                <w:spacing w:val="-2"/>
                <w:sz w:val="19"/>
                <w:u w:val="single"/>
              </w:rPr>
              <w:t>1,604,215</w:t>
            </w:r>
            <w:r>
              <w:rPr>
                <w:spacing w:val="80"/>
                <w:sz w:val="19"/>
                <w:u w:val="single"/>
              </w:rPr>
              <w:t> </w:t>
            </w:r>
          </w:p>
        </w:tc>
      </w:tr>
      <w:tr>
        <w:trPr>
          <w:trHeight w:val="347" w:hRule="atLeast"/>
        </w:trPr>
        <w:tc>
          <w:tcPr>
            <w:tcW w:w="4185" w:type="dxa"/>
          </w:tcPr>
          <w:p>
            <w:pPr>
              <w:pStyle w:val="TableParagraph"/>
              <w:spacing w:line="199" w:lineRule="exact" w:before="128"/>
              <w:ind w:left="50"/>
              <w:rPr>
                <w:sz w:val="19"/>
              </w:rPr>
            </w:pPr>
            <w:r>
              <w:rPr>
                <w:sz w:val="19"/>
              </w:rPr>
              <w:t>Ending</w:t>
            </w:r>
            <w:r>
              <w:rPr>
                <w:spacing w:val="-4"/>
                <w:sz w:val="19"/>
              </w:rPr>
              <w:t> </w:t>
            </w:r>
            <w:r>
              <w:rPr>
                <w:sz w:val="19"/>
              </w:rPr>
              <w:t>Balance, December 31,</w:t>
            </w:r>
            <w:r>
              <w:rPr>
                <w:spacing w:val="1"/>
                <w:sz w:val="19"/>
              </w:rPr>
              <w:t> </w:t>
            </w:r>
            <w:r>
              <w:rPr>
                <w:spacing w:val="-4"/>
                <w:sz w:val="19"/>
              </w:rPr>
              <w:t>2024</w:t>
            </w:r>
          </w:p>
        </w:tc>
        <w:tc>
          <w:tcPr>
            <w:tcW w:w="2470" w:type="dxa"/>
          </w:tcPr>
          <w:p>
            <w:pPr>
              <w:pStyle w:val="TableParagraph"/>
              <w:spacing w:line="199" w:lineRule="exact" w:before="128"/>
              <w:ind w:right="48"/>
              <w:jc w:val="right"/>
              <w:rPr>
                <w:sz w:val="19"/>
              </w:rPr>
            </w:pPr>
            <w:r>
              <w:rPr>
                <w:spacing w:val="49"/>
                <w:sz w:val="19"/>
                <w:u w:val="double"/>
              </w:rPr>
              <w:t> </w:t>
            </w:r>
            <w:r>
              <w:rPr>
                <w:sz w:val="19"/>
                <w:u w:val="double"/>
              </w:rPr>
              <w:t>$</w:t>
            </w:r>
            <w:r>
              <w:rPr>
                <w:spacing w:val="-3"/>
                <w:sz w:val="19"/>
                <w:u w:val="double"/>
              </w:rPr>
              <w:t> </w:t>
            </w:r>
            <w:r>
              <w:rPr>
                <w:spacing w:val="-2"/>
                <w:sz w:val="19"/>
                <w:u w:val="double"/>
              </w:rPr>
              <w:t>2,432,301</w:t>
            </w:r>
            <w:r>
              <w:rPr>
                <w:spacing w:val="80"/>
                <w:sz w:val="19"/>
                <w:u w:val="double"/>
              </w:rPr>
              <w:t> </w:t>
            </w:r>
          </w:p>
        </w:tc>
      </w:tr>
    </w:tbl>
    <w:p>
      <w:pPr>
        <w:pStyle w:val="TableParagraph"/>
        <w:spacing w:after="0" w:line="199" w:lineRule="exact"/>
        <w:jc w:val="right"/>
        <w:rPr>
          <w:sz w:val="19"/>
        </w:rPr>
        <w:sectPr>
          <w:pgSz w:w="12240" w:h="15840"/>
          <w:pgMar w:header="0" w:footer="1038" w:top="1380" w:bottom="1220" w:left="360" w:right="360"/>
        </w:sectPr>
      </w:pPr>
    </w:p>
    <w:p>
      <w:pPr>
        <w:spacing w:line="276" w:lineRule="auto" w:before="69"/>
        <w:ind w:left="3703" w:right="3709" w:firstLine="0"/>
        <w:jc w:val="center"/>
        <w:rPr>
          <w:b/>
          <w:sz w:val="21"/>
        </w:rPr>
      </w:pPr>
      <w:r>
        <w:rPr>
          <w:b/>
          <w:w w:val="105"/>
          <w:sz w:val="21"/>
        </w:rPr>
        <w:t>Phenix</w:t>
      </w:r>
      <w:r>
        <w:rPr>
          <w:b/>
          <w:spacing w:val="-14"/>
          <w:w w:val="105"/>
          <w:sz w:val="21"/>
        </w:rPr>
        <w:t> </w:t>
      </w:r>
      <w:r>
        <w:rPr>
          <w:b/>
          <w:w w:val="105"/>
          <w:sz w:val="21"/>
        </w:rPr>
        <w:t>Salon</w:t>
      </w:r>
      <w:r>
        <w:rPr>
          <w:b/>
          <w:spacing w:val="-14"/>
          <w:w w:val="105"/>
          <w:sz w:val="21"/>
        </w:rPr>
        <w:t> </w:t>
      </w:r>
      <w:r>
        <w:rPr>
          <w:b/>
          <w:w w:val="105"/>
          <w:sz w:val="21"/>
        </w:rPr>
        <w:t>Suites</w:t>
      </w:r>
      <w:r>
        <w:rPr>
          <w:b/>
          <w:spacing w:val="-14"/>
          <w:w w:val="105"/>
          <w:sz w:val="21"/>
        </w:rPr>
        <w:t> </w:t>
      </w:r>
      <w:r>
        <w:rPr>
          <w:b/>
          <w:w w:val="105"/>
          <w:sz w:val="21"/>
        </w:rPr>
        <w:t>Franchising,</w:t>
      </w:r>
      <w:r>
        <w:rPr>
          <w:b/>
          <w:spacing w:val="-14"/>
          <w:w w:val="105"/>
          <w:sz w:val="21"/>
        </w:rPr>
        <w:t> </w:t>
      </w:r>
      <w:r>
        <w:rPr>
          <w:b/>
          <w:w w:val="105"/>
          <w:sz w:val="21"/>
        </w:rPr>
        <w:t>LLC Statements of Cash Flow</w:t>
      </w:r>
    </w:p>
    <w:p>
      <w:pPr>
        <w:spacing w:before="2"/>
        <w:ind w:left="996" w:right="1004" w:firstLine="0"/>
        <w:jc w:val="center"/>
        <w:rPr>
          <w:b/>
          <w:sz w:val="21"/>
        </w:rPr>
      </w:pPr>
      <w:r>
        <w:rPr>
          <w:b/>
          <w:w w:val="105"/>
          <w:sz w:val="21"/>
        </w:rPr>
        <w:t>For</w:t>
      </w:r>
      <w:r>
        <w:rPr>
          <w:b/>
          <w:spacing w:val="-9"/>
          <w:w w:val="105"/>
          <w:sz w:val="21"/>
        </w:rPr>
        <w:t> </w:t>
      </w:r>
      <w:r>
        <w:rPr>
          <w:b/>
          <w:w w:val="105"/>
          <w:sz w:val="21"/>
        </w:rPr>
        <w:t>the</w:t>
      </w:r>
      <w:r>
        <w:rPr>
          <w:b/>
          <w:spacing w:val="-8"/>
          <w:w w:val="105"/>
          <w:sz w:val="21"/>
        </w:rPr>
        <w:t> </w:t>
      </w:r>
      <w:r>
        <w:rPr>
          <w:b/>
          <w:w w:val="105"/>
          <w:sz w:val="21"/>
        </w:rPr>
        <w:t>Years</w:t>
      </w:r>
      <w:r>
        <w:rPr>
          <w:b/>
          <w:spacing w:val="-10"/>
          <w:w w:val="105"/>
          <w:sz w:val="21"/>
        </w:rPr>
        <w:t> </w:t>
      </w:r>
      <w:r>
        <w:rPr>
          <w:b/>
          <w:w w:val="105"/>
          <w:sz w:val="21"/>
        </w:rPr>
        <w:t>Ended</w:t>
      </w:r>
      <w:r>
        <w:rPr>
          <w:b/>
          <w:spacing w:val="-9"/>
          <w:w w:val="105"/>
          <w:sz w:val="21"/>
        </w:rPr>
        <w:t> </w:t>
      </w:r>
      <w:r>
        <w:rPr>
          <w:b/>
          <w:w w:val="105"/>
          <w:sz w:val="21"/>
        </w:rPr>
        <w:t>December</w:t>
      </w:r>
      <w:r>
        <w:rPr>
          <w:b/>
          <w:spacing w:val="-9"/>
          <w:w w:val="105"/>
          <w:sz w:val="21"/>
        </w:rPr>
        <w:t> </w:t>
      </w:r>
      <w:r>
        <w:rPr>
          <w:b/>
          <w:w w:val="105"/>
          <w:sz w:val="21"/>
        </w:rPr>
        <w:t>31,</w:t>
      </w:r>
      <w:r>
        <w:rPr>
          <w:b/>
          <w:spacing w:val="-6"/>
          <w:w w:val="105"/>
          <w:sz w:val="21"/>
        </w:rPr>
        <w:t> </w:t>
      </w:r>
      <w:r>
        <w:rPr>
          <w:b/>
          <w:w w:val="105"/>
          <w:sz w:val="21"/>
        </w:rPr>
        <w:t>2024</w:t>
      </w:r>
      <w:r>
        <w:rPr>
          <w:b/>
          <w:spacing w:val="-7"/>
          <w:w w:val="105"/>
          <w:sz w:val="21"/>
        </w:rPr>
        <w:t> </w:t>
      </w:r>
      <w:r>
        <w:rPr>
          <w:b/>
          <w:w w:val="105"/>
          <w:sz w:val="21"/>
        </w:rPr>
        <w:t>and</w:t>
      </w:r>
      <w:r>
        <w:rPr>
          <w:b/>
          <w:spacing w:val="-6"/>
          <w:w w:val="105"/>
          <w:sz w:val="21"/>
        </w:rPr>
        <w:t> </w:t>
      </w:r>
      <w:r>
        <w:rPr>
          <w:b/>
          <w:w w:val="105"/>
          <w:sz w:val="21"/>
        </w:rPr>
        <w:t>2023</w:t>
      </w:r>
      <w:r>
        <w:rPr>
          <w:b/>
          <w:spacing w:val="-8"/>
          <w:w w:val="105"/>
          <w:sz w:val="21"/>
        </w:rPr>
        <w:t> </w:t>
      </w:r>
      <w:r>
        <w:rPr>
          <w:b/>
          <w:w w:val="105"/>
          <w:sz w:val="21"/>
        </w:rPr>
        <w:t>and</w:t>
      </w:r>
      <w:r>
        <w:rPr>
          <w:b/>
          <w:spacing w:val="-6"/>
          <w:w w:val="105"/>
          <w:sz w:val="21"/>
        </w:rPr>
        <w:t> </w:t>
      </w:r>
      <w:r>
        <w:rPr>
          <w:b/>
          <w:spacing w:val="-4"/>
          <w:w w:val="105"/>
          <w:sz w:val="21"/>
        </w:rPr>
        <w:t>2022</w:t>
      </w:r>
    </w:p>
    <w:p>
      <w:pPr>
        <w:pStyle w:val="BodyText"/>
        <w:rPr>
          <w:b/>
          <w:sz w:val="21"/>
        </w:rPr>
      </w:pPr>
    </w:p>
    <w:p>
      <w:pPr>
        <w:pStyle w:val="BodyText"/>
        <w:rPr>
          <w:b/>
          <w:sz w:val="21"/>
        </w:rPr>
      </w:pPr>
    </w:p>
    <w:p>
      <w:pPr>
        <w:pStyle w:val="BodyText"/>
        <w:spacing w:before="147"/>
        <w:rPr>
          <w:b/>
          <w:sz w:val="21"/>
        </w:rPr>
      </w:pPr>
    </w:p>
    <w:p>
      <w:pPr>
        <w:spacing w:line="276" w:lineRule="auto" w:before="0"/>
        <w:ind w:left="866" w:right="7183" w:hanging="166"/>
        <w:jc w:val="left"/>
        <w:rPr>
          <w:sz w:val="21"/>
        </w:rPr>
      </w:pPr>
      <w:r>
        <w:rPr>
          <w:sz w:val="21"/>
        </w:rPr>
        <mc:AlternateContent>
          <mc:Choice Requires="wps">
            <w:drawing>
              <wp:anchor distT="0" distB="0" distL="0" distR="0" allowOverlap="1" layoutInCell="1" locked="0" behindDoc="0" simplePos="0" relativeHeight="15746560">
                <wp:simplePos x="0" y="0"/>
                <wp:positionH relativeFrom="page">
                  <wp:posOffset>4261358</wp:posOffset>
                </wp:positionH>
                <wp:positionV relativeFrom="paragraph">
                  <wp:posOffset>-175238</wp:posOffset>
                </wp:positionV>
                <wp:extent cx="2921000" cy="50673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921000" cy="5067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5"/>
                              <w:gridCol w:w="1551"/>
                              <w:gridCol w:w="1465"/>
                            </w:tblGrid>
                            <w:tr>
                              <w:trPr>
                                <w:trHeight w:val="399" w:hRule="atLeast"/>
                              </w:trPr>
                              <w:tc>
                                <w:tcPr>
                                  <w:tcW w:w="1465" w:type="dxa"/>
                                </w:tcPr>
                                <w:p>
                                  <w:pPr>
                                    <w:pStyle w:val="TableParagraph"/>
                                    <w:tabs>
                                      <w:tab w:pos="427" w:val="left" w:leader="none"/>
                                      <w:tab w:pos="1279" w:val="left" w:leader="none"/>
                                    </w:tabs>
                                    <w:spacing w:line="240" w:lineRule="exact"/>
                                    <w:ind w:right="83"/>
                                    <w:jc w:val="center"/>
                                    <w:rPr>
                                      <w:sz w:val="21"/>
                                    </w:rPr>
                                  </w:pPr>
                                  <w:r>
                                    <w:rPr>
                                      <w:sz w:val="21"/>
                                      <w:u w:val="single"/>
                                    </w:rPr>
                                    <w:tab/>
                                  </w:r>
                                  <w:r>
                                    <w:rPr>
                                      <w:spacing w:val="-4"/>
                                      <w:w w:val="105"/>
                                      <w:sz w:val="21"/>
                                      <w:u w:val="single"/>
                                    </w:rPr>
                                    <w:t>2024</w:t>
                                  </w:r>
                                  <w:r>
                                    <w:rPr>
                                      <w:sz w:val="21"/>
                                      <w:u w:val="single"/>
                                    </w:rPr>
                                    <w:tab/>
                                  </w:r>
                                </w:p>
                              </w:tc>
                              <w:tc>
                                <w:tcPr>
                                  <w:tcW w:w="1551" w:type="dxa"/>
                                </w:tcPr>
                                <w:p>
                                  <w:pPr>
                                    <w:pStyle w:val="TableParagraph"/>
                                    <w:tabs>
                                      <w:tab w:pos="426" w:val="left" w:leader="none"/>
                                      <w:tab w:pos="1279" w:val="left" w:leader="none"/>
                                    </w:tabs>
                                    <w:spacing w:line="240" w:lineRule="exact"/>
                                    <w:jc w:val="center"/>
                                    <w:rPr>
                                      <w:sz w:val="21"/>
                                    </w:rPr>
                                  </w:pPr>
                                  <w:r>
                                    <w:rPr>
                                      <w:sz w:val="21"/>
                                      <w:u w:val="single"/>
                                    </w:rPr>
                                    <w:tab/>
                                  </w:r>
                                  <w:r>
                                    <w:rPr>
                                      <w:spacing w:val="-4"/>
                                      <w:w w:val="105"/>
                                      <w:sz w:val="21"/>
                                      <w:u w:val="single"/>
                                    </w:rPr>
                                    <w:t>2023</w:t>
                                  </w:r>
                                  <w:r>
                                    <w:rPr>
                                      <w:sz w:val="21"/>
                                      <w:u w:val="single"/>
                                    </w:rPr>
                                    <w:tab/>
                                  </w:r>
                                </w:p>
                              </w:tc>
                              <w:tc>
                                <w:tcPr>
                                  <w:tcW w:w="1465" w:type="dxa"/>
                                </w:tcPr>
                                <w:p>
                                  <w:pPr>
                                    <w:pStyle w:val="TableParagraph"/>
                                    <w:tabs>
                                      <w:tab w:pos="509" w:val="left" w:leader="none"/>
                                      <w:tab w:pos="1362" w:val="left" w:leader="none"/>
                                    </w:tabs>
                                    <w:spacing w:line="240" w:lineRule="exact"/>
                                    <w:ind w:left="83"/>
                                    <w:jc w:val="center"/>
                                    <w:rPr>
                                      <w:sz w:val="21"/>
                                    </w:rPr>
                                  </w:pPr>
                                  <w:r>
                                    <w:rPr>
                                      <w:sz w:val="21"/>
                                      <w:u w:val="single"/>
                                    </w:rPr>
                                    <w:tab/>
                                  </w:r>
                                  <w:r>
                                    <w:rPr>
                                      <w:spacing w:val="-4"/>
                                      <w:w w:val="105"/>
                                      <w:sz w:val="21"/>
                                      <w:u w:val="single"/>
                                    </w:rPr>
                                    <w:t>2022</w:t>
                                  </w:r>
                                  <w:r>
                                    <w:rPr>
                                      <w:sz w:val="21"/>
                                      <w:u w:val="single"/>
                                    </w:rPr>
                                    <w:tab/>
                                  </w:r>
                                </w:p>
                              </w:tc>
                            </w:tr>
                            <w:tr>
                              <w:trPr>
                                <w:trHeight w:val="399" w:hRule="atLeast"/>
                              </w:trPr>
                              <w:tc>
                                <w:tcPr>
                                  <w:tcW w:w="1465" w:type="dxa"/>
                                </w:tcPr>
                                <w:p>
                                  <w:pPr>
                                    <w:pStyle w:val="TableParagraph"/>
                                    <w:spacing w:line="223" w:lineRule="exact" w:before="156"/>
                                    <w:ind w:right="89"/>
                                    <w:jc w:val="center"/>
                                    <w:rPr>
                                      <w:sz w:val="21"/>
                                    </w:rPr>
                                  </w:pPr>
                                  <w:r>
                                    <w:rPr>
                                      <w:w w:val="105"/>
                                      <w:sz w:val="21"/>
                                    </w:rPr>
                                    <w:t>$</w:t>
                                  </w:r>
                                  <w:r>
                                    <w:rPr>
                                      <w:spacing w:val="5"/>
                                      <w:w w:val="105"/>
                                      <w:sz w:val="21"/>
                                    </w:rPr>
                                    <w:t> </w:t>
                                  </w:r>
                                  <w:r>
                                    <w:rPr>
                                      <w:spacing w:val="-2"/>
                                      <w:w w:val="105"/>
                                      <w:sz w:val="21"/>
                                    </w:rPr>
                                    <w:t>1,604,215</w:t>
                                  </w:r>
                                </w:p>
                              </w:tc>
                              <w:tc>
                                <w:tcPr>
                                  <w:tcW w:w="1551" w:type="dxa"/>
                                </w:tcPr>
                                <w:p>
                                  <w:pPr>
                                    <w:pStyle w:val="TableParagraph"/>
                                    <w:spacing w:line="223" w:lineRule="exact" w:before="156"/>
                                    <w:ind w:right="2"/>
                                    <w:jc w:val="center"/>
                                    <w:rPr>
                                      <w:sz w:val="21"/>
                                    </w:rPr>
                                  </w:pPr>
                                  <w:r>
                                    <w:rPr>
                                      <w:w w:val="105"/>
                                      <w:sz w:val="21"/>
                                    </w:rPr>
                                    <w:t>$</w:t>
                                  </w:r>
                                  <w:r>
                                    <w:rPr>
                                      <w:spacing w:val="5"/>
                                      <w:w w:val="105"/>
                                      <w:sz w:val="21"/>
                                    </w:rPr>
                                    <w:t> </w:t>
                                  </w:r>
                                  <w:r>
                                    <w:rPr>
                                      <w:spacing w:val="-2"/>
                                      <w:w w:val="105"/>
                                      <w:sz w:val="21"/>
                                    </w:rPr>
                                    <w:t>1,624,098</w:t>
                                  </w:r>
                                </w:p>
                              </w:tc>
                              <w:tc>
                                <w:tcPr>
                                  <w:tcW w:w="1465" w:type="dxa"/>
                                </w:tcPr>
                                <w:p>
                                  <w:pPr>
                                    <w:pStyle w:val="TableParagraph"/>
                                    <w:spacing w:line="223" w:lineRule="exact" w:before="156"/>
                                    <w:ind w:left="79"/>
                                    <w:jc w:val="center"/>
                                    <w:rPr>
                                      <w:sz w:val="21"/>
                                    </w:rPr>
                                  </w:pPr>
                                  <w:r>
                                    <w:rPr>
                                      <w:w w:val="105"/>
                                      <w:sz w:val="21"/>
                                    </w:rPr>
                                    <w:t>$</w:t>
                                  </w:r>
                                  <w:r>
                                    <w:rPr>
                                      <w:spacing w:val="5"/>
                                      <w:w w:val="105"/>
                                      <w:sz w:val="21"/>
                                    </w:rPr>
                                    <w:t> </w:t>
                                  </w:r>
                                  <w:r>
                                    <w:rPr>
                                      <w:spacing w:val="-2"/>
                                      <w:w w:val="105"/>
                                      <w:sz w:val="21"/>
                                    </w:rPr>
                                    <w:t>1,492,422</w:t>
                                  </w:r>
                                </w:p>
                              </w:tc>
                            </w:tr>
                          </w:tbl>
                          <w:p>
                            <w:pPr>
                              <w:pStyle w:val="BodyText"/>
                            </w:pPr>
                          </w:p>
                        </w:txbxContent>
                      </wps:txbx>
                      <wps:bodyPr wrap="square" lIns="0" tIns="0" rIns="0" bIns="0" rtlCol="0">
                        <a:noAutofit/>
                      </wps:bodyPr>
                    </wps:wsp>
                  </a:graphicData>
                </a:graphic>
              </wp:anchor>
            </w:drawing>
          </mc:Choice>
          <mc:Fallback>
            <w:pict>
              <v:shape style="position:absolute;margin-left:335.540009pt;margin-top:-13.798284pt;width:230pt;height:39.9pt;mso-position-horizontal-relative:page;mso-position-vertical-relative:paragraph;z-index:15746560" type="#_x0000_t202" id="docshape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5"/>
                        <w:gridCol w:w="1551"/>
                        <w:gridCol w:w="1465"/>
                      </w:tblGrid>
                      <w:tr>
                        <w:trPr>
                          <w:trHeight w:val="399" w:hRule="atLeast"/>
                        </w:trPr>
                        <w:tc>
                          <w:tcPr>
                            <w:tcW w:w="1465" w:type="dxa"/>
                          </w:tcPr>
                          <w:p>
                            <w:pPr>
                              <w:pStyle w:val="TableParagraph"/>
                              <w:tabs>
                                <w:tab w:pos="427" w:val="left" w:leader="none"/>
                                <w:tab w:pos="1279" w:val="left" w:leader="none"/>
                              </w:tabs>
                              <w:spacing w:line="240" w:lineRule="exact"/>
                              <w:ind w:right="83"/>
                              <w:jc w:val="center"/>
                              <w:rPr>
                                <w:sz w:val="21"/>
                              </w:rPr>
                            </w:pPr>
                            <w:r>
                              <w:rPr>
                                <w:sz w:val="21"/>
                                <w:u w:val="single"/>
                              </w:rPr>
                              <w:tab/>
                            </w:r>
                            <w:r>
                              <w:rPr>
                                <w:spacing w:val="-4"/>
                                <w:w w:val="105"/>
                                <w:sz w:val="21"/>
                                <w:u w:val="single"/>
                              </w:rPr>
                              <w:t>2024</w:t>
                            </w:r>
                            <w:r>
                              <w:rPr>
                                <w:sz w:val="21"/>
                                <w:u w:val="single"/>
                              </w:rPr>
                              <w:tab/>
                            </w:r>
                          </w:p>
                        </w:tc>
                        <w:tc>
                          <w:tcPr>
                            <w:tcW w:w="1551" w:type="dxa"/>
                          </w:tcPr>
                          <w:p>
                            <w:pPr>
                              <w:pStyle w:val="TableParagraph"/>
                              <w:tabs>
                                <w:tab w:pos="426" w:val="left" w:leader="none"/>
                                <w:tab w:pos="1279" w:val="left" w:leader="none"/>
                              </w:tabs>
                              <w:spacing w:line="240" w:lineRule="exact"/>
                              <w:jc w:val="center"/>
                              <w:rPr>
                                <w:sz w:val="21"/>
                              </w:rPr>
                            </w:pPr>
                            <w:r>
                              <w:rPr>
                                <w:sz w:val="21"/>
                                <w:u w:val="single"/>
                              </w:rPr>
                              <w:tab/>
                            </w:r>
                            <w:r>
                              <w:rPr>
                                <w:spacing w:val="-4"/>
                                <w:w w:val="105"/>
                                <w:sz w:val="21"/>
                                <w:u w:val="single"/>
                              </w:rPr>
                              <w:t>2023</w:t>
                            </w:r>
                            <w:r>
                              <w:rPr>
                                <w:sz w:val="21"/>
                                <w:u w:val="single"/>
                              </w:rPr>
                              <w:tab/>
                            </w:r>
                          </w:p>
                        </w:tc>
                        <w:tc>
                          <w:tcPr>
                            <w:tcW w:w="1465" w:type="dxa"/>
                          </w:tcPr>
                          <w:p>
                            <w:pPr>
                              <w:pStyle w:val="TableParagraph"/>
                              <w:tabs>
                                <w:tab w:pos="509" w:val="left" w:leader="none"/>
                                <w:tab w:pos="1362" w:val="left" w:leader="none"/>
                              </w:tabs>
                              <w:spacing w:line="240" w:lineRule="exact"/>
                              <w:ind w:left="83"/>
                              <w:jc w:val="center"/>
                              <w:rPr>
                                <w:sz w:val="21"/>
                              </w:rPr>
                            </w:pPr>
                            <w:r>
                              <w:rPr>
                                <w:sz w:val="21"/>
                                <w:u w:val="single"/>
                              </w:rPr>
                              <w:tab/>
                            </w:r>
                            <w:r>
                              <w:rPr>
                                <w:spacing w:val="-4"/>
                                <w:w w:val="105"/>
                                <w:sz w:val="21"/>
                                <w:u w:val="single"/>
                              </w:rPr>
                              <w:t>2022</w:t>
                            </w:r>
                            <w:r>
                              <w:rPr>
                                <w:sz w:val="21"/>
                                <w:u w:val="single"/>
                              </w:rPr>
                              <w:tab/>
                            </w:r>
                          </w:p>
                        </w:tc>
                      </w:tr>
                      <w:tr>
                        <w:trPr>
                          <w:trHeight w:val="399" w:hRule="atLeast"/>
                        </w:trPr>
                        <w:tc>
                          <w:tcPr>
                            <w:tcW w:w="1465" w:type="dxa"/>
                          </w:tcPr>
                          <w:p>
                            <w:pPr>
                              <w:pStyle w:val="TableParagraph"/>
                              <w:spacing w:line="223" w:lineRule="exact" w:before="156"/>
                              <w:ind w:right="89"/>
                              <w:jc w:val="center"/>
                              <w:rPr>
                                <w:sz w:val="21"/>
                              </w:rPr>
                            </w:pPr>
                            <w:r>
                              <w:rPr>
                                <w:w w:val="105"/>
                                <w:sz w:val="21"/>
                              </w:rPr>
                              <w:t>$</w:t>
                            </w:r>
                            <w:r>
                              <w:rPr>
                                <w:spacing w:val="5"/>
                                <w:w w:val="105"/>
                                <w:sz w:val="21"/>
                              </w:rPr>
                              <w:t> </w:t>
                            </w:r>
                            <w:r>
                              <w:rPr>
                                <w:spacing w:val="-2"/>
                                <w:w w:val="105"/>
                                <w:sz w:val="21"/>
                              </w:rPr>
                              <w:t>1,604,215</w:t>
                            </w:r>
                          </w:p>
                        </w:tc>
                        <w:tc>
                          <w:tcPr>
                            <w:tcW w:w="1551" w:type="dxa"/>
                          </w:tcPr>
                          <w:p>
                            <w:pPr>
                              <w:pStyle w:val="TableParagraph"/>
                              <w:spacing w:line="223" w:lineRule="exact" w:before="156"/>
                              <w:ind w:right="2"/>
                              <w:jc w:val="center"/>
                              <w:rPr>
                                <w:sz w:val="21"/>
                              </w:rPr>
                            </w:pPr>
                            <w:r>
                              <w:rPr>
                                <w:w w:val="105"/>
                                <w:sz w:val="21"/>
                              </w:rPr>
                              <w:t>$</w:t>
                            </w:r>
                            <w:r>
                              <w:rPr>
                                <w:spacing w:val="5"/>
                                <w:w w:val="105"/>
                                <w:sz w:val="21"/>
                              </w:rPr>
                              <w:t> </w:t>
                            </w:r>
                            <w:r>
                              <w:rPr>
                                <w:spacing w:val="-2"/>
                                <w:w w:val="105"/>
                                <w:sz w:val="21"/>
                              </w:rPr>
                              <w:t>1,624,098</w:t>
                            </w:r>
                          </w:p>
                        </w:tc>
                        <w:tc>
                          <w:tcPr>
                            <w:tcW w:w="1465" w:type="dxa"/>
                          </w:tcPr>
                          <w:p>
                            <w:pPr>
                              <w:pStyle w:val="TableParagraph"/>
                              <w:spacing w:line="223" w:lineRule="exact" w:before="156"/>
                              <w:ind w:left="79"/>
                              <w:jc w:val="center"/>
                              <w:rPr>
                                <w:sz w:val="21"/>
                              </w:rPr>
                            </w:pPr>
                            <w:r>
                              <w:rPr>
                                <w:w w:val="105"/>
                                <w:sz w:val="21"/>
                              </w:rPr>
                              <w:t>$</w:t>
                            </w:r>
                            <w:r>
                              <w:rPr>
                                <w:spacing w:val="5"/>
                                <w:w w:val="105"/>
                                <w:sz w:val="21"/>
                              </w:rPr>
                              <w:t> </w:t>
                            </w:r>
                            <w:r>
                              <w:rPr>
                                <w:spacing w:val="-2"/>
                                <w:w w:val="105"/>
                                <w:sz w:val="21"/>
                              </w:rPr>
                              <w:t>1,492,422</w:t>
                            </w:r>
                          </w:p>
                        </w:tc>
                      </w:tr>
                    </w:tbl>
                    <w:p>
                      <w:pPr>
                        <w:pStyle w:val="BodyText"/>
                      </w:pPr>
                    </w:p>
                  </w:txbxContent>
                </v:textbox>
                <w10:wrap type="none"/>
              </v:shape>
            </w:pict>
          </mc:Fallback>
        </mc:AlternateContent>
      </w:r>
      <w:r>
        <w:rPr>
          <w:spacing w:val="-2"/>
          <w:w w:val="105"/>
          <w:sz w:val="21"/>
        </w:rPr>
        <w:t>Cash</w:t>
      </w:r>
      <w:r>
        <w:rPr>
          <w:spacing w:val="-4"/>
          <w:w w:val="105"/>
          <w:sz w:val="21"/>
        </w:rPr>
        <w:t> </w:t>
      </w:r>
      <w:r>
        <w:rPr>
          <w:spacing w:val="-2"/>
          <w:w w:val="105"/>
          <w:sz w:val="21"/>
        </w:rPr>
        <w:t>Flows</w:t>
      </w:r>
      <w:r>
        <w:rPr>
          <w:spacing w:val="-7"/>
          <w:w w:val="105"/>
          <w:sz w:val="21"/>
        </w:rPr>
        <w:t> </w:t>
      </w:r>
      <w:r>
        <w:rPr>
          <w:spacing w:val="-2"/>
          <w:w w:val="105"/>
          <w:sz w:val="21"/>
        </w:rPr>
        <w:t>from</w:t>
      </w:r>
      <w:r>
        <w:rPr>
          <w:spacing w:val="-8"/>
          <w:w w:val="105"/>
          <w:sz w:val="21"/>
        </w:rPr>
        <w:t> </w:t>
      </w:r>
      <w:r>
        <w:rPr>
          <w:spacing w:val="-2"/>
          <w:w w:val="105"/>
          <w:sz w:val="21"/>
        </w:rPr>
        <w:t>Operating</w:t>
      </w:r>
      <w:r>
        <w:rPr>
          <w:spacing w:val="-6"/>
          <w:w w:val="105"/>
          <w:sz w:val="21"/>
        </w:rPr>
        <w:t> </w:t>
      </w:r>
      <w:r>
        <w:rPr>
          <w:spacing w:val="-2"/>
          <w:w w:val="105"/>
          <w:sz w:val="21"/>
        </w:rPr>
        <w:t>Activities: </w:t>
      </w:r>
      <w:r>
        <w:rPr>
          <w:w w:val="105"/>
          <w:sz w:val="21"/>
        </w:rPr>
        <w:t>Net Income</w:t>
      </w:r>
    </w:p>
    <w:p>
      <w:pPr>
        <w:spacing w:line="276" w:lineRule="auto" w:before="2"/>
        <w:ind w:left="866" w:right="5671" w:firstLine="0"/>
        <w:jc w:val="left"/>
        <w:rPr>
          <w:sz w:val="21"/>
        </w:rPr>
      </w:pPr>
      <w:r>
        <w:rPr>
          <w:w w:val="105"/>
          <w:sz w:val="21"/>
        </w:rPr>
        <w:t>Adjustments</w:t>
      </w:r>
      <w:r>
        <w:rPr>
          <w:spacing w:val="-14"/>
          <w:w w:val="105"/>
          <w:sz w:val="21"/>
        </w:rPr>
        <w:t> </w:t>
      </w:r>
      <w:r>
        <w:rPr>
          <w:w w:val="105"/>
          <w:sz w:val="21"/>
        </w:rPr>
        <w:t>to</w:t>
      </w:r>
      <w:r>
        <w:rPr>
          <w:spacing w:val="-14"/>
          <w:w w:val="105"/>
          <w:sz w:val="21"/>
        </w:rPr>
        <w:t> </w:t>
      </w:r>
      <w:r>
        <w:rPr>
          <w:w w:val="105"/>
          <w:sz w:val="21"/>
        </w:rPr>
        <w:t>Reconcile</w:t>
      </w:r>
      <w:r>
        <w:rPr>
          <w:spacing w:val="-14"/>
          <w:w w:val="105"/>
          <w:sz w:val="21"/>
        </w:rPr>
        <w:t> </w:t>
      </w:r>
      <w:r>
        <w:rPr>
          <w:w w:val="105"/>
          <w:sz w:val="21"/>
        </w:rPr>
        <w:t>Net</w:t>
      </w:r>
      <w:r>
        <w:rPr>
          <w:spacing w:val="-14"/>
          <w:w w:val="105"/>
          <w:sz w:val="21"/>
        </w:rPr>
        <w:t> </w:t>
      </w:r>
      <w:r>
        <w:rPr>
          <w:w w:val="105"/>
          <w:sz w:val="21"/>
        </w:rPr>
        <w:t>Income</w:t>
      </w:r>
      <w:r>
        <w:rPr>
          <w:spacing w:val="-13"/>
          <w:w w:val="105"/>
          <w:sz w:val="21"/>
        </w:rPr>
        <w:t> </w:t>
      </w:r>
      <w:r>
        <w:rPr>
          <w:w w:val="105"/>
          <w:sz w:val="21"/>
        </w:rPr>
        <w:t>to</w:t>
      </w:r>
      <w:r>
        <w:rPr>
          <w:spacing w:val="-14"/>
          <w:w w:val="105"/>
          <w:sz w:val="21"/>
        </w:rPr>
        <w:t> </w:t>
      </w:r>
      <w:r>
        <w:rPr>
          <w:w w:val="105"/>
          <w:sz w:val="21"/>
        </w:rPr>
        <w:t>Net</w:t>
      </w:r>
      <w:r>
        <w:rPr>
          <w:spacing w:val="-14"/>
          <w:w w:val="105"/>
          <w:sz w:val="21"/>
        </w:rPr>
        <w:t> </w:t>
      </w:r>
      <w:r>
        <w:rPr>
          <w:w w:val="105"/>
          <w:sz w:val="21"/>
        </w:rPr>
        <w:t>Cash Provided (Used) by Operating Activities:</w:t>
      </w:r>
    </w:p>
    <w:p>
      <w:pPr>
        <w:spacing w:before="1"/>
        <w:ind w:left="1031" w:right="0" w:firstLine="0"/>
        <w:jc w:val="left"/>
        <w:rPr>
          <w:sz w:val="21"/>
        </w:rPr>
      </w:pPr>
      <w:r>
        <w:rPr>
          <w:sz w:val="21"/>
        </w:rPr>
        <mc:AlternateContent>
          <mc:Choice Requires="wps">
            <w:drawing>
              <wp:anchor distT="0" distB="0" distL="0" distR="0" allowOverlap="1" layoutInCell="1" locked="0" behindDoc="0" simplePos="0" relativeHeight="15747072">
                <wp:simplePos x="0" y="0"/>
                <wp:positionH relativeFrom="page">
                  <wp:posOffset>919216</wp:posOffset>
                </wp:positionH>
                <wp:positionV relativeFrom="paragraph">
                  <wp:posOffset>178834</wp:posOffset>
                </wp:positionV>
                <wp:extent cx="6263640" cy="262382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263640" cy="26238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3"/>
                              <w:gridCol w:w="1545"/>
                              <w:gridCol w:w="1550"/>
                              <w:gridCol w:w="1464"/>
                            </w:tblGrid>
                            <w:tr>
                              <w:trPr>
                                <w:trHeight w:val="259" w:hRule="atLeast"/>
                              </w:trPr>
                              <w:tc>
                                <w:tcPr>
                                  <w:tcW w:w="5183" w:type="dxa"/>
                                </w:tcPr>
                                <w:p>
                                  <w:pPr>
                                    <w:pStyle w:val="TableParagraph"/>
                                    <w:spacing w:line="240" w:lineRule="exact"/>
                                    <w:ind w:left="50"/>
                                    <w:rPr>
                                      <w:sz w:val="21"/>
                                    </w:rPr>
                                  </w:pPr>
                                  <w:r>
                                    <w:rPr>
                                      <w:sz w:val="21"/>
                                    </w:rPr>
                                    <w:t>Accounts</w:t>
                                  </w:r>
                                  <w:r>
                                    <w:rPr>
                                      <w:spacing w:val="21"/>
                                      <w:sz w:val="21"/>
                                    </w:rPr>
                                    <w:t> </w:t>
                                  </w:r>
                                  <w:r>
                                    <w:rPr>
                                      <w:spacing w:val="-2"/>
                                      <w:sz w:val="21"/>
                                    </w:rPr>
                                    <w:t>Receivable</w:t>
                                  </w:r>
                                </w:p>
                              </w:tc>
                              <w:tc>
                                <w:tcPr>
                                  <w:tcW w:w="1545" w:type="dxa"/>
                                </w:tcPr>
                                <w:p>
                                  <w:pPr>
                                    <w:pStyle w:val="TableParagraph"/>
                                    <w:spacing w:line="240" w:lineRule="exact"/>
                                    <w:ind w:right="176"/>
                                    <w:jc w:val="right"/>
                                    <w:rPr>
                                      <w:sz w:val="21"/>
                                    </w:rPr>
                                  </w:pPr>
                                  <w:r>
                                    <w:rPr>
                                      <w:spacing w:val="-2"/>
                                      <w:w w:val="105"/>
                                      <w:sz w:val="21"/>
                                    </w:rPr>
                                    <w:t>(8,228)</w:t>
                                  </w:r>
                                </w:p>
                              </w:tc>
                              <w:tc>
                                <w:tcPr>
                                  <w:tcW w:w="1550" w:type="dxa"/>
                                </w:tcPr>
                                <w:p>
                                  <w:pPr>
                                    <w:pStyle w:val="TableParagraph"/>
                                    <w:spacing w:line="240" w:lineRule="exact"/>
                                    <w:ind w:right="174"/>
                                    <w:jc w:val="right"/>
                                    <w:rPr>
                                      <w:sz w:val="21"/>
                                    </w:rPr>
                                  </w:pPr>
                                  <w:r>
                                    <w:rPr>
                                      <w:spacing w:val="-2"/>
                                      <w:w w:val="105"/>
                                      <w:sz w:val="21"/>
                                    </w:rPr>
                                    <w:t>(165,764)</w:t>
                                  </w:r>
                                </w:p>
                              </w:tc>
                              <w:tc>
                                <w:tcPr>
                                  <w:tcW w:w="1464" w:type="dxa"/>
                                </w:tcPr>
                                <w:p>
                                  <w:pPr>
                                    <w:pStyle w:val="TableParagraph"/>
                                    <w:spacing w:line="240" w:lineRule="exact"/>
                                    <w:ind w:right="87"/>
                                    <w:jc w:val="right"/>
                                    <w:rPr>
                                      <w:sz w:val="21"/>
                                    </w:rPr>
                                  </w:pPr>
                                  <w:r>
                                    <w:rPr>
                                      <w:spacing w:val="-2"/>
                                      <w:w w:val="105"/>
                                      <w:sz w:val="21"/>
                                    </w:rPr>
                                    <w:t>(13,260)</w:t>
                                  </w:r>
                                </w:p>
                              </w:tc>
                            </w:tr>
                            <w:tr>
                              <w:trPr>
                                <w:trHeight w:val="278" w:hRule="atLeast"/>
                              </w:trPr>
                              <w:tc>
                                <w:tcPr>
                                  <w:tcW w:w="5183" w:type="dxa"/>
                                </w:tcPr>
                                <w:p>
                                  <w:pPr>
                                    <w:pStyle w:val="TableParagraph"/>
                                    <w:spacing w:before="16"/>
                                    <w:ind w:left="50"/>
                                    <w:rPr>
                                      <w:sz w:val="21"/>
                                    </w:rPr>
                                  </w:pPr>
                                  <w:r>
                                    <w:rPr>
                                      <w:spacing w:val="-2"/>
                                      <w:w w:val="105"/>
                                      <w:sz w:val="21"/>
                                    </w:rPr>
                                    <w:t>Expected</w:t>
                                  </w:r>
                                  <w:r>
                                    <w:rPr>
                                      <w:w w:val="105"/>
                                      <w:sz w:val="21"/>
                                    </w:rPr>
                                    <w:t> </w:t>
                                  </w:r>
                                  <w:r>
                                    <w:rPr>
                                      <w:spacing w:val="-2"/>
                                      <w:w w:val="105"/>
                                      <w:sz w:val="21"/>
                                    </w:rPr>
                                    <w:t>Credit Losses</w:t>
                                  </w:r>
                                </w:p>
                              </w:tc>
                              <w:tc>
                                <w:tcPr>
                                  <w:tcW w:w="1545" w:type="dxa"/>
                                </w:tcPr>
                                <w:p>
                                  <w:pPr>
                                    <w:pStyle w:val="TableParagraph"/>
                                    <w:spacing w:before="16"/>
                                    <w:ind w:right="176"/>
                                    <w:jc w:val="right"/>
                                    <w:rPr>
                                      <w:sz w:val="21"/>
                                    </w:rPr>
                                  </w:pPr>
                                  <w:r>
                                    <w:rPr>
                                      <w:spacing w:val="-2"/>
                                      <w:w w:val="105"/>
                                      <w:sz w:val="21"/>
                                    </w:rPr>
                                    <w:t>(3,595)</w:t>
                                  </w:r>
                                </w:p>
                              </w:tc>
                              <w:tc>
                                <w:tcPr>
                                  <w:tcW w:w="1550" w:type="dxa"/>
                                </w:tcPr>
                                <w:p>
                                  <w:pPr>
                                    <w:pStyle w:val="TableParagraph"/>
                                    <w:spacing w:before="16"/>
                                    <w:ind w:right="174"/>
                                    <w:jc w:val="right"/>
                                    <w:rPr>
                                      <w:sz w:val="21"/>
                                    </w:rPr>
                                  </w:pPr>
                                  <w:r>
                                    <w:rPr>
                                      <w:spacing w:val="-2"/>
                                      <w:w w:val="105"/>
                                      <w:sz w:val="21"/>
                                    </w:rPr>
                                    <w:t>(18,103)</w:t>
                                  </w:r>
                                </w:p>
                              </w:tc>
                              <w:tc>
                                <w:tcPr>
                                  <w:tcW w:w="1464" w:type="dxa"/>
                                </w:tcPr>
                                <w:p>
                                  <w:pPr>
                                    <w:pStyle w:val="TableParagraph"/>
                                    <w:spacing w:before="16"/>
                                    <w:ind w:right="87"/>
                                    <w:jc w:val="right"/>
                                    <w:rPr>
                                      <w:sz w:val="21"/>
                                    </w:rPr>
                                  </w:pPr>
                                  <w:r>
                                    <w:rPr>
                                      <w:spacing w:val="-2"/>
                                      <w:w w:val="105"/>
                                      <w:sz w:val="21"/>
                                    </w:rPr>
                                    <w:t>(55,385)</w:t>
                                  </w:r>
                                </w:p>
                              </w:tc>
                            </w:tr>
                            <w:tr>
                              <w:trPr>
                                <w:trHeight w:val="278" w:hRule="atLeast"/>
                              </w:trPr>
                              <w:tc>
                                <w:tcPr>
                                  <w:tcW w:w="5183" w:type="dxa"/>
                                </w:tcPr>
                                <w:p>
                                  <w:pPr>
                                    <w:pStyle w:val="TableParagraph"/>
                                    <w:spacing w:before="16"/>
                                    <w:ind w:left="50"/>
                                    <w:rPr>
                                      <w:sz w:val="21"/>
                                    </w:rPr>
                                  </w:pPr>
                                  <w:r>
                                    <w:rPr>
                                      <w:w w:val="105"/>
                                      <w:sz w:val="21"/>
                                    </w:rPr>
                                    <w:t>Other</w:t>
                                  </w:r>
                                  <w:r>
                                    <w:rPr>
                                      <w:spacing w:val="-11"/>
                                      <w:w w:val="105"/>
                                      <w:sz w:val="21"/>
                                    </w:rPr>
                                    <w:t> </w:t>
                                  </w:r>
                                  <w:r>
                                    <w:rPr>
                                      <w:spacing w:val="-2"/>
                                      <w:w w:val="105"/>
                                      <w:sz w:val="21"/>
                                    </w:rPr>
                                    <w:t>Receivable</w:t>
                                  </w:r>
                                </w:p>
                              </w:tc>
                              <w:tc>
                                <w:tcPr>
                                  <w:tcW w:w="1545" w:type="dxa"/>
                                </w:tcPr>
                                <w:p>
                                  <w:pPr>
                                    <w:pStyle w:val="TableParagraph"/>
                                    <w:spacing w:before="16"/>
                                    <w:ind w:left="1004"/>
                                    <w:rPr>
                                      <w:sz w:val="21"/>
                                    </w:rPr>
                                  </w:pPr>
                                  <w:r>
                                    <w:rPr>
                                      <w:spacing w:val="-10"/>
                                      <w:w w:val="105"/>
                                      <w:sz w:val="21"/>
                                    </w:rPr>
                                    <w:t>-</w:t>
                                  </w:r>
                                </w:p>
                              </w:tc>
                              <w:tc>
                                <w:tcPr>
                                  <w:tcW w:w="1550" w:type="dxa"/>
                                </w:tcPr>
                                <w:p>
                                  <w:pPr>
                                    <w:pStyle w:val="TableParagraph"/>
                                    <w:spacing w:before="16"/>
                                    <w:ind w:left="1010"/>
                                    <w:rPr>
                                      <w:sz w:val="21"/>
                                    </w:rPr>
                                  </w:pPr>
                                  <w:r>
                                    <w:rPr>
                                      <w:spacing w:val="-10"/>
                                      <w:w w:val="105"/>
                                      <w:sz w:val="21"/>
                                    </w:rPr>
                                    <w:t>-</w:t>
                                  </w:r>
                                </w:p>
                              </w:tc>
                              <w:tc>
                                <w:tcPr>
                                  <w:tcW w:w="1464" w:type="dxa"/>
                                </w:tcPr>
                                <w:p>
                                  <w:pPr>
                                    <w:pStyle w:val="TableParagraph"/>
                                    <w:spacing w:before="16"/>
                                    <w:ind w:right="87"/>
                                    <w:jc w:val="right"/>
                                    <w:rPr>
                                      <w:sz w:val="21"/>
                                    </w:rPr>
                                  </w:pPr>
                                  <w:r>
                                    <w:rPr>
                                      <w:spacing w:val="-2"/>
                                      <w:w w:val="105"/>
                                      <w:sz w:val="21"/>
                                    </w:rPr>
                                    <w:t>(79,200)</w:t>
                                  </w:r>
                                </w:p>
                              </w:tc>
                            </w:tr>
                            <w:tr>
                              <w:trPr>
                                <w:trHeight w:val="278" w:hRule="atLeast"/>
                              </w:trPr>
                              <w:tc>
                                <w:tcPr>
                                  <w:tcW w:w="5183" w:type="dxa"/>
                                </w:tcPr>
                                <w:p>
                                  <w:pPr>
                                    <w:pStyle w:val="TableParagraph"/>
                                    <w:spacing w:before="16"/>
                                    <w:ind w:left="50"/>
                                    <w:rPr>
                                      <w:sz w:val="21"/>
                                    </w:rPr>
                                  </w:pPr>
                                  <w:r>
                                    <w:rPr>
                                      <w:spacing w:val="-2"/>
                                      <w:w w:val="105"/>
                                      <w:sz w:val="21"/>
                                    </w:rPr>
                                    <w:t>Prepaid</w:t>
                                  </w:r>
                                  <w:r>
                                    <w:rPr>
                                      <w:spacing w:val="-3"/>
                                      <w:w w:val="105"/>
                                      <w:sz w:val="21"/>
                                    </w:rPr>
                                    <w:t> </w:t>
                                  </w:r>
                                  <w:r>
                                    <w:rPr>
                                      <w:spacing w:val="-2"/>
                                      <w:w w:val="105"/>
                                      <w:sz w:val="21"/>
                                    </w:rPr>
                                    <w:t>Expenses</w:t>
                                  </w:r>
                                </w:p>
                              </w:tc>
                              <w:tc>
                                <w:tcPr>
                                  <w:tcW w:w="1545" w:type="dxa"/>
                                </w:tcPr>
                                <w:p>
                                  <w:pPr>
                                    <w:pStyle w:val="TableParagraph"/>
                                    <w:spacing w:before="16"/>
                                    <w:ind w:right="251"/>
                                    <w:jc w:val="right"/>
                                    <w:rPr>
                                      <w:sz w:val="21"/>
                                    </w:rPr>
                                  </w:pPr>
                                  <w:r>
                                    <w:rPr>
                                      <w:spacing w:val="-2"/>
                                      <w:w w:val="105"/>
                                      <w:sz w:val="21"/>
                                    </w:rPr>
                                    <w:t>63,926</w:t>
                                  </w:r>
                                </w:p>
                              </w:tc>
                              <w:tc>
                                <w:tcPr>
                                  <w:tcW w:w="1550" w:type="dxa"/>
                                </w:tcPr>
                                <w:p>
                                  <w:pPr>
                                    <w:pStyle w:val="TableParagraph"/>
                                    <w:spacing w:before="16"/>
                                    <w:ind w:right="174"/>
                                    <w:jc w:val="right"/>
                                    <w:rPr>
                                      <w:sz w:val="21"/>
                                    </w:rPr>
                                  </w:pPr>
                                  <w:r>
                                    <w:rPr>
                                      <w:spacing w:val="-2"/>
                                      <w:w w:val="105"/>
                                      <w:sz w:val="21"/>
                                    </w:rPr>
                                    <w:t>(72,186)</w:t>
                                  </w:r>
                                </w:p>
                              </w:tc>
                              <w:tc>
                                <w:tcPr>
                                  <w:tcW w:w="1464" w:type="dxa"/>
                                </w:tcPr>
                                <w:p>
                                  <w:pPr>
                                    <w:pStyle w:val="TableParagraph"/>
                                    <w:spacing w:before="16"/>
                                    <w:ind w:right="161"/>
                                    <w:jc w:val="right"/>
                                    <w:rPr>
                                      <w:sz w:val="21"/>
                                    </w:rPr>
                                  </w:pPr>
                                  <w:r>
                                    <w:rPr>
                                      <w:spacing w:val="-4"/>
                                      <w:w w:val="105"/>
                                      <w:sz w:val="21"/>
                                    </w:rPr>
                                    <w:t>7,853</w:t>
                                  </w:r>
                                </w:p>
                              </w:tc>
                            </w:tr>
                            <w:tr>
                              <w:trPr>
                                <w:trHeight w:val="278" w:hRule="atLeast"/>
                              </w:trPr>
                              <w:tc>
                                <w:tcPr>
                                  <w:tcW w:w="5183" w:type="dxa"/>
                                </w:tcPr>
                                <w:p>
                                  <w:pPr>
                                    <w:pStyle w:val="TableParagraph"/>
                                    <w:spacing w:before="16"/>
                                    <w:ind w:left="50"/>
                                    <w:rPr>
                                      <w:sz w:val="21"/>
                                    </w:rPr>
                                  </w:pPr>
                                  <w:r>
                                    <w:rPr>
                                      <w:sz w:val="21"/>
                                    </w:rPr>
                                    <w:t>Interest</w:t>
                                  </w:r>
                                  <w:r>
                                    <w:rPr>
                                      <w:spacing w:val="11"/>
                                      <w:sz w:val="21"/>
                                    </w:rPr>
                                    <w:t> </w:t>
                                  </w:r>
                                  <w:r>
                                    <w:rPr>
                                      <w:spacing w:val="-2"/>
                                      <w:sz w:val="21"/>
                                    </w:rPr>
                                    <w:t>Receivable</w:t>
                                  </w:r>
                                </w:p>
                              </w:tc>
                              <w:tc>
                                <w:tcPr>
                                  <w:tcW w:w="1545" w:type="dxa"/>
                                </w:tcPr>
                                <w:p>
                                  <w:pPr>
                                    <w:pStyle w:val="TableParagraph"/>
                                    <w:spacing w:before="16"/>
                                    <w:ind w:right="175"/>
                                    <w:jc w:val="right"/>
                                    <w:rPr>
                                      <w:sz w:val="21"/>
                                    </w:rPr>
                                  </w:pPr>
                                  <w:r>
                                    <w:rPr>
                                      <w:spacing w:val="-2"/>
                                      <w:w w:val="105"/>
                                      <w:sz w:val="21"/>
                                    </w:rPr>
                                    <w:t>(46,480)</w:t>
                                  </w:r>
                                </w:p>
                              </w:tc>
                              <w:tc>
                                <w:tcPr>
                                  <w:tcW w:w="1550" w:type="dxa"/>
                                </w:tcPr>
                                <w:p>
                                  <w:pPr>
                                    <w:pStyle w:val="TableParagraph"/>
                                    <w:spacing w:before="16"/>
                                    <w:ind w:right="174"/>
                                    <w:jc w:val="right"/>
                                    <w:rPr>
                                      <w:sz w:val="21"/>
                                    </w:rPr>
                                  </w:pPr>
                                  <w:r>
                                    <w:rPr>
                                      <w:spacing w:val="-2"/>
                                      <w:w w:val="105"/>
                                      <w:sz w:val="21"/>
                                    </w:rPr>
                                    <w:t>(12,376)</w:t>
                                  </w:r>
                                </w:p>
                              </w:tc>
                              <w:tc>
                                <w:tcPr>
                                  <w:tcW w:w="1464" w:type="dxa"/>
                                </w:tcPr>
                                <w:p>
                                  <w:pPr>
                                    <w:pStyle w:val="TableParagraph"/>
                                    <w:spacing w:before="16"/>
                                    <w:ind w:right="87"/>
                                    <w:jc w:val="right"/>
                                    <w:rPr>
                                      <w:sz w:val="21"/>
                                    </w:rPr>
                                  </w:pPr>
                                  <w:r>
                                    <w:rPr>
                                      <w:spacing w:val="-2"/>
                                      <w:w w:val="105"/>
                                      <w:sz w:val="21"/>
                                    </w:rPr>
                                    <w:t>(9,976)</w:t>
                                  </w:r>
                                </w:p>
                              </w:tc>
                            </w:tr>
                            <w:tr>
                              <w:trPr>
                                <w:trHeight w:val="259" w:hRule="atLeast"/>
                              </w:trPr>
                              <w:tc>
                                <w:tcPr>
                                  <w:tcW w:w="5183" w:type="dxa"/>
                                </w:tcPr>
                                <w:p>
                                  <w:pPr>
                                    <w:pStyle w:val="TableParagraph"/>
                                    <w:spacing w:line="223" w:lineRule="exact" w:before="16"/>
                                    <w:ind w:left="50"/>
                                    <w:rPr>
                                      <w:sz w:val="21"/>
                                    </w:rPr>
                                  </w:pPr>
                                  <w:r>
                                    <w:rPr>
                                      <w:spacing w:val="-2"/>
                                      <w:w w:val="105"/>
                                      <w:sz w:val="21"/>
                                    </w:rPr>
                                    <w:t>Deferred Franchising</w:t>
                                  </w:r>
                                  <w:r>
                                    <w:rPr>
                                      <w:spacing w:val="-3"/>
                                      <w:w w:val="105"/>
                                      <w:sz w:val="21"/>
                                    </w:rPr>
                                    <w:t> </w:t>
                                  </w:r>
                                  <w:r>
                                    <w:rPr>
                                      <w:spacing w:val="-2"/>
                                      <w:w w:val="105"/>
                                      <w:sz w:val="21"/>
                                    </w:rPr>
                                    <w:t>Costs</w:t>
                                  </w:r>
                                  <w:r>
                                    <w:rPr>
                                      <w:spacing w:val="-3"/>
                                      <w:w w:val="105"/>
                                      <w:sz w:val="21"/>
                                    </w:rPr>
                                    <w:t> </w:t>
                                  </w:r>
                                  <w:r>
                                    <w:rPr>
                                      <w:spacing w:val="-2"/>
                                      <w:w w:val="105"/>
                                      <w:sz w:val="21"/>
                                    </w:rPr>
                                    <w:t>-</w:t>
                                  </w:r>
                                  <w:r>
                                    <w:rPr>
                                      <w:spacing w:val="-6"/>
                                      <w:w w:val="105"/>
                                      <w:sz w:val="21"/>
                                    </w:rPr>
                                    <w:t> </w:t>
                                  </w:r>
                                  <w:r>
                                    <w:rPr>
                                      <w:spacing w:val="-2"/>
                                      <w:w w:val="105"/>
                                      <w:sz w:val="21"/>
                                    </w:rPr>
                                    <w:t>Current</w:t>
                                  </w:r>
                                </w:p>
                              </w:tc>
                              <w:tc>
                                <w:tcPr>
                                  <w:tcW w:w="1545" w:type="dxa"/>
                                </w:tcPr>
                                <w:p>
                                  <w:pPr>
                                    <w:pStyle w:val="TableParagraph"/>
                                    <w:spacing w:line="223" w:lineRule="exact" w:before="16"/>
                                    <w:ind w:right="250"/>
                                    <w:jc w:val="right"/>
                                    <w:rPr>
                                      <w:sz w:val="21"/>
                                    </w:rPr>
                                  </w:pPr>
                                  <w:r>
                                    <w:rPr>
                                      <w:spacing w:val="-2"/>
                                      <w:w w:val="105"/>
                                      <w:sz w:val="21"/>
                                    </w:rPr>
                                    <w:t>15,133</w:t>
                                  </w:r>
                                </w:p>
                              </w:tc>
                              <w:tc>
                                <w:tcPr>
                                  <w:tcW w:w="1550" w:type="dxa"/>
                                </w:tcPr>
                                <w:p>
                                  <w:pPr>
                                    <w:pStyle w:val="TableParagraph"/>
                                    <w:spacing w:line="223" w:lineRule="exact" w:before="16"/>
                                    <w:ind w:right="247"/>
                                    <w:jc w:val="right"/>
                                    <w:rPr>
                                      <w:sz w:val="21"/>
                                    </w:rPr>
                                  </w:pPr>
                                  <w:r>
                                    <w:rPr>
                                      <w:spacing w:val="-2"/>
                                      <w:w w:val="105"/>
                                      <w:sz w:val="21"/>
                                    </w:rPr>
                                    <w:t>124,080</w:t>
                                  </w:r>
                                </w:p>
                              </w:tc>
                              <w:tc>
                                <w:tcPr>
                                  <w:tcW w:w="1464" w:type="dxa"/>
                                </w:tcPr>
                                <w:p>
                                  <w:pPr>
                                    <w:pStyle w:val="TableParagraph"/>
                                    <w:spacing w:line="223" w:lineRule="exact" w:before="16"/>
                                    <w:ind w:right="87"/>
                                    <w:jc w:val="right"/>
                                    <w:rPr>
                                      <w:sz w:val="21"/>
                                    </w:rPr>
                                  </w:pPr>
                                  <w:r>
                                    <w:rPr>
                                      <w:spacing w:val="-2"/>
                                      <w:w w:val="105"/>
                                      <w:sz w:val="21"/>
                                    </w:rPr>
                                    <w:t>(281,004)</w:t>
                                  </w:r>
                                </w:p>
                              </w:tc>
                            </w:tr>
                            <w:tr>
                              <w:trPr>
                                <w:trHeight w:val="575" w:hRule="atLeast"/>
                              </w:trPr>
                              <w:tc>
                                <w:tcPr>
                                  <w:tcW w:w="9742" w:type="dxa"/>
                                  <w:gridSpan w:val="4"/>
                                </w:tcPr>
                                <w:p>
                                  <w:pPr>
                                    <w:pStyle w:val="TableParagraph"/>
                                    <w:spacing w:before="35"/>
                                    <w:ind w:left="-46"/>
                                    <w:rPr>
                                      <w:sz w:val="21"/>
                                    </w:rPr>
                                  </w:pPr>
                                  <w:r>
                                    <w:rPr>
                                      <w:spacing w:val="-2"/>
                                      <w:w w:val="105"/>
                                      <w:sz w:val="21"/>
                                    </w:rPr>
                                    <w:t>ncrease</w:t>
                                  </w:r>
                                  <w:r>
                                    <w:rPr>
                                      <w:spacing w:val="-4"/>
                                      <w:w w:val="105"/>
                                      <w:sz w:val="21"/>
                                    </w:rPr>
                                    <w:t> </w:t>
                                  </w:r>
                                  <w:r>
                                    <w:rPr>
                                      <w:spacing w:val="-2"/>
                                      <w:w w:val="105"/>
                                      <w:sz w:val="21"/>
                                    </w:rPr>
                                    <w:t>(Decrease)</w:t>
                                  </w:r>
                                  <w:r>
                                    <w:rPr>
                                      <w:spacing w:val="-5"/>
                                      <w:w w:val="105"/>
                                      <w:sz w:val="21"/>
                                    </w:rPr>
                                    <w:t> </w:t>
                                  </w:r>
                                  <w:r>
                                    <w:rPr>
                                      <w:spacing w:val="-2"/>
                                      <w:w w:val="105"/>
                                      <w:sz w:val="21"/>
                                    </w:rPr>
                                    <w:t>in Liabilities:</w:t>
                                  </w:r>
                                </w:p>
                                <w:p>
                                  <w:pPr>
                                    <w:pStyle w:val="TableParagraph"/>
                                    <w:tabs>
                                      <w:tab w:pos="5798" w:val="left" w:leader="none"/>
                                      <w:tab w:pos="7422" w:val="left" w:leader="none"/>
                                      <w:tab w:pos="8900" w:val="left" w:leader="none"/>
                                    </w:tabs>
                                    <w:spacing w:before="37"/>
                                    <w:ind w:left="50"/>
                                    <w:rPr>
                                      <w:sz w:val="21"/>
                                    </w:rPr>
                                  </w:pPr>
                                  <w:r>
                                    <w:rPr>
                                      <w:sz w:val="21"/>
                                    </w:rPr>
                                    <w:t>Accounts</w:t>
                                  </w:r>
                                  <w:r>
                                    <w:rPr>
                                      <w:spacing w:val="21"/>
                                      <w:sz w:val="21"/>
                                    </w:rPr>
                                    <w:t> </w:t>
                                  </w:r>
                                  <w:r>
                                    <w:rPr>
                                      <w:spacing w:val="-2"/>
                                      <w:sz w:val="21"/>
                                    </w:rPr>
                                    <w:t>Payable</w:t>
                                  </w:r>
                                  <w:r>
                                    <w:rPr>
                                      <w:sz w:val="21"/>
                                    </w:rPr>
                                    <w:tab/>
                                  </w:r>
                                  <w:r>
                                    <w:rPr>
                                      <w:spacing w:val="-2"/>
                                      <w:sz w:val="21"/>
                                    </w:rPr>
                                    <w:t>(98,474)</w:t>
                                  </w:r>
                                  <w:r>
                                    <w:rPr>
                                      <w:sz w:val="21"/>
                                    </w:rPr>
                                    <w:tab/>
                                  </w:r>
                                  <w:r>
                                    <w:rPr>
                                      <w:spacing w:val="-2"/>
                                      <w:sz w:val="21"/>
                                    </w:rPr>
                                    <w:t>74,380</w:t>
                                  </w:r>
                                  <w:r>
                                    <w:rPr>
                                      <w:sz w:val="21"/>
                                    </w:rPr>
                                    <w:tab/>
                                  </w:r>
                                  <w:r>
                                    <w:rPr>
                                      <w:spacing w:val="-2"/>
                                      <w:sz w:val="21"/>
                                    </w:rPr>
                                    <w:t>(67,543)</w:t>
                                  </w:r>
                                </w:p>
                              </w:tc>
                            </w:tr>
                            <w:tr>
                              <w:trPr>
                                <w:trHeight w:val="278" w:hRule="atLeast"/>
                              </w:trPr>
                              <w:tc>
                                <w:tcPr>
                                  <w:tcW w:w="5183" w:type="dxa"/>
                                </w:tcPr>
                                <w:p>
                                  <w:pPr>
                                    <w:pStyle w:val="TableParagraph"/>
                                    <w:spacing w:before="16"/>
                                    <w:ind w:left="50"/>
                                    <w:rPr>
                                      <w:sz w:val="21"/>
                                    </w:rPr>
                                  </w:pPr>
                                  <w:r>
                                    <w:rPr>
                                      <w:sz w:val="21"/>
                                    </w:rPr>
                                    <w:t>Accrued</w:t>
                                  </w:r>
                                  <w:r>
                                    <w:rPr>
                                      <w:spacing w:val="22"/>
                                      <w:sz w:val="21"/>
                                    </w:rPr>
                                    <w:t> </w:t>
                                  </w:r>
                                  <w:r>
                                    <w:rPr>
                                      <w:spacing w:val="-2"/>
                                      <w:sz w:val="21"/>
                                    </w:rPr>
                                    <w:t>Expenses</w:t>
                                  </w:r>
                                </w:p>
                              </w:tc>
                              <w:tc>
                                <w:tcPr>
                                  <w:tcW w:w="1545" w:type="dxa"/>
                                </w:tcPr>
                                <w:p>
                                  <w:pPr>
                                    <w:pStyle w:val="TableParagraph"/>
                                    <w:spacing w:before="16"/>
                                    <w:ind w:right="175"/>
                                    <w:jc w:val="right"/>
                                    <w:rPr>
                                      <w:sz w:val="21"/>
                                    </w:rPr>
                                  </w:pPr>
                                  <w:r>
                                    <w:rPr>
                                      <w:spacing w:val="-2"/>
                                      <w:w w:val="105"/>
                                      <w:sz w:val="21"/>
                                    </w:rPr>
                                    <w:t>(1,715)</w:t>
                                  </w:r>
                                </w:p>
                              </w:tc>
                              <w:tc>
                                <w:tcPr>
                                  <w:tcW w:w="1550" w:type="dxa"/>
                                </w:tcPr>
                                <w:p>
                                  <w:pPr>
                                    <w:pStyle w:val="TableParagraph"/>
                                    <w:spacing w:before="16"/>
                                    <w:ind w:right="247"/>
                                    <w:jc w:val="right"/>
                                    <w:rPr>
                                      <w:sz w:val="21"/>
                                    </w:rPr>
                                  </w:pPr>
                                  <w:r>
                                    <w:rPr>
                                      <w:spacing w:val="-4"/>
                                      <w:w w:val="105"/>
                                      <w:sz w:val="21"/>
                                    </w:rPr>
                                    <w:t>5,258</w:t>
                                  </w:r>
                                </w:p>
                              </w:tc>
                              <w:tc>
                                <w:tcPr>
                                  <w:tcW w:w="1464" w:type="dxa"/>
                                </w:tcPr>
                                <w:p>
                                  <w:pPr>
                                    <w:pStyle w:val="TableParagraph"/>
                                    <w:spacing w:before="16"/>
                                    <w:ind w:right="87"/>
                                    <w:jc w:val="right"/>
                                    <w:rPr>
                                      <w:sz w:val="21"/>
                                    </w:rPr>
                                  </w:pPr>
                                  <w:r>
                                    <w:rPr>
                                      <w:spacing w:val="-2"/>
                                      <w:w w:val="105"/>
                                      <w:sz w:val="21"/>
                                    </w:rPr>
                                    <w:t>(18,173)</w:t>
                                  </w:r>
                                </w:p>
                              </w:tc>
                            </w:tr>
                            <w:tr>
                              <w:trPr>
                                <w:trHeight w:val="278" w:hRule="atLeast"/>
                              </w:trPr>
                              <w:tc>
                                <w:tcPr>
                                  <w:tcW w:w="5183" w:type="dxa"/>
                                </w:tcPr>
                                <w:p>
                                  <w:pPr>
                                    <w:pStyle w:val="TableParagraph"/>
                                    <w:spacing w:before="16"/>
                                    <w:ind w:left="50"/>
                                    <w:rPr>
                                      <w:sz w:val="21"/>
                                    </w:rPr>
                                  </w:pPr>
                                  <w:r>
                                    <w:rPr>
                                      <w:w w:val="105"/>
                                      <w:sz w:val="21"/>
                                    </w:rPr>
                                    <w:t>Credit</w:t>
                                  </w:r>
                                  <w:r>
                                    <w:rPr>
                                      <w:spacing w:val="-11"/>
                                      <w:w w:val="105"/>
                                      <w:sz w:val="21"/>
                                    </w:rPr>
                                    <w:t> </w:t>
                                  </w:r>
                                  <w:r>
                                    <w:rPr>
                                      <w:w w:val="105"/>
                                      <w:sz w:val="21"/>
                                    </w:rPr>
                                    <w:t>Card</w:t>
                                  </w:r>
                                  <w:r>
                                    <w:rPr>
                                      <w:spacing w:val="-11"/>
                                      <w:w w:val="105"/>
                                      <w:sz w:val="21"/>
                                    </w:rPr>
                                    <w:t> </w:t>
                                  </w:r>
                                  <w:r>
                                    <w:rPr>
                                      <w:spacing w:val="-2"/>
                                      <w:w w:val="105"/>
                                      <w:sz w:val="21"/>
                                    </w:rPr>
                                    <w:t>Payable</w:t>
                                  </w:r>
                                </w:p>
                              </w:tc>
                              <w:tc>
                                <w:tcPr>
                                  <w:tcW w:w="1545" w:type="dxa"/>
                                </w:tcPr>
                                <w:p>
                                  <w:pPr>
                                    <w:pStyle w:val="TableParagraph"/>
                                    <w:spacing w:before="16"/>
                                    <w:ind w:right="251"/>
                                    <w:jc w:val="right"/>
                                    <w:rPr>
                                      <w:sz w:val="21"/>
                                    </w:rPr>
                                  </w:pPr>
                                  <w:r>
                                    <w:rPr>
                                      <w:spacing w:val="-4"/>
                                      <w:w w:val="105"/>
                                      <w:sz w:val="21"/>
                                    </w:rPr>
                                    <w:t>2,211</w:t>
                                  </w:r>
                                </w:p>
                              </w:tc>
                              <w:tc>
                                <w:tcPr>
                                  <w:tcW w:w="1550" w:type="dxa"/>
                                </w:tcPr>
                                <w:p>
                                  <w:pPr>
                                    <w:pStyle w:val="TableParagraph"/>
                                    <w:spacing w:before="16"/>
                                    <w:ind w:right="174"/>
                                    <w:jc w:val="right"/>
                                    <w:rPr>
                                      <w:sz w:val="21"/>
                                    </w:rPr>
                                  </w:pPr>
                                  <w:r>
                                    <w:rPr>
                                      <w:spacing w:val="-2"/>
                                      <w:w w:val="105"/>
                                      <w:sz w:val="21"/>
                                    </w:rPr>
                                    <w:t>(3,578)</w:t>
                                  </w:r>
                                </w:p>
                              </w:tc>
                              <w:tc>
                                <w:tcPr>
                                  <w:tcW w:w="1464" w:type="dxa"/>
                                </w:tcPr>
                                <w:p>
                                  <w:pPr>
                                    <w:pStyle w:val="TableParagraph"/>
                                    <w:spacing w:before="16"/>
                                    <w:ind w:right="161"/>
                                    <w:jc w:val="right"/>
                                    <w:rPr>
                                      <w:sz w:val="21"/>
                                    </w:rPr>
                                  </w:pPr>
                                  <w:r>
                                    <w:rPr>
                                      <w:spacing w:val="-2"/>
                                      <w:w w:val="105"/>
                                      <w:sz w:val="21"/>
                                    </w:rPr>
                                    <w:t>13,519</w:t>
                                  </w:r>
                                </w:p>
                              </w:tc>
                            </w:tr>
                            <w:tr>
                              <w:trPr>
                                <w:trHeight w:val="278" w:hRule="atLeast"/>
                              </w:trPr>
                              <w:tc>
                                <w:tcPr>
                                  <w:tcW w:w="5183" w:type="dxa"/>
                                </w:tcPr>
                                <w:p>
                                  <w:pPr>
                                    <w:pStyle w:val="TableParagraph"/>
                                    <w:spacing w:before="16"/>
                                    <w:ind w:left="50"/>
                                    <w:rPr>
                                      <w:sz w:val="21"/>
                                    </w:rPr>
                                  </w:pPr>
                                  <w:r>
                                    <w:rPr>
                                      <w:spacing w:val="-2"/>
                                      <w:w w:val="105"/>
                                      <w:sz w:val="21"/>
                                    </w:rPr>
                                    <w:t>Deferred Franchising Fee</w:t>
                                  </w:r>
                                  <w:r>
                                    <w:rPr>
                                      <w:spacing w:val="-3"/>
                                      <w:w w:val="105"/>
                                      <w:sz w:val="21"/>
                                    </w:rPr>
                                    <w:t> </w:t>
                                  </w:r>
                                  <w:r>
                                    <w:rPr>
                                      <w:spacing w:val="-2"/>
                                      <w:w w:val="105"/>
                                      <w:sz w:val="21"/>
                                    </w:rPr>
                                    <w:t>-</w:t>
                                  </w:r>
                                  <w:r>
                                    <w:rPr>
                                      <w:spacing w:val="-6"/>
                                      <w:w w:val="105"/>
                                      <w:sz w:val="21"/>
                                    </w:rPr>
                                    <w:t> </w:t>
                                  </w:r>
                                  <w:r>
                                    <w:rPr>
                                      <w:spacing w:val="-2"/>
                                      <w:w w:val="105"/>
                                      <w:sz w:val="21"/>
                                    </w:rPr>
                                    <w:t>Current</w:t>
                                  </w:r>
                                </w:p>
                              </w:tc>
                              <w:tc>
                                <w:tcPr>
                                  <w:tcW w:w="1545" w:type="dxa"/>
                                </w:tcPr>
                                <w:p>
                                  <w:pPr>
                                    <w:pStyle w:val="TableParagraph"/>
                                    <w:spacing w:before="16"/>
                                    <w:ind w:right="177"/>
                                    <w:jc w:val="right"/>
                                    <w:rPr>
                                      <w:sz w:val="21"/>
                                    </w:rPr>
                                  </w:pPr>
                                  <w:r>
                                    <w:rPr>
                                      <w:spacing w:val="-2"/>
                                      <w:w w:val="105"/>
                                      <w:sz w:val="21"/>
                                    </w:rPr>
                                    <w:t>(152,830)</w:t>
                                  </w:r>
                                </w:p>
                              </w:tc>
                              <w:tc>
                                <w:tcPr>
                                  <w:tcW w:w="1550" w:type="dxa"/>
                                </w:tcPr>
                                <w:p>
                                  <w:pPr>
                                    <w:pStyle w:val="TableParagraph"/>
                                    <w:spacing w:before="16"/>
                                    <w:ind w:right="247"/>
                                    <w:jc w:val="right"/>
                                    <w:rPr>
                                      <w:sz w:val="21"/>
                                    </w:rPr>
                                  </w:pPr>
                                  <w:r>
                                    <w:rPr>
                                      <w:spacing w:val="-2"/>
                                      <w:w w:val="105"/>
                                      <w:sz w:val="21"/>
                                    </w:rPr>
                                    <w:t>53,184</w:t>
                                  </w:r>
                                </w:p>
                              </w:tc>
                              <w:tc>
                                <w:tcPr>
                                  <w:tcW w:w="1464" w:type="dxa"/>
                                </w:tcPr>
                                <w:p>
                                  <w:pPr>
                                    <w:pStyle w:val="TableParagraph"/>
                                    <w:spacing w:before="16"/>
                                    <w:ind w:right="161"/>
                                    <w:jc w:val="right"/>
                                    <w:rPr>
                                      <w:sz w:val="21"/>
                                    </w:rPr>
                                  </w:pPr>
                                  <w:r>
                                    <w:rPr>
                                      <w:spacing w:val="-2"/>
                                      <w:w w:val="105"/>
                                      <w:sz w:val="21"/>
                                    </w:rPr>
                                    <w:t>329,330</w:t>
                                  </w:r>
                                </w:p>
                              </w:tc>
                            </w:tr>
                            <w:tr>
                              <w:trPr>
                                <w:trHeight w:val="278" w:hRule="atLeast"/>
                              </w:trPr>
                              <w:tc>
                                <w:tcPr>
                                  <w:tcW w:w="5183" w:type="dxa"/>
                                </w:tcPr>
                                <w:p>
                                  <w:pPr>
                                    <w:pStyle w:val="TableParagraph"/>
                                    <w:spacing w:before="16"/>
                                    <w:ind w:left="50"/>
                                    <w:rPr>
                                      <w:sz w:val="21"/>
                                    </w:rPr>
                                  </w:pPr>
                                  <w:r>
                                    <w:rPr>
                                      <w:sz w:val="21"/>
                                    </w:rPr>
                                    <w:t>Deferred</w:t>
                                  </w:r>
                                  <w:r>
                                    <w:rPr>
                                      <w:spacing w:val="20"/>
                                      <w:sz w:val="21"/>
                                    </w:rPr>
                                    <w:t> </w:t>
                                  </w:r>
                                  <w:r>
                                    <w:rPr>
                                      <w:sz w:val="21"/>
                                    </w:rPr>
                                    <w:t>Franchising</w:t>
                                  </w:r>
                                  <w:r>
                                    <w:rPr>
                                      <w:spacing w:val="18"/>
                                      <w:sz w:val="21"/>
                                    </w:rPr>
                                    <w:t> </w:t>
                                  </w:r>
                                  <w:r>
                                    <w:rPr>
                                      <w:sz w:val="21"/>
                                    </w:rPr>
                                    <w:t>Fees</w:t>
                                  </w:r>
                                  <w:r>
                                    <w:rPr>
                                      <w:spacing w:val="16"/>
                                      <w:sz w:val="21"/>
                                    </w:rPr>
                                    <w:t> </w:t>
                                  </w:r>
                                  <w:r>
                                    <w:rPr>
                                      <w:sz w:val="21"/>
                                    </w:rPr>
                                    <w:t>-</w:t>
                                  </w:r>
                                  <w:r>
                                    <w:rPr>
                                      <w:spacing w:val="14"/>
                                      <w:sz w:val="21"/>
                                    </w:rPr>
                                    <w:t> </w:t>
                                  </w:r>
                                  <w:r>
                                    <w:rPr>
                                      <w:sz w:val="21"/>
                                    </w:rPr>
                                    <w:t>Non-</w:t>
                                  </w:r>
                                  <w:r>
                                    <w:rPr>
                                      <w:spacing w:val="-2"/>
                                      <w:sz w:val="21"/>
                                    </w:rPr>
                                    <w:t>Current</w:t>
                                  </w:r>
                                </w:p>
                              </w:tc>
                              <w:tc>
                                <w:tcPr>
                                  <w:tcW w:w="1545" w:type="dxa"/>
                                </w:tcPr>
                                <w:p>
                                  <w:pPr>
                                    <w:pStyle w:val="TableParagraph"/>
                                    <w:tabs>
                                      <w:tab w:pos="555" w:val="left" w:leader="none"/>
                                    </w:tabs>
                                    <w:spacing w:before="16"/>
                                    <w:ind w:right="133"/>
                                    <w:jc w:val="right"/>
                                    <w:rPr>
                                      <w:sz w:val="21"/>
                                    </w:rPr>
                                  </w:pPr>
                                  <w:r>
                                    <w:rPr>
                                      <w:sz w:val="21"/>
                                      <w:u w:val="single"/>
                                    </w:rPr>
                                    <w:tab/>
                                  </w:r>
                                  <w:r>
                                    <w:rPr>
                                      <w:spacing w:val="-2"/>
                                      <w:w w:val="105"/>
                                      <w:sz w:val="21"/>
                                      <w:u w:val="single"/>
                                    </w:rPr>
                                    <w:t>49,477</w:t>
                                  </w:r>
                                  <w:r>
                                    <w:rPr>
                                      <w:spacing w:val="80"/>
                                      <w:w w:val="105"/>
                                      <w:sz w:val="21"/>
                                      <w:u w:val="single"/>
                                    </w:rPr>
                                    <w:t> </w:t>
                                  </w:r>
                                </w:p>
                              </w:tc>
                              <w:tc>
                                <w:tcPr>
                                  <w:tcW w:w="1550" w:type="dxa"/>
                                </w:tcPr>
                                <w:p>
                                  <w:pPr>
                                    <w:pStyle w:val="TableParagraph"/>
                                    <w:tabs>
                                      <w:tab w:pos="558" w:val="left" w:leader="none"/>
                                    </w:tabs>
                                    <w:spacing w:before="16"/>
                                    <w:ind w:right="133"/>
                                    <w:jc w:val="right"/>
                                    <w:rPr>
                                      <w:sz w:val="21"/>
                                    </w:rPr>
                                  </w:pPr>
                                  <w:r>
                                    <w:rPr>
                                      <w:sz w:val="21"/>
                                      <w:u w:val="single"/>
                                    </w:rPr>
                                    <w:tab/>
                                  </w:r>
                                  <w:r>
                                    <w:rPr>
                                      <w:spacing w:val="-2"/>
                                      <w:w w:val="105"/>
                                      <w:sz w:val="21"/>
                                      <w:u w:val="single"/>
                                    </w:rPr>
                                    <w:t>88,234</w:t>
                                  </w:r>
                                  <w:r>
                                    <w:rPr>
                                      <w:spacing w:val="80"/>
                                      <w:w w:val="105"/>
                                      <w:sz w:val="21"/>
                                      <w:u w:val="single"/>
                                    </w:rPr>
                                    <w:t> </w:t>
                                  </w:r>
                                </w:p>
                              </w:tc>
                              <w:tc>
                                <w:tcPr>
                                  <w:tcW w:w="1464" w:type="dxa"/>
                                </w:tcPr>
                                <w:p>
                                  <w:pPr>
                                    <w:pStyle w:val="TableParagraph"/>
                                    <w:tabs>
                                      <w:tab w:pos="447" w:val="left" w:leader="none"/>
                                    </w:tabs>
                                    <w:spacing w:before="16"/>
                                    <w:ind w:right="46"/>
                                    <w:jc w:val="right"/>
                                    <w:rPr>
                                      <w:sz w:val="21"/>
                                    </w:rPr>
                                  </w:pPr>
                                  <w:r>
                                    <w:rPr>
                                      <w:sz w:val="21"/>
                                      <w:u w:val="single"/>
                                    </w:rPr>
                                    <w:tab/>
                                  </w:r>
                                  <w:r>
                                    <w:rPr>
                                      <w:spacing w:val="-2"/>
                                      <w:w w:val="105"/>
                                      <w:sz w:val="21"/>
                                      <w:u w:val="single"/>
                                    </w:rPr>
                                    <w:t>363,721</w:t>
                                  </w:r>
                                  <w:r>
                                    <w:rPr>
                                      <w:spacing w:val="80"/>
                                      <w:w w:val="105"/>
                                      <w:sz w:val="21"/>
                                      <w:u w:val="single"/>
                                    </w:rPr>
                                    <w:t> </w:t>
                                  </w:r>
                                </w:p>
                              </w:tc>
                            </w:tr>
                            <w:tr>
                              <w:trPr>
                                <w:trHeight w:val="259" w:hRule="atLeast"/>
                              </w:trPr>
                              <w:tc>
                                <w:tcPr>
                                  <w:tcW w:w="5183" w:type="dxa"/>
                                </w:tcPr>
                                <w:p>
                                  <w:pPr>
                                    <w:pStyle w:val="TableParagraph"/>
                                    <w:spacing w:line="223" w:lineRule="exact" w:before="16"/>
                                    <w:ind w:left="215"/>
                                    <w:rPr>
                                      <w:sz w:val="21"/>
                                    </w:rPr>
                                  </w:pPr>
                                  <w:r>
                                    <w:rPr>
                                      <w:w w:val="105"/>
                                      <w:sz w:val="21"/>
                                    </w:rPr>
                                    <w:t>Net</w:t>
                                  </w:r>
                                  <w:r>
                                    <w:rPr>
                                      <w:spacing w:val="-14"/>
                                      <w:w w:val="105"/>
                                      <w:sz w:val="21"/>
                                    </w:rPr>
                                    <w:t> </w:t>
                                  </w:r>
                                  <w:r>
                                    <w:rPr>
                                      <w:w w:val="105"/>
                                      <w:sz w:val="21"/>
                                    </w:rPr>
                                    <w:t>Cash</w:t>
                                  </w:r>
                                  <w:r>
                                    <w:rPr>
                                      <w:spacing w:val="-9"/>
                                      <w:w w:val="105"/>
                                      <w:sz w:val="21"/>
                                    </w:rPr>
                                    <w:t> </w:t>
                                  </w:r>
                                  <w:r>
                                    <w:rPr>
                                      <w:w w:val="105"/>
                                      <w:sz w:val="21"/>
                                    </w:rPr>
                                    <w:t>Provided</w:t>
                                  </w:r>
                                  <w:r>
                                    <w:rPr>
                                      <w:spacing w:val="-10"/>
                                      <w:w w:val="105"/>
                                      <w:sz w:val="21"/>
                                    </w:rPr>
                                    <w:t> </w:t>
                                  </w:r>
                                  <w:r>
                                    <w:rPr>
                                      <w:w w:val="105"/>
                                      <w:sz w:val="21"/>
                                    </w:rPr>
                                    <w:t>by</w:t>
                                  </w:r>
                                  <w:r>
                                    <w:rPr>
                                      <w:spacing w:val="-14"/>
                                      <w:w w:val="105"/>
                                      <w:sz w:val="21"/>
                                    </w:rPr>
                                    <w:t> </w:t>
                                  </w:r>
                                  <w:r>
                                    <w:rPr>
                                      <w:w w:val="105"/>
                                      <w:sz w:val="21"/>
                                    </w:rPr>
                                    <w:t>(Used</w:t>
                                  </w:r>
                                  <w:r>
                                    <w:rPr>
                                      <w:spacing w:val="-8"/>
                                      <w:w w:val="105"/>
                                      <w:sz w:val="21"/>
                                    </w:rPr>
                                    <w:t> </w:t>
                                  </w:r>
                                  <w:r>
                                    <w:rPr>
                                      <w:w w:val="105"/>
                                      <w:sz w:val="21"/>
                                    </w:rPr>
                                    <w:t>in)</w:t>
                                  </w:r>
                                  <w:r>
                                    <w:rPr>
                                      <w:spacing w:val="-10"/>
                                      <w:w w:val="105"/>
                                      <w:sz w:val="21"/>
                                    </w:rPr>
                                    <w:t> </w:t>
                                  </w:r>
                                  <w:r>
                                    <w:rPr>
                                      <w:w w:val="105"/>
                                      <w:sz w:val="21"/>
                                    </w:rPr>
                                    <w:t>in</w:t>
                                  </w:r>
                                  <w:r>
                                    <w:rPr>
                                      <w:spacing w:val="-9"/>
                                      <w:w w:val="105"/>
                                      <w:sz w:val="21"/>
                                    </w:rPr>
                                    <w:t> </w:t>
                                  </w:r>
                                  <w:r>
                                    <w:rPr>
                                      <w:w w:val="105"/>
                                      <w:sz w:val="21"/>
                                    </w:rPr>
                                    <w:t>Operating</w:t>
                                  </w:r>
                                  <w:r>
                                    <w:rPr>
                                      <w:spacing w:val="-10"/>
                                      <w:w w:val="105"/>
                                      <w:sz w:val="21"/>
                                    </w:rPr>
                                    <w:t> </w:t>
                                  </w:r>
                                  <w:r>
                                    <w:rPr>
                                      <w:spacing w:val="-2"/>
                                      <w:w w:val="105"/>
                                      <w:sz w:val="21"/>
                                    </w:rPr>
                                    <w:t>Activities</w:t>
                                  </w:r>
                                </w:p>
                              </w:tc>
                              <w:tc>
                                <w:tcPr>
                                  <w:tcW w:w="1545" w:type="dxa"/>
                                </w:tcPr>
                                <w:p>
                                  <w:pPr>
                                    <w:pStyle w:val="TableParagraph"/>
                                    <w:tabs>
                                      <w:tab w:pos="277" w:val="left" w:leader="none"/>
                                    </w:tabs>
                                    <w:spacing w:line="223" w:lineRule="exact" w:before="16"/>
                                    <w:ind w:right="133"/>
                                    <w:jc w:val="right"/>
                                    <w:rPr>
                                      <w:sz w:val="21"/>
                                    </w:rPr>
                                  </w:pPr>
                                  <w:r>
                                    <w:rPr>
                                      <w:sz w:val="21"/>
                                      <w:u w:val="single"/>
                                    </w:rPr>
                                    <w:tab/>
                                  </w:r>
                                  <w:r>
                                    <w:rPr>
                                      <w:spacing w:val="-2"/>
                                      <w:w w:val="105"/>
                                      <w:sz w:val="21"/>
                                      <w:u w:val="single"/>
                                    </w:rPr>
                                    <w:t>1,423,640</w:t>
                                  </w:r>
                                  <w:r>
                                    <w:rPr>
                                      <w:spacing w:val="80"/>
                                      <w:w w:val="105"/>
                                      <w:sz w:val="21"/>
                                      <w:u w:val="single"/>
                                    </w:rPr>
                                    <w:t> </w:t>
                                  </w:r>
                                </w:p>
                              </w:tc>
                              <w:tc>
                                <w:tcPr>
                                  <w:tcW w:w="1550" w:type="dxa"/>
                                </w:tcPr>
                                <w:p>
                                  <w:pPr>
                                    <w:pStyle w:val="TableParagraph"/>
                                    <w:tabs>
                                      <w:tab w:pos="281" w:val="left" w:leader="none"/>
                                    </w:tabs>
                                    <w:spacing w:line="223" w:lineRule="exact" w:before="16"/>
                                    <w:ind w:right="133"/>
                                    <w:jc w:val="right"/>
                                    <w:rPr>
                                      <w:sz w:val="21"/>
                                    </w:rPr>
                                  </w:pPr>
                                  <w:r>
                                    <w:rPr>
                                      <w:sz w:val="21"/>
                                      <w:u w:val="single"/>
                                    </w:rPr>
                                    <w:tab/>
                                  </w:r>
                                  <w:r>
                                    <w:rPr>
                                      <w:spacing w:val="-2"/>
                                      <w:w w:val="105"/>
                                      <w:sz w:val="21"/>
                                      <w:u w:val="single"/>
                                    </w:rPr>
                                    <w:t>1,697,227</w:t>
                                  </w:r>
                                  <w:r>
                                    <w:rPr>
                                      <w:spacing w:val="80"/>
                                      <w:w w:val="105"/>
                                      <w:sz w:val="21"/>
                                      <w:u w:val="single"/>
                                    </w:rPr>
                                    <w:t> </w:t>
                                  </w:r>
                                </w:p>
                              </w:tc>
                              <w:tc>
                                <w:tcPr>
                                  <w:tcW w:w="1464" w:type="dxa"/>
                                </w:tcPr>
                                <w:p>
                                  <w:pPr>
                                    <w:pStyle w:val="TableParagraph"/>
                                    <w:tabs>
                                      <w:tab w:pos="281" w:val="left" w:leader="none"/>
                                    </w:tabs>
                                    <w:spacing w:line="223" w:lineRule="exact" w:before="16"/>
                                    <w:ind w:right="46"/>
                                    <w:jc w:val="right"/>
                                    <w:rPr>
                                      <w:sz w:val="21"/>
                                    </w:rPr>
                                  </w:pPr>
                                  <w:r>
                                    <w:rPr>
                                      <w:sz w:val="21"/>
                                      <w:u w:val="single"/>
                                    </w:rPr>
                                    <w:tab/>
                                  </w:r>
                                  <w:r>
                                    <w:rPr>
                                      <w:spacing w:val="-2"/>
                                      <w:w w:val="105"/>
                                      <w:sz w:val="21"/>
                                      <w:u w:val="single"/>
                                    </w:rPr>
                                    <w:t>1,682,304</w:t>
                                  </w:r>
                                  <w:r>
                                    <w:rPr>
                                      <w:spacing w:val="80"/>
                                      <w:w w:val="105"/>
                                      <w:sz w:val="21"/>
                                      <w:u w:val="single"/>
                                    </w:rPr>
                                    <w:t> </w:t>
                                  </w:r>
                                </w:p>
                              </w:tc>
                            </w:tr>
                            <w:tr>
                              <w:trPr>
                                <w:trHeight w:val="556" w:hRule="atLeast"/>
                              </w:trPr>
                              <w:tc>
                                <w:tcPr>
                                  <w:tcW w:w="5183" w:type="dxa"/>
                                </w:tcPr>
                                <w:p>
                                  <w:pPr>
                                    <w:pStyle w:val="TableParagraph"/>
                                    <w:spacing w:before="72"/>
                                    <w:rPr>
                                      <w:sz w:val="21"/>
                                    </w:rPr>
                                  </w:pPr>
                                </w:p>
                                <w:p>
                                  <w:pPr>
                                    <w:pStyle w:val="TableParagraph"/>
                                    <w:spacing w:line="223" w:lineRule="exact"/>
                                    <w:ind w:left="43"/>
                                    <w:rPr>
                                      <w:sz w:val="21"/>
                                    </w:rPr>
                                  </w:pPr>
                                  <w:r>
                                    <w:rPr>
                                      <w:spacing w:val="-2"/>
                                      <w:w w:val="105"/>
                                      <w:sz w:val="21"/>
                                    </w:rPr>
                                    <w:t>Flows</w:t>
                                  </w:r>
                                  <w:r>
                                    <w:rPr>
                                      <w:spacing w:val="-5"/>
                                      <w:w w:val="105"/>
                                      <w:sz w:val="21"/>
                                    </w:rPr>
                                    <w:t> </w:t>
                                  </w:r>
                                  <w:r>
                                    <w:rPr>
                                      <w:spacing w:val="-2"/>
                                      <w:w w:val="105"/>
                                      <w:sz w:val="21"/>
                                    </w:rPr>
                                    <w:t>from</w:t>
                                  </w:r>
                                  <w:r>
                                    <w:rPr>
                                      <w:spacing w:val="-6"/>
                                      <w:w w:val="105"/>
                                      <w:sz w:val="21"/>
                                    </w:rPr>
                                    <w:t> </w:t>
                                  </w:r>
                                  <w:r>
                                    <w:rPr>
                                      <w:spacing w:val="-2"/>
                                      <w:w w:val="105"/>
                                      <w:sz w:val="21"/>
                                    </w:rPr>
                                    <w:t>Investing</w:t>
                                  </w:r>
                                  <w:r>
                                    <w:rPr>
                                      <w:spacing w:val="-4"/>
                                      <w:w w:val="105"/>
                                      <w:sz w:val="21"/>
                                    </w:rPr>
                                    <w:t> </w:t>
                                  </w:r>
                                  <w:r>
                                    <w:rPr>
                                      <w:spacing w:val="-2"/>
                                      <w:w w:val="105"/>
                                      <w:sz w:val="21"/>
                                    </w:rPr>
                                    <w:t>Activities</w:t>
                                  </w:r>
                                </w:p>
                              </w:tc>
                              <w:tc>
                                <w:tcPr>
                                  <w:tcW w:w="1545" w:type="dxa"/>
                                </w:tcPr>
                                <w:p>
                                  <w:pPr>
                                    <w:pStyle w:val="TableParagraph"/>
                                    <w:rPr>
                                      <w:sz w:val="20"/>
                                    </w:rPr>
                                  </w:pPr>
                                </w:p>
                              </w:tc>
                              <w:tc>
                                <w:tcPr>
                                  <w:tcW w:w="1550" w:type="dxa"/>
                                </w:tcPr>
                                <w:p>
                                  <w:pPr>
                                    <w:pStyle w:val="TableParagraph"/>
                                    <w:rPr>
                                      <w:sz w:val="20"/>
                                    </w:rPr>
                                  </w:pPr>
                                </w:p>
                              </w:tc>
                              <w:tc>
                                <w:tcPr>
                                  <w:tcW w:w="1464" w:type="dxa"/>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72.37925pt;margin-top:14.081433pt;width:493.2pt;height:206.6pt;mso-position-horizontal-relative:page;mso-position-vertical-relative:paragraph;z-index:15747072" type="#_x0000_t202" id="docshape6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3"/>
                        <w:gridCol w:w="1545"/>
                        <w:gridCol w:w="1550"/>
                        <w:gridCol w:w="1464"/>
                      </w:tblGrid>
                      <w:tr>
                        <w:trPr>
                          <w:trHeight w:val="259" w:hRule="atLeast"/>
                        </w:trPr>
                        <w:tc>
                          <w:tcPr>
                            <w:tcW w:w="5183" w:type="dxa"/>
                          </w:tcPr>
                          <w:p>
                            <w:pPr>
                              <w:pStyle w:val="TableParagraph"/>
                              <w:spacing w:line="240" w:lineRule="exact"/>
                              <w:ind w:left="50"/>
                              <w:rPr>
                                <w:sz w:val="21"/>
                              </w:rPr>
                            </w:pPr>
                            <w:r>
                              <w:rPr>
                                <w:sz w:val="21"/>
                              </w:rPr>
                              <w:t>Accounts</w:t>
                            </w:r>
                            <w:r>
                              <w:rPr>
                                <w:spacing w:val="21"/>
                                <w:sz w:val="21"/>
                              </w:rPr>
                              <w:t> </w:t>
                            </w:r>
                            <w:r>
                              <w:rPr>
                                <w:spacing w:val="-2"/>
                                <w:sz w:val="21"/>
                              </w:rPr>
                              <w:t>Receivable</w:t>
                            </w:r>
                          </w:p>
                        </w:tc>
                        <w:tc>
                          <w:tcPr>
                            <w:tcW w:w="1545" w:type="dxa"/>
                          </w:tcPr>
                          <w:p>
                            <w:pPr>
                              <w:pStyle w:val="TableParagraph"/>
                              <w:spacing w:line="240" w:lineRule="exact"/>
                              <w:ind w:right="176"/>
                              <w:jc w:val="right"/>
                              <w:rPr>
                                <w:sz w:val="21"/>
                              </w:rPr>
                            </w:pPr>
                            <w:r>
                              <w:rPr>
                                <w:spacing w:val="-2"/>
                                <w:w w:val="105"/>
                                <w:sz w:val="21"/>
                              </w:rPr>
                              <w:t>(8,228)</w:t>
                            </w:r>
                          </w:p>
                        </w:tc>
                        <w:tc>
                          <w:tcPr>
                            <w:tcW w:w="1550" w:type="dxa"/>
                          </w:tcPr>
                          <w:p>
                            <w:pPr>
                              <w:pStyle w:val="TableParagraph"/>
                              <w:spacing w:line="240" w:lineRule="exact"/>
                              <w:ind w:right="174"/>
                              <w:jc w:val="right"/>
                              <w:rPr>
                                <w:sz w:val="21"/>
                              </w:rPr>
                            </w:pPr>
                            <w:r>
                              <w:rPr>
                                <w:spacing w:val="-2"/>
                                <w:w w:val="105"/>
                                <w:sz w:val="21"/>
                              </w:rPr>
                              <w:t>(165,764)</w:t>
                            </w:r>
                          </w:p>
                        </w:tc>
                        <w:tc>
                          <w:tcPr>
                            <w:tcW w:w="1464" w:type="dxa"/>
                          </w:tcPr>
                          <w:p>
                            <w:pPr>
                              <w:pStyle w:val="TableParagraph"/>
                              <w:spacing w:line="240" w:lineRule="exact"/>
                              <w:ind w:right="87"/>
                              <w:jc w:val="right"/>
                              <w:rPr>
                                <w:sz w:val="21"/>
                              </w:rPr>
                            </w:pPr>
                            <w:r>
                              <w:rPr>
                                <w:spacing w:val="-2"/>
                                <w:w w:val="105"/>
                                <w:sz w:val="21"/>
                              </w:rPr>
                              <w:t>(13,260)</w:t>
                            </w:r>
                          </w:p>
                        </w:tc>
                      </w:tr>
                      <w:tr>
                        <w:trPr>
                          <w:trHeight w:val="278" w:hRule="atLeast"/>
                        </w:trPr>
                        <w:tc>
                          <w:tcPr>
                            <w:tcW w:w="5183" w:type="dxa"/>
                          </w:tcPr>
                          <w:p>
                            <w:pPr>
                              <w:pStyle w:val="TableParagraph"/>
                              <w:spacing w:before="16"/>
                              <w:ind w:left="50"/>
                              <w:rPr>
                                <w:sz w:val="21"/>
                              </w:rPr>
                            </w:pPr>
                            <w:r>
                              <w:rPr>
                                <w:spacing w:val="-2"/>
                                <w:w w:val="105"/>
                                <w:sz w:val="21"/>
                              </w:rPr>
                              <w:t>Expected</w:t>
                            </w:r>
                            <w:r>
                              <w:rPr>
                                <w:w w:val="105"/>
                                <w:sz w:val="21"/>
                              </w:rPr>
                              <w:t> </w:t>
                            </w:r>
                            <w:r>
                              <w:rPr>
                                <w:spacing w:val="-2"/>
                                <w:w w:val="105"/>
                                <w:sz w:val="21"/>
                              </w:rPr>
                              <w:t>Credit Losses</w:t>
                            </w:r>
                          </w:p>
                        </w:tc>
                        <w:tc>
                          <w:tcPr>
                            <w:tcW w:w="1545" w:type="dxa"/>
                          </w:tcPr>
                          <w:p>
                            <w:pPr>
                              <w:pStyle w:val="TableParagraph"/>
                              <w:spacing w:before="16"/>
                              <w:ind w:right="176"/>
                              <w:jc w:val="right"/>
                              <w:rPr>
                                <w:sz w:val="21"/>
                              </w:rPr>
                            </w:pPr>
                            <w:r>
                              <w:rPr>
                                <w:spacing w:val="-2"/>
                                <w:w w:val="105"/>
                                <w:sz w:val="21"/>
                              </w:rPr>
                              <w:t>(3,595)</w:t>
                            </w:r>
                          </w:p>
                        </w:tc>
                        <w:tc>
                          <w:tcPr>
                            <w:tcW w:w="1550" w:type="dxa"/>
                          </w:tcPr>
                          <w:p>
                            <w:pPr>
                              <w:pStyle w:val="TableParagraph"/>
                              <w:spacing w:before="16"/>
                              <w:ind w:right="174"/>
                              <w:jc w:val="right"/>
                              <w:rPr>
                                <w:sz w:val="21"/>
                              </w:rPr>
                            </w:pPr>
                            <w:r>
                              <w:rPr>
                                <w:spacing w:val="-2"/>
                                <w:w w:val="105"/>
                                <w:sz w:val="21"/>
                              </w:rPr>
                              <w:t>(18,103)</w:t>
                            </w:r>
                          </w:p>
                        </w:tc>
                        <w:tc>
                          <w:tcPr>
                            <w:tcW w:w="1464" w:type="dxa"/>
                          </w:tcPr>
                          <w:p>
                            <w:pPr>
                              <w:pStyle w:val="TableParagraph"/>
                              <w:spacing w:before="16"/>
                              <w:ind w:right="87"/>
                              <w:jc w:val="right"/>
                              <w:rPr>
                                <w:sz w:val="21"/>
                              </w:rPr>
                            </w:pPr>
                            <w:r>
                              <w:rPr>
                                <w:spacing w:val="-2"/>
                                <w:w w:val="105"/>
                                <w:sz w:val="21"/>
                              </w:rPr>
                              <w:t>(55,385)</w:t>
                            </w:r>
                          </w:p>
                        </w:tc>
                      </w:tr>
                      <w:tr>
                        <w:trPr>
                          <w:trHeight w:val="278" w:hRule="atLeast"/>
                        </w:trPr>
                        <w:tc>
                          <w:tcPr>
                            <w:tcW w:w="5183" w:type="dxa"/>
                          </w:tcPr>
                          <w:p>
                            <w:pPr>
                              <w:pStyle w:val="TableParagraph"/>
                              <w:spacing w:before="16"/>
                              <w:ind w:left="50"/>
                              <w:rPr>
                                <w:sz w:val="21"/>
                              </w:rPr>
                            </w:pPr>
                            <w:r>
                              <w:rPr>
                                <w:w w:val="105"/>
                                <w:sz w:val="21"/>
                              </w:rPr>
                              <w:t>Other</w:t>
                            </w:r>
                            <w:r>
                              <w:rPr>
                                <w:spacing w:val="-11"/>
                                <w:w w:val="105"/>
                                <w:sz w:val="21"/>
                              </w:rPr>
                              <w:t> </w:t>
                            </w:r>
                            <w:r>
                              <w:rPr>
                                <w:spacing w:val="-2"/>
                                <w:w w:val="105"/>
                                <w:sz w:val="21"/>
                              </w:rPr>
                              <w:t>Receivable</w:t>
                            </w:r>
                          </w:p>
                        </w:tc>
                        <w:tc>
                          <w:tcPr>
                            <w:tcW w:w="1545" w:type="dxa"/>
                          </w:tcPr>
                          <w:p>
                            <w:pPr>
                              <w:pStyle w:val="TableParagraph"/>
                              <w:spacing w:before="16"/>
                              <w:ind w:left="1004"/>
                              <w:rPr>
                                <w:sz w:val="21"/>
                              </w:rPr>
                            </w:pPr>
                            <w:r>
                              <w:rPr>
                                <w:spacing w:val="-10"/>
                                <w:w w:val="105"/>
                                <w:sz w:val="21"/>
                              </w:rPr>
                              <w:t>-</w:t>
                            </w:r>
                          </w:p>
                        </w:tc>
                        <w:tc>
                          <w:tcPr>
                            <w:tcW w:w="1550" w:type="dxa"/>
                          </w:tcPr>
                          <w:p>
                            <w:pPr>
                              <w:pStyle w:val="TableParagraph"/>
                              <w:spacing w:before="16"/>
                              <w:ind w:left="1010"/>
                              <w:rPr>
                                <w:sz w:val="21"/>
                              </w:rPr>
                            </w:pPr>
                            <w:r>
                              <w:rPr>
                                <w:spacing w:val="-10"/>
                                <w:w w:val="105"/>
                                <w:sz w:val="21"/>
                              </w:rPr>
                              <w:t>-</w:t>
                            </w:r>
                          </w:p>
                        </w:tc>
                        <w:tc>
                          <w:tcPr>
                            <w:tcW w:w="1464" w:type="dxa"/>
                          </w:tcPr>
                          <w:p>
                            <w:pPr>
                              <w:pStyle w:val="TableParagraph"/>
                              <w:spacing w:before="16"/>
                              <w:ind w:right="87"/>
                              <w:jc w:val="right"/>
                              <w:rPr>
                                <w:sz w:val="21"/>
                              </w:rPr>
                            </w:pPr>
                            <w:r>
                              <w:rPr>
                                <w:spacing w:val="-2"/>
                                <w:w w:val="105"/>
                                <w:sz w:val="21"/>
                              </w:rPr>
                              <w:t>(79,200)</w:t>
                            </w:r>
                          </w:p>
                        </w:tc>
                      </w:tr>
                      <w:tr>
                        <w:trPr>
                          <w:trHeight w:val="278" w:hRule="atLeast"/>
                        </w:trPr>
                        <w:tc>
                          <w:tcPr>
                            <w:tcW w:w="5183" w:type="dxa"/>
                          </w:tcPr>
                          <w:p>
                            <w:pPr>
                              <w:pStyle w:val="TableParagraph"/>
                              <w:spacing w:before="16"/>
                              <w:ind w:left="50"/>
                              <w:rPr>
                                <w:sz w:val="21"/>
                              </w:rPr>
                            </w:pPr>
                            <w:r>
                              <w:rPr>
                                <w:spacing w:val="-2"/>
                                <w:w w:val="105"/>
                                <w:sz w:val="21"/>
                              </w:rPr>
                              <w:t>Prepaid</w:t>
                            </w:r>
                            <w:r>
                              <w:rPr>
                                <w:spacing w:val="-3"/>
                                <w:w w:val="105"/>
                                <w:sz w:val="21"/>
                              </w:rPr>
                              <w:t> </w:t>
                            </w:r>
                            <w:r>
                              <w:rPr>
                                <w:spacing w:val="-2"/>
                                <w:w w:val="105"/>
                                <w:sz w:val="21"/>
                              </w:rPr>
                              <w:t>Expenses</w:t>
                            </w:r>
                          </w:p>
                        </w:tc>
                        <w:tc>
                          <w:tcPr>
                            <w:tcW w:w="1545" w:type="dxa"/>
                          </w:tcPr>
                          <w:p>
                            <w:pPr>
                              <w:pStyle w:val="TableParagraph"/>
                              <w:spacing w:before="16"/>
                              <w:ind w:right="251"/>
                              <w:jc w:val="right"/>
                              <w:rPr>
                                <w:sz w:val="21"/>
                              </w:rPr>
                            </w:pPr>
                            <w:r>
                              <w:rPr>
                                <w:spacing w:val="-2"/>
                                <w:w w:val="105"/>
                                <w:sz w:val="21"/>
                              </w:rPr>
                              <w:t>63,926</w:t>
                            </w:r>
                          </w:p>
                        </w:tc>
                        <w:tc>
                          <w:tcPr>
                            <w:tcW w:w="1550" w:type="dxa"/>
                          </w:tcPr>
                          <w:p>
                            <w:pPr>
                              <w:pStyle w:val="TableParagraph"/>
                              <w:spacing w:before="16"/>
                              <w:ind w:right="174"/>
                              <w:jc w:val="right"/>
                              <w:rPr>
                                <w:sz w:val="21"/>
                              </w:rPr>
                            </w:pPr>
                            <w:r>
                              <w:rPr>
                                <w:spacing w:val="-2"/>
                                <w:w w:val="105"/>
                                <w:sz w:val="21"/>
                              </w:rPr>
                              <w:t>(72,186)</w:t>
                            </w:r>
                          </w:p>
                        </w:tc>
                        <w:tc>
                          <w:tcPr>
                            <w:tcW w:w="1464" w:type="dxa"/>
                          </w:tcPr>
                          <w:p>
                            <w:pPr>
                              <w:pStyle w:val="TableParagraph"/>
                              <w:spacing w:before="16"/>
                              <w:ind w:right="161"/>
                              <w:jc w:val="right"/>
                              <w:rPr>
                                <w:sz w:val="21"/>
                              </w:rPr>
                            </w:pPr>
                            <w:r>
                              <w:rPr>
                                <w:spacing w:val="-4"/>
                                <w:w w:val="105"/>
                                <w:sz w:val="21"/>
                              </w:rPr>
                              <w:t>7,853</w:t>
                            </w:r>
                          </w:p>
                        </w:tc>
                      </w:tr>
                      <w:tr>
                        <w:trPr>
                          <w:trHeight w:val="278" w:hRule="atLeast"/>
                        </w:trPr>
                        <w:tc>
                          <w:tcPr>
                            <w:tcW w:w="5183" w:type="dxa"/>
                          </w:tcPr>
                          <w:p>
                            <w:pPr>
                              <w:pStyle w:val="TableParagraph"/>
                              <w:spacing w:before="16"/>
                              <w:ind w:left="50"/>
                              <w:rPr>
                                <w:sz w:val="21"/>
                              </w:rPr>
                            </w:pPr>
                            <w:r>
                              <w:rPr>
                                <w:sz w:val="21"/>
                              </w:rPr>
                              <w:t>Interest</w:t>
                            </w:r>
                            <w:r>
                              <w:rPr>
                                <w:spacing w:val="11"/>
                                <w:sz w:val="21"/>
                              </w:rPr>
                              <w:t> </w:t>
                            </w:r>
                            <w:r>
                              <w:rPr>
                                <w:spacing w:val="-2"/>
                                <w:sz w:val="21"/>
                              </w:rPr>
                              <w:t>Receivable</w:t>
                            </w:r>
                          </w:p>
                        </w:tc>
                        <w:tc>
                          <w:tcPr>
                            <w:tcW w:w="1545" w:type="dxa"/>
                          </w:tcPr>
                          <w:p>
                            <w:pPr>
                              <w:pStyle w:val="TableParagraph"/>
                              <w:spacing w:before="16"/>
                              <w:ind w:right="175"/>
                              <w:jc w:val="right"/>
                              <w:rPr>
                                <w:sz w:val="21"/>
                              </w:rPr>
                            </w:pPr>
                            <w:r>
                              <w:rPr>
                                <w:spacing w:val="-2"/>
                                <w:w w:val="105"/>
                                <w:sz w:val="21"/>
                              </w:rPr>
                              <w:t>(46,480)</w:t>
                            </w:r>
                          </w:p>
                        </w:tc>
                        <w:tc>
                          <w:tcPr>
                            <w:tcW w:w="1550" w:type="dxa"/>
                          </w:tcPr>
                          <w:p>
                            <w:pPr>
                              <w:pStyle w:val="TableParagraph"/>
                              <w:spacing w:before="16"/>
                              <w:ind w:right="174"/>
                              <w:jc w:val="right"/>
                              <w:rPr>
                                <w:sz w:val="21"/>
                              </w:rPr>
                            </w:pPr>
                            <w:r>
                              <w:rPr>
                                <w:spacing w:val="-2"/>
                                <w:w w:val="105"/>
                                <w:sz w:val="21"/>
                              </w:rPr>
                              <w:t>(12,376)</w:t>
                            </w:r>
                          </w:p>
                        </w:tc>
                        <w:tc>
                          <w:tcPr>
                            <w:tcW w:w="1464" w:type="dxa"/>
                          </w:tcPr>
                          <w:p>
                            <w:pPr>
                              <w:pStyle w:val="TableParagraph"/>
                              <w:spacing w:before="16"/>
                              <w:ind w:right="87"/>
                              <w:jc w:val="right"/>
                              <w:rPr>
                                <w:sz w:val="21"/>
                              </w:rPr>
                            </w:pPr>
                            <w:r>
                              <w:rPr>
                                <w:spacing w:val="-2"/>
                                <w:w w:val="105"/>
                                <w:sz w:val="21"/>
                              </w:rPr>
                              <w:t>(9,976)</w:t>
                            </w:r>
                          </w:p>
                        </w:tc>
                      </w:tr>
                      <w:tr>
                        <w:trPr>
                          <w:trHeight w:val="259" w:hRule="atLeast"/>
                        </w:trPr>
                        <w:tc>
                          <w:tcPr>
                            <w:tcW w:w="5183" w:type="dxa"/>
                          </w:tcPr>
                          <w:p>
                            <w:pPr>
                              <w:pStyle w:val="TableParagraph"/>
                              <w:spacing w:line="223" w:lineRule="exact" w:before="16"/>
                              <w:ind w:left="50"/>
                              <w:rPr>
                                <w:sz w:val="21"/>
                              </w:rPr>
                            </w:pPr>
                            <w:r>
                              <w:rPr>
                                <w:spacing w:val="-2"/>
                                <w:w w:val="105"/>
                                <w:sz w:val="21"/>
                              </w:rPr>
                              <w:t>Deferred Franchising</w:t>
                            </w:r>
                            <w:r>
                              <w:rPr>
                                <w:spacing w:val="-3"/>
                                <w:w w:val="105"/>
                                <w:sz w:val="21"/>
                              </w:rPr>
                              <w:t> </w:t>
                            </w:r>
                            <w:r>
                              <w:rPr>
                                <w:spacing w:val="-2"/>
                                <w:w w:val="105"/>
                                <w:sz w:val="21"/>
                              </w:rPr>
                              <w:t>Costs</w:t>
                            </w:r>
                            <w:r>
                              <w:rPr>
                                <w:spacing w:val="-3"/>
                                <w:w w:val="105"/>
                                <w:sz w:val="21"/>
                              </w:rPr>
                              <w:t> </w:t>
                            </w:r>
                            <w:r>
                              <w:rPr>
                                <w:spacing w:val="-2"/>
                                <w:w w:val="105"/>
                                <w:sz w:val="21"/>
                              </w:rPr>
                              <w:t>-</w:t>
                            </w:r>
                            <w:r>
                              <w:rPr>
                                <w:spacing w:val="-6"/>
                                <w:w w:val="105"/>
                                <w:sz w:val="21"/>
                              </w:rPr>
                              <w:t> </w:t>
                            </w:r>
                            <w:r>
                              <w:rPr>
                                <w:spacing w:val="-2"/>
                                <w:w w:val="105"/>
                                <w:sz w:val="21"/>
                              </w:rPr>
                              <w:t>Current</w:t>
                            </w:r>
                          </w:p>
                        </w:tc>
                        <w:tc>
                          <w:tcPr>
                            <w:tcW w:w="1545" w:type="dxa"/>
                          </w:tcPr>
                          <w:p>
                            <w:pPr>
                              <w:pStyle w:val="TableParagraph"/>
                              <w:spacing w:line="223" w:lineRule="exact" w:before="16"/>
                              <w:ind w:right="250"/>
                              <w:jc w:val="right"/>
                              <w:rPr>
                                <w:sz w:val="21"/>
                              </w:rPr>
                            </w:pPr>
                            <w:r>
                              <w:rPr>
                                <w:spacing w:val="-2"/>
                                <w:w w:val="105"/>
                                <w:sz w:val="21"/>
                              </w:rPr>
                              <w:t>15,133</w:t>
                            </w:r>
                          </w:p>
                        </w:tc>
                        <w:tc>
                          <w:tcPr>
                            <w:tcW w:w="1550" w:type="dxa"/>
                          </w:tcPr>
                          <w:p>
                            <w:pPr>
                              <w:pStyle w:val="TableParagraph"/>
                              <w:spacing w:line="223" w:lineRule="exact" w:before="16"/>
                              <w:ind w:right="247"/>
                              <w:jc w:val="right"/>
                              <w:rPr>
                                <w:sz w:val="21"/>
                              </w:rPr>
                            </w:pPr>
                            <w:r>
                              <w:rPr>
                                <w:spacing w:val="-2"/>
                                <w:w w:val="105"/>
                                <w:sz w:val="21"/>
                              </w:rPr>
                              <w:t>124,080</w:t>
                            </w:r>
                          </w:p>
                        </w:tc>
                        <w:tc>
                          <w:tcPr>
                            <w:tcW w:w="1464" w:type="dxa"/>
                          </w:tcPr>
                          <w:p>
                            <w:pPr>
                              <w:pStyle w:val="TableParagraph"/>
                              <w:spacing w:line="223" w:lineRule="exact" w:before="16"/>
                              <w:ind w:right="87"/>
                              <w:jc w:val="right"/>
                              <w:rPr>
                                <w:sz w:val="21"/>
                              </w:rPr>
                            </w:pPr>
                            <w:r>
                              <w:rPr>
                                <w:spacing w:val="-2"/>
                                <w:w w:val="105"/>
                                <w:sz w:val="21"/>
                              </w:rPr>
                              <w:t>(281,004)</w:t>
                            </w:r>
                          </w:p>
                        </w:tc>
                      </w:tr>
                      <w:tr>
                        <w:trPr>
                          <w:trHeight w:val="575" w:hRule="atLeast"/>
                        </w:trPr>
                        <w:tc>
                          <w:tcPr>
                            <w:tcW w:w="9742" w:type="dxa"/>
                            <w:gridSpan w:val="4"/>
                          </w:tcPr>
                          <w:p>
                            <w:pPr>
                              <w:pStyle w:val="TableParagraph"/>
                              <w:spacing w:before="35"/>
                              <w:ind w:left="-46"/>
                              <w:rPr>
                                <w:sz w:val="21"/>
                              </w:rPr>
                            </w:pPr>
                            <w:r>
                              <w:rPr>
                                <w:spacing w:val="-2"/>
                                <w:w w:val="105"/>
                                <w:sz w:val="21"/>
                              </w:rPr>
                              <w:t>ncrease</w:t>
                            </w:r>
                            <w:r>
                              <w:rPr>
                                <w:spacing w:val="-4"/>
                                <w:w w:val="105"/>
                                <w:sz w:val="21"/>
                              </w:rPr>
                              <w:t> </w:t>
                            </w:r>
                            <w:r>
                              <w:rPr>
                                <w:spacing w:val="-2"/>
                                <w:w w:val="105"/>
                                <w:sz w:val="21"/>
                              </w:rPr>
                              <w:t>(Decrease)</w:t>
                            </w:r>
                            <w:r>
                              <w:rPr>
                                <w:spacing w:val="-5"/>
                                <w:w w:val="105"/>
                                <w:sz w:val="21"/>
                              </w:rPr>
                              <w:t> </w:t>
                            </w:r>
                            <w:r>
                              <w:rPr>
                                <w:spacing w:val="-2"/>
                                <w:w w:val="105"/>
                                <w:sz w:val="21"/>
                              </w:rPr>
                              <w:t>in Liabilities:</w:t>
                            </w:r>
                          </w:p>
                          <w:p>
                            <w:pPr>
                              <w:pStyle w:val="TableParagraph"/>
                              <w:tabs>
                                <w:tab w:pos="5798" w:val="left" w:leader="none"/>
                                <w:tab w:pos="7422" w:val="left" w:leader="none"/>
                                <w:tab w:pos="8900" w:val="left" w:leader="none"/>
                              </w:tabs>
                              <w:spacing w:before="37"/>
                              <w:ind w:left="50"/>
                              <w:rPr>
                                <w:sz w:val="21"/>
                              </w:rPr>
                            </w:pPr>
                            <w:r>
                              <w:rPr>
                                <w:sz w:val="21"/>
                              </w:rPr>
                              <w:t>Accounts</w:t>
                            </w:r>
                            <w:r>
                              <w:rPr>
                                <w:spacing w:val="21"/>
                                <w:sz w:val="21"/>
                              </w:rPr>
                              <w:t> </w:t>
                            </w:r>
                            <w:r>
                              <w:rPr>
                                <w:spacing w:val="-2"/>
                                <w:sz w:val="21"/>
                              </w:rPr>
                              <w:t>Payable</w:t>
                            </w:r>
                            <w:r>
                              <w:rPr>
                                <w:sz w:val="21"/>
                              </w:rPr>
                              <w:tab/>
                            </w:r>
                            <w:r>
                              <w:rPr>
                                <w:spacing w:val="-2"/>
                                <w:sz w:val="21"/>
                              </w:rPr>
                              <w:t>(98,474)</w:t>
                            </w:r>
                            <w:r>
                              <w:rPr>
                                <w:sz w:val="21"/>
                              </w:rPr>
                              <w:tab/>
                            </w:r>
                            <w:r>
                              <w:rPr>
                                <w:spacing w:val="-2"/>
                                <w:sz w:val="21"/>
                              </w:rPr>
                              <w:t>74,380</w:t>
                            </w:r>
                            <w:r>
                              <w:rPr>
                                <w:sz w:val="21"/>
                              </w:rPr>
                              <w:tab/>
                            </w:r>
                            <w:r>
                              <w:rPr>
                                <w:spacing w:val="-2"/>
                                <w:sz w:val="21"/>
                              </w:rPr>
                              <w:t>(67,543)</w:t>
                            </w:r>
                          </w:p>
                        </w:tc>
                      </w:tr>
                      <w:tr>
                        <w:trPr>
                          <w:trHeight w:val="278" w:hRule="atLeast"/>
                        </w:trPr>
                        <w:tc>
                          <w:tcPr>
                            <w:tcW w:w="5183" w:type="dxa"/>
                          </w:tcPr>
                          <w:p>
                            <w:pPr>
                              <w:pStyle w:val="TableParagraph"/>
                              <w:spacing w:before="16"/>
                              <w:ind w:left="50"/>
                              <w:rPr>
                                <w:sz w:val="21"/>
                              </w:rPr>
                            </w:pPr>
                            <w:r>
                              <w:rPr>
                                <w:sz w:val="21"/>
                              </w:rPr>
                              <w:t>Accrued</w:t>
                            </w:r>
                            <w:r>
                              <w:rPr>
                                <w:spacing w:val="22"/>
                                <w:sz w:val="21"/>
                              </w:rPr>
                              <w:t> </w:t>
                            </w:r>
                            <w:r>
                              <w:rPr>
                                <w:spacing w:val="-2"/>
                                <w:sz w:val="21"/>
                              </w:rPr>
                              <w:t>Expenses</w:t>
                            </w:r>
                          </w:p>
                        </w:tc>
                        <w:tc>
                          <w:tcPr>
                            <w:tcW w:w="1545" w:type="dxa"/>
                          </w:tcPr>
                          <w:p>
                            <w:pPr>
                              <w:pStyle w:val="TableParagraph"/>
                              <w:spacing w:before="16"/>
                              <w:ind w:right="175"/>
                              <w:jc w:val="right"/>
                              <w:rPr>
                                <w:sz w:val="21"/>
                              </w:rPr>
                            </w:pPr>
                            <w:r>
                              <w:rPr>
                                <w:spacing w:val="-2"/>
                                <w:w w:val="105"/>
                                <w:sz w:val="21"/>
                              </w:rPr>
                              <w:t>(1,715)</w:t>
                            </w:r>
                          </w:p>
                        </w:tc>
                        <w:tc>
                          <w:tcPr>
                            <w:tcW w:w="1550" w:type="dxa"/>
                          </w:tcPr>
                          <w:p>
                            <w:pPr>
                              <w:pStyle w:val="TableParagraph"/>
                              <w:spacing w:before="16"/>
                              <w:ind w:right="247"/>
                              <w:jc w:val="right"/>
                              <w:rPr>
                                <w:sz w:val="21"/>
                              </w:rPr>
                            </w:pPr>
                            <w:r>
                              <w:rPr>
                                <w:spacing w:val="-4"/>
                                <w:w w:val="105"/>
                                <w:sz w:val="21"/>
                              </w:rPr>
                              <w:t>5,258</w:t>
                            </w:r>
                          </w:p>
                        </w:tc>
                        <w:tc>
                          <w:tcPr>
                            <w:tcW w:w="1464" w:type="dxa"/>
                          </w:tcPr>
                          <w:p>
                            <w:pPr>
                              <w:pStyle w:val="TableParagraph"/>
                              <w:spacing w:before="16"/>
                              <w:ind w:right="87"/>
                              <w:jc w:val="right"/>
                              <w:rPr>
                                <w:sz w:val="21"/>
                              </w:rPr>
                            </w:pPr>
                            <w:r>
                              <w:rPr>
                                <w:spacing w:val="-2"/>
                                <w:w w:val="105"/>
                                <w:sz w:val="21"/>
                              </w:rPr>
                              <w:t>(18,173)</w:t>
                            </w:r>
                          </w:p>
                        </w:tc>
                      </w:tr>
                      <w:tr>
                        <w:trPr>
                          <w:trHeight w:val="278" w:hRule="atLeast"/>
                        </w:trPr>
                        <w:tc>
                          <w:tcPr>
                            <w:tcW w:w="5183" w:type="dxa"/>
                          </w:tcPr>
                          <w:p>
                            <w:pPr>
                              <w:pStyle w:val="TableParagraph"/>
                              <w:spacing w:before="16"/>
                              <w:ind w:left="50"/>
                              <w:rPr>
                                <w:sz w:val="21"/>
                              </w:rPr>
                            </w:pPr>
                            <w:r>
                              <w:rPr>
                                <w:w w:val="105"/>
                                <w:sz w:val="21"/>
                              </w:rPr>
                              <w:t>Credit</w:t>
                            </w:r>
                            <w:r>
                              <w:rPr>
                                <w:spacing w:val="-11"/>
                                <w:w w:val="105"/>
                                <w:sz w:val="21"/>
                              </w:rPr>
                              <w:t> </w:t>
                            </w:r>
                            <w:r>
                              <w:rPr>
                                <w:w w:val="105"/>
                                <w:sz w:val="21"/>
                              </w:rPr>
                              <w:t>Card</w:t>
                            </w:r>
                            <w:r>
                              <w:rPr>
                                <w:spacing w:val="-11"/>
                                <w:w w:val="105"/>
                                <w:sz w:val="21"/>
                              </w:rPr>
                              <w:t> </w:t>
                            </w:r>
                            <w:r>
                              <w:rPr>
                                <w:spacing w:val="-2"/>
                                <w:w w:val="105"/>
                                <w:sz w:val="21"/>
                              </w:rPr>
                              <w:t>Payable</w:t>
                            </w:r>
                          </w:p>
                        </w:tc>
                        <w:tc>
                          <w:tcPr>
                            <w:tcW w:w="1545" w:type="dxa"/>
                          </w:tcPr>
                          <w:p>
                            <w:pPr>
                              <w:pStyle w:val="TableParagraph"/>
                              <w:spacing w:before="16"/>
                              <w:ind w:right="251"/>
                              <w:jc w:val="right"/>
                              <w:rPr>
                                <w:sz w:val="21"/>
                              </w:rPr>
                            </w:pPr>
                            <w:r>
                              <w:rPr>
                                <w:spacing w:val="-4"/>
                                <w:w w:val="105"/>
                                <w:sz w:val="21"/>
                              </w:rPr>
                              <w:t>2,211</w:t>
                            </w:r>
                          </w:p>
                        </w:tc>
                        <w:tc>
                          <w:tcPr>
                            <w:tcW w:w="1550" w:type="dxa"/>
                          </w:tcPr>
                          <w:p>
                            <w:pPr>
                              <w:pStyle w:val="TableParagraph"/>
                              <w:spacing w:before="16"/>
                              <w:ind w:right="174"/>
                              <w:jc w:val="right"/>
                              <w:rPr>
                                <w:sz w:val="21"/>
                              </w:rPr>
                            </w:pPr>
                            <w:r>
                              <w:rPr>
                                <w:spacing w:val="-2"/>
                                <w:w w:val="105"/>
                                <w:sz w:val="21"/>
                              </w:rPr>
                              <w:t>(3,578)</w:t>
                            </w:r>
                          </w:p>
                        </w:tc>
                        <w:tc>
                          <w:tcPr>
                            <w:tcW w:w="1464" w:type="dxa"/>
                          </w:tcPr>
                          <w:p>
                            <w:pPr>
                              <w:pStyle w:val="TableParagraph"/>
                              <w:spacing w:before="16"/>
                              <w:ind w:right="161"/>
                              <w:jc w:val="right"/>
                              <w:rPr>
                                <w:sz w:val="21"/>
                              </w:rPr>
                            </w:pPr>
                            <w:r>
                              <w:rPr>
                                <w:spacing w:val="-2"/>
                                <w:w w:val="105"/>
                                <w:sz w:val="21"/>
                              </w:rPr>
                              <w:t>13,519</w:t>
                            </w:r>
                          </w:p>
                        </w:tc>
                      </w:tr>
                      <w:tr>
                        <w:trPr>
                          <w:trHeight w:val="278" w:hRule="atLeast"/>
                        </w:trPr>
                        <w:tc>
                          <w:tcPr>
                            <w:tcW w:w="5183" w:type="dxa"/>
                          </w:tcPr>
                          <w:p>
                            <w:pPr>
                              <w:pStyle w:val="TableParagraph"/>
                              <w:spacing w:before="16"/>
                              <w:ind w:left="50"/>
                              <w:rPr>
                                <w:sz w:val="21"/>
                              </w:rPr>
                            </w:pPr>
                            <w:r>
                              <w:rPr>
                                <w:spacing w:val="-2"/>
                                <w:w w:val="105"/>
                                <w:sz w:val="21"/>
                              </w:rPr>
                              <w:t>Deferred Franchising Fee</w:t>
                            </w:r>
                            <w:r>
                              <w:rPr>
                                <w:spacing w:val="-3"/>
                                <w:w w:val="105"/>
                                <w:sz w:val="21"/>
                              </w:rPr>
                              <w:t> </w:t>
                            </w:r>
                            <w:r>
                              <w:rPr>
                                <w:spacing w:val="-2"/>
                                <w:w w:val="105"/>
                                <w:sz w:val="21"/>
                              </w:rPr>
                              <w:t>-</w:t>
                            </w:r>
                            <w:r>
                              <w:rPr>
                                <w:spacing w:val="-6"/>
                                <w:w w:val="105"/>
                                <w:sz w:val="21"/>
                              </w:rPr>
                              <w:t> </w:t>
                            </w:r>
                            <w:r>
                              <w:rPr>
                                <w:spacing w:val="-2"/>
                                <w:w w:val="105"/>
                                <w:sz w:val="21"/>
                              </w:rPr>
                              <w:t>Current</w:t>
                            </w:r>
                          </w:p>
                        </w:tc>
                        <w:tc>
                          <w:tcPr>
                            <w:tcW w:w="1545" w:type="dxa"/>
                          </w:tcPr>
                          <w:p>
                            <w:pPr>
                              <w:pStyle w:val="TableParagraph"/>
                              <w:spacing w:before="16"/>
                              <w:ind w:right="177"/>
                              <w:jc w:val="right"/>
                              <w:rPr>
                                <w:sz w:val="21"/>
                              </w:rPr>
                            </w:pPr>
                            <w:r>
                              <w:rPr>
                                <w:spacing w:val="-2"/>
                                <w:w w:val="105"/>
                                <w:sz w:val="21"/>
                              </w:rPr>
                              <w:t>(152,830)</w:t>
                            </w:r>
                          </w:p>
                        </w:tc>
                        <w:tc>
                          <w:tcPr>
                            <w:tcW w:w="1550" w:type="dxa"/>
                          </w:tcPr>
                          <w:p>
                            <w:pPr>
                              <w:pStyle w:val="TableParagraph"/>
                              <w:spacing w:before="16"/>
                              <w:ind w:right="247"/>
                              <w:jc w:val="right"/>
                              <w:rPr>
                                <w:sz w:val="21"/>
                              </w:rPr>
                            </w:pPr>
                            <w:r>
                              <w:rPr>
                                <w:spacing w:val="-2"/>
                                <w:w w:val="105"/>
                                <w:sz w:val="21"/>
                              </w:rPr>
                              <w:t>53,184</w:t>
                            </w:r>
                          </w:p>
                        </w:tc>
                        <w:tc>
                          <w:tcPr>
                            <w:tcW w:w="1464" w:type="dxa"/>
                          </w:tcPr>
                          <w:p>
                            <w:pPr>
                              <w:pStyle w:val="TableParagraph"/>
                              <w:spacing w:before="16"/>
                              <w:ind w:right="161"/>
                              <w:jc w:val="right"/>
                              <w:rPr>
                                <w:sz w:val="21"/>
                              </w:rPr>
                            </w:pPr>
                            <w:r>
                              <w:rPr>
                                <w:spacing w:val="-2"/>
                                <w:w w:val="105"/>
                                <w:sz w:val="21"/>
                              </w:rPr>
                              <w:t>329,330</w:t>
                            </w:r>
                          </w:p>
                        </w:tc>
                      </w:tr>
                      <w:tr>
                        <w:trPr>
                          <w:trHeight w:val="278" w:hRule="atLeast"/>
                        </w:trPr>
                        <w:tc>
                          <w:tcPr>
                            <w:tcW w:w="5183" w:type="dxa"/>
                          </w:tcPr>
                          <w:p>
                            <w:pPr>
                              <w:pStyle w:val="TableParagraph"/>
                              <w:spacing w:before="16"/>
                              <w:ind w:left="50"/>
                              <w:rPr>
                                <w:sz w:val="21"/>
                              </w:rPr>
                            </w:pPr>
                            <w:r>
                              <w:rPr>
                                <w:sz w:val="21"/>
                              </w:rPr>
                              <w:t>Deferred</w:t>
                            </w:r>
                            <w:r>
                              <w:rPr>
                                <w:spacing w:val="20"/>
                                <w:sz w:val="21"/>
                              </w:rPr>
                              <w:t> </w:t>
                            </w:r>
                            <w:r>
                              <w:rPr>
                                <w:sz w:val="21"/>
                              </w:rPr>
                              <w:t>Franchising</w:t>
                            </w:r>
                            <w:r>
                              <w:rPr>
                                <w:spacing w:val="18"/>
                                <w:sz w:val="21"/>
                              </w:rPr>
                              <w:t> </w:t>
                            </w:r>
                            <w:r>
                              <w:rPr>
                                <w:sz w:val="21"/>
                              </w:rPr>
                              <w:t>Fees</w:t>
                            </w:r>
                            <w:r>
                              <w:rPr>
                                <w:spacing w:val="16"/>
                                <w:sz w:val="21"/>
                              </w:rPr>
                              <w:t> </w:t>
                            </w:r>
                            <w:r>
                              <w:rPr>
                                <w:sz w:val="21"/>
                              </w:rPr>
                              <w:t>-</w:t>
                            </w:r>
                            <w:r>
                              <w:rPr>
                                <w:spacing w:val="14"/>
                                <w:sz w:val="21"/>
                              </w:rPr>
                              <w:t> </w:t>
                            </w:r>
                            <w:r>
                              <w:rPr>
                                <w:sz w:val="21"/>
                              </w:rPr>
                              <w:t>Non-</w:t>
                            </w:r>
                            <w:r>
                              <w:rPr>
                                <w:spacing w:val="-2"/>
                                <w:sz w:val="21"/>
                              </w:rPr>
                              <w:t>Current</w:t>
                            </w:r>
                          </w:p>
                        </w:tc>
                        <w:tc>
                          <w:tcPr>
                            <w:tcW w:w="1545" w:type="dxa"/>
                          </w:tcPr>
                          <w:p>
                            <w:pPr>
                              <w:pStyle w:val="TableParagraph"/>
                              <w:tabs>
                                <w:tab w:pos="555" w:val="left" w:leader="none"/>
                              </w:tabs>
                              <w:spacing w:before="16"/>
                              <w:ind w:right="133"/>
                              <w:jc w:val="right"/>
                              <w:rPr>
                                <w:sz w:val="21"/>
                              </w:rPr>
                            </w:pPr>
                            <w:r>
                              <w:rPr>
                                <w:sz w:val="21"/>
                                <w:u w:val="single"/>
                              </w:rPr>
                              <w:tab/>
                            </w:r>
                            <w:r>
                              <w:rPr>
                                <w:spacing w:val="-2"/>
                                <w:w w:val="105"/>
                                <w:sz w:val="21"/>
                                <w:u w:val="single"/>
                              </w:rPr>
                              <w:t>49,477</w:t>
                            </w:r>
                            <w:r>
                              <w:rPr>
                                <w:spacing w:val="80"/>
                                <w:w w:val="105"/>
                                <w:sz w:val="21"/>
                                <w:u w:val="single"/>
                              </w:rPr>
                              <w:t> </w:t>
                            </w:r>
                          </w:p>
                        </w:tc>
                        <w:tc>
                          <w:tcPr>
                            <w:tcW w:w="1550" w:type="dxa"/>
                          </w:tcPr>
                          <w:p>
                            <w:pPr>
                              <w:pStyle w:val="TableParagraph"/>
                              <w:tabs>
                                <w:tab w:pos="558" w:val="left" w:leader="none"/>
                              </w:tabs>
                              <w:spacing w:before="16"/>
                              <w:ind w:right="133"/>
                              <w:jc w:val="right"/>
                              <w:rPr>
                                <w:sz w:val="21"/>
                              </w:rPr>
                            </w:pPr>
                            <w:r>
                              <w:rPr>
                                <w:sz w:val="21"/>
                                <w:u w:val="single"/>
                              </w:rPr>
                              <w:tab/>
                            </w:r>
                            <w:r>
                              <w:rPr>
                                <w:spacing w:val="-2"/>
                                <w:w w:val="105"/>
                                <w:sz w:val="21"/>
                                <w:u w:val="single"/>
                              </w:rPr>
                              <w:t>88,234</w:t>
                            </w:r>
                            <w:r>
                              <w:rPr>
                                <w:spacing w:val="80"/>
                                <w:w w:val="105"/>
                                <w:sz w:val="21"/>
                                <w:u w:val="single"/>
                              </w:rPr>
                              <w:t> </w:t>
                            </w:r>
                          </w:p>
                        </w:tc>
                        <w:tc>
                          <w:tcPr>
                            <w:tcW w:w="1464" w:type="dxa"/>
                          </w:tcPr>
                          <w:p>
                            <w:pPr>
                              <w:pStyle w:val="TableParagraph"/>
                              <w:tabs>
                                <w:tab w:pos="447" w:val="left" w:leader="none"/>
                              </w:tabs>
                              <w:spacing w:before="16"/>
                              <w:ind w:right="46"/>
                              <w:jc w:val="right"/>
                              <w:rPr>
                                <w:sz w:val="21"/>
                              </w:rPr>
                            </w:pPr>
                            <w:r>
                              <w:rPr>
                                <w:sz w:val="21"/>
                                <w:u w:val="single"/>
                              </w:rPr>
                              <w:tab/>
                            </w:r>
                            <w:r>
                              <w:rPr>
                                <w:spacing w:val="-2"/>
                                <w:w w:val="105"/>
                                <w:sz w:val="21"/>
                                <w:u w:val="single"/>
                              </w:rPr>
                              <w:t>363,721</w:t>
                            </w:r>
                            <w:r>
                              <w:rPr>
                                <w:spacing w:val="80"/>
                                <w:w w:val="105"/>
                                <w:sz w:val="21"/>
                                <w:u w:val="single"/>
                              </w:rPr>
                              <w:t> </w:t>
                            </w:r>
                          </w:p>
                        </w:tc>
                      </w:tr>
                      <w:tr>
                        <w:trPr>
                          <w:trHeight w:val="259" w:hRule="atLeast"/>
                        </w:trPr>
                        <w:tc>
                          <w:tcPr>
                            <w:tcW w:w="5183" w:type="dxa"/>
                          </w:tcPr>
                          <w:p>
                            <w:pPr>
                              <w:pStyle w:val="TableParagraph"/>
                              <w:spacing w:line="223" w:lineRule="exact" w:before="16"/>
                              <w:ind w:left="215"/>
                              <w:rPr>
                                <w:sz w:val="21"/>
                              </w:rPr>
                            </w:pPr>
                            <w:r>
                              <w:rPr>
                                <w:w w:val="105"/>
                                <w:sz w:val="21"/>
                              </w:rPr>
                              <w:t>Net</w:t>
                            </w:r>
                            <w:r>
                              <w:rPr>
                                <w:spacing w:val="-14"/>
                                <w:w w:val="105"/>
                                <w:sz w:val="21"/>
                              </w:rPr>
                              <w:t> </w:t>
                            </w:r>
                            <w:r>
                              <w:rPr>
                                <w:w w:val="105"/>
                                <w:sz w:val="21"/>
                              </w:rPr>
                              <w:t>Cash</w:t>
                            </w:r>
                            <w:r>
                              <w:rPr>
                                <w:spacing w:val="-9"/>
                                <w:w w:val="105"/>
                                <w:sz w:val="21"/>
                              </w:rPr>
                              <w:t> </w:t>
                            </w:r>
                            <w:r>
                              <w:rPr>
                                <w:w w:val="105"/>
                                <w:sz w:val="21"/>
                              </w:rPr>
                              <w:t>Provided</w:t>
                            </w:r>
                            <w:r>
                              <w:rPr>
                                <w:spacing w:val="-10"/>
                                <w:w w:val="105"/>
                                <w:sz w:val="21"/>
                              </w:rPr>
                              <w:t> </w:t>
                            </w:r>
                            <w:r>
                              <w:rPr>
                                <w:w w:val="105"/>
                                <w:sz w:val="21"/>
                              </w:rPr>
                              <w:t>by</w:t>
                            </w:r>
                            <w:r>
                              <w:rPr>
                                <w:spacing w:val="-14"/>
                                <w:w w:val="105"/>
                                <w:sz w:val="21"/>
                              </w:rPr>
                              <w:t> </w:t>
                            </w:r>
                            <w:r>
                              <w:rPr>
                                <w:w w:val="105"/>
                                <w:sz w:val="21"/>
                              </w:rPr>
                              <w:t>(Used</w:t>
                            </w:r>
                            <w:r>
                              <w:rPr>
                                <w:spacing w:val="-8"/>
                                <w:w w:val="105"/>
                                <w:sz w:val="21"/>
                              </w:rPr>
                              <w:t> </w:t>
                            </w:r>
                            <w:r>
                              <w:rPr>
                                <w:w w:val="105"/>
                                <w:sz w:val="21"/>
                              </w:rPr>
                              <w:t>in)</w:t>
                            </w:r>
                            <w:r>
                              <w:rPr>
                                <w:spacing w:val="-10"/>
                                <w:w w:val="105"/>
                                <w:sz w:val="21"/>
                              </w:rPr>
                              <w:t> </w:t>
                            </w:r>
                            <w:r>
                              <w:rPr>
                                <w:w w:val="105"/>
                                <w:sz w:val="21"/>
                              </w:rPr>
                              <w:t>in</w:t>
                            </w:r>
                            <w:r>
                              <w:rPr>
                                <w:spacing w:val="-9"/>
                                <w:w w:val="105"/>
                                <w:sz w:val="21"/>
                              </w:rPr>
                              <w:t> </w:t>
                            </w:r>
                            <w:r>
                              <w:rPr>
                                <w:w w:val="105"/>
                                <w:sz w:val="21"/>
                              </w:rPr>
                              <w:t>Operating</w:t>
                            </w:r>
                            <w:r>
                              <w:rPr>
                                <w:spacing w:val="-10"/>
                                <w:w w:val="105"/>
                                <w:sz w:val="21"/>
                              </w:rPr>
                              <w:t> </w:t>
                            </w:r>
                            <w:r>
                              <w:rPr>
                                <w:spacing w:val="-2"/>
                                <w:w w:val="105"/>
                                <w:sz w:val="21"/>
                              </w:rPr>
                              <w:t>Activities</w:t>
                            </w:r>
                          </w:p>
                        </w:tc>
                        <w:tc>
                          <w:tcPr>
                            <w:tcW w:w="1545" w:type="dxa"/>
                          </w:tcPr>
                          <w:p>
                            <w:pPr>
                              <w:pStyle w:val="TableParagraph"/>
                              <w:tabs>
                                <w:tab w:pos="277" w:val="left" w:leader="none"/>
                              </w:tabs>
                              <w:spacing w:line="223" w:lineRule="exact" w:before="16"/>
                              <w:ind w:right="133"/>
                              <w:jc w:val="right"/>
                              <w:rPr>
                                <w:sz w:val="21"/>
                              </w:rPr>
                            </w:pPr>
                            <w:r>
                              <w:rPr>
                                <w:sz w:val="21"/>
                                <w:u w:val="single"/>
                              </w:rPr>
                              <w:tab/>
                            </w:r>
                            <w:r>
                              <w:rPr>
                                <w:spacing w:val="-2"/>
                                <w:w w:val="105"/>
                                <w:sz w:val="21"/>
                                <w:u w:val="single"/>
                              </w:rPr>
                              <w:t>1,423,640</w:t>
                            </w:r>
                            <w:r>
                              <w:rPr>
                                <w:spacing w:val="80"/>
                                <w:w w:val="105"/>
                                <w:sz w:val="21"/>
                                <w:u w:val="single"/>
                              </w:rPr>
                              <w:t> </w:t>
                            </w:r>
                          </w:p>
                        </w:tc>
                        <w:tc>
                          <w:tcPr>
                            <w:tcW w:w="1550" w:type="dxa"/>
                          </w:tcPr>
                          <w:p>
                            <w:pPr>
                              <w:pStyle w:val="TableParagraph"/>
                              <w:tabs>
                                <w:tab w:pos="281" w:val="left" w:leader="none"/>
                              </w:tabs>
                              <w:spacing w:line="223" w:lineRule="exact" w:before="16"/>
                              <w:ind w:right="133"/>
                              <w:jc w:val="right"/>
                              <w:rPr>
                                <w:sz w:val="21"/>
                              </w:rPr>
                            </w:pPr>
                            <w:r>
                              <w:rPr>
                                <w:sz w:val="21"/>
                                <w:u w:val="single"/>
                              </w:rPr>
                              <w:tab/>
                            </w:r>
                            <w:r>
                              <w:rPr>
                                <w:spacing w:val="-2"/>
                                <w:w w:val="105"/>
                                <w:sz w:val="21"/>
                                <w:u w:val="single"/>
                              </w:rPr>
                              <w:t>1,697,227</w:t>
                            </w:r>
                            <w:r>
                              <w:rPr>
                                <w:spacing w:val="80"/>
                                <w:w w:val="105"/>
                                <w:sz w:val="21"/>
                                <w:u w:val="single"/>
                              </w:rPr>
                              <w:t> </w:t>
                            </w:r>
                          </w:p>
                        </w:tc>
                        <w:tc>
                          <w:tcPr>
                            <w:tcW w:w="1464" w:type="dxa"/>
                          </w:tcPr>
                          <w:p>
                            <w:pPr>
                              <w:pStyle w:val="TableParagraph"/>
                              <w:tabs>
                                <w:tab w:pos="281" w:val="left" w:leader="none"/>
                              </w:tabs>
                              <w:spacing w:line="223" w:lineRule="exact" w:before="16"/>
                              <w:ind w:right="46"/>
                              <w:jc w:val="right"/>
                              <w:rPr>
                                <w:sz w:val="21"/>
                              </w:rPr>
                            </w:pPr>
                            <w:r>
                              <w:rPr>
                                <w:sz w:val="21"/>
                                <w:u w:val="single"/>
                              </w:rPr>
                              <w:tab/>
                            </w:r>
                            <w:r>
                              <w:rPr>
                                <w:spacing w:val="-2"/>
                                <w:w w:val="105"/>
                                <w:sz w:val="21"/>
                                <w:u w:val="single"/>
                              </w:rPr>
                              <w:t>1,682,304</w:t>
                            </w:r>
                            <w:r>
                              <w:rPr>
                                <w:spacing w:val="80"/>
                                <w:w w:val="105"/>
                                <w:sz w:val="21"/>
                                <w:u w:val="single"/>
                              </w:rPr>
                              <w:t> </w:t>
                            </w:r>
                          </w:p>
                        </w:tc>
                      </w:tr>
                      <w:tr>
                        <w:trPr>
                          <w:trHeight w:val="556" w:hRule="atLeast"/>
                        </w:trPr>
                        <w:tc>
                          <w:tcPr>
                            <w:tcW w:w="5183" w:type="dxa"/>
                          </w:tcPr>
                          <w:p>
                            <w:pPr>
                              <w:pStyle w:val="TableParagraph"/>
                              <w:spacing w:before="72"/>
                              <w:rPr>
                                <w:sz w:val="21"/>
                              </w:rPr>
                            </w:pPr>
                          </w:p>
                          <w:p>
                            <w:pPr>
                              <w:pStyle w:val="TableParagraph"/>
                              <w:spacing w:line="223" w:lineRule="exact"/>
                              <w:ind w:left="43"/>
                              <w:rPr>
                                <w:sz w:val="21"/>
                              </w:rPr>
                            </w:pPr>
                            <w:r>
                              <w:rPr>
                                <w:spacing w:val="-2"/>
                                <w:w w:val="105"/>
                                <w:sz w:val="21"/>
                              </w:rPr>
                              <w:t>Flows</w:t>
                            </w:r>
                            <w:r>
                              <w:rPr>
                                <w:spacing w:val="-5"/>
                                <w:w w:val="105"/>
                                <w:sz w:val="21"/>
                              </w:rPr>
                              <w:t> </w:t>
                            </w:r>
                            <w:r>
                              <w:rPr>
                                <w:spacing w:val="-2"/>
                                <w:w w:val="105"/>
                                <w:sz w:val="21"/>
                              </w:rPr>
                              <w:t>from</w:t>
                            </w:r>
                            <w:r>
                              <w:rPr>
                                <w:spacing w:val="-6"/>
                                <w:w w:val="105"/>
                                <w:sz w:val="21"/>
                              </w:rPr>
                              <w:t> </w:t>
                            </w:r>
                            <w:r>
                              <w:rPr>
                                <w:spacing w:val="-2"/>
                                <w:w w:val="105"/>
                                <w:sz w:val="21"/>
                              </w:rPr>
                              <w:t>Investing</w:t>
                            </w:r>
                            <w:r>
                              <w:rPr>
                                <w:spacing w:val="-4"/>
                                <w:w w:val="105"/>
                                <w:sz w:val="21"/>
                              </w:rPr>
                              <w:t> </w:t>
                            </w:r>
                            <w:r>
                              <w:rPr>
                                <w:spacing w:val="-2"/>
                                <w:w w:val="105"/>
                                <w:sz w:val="21"/>
                              </w:rPr>
                              <w:t>Activities</w:t>
                            </w:r>
                          </w:p>
                        </w:tc>
                        <w:tc>
                          <w:tcPr>
                            <w:tcW w:w="1545" w:type="dxa"/>
                          </w:tcPr>
                          <w:p>
                            <w:pPr>
                              <w:pStyle w:val="TableParagraph"/>
                              <w:rPr>
                                <w:sz w:val="20"/>
                              </w:rPr>
                            </w:pPr>
                          </w:p>
                        </w:tc>
                        <w:tc>
                          <w:tcPr>
                            <w:tcW w:w="1550" w:type="dxa"/>
                          </w:tcPr>
                          <w:p>
                            <w:pPr>
                              <w:pStyle w:val="TableParagraph"/>
                              <w:rPr>
                                <w:sz w:val="20"/>
                              </w:rPr>
                            </w:pPr>
                          </w:p>
                        </w:tc>
                        <w:tc>
                          <w:tcPr>
                            <w:tcW w:w="1464" w:type="dxa"/>
                          </w:tcPr>
                          <w:p>
                            <w:pPr>
                              <w:pStyle w:val="TableParagraph"/>
                              <w:rPr>
                                <w:sz w:val="20"/>
                              </w:rPr>
                            </w:pPr>
                          </w:p>
                        </w:tc>
                      </w:tr>
                    </w:tbl>
                    <w:p>
                      <w:pPr>
                        <w:pStyle w:val="BodyText"/>
                      </w:pPr>
                    </w:p>
                  </w:txbxContent>
                </v:textbox>
                <w10:wrap type="none"/>
              </v:shape>
            </w:pict>
          </mc:Fallback>
        </mc:AlternateContent>
      </w:r>
      <w:r>
        <w:rPr>
          <w:spacing w:val="-2"/>
          <w:w w:val="105"/>
          <w:sz w:val="21"/>
        </w:rPr>
        <w:t>(Increase)</w:t>
      </w:r>
      <w:r>
        <w:rPr>
          <w:spacing w:val="-8"/>
          <w:w w:val="105"/>
          <w:sz w:val="21"/>
        </w:rPr>
        <w:t> </w:t>
      </w:r>
      <w:r>
        <w:rPr>
          <w:spacing w:val="-2"/>
          <w:w w:val="105"/>
          <w:sz w:val="21"/>
        </w:rPr>
        <w:t>Decrease</w:t>
      </w:r>
      <w:r>
        <w:rPr>
          <w:spacing w:val="-4"/>
          <w:w w:val="105"/>
          <w:sz w:val="21"/>
        </w:rPr>
        <w:t> </w:t>
      </w:r>
      <w:r>
        <w:rPr>
          <w:spacing w:val="-2"/>
          <w:w w:val="105"/>
          <w:sz w:val="21"/>
        </w:rPr>
        <w:t>in</w:t>
      </w:r>
      <w:r>
        <w:rPr>
          <w:spacing w:val="-3"/>
          <w:w w:val="105"/>
          <w:sz w:val="21"/>
        </w:rPr>
        <w:t> </w:t>
      </w:r>
      <w:r>
        <w:rPr>
          <w:spacing w:val="-2"/>
          <w:w w:val="105"/>
          <w:sz w:val="21"/>
        </w:rPr>
        <w:t>Assets: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
        <w:rPr>
          <w:sz w:val="21"/>
        </w:rPr>
      </w:pPr>
    </w:p>
    <w:p>
      <w:pPr>
        <w:spacing w:before="0"/>
        <w:ind w:left="1031" w:right="0" w:firstLine="0"/>
        <w:jc w:val="left"/>
        <w:rPr>
          <w:sz w:val="21"/>
        </w:rPr>
      </w:pPr>
      <w:r>
        <w:rPr>
          <w:spacing w:val="-10"/>
          <w:w w:val="105"/>
          <w:sz w:val="21"/>
        </w:rPr>
        <w:t>I</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54"/>
        <w:rPr>
          <w:sz w:val="21"/>
        </w:rPr>
      </w:pPr>
    </w:p>
    <w:p>
      <w:pPr>
        <w:spacing w:before="0" w:after="39"/>
        <w:ind w:left="700" w:right="0" w:firstLine="0"/>
        <w:jc w:val="left"/>
        <w:rPr>
          <w:sz w:val="21"/>
        </w:rPr>
      </w:pPr>
      <w:r>
        <w:rPr>
          <w:spacing w:val="-4"/>
          <w:w w:val="105"/>
          <w:sz w:val="21"/>
        </w:rPr>
        <w:t>Cash</w:t>
      </w: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8"/>
        <w:gridCol w:w="1657"/>
        <w:gridCol w:w="1550"/>
        <w:gridCol w:w="1464"/>
      </w:tblGrid>
      <w:tr>
        <w:trPr>
          <w:trHeight w:val="259" w:hRule="atLeast"/>
        </w:trPr>
        <w:tc>
          <w:tcPr>
            <w:tcW w:w="5568" w:type="dxa"/>
          </w:tcPr>
          <w:p>
            <w:pPr>
              <w:pStyle w:val="TableParagraph"/>
              <w:spacing w:line="240" w:lineRule="exact"/>
              <w:ind w:left="546"/>
              <w:rPr>
                <w:sz w:val="21"/>
              </w:rPr>
            </w:pPr>
            <w:r>
              <w:rPr>
                <w:spacing w:val="-2"/>
                <w:w w:val="105"/>
                <w:sz w:val="21"/>
              </w:rPr>
              <w:t>Notes</w:t>
            </w:r>
            <w:r>
              <w:rPr>
                <w:spacing w:val="-5"/>
                <w:w w:val="105"/>
                <w:sz w:val="21"/>
              </w:rPr>
              <w:t> </w:t>
            </w:r>
            <w:r>
              <w:rPr>
                <w:spacing w:val="-2"/>
                <w:w w:val="105"/>
                <w:sz w:val="21"/>
              </w:rPr>
              <w:t>Receivable</w:t>
            </w:r>
          </w:p>
        </w:tc>
        <w:tc>
          <w:tcPr>
            <w:tcW w:w="1657" w:type="dxa"/>
          </w:tcPr>
          <w:p>
            <w:pPr>
              <w:pStyle w:val="TableParagraph"/>
              <w:spacing w:line="240" w:lineRule="exact"/>
              <w:ind w:right="465"/>
              <w:jc w:val="right"/>
              <w:rPr>
                <w:sz w:val="21"/>
              </w:rPr>
            </w:pPr>
            <w:r>
              <w:rPr>
                <w:spacing w:val="-10"/>
                <w:w w:val="105"/>
                <w:sz w:val="21"/>
              </w:rPr>
              <w:t>-</w:t>
            </w:r>
          </w:p>
        </w:tc>
        <w:tc>
          <w:tcPr>
            <w:tcW w:w="1550" w:type="dxa"/>
          </w:tcPr>
          <w:p>
            <w:pPr>
              <w:pStyle w:val="TableParagraph"/>
              <w:spacing w:line="240" w:lineRule="exact"/>
              <w:ind w:left="1010"/>
              <w:rPr>
                <w:sz w:val="21"/>
              </w:rPr>
            </w:pPr>
            <w:r>
              <w:rPr>
                <w:spacing w:val="-10"/>
                <w:w w:val="105"/>
                <w:sz w:val="21"/>
              </w:rPr>
              <w:t>-</w:t>
            </w:r>
          </w:p>
        </w:tc>
        <w:tc>
          <w:tcPr>
            <w:tcW w:w="1464" w:type="dxa"/>
          </w:tcPr>
          <w:p>
            <w:pPr>
              <w:pStyle w:val="TableParagraph"/>
              <w:spacing w:line="240" w:lineRule="exact"/>
              <w:ind w:right="163"/>
              <w:jc w:val="right"/>
              <w:rPr>
                <w:sz w:val="21"/>
              </w:rPr>
            </w:pPr>
            <w:r>
              <w:rPr>
                <w:spacing w:val="-2"/>
                <w:w w:val="105"/>
                <w:sz w:val="21"/>
              </w:rPr>
              <w:t>30,000</w:t>
            </w:r>
          </w:p>
        </w:tc>
      </w:tr>
      <w:tr>
        <w:trPr>
          <w:trHeight w:val="278" w:hRule="atLeast"/>
        </w:trPr>
        <w:tc>
          <w:tcPr>
            <w:tcW w:w="5568" w:type="dxa"/>
          </w:tcPr>
          <w:p>
            <w:pPr>
              <w:pStyle w:val="TableParagraph"/>
              <w:spacing w:before="16"/>
              <w:ind w:left="546"/>
              <w:rPr>
                <w:sz w:val="21"/>
              </w:rPr>
            </w:pPr>
            <w:r>
              <w:rPr>
                <w:w w:val="105"/>
                <w:sz w:val="21"/>
              </w:rPr>
              <w:t>Notes</w:t>
            </w:r>
            <w:r>
              <w:rPr>
                <w:spacing w:val="-14"/>
                <w:w w:val="105"/>
                <w:sz w:val="21"/>
              </w:rPr>
              <w:t> </w:t>
            </w:r>
            <w:r>
              <w:rPr>
                <w:w w:val="105"/>
                <w:sz w:val="21"/>
              </w:rPr>
              <w:t>and</w:t>
            </w:r>
            <w:r>
              <w:rPr>
                <w:spacing w:val="-10"/>
                <w:w w:val="105"/>
                <w:sz w:val="21"/>
              </w:rPr>
              <w:t> </w:t>
            </w:r>
            <w:r>
              <w:rPr>
                <w:w w:val="105"/>
                <w:sz w:val="21"/>
              </w:rPr>
              <w:t>Advances</w:t>
            </w:r>
            <w:r>
              <w:rPr>
                <w:spacing w:val="-13"/>
                <w:w w:val="105"/>
                <w:sz w:val="21"/>
              </w:rPr>
              <w:t> </w:t>
            </w:r>
            <w:r>
              <w:rPr>
                <w:w w:val="105"/>
                <w:sz w:val="21"/>
              </w:rPr>
              <w:t>to</w:t>
            </w:r>
            <w:r>
              <w:rPr>
                <w:spacing w:val="-12"/>
                <w:w w:val="105"/>
                <w:sz w:val="21"/>
              </w:rPr>
              <w:t> </w:t>
            </w:r>
            <w:r>
              <w:rPr>
                <w:w w:val="105"/>
                <w:sz w:val="21"/>
              </w:rPr>
              <w:t>Related</w:t>
            </w:r>
            <w:r>
              <w:rPr>
                <w:spacing w:val="-10"/>
                <w:w w:val="105"/>
                <w:sz w:val="21"/>
              </w:rPr>
              <w:t> </w:t>
            </w:r>
            <w:r>
              <w:rPr>
                <w:spacing w:val="-2"/>
                <w:w w:val="105"/>
                <w:sz w:val="21"/>
              </w:rPr>
              <w:t>Parties</w:t>
            </w:r>
          </w:p>
        </w:tc>
        <w:tc>
          <w:tcPr>
            <w:tcW w:w="1657" w:type="dxa"/>
          </w:tcPr>
          <w:p>
            <w:pPr>
              <w:pStyle w:val="TableParagraph"/>
              <w:spacing w:before="16"/>
              <w:ind w:right="177"/>
              <w:jc w:val="right"/>
              <w:rPr>
                <w:sz w:val="21"/>
              </w:rPr>
            </w:pPr>
            <w:r>
              <w:rPr>
                <w:spacing w:val="-2"/>
                <w:w w:val="105"/>
                <w:sz w:val="21"/>
              </w:rPr>
              <w:t>(12,910)</w:t>
            </w:r>
          </w:p>
        </w:tc>
        <w:tc>
          <w:tcPr>
            <w:tcW w:w="1550" w:type="dxa"/>
          </w:tcPr>
          <w:p>
            <w:pPr>
              <w:pStyle w:val="TableParagraph"/>
              <w:spacing w:before="16"/>
              <w:ind w:right="174"/>
              <w:jc w:val="right"/>
              <w:rPr>
                <w:sz w:val="21"/>
              </w:rPr>
            </w:pPr>
            <w:r>
              <w:rPr>
                <w:spacing w:val="-2"/>
                <w:w w:val="105"/>
                <w:sz w:val="21"/>
              </w:rPr>
              <w:t>(1,230,134)</w:t>
            </w:r>
          </w:p>
        </w:tc>
        <w:tc>
          <w:tcPr>
            <w:tcW w:w="1464" w:type="dxa"/>
          </w:tcPr>
          <w:p>
            <w:pPr>
              <w:pStyle w:val="TableParagraph"/>
              <w:spacing w:before="16"/>
              <w:ind w:right="161"/>
              <w:jc w:val="right"/>
              <w:rPr>
                <w:sz w:val="21"/>
              </w:rPr>
            </w:pPr>
            <w:r>
              <w:rPr>
                <w:spacing w:val="-2"/>
                <w:w w:val="105"/>
                <w:sz w:val="21"/>
              </w:rPr>
              <w:t>38,370</w:t>
            </w:r>
          </w:p>
        </w:tc>
      </w:tr>
      <w:tr>
        <w:trPr>
          <w:trHeight w:val="278" w:hRule="atLeast"/>
        </w:trPr>
        <w:tc>
          <w:tcPr>
            <w:tcW w:w="5568" w:type="dxa"/>
          </w:tcPr>
          <w:p>
            <w:pPr>
              <w:pStyle w:val="TableParagraph"/>
              <w:spacing w:before="16"/>
              <w:ind w:left="546"/>
              <w:rPr>
                <w:sz w:val="21"/>
              </w:rPr>
            </w:pPr>
            <w:r>
              <w:rPr>
                <w:sz w:val="21"/>
              </w:rPr>
              <w:t>Purchase</w:t>
            </w:r>
            <w:r>
              <w:rPr>
                <w:spacing w:val="17"/>
                <w:sz w:val="21"/>
              </w:rPr>
              <w:t> </w:t>
            </w:r>
            <w:r>
              <w:rPr>
                <w:sz w:val="21"/>
              </w:rPr>
              <w:t>of</w:t>
            </w:r>
            <w:r>
              <w:rPr>
                <w:spacing w:val="17"/>
                <w:sz w:val="21"/>
              </w:rPr>
              <w:t> </w:t>
            </w:r>
            <w:r>
              <w:rPr>
                <w:sz w:val="21"/>
              </w:rPr>
              <w:t>Internally</w:t>
            </w:r>
            <w:r>
              <w:rPr>
                <w:spacing w:val="11"/>
                <w:sz w:val="21"/>
              </w:rPr>
              <w:t> </w:t>
            </w:r>
            <w:r>
              <w:rPr>
                <w:sz w:val="21"/>
              </w:rPr>
              <w:t>Developed</w:t>
            </w:r>
            <w:r>
              <w:rPr>
                <w:spacing w:val="19"/>
                <w:sz w:val="21"/>
              </w:rPr>
              <w:t> </w:t>
            </w:r>
            <w:r>
              <w:rPr>
                <w:spacing w:val="-2"/>
                <w:sz w:val="21"/>
              </w:rPr>
              <w:t>Software</w:t>
            </w:r>
          </w:p>
        </w:tc>
        <w:tc>
          <w:tcPr>
            <w:tcW w:w="1657" w:type="dxa"/>
          </w:tcPr>
          <w:p>
            <w:pPr>
              <w:pStyle w:val="TableParagraph"/>
              <w:spacing w:before="16"/>
              <w:ind w:right="178"/>
              <w:jc w:val="right"/>
              <w:rPr>
                <w:sz w:val="21"/>
              </w:rPr>
            </w:pPr>
            <w:r>
              <w:rPr>
                <w:spacing w:val="-2"/>
                <w:w w:val="105"/>
                <w:sz w:val="21"/>
              </w:rPr>
              <w:t>(46,750)</w:t>
            </w:r>
          </w:p>
        </w:tc>
        <w:tc>
          <w:tcPr>
            <w:tcW w:w="1550" w:type="dxa"/>
          </w:tcPr>
          <w:p>
            <w:pPr>
              <w:pStyle w:val="TableParagraph"/>
              <w:spacing w:before="16"/>
              <w:ind w:right="174"/>
              <w:jc w:val="right"/>
              <w:rPr>
                <w:sz w:val="21"/>
              </w:rPr>
            </w:pPr>
            <w:r>
              <w:rPr>
                <w:spacing w:val="-2"/>
                <w:w w:val="105"/>
                <w:sz w:val="21"/>
              </w:rPr>
              <w:t>(55,450)</w:t>
            </w:r>
          </w:p>
        </w:tc>
        <w:tc>
          <w:tcPr>
            <w:tcW w:w="1464" w:type="dxa"/>
          </w:tcPr>
          <w:p>
            <w:pPr>
              <w:pStyle w:val="TableParagraph"/>
              <w:spacing w:before="16"/>
              <w:ind w:right="88"/>
              <w:jc w:val="right"/>
              <w:rPr>
                <w:sz w:val="21"/>
              </w:rPr>
            </w:pPr>
            <w:r>
              <w:rPr>
                <w:spacing w:val="-2"/>
                <w:w w:val="105"/>
                <w:sz w:val="21"/>
              </w:rPr>
              <w:t>(106,800)</w:t>
            </w:r>
          </w:p>
        </w:tc>
      </w:tr>
      <w:tr>
        <w:trPr>
          <w:trHeight w:val="278" w:hRule="atLeast"/>
        </w:trPr>
        <w:tc>
          <w:tcPr>
            <w:tcW w:w="5568" w:type="dxa"/>
          </w:tcPr>
          <w:p>
            <w:pPr>
              <w:pStyle w:val="TableParagraph"/>
              <w:spacing w:before="16"/>
              <w:ind w:left="546"/>
              <w:rPr>
                <w:sz w:val="21"/>
              </w:rPr>
            </w:pPr>
            <w:r>
              <w:rPr>
                <w:w w:val="105"/>
                <w:sz w:val="21"/>
              </w:rPr>
              <w:t>Purchase</w:t>
            </w:r>
            <w:r>
              <w:rPr>
                <w:spacing w:val="-12"/>
                <w:w w:val="105"/>
                <w:sz w:val="21"/>
              </w:rPr>
              <w:t> </w:t>
            </w:r>
            <w:r>
              <w:rPr>
                <w:w w:val="105"/>
                <w:sz w:val="21"/>
              </w:rPr>
              <w:t>of</w:t>
            </w:r>
            <w:r>
              <w:rPr>
                <w:spacing w:val="-11"/>
                <w:w w:val="105"/>
                <w:sz w:val="21"/>
              </w:rPr>
              <w:t> </w:t>
            </w:r>
            <w:r>
              <w:rPr>
                <w:w w:val="105"/>
                <w:sz w:val="21"/>
              </w:rPr>
              <w:t>Fixed</w:t>
            </w:r>
            <w:r>
              <w:rPr>
                <w:spacing w:val="-10"/>
                <w:w w:val="105"/>
                <w:sz w:val="21"/>
              </w:rPr>
              <w:t> </w:t>
            </w:r>
            <w:r>
              <w:rPr>
                <w:spacing w:val="-2"/>
                <w:w w:val="105"/>
                <w:sz w:val="21"/>
              </w:rPr>
              <w:t>Assets</w:t>
            </w:r>
          </w:p>
        </w:tc>
        <w:tc>
          <w:tcPr>
            <w:tcW w:w="1657" w:type="dxa"/>
          </w:tcPr>
          <w:p>
            <w:pPr>
              <w:pStyle w:val="TableParagraph"/>
              <w:tabs>
                <w:tab w:pos="595" w:val="left" w:leader="none"/>
              </w:tabs>
              <w:spacing w:before="16"/>
              <w:ind w:right="177"/>
              <w:jc w:val="right"/>
              <w:rPr>
                <w:sz w:val="21"/>
              </w:rPr>
            </w:pPr>
            <w:r>
              <w:rPr>
                <w:sz w:val="21"/>
                <w:u w:val="single"/>
              </w:rPr>
              <w:tab/>
            </w:r>
            <w:r>
              <w:rPr>
                <w:spacing w:val="-2"/>
                <w:w w:val="105"/>
                <w:sz w:val="21"/>
                <w:u w:val="single"/>
              </w:rPr>
              <w:t>(5,600)</w:t>
            </w:r>
          </w:p>
        </w:tc>
        <w:tc>
          <w:tcPr>
            <w:tcW w:w="1550" w:type="dxa"/>
          </w:tcPr>
          <w:p>
            <w:pPr>
              <w:pStyle w:val="TableParagraph"/>
              <w:tabs>
                <w:tab w:pos="874" w:val="left" w:leader="none"/>
                <w:tab w:pos="1279" w:val="left" w:leader="none"/>
              </w:tabs>
              <w:spacing w:before="16"/>
              <w:ind w:right="133"/>
              <w:jc w:val="right"/>
              <w:rPr>
                <w:sz w:val="21"/>
              </w:rPr>
            </w:pPr>
            <w:r>
              <w:rPr>
                <w:sz w:val="21"/>
                <w:u w:val="single"/>
              </w:rPr>
              <w:tab/>
            </w:r>
            <w:r>
              <w:rPr>
                <w:spacing w:val="-10"/>
                <w:w w:val="105"/>
                <w:sz w:val="21"/>
                <w:u w:val="single"/>
              </w:rPr>
              <w:t>-</w:t>
            </w:r>
            <w:r>
              <w:rPr>
                <w:sz w:val="21"/>
                <w:u w:val="single"/>
              </w:rPr>
              <w:tab/>
            </w:r>
          </w:p>
        </w:tc>
        <w:tc>
          <w:tcPr>
            <w:tcW w:w="1464" w:type="dxa"/>
          </w:tcPr>
          <w:p>
            <w:pPr>
              <w:pStyle w:val="TableParagraph"/>
              <w:tabs>
                <w:tab w:pos="874" w:val="left" w:leader="none"/>
                <w:tab w:pos="1279" w:val="left" w:leader="none"/>
              </w:tabs>
              <w:spacing w:before="16"/>
              <w:ind w:right="46"/>
              <w:jc w:val="right"/>
              <w:rPr>
                <w:sz w:val="21"/>
              </w:rPr>
            </w:pPr>
            <w:r>
              <w:rPr>
                <w:sz w:val="21"/>
                <w:u w:val="single"/>
              </w:rPr>
              <w:tab/>
            </w:r>
            <w:r>
              <w:rPr>
                <w:spacing w:val="-10"/>
                <w:w w:val="105"/>
                <w:sz w:val="21"/>
                <w:u w:val="single"/>
              </w:rPr>
              <w:t>-</w:t>
            </w:r>
            <w:r>
              <w:rPr>
                <w:sz w:val="21"/>
                <w:u w:val="single"/>
              </w:rPr>
              <w:tab/>
            </w:r>
          </w:p>
        </w:tc>
      </w:tr>
      <w:tr>
        <w:trPr>
          <w:trHeight w:val="259" w:hRule="atLeast"/>
        </w:trPr>
        <w:tc>
          <w:tcPr>
            <w:tcW w:w="5568" w:type="dxa"/>
          </w:tcPr>
          <w:p>
            <w:pPr>
              <w:pStyle w:val="TableParagraph"/>
              <w:spacing w:line="223" w:lineRule="exact" w:before="16"/>
              <w:ind w:right="306"/>
              <w:jc w:val="right"/>
              <w:rPr>
                <w:sz w:val="21"/>
              </w:rPr>
            </w:pPr>
            <w:r>
              <w:rPr>
                <w:w w:val="105"/>
                <w:sz w:val="21"/>
              </w:rPr>
              <w:t>Net</w:t>
            </w:r>
            <w:r>
              <w:rPr>
                <w:spacing w:val="-14"/>
                <w:w w:val="105"/>
                <w:sz w:val="21"/>
              </w:rPr>
              <w:t> </w:t>
            </w:r>
            <w:r>
              <w:rPr>
                <w:w w:val="105"/>
                <w:sz w:val="21"/>
              </w:rPr>
              <w:t>Cash</w:t>
            </w:r>
            <w:r>
              <w:rPr>
                <w:spacing w:val="-12"/>
                <w:w w:val="105"/>
                <w:sz w:val="21"/>
              </w:rPr>
              <w:t> </w:t>
            </w:r>
            <w:r>
              <w:rPr>
                <w:w w:val="105"/>
                <w:sz w:val="21"/>
              </w:rPr>
              <w:t>Provided</w:t>
            </w:r>
            <w:r>
              <w:rPr>
                <w:spacing w:val="-12"/>
                <w:w w:val="105"/>
                <w:sz w:val="21"/>
              </w:rPr>
              <w:t> </w:t>
            </w:r>
            <w:r>
              <w:rPr>
                <w:w w:val="105"/>
                <w:sz w:val="21"/>
              </w:rPr>
              <w:t>by</w:t>
            </w:r>
            <w:r>
              <w:rPr>
                <w:spacing w:val="-13"/>
                <w:w w:val="105"/>
                <w:sz w:val="21"/>
              </w:rPr>
              <w:t> </w:t>
            </w:r>
            <w:r>
              <w:rPr>
                <w:w w:val="105"/>
                <w:sz w:val="21"/>
              </w:rPr>
              <w:t>(Used</w:t>
            </w:r>
            <w:r>
              <w:rPr>
                <w:spacing w:val="-10"/>
                <w:w w:val="105"/>
                <w:sz w:val="21"/>
              </w:rPr>
              <w:t> </w:t>
            </w:r>
            <w:r>
              <w:rPr>
                <w:w w:val="105"/>
                <w:sz w:val="21"/>
              </w:rPr>
              <w:t>in)</w:t>
            </w:r>
            <w:r>
              <w:rPr>
                <w:spacing w:val="-11"/>
                <w:w w:val="105"/>
                <w:sz w:val="21"/>
              </w:rPr>
              <w:t> </w:t>
            </w:r>
            <w:r>
              <w:rPr>
                <w:w w:val="105"/>
                <w:sz w:val="21"/>
              </w:rPr>
              <w:t>Investing</w:t>
            </w:r>
            <w:r>
              <w:rPr>
                <w:spacing w:val="-14"/>
                <w:w w:val="105"/>
                <w:sz w:val="21"/>
              </w:rPr>
              <w:t> </w:t>
            </w:r>
            <w:r>
              <w:rPr>
                <w:spacing w:val="-2"/>
                <w:w w:val="105"/>
                <w:sz w:val="21"/>
              </w:rPr>
              <w:t>Activities</w:t>
            </w:r>
          </w:p>
        </w:tc>
        <w:tc>
          <w:tcPr>
            <w:tcW w:w="1657" w:type="dxa"/>
          </w:tcPr>
          <w:p>
            <w:pPr>
              <w:pStyle w:val="TableParagraph"/>
              <w:tabs>
                <w:tab w:pos="482" w:val="left" w:leader="none"/>
              </w:tabs>
              <w:spacing w:line="223" w:lineRule="exact" w:before="16"/>
              <w:ind w:right="179"/>
              <w:jc w:val="right"/>
              <w:rPr>
                <w:sz w:val="21"/>
              </w:rPr>
            </w:pPr>
            <w:r>
              <w:rPr>
                <w:sz w:val="21"/>
                <w:u w:val="single"/>
              </w:rPr>
              <w:tab/>
            </w:r>
            <w:r>
              <w:rPr>
                <w:spacing w:val="-2"/>
                <w:w w:val="105"/>
                <w:sz w:val="21"/>
                <w:u w:val="single"/>
              </w:rPr>
              <w:t>(65,260)</w:t>
            </w:r>
          </w:p>
        </w:tc>
        <w:tc>
          <w:tcPr>
            <w:tcW w:w="1550" w:type="dxa"/>
          </w:tcPr>
          <w:p>
            <w:pPr>
              <w:pStyle w:val="TableParagraph"/>
              <w:spacing w:line="223" w:lineRule="exact" w:before="16"/>
              <w:ind w:right="174"/>
              <w:jc w:val="right"/>
              <w:rPr>
                <w:sz w:val="21"/>
              </w:rPr>
            </w:pPr>
            <w:r>
              <w:rPr>
                <w:spacing w:val="49"/>
                <w:w w:val="105"/>
                <w:sz w:val="21"/>
                <w:u w:val="single"/>
              </w:rPr>
              <w:t>  </w:t>
            </w:r>
            <w:r>
              <w:rPr>
                <w:spacing w:val="-2"/>
                <w:w w:val="105"/>
                <w:sz w:val="21"/>
                <w:u w:val="single"/>
              </w:rPr>
              <w:t>(1,285,584)</w:t>
            </w:r>
          </w:p>
        </w:tc>
        <w:tc>
          <w:tcPr>
            <w:tcW w:w="1464" w:type="dxa"/>
          </w:tcPr>
          <w:p>
            <w:pPr>
              <w:pStyle w:val="TableParagraph"/>
              <w:tabs>
                <w:tab w:pos="622" w:val="left" w:leader="none"/>
              </w:tabs>
              <w:spacing w:line="223" w:lineRule="exact" w:before="16"/>
              <w:ind w:left="135"/>
              <w:rPr>
                <w:sz w:val="21"/>
              </w:rPr>
            </w:pPr>
            <w:r>
              <w:rPr>
                <w:sz w:val="21"/>
                <w:u w:val="single"/>
              </w:rPr>
              <w:tab/>
            </w:r>
            <w:r>
              <w:rPr>
                <w:spacing w:val="-2"/>
                <w:w w:val="105"/>
                <w:sz w:val="21"/>
                <w:u w:val="single"/>
              </w:rPr>
              <w:t>(38,430)</w:t>
            </w:r>
          </w:p>
        </w:tc>
      </w:tr>
      <w:tr>
        <w:trPr>
          <w:trHeight w:val="853" w:hRule="atLeast"/>
        </w:trPr>
        <w:tc>
          <w:tcPr>
            <w:tcW w:w="5568" w:type="dxa"/>
          </w:tcPr>
          <w:p>
            <w:pPr>
              <w:pStyle w:val="TableParagraph"/>
              <w:spacing w:before="32"/>
              <w:rPr>
                <w:sz w:val="21"/>
              </w:rPr>
            </w:pPr>
          </w:p>
          <w:p>
            <w:pPr>
              <w:pStyle w:val="TableParagraph"/>
              <w:spacing w:line="280" w:lineRule="atLeast"/>
              <w:ind w:left="546" w:right="1110" w:hanging="497"/>
              <w:rPr>
                <w:sz w:val="21"/>
              </w:rPr>
            </w:pPr>
            <w:r>
              <w:rPr>
                <w:spacing w:val="-2"/>
                <w:w w:val="105"/>
                <w:sz w:val="21"/>
              </w:rPr>
              <w:t>Cash</w:t>
            </w:r>
            <w:r>
              <w:rPr>
                <w:spacing w:val="-4"/>
                <w:w w:val="105"/>
                <w:sz w:val="21"/>
              </w:rPr>
              <w:t> </w:t>
            </w:r>
            <w:r>
              <w:rPr>
                <w:spacing w:val="-2"/>
                <w:w w:val="105"/>
                <w:sz w:val="21"/>
              </w:rPr>
              <w:t>Flows</w:t>
            </w:r>
            <w:r>
              <w:rPr>
                <w:spacing w:val="-7"/>
                <w:w w:val="105"/>
                <w:sz w:val="21"/>
              </w:rPr>
              <w:t> </w:t>
            </w:r>
            <w:r>
              <w:rPr>
                <w:spacing w:val="-2"/>
                <w:w w:val="105"/>
                <w:sz w:val="21"/>
              </w:rPr>
              <w:t>from</w:t>
            </w:r>
            <w:r>
              <w:rPr>
                <w:spacing w:val="-8"/>
                <w:w w:val="105"/>
                <w:sz w:val="21"/>
              </w:rPr>
              <w:t> </w:t>
            </w:r>
            <w:r>
              <w:rPr>
                <w:spacing w:val="-2"/>
                <w:w w:val="105"/>
                <w:sz w:val="21"/>
              </w:rPr>
              <w:t>Financing</w:t>
            </w:r>
            <w:r>
              <w:rPr>
                <w:spacing w:val="-6"/>
                <w:w w:val="105"/>
                <w:sz w:val="21"/>
              </w:rPr>
              <w:t> </w:t>
            </w:r>
            <w:r>
              <w:rPr>
                <w:spacing w:val="-2"/>
                <w:w w:val="105"/>
                <w:sz w:val="21"/>
              </w:rPr>
              <w:t>Activities: </w:t>
            </w:r>
            <w:r>
              <w:rPr>
                <w:w w:val="105"/>
                <w:sz w:val="21"/>
              </w:rPr>
              <w:t>Repayments on Line of Credit</w:t>
            </w:r>
          </w:p>
        </w:tc>
        <w:tc>
          <w:tcPr>
            <w:tcW w:w="1657" w:type="dxa"/>
          </w:tcPr>
          <w:p>
            <w:pPr>
              <w:pStyle w:val="TableParagraph"/>
              <w:rPr>
                <w:sz w:val="20"/>
              </w:rPr>
            </w:pPr>
          </w:p>
        </w:tc>
        <w:tc>
          <w:tcPr>
            <w:tcW w:w="1550" w:type="dxa"/>
          </w:tcPr>
          <w:p>
            <w:pPr>
              <w:pStyle w:val="TableParagraph"/>
              <w:rPr>
                <w:sz w:val="21"/>
              </w:rPr>
            </w:pPr>
          </w:p>
          <w:p>
            <w:pPr>
              <w:pStyle w:val="TableParagraph"/>
              <w:spacing w:before="109"/>
              <w:rPr>
                <w:sz w:val="21"/>
              </w:rPr>
            </w:pPr>
          </w:p>
          <w:p>
            <w:pPr>
              <w:pStyle w:val="TableParagraph"/>
              <w:ind w:left="1008"/>
              <w:rPr>
                <w:sz w:val="21"/>
              </w:rPr>
            </w:pPr>
            <w:r>
              <w:rPr>
                <w:spacing w:val="-10"/>
                <w:w w:val="105"/>
                <w:sz w:val="21"/>
              </w:rPr>
              <w:t>-</w:t>
            </w:r>
          </w:p>
        </w:tc>
        <w:tc>
          <w:tcPr>
            <w:tcW w:w="1464" w:type="dxa"/>
          </w:tcPr>
          <w:p>
            <w:pPr>
              <w:pStyle w:val="TableParagraph"/>
              <w:rPr>
                <w:sz w:val="21"/>
              </w:rPr>
            </w:pPr>
          </w:p>
          <w:p>
            <w:pPr>
              <w:pStyle w:val="TableParagraph"/>
              <w:spacing w:before="109"/>
              <w:rPr>
                <w:sz w:val="21"/>
              </w:rPr>
            </w:pPr>
          </w:p>
          <w:p>
            <w:pPr>
              <w:pStyle w:val="TableParagraph"/>
              <w:ind w:right="88"/>
              <w:jc w:val="right"/>
              <w:rPr>
                <w:sz w:val="21"/>
              </w:rPr>
            </w:pPr>
            <w:r>
              <w:rPr>
                <w:spacing w:val="-2"/>
                <w:w w:val="105"/>
                <w:sz w:val="21"/>
              </w:rPr>
              <w:t>(38,370)</w:t>
            </w:r>
          </w:p>
        </w:tc>
      </w:tr>
      <w:tr>
        <w:trPr>
          <w:trHeight w:val="278" w:hRule="atLeast"/>
        </w:trPr>
        <w:tc>
          <w:tcPr>
            <w:tcW w:w="5568" w:type="dxa"/>
          </w:tcPr>
          <w:p>
            <w:pPr>
              <w:pStyle w:val="TableParagraph"/>
              <w:spacing w:before="16"/>
              <w:ind w:left="546"/>
              <w:rPr>
                <w:sz w:val="21"/>
              </w:rPr>
            </w:pPr>
            <w:r>
              <w:rPr>
                <w:sz w:val="21"/>
              </w:rPr>
              <w:t>Notes</w:t>
            </w:r>
            <w:r>
              <w:rPr>
                <w:spacing w:val="14"/>
                <w:sz w:val="21"/>
              </w:rPr>
              <w:t> </w:t>
            </w:r>
            <w:r>
              <w:rPr>
                <w:sz w:val="21"/>
              </w:rPr>
              <w:t>Payable,</w:t>
            </w:r>
            <w:r>
              <w:rPr>
                <w:spacing w:val="16"/>
                <w:sz w:val="21"/>
              </w:rPr>
              <w:t> </w:t>
            </w:r>
            <w:r>
              <w:rPr>
                <w:sz w:val="21"/>
              </w:rPr>
              <w:t>Related</w:t>
            </w:r>
            <w:r>
              <w:rPr>
                <w:spacing w:val="17"/>
                <w:sz w:val="21"/>
              </w:rPr>
              <w:t> </w:t>
            </w:r>
            <w:r>
              <w:rPr>
                <w:spacing w:val="-2"/>
                <w:sz w:val="21"/>
              </w:rPr>
              <w:t>Parties</w:t>
            </w:r>
          </w:p>
        </w:tc>
        <w:tc>
          <w:tcPr>
            <w:tcW w:w="1657" w:type="dxa"/>
          </w:tcPr>
          <w:p>
            <w:pPr>
              <w:pStyle w:val="TableParagraph"/>
              <w:spacing w:before="16"/>
              <w:ind w:right="251"/>
              <w:jc w:val="right"/>
              <w:rPr>
                <w:sz w:val="21"/>
              </w:rPr>
            </w:pPr>
            <w:r>
              <w:rPr>
                <w:spacing w:val="-4"/>
                <w:w w:val="105"/>
                <w:sz w:val="21"/>
              </w:rPr>
              <w:t>3,493</w:t>
            </w:r>
          </w:p>
        </w:tc>
        <w:tc>
          <w:tcPr>
            <w:tcW w:w="1550" w:type="dxa"/>
          </w:tcPr>
          <w:p>
            <w:pPr>
              <w:pStyle w:val="TableParagraph"/>
              <w:spacing w:before="16"/>
              <w:ind w:left="1010"/>
              <w:rPr>
                <w:sz w:val="21"/>
              </w:rPr>
            </w:pPr>
            <w:r>
              <w:rPr>
                <w:spacing w:val="-10"/>
                <w:w w:val="105"/>
                <w:sz w:val="21"/>
              </w:rPr>
              <w:t>-</w:t>
            </w:r>
          </w:p>
        </w:tc>
        <w:tc>
          <w:tcPr>
            <w:tcW w:w="1464" w:type="dxa"/>
          </w:tcPr>
          <w:p>
            <w:pPr>
              <w:pStyle w:val="TableParagraph"/>
              <w:spacing w:before="16"/>
              <w:ind w:right="378"/>
              <w:jc w:val="right"/>
              <w:rPr>
                <w:sz w:val="21"/>
              </w:rPr>
            </w:pPr>
            <w:r>
              <w:rPr>
                <w:spacing w:val="-10"/>
                <w:w w:val="105"/>
                <w:sz w:val="21"/>
              </w:rPr>
              <w:t>-</w:t>
            </w:r>
          </w:p>
        </w:tc>
      </w:tr>
      <w:tr>
        <w:trPr>
          <w:trHeight w:val="278" w:hRule="atLeast"/>
        </w:trPr>
        <w:tc>
          <w:tcPr>
            <w:tcW w:w="5568" w:type="dxa"/>
          </w:tcPr>
          <w:p>
            <w:pPr>
              <w:pStyle w:val="TableParagraph"/>
              <w:spacing w:before="16"/>
              <w:ind w:left="546"/>
              <w:rPr>
                <w:sz w:val="21"/>
              </w:rPr>
            </w:pPr>
            <w:r>
              <w:rPr>
                <w:w w:val="105"/>
                <w:sz w:val="21"/>
              </w:rPr>
              <w:t>Distributions</w:t>
            </w:r>
            <w:r>
              <w:rPr>
                <w:spacing w:val="-13"/>
                <w:w w:val="105"/>
                <w:sz w:val="21"/>
              </w:rPr>
              <w:t> </w:t>
            </w:r>
            <w:r>
              <w:rPr>
                <w:w w:val="105"/>
                <w:sz w:val="21"/>
              </w:rPr>
              <w:t>of</w:t>
            </w:r>
            <w:r>
              <w:rPr>
                <w:spacing w:val="-13"/>
                <w:w w:val="105"/>
                <w:sz w:val="21"/>
              </w:rPr>
              <w:t> </w:t>
            </w:r>
            <w:r>
              <w:rPr>
                <w:w w:val="105"/>
                <w:sz w:val="21"/>
              </w:rPr>
              <w:t>Cash</w:t>
            </w:r>
            <w:r>
              <w:rPr>
                <w:spacing w:val="-10"/>
                <w:w w:val="105"/>
                <w:sz w:val="21"/>
              </w:rPr>
              <w:t> </w:t>
            </w:r>
            <w:r>
              <w:rPr>
                <w:w w:val="105"/>
                <w:sz w:val="21"/>
              </w:rPr>
              <w:t>to</w:t>
            </w:r>
            <w:r>
              <w:rPr>
                <w:spacing w:val="-12"/>
                <w:w w:val="105"/>
                <w:sz w:val="21"/>
              </w:rPr>
              <w:t> </w:t>
            </w:r>
            <w:r>
              <w:rPr>
                <w:spacing w:val="-2"/>
                <w:w w:val="105"/>
                <w:sz w:val="21"/>
              </w:rPr>
              <w:t>Members</w:t>
            </w:r>
          </w:p>
        </w:tc>
        <w:tc>
          <w:tcPr>
            <w:tcW w:w="1657" w:type="dxa"/>
          </w:tcPr>
          <w:p>
            <w:pPr>
              <w:pStyle w:val="TableParagraph"/>
              <w:tabs>
                <w:tab w:pos="373" w:val="left" w:leader="none"/>
              </w:tabs>
              <w:spacing w:before="16"/>
              <w:ind w:right="177"/>
              <w:jc w:val="right"/>
              <w:rPr>
                <w:sz w:val="21"/>
              </w:rPr>
            </w:pPr>
            <w:r>
              <w:rPr>
                <w:sz w:val="21"/>
                <w:u w:val="single"/>
              </w:rPr>
              <w:tab/>
            </w:r>
            <w:r>
              <w:rPr>
                <w:spacing w:val="-2"/>
                <w:w w:val="105"/>
                <w:sz w:val="21"/>
                <w:u w:val="single"/>
              </w:rPr>
              <w:t>(130,000)</w:t>
            </w:r>
          </w:p>
        </w:tc>
        <w:tc>
          <w:tcPr>
            <w:tcW w:w="1550" w:type="dxa"/>
          </w:tcPr>
          <w:p>
            <w:pPr>
              <w:pStyle w:val="TableParagraph"/>
              <w:tabs>
                <w:tab w:pos="375" w:val="left" w:leader="none"/>
              </w:tabs>
              <w:spacing w:before="16"/>
              <w:ind w:right="174"/>
              <w:jc w:val="right"/>
              <w:rPr>
                <w:sz w:val="21"/>
              </w:rPr>
            </w:pPr>
            <w:r>
              <w:rPr>
                <w:sz w:val="21"/>
                <w:u w:val="single"/>
              </w:rPr>
              <w:tab/>
            </w:r>
            <w:r>
              <w:rPr>
                <w:spacing w:val="-2"/>
                <w:w w:val="105"/>
                <w:sz w:val="21"/>
                <w:u w:val="single"/>
              </w:rPr>
              <w:t>(728,611)</w:t>
            </w:r>
          </w:p>
        </w:tc>
        <w:tc>
          <w:tcPr>
            <w:tcW w:w="1464" w:type="dxa"/>
          </w:tcPr>
          <w:p>
            <w:pPr>
              <w:pStyle w:val="TableParagraph"/>
              <w:spacing w:before="16"/>
              <w:ind w:left="135"/>
              <w:rPr>
                <w:sz w:val="21"/>
              </w:rPr>
            </w:pPr>
            <w:r>
              <w:rPr>
                <w:spacing w:val="49"/>
                <w:w w:val="105"/>
                <w:sz w:val="21"/>
                <w:u w:val="single"/>
              </w:rPr>
              <w:t>  </w:t>
            </w:r>
            <w:r>
              <w:rPr>
                <w:spacing w:val="-2"/>
                <w:w w:val="105"/>
                <w:sz w:val="21"/>
                <w:u w:val="single"/>
              </w:rPr>
              <w:t>(1,636,268)</w:t>
            </w:r>
          </w:p>
        </w:tc>
      </w:tr>
      <w:tr>
        <w:trPr>
          <w:trHeight w:val="417" w:hRule="atLeast"/>
        </w:trPr>
        <w:tc>
          <w:tcPr>
            <w:tcW w:w="5568" w:type="dxa"/>
          </w:tcPr>
          <w:p>
            <w:pPr>
              <w:pStyle w:val="TableParagraph"/>
              <w:spacing w:before="16"/>
              <w:ind w:right="240"/>
              <w:jc w:val="right"/>
              <w:rPr>
                <w:sz w:val="21"/>
              </w:rPr>
            </w:pPr>
            <w:r>
              <w:rPr>
                <w:w w:val="105"/>
                <w:sz w:val="21"/>
              </w:rPr>
              <w:t>Net</w:t>
            </w:r>
            <w:r>
              <w:rPr>
                <w:spacing w:val="-14"/>
                <w:w w:val="105"/>
                <w:sz w:val="21"/>
              </w:rPr>
              <w:t> </w:t>
            </w:r>
            <w:r>
              <w:rPr>
                <w:w w:val="105"/>
                <w:sz w:val="21"/>
              </w:rPr>
              <w:t>Cash</w:t>
            </w:r>
            <w:r>
              <w:rPr>
                <w:spacing w:val="-10"/>
                <w:w w:val="105"/>
                <w:sz w:val="21"/>
              </w:rPr>
              <w:t> </w:t>
            </w:r>
            <w:r>
              <w:rPr>
                <w:w w:val="105"/>
                <w:sz w:val="21"/>
              </w:rPr>
              <w:t>Provided</w:t>
            </w:r>
            <w:r>
              <w:rPr>
                <w:spacing w:val="-11"/>
                <w:w w:val="105"/>
                <w:sz w:val="21"/>
              </w:rPr>
              <w:t> </w:t>
            </w:r>
            <w:r>
              <w:rPr>
                <w:w w:val="105"/>
                <w:sz w:val="21"/>
              </w:rPr>
              <w:t>by</w:t>
            </w:r>
            <w:r>
              <w:rPr>
                <w:spacing w:val="-14"/>
                <w:w w:val="105"/>
                <w:sz w:val="21"/>
              </w:rPr>
              <w:t> </w:t>
            </w:r>
            <w:r>
              <w:rPr>
                <w:w w:val="105"/>
                <w:sz w:val="21"/>
              </w:rPr>
              <w:t>(Used</w:t>
            </w:r>
            <w:r>
              <w:rPr>
                <w:spacing w:val="-9"/>
                <w:w w:val="105"/>
                <w:sz w:val="21"/>
              </w:rPr>
              <w:t> </w:t>
            </w:r>
            <w:r>
              <w:rPr>
                <w:w w:val="105"/>
                <w:sz w:val="21"/>
              </w:rPr>
              <w:t>in)</w:t>
            </w:r>
            <w:r>
              <w:rPr>
                <w:spacing w:val="-11"/>
                <w:w w:val="105"/>
                <w:sz w:val="21"/>
              </w:rPr>
              <w:t> </w:t>
            </w:r>
            <w:r>
              <w:rPr>
                <w:w w:val="105"/>
                <w:sz w:val="21"/>
              </w:rPr>
              <w:t>Financing</w:t>
            </w:r>
            <w:r>
              <w:rPr>
                <w:spacing w:val="-10"/>
                <w:w w:val="105"/>
                <w:sz w:val="21"/>
              </w:rPr>
              <w:t> </w:t>
            </w:r>
            <w:r>
              <w:rPr>
                <w:spacing w:val="-2"/>
                <w:w w:val="105"/>
                <w:sz w:val="21"/>
              </w:rPr>
              <w:t>Activities</w:t>
            </w:r>
          </w:p>
        </w:tc>
        <w:tc>
          <w:tcPr>
            <w:tcW w:w="1657" w:type="dxa"/>
          </w:tcPr>
          <w:p>
            <w:pPr>
              <w:pStyle w:val="TableParagraph"/>
              <w:tabs>
                <w:tab w:pos="372" w:val="left" w:leader="none"/>
              </w:tabs>
              <w:spacing w:before="16"/>
              <w:ind w:right="180"/>
              <w:jc w:val="right"/>
              <w:rPr>
                <w:sz w:val="21"/>
              </w:rPr>
            </w:pPr>
            <w:r>
              <w:rPr>
                <w:sz w:val="21"/>
                <w:u w:val="single"/>
              </w:rPr>
              <w:tab/>
            </w:r>
            <w:r>
              <w:rPr>
                <w:spacing w:val="-2"/>
                <w:w w:val="105"/>
                <w:sz w:val="21"/>
                <w:u w:val="single"/>
              </w:rPr>
              <w:t>(126,507)</w:t>
            </w:r>
          </w:p>
        </w:tc>
        <w:tc>
          <w:tcPr>
            <w:tcW w:w="1550" w:type="dxa"/>
          </w:tcPr>
          <w:p>
            <w:pPr>
              <w:pStyle w:val="TableParagraph"/>
              <w:tabs>
                <w:tab w:pos="375" w:val="left" w:leader="none"/>
              </w:tabs>
              <w:spacing w:before="16"/>
              <w:ind w:right="174"/>
              <w:jc w:val="right"/>
              <w:rPr>
                <w:sz w:val="21"/>
              </w:rPr>
            </w:pPr>
            <w:r>
              <w:rPr>
                <w:sz w:val="21"/>
                <w:u w:val="single"/>
              </w:rPr>
              <w:tab/>
            </w:r>
            <w:r>
              <w:rPr>
                <w:spacing w:val="-2"/>
                <w:w w:val="105"/>
                <w:sz w:val="21"/>
                <w:u w:val="single"/>
              </w:rPr>
              <w:t>(728,611)</w:t>
            </w:r>
          </w:p>
        </w:tc>
        <w:tc>
          <w:tcPr>
            <w:tcW w:w="1464" w:type="dxa"/>
          </w:tcPr>
          <w:p>
            <w:pPr>
              <w:pStyle w:val="TableParagraph"/>
              <w:spacing w:before="16"/>
              <w:ind w:left="135"/>
              <w:rPr>
                <w:sz w:val="21"/>
              </w:rPr>
            </w:pPr>
            <w:r>
              <w:rPr>
                <w:spacing w:val="49"/>
                <w:w w:val="105"/>
                <w:sz w:val="21"/>
                <w:u w:val="single"/>
              </w:rPr>
              <w:t>  </w:t>
            </w:r>
            <w:r>
              <w:rPr>
                <w:spacing w:val="-2"/>
                <w:w w:val="105"/>
                <w:sz w:val="21"/>
                <w:u w:val="single"/>
              </w:rPr>
              <w:t>(1,674,638)</w:t>
            </w:r>
          </w:p>
        </w:tc>
      </w:tr>
      <w:tr>
        <w:trPr>
          <w:trHeight w:val="556" w:hRule="atLeast"/>
        </w:trPr>
        <w:tc>
          <w:tcPr>
            <w:tcW w:w="5568" w:type="dxa"/>
          </w:tcPr>
          <w:p>
            <w:pPr>
              <w:pStyle w:val="TableParagraph"/>
              <w:spacing w:before="156"/>
              <w:ind w:left="215"/>
              <w:rPr>
                <w:sz w:val="21"/>
              </w:rPr>
            </w:pPr>
            <w:r>
              <w:rPr>
                <w:w w:val="105"/>
                <w:sz w:val="21"/>
              </w:rPr>
              <w:t>Net</w:t>
            </w:r>
            <w:r>
              <w:rPr>
                <w:spacing w:val="-10"/>
                <w:w w:val="105"/>
                <w:sz w:val="21"/>
              </w:rPr>
              <w:t> </w:t>
            </w:r>
            <w:r>
              <w:rPr>
                <w:w w:val="105"/>
                <w:sz w:val="21"/>
              </w:rPr>
              <w:t>Change</w:t>
            </w:r>
            <w:r>
              <w:rPr>
                <w:spacing w:val="-10"/>
                <w:w w:val="105"/>
                <w:sz w:val="21"/>
              </w:rPr>
              <w:t> </w:t>
            </w:r>
            <w:r>
              <w:rPr>
                <w:w w:val="105"/>
                <w:sz w:val="21"/>
              </w:rPr>
              <w:t>in</w:t>
            </w:r>
            <w:r>
              <w:rPr>
                <w:spacing w:val="-7"/>
                <w:w w:val="105"/>
                <w:sz w:val="21"/>
              </w:rPr>
              <w:t> </w:t>
            </w:r>
            <w:r>
              <w:rPr>
                <w:spacing w:val="-4"/>
                <w:w w:val="105"/>
                <w:sz w:val="21"/>
              </w:rPr>
              <w:t>Cash</w:t>
            </w:r>
          </w:p>
        </w:tc>
        <w:tc>
          <w:tcPr>
            <w:tcW w:w="1657" w:type="dxa"/>
          </w:tcPr>
          <w:p>
            <w:pPr>
              <w:pStyle w:val="TableParagraph"/>
              <w:spacing w:before="156"/>
              <w:ind w:right="250"/>
              <w:jc w:val="right"/>
              <w:rPr>
                <w:sz w:val="21"/>
              </w:rPr>
            </w:pPr>
            <w:r>
              <w:rPr>
                <w:spacing w:val="-2"/>
                <w:w w:val="105"/>
                <w:sz w:val="21"/>
              </w:rPr>
              <w:t>1,231,873</w:t>
            </w:r>
          </w:p>
        </w:tc>
        <w:tc>
          <w:tcPr>
            <w:tcW w:w="1550" w:type="dxa"/>
          </w:tcPr>
          <w:p>
            <w:pPr>
              <w:pStyle w:val="TableParagraph"/>
              <w:spacing w:before="156"/>
              <w:ind w:right="174"/>
              <w:jc w:val="right"/>
              <w:rPr>
                <w:sz w:val="21"/>
              </w:rPr>
            </w:pPr>
            <w:r>
              <w:rPr>
                <w:spacing w:val="-2"/>
                <w:w w:val="105"/>
                <w:sz w:val="21"/>
              </w:rPr>
              <w:t>(316,968)</w:t>
            </w:r>
          </w:p>
        </w:tc>
        <w:tc>
          <w:tcPr>
            <w:tcW w:w="1464" w:type="dxa"/>
          </w:tcPr>
          <w:p>
            <w:pPr>
              <w:pStyle w:val="TableParagraph"/>
              <w:spacing w:before="156"/>
              <w:ind w:right="88"/>
              <w:jc w:val="right"/>
              <w:rPr>
                <w:sz w:val="21"/>
              </w:rPr>
            </w:pPr>
            <w:r>
              <w:rPr>
                <w:spacing w:val="-2"/>
                <w:w w:val="105"/>
                <w:sz w:val="21"/>
              </w:rPr>
              <w:t>(30,764)</w:t>
            </w:r>
          </w:p>
        </w:tc>
      </w:tr>
      <w:tr>
        <w:trPr>
          <w:trHeight w:val="554" w:hRule="atLeast"/>
        </w:trPr>
        <w:tc>
          <w:tcPr>
            <w:tcW w:w="5568" w:type="dxa"/>
          </w:tcPr>
          <w:p>
            <w:pPr>
              <w:pStyle w:val="TableParagraph"/>
              <w:spacing w:before="156"/>
              <w:ind w:left="50"/>
              <w:rPr>
                <w:sz w:val="21"/>
              </w:rPr>
            </w:pPr>
            <w:r>
              <w:rPr>
                <w:w w:val="105"/>
                <w:sz w:val="21"/>
              </w:rPr>
              <w:t>Cash,</w:t>
            </w:r>
            <w:r>
              <w:rPr>
                <w:spacing w:val="-10"/>
                <w:w w:val="105"/>
                <w:sz w:val="21"/>
              </w:rPr>
              <w:t> </w:t>
            </w:r>
            <w:r>
              <w:rPr>
                <w:w w:val="105"/>
                <w:sz w:val="21"/>
              </w:rPr>
              <w:t>Beginning</w:t>
            </w:r>
            <w:r>
              <w:rPr>
                <w:spacing w:val="-11"/>
                <w:w w:val="105"/>
                <w:sz w:val="21"/>
              </w:rPr>
              <w:t> </w:t>
            </w:r>
            <w:r>
              <w:rPr>
                <w:w w:val="105"/>
                <w:sz w:val="21"/>
              </w:rPr>
              <w:t>of</w:t>
            </w:r>
            <w:r>
              <w:rPr>
                <w:spacing w:val="-12"/>
                <w:w w:val="105"/>
                <w:sz w:val="21"/>
              </w:rPr>
              <w:t> </w:t>
            </w:r>
            <w:r>
              <w:rPr>
                <w:spacing w:val="-2"/>
                <w:w w:val="105"/>
                <w:sz w:val="21"/>
              </w:rPr>
              <w:t>Period</w:t>
            </w:r>
          </w:p>
        </w:tc>
        <w:tc>
          <w:tcPr>
            <w:tcW w:w="1657" w:type="dxa"/>
          </w:tcPr>
          <w:p>
            <w:pPr>
              <w:pStyle w:val="TableParagraph"/>
              <w:tabs>
                <w:tab w:pos="446" w:val="left" w:leader="none"/>
              </w:tabs>
              <w:spacing w:before="156"/>
              <w:ind w:right="133"/>
              <w:jc w:val="right"/>
              <w:rPr>
                <w:sz w:val="21"/>
              </w:rPr>
            </w:pPr>
            <w:r>
              <w:rPr>
                <w:sz w:val="21"/>
                <w:u w:val="single"/>
              </w:rPr>
              <w:tab/>
            </w:r>
            <w:r>
              <w:rPr>
                <w:spacing w:val="-2"/>
                <w:w w:val="105"/>
                <w:sz w:val="21"/>
                <w:u w:val="single"/>
              </w:rPr>
              <w:t>914,469</w:t>
            </w:r>
            <w:r>
              <w:rPr>
                <w:spacing w:val="80"/>
                <w:w w:val="105"/>
                <w:sz w:val="21"/>
                <w:u w:val="single"/>
              </w:rPr>
              <w:t> </w:t>
            </w:r>
          </w:p>
        </w:tc>
        <w:tc>
          <w:tcPr>
            <w:tcW w:w="1550" w:type="dxa"/>
          </w:tcPr>
          <w:p>
            <w:pPr>
              <w:pStyle w:val="TableParagraph"/>
              <w:tabs>
                <w:tab w:pos="281" w:val="left" w:leader="none"/>
              </w:tabs>
              <w:spacing w:before="156"/>
              <w:ind w:right="133"/>
              <w:jc w:val="right"/>
              <w:rPr>
                <w:sz w:val="21"/>
              </w:rPr>
            </w:pPr>
            <w:r>
              <w:rPr>
                <w:sz w:val="21"/>
                <w:u w:val="single"/>
              </w:rPr>
              <w:tab/>
            </w:r>
            <w:r>
              <w:rPr>
                <w:spacing w:val="-2"/>
                <w:w w:val="105"/>
                <w:sz w:val="21"/>
                <w:u w:val="single"/>
              </w:rPr>
              <w:t>1,231,437</w:t>
            </w:r>
            <w:r>
              <w:rPr>
                <w:spacing w:val="80"/>
                <w:w w:val="105"/>
                <w:sz w:val="21"/>
                <w:u w:val="single"/>
              </w:rPr>
              <w:t> </w:t>
            </w:r>
          </w:p>
        </w:tc>
        <w:tc>
          <w:tcPr>
            <w:tcW w:w="1464" w:type="dxa"/>
          </w:tcPr>
          <w:p>
            <w:pPr>
              <w:pStyle w:val="TableParagraph"/>
              <w:tabs>
                <w:tab w:pos="281" w:val="left" w:leader="none"/>
              </w:tabs>
              <w:spacing w:before="156"/>
              <w:ind w:right="46"/>
              <w:jc w:val="right"/>
              <w:rPr>
                <w:sz w:val="21"/>
              </w:rPr>
            </w:pPr>
            <w:r>
              <w:rPr>
                <w:sz w:val="21"/>
                <w:u w:val="single"/>
              </w:rPr>
              <w:tab/>
            </w:r>
            <w:r>
              <w:rPr>
                <w:spacing w:val="-2"/>
                <w:w w:val="105"/>
                <w:sz w:val="21"/>
                <w:u w:val="single"/>
              </w:rPr>
              <w:t>1,262,201</w:t>
            </w:r>
            <w:r>
              <w:rPr>
                <w:spacing w:val="80"/>
                <w:w w:val="105"/>
                <w:sz w:val="21"/>
                <w:u w:val="single"/>
              </w:rPr>
              <w:t> </w:t>
            </w:r>
          </w:p>
        </w:tc>
      </w:tr>
      <w:tr>
        <w:trPr>
          <w:trHeight w:val="457" w:hRule="atLeast"/>
        </w:trPr>
        <w:tc>
          <w:tcPr>
            <w:tcW w:w="5568" w:type="dxa"/>
          </w:tcPr>
          <w:p>
            <w:pPr>
              <w:pStyle w:val="TableParagraph"/>
              <w:spacing w:before="153"/>
              <w:ind w:left="50"/>
              <w:rPr>
                <w:sz w:val="21"/>
              </w:rPr>
            </w:pPr>
            <w:r>
              <w:rPr>
                <w:w w:val="105"/>
                <w:sz w:val="21"/>
              </w:rPr>
              <w:t>Cash,</w:t>
            </w:r>
            <w:r>
              <w:rPr>
                <w:spacing w:val="-6"/>
                <w:w w:val="105"/>
                <w:sz w:val="21"/>
              </w:rPr>
              <w:t> </w:t>
            </w:r>
            <w:r>
              <w:rPr>
                <w:w w:val="105"/>
                <w:sz w:val="21"/>
              </w:rPr>
              <w:t>End</w:t>
            </w:r>
            <w:r>
              <w:rPr>
                <w:spacing w:val="-6"/>
                <w:w w:val="105"/>
                <w:sz w:val="21"/>
              </w:rPr>
              <w:t> </w:t>
            </w:r>
            <w:r>
              <w:rPr>
                <w:w w:val="105"/>
                <w:sz w:val="21"/>
              </w:rPr>
              <w:t>of</w:t>
            </w:r>
            <w:r>
              <w:rPr>
                <w:spacing w:val="-7"/>
                <w:w w:val="105"/>
                <w:sz w:val="21"/>
              </w:rPr>
              <w:t> </w:t>
            </w:r>
            <w:r>
              <w:rPr>
                <w:spacing w:val="-2"/>
                <w:w w:val="105"/>
                <w:sz w:val="21"/>
              </w:rPr>
              <w:t>Period</w:t>
            </w:r>
          </w:p>
        </w:tc>
        <w:tc>
          <w:tcPr>
            <w:tcW w:w="1657" w:type="dxa"/>
          </w:tcPr>
          <w:p>
            <w:pPr>
              <w:pStyle w:val="TableParagraph"/>
              <w:spacing w:before="153"/>
              <w:ind w:right="133"/>
              <w:jc w:val="right"/>
              <w:rPr>
                <w:sz w:val="21"/>
              </w:rPr>
            </w:pPr>
            <w:r>
              <w:rPr>
                <w:sz w:val="21"/>
              </w:rPr>
              <mc:AlternateContent>
                <mc:Choice Requires="wps">
                  <w:drawing>
                    <wp:anchor distT="0" distB="0" distL="0" distR="0" allowOverlap="1" layoutInCell="1" locked="0" behindDoc="0" simplePos="0" relativeHeight="15745024">
                      <wp:simplePos x="0" y="0"/>
                      <wp:positionH relativeFrom="column">
                        <wp:posOffset>153835</wp:posOffset>
                      </wp:positionH>
                      <wp:positionV relativeFrom="paragraph">
                        <wp:posOffset>279561</wp:posOffset>
                      </wp:positionV>
                      <wp:extent cx="812800" cy="1079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812800" cy="10795"/>
                                <a:chExt cx="812800" cy="10795"/>
                              </a:xfrm>
                            </wpg:grpSpPr>
                            <wps:wsp>
                              <wps:cNvPr id="74" name="Graphic 74"/>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13013pt;margin-top:22.012749pt;width:64pt;height:.85pt;mso-position-horizontal-relative:column;mso-position-vertical-relative:paragraph;z-index:15745024" id="docshapegroup65" coordorigin="242,440" coordsize="1280,17">
                      <v:rect style="position:absolute;left:242;top:440;width:1280;height:17" id="docshape66" filled="true" fillcolor="#000000" stroked="false">
                        <v:fill type="solid"/>
                      </v:rect>
                      <w10:wrap type="none"/>
                    </v:group>
                  </w:pict>
                </mc:Fallback>
              </mc:AlternateContent>
            </w:r>
            <w:r>
              <w:rPr>
                <w:spacing w:val="53"/>
                <w:w w:val="105"/>
                <w:sz w:val="21"/>
                <w:u w:val="single"/>
              </w:rPr>
              <w:t> </w:t>
            </w:r>
            <w:r>
              <w:rPr>
                <w:w w:val="105"/>
                <w:sz w:val="21"/>
                <w:u w:val="single"/>
              </w:rPr>
              <w:t>$</w:t>
            </w:r>
            <w:r>
              <w:rPr>
                <w:spacing w:val="5"/>
                <w:w w:val="105"/>
                <w:sz w:val="21"/>
                <w:u w:val="single"/>
              </w:rPr>
              <w:t> </w:t>
            </w:r>
            <w:r>
              <w:rPr>
                <w:spacing w:val="-2"/>
                <w:w w:val="105"/>
                <w:sz w:val="21"/>
                <w:u w:val="single"/>
              </w:rPr>
              <w:t>2,146,342</w:t>
            </w:r>
            <w:r>
              <w:rPr>
                <w:spacing w:val="80"/>
                <w:w w:val="105"/>
                <w:sz w:val="21"/>
                <w:u w:val="single"/>
              </w:rPr>
              <w:t> </w:t>
            </w:r>
          </w:p>
        </w:tc>
        <w:tc>
          <w:tcPr>
            <w:tcW w:w="1550" w:type="dxa"/>
          </w:tcPr>
          <w:p>
            <w:pPr>
              <w:pStyle w:val="TableParagraph"/>
              <w:tabs>
                <w:tab w:pos="447" w:val="left" w:leader="none"/>
              </w:tabs>
              <w:spacing w:before="153"/>
              <w:ind w:right="133"/>
              <w:jc w:val="right"/>
              <w:rPr>
                <w:sz w:val="21"/>
              </w:rPr>
            </w:pPr>
            <w:r>
              <w:rPr>
                <w:sz w:val="21"/>
              </w:rPr>
              <mc:AlternateContent>
                <mc:Choice Requires="wps">
                  <w:drawing>
                    <wp:anchor distT="0" distB="0" distL="0" distR="0" allowOverlap="1" layoutInCell="1" locked="0" behindDoc="0" simplePos="0" relativeHeight="15745536">
                      <wp:simplePos x="0" y="0"/>
                      <wp:positionH relativeFrom="column">
                        <wp:posOffset>86106</wp:posOffset>
                      </wp:positionH>
                      <wp:positionV relativeFrom="paragraph">
                        <wp:posOffset>279561</wp:posOffset>
                      </wp:positionV>
                      <wp:extent cx="812800" cy="1079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812800" cy="10795"/>
                                <a:chExt cx="812800" cy="10795"/>
                              </a:xfrm>
                            </wpg:grpSpPr>
                            <wps:wsp>
                              <wps:cNvPr id="76" name="Graphic 76"/>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78pt;margin-top:22.012749pt;width:64pt;height:.85pt;mso-position-horizontal-relative:column;mso-position-vertical-relative:paragraph;z-index:15745536" id="docshapegroup67" coordorigin="136,440" coordsize="1280,17">
                      <v:rect style="position:absolute;left:135;top:440;width:1280;height:17" id="docshape68" filled="true" fillcolor="#000000" stroked="false">
                        <v:fill type="solid"/>
                      </v:rect>
                      <w10:wrap type="none"/>
                    </v:group>
                  </w:pict>
                </mc:Fallback>
              </mc:AlternateContent>
            </w:r>
            <w:r>
              <w:rPr>
                <w:spacing w:val="54"/>
                <w:w w:val="105"/>
                <w:sz w:val="21"/>
                <w:u w:val="single"/>
              </w:rPr>
              <w:t> </w:t>
            </w:r>
            <w:r>
              <w:rPr>
                <w:spacing w:val="-10"/>
                <w:w w:val="105"/>
                <w:sz w:val="21"/>
                <w:u w:val="single"/>
              </w:rPr>
              <w:t>$</w:t>
            </w:r>
            <w:r>
              <w:rPr>
                <w:sz w:val="21"/>
                <w:u w:val="single"/>
              </w:rPr>
              <w:tab/>
            </w:r>
            <w:r>
              <w:rPr>
                <w:spacing w:val="-2"/>
                <w:w w:val="105"/>
                <w:sz w:val="21"/>
                <w:u w:val="single"/>
              </w:rPr>
              <w:t>914,469</w:t>
            </w:r>
            <w:r>
              <w:rPr>
                <w:spacing w:val="80"/>
                <w:w w:val="105"/>
                <w:sz w:val="21"/>
                <w:u w:val="single"/>
              </w:rPr>
              <w:t> </w:t>
            </w:r>
          </w:p>
        </w:tc>
        <w:tc>
          <w:tcPr>
            <w:tcW w:w="1464" w:type="dxa"/>
          </w:tcPr>
          <w:p>
            <w:pPr>
              <w:pStyle w:val="TableParagraph"/>
              <w:spacing w:before="153"/>
              <w:ind w:right="46"/>
              <w:jc w:val="right"/>
              <w:rPr>
                <w:sz w:val="21"/>
              </w:rPr>
            </w:pPr>
            <w:r>
              <w:rPr>
                <w:sz w:val="21"/>
              </w:rPr>
              <mc:AlternateContent>
                <mc:Choice Requires="wps">
                  <w:drawing>
                    <wp:anchor distT="0" distB="0" distL="0" distR="0" allowOverlap="1" layoutInCell="1" locked="0" behindDoc="0" simplePos="0" relativeHeight="15746048">
                      <wp:simplePos x="0" y="0"/>
                      <wp:positionH relativeFrom="column">
                        <wp:posOffset>86106</wp:posOffset>
                      </wp:positionH>
                      <wp:positionV relativeFrom="paragraph">
                        <wp:posOffset>279561</wp:posOffset>
                      </wp:positionV>
                      <wp:extent cx="812800" cy="1079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812800" cy="10795"/>
                                <a:chExt cx="812800" cy="10795"/>
                              </a:xfrm>
                            </wpg:grpSpPr>
                            <wps:wsp>
                              <wps:cNvPr id="78" name="Graphic 78"/>
                              <wps:cNvSpPr/>
                              <wps:spPr>
                                <a:xfrm>
                                  <a:off x="0" y="0"/>
                                  <a:ext cx="812800" cy="10795"/>
                                </a:xfrm>
                                <a:custGeom>
                                  <a:avLst/>
                                  <a:gdLst/>
                                  <a:ahLst/>
                                  <a:cxnLst/>
                                  <a:rect l="l" t="t" r="r" b="b"/>
                                  <a:pathLst>
                                    <a:path w="812800" h="10795">
                                      <a:moveTo>
                                        <a:pt x="812292" y="10668"/>
                                      </a:moveTo>
                                      <a:lnTo>
                                        <a:pt x="0" y="10668"/>
                                      </a:lnTo>
                                      <a:lnTo>
                                        <a:pt x="0" y="0"/>
                                      </a:lnTo>
                                      <a:lnTo>
                                        <a:pt x="812292" y="0"/>
                                      </a:lnTo>
                                      <a:lnTo>
                                        <a:pt x="812292" y="106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78pt;margin-top:22.012749pt;width:64pt;height:.85pt;mso-position-horizontal-relative:column;mso-position-vertical-relative:paragraph;z-index:15746048" id="docshapegroup69" coordorigin="136,440" coordsize="1280,17">
                      <v:rect style="position:absolute;left:135;top:440;width:1280;height:17" id="docshape70" filled="true" fillcolor="#000000" stroked="false">
                        <v:fill type="solid"/>
                      </v:rect>
                      <w10:wrap type="none"/>
                    </v:group>
                  </w:pict>
                </mc:Fallback>
              </mc:AlternateContent>
            </w:r>
            <w:r>
              <w:rPr>
                <w:spacing w:val="53"/>
                <w:w w:val="105"/>
                <w:sz w:val="21"/>
                <w:u w:val="single"/>
              </w:rPr>
              <w:t> </w:t>
            </w:r>
            <w:r>
              <w:rPr>
                <w:w w:val="105"/>
                <w:sz w:val="21"/>
                <w:u w:val="single"/>
              </w:rPr>
              <w:t>$</w:t>
            </w:r>
            <w:r>
              <w:rPr>
                <w:spacing w:val="6"/>
                <w:w w:val="105"/>
                <w:sz w:val="21"/>
                <w:u w:val="single"/>
              </w:rPr>
              <w:t> </w:t>
            </w:r>
            <w:r>
              <w:rPr>
                <w:spacing w:val="-2"/>
                <w:w w:val="105"/>
                <w:sz w:val="21"/>
                <w:u w:val="single"/>
              </w:rPr>
              <w:t>1,231,437</w:t>
            </w:r>
            <w:r>
              <w:rPr>
                <w:spacing w:val="80"/>
                <w:w w:val="105"/>
                <w:sz w:val="21"/>
                <w:u w:val="single"/>
              </w:rPr>
              <w:t> </w:t>
            </w:r>
          </w:p>
        </w:tc>
      </w:tr>
    </w:tbl>
    <w:p>
      <w:pPr>
        <w:pStyle w:val="TableParagraph"/>
        <w:spacing w:after="0"/>
        <w:jc w:val="right"/>
        <w:rPr>
          <w:sz w:val="21"/>
        </w:rPr>
        <w:sectPr>
          <w:pgSz w:w="12240" w:h="15840"/>
          <w:pgMar w:header="0" w:footer="1038" w:top="1400" w:bottom="124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pStyle w:val="ListParagraph"/>
        <w:numPr>
          <w:ilvl w:val="0"/>
          <w:numId w:val="47"/>
        </w:numPr>
        <w:tabs>
          <w:tab w:pos="1365" w:val="left" w:leader="none"/>
        </w:tabs>
        <w:spacing w:line="240" w:lineRule="auto" w:before="1" w:after="0"/>
        <w:ind w:left="1365" w:right="0" w:hanging="358"/>
        <w:jc w:val="left"/>
        <w:rPr>
          <w:b/>
          <w:sz w:val="24"/>
        </w:rPr>
      </w:pPr>
      <w:r>
        <w:rPr>
          <w:b/>
          <w:spacing w:val="-2"/>
          <w:w w:val="105"/>
          <w:sz w:val="24"/>
        </w:rPr>
        <w:t>Organization</w:t>
      </w:r>
      <w:r>
        <w:rPr>
          <w:b/>
          <w:spacing w:val="-6"/>
          <w:w w:val="105"/>
          <w:sz w:val="24"/>
        </w:rPr>
        <w:t> </w:t>
      </w:r>
      <w:r>
        <w:rPr>
          <w:b/>
          <w:spacing w:val="-2"/>
          <w:w w:val="105"/>
          <w:sz w:val="24"/>
        </w:rPr>
        <w:t>and</w:t>
      </w:r>
      <w:r>
        <w:rPr>
          <w:b/>
          <w:spacing w:val="-8"/>
          <w:w w:val="105"/>
          <w:sz w:val="24"/>
        </w:rPr>
        <w:t> </w:t>
      </w:r>
      <w:r>
        <w:rPr>
          <w:b/>
          <w:spacing w:val="-2"/>
          <w:w w:val="105"/>
          <w:sz w:val="24"/>
        </w:rPr>
        <w:t>Nature</w:t>
      </w:r>
      <w:r>
        <w:rPr>
          <w:b/>
          <w:spacing w:val="-7"/>
          <w:w w:val="105"/>
          <w:sz w:val="24"/>
        </w:rPr>
        <w:t> </w:t>
      </w:r>
      <w:r>
        <w:rPr>
          <w:b/>
          <w:spacing w:val="-2"/>
          <w:w w:val="105"/>
          <w:sz w:val="24"/>
        </w:rPr>
        <w:t>of</w:t>
      </w:r>
      <w:r>
        <w:rPr>
          <w:b/>
          <w:spacing w:val="-9"/>
          <w:w w:val="105"/>
          <w:sz w:val="24"/>
        </w:rPr>
        <w:t> </w:t>
      </w:r>
      <w:r>
        <w:rPr>
          <w:b/>
          <w:spacing w:val="-2"/>
          <w:w w:val="105"/>
          <w:sz w:val="24"/>
        </w:rPr>
        <w:t>Business</w:t>
      </w:r>
    </w:p>
    <w:p>
      <w:pPr>
        <w:pStyle w:val="BodyText"/>
        <w:rPr>
          <w:b/>
          <w:sz w:val="24"/>
        </w:rPr>
      </w:pPr>
    </w:p>
    <w:p>
      <w:pPr>
        <w:spacing w:before="0"/>
        <w:ind w:left="1368" w:right="0" w:firstLine="0"/>
        <w:jc w:val="both"/>
        <w:rPr>
          <w:b/>
          <w:sz w:val="24"/>
        </w:rPr>
      </w:pPr>
      <w:r>
        <w:rPr>
          <w:b/>
          <w:sz w:val="24"/>
        </w:rPr>
        <w:t>General</w:t>
      </w:r>
      <w:r>
        <w:rPr>
          <w:b/>
          <w:spacing w:val="-11"/>
          <w:sz w:val="24"/>
        </w:rPr>
        <w:t> </w:t>
      </w:r>
      <w:r>
        <w:rPr>
          <w:b/>
          <w:spacing w:val="-2"/>
          <w:sz w:val="24"/>
        </w:rPr>
        <w:t>Overview</w:t>
      </w:r>
    </w:p>
    <w:p>
      <w:pPr>
        <w:pStyle w:val="BodyText"/>
        <w:rPr>
          <w:b/>
          <w:sz w:val="24"/>
        </w:rPr>
      </w:pPr>
    </w:p>
    <w:p>
      <w:pPr>
        <w:spacing w:before="0"/>
        <w:ind w:left="1368" w:right="1092" w:firstLine="0"/>
        <w:jc w:val="both"/>
        <w:rPr>
          <w:sz w:val="24"/>
        </w:rPr>
      </w:pPr>
      <w:r>
        <w:rPr>
          <w:sz w:val="24"/>
        </w:rPr>
        <w:t>Phenix Salon Suites Franchising, LLC (a wholly-owned subsidiary of Phenix 1929 Holding, LLC)</w:t>
      </w:r>
      <w:r>
        <w:rPr>
          <w:spacing w:val="-6"/>
          <w:sz w:val="24"/>
        </w:rPr>
        <w:t> </w:t>
      </w:r>
      <w:r>
        <w:rPr>
          <w:sz w:val="24"/>
        </w:rPr>
        <w:t>(the</w:t>
      </w:r>
      <w:r>
        <w:rPr>
          <w:spacing w:val="-8"/>
          <w:sz w:val="24"/>
        </w:rPr>
        <w:t> </w:t>
      </w:r>
      <w:r>
        <w:rPr>
          <w:sz w:val="24"/>
        </w:rPr>
        <w:t>"Company”)</w:t>
      </w:r>
      <w:r>
        <w:rPr>
          <w:spacing w:val="-6"/>
          <w:sz w:val="24"/>
        </w:rPr>
        <w:t> </w:t>
      </w:r>
      <w:r>
        <w:rPr>
          <w:sz w:val="24"/>
        </w:rPr>
        <w:t>was</w:t>
      </w:r>
      <w:r>
        <w:rPr>
          <w:spacing w:val="-8"/>
          <w:sz w:val="24"/>
        </w:rPr>
        <w:t> </w:t>
      </w:r>
      <w:r>
        <w:rPr>
          <w:sz w:val="24"/>
        </w:rPr>
        <w:t>organized</w:t>
      </w:r>
      <w:r>
        <w:rPr>
          <w:spacing w:val="-6"/>
          <w:sz w:val="24"/>
        </w:rPr>
        <w:t> </w:t>
      </w:r>
      <w:r>
        <w:rPr>
          <w:sz w:val="24"/>
        </w:rPr>
        <w:t>under</w:t>
      </w:r>
      <w:r>
        <w:rPr>
          <w:spacing w:val="-4"/>
          <w:sz w:val="24"/>
        </w:rPr>
        <w:t> </w:t>
      </w:r>
      <w:r>
        <w:rPr>
          <w:sz w:val="24"/>
        </w:rPr>
        <w:t>the</w:t>
      </w:r>
      <w:r>
        <w:rPr>
          <w:spacing w:val="-4"/>
          <w:sz w:val="24"/>
        </w:rPr>
        <w:t> </w:t>
      </w:r>
      <w:r>
        <w:rPr>
          <w:sz w:val="24"/>
        </w:rPr>
        <w:t>laws</w:t>
      </w:r>
      <w:r>
        <w:rPr>
          <w:spacing w:val="-6"/>
          <w:sz w:val="24"/>
        </w:rPr>
        <w:t> </w:t>
      </w:r>
      <w:r>
        <w:rPr>
          <w:sz w:val="24"/>
        </w:rPr>
        <w:t>of</w:t>
      </w:r>
      <w:r>
        <w:rPr>
          <w:spacing w:val="-8"/>
          <w:sz w:val="24"/>
        </w:rPr>
        <w:t> </w:t>
      </w:r>
      <w:r>
        <w:rPr>
          <w:sz w:val="24"/>
        </w:rPr>
        <w:t>the</w:t>
      </w:r>
      <w:r>
        <w:rPr>
          <w:spacing w:val="-5"/>
          <w:sz w:val="24"/>
        </w:rPr>
        <w:t> </w:t>
      </w:r>
      <w:r>
        <w:rPr>
          <w:sz w:val="24"/>
        </w:rPr>
        <w:t>State</w:t>
      </w:r>
      <w:r>
        <w:rPr>
          <w:spacing w:val="-6"/>
          <w:sz w:val="24"/>
        </w:rPr>
        <w:t> </w:t>
      </w:r>
      <w:r>
        <w:rPr>
          <w:sz w:val="24"/>
        </w:rPr>
        <w:t>of</w:t>
      </w:r>
      <w:r>
        <w:rPr>
          <w:spacing w:val="-4"/>
          <w:sz w:val="24"/>
        </w:rPr>
        <w:t> </w:t>
      </w:r>
      <w:r>
        <w:rPr>
          <w:sz w:val="24"/>
        </w:rPr>
        <w:t>Colorado</w:t>
      </w:r>
      <w:r>
        <w:rPr>
          <w:spacing w:val="-6"/>
          <w:sz w:val="24"/>
        </w:rPr>
        <w:t> </w:t>
      </w:r>
      <w:r>
        <w:rPr>
          <w:sz w:val="24"/>
        </w:rPr>
        <w:t>on</w:t>
      </w:r>
      <w:r>
        <w:rPr>
          <w:spacing w:val="-4"/>
          <w:sz w:val="24"/>
        </w:rPr>
        <w:t> </w:t>
      </w:r>
      <w:r>
        <w:rPr>
          <w:sz w:val="24"/>
        </w:rPr>
        <w:t>February</w:t>
      </w:r>
      <w:r>
        <w:rPr>
          <w:spacing w:val="-6"/>
          <w:sz w:val="24"/>
        </w:rPr>
        <w:t> </w:t>
      </w:r>
      <w:r>
        <w:rPr>
          <w:sz w:val="24"/>
        </w:rPr>
        <w:t>10, 2010.</w:t>
      </w:r>
      <w:r>
        <w:rPr>
          <w:spacing w:val="-2"/>
          <w:sz w:val="24"/>
        </w:rPr>
        <w:t> </w:t>
      </w:r>
      <w:r>
        <w:rPr>
          <w:sz w:val="24"/>
        </w:rPr>
        <w:t>The</w:t>
      </w:r>
      <w:r>
        <w:rPr>
          <w:spacing w:val="-2"/>
          <w:sz w:val="24"/>
        </w:rPr>
        <w:t> </w:t>
      </w:r>
      <w:r>
        <w:rPr>
          <w:sz w:val="24"/>
        </w:rPr>
        <w:t>Company</w:t>
      </w:r>
      <w:r>
        <w:rPr>
          <w:spacing w:val="-2"/>
          <w:sz w:val="24"/>
        </w:rPr>
        <w:t> </w:t>
      </w:r>
      <w:r>
        <w:rPr>
          <w:sz w:val="24"/>
        </w:rPr>
        <w:t>was</w:t>
      </w:r>
      <w:r>
        <w:rPr>
          <w:spacing w:val="-4"/>
          <w:sz w:val="24"/>
        </w:rPr>
        <w:t> </w:t>
      </w:r>
      <w:r>
        <w:rPr>
          <w:sz w:val="24"/>
        </w:rPr>
        <w:t>organized</w:t>
      </w:r>
      <w:r>
        <w:rPr>
          <w:spacing w:val="-5"/>
          <w:sz w:val="24"/>
        </w:rPr>
        <w:t> </w:t>
      </w:r>
      <w:r>
        <w:rPr>
          <w:sz w:val="24"/>
        </w:rPr>
        <w:t>for</w:t>
      </w:r>
      <w:r>
        <w:rPr>
          <w:spacing w:val="-2"/>
          <w:sz w:val="24"/>
        </w:rPr>
        <w:t> </w:t>
      </w:r>
      <w:r>
        <w:rPr>
          <w:sz w:val="24"/>
        </w:rPr>
        <w:t>the</w:t>
      </w:r>
      <w:r>
        <w:rPr>
          <w:spacing w:val="-2"/>
          <w:sz w:val="24"/>
        </w:rPr>
        <w:t> </w:t>
      </w:r>
      <w:r>
        <w:rPr>
          <w:sz w:val="24"/>
        </w:rPr>
        <w:t>purpose</w:t>
      </w:r>
      <w:r>
        <w:rPr>
          <w:spacing w:val="-5"/>
          <w:sz w:val="24"/>
        </w:rPr>
        <w:t> </w:t>
      </w:r>
      <w:r>
        <w:rPr>
          <w:sz w:val="24"/>
        </w:rPr>
        <w:t>of</w:t>
      </w:r>
      <w:r>
        <w:rPr>
          <w:spacing w:val="-2"/>
          <w:sz w:val="24"/>
        </w:rPr>
        <w:t> </w:t>
      </w:r>
      <w:r>
        <w:rPr>
          <w:sz w:val="24"/>
        </w:rPr>
        <w:t>selling</w:t>
      </w:r>
      <w:r>
        <w:rPr>
          <w:spacing w:val="-2"/>
          <w:sz w:val="24"/>
        </w:rPr>
        <w:t> </w:t>
      </w:r>
      <w:r>
        <w:rPr>
          <w:sz w:val="24"/>
        </w:rPr>
        <w:t>salon</w:t>
      </w:r>
      <w:r>
        <w:rPr>
          <w:spacing w:val="-2"/>
          <w:sz w:val="24"/>
        </w:rPr>
        <w:t> </w:t>
      </w:r>
      <w:r>
        <w:rPr>
          <w:sz w:val="24"/>
        </w:rPr>
        <w:t>suites</w:t>
      </w:r>
      <w:r>
        <w:rPr>
          <w:spacing w:val="-2"/>
          <w:sz w:val="24"/>
        </w:rPr>
        <w:t> </w:t>
      </w:r>
      <w:r>
        <w:rPr>
          <w:sz w:val="24"/>
        </w:rPr>
        <w:t>franchises</w:t>
      </w:r>
      <w:r>
        <w:rPr>
          <w:spacing w:val="-2"/>
          <w:sz w:val="24"/>
        </w:rPr>
        <w:t> </w:t>
      </w:r>
      <w:r>
        <w:rPr>
          <w:sz w:val="24"/>
        </w:rPr>
        <w:t>under</w:t>
      </w:r>
      <w:r>
        <w:rPr>
          <w:spacing w:val="-2"/>
          <w:sz w:val="24"/>
        </w:rPr>
        <w:t> </w:t>
      </w:r>
      <w:r>
        <w:rPr>
          <w:sz w:val="24"/>
        </w:rPr>
        <w:t>the Phenix Salon Suites Franchising brand, which are designed to lease dedicated space to hair stylists, massage therapists, manicurists and other salon professionals. The Company’s principal office is located in Encinitas, California. The Company has franchised and operate approximately 385 locations in 33 states and the District of Columbia in the United States of America and four locations in the United Kingdom. The Company intends to continue selling franchise locations throughout the U.S. and internationally.</w:t>
      </w:r>
      <w:r>
        <w:rPr>
          <w:spacing w:val="40"/>
          <w:sz w:val="24"/>
        </w:rPr>
        <w:t> </w:t>
      </w:r>
      <w:r>
        <w:rPr>
          <w:sz w:val="24"/>
        </w:rPr>
        <w:t>The Company operates 34 </w:t>
      </w:r>
      <w:r>
        <w:rPr>
          <w:spacing w:val="-2"/>
          <w:sz w:val="24"/>
        </w:rPr>
        <w:t>locations.</w:t>
      </w:r>
    </w:p>
    <w:p>
      <w:pPr>
        <w:pStyle w:val="BodyText"/>
        <w:rPr>
          <w:sz w:val="24"/>
        </w:rPr>
      </w:pPr>
    </w:p>
    <w:p>
      <w:pPr>
        <w:spacing w:before="0"/>
        <w:ind w:left="1368" w:right="1092" w:firstLine="0"/>
        <w:jc w:val="both"/>
        <w:rPr>
          <w:sz w:val="24"/>
        </w:rPr>
      </w:pPr>
      <w:r>
        <w:rPr>
          <w:sz w:val="24"/>
        </w:rPr>
        <w:t>The franchise agreements are typically for 10 years and will require the purchaser to pay an initial franchise fee for each location to be opened. Once the franchise begins operations, the Company</w:t>
      </w:r>
      <w:r>
        <w:rPr>
          <w:spacing w:val="-6"/>
          <w:sz w:val="24"/>
        </w:rPr>
        <w:t> </w:t>
      </w:r>
      <w:r>
        <w:rPr>
          <w:sz w:val="24"/>
        </w:rPr>
        <w:t>will</w:t>
      </w:r>
      <w:r>
        <w:rPr>
          <w:spacing w:val="-6"/>
          <w:sz w:val="24"/>
        </w:rPr>
        <w:t> </w:t>
      </w:r>
      <w:r>
        <w:rPr>
          <w:sz w:val="24"/>
        </w:rPr>
        <w:t>charge</w:t>
      </w:r>
      <w:r>
        <w:rPr>
          <w:spacing w:val="-8"/>
          <w:sz w:val="24"/>
        </w:rPr>
        <w:t> </w:t>
      </w:r>
      <w:r>
        <w:rPr>
          <w:sz w:val="24"/>
        </w:rPr>
        <w:t>a</w:t>
      </w:r>
      <w:r>
        <w:rPr>
          <w:spacing w:val="-4"/>
          <w:sz w:val="24"/>
        </w:rPr>
        <w:t> </w:t>
      </w:r>
      <w:r>
        <w:rPr>
          <w:sz w:val="24"/>
        </w:rPr>
        <w:t>monthly</w:t>
      </w:r>
      <w:r>
        <w:rPr>
          <w:spacing w:val="-4"/>
          <w:sz w:val="24"/>
        </w:rPr>
        <w:t> </w:t>
      </w:r>
      <w:r>
        <w:rPr>
          <w:sz w:val="24"/>
        </w:rPr>
        <w:t>flat-rate</w:t>
      </w:r>
      <w:r>
        <w:rPr>
          <w:spacing w:val="-6"/>
          <w:sz w:val="24"/>
        </w:rPr>
        <w:t> </w:t>
      </w:r>
      <w:r>
        <w:rPr>
          <w:sz w:val="24"/>
        </w:rPr>
        <w:t>royalty</w:t>
      </w:r>
      <w:r>
        <w:rPr>
          <w:spacing w:val="-1"/>
          <w:sz w:val="24"/>
        </w:rPr>
        <w:t> </w:t>
      </w:r>
      <w:r>
        <w:rPr>
          <w:sz w:val="24"/>
        </w:rPr>
        <w:t>fee</w:t>
      </w:r>
      <w:r>
        <w:rPr>
          <w:spacing w:val="-5"/>
          <w:sz w:val="24"/>
        </w:rPr>
        <w:t> </w:t>
      </w:r>
      <w:r>
        <w:rPr>
          <w:sz w:val="24"/>
        </w:rPr>
        <w:t>based</w:t>
      </w:r>
      <w:r>
        <w:rPr>
          <w:spacing w:val="-6"/>
          <w:sz w:val="24"/>
        </w:rPr>
        <w:t> </w:t>
      </w:r>
      <w:r>
        <w:rPr>
          <w:sz w:val="24"/>
        </w:rPr>
        <w:t>on</w:t>
      </w:r>
      <w:r>
        <w:rPr>
          <w:spacing w:val="-6"/>
          <w:sz w:val="24"/>
        </w:rPr>
        <w:t> </w:t>
      </w:r>
      <w:r>
        <w:rPr>
          <w:sz w:val="24"/>
        </w:rPr>
        <w:t>the</w:t>
      </w:r>
      <w:r>
        <w:rPr>
          <w:spacing w:val="-6"/>
          <w:sz w:val="24"/>
        </w:rPr>
        <w:t> </w:t>
      </w:r>
      <w:r>
        <w:rPr>
          <w:sz w:val="24"/>
        </w:rPr>
        <w:t>size</w:t>
      </w:r>
      <w:r>
        <w:rPr>
          <w:spacing w:val="-8"/>
          <w:sz w:val="24"/>
        </w:rPr>
        <w:t> </w:t>
      </w:r>
      <w:r>
        <w:rPr>
          <w:sz w:val="24"/>
        </w:rPr>
        <w:t>of</w:t>
      </w:r>
      <w:r>
        <w:rPr>
          <w:spacing w:val="-8"/>
          <w:sz w:val="24"/>
        </w:rPr>
        <w:t> </w:t>
      </w:r>
      <w:r>
        <w:rPr>
          <w:sz w:val="24"/>
        </w:rPr>
        <w:t>a</w:t>
      </w:r>
      <w:r>
        <w:rPr>
          <w:spacing w:val="-4"/>
          <w:sz w:val="24"/>
        </w:rPr>
        <w:t> </w:t>
      </w:r>
      <w:r>
        <w:rPr>
          <w:sz w:val="24"/>
        </w:rPr>
        <w:t>store.</w:t>
      </w:r>
      <w:r>
        <w:rPr>
          <w:spacing w:val="-6"/>
          <w:sz w:val="24"/>
        </w:rPr>
        <w:t> </w:t>
      </w:r>
      <w:r>
        <w:rPr>
          <w:sz w:val="24"/>
        </w:rPr>
        <w:t>As</w:t>
      </w:r>
      <w:r>
        <w:rPr>
          <w:spacing w:val="-8"/>
          <w:sz w:val="24"/>
        </w:rPr>
        <w:t> </w:t>
      </w:r>
      <w:r>
        <w:rPr>
          <w:sz w:val="24"/>
        </w:rPr>
        <w:t>of</w:t>
      </w:r>
      <w:r>
        <w:rPr>
          <w:spacing w:val="-8"/>
          <w:sz w:val="24"/>
        </w:rPr>
        <w:t> </w:t>
      </w:r>
      <w:r>
        <w:rPr>
          <w:sz w:val="24"/>
        </w:rPr>
        <w:t>the</w:t>
      </w:r>
      <w:r>
        <w:rPr>
          <w:spacing w:val="-8"/>
          <w:sz w:val="24"/>
        </w:rPr>
        <w:t> </w:t>
      </w:r>
      <w:r>
        <w:rPr>
          <w:sz w:val="24"/>
        </w:rPr>
        <w:t>year ended December 31, 2024, 385 franchise locations were open.</w:t>
      </w:r>
    </w:p>
    <w:p>
      <w:pPr>
        <w:pStyle w:val="BodyText"/>
        <w:rPr>
          <w:sz w:val="24"/>
        </w:rPr>
      </w:pPr>
    </w:p>
    <w:p>
      <w:pPr>
        <w:spacing w:before="0"/>
        <w:ind w:left="1368" w:right="1114" w:firstLine="0"/>
        <w:jc w:val="left"/>
        <w:rPr>
          <w:sz w:val="24"/>
        </w:rPr>
      </w:pPr>
      <w:r>
        <w:rPr>
          <w:sz w:val="24"/>
        </w:rPr>
        <w:t>The</w:t>
      </w:r>
      <w:r>
        <w:rPr>
          <w:spacing w:val="-6"/>
          <w:sz w:val="24"/>
        </w:rPr>
        <w:t> </w:t>
      </w:r>
      <w:r>
        <w:rPr>
          <w:sz w:val="24"/>
        </w:rPr>
        <w:t>Company</w:t>
      </w:r>
      <w:r>
        <w:rPr>
          <w:spacing w:val="-6"/>
          <w:sz w:val="24"/>
        </w:rPr>
        <w:t> </w:t>
      </w:r>
      <w:r>
        <w:rPr>
          <w:sz w:val="24"/>
        </w:rPr>
        <w:t>derives</w:t>
      </w:r>
      <w:r>
        <w:rPr>
          <w:spacing w:val="-8"/>
          <w:sz w:val="24"/>
        </w:rPr>
        <w:t> </w:t>
      </w:r>
      <w:r>
        <w:rPr>
          <w:sz w:val="24"/>
        </w:rPr>
        <w:t>its</w:t>
      </w:r>
      <w:r>
        <w:rPr>
          <w:spacing w:val="-3"/>
          <w:sz w:val="24"/>
        </w:rPr>
        <w:t> </w:t>
      </w:r>
      <w:r>
        <w:rPr>
          <w:sz w:val="24"/>
        </w:rPr>
        <w:t>revenues</w:t>
      </w:r>
      <w:r>
        <w:rPr>
          <w:spacing w:val="-3"/>
          <w:sz w:val="24"/>
        </w:rPr>
        <w:t> </w:t>
      </w:r>
      <w:r>
        <w:rPr>
          <w:sz w:val="24"/>
        </w:rPr>
        <w:t>from</w:t>
      </w:r>
      <w:r>
        <w:rPr>
          <w:spacing w:val="-6"/>
          <w:sz w:val="24"/>
        </w:rPr>
        <w:t> </w:t>
      </w:r>
      <w:r>
        <w:rPr>
          <w:sz w:val="24"/>
        </w:rPr>
        <w:t>one-time</w:t>
      </w:r>
      <w:r>
        <w:rPr>
          <w:spacing w:val="-8"/>
          <w:sz w:val="24"/>
        </w:rPr>
        <w:t> </w:t>
      </w:r>
      <w:r>
        <w:rPr>
          <w:sz w:val="24"/>
        </w:rPr>
        <w:t>franchising</w:t>
      </w:r>
      <w:r>
        <w:rPr>
          <w:spacing w:val="-6"/>
          <w:sz w:val="24"/>
        </w:rPr>
        <w:t> </w:t>
      </w:r>
      <w:r>
        <w:rPr>
          <w:sz w:val="24"/>
        </w:rPr>
        <w:t>fees</w:t>
      </w:r>
      <w:r>
        <w:rPr>
          <w:spacing w:val="-8"/>
          <w:sz w:val="24"/>
        </w:rPr>
        <w:t> </w:t>
      </w:r>
      <w:r>
        <w:rPr>
          <w:sz w:val="24"/>
        </w:rPr>
        <w:t>and</w:t>
      </w:r>
      <w:r>
        <w:rPr>
          <w:spacing w:val="-3"/>
          <w:sz w:val="24"/>
        </w:rPr>
        <w:t> </w:t>
      </w:r>
      <w:r>
        <w:rPr>
          <w:sz w:val="24"/>
        </w:rPr>
        <w:t>recurring</w:t>
      </w:r>
      <w:r>
        <w:rPr>
          <w:spacing w:val="-6"/>
          <w:sz w:val="24"/>
        </w:rPr>
        <w:t> </w:t>
      </w:r>
      <w:r>
        <w:rPr>
          <w:sz w:val="24"/>
        </w:rPr>
        <w:t>franchise royalty and development fees.</w:t>
      </w:r>
    </w:p>
    <w:p>
      <w:pPr>
        <w:pStyle w:val="BodyText"/>
        <w:rPr>
          <w:sz w:val="24"/>
        </w:rPr>
      </w:pPr>
    </w:p>
    <w:p>
      <w:pPr>
        <w:pStyle w:val="ListParagraph"/>
        <w:numPr>
          <w:ilvl w:val="0"/>
          <w:numId w:val="47"/>
        </w:numPr>
        <w:tabs>
          <w:tab w:pos="1365" w:val="left" w:leader="none"/>
        </w:tabs>
        <w:spacing w:line="240" w:lineRule="auto" w:before="0" w:after="0"/>
        <w:ind w:left="1365" w:right="0" w:hanging="358"/>
        <w:jc w:val="left"/>
        <w:rPr>
          <w:b/>
          <w:sz w:val="24"/>
        </w:rPr>
      </w:pPr>
      <w:r>
        <w:rPr>
          <w:b/>
          <w:sz w:val="24"/>
        </w:rPr>
        <w:t>Significant</w:t>
      </w:r>
      <w:r>
        <w:rPr>
          <w:b/>
          <w:spacing w:val="26"/>
          <w:sz w:val="24"/>
        </w:rPr>
        <w:t> </w:t>
      </w:r>
      <w:r>
        <w:rPr>
          <w:b/>
          <w:sz w:val="24"/>
        </w:rPr>
        <w:t>Accounting</w:t>
      </w:r>
      <w:r>
        <w:rPr>
          <w:b/>
          <w:spacing w:val="31"/>
          <w:sz w:val="24"/>
        </w:rPr>
        <w:t> </w:t>
      </w:r>
      <w:r>
        <w:rPr>
          <w:b/>
          <w:spacing w:val="-2"/>
          <w:sz w:val="24"/>
        </w:rPr>
        <w:t>Policies</w:t>
      </w:r>
    </w:p>
    <w:p>
      <w:pPr>
        <w:pStyle w:val="BodyText"/>
        <w:rPr>
          <w:b/>
          <w:sz w:val="24"/>
        </w:rPr>
      </w:pPr>
    </w:p>
    <w:p>
      <w:pPr>
        <w:spacing w:before="0"/>
        <w:ind w:left="1368" w:right="0" w:firstLine="0"/>
        <w:jc w:val="left"/>
        <w:rPr>
          <w:b/>
          <w:sz w:val="24"/>
        </w:rPr>
      </w:pPr>
      <w:r>
        <w:rPr>
          <w:b/>
          <w:sz w:val="24"/>
        </w:rPr>
        <w:t>Basis</w:t>
      </w:r>
      <w:r>
        <w:rPr>
          <w:b/>
          <w:spacing w:val="-3"/>
          <w:sz w:val="24"/>
        </w:rPr>
        <w:t> </w:t>
      </w:r>
      <w:r>
        <w:rPr>
          <w:b/>
          <w:sz w:val="24"/>
        </w:rPr>
        <w:t>of</w:t>
      </w:r>
      <w:r>
        <w:rPr>
          <w:b/>
          <w:spacing w:val="-8"/>
          <w:sz w:val="24"/>
        </w:rPr>
        <w:t> </w:t>
      </w:r>
      <w:r>
        <w:rPr>
          <w:b/>
          <w:spacing w:val="-2"/>
          <w:sz w:val="24"/>
        </w:rPr>
        <w:t>Presentation</w:t>
      </w:r>
    </w:p>
    <w:p>
      <w:pPr>
        <w:pStyle w:val="BodyText"/>
        <w:rPr>
          <w:b/>
          <w:sz w:val="24"/>
        </w:rPr>
      </w:pPr>
    </w:p>
    <w:p>
      <w:pPr>
        <w:spacing w:before="0"/>
        <w:ind w:left="1358" w:right="1114" w:firstLine="9"/>
        <w:jc w:val="left"/>
        <w:rPr>
          <w:sz w:val="24"/>
        </w:rPr>
      </w:pPr>
      <w:r>
        <w:rPr>
          <w:sz w:val="24"/>
        </w:rPr>
        <w:t>The</w:t>
      </w:r>
      <w:r>
        <w:rPr>
          <w:spacing w:val="80"/>
          <w:sz w:val="24"/>
        </w:rPr>
        <w:t> </w:t>
      </w:r>
      <w:r>
        <w:rPr>
          <w:sz w:val="24"/>
        </w:rPr>
        <w:t>Company’s financial statements</w:t>
      </w:r>
      <w:r>
        <w:rPr>
          <w:spacing w:val="80"/>
          <w:sz w:val="24"/>
        </w:rPr>
        <w:t> </w:t>
      </w:r>
      <w:r>
        <w:rPr>
          <w:sz w:val="24"/>
        </w:rPr>
        <w:t>have been prepared</w:t>
      </w:r>
      <w:r>
        <w:rPr>
          <w:spacing w:val="80"/>
          <w:sz w:val="24"/>
        </w:rPr>
        <w:t> </w:t>
      </w:r>
      <w:r>
        <w:rPr>
          <w:sz w:val="24"/>
        </w:rPr>
        <w:t>in</w:t>
      </w:r>
      <w:r>
        <w:rPr>
          <w:spacing w:val="80"/>
          <w:sz w:val="24"/>
        </w:rPr>
        <w:t> </w:t>
      </w:r>
      <w:r>
        <w:rPr>
          <w:sz w:val="24"/>
        </w:rPr>
        <w:t>accordance</w:t>
      </w:r>
      <w:r>
        <w:rPr>
          <w:spacing w:val="80"/>
          <w:sz w:val="24"/>
        </w:rPr>
        <w:t> </w:t>
      </w:r>
      <w:r>
        <w:rPr>
          <w:sz w:val="24"/>
        </w:rPr>
        <w:t>with</w:t>
      </w:r>
      <w:r>
        <w:rPr>
          <w:spacing w:val="33"/>
          <w:sz w:val="24"/>
        </w:rPr>
        <w:t> </w:t>
      </w:r>
      <w:r>
        <w:rPr>
          <w:sz w:val="24"/>
        </w:rPr>
        <w:t>accounting principles</w:t>
      </w:r>
      <w:r>
        <w:rPr>
          <w:spacing w:val="40"/>
          <w:sz w:val="24"/>
        </w:rPr>
        <w:t> </w:t>
      </w:r>
      <w:r>
        <w:rPr>
          <w:sz w:val="24"/>
        </w:rPr>
        <w:t>generally</w:t>
      </w:r>
      <w:r>
        <w:rPr>
          <w:spacing w:val="40"/>
          <w:sz w:val="24"/>
        </w:rPr>
        <w:t> </w:t>
      </w:r>
      <w:r>
        <w:rPr>
          <w:sz w:val="24"/>
        </w:rPr>
        <w:t>accepted</w:t>
      </w:r>
      <w:r>
        <w:rPr>
          <w:spacing w:val="40"/>
          <w:sz w:val="24"/>
        </w:rPr>
        <w:t> </w:t>
      </w:r>
      <w:r>
        <w:rPr>
          <w:sz w:val="24"/>
        </w:rPr>
        <w:t>in</w:t>
      </w:r>
      <w:r>
        <w:rPr>
          <w:spacing w:val="40"/>
          <w:sz w:val="24"/>
        </w:rPr>
        <w:t> </w:t>
      </w:r>
      <w:r>
        <w:rPr>
          <w:sz w:val="24"/>
        </w:rPr>
        <w:t>the</w:t>
      </w:r>
      <w:r>
        <w:rPr>
          <w:spacing w:val="40"/>
          <w:sz w:val="24"/>
        </w:rPr>
        <w:t> </w:t>
      </w:r>
      <w:r>
        <w:rPr>
          <w:sz w:val="24"/>
        </w:rPr>
        <w:t>United</w:t>
      </w:r>
      <w:r>
        <w:rPr>
          <w:spacing w:val="40"/>
          <w:sz w:val="24"/>
        </w:rPr>
        <w:t> </w:t>
      </w:r>
      <w:r>
        <w:rPr>
          <w:sz w:val="24"/>
        </w:rPr>
        <w:t>States</w:t>
      </w:r>
      <w:r>
        <w:rPr>
          <w:spacing w:val="40"/>
          <w:sz w:val="24"/>
        </w:rPr>
        <w:t> </w:t>
      </w:r>
      <w:r>
        <w:rPr>
          <w:sz w:val="24"/>
        </w:rPr>
        <w:t>of</w:t>
      </w:r>
      <w:r>
        <w:rPr>
          <w:spacing w:val="40"/>
          <w:sz w:val="24"/>
        </w:rPr>
        <w:t> </w:t>
      </w:r>
      <w:r>
        <w:rPr>
          <w:sz w:val="24"/>
        </w:rPr>
        <w:t>America</w:t>
      </w:r>
      <w:r>
        <w:rPr>
          <w:spacing w:val="40"/>
          <w:sz w:val="24"/>
        </w:rPr>
        <w:t> </w:t>
      </w:r>
      <w:r>
        <w:rPr>
          <w:sz w:val="24"/>
        </w:rPr>
        <w:t>("GAAP").</w:t>
      </w:r>
    </w:p>
    <w:p>
      <w:pPr>
        <w:pStyle w:val="BodyText"/>
        <w:rPr>
          <w:sz w:val="24"/>
        </w:rPr>
      </w:pPr>
    </w:p>
    <w:p>
      <w:pPr>
        <w:spacing w:before="0"/>
        <w:ind w:left="1368" w:right="0" w:firstLine="0"/>
        <w:jc w:val="left"/>
        <w:rPr>
          <w:b/>
          <w:sz w:val="24"/>
        </w:rPr>
      </w:pPr>
      <w:r>
        <w:rPr>
          <w:b/>
          <w:w w:val="105"/>
          <w:sz w:val="24"/>
        </w:rPr>
        <w:t>Use</w:t>
      </w:r>
      <w:r>
        <w:rPr>
          <w:b/>
          <w:spacing w:val="-9"/>
          <w:w w:val="105"/>
          <w:sz w:val="24"/>
        </w:rPr>
        <w:t> </w:t>
      </w:r>
      <w:r>
        <w:rPr>
          <w:b/>
          <w:w w:val="105"/>
          <w:sz w:val="24"/>
        </w:rPr>
        <w:t>of</w:t>
      </w:r>
      <w:r>
        <w:rPr>
          <w:b/>
          <w:spacing w:val="-9"/>
          <w:w w:val="105"/>
          <w:sz w:val="24"/>
        </w:rPr>
        <w:t> </w:t>
      </w:r>
      <w:r>
        <w:rPr>
          <w:b/>
          <w:w w:val="105"/>
          <w:sz w:val="24"/>
        </w:rPr>
        <w:t>Estimates</w:t>
      </w:r>
      <w:r>
        <w:rPr>
          <w:b/>
          <w:spacing w:val="-8"/>
          <w:w w:val="105"/>
          <w:sz w:val="24"/>
        </w:rPr>
        <w:t> </w:t>
      </w:r>
      <w:r>
        <w:rPr>
          <w:b/>
          <w:w w:val="105"/>
          <w:sz w:val="24"/>
        </w:rPr>
        <w:t>and</w:t>
      </w:r>
      <w:r>
        <w:rPr>
          <w:b/>
          <w:spacing w:val="-9"/>
          <w:w w:val="105"/>
          <w:sz w:val="24"/>
        </w:rPr>
        <w:t> </w:t>
      </w:r>
      <w:r>
        <w:rPr>
          <w:b/>
          <w:spacing w:val="-2"/>
          <w:w w:val="105"/>
          <w:sz w:val="24"/>
        </w:rPr>
        <w:t>Assumptions</w:t>
      </w:r>
    </w:p>
    <w:p>
      <w:pPr>
        <w:pStyle w:val="BodyText"/>
        <w:rPr>
          <w:b/>
          <w:sz w:val="24"/>
        </w:rPr>
      </w:pPr>
    </w:p>
    <w:p>
      <w:pPr>
        <w:spacing w:before="0"/>
        <w:ind w:left="1368" w:right="1091" w:firstLine="0"/>
        <w:jc w:val="both"/>
        <w:rPr>
          <w:sz w:val="24"/>
        </w:rPr>
      </w:pPr>
      <w:r>
        <w:rPr>
          <w:sz w:val="24"/>
        </w:rPr>
        <w:t>The preparation of financial statements in conformity with GAAP requires management to make estimates and assumptions that affect the reported amounts of assets and liabilities and disclosure of contingent assets and liabilities at the dates of the financial statements and the reported amounts of revenues and expenses during the reporting periods. Actual results could differ from those estimates.</w:t>
      </w:r>
    </w:p>
    <w:p>
      <w:pPr>
        <w:pStyle w:val="BodyText"/>
        <w:rPr>
          <w:sz w:val="24"/>
        </w:rPr>
      </w:pPr>
    </w:p>
    <w:p>
      <w:pPr>
        <w:spacing w:before="1"/>
        <w:ind w:left="1368" w:right="1091" w:firstLine="0"/>
        <w:jc w:val="both"/>
        <w:rPr>
          <w:sz w:val="24"/>
        </w:rPr>
      </w:pPr>
      <w:r>
        <w:rPr>
          <w:sz w:val="24"/>
        </w:rPr>
        <w:t>Significant estimates include, but are not limited to, estimates used in franchise fee revenue recognition, calculating accrued expenses, and estimating the useful life of assets used in calculating depreciation and amortization. Because of the inherent uncertainties in these estimates,</w:t>
      </w:r>
      <w:r>
        <w:rPr>
          <w:spacing w:val="-8"/>
          <w:sz w:val="24"/>
        </w:rPr>
        <w:t> </w:t>
      </w:r>
      <w:r>
        <w:rPr>
          <w:sz w:val="24"/>
        </w:rPr>
        <w:t>it</w:t>
      </w:r>
      <w:r>
        <w:rPr>
          <w:spacing w:val="-7"/>
          <w:sz w:val="24"/>
        </w:rPr>
        <w:t> </w:t>
      </w:r>
      <w:r>
        <w:rPr>
          <w:sz w:val="24"/>
        </w:rPr>
        <w:t>is</w:t>
      </w:r>
      <w:r>
        <w:rPr>
          <w:spacing w:val="-5"/>
          <w:sz w:val="24"/>
        </w:rPr>
        <w:t> </w:t>
      </w:r>
      <w:r>
        <w:rPr>
          <w:sz w:val="24"/>
        </w:rPr>
        <w:t>at</w:t>
      </w:r>
      <w:r>
        <w:rPr>
          <w:spacing w:val="-8"/>
          <w:sz w:val="24"/>
        </w:rPr>
        <w:t> </w:t>
      </w:r>
      <w:r>
        <w:rPr>
          <w:sz w:val="24"/>
        </w:rPr>
        <w:t>least</w:t>
      </w:r>
      <w:r>
        <w:rPr>
          <w:spacing w:val="-5"/>
          <w:sz w:val="24"/>
        </w:rPr>
        <w:t> </w:t>
      </w:r>
      <w:r>
        <w:rPr>
          <w:sz w:val="24"/>
        </w:rPr>
        <w:t>reasonably</w:t>
      </w:r>
      <w:r>
        <w:rPr>
          <w:spacing w:val="-7"/>
          <w:sz w:val="24"/>
        </w:rPr>
        <w:t> </w:t>
      </w:r>
      <w:r>
        <w:rPr>
          <w:sz w:val="24"/>
        </w:rPr>
        <w:t>possible</w:t>
      </w:r>
      <w:r>
        <w:rPr>
          <w:spacing w:val="-5"/>
          <w:sz w:val="24"/>
        </w:rPr>
        <w:t> </w:t>
      </w:r>
      <w:r>
        <w:rPr>
          <w:sz w:val="24"/>
        </w:rPr>
        <w:t>that</w:t>
      </w:r>
      <w:r>
        <w:rPr>
          <w:spacing w:val="-9"/>
          <w:sz w:val="24"/>
        </w:rPr>
        <w:t> </w:t>
      </w:r>
      <w:r>
        <w:rPr>
          <w:sz w:val="24"/>
        </w:rPr>
        <w:t>the</w:t>
      </w:r>
      <w:r>
        <w:rPr>
          <w:spacing w:val="-11"/>
          <w:sz w:val="24"/>
        </w:rPr>
        <w:t> </w:t>
      </w:r>
      <w:r>
        <w:rPr>
          <w:sz w:val="24"/>
        </w:rPr>
        <w:t>estimates</w:t>
      </w:r>
      <w:r>
        <w:rPr>
          <w:spacing w:val="-7"/>
          <w:sz w:val="24"/>
        </w:rPr>
        <w:t> </w:t>
      </w:r>
      <w:r>
        <w:rPr>
          <w:sz w:val="24"/>
        </w:rPr>
        <w:t>used</w:t>
      </w:r>
      <w:r>
        <w:rPr>
          <w:spacing w:val="-7"/>
          <w:sz w:val="24"/>
        </w:rPr>
        <w:t> </w:t>
      </w:r>
      <w:r>
        <w:rPr>
          <w:sz w:val="24"/>
        </w:rPr>
        <w:t>will</w:t>
      </w:r>
      <w:r>
        <w:rPr>
          <w:spacing w:val="-8"/>
          <w:sz w:val="24"/>
        </w:rPr>
        <w:t> </w:t>
      </w:r>
      <w:r>
        <w:rPr>
          <w:sz w:val="24"/>
        </w:rPr>
        <w:t>change</w:t>
      </w:r>
      <w:r>
        <w:rPr>
          <w:spacing w:val="-9"/>
          <w:sz w:val="24"/>
        </w:rPr>
        <w:t> </w:t>
      </w:r>
      <w:r>
        <w:rPr>
          <w:sz w:val="24"/>
        </w:rPr>
        <w:t>in</w:t>
      </w:r>
      <w:r>
        <w:rPr>
          <w:spacing w:val="-4"/>
          <w:sz w:val="24"/>
        </w:rPr>
        <w:t> </w:t>
      </w:r>
      <w:r>
        <w:rPr>
          <w:sz w:val="24"/>
        </w:rPr>
        <w:t>the</w:t>
      </w:r>
      <w:r>
        <w:rPr>
          <w:spacing w:val="-9"/>
          <w:sz w:val="24"/>
        </w:rPr>
        <w:t> </w:t>
      </w:r>
      <w:r>
        <w:rPr>
          <w:sz w:val="24"/>
        </w:rPr>
        <w:t>near</w:t>
      </w:r>
      <w:r>
        <w:rPr>
          <w:spacing w:val="-8"/>
          <w:sz w:val="24"/>
        </w:rPr>
        <w:t> </w:t>
      </w:r>
      <w:r>
        <w:rPr>
          <w:spacing w:val="-2"/>
          <w:sz w:val="24"/>
        </w:rPr>
        <w:t>term.</w:t>
      </w:r>
    </w:p>
    <w:p>
      <w:pPr>
        <w:spacing w:before="276"/>
        <w:ind w:left="1368" w:right="0" w:firstLine="0"/>
        <w:jc w:val="left"/>
        <w:rPr>
          <w:b/>
          <w:sz w:val="24"/>
        </w:rPr>
      </w:pPr>
      <w:r>
        <w:rPr>
          <w:b/>
          <w:spacing w:val="-2"/>
          <w:sz w:val="24"/>
        </w:rPr>
        <w:t>Reclassifications</w:t>
      </w:r>
    </w:p>
    <w:p>
      <w:pPr>
        <w:pStyle w:val="BodyText"/>
        <w:spacing w:before="2"/>
        <w:rPr>
          <w:b/>
          <w:sz w:val="24"/>
        </w:rPr>
      </w:pPr>
    </w:p>
    <w:p>
      <w:pPr>
        <w:spacing w:line="237" w:lineRule="auto" w:before="0"/>
        <w:ind w:left="1368" w:right="992" w:firstLine="0"/>
        <w:jc w:val="left"/>
        <w:rPr>
          <w:sz w:val="24"/>
        </w:rPr>
      </w:pPr>
      <w:r>
        <w:rPr>
          <w:sz w:val="24"/>
        </w:rPr>
        <w:t>Certain</w:t>
      </w:r>
      <w:r>
        <w:rPr>
          <w:spacing w:val="-11"/>
          <w:sz w:val="24"/>
        </w:rPr>
        <w:t> </w:t>
      </w:r>
      <w:r>
        <w:rPr>
          <w:sz w:val="24"/>
        </w:rPr>
        <w:t>reclassifications</w:t>
      </w:r>
      <w:r>
        <w:rPr>
          <w:spacing w:val="-12"/>
          <w:sz w:val="24"/>
        </w:rPr>
        <w:t> </w:t>
      </w:r>
      <w:r>
        <w:rPr>
          <w:sz w:val="24"/>
        </w:rPr>
        <w:t>have</w:t>
      </w:r>
      <w:r>
        <w:rPr>
          <w:spacing w:val="-10"/>
          <w:sz w:val="24"/>
        </w:rPr>
        <w:t> </w:t>
      </w:r>
      <w:r>
        <w:rPr>
          <w:sz w:val="24"/>
        </w:rPr>
        <w:t>been</w:t>
      </w:r>
      <w:r>
        <w:rPr>
          <w:spacing w:val="-11"/>
          <w:sz w:val="24"/>
        </w:rPr>
        <w:t> </w:t>
      </w:r>
      <w:r>
        <w:rPr>
          <w:sz w:val="24"/>
        </w:rPr>
        <w:t>made</w:t>
      </w:r>
      <w:r>
        <w:rPr>
          <w:spacing w:val="-12"/>
          <w:sz w:val="24"/>
        </w:rPr>
        <w:t> </w:t>
      </w:r>
      <w:r>
        <w:rPr>
          <w:sz w:val="24"/>
        </w:rPr>
        <w:t>to</w:t>
      </w:r>
      <w:r>
        <w:rPr>
          <w:spacing w:val="-11"/>
          <w:sz w:val="24"/>
        </w:rPr>
        <w:t> </w:t>
      </w:r>
      <w:r>
        <w:rPr>
          <w:sz w:val="24"/>
        </w:rPr>
        <w:t>the</w:t>
      </w:r>
      <w:r>
        <w:rPr>
          <w:spacing w:val="-13"/>
          <w:sz w:val="24"/>
        </w:rPr>
        <w:t> </w:t>
      </w:r>
      <w:r>
        <w:rPr>
          <w:sz w:val="24"/>
        </w:rPr>
        <w:t>prior</w:t>
      </w:r>
      <w:r>
        <w:rPr>
          <w:spacing w:val="-12"/>
          <w:sz w:val="24"/>
        </w:rPr>
        <w:t> </w:t>
      </w:r>
      <w:r>
        <w:rPr>
          <w:sz w:val="24"/>
        </w:rPr>
        <w:t>year</w:t>
      </w:r>
      <w:r>
        <w:rPr>
          <w:spacing w:val="-11"/>
          <w:sz w:val="24"/>
        </w:rPr>
        <w:t> </w:t>
      </w:r>
      <w:r>
        <w:rPr>
          <w:sz w:val="24"/>
        </w:rPr>
        <w:t>financial</w:t>
      </w:r>
      <w:r>
        <w:rPr>
          <w:spacing w:val="-12"/>
          <w:sz w:val="24"/>
        </w:rPr>
        <w:t> </w:t>
      </w:r>
      <w:r>
        <w:rPr>
          <w:sz w:val="24"/>
        </w:rPr>
        <w:t>statements</w:t>
      </w:r>
      <w:r>
        <w:rPr>
          <w:spacing w:val="-11"/>
          <w:sz w:val="24"/>
        </w:rPr>
        <w:t> </w:t>
      </w:r>
      <w:r>
        <w:rPr>
          <w:sz w:val="24"/>
        </w:rPr>
        <w:t>in</w:t>
      </w:r>
      <w:r>
        <w:rPr>
          <w:spacing w:val="-12"/>
          <w:sz w:val="24"/>
        </w:rPr>
        <w:t> </w:t>
      </w:r>
      <w:r>
        <w:rPr>
          <w:sz w:val="24"/>
        </w:rPr>
        <w:t>order</w:t>
      </w:r>
      <w:r>
        <w:rPr>
          <w:spacing w:val="-11"/>
          <w:sz w:val="24"/>
        </w:rPr>
        <w:t> </w:t>
      </w:r>
      <w:r>
        <w:rPr>
          <w:sz w:val="24"/>
        </w:rPr>
        <w:t>for</w:t>
      </w:r>
      <w:r>
        <w:rPr>
          <w:spacing w:val="-11"/>
          <w:sz w:val="24"/>
        </w:rPr>
        <w:t> </w:t>
      </w:r>
      <w:r>
        <w:rPr>
          <w:sz w:val="24"/>
        </w:rPr>
        <w:t>them to be in conformity with the current year’s presentation.</w:t>
      </w:r>
    </w:p>
    <w:p>
      <w:pPr>
        <w:spacing w:after="0" w:line="237" w:lineRule="auto"/>
        <w:jc w:val="left"/>
        <w:rPr>
          <w:sz w:val="24"/>
        </w:rPr>
        <w:sectPr>
          <w:footerReference w:type="default" r:id="rId52"/>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spacing w:before="1"/>
        <w:ind w:left="1007" w:right="0" w:firstLine="0"/>
        <w:jc w:val="left"/>
        <w:rPr>
          <w:b/>
          <w:sz w:val="24"/>
        </w:rPr>
      </w:pPr>
      <w:r>
        <w:rPr>
          <w:b/>
          <w:w w:val="105"/>
          <w:sz w:val="24"/>
        </w:rPr>
        <w:t>2.</w:t>
      </w:r>
      <w:r>
        <w:rPr>
          <w:b/>
          <w:spacing w:val="70"/>
          <w:w w:val="105"/>
          <w:sz w:val="24"/>
        </w:rPr>
        <w:t> </w:t>
      </w:r>
      <w:r>
        <w:rPr>
          <w:b/>
          <w:w w:val="105"/>
          <w:sz w:val="24"/>
        </w:rPr>
        <w:t>Significant</w:t>
      </w:r>
      <w:r>
        <w:rPr>
          <w:b/>
          <w:spacing w:val="-16"/>
          <w:w w:val="105"/>
          <w:sz w:val="24"/>
        </w:rPr>
        <w:t> </w:t>
      </w:r>
      <w:r>
        <w:rPr>
          <w:b/>
          <w:w w:val="105"/>
          <w:sz w:val="24"/>
        </w:rPr>
        <w:t>Accounting</w:t>
      </w:r>
      <w:r>
        <w:rPr>
          <w:b/>
          <w:spacing w:val="-15"/>
          <w:w w:val="105"/>
          <w:sz w:val="24"/>
        </w:rPr>
        <w:t> </w:t>
      </w:r>
      <w:r>
        <w:rPr>
          <w:b/>
          <w:w w:val="105"/>
          <w:sz w:val="24"/>
        </w:rPr>
        <w:t>Policies</w:t>
      </w:r>
      <w:r>
        <w:rPr>
          <w:b/>
          <w:spacing w:val="-16"/>
          <w:w w:val="105"/>
          <w:sz w:val="24"/>
        </w:rPr>
        <w:t> </w:t>
      </w:r>
      <w:r>
        <w:rPr>
          <w:b/>
          <w:spacing w:val="-2"/>
          <w:w w:val="105"/>
          <w:sz w:val="24"/>
        </w:rPr>
        <w:t>(Continued)</w:t>
      </w:r>
    </w:p>
    <w:p>
      <w:pPr>
        <w:pStyle w:val="BodyText"/>
        <w:rPr>
          <w:b/>
          <w:sz w:val="24"/>
        </w:rPr>
      </w:pPr>
    </w:p>
    <w:p>
      <w:pPr>
        <w:spacing w:before="0"/>
        <w:ind w:left="1368" w:right="0" w:firstLine="0"/>
        <w:jc w:val="both"/>
        <w:rPr>
          <w:b/>
          <w:sz w:val="24"/>
        </w:rPr>
      </w:pPr>
      <w:r>
        <w:rPr>
          <w:b/>
          <w:spacing w:val="-2"/>
          <w:sz w:val="24"/>
        </w:rPr>
        <w:t>Concentration</w:t>
      </w:r>
      <w:r>
        <w:rPr>
          <w:b/>
          <w:spacing w:val="-3"/>
          <w:sz w:val="24"/>
        </w:rPr>
        <w:t> </w:t>
      </w:r>
      <w:r>
        <w:rPr>
          <w:b/>
          <w:spacing w:val="-2"/>
          <w:sz w:val="24"/>
        </w:rPr>
        <w:t>of</w:t>
      </w:r>
      <w:r>
        <w:rPr>
          <w:b/>
          <w:spacing w:val="-6"/>
          <w:sz w:val="24"/>
        </w:rPr>
        <w:t> </w:t>
      </w:r>
      <w:r>
        <w:rPr>
          <w:b/>
          <w:spacing w:val="-2"/>
          <w:sz w:val="24"/>
        </w:rPr>
        <w:t>Credit</w:t>
      </w:r>
      <w:r>
        <w:rPr>
          <w:b/>
          <w:spacing w:val="-7"/>
          <w:sz w:val="24"/>
        </w:rPr>
        <w:t> </w:t>
      </w:r>
      <w:r>
        <w:rPr>
          <w:b/>
          <w:spacing w:val="-4"/>
          <w:sz w:val="24"/>
        </w:rPr>
        <w:t>Risk</w:t>
      </w:r>
    </w:p>
    <w:p>
      <w:pPr>
        <w:pStyle w:val="BodyText"/>
        <w:rPr>
          <w:b/>
          <w:sz w:val="24"/>
        </w:rPr>
      </w:pPr>
    </w:p>
    <w:p>
      <w:pPr>
        <w:spacing w:before="0"/>
        <w:ind w:left="1368" w:right="1084" w:firstLine="0"/>
        <w:jc w:val="both"/>
        <w:rPr>
          <w:sz w:val="24"/>
        </w:rPr>
      </w:pPr>
      <w:r>
        <w:rPr>
          <w:sz w:val="24"/>
        </w:rPr>
        <w:t>The Company's financial instruments that are exposed to the concentration of credit risk primarily consist</w:t>
      </w:r>
      <w:r>
        <w:rPr>
          <w:spacing w:val="-4"/>
          <w:sz w:val="24"/>
        </w:rPr>
        <w:t> </w:t>
      </w:r>
      <w:r>
        <w:rPr>
          <w:sz w:val="24"/>
        </w:rPr>
        <w:t>of</w:t>
      </w:r>
      <w:r>
        <w:rPr>
          <w:spacing w:val="-3"/>
          <w:sz w:val="24"/>
        </w:rPr>
        <w:t> </w:t>
      </w:r>
      <w:r>
        <w:rPr>
          <w:sz w:val="24"/>
        </w:rPr>
        <w:t>cash and</w:t>
      </w:r>
      <w:r>
        <w:rPr>
          <w:spacing w:val="-2"/>
          <w:sz w:val="24"/>
        </w:rPr>
        <w:t> </w:t>
      </w:r>
      <w:r>
        <w:rPr>
          <w:sz w:val="24"/>
        </w:rPr>
        <w:t>trade</w:t>
      </w:r>
      <w:r>
        <w:rPr>
          <w:spacing w:val="-3"/>
          <w:sz w:val="24"/>
        </w:rPr>
        <w:t> </w:t>
      </w:r>
      <w:r>
        <w:rPr>
          <w:sz w:val="24"/>
        </w:rPr>
        <w:t>accounts receivable.</w:t>
      </w:r>
      <w:r>
        <w:rPr>
          <w:spacing w:val="-2"/>
          <w:sz w:val="24"/>
        </w:rPr>
        <w:t> </w:t>
      </w:r>
      <w:r>
        <w:rPr>
          <w:sz w:val="24"/>
        </w:rPr>
        <w:t>The</w:t>
      </w:r>
      <w:r>
        <w:rPr>
          <w:spacing w:val="-5"/>
          <w:sz w:val="24"/>
        </w:rPr>
        <w:t> </w:t>
      </w:r>
      <w:r>
        <w:rPr>
          <w:sz w:val="24"/>
        </w:rPr>
        <w:t>Company</w:t>
      </w:r>
      <w:r>
        <w:rPr>
          <w:spacing w:val="-2"/>
          <w:sz w:val="24"/>
        </w:rPr>
        <w:t> </w:t>
      </w:r>
      <w:r>
        <w:rPr>
          <w:sz w:val="24"/>
        </w:rPr>
        <w:t>maintains</w:t>
      </w:r>
      <w:r>
        <w:rPr>
          <w:spacing w:val="-2"/>
          <w:sz w:val="24"/>
        </w:rPr>
        <w:t> </w:t>
      </w:r>
      <w:r>
        <w:rPr>
          <w:sz w:val="24"/>
        </w:rPr>
        <w:t>accounts</w:t>
      </w:r>
      <w:r>
        <w:rPr>
          <w:spacing w:val="-2"/>
          <w:sz w:val="24"/>
        </w:rPr>
        <w:t> </w:t>
      </w:r>
      <w:r>
        <w:rPr>
          <w:sz w:val="24"/>
        </w:rPr>
        <w:t>in</w:t>
      </w:r>
      <w:r>
        <w:rPr>
          <w:spacing w:val="-5"/>
          <w:sz w:val="24"/>
        </w:rPr>
        <w:t> </w:t>
      </w:r>
      <w:r>
        <w:rPr>
          <w:sz w:val="24"/>
        </w:rPr>
        <w:t>a </w:t>
      </w:r>
      <w:r>
        <w:rPr>
          <w:spacing w:val="-2"/>
          <w:sz w:val="24"/>
        </w:rPr>
        <w:t>high</w:t>
      </w:r>
      <w:r>
        <w:rPr>
          <w:spacing w:val="-6"/>
          <w:sz w:val="24"/>
        </w:rPr>
        <w:t> </w:t>
      </w:r>
      <w:r>
        <w:rPr>
          <w:spacing w:val="-2"/>
          <w:sz w:val="24"/>
        </w:rPr>
        <w:t>quality</w:t>
      </w:r>
      <w:r>
        <w:rPr>
          <w:spacing w:val="-4"/>
          <w:sz w:val="24"/>
        </w:rPr>
        <w:t> </w:t>
      </w:r>
      <w:r>
        <w:rPr>
          <w:spacing w:val="-2"/>
          <w:sz w:val="24"/>
        </w:rPr>
        <w:t>credit</w:t>
      </w:r>
      <w:r>
        <w:rPr>
          <w:spacing w:val="-4"/>
          <w:sz w:val="24"/>
        </w:rPr>
        <w:t> </w:t>
      </w:r>
      <w:r>
        <w:rPr>
          <w:spacing w:val="-2"/>
          <w:sz w:val="24"/>
        </w:rPr>
        <w:t>institution,</w:t>
      </w:r>
      <w:r>
        <w:rPr>
          <w:spacing w:val="-6"/>
          <w:sz w:val="24"/>
        </w:rPr>
        <w:t> </w:t>
      </w:r>
      <w:r>
        <w:rPr>
          <w:spacing w:val="-2"/>
          <w:sz w:val="24"/>
        </w:rPr>
        <w:t>which</w:t>
      </w:r>
      <w:r>
        <w:rPr>
          <w:spacing w:val="-9"/>
          <w:sz w:val="24"/>
        </w:rPr>
        <w:t> </w:t>
      </w:r>
      <w:r>
        <w:rPr>
          <w:spacing w:val="-2"/>
          <w:sz w:val="24"/>
        </w:rPr>
        <w:t>are</w:t>
      </w:r>
      <w:r>
        <w:rPr>
          <w:spacing w:val="-10"/>
          <w:sz w:val="24"/>
        </w:rPr>
        <w:t> </w:t>
      </w:r>
      <w:r>
        <w:rPr>
          <w:spacing w:val="-2"/>
          <w:sz w:val="24"/>
        </w:rPr>
        <w:t>uninsured</w:t>
      </w:r>
      <w:r>
        <w:rPr>
          <w:spacing w:val="-4"/>
          <w:sz w:val="24"/>
        </w:rPr>
        <w:t> </w:t>
      </w:r>
      <w:r>
        <w:rPr>
          <w:spacing w:val="-2"/>
          <w:sz w:val="24"/>
        </w:rPr>
        <w:t>by</w:t>
      </w:r>
      <w:r>
        <w:rPr>
          <w:spacing w:val="-4"/>
          <w:sz w:val="24"/>
        </w:rPr>
        <w:t> </w:t>
      </w:r>
      <w:r>
        <w:rPr>
          <w:spacing w:val="-2"/>
          <w:sz w:val="24"/>
        </w:rPr>
        <w:t>Federal</w:t>
      </w:r>
      <w:r>
        <w:rPr>
          <w:spacing w:val="-6"/>
          <w:sz w:val="24"/>
        </w:rPr>
        <w:t> </w:t>
      </w:r>
      <w:r>
        <w:rPr>
          <w:spacing w:val="-2"/>
          <w:sz w:val="24"/>
        </w:rPr>
        <w:t>Deposit Insurance</w:t>
      </w:r>
      <w:r>
        <w:rPr>
          <w:spacing w:val="-10"/>
          <w:sz w:val="24"/>
        </w:rPr>
        <w:t> </w:t>
      </w:r>
      <w:r>
        <w:rPr>
          <w:spacing w:val="-2"/>
          <w:sz w:val="24"/>
        </w:rPr>
        <w:t>Corporation</w:t>
      </w:r>
      <w:r>
        <w:rPr>
          <w:spacing w:val="-6"/>
          <w:sz w:val="24"/>
        </w:rPr>
        <w:t> </w:t>
      </w:r>
      <w:r>
        <w:rPr>
          <w:spacing w:val="-2"/>
          <w:sz w:val="24"/>
        </w:rPr>
        <w:t>up </w:t>
      </w:r>
      <w:r>
        <w:rPr>
          <w:sz w:val="24"/>
        </w:rPr>
        <w:t>to</w:t>
      </w:r>
      <w:r>
        <w:rPr>
          <w:spacing w:val="-8"/>
          <w:sz w:val="24"/>
        </w:rPr>
        <w:t> </w:t>
      </w:r>
      <w:r>
        <w:rPr>
          <w:sz w:val="24"/>
        </w:rPr>
        <w:t>$250,000.</w:t>
      </w:r>
      <w:r>
        <w:rPr>
          <w:spacing w:val="-8"/>
          <w:sz w:val="24"/>
        </w:rPr>
        <w:t> </w:t>
      </w:r>
      <w:r>
        <w:rPr>
          <w:sz w:val="24"/>
        </w:rPr>
        <w:t>On</w:t>
      </w:r>
      <w:r>
        <w:rPr>
          <w:spacing w:val="-8"/>
          <w:sz w:val="24"/>
        </w:rPr>
        <w:t> </w:t>
      </w:r>
      <w:r>
        <w:rPr>
          <w:sz w:val="24"/>
        </w:rPr>
        <w:t>December</w:t>
      </w:r>
      <w:r>
        <w:rPr>
          <w:spacing w:val="-8"/>
          <w:sz w:val="24"/>
        </w:rPr>
        <w:t> </w:t>
      </w:r>
      <w:r>
        <w:rPr>
          <w:sz w:val="24"/>
        </w:rPr>
        <w:t>31,</w:t>
      </w:r>
      <w:r>
        <w:rPr>
          <w:spacing w:val="-8"/>
          <w:sz w:val="24"/>
        </w:rPr>
        <w:t> </w:t>
      </w:r>
      <w:r>
        <w:rPr>
          <w:sz w:val="24"/>
        </w:rPr>
        <w:t>2024,</w:t>
      </w:r>
      <w:r>
        <w:rPr>
          <w:spacing w:val="-8"/>
          <w:sz w:val="24"/>
        </w:rPr>
        <w:t> </w:t>
      </w:r>
      <w:r>
        <w:rPr>
          <w:sz w:val="24"/>
        </w:rPr>
        <w:t>uninsured</w:t>
      </w:r>
      <w:r>
        <w:rPr>
          <w:spacing w:val="-8"/>
          <w:sz w:val="24"/>
        </w:rPr>
        <w:t> </w:t>
      </w:r>
      <w:r>
        <w:rPr>
          <w:sz w:val="24"/>
        </w:rPr>
        <w:t>cash</w:t>
      </w:r>
      <w:r>
        <w:rPr>
          <w:spacing w:val="-8"/>
          <w:sz w:val="24"/>
        </w:rPr>
        <w:t> </w:t>
      </w:r>
      <w:r>
        <w:rPr>
          <w:sz w:val="24"/>
        </w:rPr>
        <w:t>balances</w:t>
      </w:r>
      <w:r>
        <w:rPr>
          <w:spacing w:val="-10"/>
          <w:sz w:val="24"/>
        </w:rPr>
        <w:t> </w:t>
      </w:r>
      <w:r>
        <w:rPr>
          <w:sz w:val="24"/>
        </w:rPr>
        <w:t>were</w:t>
      </w:r>
      <w:r>
        <w:rPr>
          <w:spacing w:val="-9"/>
          <w:sz w:val="24"/>
        </w:rPr>
        <w:t> </w:t>
      </w:r>
      <w:r>
        <w:rPr>
          <w:sz w:val="24"/>
        </w:rPr>
        <w:t>approximately</w:t>
      </w:r>
      <w:r>
        <w:rPr>
          <w:spacing w:val="-8"/>
          <w:sz w:val="24"/>
        </w:rPr>
        <w:t> </w:t>
      </w:r>
      <w:r>
        <w:rPr>
          <w:sz w:val="24"/>
        </w:rPr>
        <w:t>$1,587,668.</w:t>
      </w:r>
    </w:p>
    <w:p>
      <w:pPr>
        <w:pStyle w:val="BodyText"/>
        <w:rPr>
          <w:sz w:val="24"/>
        </w:rPr>
      </w:pPr>
    </w:p>
    <w:p>
      <w:pPr>
        <w:spacing w:before="0"/>
        <w:ind w:left="1368" w:right="1087" w:firstLine="0"/>
        <w:jc w:val="both"/>
        <w:rPr>
          <w:sz w:val="24"/>
        </w:rPr>
      </w:pPr>
      <w:r>
        <w:rPr>
          <w:sz w:val="24"/>
        </w:rPr>
        <w:t>The Company routinely assesses the financial strength of its customers and, consequently, believes that its trade accounts receivable credit risk exposure is limited.</w:t>
      </w:r>
    </w:p>
    <w:p>
      <w:pPr>
        <w:pStyle w:val="BodyText"/>
        <w:rPr>
          <w:sz w:val="24"/>
        </w:rPr>
      </w:pPr>
    </w:p>
    <w:p>
      <w:pPr>
        <w:spacing w:before="0"/>
        <w:ind w:left="1367" w:right="0" w:firstLine="0"/>
        <w:jc w:val="both"/>
        <w:rPr>
          <w:b/>
          <w:sz w:val="24"/>
        </w:rPr>
      </w:pPr>
      <w:r>
        <w:rPr>
          <w:b/>
          <w:w w:val="105"/>
          <w:sz w:val="24"/>
        </w:rPr>
        <w:t>Cash</w:t>
      </w:r>
      <w:r>
        <w:rPr>
          <w:b/>
          <w:spacing w:val="-5"/>
          <w:w w:val="105"/>
          <w:sz w:val="24"/>
        </w:rPr>
        <w:t> </w:t>
      </w:r>
      <w:r>
        <w:rPr>
          <w:b/>
          <w:w w:val="105"/>
          <w:sz w:val="24"/>
        </w:rPr>
        <w:t>and</w:t>
      </w:r>
      <w:r>
        <w:rPr>
          <w:b/>
          <w:spacing w:val="-5"/>
          <w:w w:val="105"/>
          <w:sz w:val="24"/>
        </w:rPr>
        <w:t> </w:t>
      </w:r>
      <w:r>
        <w:rPr>
          <w:b/>
          <w:w w:val="105"/>
          <w:sz w:val="24"/>
        </w:rPr>
        <w:t>Cash</w:t>
      </w:r>
      <w:r>
        <w:rPr>
          <w:b/>
          <w:spacing w:val="-4"/>
          <w:w w:val="105"/>
          <w:sz w:val="24"/>
        </w:rPr>
        <w:t> </w:t>
      </w:r>
      <w:r>
        <w:rPr>
          <w:b/>
          <w:spacing w:val="-2"/>
          <w:w w:val="105"/>
          <w:sz w:val="24"/>
        </w:rPr>
        <w:t>Equivalents</w:t>
      </w:r>
    </w:p>
    <w:p>
      <w:pPr>
        <w:pStyle w:val="BodyText"/>
        <w:rPr>
          <w:b/>
          <w:sz w:val="24"/>
        </w:rPr>
      </w:pPr>
    </w:p>
    <w:p>
      <w:pPr>
        <w:spacing w:before="0"/>
        <w:ind w:left="1368" w:right="1114" w:firstLine="0"/>
        <w:jc w:val="left"/>
        <w:rPr>
          <w:sz w:val="24"/>
        </w:rPr>
      </w:pPr>
      <w:r>
        <w:rPr>
          <w:sz w:val="24"/>
        </w:rPr>
        <w:t>Cash</w:t>
      </w:r>
      <w:r>
        <w:rPr>
          <w:spacing w:val="-5"/>
          <w:sz w:val="24"/>
        </w:rPr>
        <w:t> </w:t>
      </w:r>
      <w:r>
        <w:rPr>
          <w:sz w:val="24"/>
        </w:rPr>
        <w:t>and</w:t>
      </w:r>
      <w:r>
        <w:rPr>
          <w:spacing w:val="-5"/>
          <w:sz w:val="24"/>
        </w:rPr>
        <w:t> </w:t>
      </w:r>
      <w:r>
        <w:rPr>
          <w:sz w:val="24"/>
        </w:rPr>
        <w:t>cash</w:t>
      </w:r>
      <w:r>
        <w:rPr>
          <w:spacing w:val="-2"/>
          <w:sz w:val="24"/>
        </w:rPr>
        <w:t> </w:t>
      </w:r>
      <w:r>
        <w:rPr>
          <w:sz w:val="24"/>
        </w:rPr>
        <w:t>equivalents</w:t>
      </w:r>
      <w:r>
        <w:rPr>
          <w:spacing w:val="-5"/>
          <w:sz w:val="24"/>
        </w:rPr>
        <w:t> </w:t>
      </w:r>
      <w:r>
        <w:rPr>
          <w:sz w:val="24"/>
        </w:rPr>
        <w:t>consist</w:t>
      </w:r>
      <w:r>
        <w:rPr>
          <w:spacing w:val="-5"/>
          <w:sz w:val="24"/>
        </w:rPr>
        <w:t> </w:t>
      </w:r>
      <w:r>
        <w:rPr>
          <w:sz w:val="24"/>
        </w:rPr>
        <w:t>principally</w:t>
      </w:r>
      <w:r>
        <w:rPr>
          <w:spacing w:val="-5"/>
          <w:sz w:val="24"/>
        </w:rPr>
        <w:t> </w:t>
      </w:r>
      <w:r>
        <w:rPr>
          <w:sz w:val="24"/>
        </w:rPr>
        <w:t>of</w:t>
      </w:r>
      <w:r>
        <w:rPr>
          <w:spacing w:val="-5"/>
          <w:sz w:val="24"/>
        </w:rPr>
        <w:t> </w:t>
      </w:r>
      <w:r>
        <w:rPr>
          <w:sz w:val="24"/>
        </w:rPr>
        <w:t>cash</w:t>
      </w:r>
      <w:r>
        <w:rPr>
          <w:spacing w:val="-5"/>
          <w:sz w:val="24"/>
        </w:rPr>
        <w:t> </w:t>
      </w:r>
      <w:r>
        <w:rPr>
          <w:sz w:val="24"/>
        </w:rPr>
        <w:t>held</w:t>
      </w:r>
      <w:r>
        <w:rPr>
          <w:spacing w:val="-5"/>
          <w:sz w:val="24"/>
        </w:rPr>
        <w:t> </w:t>
      </w:r>
      <w:r>
        <w:rPr>
          <w:sz w:val="24"/>
        </w:rPr>
        <w:t>in</w:t>
      </w:r>
      <w:r>
        <w:rPr>
          <w:spacing w:val="-2"/>
          <w:sz w:val="24"/>
        </w:rPr>
        <w:t> </w:t>
      </w:r>
      <w:r>
        <w:rPr>
          <w:sz w:val="24"/>
        </w:rPr>
        <w:t>commercial</w:t>
      </w:r>
      <w:r>
        <w:rPr>
          <w:spacing w:val="-5"/>
          <w:sz w:val="24"/>
        </w:rPr>
        <w:t> </w:t>
      </w:r>
      <w:r>
        <w:rPr>
          <w:sz w:val="24"/>
        </w:rPr>
        <w:t>bank</w:t>
      </w:r>
      <w:r>
        <w:rPr>
          <w:spacing w:val="-5"/>
          <w:sz w:val="24"/>
        </w:rPr>
        <w:t> </w:t>
      </w:r>
      <w:r>
        <w:rPr>
          <w:sz w:val="24"/>
        </w:rPr>
        <w:t>accounts</w:t>
      </w:r>
      <w:r>
        <w:rPr>
          <w:spacing w:val="-5"/>
          <w:sz w:val="24"/>
        </w:rPr>
        <w:t> </w:t>
      </w:r>
      <w:r>
        <w:rPr>
          <w:sz w:val="24"/>
        </w:rPr>
        <w:t>and money market funds having an original maturity of less than three months at the date of acquisition. All highly liquid investments with a maturity of three months or less as of the acquisition date are considered to be cash equivalents.</w:t>
      </w:r>
    </w:p>
    <w:p>
      <w:pPr>
        <w:pStyle w:val="BodyText"/>
        <w:rPr>
          <w:sz w:val="24"/>
        </w:rPr>
      </w:pPr>
    </w:p>
    <w:p>
      <w:pPr>
        <w:spacing w:before="0"/>
        <w:ind w:left="1368" w:right="0" w:firstLine="0"/>
        <w:jc w:val="left"/>
        <w:rPr>
          <w:b/>
          <w:sz w:val="24"/>
        </w:rPr>
      </w:pPr>
      <w:r>
        <w:rPr>
          <w:b/>
          <w:spacing w:val="-2"/>
          <w:sz w:val="24"/>
        </w:rPr>
        <w:t>Accounts</w:t>
      </w:r>
      <w:r>
        <w:rPr>
          <w:b/>
          <w:spacing w:val="-1"/>
          <w:sz w:val="24"/>
        </w:rPr>
        <w:t> </w:t>
      </w:r>
      <w:r>
        <w:rPr>
          <w:b/>
          <w:spacing w:val="-2"/>
          <w:sz w:val="24"/>
        </w:rPr>
        <w:t>Receivable</w:t>
      </w:r>
    </w:p>
    <w:p>
      <w:pPr>
        <w:pStyle w:val="BodyText"/>
        <w:rPr>
          <w:b/>
          <w:sz w:val="24"/>
        </w:rPr>
      </w:pPr>
    </w:p>
    <w:p>
      <w:pPr>
        <w:spacing w:before="0"/>
        <w:ind w:left="1368" w:right="1089" w:firstLine="0"/>
        <w:jc w:val="both"/>
        <w:rPr>
          <w:sz w:val="24"/>
        </w:rPr>
      </w:pPr>
      <w:r>
        <w:rPr>
          <w:sz w:val="24"/>
        </w:rPr>
        <w:t>The</w:t>
      </w:r>
      <w:r>
        <w:rPr>
          <w:spacing w:val="-15"/>
          <w:sz w:val="24"/>
        </w:rPr>
        <w:t> </w:t>
      </w:r>
      <w:r>
        <w:rPr>
          <w:sz w:val="24"/>
        </w:rPr>
        <w:t>carrying</w:t>
      </w:r>
      <w:r>
        <w:rPr>
          <w:spacing w:val="-15"/>
          <w:sz w:val="24"/>
        </w:rPr>
        <w:t> </w:t>
      </w:r>
      <w:r>
        <w:rPr>
          <w:sz w:val="24"/>
        </w:rPr>
        <w:t>value</w:t>
      </w:r>
      <w:r>
        <w:rPr>
          <w:spacing w:val="-15"/>
          <w:sz w:val="24"/>
        </w:rPr>
        <w:t> </w:t>
      </w:r>
      <w:r>
        <w:rPr>
          <w:sz w:val="24"/>
        </w:rPr>
        <w:t>of</w:t>
      </w:r>
      <w:r>
        <w:rPr>
          <w:spacing w:val="-15"/>
          <w:sz w:val="24"/>
        </w:rPr>
        <w:t> </w:t>
      </w:r>
      <w:r>
        <w:rPr>
          <w:sz w:val="24"/>
        </w:rPr>
        <w:t>accounts</w:t>
      </w:r>
      <w:r>
        <w:rPr>
          <w:spacing w:val="-15"/>
          <w:sz w:val="24"/>
        </w:rPr>
        <w:t> </w:t>
      </w:r>
      <w:r>
        <w:rPr>
          <w:sz w:val="24"/>
        </w:rPr>
        <w:t>receivable</w:t>
      </w:r>
      <w:r>
        <w:rPr>
          <w:spacing w:val="-15"/>
          <w:sz w:val="24"/>
        </w:rPr>
        <w:t> </w:t>
      </w:r>
      <w:r>
        <w:rPr>
          <w:sz w:val="24"/>
        </w:rPr>
        <w:t>approximates</w:t>
      </w:r>
      <w:r>
        <w:rPr>
          <w:spacing w:val="-15"/>
          <w:sz w:val="24"/>
        </w:rPr>
        <w:t> </w:t>
      </w:r>
      <w:r>
        <w:rPr>
          <w:sz w:val="24"/>
        </w:rPr>
        <w:t>fair</w:t>
      </w:r>
      <w:r>
        <w:rPr>
          <w:spacing w:val="-15"/>
          <w:sz w:val="24"/>
        </w:rPr>
        <w:t> </w:t>
      </w:r>
      <w:r>
        <w:rPr>
          <w:sz w:val="24"/>
        </w:rPr>
        <w:t>value</w:t>
      </w:r>
      <w:r>
        <w:rPr>
          <w:spacing w:val="-15"/>
          <w:sz w:val="24"/>
        </w:rPr>
        <w:t> </w:t>
      </w:r>
      <w:r>
        <w:rPr>
          <w:sz w:val="24"/>
        </w:rPr>
        <w:t>due</w:t>
      </w:r>
      <w:r>
        <w:rPr>
          <w:spacing w:val="-15"/>
          <w:sz w:val="24"/>
        </w:rPr>
        <w:t> </w:t>
      </w:r>
      <w:r>
        <w:rPr>
          <w:sz w:val="24"/>
        </w:rPr>
        <w:t>to</w:t>
      </w:r>
      <w:r>
        <w:rPr>
          <w:spacing w:val="-14"/>
          <w:sz w:val="24"/>
        </w:rPr>
        <w:t> </w:t>
      </w:r>
      <w:r>
        <w:rPr>
          <w:sz w:val="24"/>
        </w:rPr>
        <w:t>their</w:t>
      </w:r>
      <w:r>
        <w:rPr>
          <w:spacing w:val="-15"/>
          <w:sz w:val="24"/>
        </w:rPr>
        <w:t> </w:t>
      </w:r>
      <w:r>
        <w:rPr>
          <w:sz w:val="24"/>
        </w:rPr>
        <w:t>short-term</w:t>
      </w:r>
      <w:r>
        <w:rPr>
          <w:spacing w:val="-15"/>
          <w:sz w:val="24"/>
        </w:rPr>
        <w:t> </w:t>
      </w:r>
      <w:r>
        <w:rPr>
          <w:sz w:val="24"/>
        </w:rPr>
        <w:t>nature and historical collectability. The Company uses expected credit losses to account for uncollectible accounts receivable. As of December 31, 2024, 2023 and 2022, the Company recorded</w:t>
      </w:r>
      <w:r>
        <w:rPr>
          <w:spacing w:val="-3"/>
          <w:sz w:val="24"/>
        </w:rPr>
        <w:t> </w:t>
      </w:r>
      <w:r>
        <w:rPr>
          <w:sz w:val="24"/>
        </w:rPr>
        <w:t>expected</w:t>
      </w:r>
      <w:r>
        <w:rPr>
          <w:spacing w:val="-3"/>
          <w:sz w:val="24"/>
        </w:rPr>
        <w:t> </w:t>
      </w:r>
      <w:r>
        <w:rPr>
          <w:sz w:val="24"/>
        </w:rPr>
        <w:t>credit losses</w:t>
      </w:r>
      <w:r>
        <w:rPr>
          <w:spacing w:val="-3"/>
          <w:sz w:val="24"/>
        </w:rPr>
        <w:t> </w:t>
      </w:r>
      <w:r>
        <w:rPr>
          <w:sz w:val="24"/>
        </w:rPr>
        <w:t>of</w:t>
      </w:r>
      <w:r>
        <w:rPr>
          <w:spacing w:val="-6"/>
          <w:sz w:val="24"/>
        </w:rPr>
        <w:t> </w:t>
      </w:r>
      <w:r>
        <w:rPr>
          <w:sz w:val="24"/>
        </w:rPr>
        <w:t>$33,688,</w:t>
      </w:r>
      <w:r>
        <w:rPr>
          <w:spacing w:val="-3"/>
          <w:sz w:val="24"/>
        </w:rPr>
        <w:t> </w:t>
      </w:r>
      <w:r>
        <w:rPr>
          <w:sz w:val="24"/>
        </w:rPr>
        <w:t>$37,283</w:t>
      </w:r>
      <w:r>
        <w:rPr>
          <w:spacing w:val="-3"/>
          <w:sz w:val="24"/>
        </w:rPr>
        <w:t> </w:t>
      </w:r>
      <w:r>
        <w:rPr>
          <w:sz w:val="24"/>
        </w:rPr>
        <w:t>and</w:t>
      </w:r>
      <w:r>
        <w:rPr>
          <w:spacing w:val="-3"/>
          <w:sz w:val="24"/>
        </w:rPr>
        <w:t> </w:t>
      </w:r>
      <w:r>
        <w:rPr>
          <w:sz w:val="24"/>
        </w:rPr>
        <w:t>$55,386,</w:t>
      </w:r>
      <w:r>
        <w:rPr>
          <w:spacing w:val="-3"/>
          <w:sz w:val="24"/>
        </w:rPr>
        <w:t> </w:t>
      </w:r>
      <w:r>
        <w:rPr>
          <w:sz w:val="24"/>
        </w:rPr>
        <w:t>respectively.</w:t>
      </w:r>
      <w:r>
        <w:rPr>
          <w:spacing w:val="40"/>
          <w:sz w:val="24"/>
        </w:rPr>
        <w:t> </w:t>
      </w:r>
      <w:r>
        <w:rPr>
          <w:sz w:val="24"/>
        </w:rPr>
        <w:t>The</w:t>
      </w:r>
      <w:r>
        <w:rPr>
          <w:spacing w:val="-3"/>
          <w:sz w:val="24"/>
        </w:rPr>
        <w:t> </w:t>
      </w:r>
      <w:r>
        <w:rPr>
          <w:sz w:val="24"/>
        </w:rPr>
        <w:t>estimated losses are based on the available collection experience together with a review of status of receivables at year-end.</w:t>
      </w:r>
      <w:r>
        <w:rPr>
          <w:spacing w:val="40"/>
          <w:sz w:val="24"/>
        </w:rPr>
        <w:t> </w:t>
      </w:r>
      <w:r>
        <w:rPr>
          <w:sz w:val="24"/>
        </w:rPr>
        <w:t>The provision for expected credit losses is continually reviewed for adequate coverage of</w:t>
      </w:r>
      <w:r>
        <w:rPr>
          <w:spacing w:val="-1"/>
          <w:sz w:val="24"/>
        </w:rPr>
        <w:t> </w:t>
      </w:r>
      <w:r>
        <w:rPr>
          <w:sz w:val="24"/>
        </w:rPr>
        <w:t>potential future</w:t>
      </w:r>
      <w:r>
        <w:rPr>
          <w:spacing w:val="-1"/>
          <w:sz w:val="24"/>
        </w:rPr>
        <w:t> </w:t>
      </w:r>
      <w:r>
        <w:rPr>
          <w:sz w:val="24"/>
        </w:rPr>
        <w:t>losses.</w:t>
      </w:r>
      <w:r>
        <w:rPr>
          <w:spacing w:val="40"/>
          <w:sz w:val="24"/>
        </w:rPr>
        <w:t> </w:t>
      </w:r>
      <w:r>
        <w:rPr>
          <w:sz w:val="24"/>
        </w:rPr>
        <w:t>Bad</w:t>
      </w:r>
      <w:r>
        <w:rPr>
          <w:spacing w:val="-4"/>
          <w:sz w:val="24"/>
        </w:rPr>
        <w:t> </w:t>
      </w:r>
      <w:r>
        <w:rPr>
          <w:sz w:val="24"/>
        </w:rPr>
        <w:t>debt expense for</w:t>
      </w:r>
      <w:r>
        <w:rPr>
          <w:spacing w:val="-1"/>
          <w:sz w:val="24"/>
        </w:rPr>
        <w:t> </w:t>
      </w:r>
      <w:r>
        <w:rPr>
          <w:sz w:val="24"/>
        </w:rPr>
        <w:t>the</w:t>
      </w:r>
      <w:r>
        <w:rPr>
          <w:spacing w:val="-1"/>
          <w:sz w:val="24"/>
        </w:rPr>
        <w:t> </w:t>
      </w:r>
      <w:r>
        <w:rPr>
          <w:sz w:val="24"/>
        </w:rPr>
        <w:t>years ended</w:t>
      </w:r>
      <w:r>
        <w:rPr>
          <w:spacing w:val="-1"/>
          <w:sz w:val="24"/>
        </w:rPr>
        <w:t> </w:t>
      </w:r>
      <w:r>
        <w:rPr>
          <w:sz w:val="24"/>
        </w:rPr>
        <w:t>December 31, 2024, 2023 and 2022, was $33,688, $0 and $14,990, respectively.</w:t>
      </w:r>
      <w:r>
        <w:rPr>
          <w:spacing w:val="40"/>
          <w:sz w:val="24"/>
        </w:rPr>
        <w:t> </w:t>
      </w:r>
      <w:r>
        <w:rPr>
          <w:sz w:val="24"/>
        </w:rPr>
        <w:t>As of December 31, 2024,</w:t>
      </w:r>
      <w:r>
        <w:rPr>
          <w:spacing w:val="51"/>
          <w:sz w:val="24"/>
        </w:rPr>
        <w:t> </w:t>
      </w:r>
      <w:r>
        <w:rPr>
          <w:sz w:val="24"/>
        </w:rPr>
        <w:t>2023</w:t>
      </w:r>
      <w:r>
        <w:rPr>
          <w:spacing w:val="51"/>
          <w:sz w:val="24"/>
        </w:rPr>
        <w:t> </w:t>
      </w:r>
      <w:r>
        <w:rPr>
          <w:sz w:val="24"/>
        </w:rPr>
        <w:t>and</w:t>
      </w:r>
      <w:r>
        <w:rPr>
          <w:spacing w:val="51"/>
          <w:sz w:val="24"/>
        </w:rPr>
        <w:t> </w:t>
      </w:r>
      <w:r>
        <w:rPr>
          <w:sz w:val="24"/>
        </w:rPr>
        <w:t>2022,</w:t>
      </w:r>
      <w:r>
        <w:rPr>
          <w:spacing w:val="52"/>
          <w:sz w:val="24"/>
        </w:rPr>
        <w:t> </w:t>
      </w:r>
      <w:r>
        <w:rPr>
          <w:sz w:val="24"/>
        </w:rPr>
        <w:t>the</w:t>
      </w:r>
      <w:r>
        <w:rPr>
          <w:spacing w:val="51"/>
          <w:sz w:val="24"/>
        </w:rPr>
        <w:t> </w:t>
      </w:r>
      <w:r>
        <w:rPr>
          <w:sz w:val="24"/>
        </w:rPr>
        <w:t>Company</w:t>
      </w:r>
      <w:r>
        <w:rPr>
          <w:spacing w:val="51"/>
          <w:sz w:val="24"/>
        </w:rPr>
        <w:t> </w:t>
      </w:r>
      <w:r>
        <w:rPr>
          <w:sz w:val="24"/>
        </w:rPr>
        <w:t>report</w:t>
      </w:r>
      <w:r>
        <w:rPr>
          <w:spacing w:val="52"/>
          <w:sz w:val="24"/>
        </w:rPr>
        <w:t> </w:t>
      </w:r>
      <w:r>
        <w:rPr>
          <w:sz w:val="24"/>
        </w:rPr>
        <w:t>accounts</w:t>
      </w:r>
      <w:r>
        <w:rPr>
          <w:spacing w:val="54"/>
          <w:sz w:val="24"/>
        </w:rPr>
        <w:t> </w:t>
      </w:r>
      <w:r>
        <w:rPr>
          <w:sz w:val="24"/>
        </w:rPr>
        <w:t>receivable</w:t>
      </w:r>
      <w:r>
        <w:rPr>
          <w:spacing w:val="53"/>
          <w:sz w:val="24"/>
        </w:rPr>
        <w:t> </w:t>
      </w:r>
      <w:r>
        <w:rPr>
          <w:sz w:val="24"/>
        </w:rPr>
        <w:t>from</w:t>
      </w:r>
      <w:r>
        <w:rPr>
          <w:spacing w:val="51"/>
          <w:sz w:val="24"/>
        </w:rPr>
        <w:t> </w:t>
      </w:r>
      <w:r>
        <w:rPr>
          <w:sz w:val="24"/>
        </w:rPr>
        <w:t>trade</w:t>
      </w:r>
      <w:r>
        <w:rPr>
          <w:spacing w:val="51"/>
          <w:sz w:val="24"/>
        </w:rPr>
        <w:t> </w:t>
      </w:r>
      <w:r>
        <w:rPr>
          <w:sz w:val="24"/>
        </w:rPr>
        <w:t>of</w:t>
      </w:r>
      <w:r>
        <w:rPr>
          <w:spacing w:val="52"/>
          <w:sz w:val="24"/>
        </w:rPr>
        <w:t> </w:t>
      </w:r>
      <w:r>
        <w:rPr>
          <w:spacing w:val="-2"/>
          <w:sz w:val="24"/>
        </w:rPr>
        <w:t>$435,982,</w:t>
      </w:r>
    </w:p>
    <w:p>
      <w:pPr>
        <w:spacing w:before="0"/>
        <w:ind w:left="1368" w:right="0" w:firstLine="0"/>
        <w:jc w:val="both"/>
        <w:rPr>
          <w:sz w:val="24"/>
        </w:rPr>
      </w:pPr>
      <w:r>
        <w:rPr>
          <w:sz w:val="24"/>
        </w:rPr>
        <w:t>$427,754</w:t>
      </w:r>
      <w:r>
        <w:rPr>
          <w:spacing w:val="-9"/>
          <w:sz w:val="24"/>
        </w:rPr>
        <w:t> </w:t>
      </w:r>
      <w:r>
        <w:rPr>
          <w:sz w:val="24"/>
        </w:rPr>
        <w:t>and</w:t>
      </w:r>
      <w:r>
        <w:rPr>
          <w:spacing w:val="-8"/>
          <w:sz w:val="24"/>
        </w:rPr>
        <w:t> </w:t>
      </w:r>
      <w:r>
        <w:rPr>
          <w:sz w:val="24"/>
        </w:rPr>
        <w:t>$261,990,</w:t>
      </w:r>
      <w:r>
        <w:rPr>
          <w:spacing w:val="-9"/>
          <w:sz w:val="24"/>
        </w:rPr>
        <w:t> </w:t>
      </w:r>
      <w:r>
        <w:rPr>
          <w:spacing w:val="-2"/>
          <w:sz w:val="24"/>
        </w:rPr>
        <w:t>respectively.</w:t>
      </w:r>
    </w:p>
    <w:p>
      <w:pPr>
        <w:pStyle w:val="BodyText"/>
        <w:rPr>
          <w:sz w:val="24"/>
        </w:rPr>
      </w:pPr>
    </w:p>
    <w:p>
      <w:pPr>
        <w:spacing w:before="0"/>
        <w:ind w:left="1368" w:right="0" w:firstLine="0"/>
        <w:jc w:val="left"/>
        <w:rPr>
          <w:b/>
          <w:sz w:val="24"/>
        </w:rPr>
      </w:pPr>
      <w:r>
        <w:rPr>
          <w:b/>
          <w:sz w:val="24"/>
        </w:rPr>
        <w:t>Credit</w:t>
      </w:r>
      <w:r>
        <w:rPr>
          <w:b/>
          <w:spacing w:val="-10"/>
          <w:sz w:val="24"/>
        </w:rPr>
        <w:t> </w:t>
      </w:r>
      <w:r>
        <w:rPr>
          <w:b/>
          <w:spacing w:val="-2"/>
          <w:sz w:val="24"/>
        </w:rPr>
        <w:t>Losses</w:t>
      </w:r>
    </w:p>
    <w:p>
      <w:pPr>
        <w:pStyle w:val="BodyText"/>
        <w:rPr>
          <w:b/>
          <w:sz w:val="24"/>
        </w:rPr>
      </w:pPr>
    </w:p>
    <w:p>
      <w:pPr>
        <w:spacing w:before="0"/>
        <w:ind w:left="1368" w:right="1093" w:firstLine="0"/>
        <w:jc w:val="both"/>
        <w:rPr>
          <w:sz w:val="24"/>
        </w:rPr>
      </w:pPr>
      <w:r>
        <w:rPr>
          <w:sz w:val="24"/>
        </w:rPr>
        <w:t>The Company adopted ASC 326, Financial Instruments-Credit Losses, as of January 1, 2023, with the cumulative-effect transition method with the required prospective approach. The measurement of expected credit losses under the current expected credit loss ("CECL") methodology is applicable to financial assets measured at amortized cost, which include</w:t>
      </w:r>
      <w:r>
        <w:rPr>
          <w:spacing w:val="-1"/>
          <w:sz w:val="24"/>
        </w:rPr>
        <w:t> </w:t>
      </w:r>
      <w:r>
        <w:rPr>
          <w:sz w:val="24"/>
        </w:rPr>
        <w:t>trade receivables, contract assets and noncurrent receivables. An allowance for credit losses under the</w:t>
      </w:r>
      <w:r>
        <w:rPr>
          <w:spacing w:val="-15"/>
          <w:sz w:val="24"/>
        </w:rPr>
        <w:t> </w:t>
      </w:r>
      <w:r>
        <w:rPr>
          <w:sz w:val="24"/>
        </w:rPr>
        <w:t>CECL</w:t>
      </w:r>
      <w:r>
        <w:rPr>
          <w:spacing w:val="-15"/>
          <w:sz w:val="24"/>
        </w:rPr>
        <w:t> </w:t>
      </w:r>
      <w:r>
        <w:rPr>
          <w:sz w:val="24"/>
        </w:rPr>
        <w:t>methodology</w:t>
      </w:r>
      <w:r>
        <w:rPr>
          <w:spacing w:val="-15"/>
          <w:sz w:val="24"/>
        </w:rPr>
        <w:t> </w:t>
      </w:r>
      <w:r>
        <w:rPr>
          <w:sz w:val="24"/>
        </w:rPr>
        <w:t>is</w:t>
      </w:r>
      <w:r>
        <w:rPr>
          <w:spacing w:val="-15"/>
          <w:sz w:val="24"/>
        </w:rPr>
        <w:t> </w:t>
      </w:r>
      <w:r>
        <w:rPr>
          <w:sz w:val="24"/>
        </w:rPr>
        <w:t>determined</w:t>
      </w:r>
      <w:r>
        <w:rPr>
          <w:spacing w:val="-15"/>
          <w:sz w:val="24"/>
        </w:rPr>
        <w:t> </w:t>
      </w:r>
      <w:r>
        <w:rPr>
          <w:sz w:val="24"/>
        </w:rPr>
        <w:t>using</w:t>
      </w:r>
      <w:r>
        <w:rPr>
          <w:spacing w:val="-15"/>
          <w:sz w:val="24"/>
        </w:rPr>
        <w:t> </w:t>
      </w:r>
      <w:r>
        <w:rPr>
          <w:sz w:val="24"/>
        </w:rPr>
        <w:t>the</w:t>
      </w:r>
      <w:r>
        <w:rPr>
          <w:spacing w:val="-15"/>
          <w:sz w:val="24"/>
        </w:rPr>
        <w:t> </w:t>
      </w:r>
      <w:r>
        <w:rPr>
          <w:sz w:val="24"/>
        </w:rPr>
        <w:t>loss-rate</w:t>
      </w:r>
      <w:r>
        <w:rPr>
          <w:spacing w:val="-15"/>
          <w:sz w:val="24"/>
        </w:rPr>
        <w:t> </w:t>
      </w:r>
      <w:r>
        <w:rPr>
          <w:sz w:val="24"/>
        </w:rPr>
        <w:t>approach</w:t>
      </w:r>
      <w:r>
        <w:rPr>
          <w:spacing w:val="-15"/>
          <w:sz w:val="24"/>
        </w:rPr>
        <w:t> </w:t>
      </w:r>
      <w:r>
        <w:rPr>
          <w:sz w:val="24"/>
        </w:rPr>
        <w:t>and</w:t>
      </w:r>
      <w:r>
        <w:rPr>
          <w:spacing w:val="-15"/>
          <w:sz w:val="24"/>
        </w:rPr>
        <w:t> </w:t>
      </w:r>
      <w:r>
        <w:rPr>
          <w:sz w:val="24"/>
        </w:rPr>
        <w:t>measured</w:t>
      </w:r>
      <w:r>
        <w:rPr>
          <w:spacing w:val="-15"/>
          <w:sz w:val="24"/>
        </w:rPr>
        <w:t> </w:t>
      </w:r>
      <w:r>
        <w:rPr>
          <w:sz w:val="24"/>
        </w:rPr>
        <w:t>on</w:t>
      </w:r>
      <w:r>
        <w:rPr>
          <w:spacing w:val="-15"/>
          <w:sz w:val="24"/>
        </w:rPr>
        <w:t> </w:t>
      </w:r>
      <w:r>
        <w:rPr>
          <w:sz w:val="24"/>
        </w:rPr>
        <w:t>a</w:t>
      </w:r>
      <w:r>
        <w:rPr>
          <w:spacing w:val="-15"/>
          <w:sz w:val="24"/>
        </w:rPr>
        <w:t> </w:t>
      </w:r>
      <w:r>
        <w:rPr>
          <w:sz w:val="24"/>
        </w:rPr>
        <w:t>collective (pool) basis when similar risk characteristics exist. Where financial instruments do not share risk</w:t>
      </w:r>
      <w:r>
        <w:rPr>
          <w:spacing w:val="-9"/>
          <w:sz w:val="24"/>
        </w:rPr>
        <w:t> </w:t>
      </w:r>
      <w:r>
        <w:rPr>
          <w:sz w:val="24"/>
        </w:rPr>
        <w:t>characteristics,</w:t>
      </w:r>
      <w:r>
        <w:rPr>
          <w:spacing w:val="-9"/>
          <w:sz w:val="24"/>
        </w:rPr>
        <w:t> </w:t>
      </w:r>
      <w:r>
        <w:rPr>
          <w:sz w:val="24"/>
        </w:rPr>
        <w:t>they</w:t>
      </w:r>
      <w:r>
        <w:rPr>
          <w:spacing w:val="-7"/>
          <w:sz w:val="24"/>
        </w:rPr>
        <w:t> </w:t>
      </w:r>
      <w:r>
        <w:rPr>
          <w:sz w:val="24"/>
        </w:rPr>
        <w:t>are</w:t>
      </w:r>
      <w:r>
        <w:rPr>
          <w:spacing w:val="-8"/>
          <w:sz w:val="24"/>
        </w:rPr>
        <w:t> </w:t>
      </w:r>
      <w:r>
        <w:rPr>
          <w:sz w:val="24"/>
        </w:rPr>
        <w:t>evaluated</w:t>
      </w:r>
      <w:r>
        <w:rPr>
          <w:spacing w:val="-12"/>
          <w:sz w:val="24"/>
        </w:rPr>
        <w:t> </w:t>
      </w:r>
      <w:r>
        <w:rPr>
          <w:sz w:val="24"/>
        </w:rPr>
        <w:t>on</w:t>
      </w:r>
      <w:r>
        <w:rPr>
          <w:spacing w:val="-9"/>
          <w:sz w:val="24"/>
        </w:rPr>
        <w:t> </w:t>
      </w:r>
      <w:r>
        <w:rPr>
          <w:sz w:val="24"/>
        </w:rPr>
        <w:t>an</w:t>
      </w:r>
      <w:r>
        <w:rPr>
          <w:spacing w:val="-12"/>
          <w:sz w:val="24"/>
        </w:rPr>
        <w:t> </w:t>
      </w:r>
      <w:r>
        <w:rPr>
          <w:sz w:val="24"/>
        </w:rPr>
        <w:t>individual</w:t>
      </w:r>
      <w:r>
        <w:rPr>
          <w:spacing w:val="-9"/>
          <w:sz w:val="24"/>
        </w:rPr>
        <w:t> </w:t>
      </w:r>
      <w:r>
        <w:rPr>
          <w:sz w:val="24"/>
        </w:rPr>
        <w:t>basis.</w:t>
      </w:r>
      <w:r>
        <w:rPr>
          <w:spacing w:val="-9"/>
          <w:sz w:val="24"/>
        </w:rPr>
        <w:t> </w:t>
      </w:r>
      <w:r>
        <w:rPr>
          <w:sz w:val="24"/>
        </w:rPr>
        <w:t>The</w:t>
      </w:r>
      <w:r>
        <w:rPr>
          <w:spacing w:val="-9"/>
          <w:sz w:val="24"/>
        </w:rPr>
        <w:t> </w:t>
      </w:r>
      <w:r>
        <w:rPr>
          <w:sz w:val="24"/>
        </w:rPr>
        <w:t>CECL</w:t>
      </w:r>
      <w:r>
        <w:rPr>
          <w:spacing w:val="-9"/>
          <w:sz w:val="24"/>
        </w:rPr>
        <w:t> </w:t>
      </w:r>
      <w:r>
        <w:rPr>
          <w:sz w:val="24"/>
        </w:rPr>
        <w:t>allowance</w:t>
      </w:r>
      <w:r>
        <w:rPr>
          <w:spacing w:val="-13"/>
          <w:sz w:val="24"/>
        </w:rPr>
        <w:t> </w:t>
      </w:r>
      <w:r>
        <w:rPr>
          <w:sz w:val="24"/>
        </w:rPr>
        <w:t>is</w:t>
      </w:r>
      <w:r>
        <w:rPr>
          <w:spacing w:val="-7"/>
          <w:sz w:val="24"/>
        </w:rPr>
        <w:t> </w:t>
      </w:r>
      <w:r>
        <w:rPr>
          <w:sz w:val="24"/>
        </w:rPr>
        <w:t>based</w:t>
      </w:r>
      <w:r>
        <w:rPr>
          <w:spacing w:val="-9"/>
          <w:sz w:val="24"/>
        </w:rPr>
        <w:t> </w:t>
      </w:r>
      <w:r>
        <w:rPr>
          <w:sz w:val="24"/>
        </w:rPr>
        <w:t>on relevant available information, from internal and external sources, relating to past events, current conditions, and reasonable and supportable forecasts.</w:t>
      </w:r>
    </w:p>
    <w:p>
      <w:pPr>
        <w:spacing w:after="0"/>
        <w:jc w:val="both"/>
        <w:rPr>
          <w:sz w:val="24"/>
        </w:rPr>
        <w:sectPr>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tabs>
          <w:tab w:pos="1352" w:val="left" w:leader="none"/>
        </w:tabs>
        <w:spacing w:before="1"/>
        <w:ind w:left="916" w:right="0" w:firstLine="0"/>
        <w:jc w:val="left"/>
        <w:rPr>
          <w:b/>
          <w:sz w:val="24"/>
        </w:rPr>
      </w:pPr>
      <w:r>
        <w:rPr>
          <w:b/>
          <w:spacing w:val="-5"/>
          <w:sz w:val="24"/>
        </w:rPr>
        <w:t>2.</w:t>
      </w:r>
      <w:r>
        <w:rPr>
          <w:b/>
          <w:sz w:val="24"/>
        </w:rPr>
        <w:tab/>
        <w:t>Significant</w:t>
      </w:r>
      <w:r>
        <w:rPr>
          <w:b/>
          <w:spacing w:val="26"/>
          <w:sz w:val="24"/>
        </w:rPr>
        <w:t> </w:t>
      </w:r>
      <w:r>
        <w:rPr>
          <w:b/>
          <w:sz w:val="24"/>
        </w:rPr>
        <w:t>Accounting</w:t>
      </w:r>
      <w:r>
        <w:rPr>
          <w:b/>
          <w:spacing w:val="25"/>
          <w:sz w:val="24"/>
        </w:rPr>
        <w:t> </w:t>
      </w:r>
      <w:r>
        <w:rPr>
          <w:b/>
          <w:sz w:val="24"/>
        </w:rPr>
        <w:t>Policies</w:t>
      </w:r>
      <w:r>
        <w:rPr>
          <w:b/>
          <w:spacing w:val="25"/>
          <w:sz w:val="24"/>
        </w:rPr>
        <w:t> </w:t>
      </w:r>
      <w:r>
        <w:rPr>
          <w:b/>
          <w:spacing w:val="-2"/>
          <w:sz w:val="24"/>
        </w:rPr>
        <w:t>(Continued)</w:t>
      </w:r>
    </w:p>
    <w:p>
      <w:pPr>
        <w:pStyle w:val="BodyText"/>
        <w:rPr>
          <w:b/>
          <w:sz w:val="24"/>
        </w:rPr>
      </w:pPr>
    </w:p>
    <w:p>
      <w:pPr>
        <w:spacing w:before="0"/>
        <w:ind w:left="1368" w:right="0" w:firstLine="0"/>
        <w:jc w:val="both"/>
        <w:rPr>
          <w:b/>
          <w:sz w:val="24"/>
        </w:rPr>
      </w:pPr>
      <w:r>
        <w:rPr>
          <w:b/>
          <w:sz w:val="24"/>
        </w:rPr>
        <w:t>Fair</w:t>
      </w:r>
      <w:r>
        <w:rPr>
          <w:b/>
          <w:spacing w:val="-9"/>
          <w:sz w:val="24"/>
        </w:rPr>
        <w:t> </w:t>
      </w:r>
      <w:r>
        <w:rPr>
          <w:b/>
          <w:sz w:val="24"/>
        </w:rPr>
        <w:t>Value</w:t>
      </w:r>
      <w:r>
        <w:rPr>
          <w:b/>
          <w:spacing w:val="-8"/>
          <w:sz w:val="24"/>
        </w:rPr>
        <w:t> </w:t>
      </w:r>
      <w:r>
        <w:rPr>
          <w:b/>
          <w:spacing w:val="-2"/>
          <w:sz w:val="24"/>
        </w:rPr>
        <w:t>Measurements</w:t>
      </w:r>
    </w:p>
    <w:p>
      <w:pPr>
        <w:pStyle w:val="BodyText"/>
        <w:rPr>
          <w:b/>
          <w:sz w:val="24"/>
        </w:rPr>
      </w:pPr>
    </w:p>
    <w:p>
      <w:pPr>
        <w:spacing w:before="0"/>
        <w:ind w:left="1368" w:right="1093" w:firstLine="0"/>
        <w:jc w:val="both"/>
        <w:rPr>
          <w:sz w:val="24"/>
        </w:rPr>
      </w:pPr>
      <w:r>
        <w:rPr>
          <w:sz w:val="24"/>
        </w:rPr>
        <w:t>The</w:t>
      </w:r>
      <w:r>
        <w:rPr>
          <w:spacing w:val="-8"/>
          <w:sz w:val="24"/>
        </w:rPr>
        <w:t> </w:t>
      </w:r>
      <w:r>
        <w:rPr>
          <w:sz w:val="24"/>
        </w:rPr>
        <w:t>Company's</w:t>
      </w:r>
      <w:r>
        <w:rPr>
          <w:spacing w:val="-8"/>
          <w:sz w:val="24"/>
        </w:rPr>
        <w:t> </w:t>
      </w:r>
      <w:r>
        <w:rPr>
          <w:sz w:val="24"/>
        </w:rPr>
        <w:t>financial</w:t>
      </w:r>
      <w:r>
        <w:rPr>
          <w:spacing w:val="-5"/>
          <w:sz w:val="24"/>
        </w:rPr>
        <w:t> </w:t>
      </w:r>
      <w:r>
        <w:rPr>
          <w:sz w:val="24"/>
        </w:rPr>
        <w:t>instruments</w:t>
      </w:r>
      <w:r>
        <w:rPr>
          <w:spacing w:val="-8"/>
          <w:sz w:val="24"/>
        </w:rPr>
        <w:t> </w:t>
      </w:r>
      <w:r>
        <w:rPr>
          <w:sz w:val="24"/>
        </w:rPr>
        <w:t>are</w:t>
      </w:r>
      <w:r>
        <w:rPr>
          <w:spacing w:val="-8"/>
          <w:sz w:val="24"/>
        </w:rPr>
        <w:t> </w:t>
      </w:r>
      <w:r>
        <w:rPr>
          <w:sz w:val="24"/>
        </w:rPr>
        <w:t>cash,</w:t>
      </w:r>
      <w:r>
        <w:rPr>
          <w:spacing w:val="-8"/>
          <w:sz w:val="24"/>
        </w:rPr>
        <w:t> </w:t>
      </w:r>
      <w:r>
        <w:rPr>
          <w:sz w:val="24"/>
        </w:rPr>
        <w:t>cash</w:t>
      </w:r>
      <w:r>
        <w:rPr>
          <w:spacing w:val="-8"/>
          <w:sz w:val="24"/>
        </w:rPr>
        <w:t> </w:t>
      </w:r>
      <w:r>
        <w:rPr>
          <w:sz w:val="24"/>
        </w:rPr>
        <w:t>equivalents,</w:t>
      </w:r>
      <w:r>
        <w:rPr>
          <w:spacing w:val="-6"/>
          <w:sz w:val="24"/>
        </w:rPr>
        <w:t> </w:t>
      </w:r>
      <w:r>
        <w:rPr>
          <w:sz w:val="24"/>
        </w:rPr>
        <w:t>accounts</w:t>
      </w:r>
      <w:r>
        <w:rPr>
          <w:spacing w:val="-4"/>
          <w:sz w:val="24"/>
        </w:rPr>
        <w:t> </w:t>
      </w:r>
      <w:r>
        <w:rPr>
          <w:sz w:val="24"/>
        </w:rPr>
        <w:t>receivable,</w:t>
      </w:r>
      <w:r>
        <w:rPr>
          <w:spacing w:val="-8"/>
          <w:sz w:val="24"/>
        </w:rPr>
        <w:t> </w:t>
      </w:r>
      <w:r>
        <w:rPr>
          <w:sz w:val="24"/>
        </w:rPr>
        <w:t>accounts payable and short-term borrowings. The recorded values of cash, cash equivalents, accounts receivable</w:t>
      </w:r>
      <w:r>
        <w:rPr>
          <w:spacing w:val="-8"/>
          <w:sz w:val="24"/>
        </w:rPr>
        <w:t> </w:t>
      </w:r>
      <w:r>
        <w:rPr>
          <w:sz w:val="24"/>
        </w:rPr>
        <w:t>and</w:t>
      </w:r>
      <w:r>
        <w:rPr>
          <w:spacing w:val="-8"/>
          <w:sz w:val="24"/>
        </w:rPr>
        <w:t> </w:t>
      </w:r>
      <w:r>
        <w:rPr>
          <w:sz w:val="24"/>
        </w:rPr>
        <w:t>accounts</w:t>
      </w:r>
      <w:r>
        <w:rPr>
          <w:spacing w:val="-3"/>
          <w:sz w:val="24"/>
        </w:rPr>
        <w:t> </w:t>
      </w:r>
      <w:r>
        <w:rPr>
          <w:sz w:val="24"/>
        </w:rPr>
        <w:t>payable</w:t>
      </w:r>
      <w:r>
        <w:rPr>
          <w:spacing w:val="-8"/>
          <w:sz w:val="24"/>
        </w:rPr>
        <w:t> </w:t>
      </w:r>
      <w:r>
        <w:rPr>
          <w:sz w:val="24"/>
        </w:rPr>
        <w:t>approximate</w:t>
      </w:r>
      <w:r>
        <w:rPr>
          <w:spacing w:val="-8"/>
          <w:sz w:val="24"/>
        </w:rPr>
        <w:t> </w:t>
      </w:r>
      <w:r>
        <w:rPr>
          <w:sz w:val="24"/>
        </w:rPr>
        <w:t>fair</w:t>
      </w:r>
      <w:r>
        <w:rPr>
          <w:spacing w:val="-6"/>
          <w:sz w:val="24"/>
        </w:rPr>
        <w:t> </w:t>
      </w:r>
      <w:r>
        <w:rPr>
          <w:sz w:val="24"/>
        </w:rPr>
        <w:t>values</w:t>
      </w:r>
      <w:r>
        <w:rPr>
          <w:spacing w:val="-8"/>
          <w:sz w:val="24"/>
        </w:rPr>
        <w:t> </w:t>
      </w:r>
      <w:r>
        <w:rPr>
          <w:sz w:val="24"/>
        </w:rPr>
        <w:t>based</w:t>
      </w:r>
      <w:r>
        <w:rPr>
          <w:spacing w:val="-8"/>
          <w:sz w:val="24"/>
        </w:rPr>
        <w:t> </w:t>
      </w:r>
      <w:r>
        <w:rPr>
          <w:sz w:val="24"/>
        </w:rPr>
        <w:t>on</w:t>
      </w:r>
      <w:r>
        <w:rPr>
          <w:spacing w:val="-8"/>
          <w:sz w:val="24"/>
        </w:rPr>
        <w:t> </w:t>
      </w:r>
      <w:r>
        <w:rPr>
          <w:sz w:val="24"/>
        </w:rPr>
        <w:t>their</w:t>
      </w:r>
      <w:r>
        <w:rPr>
          <w:spacing w:val="-6"/>
          <w:sz w:val="24"/>
        </w:rPr>
        <w:t> </w:t>
      </w:r>
      <w:r>
        <w:rPr>
          <w:sz w:val="24"/>
        </w:rPr>
        <w:t>short-term</w:t>
      </w:r>
      <w:r>
        <w:rPr>
          <w:spacing w:val="-5"/>
          <w:sz w:val="24"/>
        </w:rPr>
        <w:t> </w:t>
      </w:r>
      <w:r>
        <w:rPr>
          <w:sz w:val="24"/>
        </w:rPr>
        <w:t>nature.</w:t>
      </w:r>
      <w:r>
        <w:rPr>
          <w:spacing w:val="40"/>
          <w:sz w:val="24"/>
        </w:rPr>
        <w:t> </w:t>
      </w:r>
      <w:r>
        <w:rPr>
          <w:sz w:val="24"/>
        </w:rPr>
        <w:t>The estimated fair value</w:t>
      </w:r>
      <w:r>
        <w:rPr>
          <w:spacing w:val="-1"/>
          <w:sz w:val="24"/>
        </w:rPr>
        <w:t> </w:t>
      </w:r>
      <w:r>
        <w:rPr>
          <w:sz w:val="24"/>
        </w:rPr>
        <w:t>of</w:t>
      </w:r>
      <w:r>
        <w:rPr>
          <w:spacing w:val="-1"/>
          <w:sz w:val="24"/>
        </w:rPr>
        <w:t> </w:t>
      </w:r>
      <w:r>
        <w:rPr>
          <w:sz w:val="24"/>
        </w:rPr>
        <w:t>non-current assets and liabilities</w:t>
      </w:r>
      <w:r>
        <w:rPr>
          <w:spacing w:val="-1"/>
          <w:sz w:val="24"/>
        </w:rPr>
        <w:t> </w:t>
      </w:r>
      <w:r>
        <w:rPr>
          <w:sz w:val="24"/>
        </w:rPr>
        <w:t>was determined by discounting future cashflows using rates currently available to the Company for assets or liabilities with similar terms and remaining maturities. The Company calculated that the estimated fair value of the non-current assets and liabilities is not significantly different than the carrying value of the assets or liabilities.</w:t>
      </w:r>
    </w:p>
    <w:p>
      <w:pPr>
        <w:pStyle w:val="BodyText"/>
        <w:rPr>
          <w:sz w:val="24"/>
        </w:rPr>
      </w:pPr>
    </w:p>
    <w:p>
      <w:pPr>
        <w:spacing w:before="0"/>
        <w:ind w:left="1368" w:right="0" w:firstLine="0"/>
        <w:jc w:val="both"/>
        <w:rPr>
          <w:b/>
          <w:sz w:val="24"/>
        </w:rPr>
      </w:pPr>
      <w:r>
        <w:rPr>
          <w:b/>
          <w:sz w:val="24"/>
        </w:rPr>
        <w:t>Advertising</w:t>
      </w:r>
      <w:r>
        <w:rPr>
          <w:b/>
          <w:spacing w:val="-15"/>
          <w:sz w:val="24"/>
        </w:rPr>
        <w:t> </w:t>
      </w:r>
      <w:r>
        <w:rPr>
          <w:b/>
          <w:sz w:val="24"/>
        </w:rPr>
        <w:t>and</w:t>
      </w:r>
      <w:r>
        <w:rPr>
          <w:b/>
          <w:spacing w:val="-11"/>
          <w:sz w:val="24"/>
        </w:rPr>
        <w:t> </w:t>
      </w:r>
      <w:r>
        <w:rPr>
          <w:b/>
          <w:sz w:val="24"/>
        </w:rPr>
        <w:t>Marketing</w:t>
      </w:r>
      <w:r>
        <w:rPr>
          <w:b/>
          <w:spacing w:val="-11"/>
          <w:sz w:val="24"/>
        </w:rPr>
        <w:t> </w:t>
      </w:r>
      <w:r>
        <w:rPr>
          <w:b/>
          <w:spacing w:val="-2"/>
          <w:sz w:val="24"/>
        </w:rPr>
        <w:t>Costs</w:t>
      </w:r>
    </w:p>
    <w:p>
      <w:pPr>
        <w:pStyle w:val="BodyText"/>
        <w:rPr>
          <w:b/>
          <w:sz w:val="24"/>
        </w:rPr>
      </w:pPr>
    </w:p>
    <w:p>
      <w:pPr>
        <w:spacing w:before="0"/>
        <w:ind w:left="1368" w:right="1089" w:firstLine="0"/>
        <w:jc w:val="both"/>
        <w:rPr>
          <w:sz w:val="24"/>
        </w:rPr>
      </w:pPr>
      <w:r>
        <w:rPr>
          <w:sz w:val="24"/>
        </w:rPr>
        <w:t>Advertising</w:t>
      </w:r>
      <w:r>
        <w:rPr>
          <w:spacing w:val="-15"/>
          <w:sz w:val="24"/>
        </w:rPr>
        <w:t> </w:t>
      </w:r>
      <w:r>
        <w:rPr>
          <w:sz w:val="24"/>
        </w:rPr>
        <w:t>costs,</w:t>
      </w:r>
      <w:r>
        <w:rPr>
          <w:spacing w:val="-15"/>
          <w:sz w:val="24"/>
        </w:rPr>
        <w:t> </w:t>
      </w:r>
      <w:r>
        <w:rPr>
          <w:sz w:val="24"/>
        </w:rPr>
        <w:t>including</w:t>
      </w:r>
      <w:r>
        <w:rPr>
          <w:spacing w:val="-15"/>
          <w:sz w:val="24"/>
        </w:rPr>
        <w:t> </w:t>
      </w:r>
      <w:r>
        <w:rPr>
          <w:sz w:val="24"/>
        </w:rPr>
        <w:t>general</w:t>
      </w:r>
      <w:r>
        <w:rPr>
          <w:spacing w:val="-15"/>
          <w:sz w:val="24"/>
        </w:rPr>
        <w:t> </w:t>
      </w:r>
      <w:r>
        <w:rPr>
          <w:sz w:val="24"/>
        </w:rPr>
        <w:t>brand</w:t>
      </w:r>
      <w:r>
        <w:rPr>
          <w:spacing w:val="-15"/>
          <w:sz w:val="24"/>
        </w:rPr>
        <w:t> </w:t>
      </w:r>
      <w:r>
        <w:rPr>
          <w:sz w:val="24"/>
        </w:rPr>
        <w:t>marketing,</w:t>
      </w:r>
      <w:r>
        <w:rPr>
          <w:spacing w:val="-15"/>
          <w:sz w:val="24"/>
        </w:rPr>
        <w:t> </w:t>
      </w:r>
      <w:r>
        <w:rPr>
          <w:sz w:val="24"/>
        </w:rPr>
        <w:t>are</w:t>
      </w:r>
      <w:r>
        <w:rPr>
          <w:spacing w:val="-15"/>
          <w:sz w:val="24"/>
        </w:rPr>
        <w:t> </w:t>
      </w:r>
      <w:r>
        <w:rPr>
          <w:sz w:val="24"/>
        </w:rPr>
        <w:t>expensed</w:t>
      </w:r>
      <w:r>
        <w:rPr>
          <w:spacing w:val="-15"/>
          <w:sz w:val="24"/>
        </w:rPr>
        <w:t> </w:t>
      </w:r>
      <w:r>
        <w:rPr>
          <w:sz w:val="24"/>
        </w:rPr>
        <w:t>when</w:t>
      </w:r>
      <w:r>
        <w:rPr>
          <w:spacing w:val="-15"/>
          <w:sz w:val="24"/>
        </w:rPr>
        <w:t> </w:t>
      </w:r>
      <w:r>
        <w:rPr>
          <w:sz w:val="24"/>
        </w:rPr>
        <w:t>incurred.</w:t>
      </w:r>
      <w:r>
        <w:rPr>
          <w:spacing w:val="-7"/>
          <w:sz w:val="24"/>
        </w:rPr>
        <w:t> </w:t>
      </w:r>
      <w:r>
        <w:rPr>
          <w:sz w:val="24"/>
        </w:rPr>
        <w:t>Advertising expense was $260,993, $268,864 and $252,666 for the years ended</w:t>
      </w:r>
      <w:r>
        <w:rPr>
          <w:spacing w:val="-1"/>
          <w:sz w:val="24"/>
        </w:rPr>
        <w:t> </w:t>
      </w:r>
      <w:r>
        <w:rPr>
          <w:sz w:val="24"/>
        </w:rPr>
        <w:t>December</w:t>
      </w:r>
      <w:r>
        <w:rPr>
          <w:spacing w:val="-1"/>
          <w:sz w:val="24"/>
        </w:rPr>
        <w:t> </w:t>
      </w:r>
      <w:r>
        <w:rPr>
          <w:sz w:val="24"/>
        </w:rPr>
        <w:t>31, 2024, 2023 and 2022, respectively.</w:t>
      </w:r>
    </w:p>
    <w:p>
      <w:pPr>
        <w:pStyle w:val="BodyText"/>
        <w:rPr>
          <w:sz w:val="24"/>
        </w:rPr>
      </w:pPr>
    </w:p>
    <w:p>
      <w:pPr>
        <w:spacing w:before="0"/>
        <w:ind w:left="1368" w:right="0" w:firstLine="0"/>
        <w:jc w:val="both"/>
        <w:rPr>
          <w:b/>
          <w:sz w:val="24"/>
        </w:rPr>
      </w:pPr>
      <w:r>
        <w:rPr>
          <w:b/>
          <w:spacing w:val="-2"/>
          <w:sz w:val="24"/>
        </w:rPr>
        <w:t>Deferred</w:t>
      </w:r>
      <w:r>
        <w:rPr>
          <w:b/>
          <w:spacing w:val="-1"/>
          <w:sz w:val="24"/>
        </w:rPr>
        <w:t> </w:t>
      </w:r>
      <w:r>
        <w:rPr>
          <w:b/>
          <w:spacing w:val="-2"/>
          <w:sz w:val="24"/>
        </w:rPr>
        <w:t>Revenue</w:t>
      </w:r>
    </w:p>
    <w:p>
      <w:pPr>
        <w:pStyle w:val="BodyText"/>
        <w:rPr>
          <w:b/>
          <w:sz w:val="24"/>
        </w:rPr>
      </w:pPr>
    </w:p>
    <w:p>
      <w:pPr>
        <w:spacing w:before="0"/>
        <w:ind w:left="1368" w:right="1089" w:firstLine="0"/>
        <w:jc w:val="both"/>
        <w:rPr>
          <w:sz w:val="24"/>
        </w:rPr>
      </w:pPr>
      <w:r>
        <w:rPr>
          <w:sz w:val="24"/>
        </w:rPr>
        <w:t>Initial</w:t>
      </w:r>
      <w:r>
        <w:rPr>
          <w:spacing w:val="-10"/>
          <w:sz w:val="24"/>
        </w:rPr>
        <w:t> </w:t>
      </w:r>
      <w:r>
        <w:rPr>
          <w:sz w:val="24"/>
        </w:rPr>
        <w:t>franchise</w:t>
      </w:r>
      <w:r>
        <w:rPr>
          <w:spacing w:val="-8"/>
          <w:sz w:val="24"/>
        </w:rPr>
        <w:t> </w:t>
      </w:r>
      <w:r>
        <w:rPr>
          <w:sz w:val="24"/>
        </w:rPr>
        <w:t>fees</w:t>
      </w:r>
      <w:r>
        <w:rPr>
          <w:spacing w:val="-8"/>
          <w:sz w:val="24"/>
        </w:rPr>
        <w:t> </w:t>
      </w:r>
      <w:r>
        <w:rPr>
          <w:sz w:val="24"/>
        </w:rPr>
        <w:t>collected</w:t>
      </w:r>
      <w:r>
        <w:rPr>
          <w:spacing w:val="-13"/>
          <w:sz w:val="24"/>
        </w:rPr>
        <w:t> </w:t>
      </w:r>
      <w:r>
        <w:rPr>
          <w:sz w:val="24"/>
        </w:rPr>
        <w:t>but</w:t>
      </w:r>
      <w:r>
        <w:rPr>
          <w:spacing w:val="-8"/>
          <w:sz w:val="24"/>
        </w:rPr>
        <w:t> </w:t>
      </w:r>
      <w:r>
        <w:rPr>
          <w:sz w:val="24"/>
        </w:rPr>
        <w:t>not</w:t>
      </w:r>
      <w:r>
        <w:rPr>
          <w:spacing w:val="-11"/>
          <w:sz w:val="24"/>
        </w:rPr>
        <w:t> </w:t>
      </w:r>
      <w:r>
        <w:rPr>
          <w:sz w:val="24"/>
        </w:rPr>
        <w:t>earned</w:t>
      </w:r>
      <w:r>
        <w:rPr>
          <w:spacing w:val="-11"/>
          <w:sz w:val="24"/>
        </w:rPr>
        <w:t> </w:t>
      </w:r>
      <w:r>
        <w:rPr>
          <w:sz w:val="24"/>
        </w:rPr>
        <w:t>are</w:t>
      </w:r>
      <w:r>
        <w:rPr>
          <w:spacing w:val="-9"/>
          <w:sz w:val="24"/>
        </w:rPr>
        <w:t> </w:t>
      </w:r>
      <w:r>
        <w:rPr>
          <w:sz w:val="24"/>
        </w:rPr>
        <w:t>recorded</w:t>
      </w:r>
      <w:r>
        <w:rPr>
          <w:spacing w:val="-8"/>
          <w:sz w:val="24"/>
        </w:rPr>
        <w:t> </w:t>
      </w:r>
      <w:r>
        <w:rPr>
          <w:sz w:val="24"/>
        </w:rPr>
        <w:t>as</w:t>
      </w:r>
      <w:r>
        <w:rPr>
          <w:spacing w:val="-11"/>
          <w:sz w:val="24"/>
        </w:rPr>
        <w:t> </w:t>
      </w:r>
      <w:r>
        <w:rPr>
          <w:sz w:val="24"/>
        </w:rPr>
        <w:t>deferred</w:t>
      </w:r>
      <w:r>
        <w:rPr>
          <w:spacing w:val="-8"/>
          <w:sz w:val="24"/>
        </w:rPr>
        <w:t> </w:t>
      </w:r>
      <w:r>
        <w:rPr>
          <w:sz w:val="24"/>
        </w:rPr>
        <w:t>revenue</w:t>
      </w:r>
      <w:r>
        <w:rPr>
          <w:spacing w:val="-11"/>
          <w:sz w:val="24"/>
        </w:rPr>
        <w:t> </w:t>
      </w:r>
      <w:r>
        <w:rPr>
          <w:sz w:val="24"/>
        </w:rPr>
        <w:t>until</w:t>
      </w:r>
      <w:r>
        <w:rPr>
          <w:spacing w:val="-11"/>
          <w:sz w:val="24"/>
        </w:rPr>
        <w:t> </w:t>
      </w:r>
      <w:r>
        <w:rPr>
          <w:sz w:val="24"/>
        </w:rPr>
        <w:t>such</w:t>
      </w:r>
      <w:r>
        <w:rPr>
          <w:spacing w:val="-11"/>
          <w:sz w:val="24"/>
        </w:rPr>
        <w:t> </w:t>
      </w:r>
      <w:r>
        <w:rPr>
          <w:sz w:val="24"/>
        </w:rPr>
        <w:t>a</w:t>
      </w:r>
      <w:r>
        <w:rPr>
          <w:spacing w:val="-11"/>
          <w:sz w:val="24"/>
        </w:rPr>
        <w:t> </w:t>
      </w:r>
      <w:r>
        <w:rPr>
          <w:sz w:val="24"/>
        </w:rPr>
        <w:t>time whereby the various performance obligations have been met. In accordance with ASC Topic 606,</w:t>
      </w:r>
      <w:r>
        <w:rPr>
          <w:spacing w:val="-7"/>
          <w:sz w:val="24"/>
        </w:rPr>
        <w:t> </w:t>
      </w:r>
      <w:r>
        <w:rPr>
          <w:sz w:val="24"/>
        </w:rPr>
        <w:t>a</w:t>
      </w:r>
      <w:r>
        <w:rPr>
          <w:spacing w:val="-7"/>
          <w:sz w:val="24"/>
        </w:rPr>
        <w:t> </w:t>
      </w:r>
      <w:r>
        <w:rPr>
          <w:sz w:val="24"/>
        </w:rPr>
        <w:t>portion</w:t>
      </w:r>
      <w:r>
        <w:rPr>
          <w:spacing w:val="-7"/>
          <w:sz w:val="24"/>
        </w:rPr>
        <w:t> </w:t>
      </w:r>
      <w:r>
        <w:rPr>
          <w:sz w:val="24"/>
        </w:rPr>
        <w:t>of</w:t>
      </w:r>
      <w:r>
        <w:rPr>
          <w:spacing w:val="-10"/>
          <w:sz w:val="24"/>
        </w:rPr>
        <w:t> </w:t>
      </w:r>
      <w:r>
        <w:rPr>
          <w:sz w:val="24"/>
        </w:rPr>
        <w:t>the</w:t>
      </w:r>
      <w:r>
        <w:rPr>
          <w:spacing w:val="-6"/>
          <w:sz w:val="24"/>
        </w:rPr>
        <w:t> </w:t>
      </w:r>
      <w:r>
        <w:rPr>
          <w:sz w:val="24"/>
        </w:rPr>
        <w:t>initial</w:t>
      </w:r>
      <w:r>
        <w:rPr>
          <w:spacing w:val="-9"/>
          <w:sz w:val="24"/>
        </w:rPr>
        <w:t> </w:t>
      </w:r>
      <w:r>
        <w:rPr>
          <w:sz w:val="24"/>
        </w:rPr>
        <w:t>franchise</w:t>
      </w:r>
      <w:r>
        <w:rPr>
          <w:spacing w:val="-10"/>
          <w:sz w:val="24"/>
        </w:rPr>
        <w:t> </w:t>
      </w:r>
      <w:r>
        <w:rPr>
          <w:sz w:val="24"/>
        </w:rPr>
        <w:t>services</w:t>
      </w:r>
      <w:r>
        <w:rPr>
          <w:spacing w:val="-7"/>
          <w:sz w:val="24"/>
        </w:rPr>
        <w:t> </w:t>
      </w:r>
      <w:r>
        <w:rPr>
          <w:sz w:val="24"/>
        </w:rPr>
        <w:t>are</w:t>
      </w:r>
      <w:r>
        <w:rPr>
          <w:spacing w:val="-7"/>
          <w:sz w:val="24"/>
        </w:rPr>
        <w:t> </w:t>
      </w:r>
      <w:r>
        <w:rPr>
          <w:sz w:val="24"/>
        </w:rPr>
        <w:t>distinct</w:t>
      </w:r>
      <w:r>
        <w:rPr>
          <w:spacing w:val="-9"/>
          <w:sz w:val="24"/>
        </w:rPr>
        <w:t> </w:t>
      </w:r>
      <w:r>
        <w:rPr>
          <w:sz w:val="24"/>
        </w:rPr>
        <w:t>from</w:t>
      </w:r>
      <w:r>
        <w:rPr>
          <w:spacing w:val="-5"/>
          <w:sz w:val="24"/>
        </w:rPr>
        <w:t> </w:t>
      </w:r>
      <w:r>
        <w:rPr>
          <w:sz w:val="24"/>
        </w:rPr>
        <w:t>the</w:t>
      </w:r>
      <w:r>
        <w:rPr>
          <w:spacing w:val="-7"/>
          <w:sz w:val="24"/>
        </w:rPr>
        <w:t> </w:t>
      </w:r>
      <w:r>
        <w:rPr>
          <w:sz w:val="24"/>
        </w:rPr>
        <w:t>continuing</w:t>
      </w:r>
      <w:r>
        <w:rPr>
          <w:spacing w:val="-7"/>
          <w:sz w:val="24"/>
        </w:rPr>
        <w:t> </w:t>
      </w:r>
      <w:r>
        <w:rPr>
          <w:sz w:val="24"/>
        </w:rPr>
        <w:t>rights</w:t>
      </w:r>
      <w:r>
        <w:rPr>
          <w:spacing w:val="-7"/>
          <w:sz w:val="24"/>
        </w:rPr>
        <w:t> </w:t>
      </w:r>
      <w:r>
        <w:rPr>
          <w:sz w:val="24"/>
        </w:rPr>
        <w:t>or</w:t>
      </w:r>
      <w:r>
        <w:rPr>
          <w:spacing w:val="-10"/>
          <w:sz w:val="24"/>
        </w:rPr>
        <w:t> </w:t>
      </w:r>
      <w:r>
        <w:rPr>
          <w:sz w:val="24"/>
        </w:rPr>
        <w:t>services offered during the term of the franchise agreement, and will, therefore, be subject to multiple performance</w:t>
      </w:r>
      <w:r>
        <w:rPr>
          <w:spacing w:val="-11"/>
          <w:sz w:val="24"/>
        </w:rPr>
        <w:t> </w:t>
      </w:r>
      <w:r>
        <w:rPr>
          <w:sz w:val="24"/>
        </w:rPr>
        <w:t>obligations.</w:t>
      </w:r>
      <w:r>
        <w:rPr>
          <w:spacing w:val="-7"/>
          <w:sz w:val="24"/>
        </w:rPr>
        <w:t> </w:t>
      </w:r>
      <w:r>
        <w:rPr>
          <w:sz w:val="24"/>
        </w:rPr>
        <w:t>As</w:t>
      </w:r>
      <w:r>
        <w:rPr>
          <w:spacing w:val="-9"/>
          <w:sz w:val="24"/>
        </w:rPr>
        <w:t> </w:t>
      </w:r>
      <w:r>
        <w:rPr>
          <w:sz w:val="24"/>
        </w:rPr>
        <w:t>such,</w:t>
      </w:r>
      <w:r>
        <w:rPr>
          <w:spacing w:val="-9"/>
          <w:sz w:val="24"/>
        </w:rPr>
        <w:t> </w:t>
      </w:r>
      <w:r>
        <w:rPr>
          <w:sz w:val="24"/>
        </w:rPr>
        <w:t>once</w:t>
      </w:r>
      <w:r>
        <w:rPr>
          <w:spacing w:val="-8"/>
          <w:sz w:val="24"/>
        </w:rPr>
        <w:t> </w:t>
      </w:r>
      <w:r>
        <w:rPr>
          <w:sz w:val="24"/>
        </w:rPr>
        <w:t>a</w:t>
      </w:r>
      <w:r>
        <w:rPr>
          <w:spacing w:val="-11"/>
          <w:sz w:val="24"/>
        </w:rPr>
        <w:t> </w:t>
      </w:r>
      <w:r>
        <w:rPr>
          <w:sz w:val="24"/>
        </w:rPr>
        <w:t>franchise</w:t>
      </w:r>
      <w:r>
        <w:rPr>
          <w:spacing w:val="-8"/>
          <w:sz w:val="24"/>
        </w:rPr>
        <w:t> </w:t>
      </w:r>
      <w:r>
        <w:rPr>
          <w:sz w:val="24"/>
        </w:rPr>
        <w:t>location</w:t>
      </w:r>
      <w:r>
        <w:rPr>
          <w:spacing w:val="-9"/>
          <w:sz w:val="24"/>
        </w:rPr>
        <w:t> </w:t>
      </w:r>
      <w:r>
        <w:rPr>
          <w:sz w:val="24"/>
        </w:rPr>
        <w:t>is</w:t>
      </w:r>
      <w:r>
        <w:rPr>
          <w:spacing w:val="-9"/>
          <w:sz w:val="24"/>
        </w:rPr>
        <w:t> </w:t>
      </w:r>
      <w:r>
        <w:rPr>
          <w:sz w:val="24"/>
        </w:rPr>
        <w:t>opened,</w:t>
      </w:r>
      <w:r>
        <w:rPr>
          <w:spacing w:val="-9"/>
          <w:sz w:val="24"/>
        </w:rPr>
        <w:t> </w:t>
      </w:r>
      <w:r>
        <w:rPr>
          <w:sz w:val="24"/>
        </w:rPr>
        <w:t>the</w:t>
      </w:r>
      <w:r>
        <w:rPr>
          <w:spacing w:val="-8"/>
          <w:sz w:val="24"/>
        </w:rPr>
        <w:t> </w:t>
      </w:r>
      <w:r>
        <w:rPr>
          <w:sz w:val="24"/>
        </w:rPr>
        <w:t>initial</w:t>
      </w:r>
      <w:r>
        <w:rPr>
          <w:spacing w:val="-9"/>
          <w:sz w:val="24"/>
        </w:rPr>
        <w:t> </w:t>
      </w:r>
      <w:r>
        <w:rPr>
          <w:sz w:val="24"/>
        </w:rPr>
        <w:t>franchise</w:t>
      </w:r>
      <w:r>
        <w:rPr>
          <w:spacing w:val="-9"/>
          <w:sz w:val="24"/>
        </w:rPr>
        <w:t> </w:t>
      </w:r>
      <w:r>
        <w:rPr>
          <w:sz w:val="24"/>
        </w:rPr>
        <w:t>fees received will be fully recognized and will be recorded in franchise fee income. The Company had</w:t>
      </w:r>
      <w:r>
        <w:rPr>
          <w:spacing w:val="-12"/>
          <w:sz w:val="24"/>
        </w:rPr>
        <w:t> </w:t>
      </w:r>
      <w:r>
        <w:rPr>
          <w:sz w:val="24"/>
        </w:rPr>
        <w:t>deferred</w:t>
      </w:r>
      <w:r>
        <w:rPr>
          <w:spacing w:val="-12"/>
          <w:sz w:val="24"/>
        </w:rPr>
        <w:t> </w:t>
      </w:r>
      <w:r>
        <w:rPr>
          <w:sz w:val="24"/>
        </w:rPr>
        <w:t>revenue</w:t>
      </w:r>
      <w:r>
        <w:rPr>
          <w:spacing w:val="-12"/>
          <w:sz w:val="24"/>
        </w:rPr>
        <w:t> </w:t>
      </w:r>
      <w:r>
        <w:rPr>
          <w:sz w:val="24"/>
        </w:rPr>
        <w:t>from</w:t>
      </w:r>
      <w:r>
        <w:rPr>
          <w:spacing w:val="-12"/>
          <w:sz w:val="24"/>
        </w:rPr>
        <w:t> </w:t>
      </w:r>
      <w:r>
        <w:rPr>
          <w:sz w:val="24"/>
        </w:rPr>
        <w:t>unearned</w:t>
      </w:r>
      <w:r>
        <w:rPr>
          <w:spacing w:val="-12"/>
          <w:sz w:val="24"/>
        </w:rPr>
        <w:t> </w:t>
      </w:r>
      <w:r>
        <w:rPr>
          <w:sz w:val="24"/>
        </w:rPr>
        <w:t>franchise</w:t>
      </w:r>
      <w:r>
        <w:rPr>
          <w:spacing w:val="-10"/>
          <w:sz w:val="24"/>
        </w:rPr>
        <w:t> </w:t>
      </w:r>
      <w:r>
        <w:rPr>
          <w:sz w:val="24"/>
        </w:rPr>
        <w:t>fees</w:t>
      </w:r>
      <w:r>
        <w:rPr>
          <w:spacing w:val="-12"/>
          <w:sz w:val="24"/>
        </w:rPr>
        <w:t> </w:t>
      </w:r>
      <w:r>
        <w:rPr>
          <w:sz w:val="24"/>
        </w:rPr>
        <w:t>of</w:t>
      </w:r>
      <w:r>
        <w:rPr>
          <w:spacing w:val="-12"/>
          <w:sz w:val="24"/>
        </w:rPr>
        <w:t> </w:t>
      </w:r>
      <w:r>
        <w:rPr>
          <w:sz w:val="24"/>
        </w:rPr>
        <w:t>$3,895,507,</w:t>
      </w:r>
      <w:r>
        <w:rPr>
          <w:spacing w:val="-12"/>
          <w:sz w:val="24"/>
        </w:rPr>
        <w:t> </w:t>
      </w:r>
      <w:r>
        <w:rPr>
          <w:sz w:val="24"/>
        </w:rPr>
        <w:t>$3,998,860,</w:t>
      </w:r>
      <w:r>
        <w:rPr>
          <w:spacing w:val="-12"/>
          <w:sz w:val="24"/>
        </w:rPr>
        <w:t> </w:t>
      </w:r>
      <w:r>
        <w:rPr>
          <w:sz w:val="24"/>
        </w:rPr>
        <w:t>and</w:t>
      </w:r>
      <w:r>
        <w:rPr>
          <w:spacing w:val="-9"/>
          <w:sz w:val="24"/>
        </w:rPr>
        <w:t> </w:t>
      </w:r>
      <w:r>
        <w:rPr>
          <w:sz w:val="24"/>
        </w:rPr>
        <w:t>$3,857,442, on December 31, 2024, 2023, and 2022, respectively.</w:t>
      </w:r>
    </w:p>
    <w:p>
      <w:pPr>
        <w:pStyle w:val="BodyText"/>
        <w:rPr>
          <w:sz w:val="24"/>
        </w:rPr>
      </w:pPr>
    </w:p>
    <w:p>
      <w:pPr>
        <w:spacing w:before="0"/>
        <w:ind w:left="1368" w:right="0" w:firstLine="0"/>
        <w:jc w:val="both"/>
        <w:rPr>
          <w:b/>
          <w:sz w:val="24"/>
        </w:rPr>
      </w:pPr>
      <w:r>
        <w:rPr>
          <w:b/>
          <w:sz w:val="24"/>
        </w:rPr>
        <w:t>Revenue</w:t>
      </w:r>
      <w:r>
        <w:rPr>
          <w:b/>
          <w:spacing w:val="-15"/>
          <w:sz w:val="24"/>
        </w:rPr>
        <w:t> </w:t>
      </w:r>
      <w:r>
        <w:rPr>
          <w:b/>
          <w:spacing w:val="-2"/>
          <w:sz w:val="24"/>
        </w:rPr>
        <w:t>Recognition</w:t>
      </w:r>
    </w:p>
    <w:p>
      <w:pPr>
        <w:pStyle w:val="BodyText"/>
        <w:rPr>
          <w:b/>
          <w:sz w:val="24"/>
        </w:rPr>
      </w:pPr>
    </w:p>
    <w:p>
      <w:pPr>
        <w:spacing w:before="0"/>
        <w:ind w:left="1368" w:right="1089" w:firstLine="0"/>
        <w:jc w:val="both"/>
        <w:rPr>
          <w:sz w:val="24"/>
        </w:rPr>
      </w:pPr>
      <w:r>
        <w:rPr>
          <w:sz w:val="24"/>
        </w:rPr>
        <w:t>In</w:t>
      </w:r>
      <w:r>
        <w:rPr>
          <w:spacing w:val="-9"/>
          <w:sz w:val="24"/>
        </w:rPr>
        <w:t> </w:t>
      </w:r>
      <w:r>
        <w:rPr>
          <w:sz w:val="24"/>
        </w:rPr>
        <w:t>May</w:t>
      </w:r>
      <w:r>
        <w:rPr>
          <w:spacing w:val="-9"/>
          <w:sz w:val="24"/>
        </w:rPr>
        <w:t> </w:t>
      </w:r>
      <w:r>
        <w:rPr>
          <w:sz w:val="24"/>
        </w:rPr>
        <w:t>2014,</w:t>
      </w:r>
      <w:r>
        <w:rPr>
          <w:spacing w:val="-9"/>
          <w:sz w:val="24"/>
        </w:rPr>
        <w:t> </w:t>
      </w:r>
      <w:r>
        <w:rPr>
          <w:sz w:val="24"/>
        </w:rPr>
        <w:t>the</w:t>
      </w:r>
      <w:r>
        <w:rPr>
          <w:spacing w:val="-7"/>
          <w:sz w:val="24"/>
        </w:rPr>
        <w:t> </w:t>
      </w:r>
      <w:r>
        <w:rPr>
          <w:sz w:val="24"/>
        </w:rPr>
        <w:t>FASB</w:t>
      </w:r>
      <w:r>
        <w:rPr>
          <w:spacing w:val="-9"/>
          <w:sz w:val="24"/>
        </w:rPr>
        <w:t> </w:t>
      </w:r>
      <w:r>
        <w:rPr>
          <w:sz w:val="24"/>
        </w:rPr>
        <w:t>issued</w:t>
      </w:r>
      <w:r>
        <w:rPr>
          <w:spacing w:val="-9"/>
          <w:sz w:val="24"/>
        </w:rPr>
        <w:t> </w:t>
      </w:r>
      <w:r>
        <w:rPr>
          <w:sz w:val="24"/>
        </w:rPr>
        <w:t>ASU</w:t>
      </w:r>
      <w:r>
        <w:rPr>
          <w:spacing w:val="-8"/>
          <w:sz w:val="24"/>
        </w:rPr>
        <w:t> </w:t>
      </w:r>
      <w:r>
        <w:rPr>
          <w:sz w:val="24"/>
        </w:rPr>
        <w:t>No.</w:t>
      </w:r>
      <w:r>
        <w:rPr>
          <w:spacing w:val="-7"/>
          <w:sz w:val="24"/>
        </w:rPr>
        <w:t> </w:t>
      </w:r>
      <w:r>
        <w:rPr>
          <w:sz w:val="24"/>
        </w:rPr>
        <w:t>2014-09,</w:t>
      </w:r>
      <w:r>
        <w:rPr>
          <w:spacing w:val="-9"/>
          <w:sz w:val="24"/>
        </w:rPr>
        <w:t> </w:t>
      </w:r>
      <w:r>
        <w:rPr>
          <w:sz w:val="24"/>
        </w:rPr>
        <w:t>Revenue</w:t>
      </w:r>
      <w:r>
        <w:rPr>
          <w:spacing w:val="-12"/>
          <w:sz w:val="24"/>
        </w:rPr>
        <w:t> </w:t>
      </w:r>
      <w:r>
        <w:rPr>
          <w:sz w:val="24"/>
        </w:rPr>
        <w:t>Recognition</w:t>
      </w:r>
      <w:r>
        <w:rPr>
          <w:spacing w:val="-9"/>
          <w:sz w:val="24"/>
        </w:rPr>
        <w:t> </w:t>
      </w:r>
      <w:r>
        <w:rPr>
          <w:sz w:val="24"/>
        </w:rPr>
        <w:t>(Topic</w:t>
      </w:r>
      <w:r>
        <w:rPr>
          <w:spacing w:val="-9"/>
          <w:sz w:val="24"/>
        </w:rPr>
        <w:t> </w:t>
      </w:r>
      <w:r>
        <w:rPr>
          <w:sz w:val="24"/>
        </w:rPr>
        <w:t>606),</w:t>
      </w:r>
      <w:r>
        <w:rPr>
          <w:spacing w:val="-12"/>
          <w:sz w:val="24"/>
        </w:rPr>
        <w:t> </w:t>
      </w:r>
      <w:r>
        <w:rPr>
          <w:sz w:val="24"/>
        </w:rPr>
        <w:t>Revenue from Contracts with Customers (ASU 2014-09), which the Company adopted on January 1, 2019. Topic 606 eliminates industry-specific guidance and provides a single revenue recognition model for recognizing revenue from contracts with customers. The core principle of</w:t>
      </w:r>
      <w:r>
        <w:rPr>
          <w:spacing w:val="-15"/>
          <w:sz w:val="24"/>
        </w:rPr>
        <w:t> </w:t>
      </w:r>
      <w:r>
        <w:rPr>
          <w:sz w:val="24"/>
        </w:rPr>
        <w:t>ASC</w:t>
      </w:r>
      <w:r>
        <w:rPr>
          <w:spacing w:val="-15"/>
          <w:sz w:val="24"/>
        </w:rPr>
        <w:t> </w:t>
      </w:r>
      <w:r>
        <w:rPr>
          <w:sz w:val="24"/>
        </w:rPr>
        <w:t>606</w:t>
      </w:r>
      <w:r>
        <w:rPr>
          <w:spacing w:val="-15"/>
          <w:sz w:val="24"/>
        </w:rPr>
        <w:t> </w:t>
      </w:r>
      <w:r>
        <w:rPr>
          <w:sz w:val="24"/>
        </w:rPr>
        <w:t>is</w:t>
      </w:r>
      <w:r>
        <w:rPr>
          <w:spacing w:val="-15"/>
          <w:sz w:val="24"/>
        </w:rPr>
        <w:t> </w:t>
      </w:r>
      <w:r>
        <w:rPr>
          <w:sz w:val="24"/>
        </w:rPr>
        <w:t>that</w:t>
      </w:r>
      <w:r>
        <w:rPr>
          <w:spacing w:val="-15"/>
          <w:sz w:val="24"/>
        </w:rPr>
        <w:t> </w:t>
      </w:r>
      <w:r>
        <w:rPr>
          <w:sz w:val="24"/>
        </w:rPr>
        <w:t>a</w:t>
      </w:r>
      <w:r>
        <w:rPr>
          <w:spacing w:val="-15"/>
          <w:sz w:val="24"/>
        </w:rPr>
        <w:t> </w:t>
      </w:r>
      <w:r>
        <w:rPr>
          <w:sz w:val="24"/>
        </w:rPr>
        <w:t>reporting</w:t>
      </w:r>
      <w:r>
        <w:rPr>
          <w:spacing w:val="-15"/>
          <w:sz w:val="24"/>
        </w:rPr>
        <w:t> </w:t>
      </w:r>
      <w:r>
        <w:rPr>
          <w:sz w:val="24"/>
        </w:rPr>
        <w:t>entity</w:t>
      </w:r>
      <w:r>
        <w:rPr>
          <w:spacing w:val="-15"/>
          <w:sz w:val="24"/>
        </w:rPr>
        <w:t> </w:t>
      </w:r>
      <w:r>
        <w:rPr>
          <w:sz w:val="24"/>
        </w:rPr>
        <w:t>should</w:t>
      </w:r>
      <w:r>
        <w:rPr>
          <w:spacing w:val="-15"/>
          <w:sz w:val="24"/>
        </w:rPr>
        <w:t> </w:t>
      </w:r>
      <w:r>
        <w:rPr>
          <w:sz w:val="24"/>
        </w:rPr>
        <w:t>recognize</w:t>
      </w:r>
      <w:r>
        <w:rPr>
          <w:spacing w:val="-15"/>
          <w:sz w:val="24"/>
        </w:rPr>
        <w:t> </w:t>
      </w:r>
      <w:r>
        <w:rPr>
          <w:sz w:val="24"/>
        </w:rPr>
        <w:t>revenue</w:t>
      </w:r>
      <w:r>
        <w:rPr>
          <w:spacing w:val="-15"/>
          <w:sz w:val="24"/>
        </w:rPr>
        <w:t> </w:t>
      </w:r>
      <w:r>
        <w:rPr>
          <w:sz w:val="24"/>
        </w:rPr>
        <w:t>to</w:t>
      </w:r>
      <w:r>
        <w:rPr>
          <w:spacing w:val="-15"/>
          <w:sz w:val="24"/>
        </w:rPr>
        <w:t> </w:t>
      </w:r>
      <w:r>
        <w:rPr>
          <w:sz w:val="24"/>
        </w:rPr>
        <w:t>depict</w:t>
      </w:r>
      <w:r>
        <w:rPr>
          <w:spacing w:val="-15"/>
          <w:sz w:val="24"/>
        </w:rPr>
        <w:t> </w:t>
      </w:r>
      <w:r>
        <w:rPr>
          <w:sz w:val="24"/>
        </w:rPr>
        <w:t>the</w:t>
      </w:r>
      <w:r>
        <w:rPr>
          <w:spacing w:val="-15"/>
          <w:sz w:val="24"/>
        </w:rPr>
        <w:t> </w:t>
      </w:r>
      <w:r>
        <w:rPr>
          <w:sz w:val="24"/>
        </w:rPr>
        <w:t>transfer</w:t>
      </w:r>
      <w:r>
        <w:rPr>
          <w:spacing w:val="-15"/>
          <w:sz w:val="24"/>
        </w:rPr>
        <w:t> </w:t>
      </w:r>
      <w:r>
        <w:rPr>
          <w:sz w:val="24"/>
        </w:rPr>
        <w:t>of</w:t>
      </w:r>
      <w:r>
        <w:rPr>
          <w:spacing w:val="-15"/>
          <w:sz w:val="24"/>
        </w:rPr>
        <w:t> </w:t>
      </w:r>
      <w:r>
        <w:rPr>
          <w:sz w:val="24"/>
        </w:rPr>
        <w:t>promised goods or services to customers in an amount that reflects the consideration to which the reporting entity expects to be entitled in exchange for those goods or services.</w:t>
      </w:r>
    </w:p>
    <w:p>
      <w:pPr>
        <w:pStyle w:val="BodyText"/>
        <w:rPr>
          <w:sz w:val="24"/>
        </w:rPr>
      </w:pPr>
    </w:p>
    <w:p>
      <w:pPr>
        <w:spacing w:before="1"/>
        <w:ind w:left="1368" w:right="1090" w:firstLine="0"/>
        <w:jc w:val="both"/>
        <w:rPr>
          <w:sz w:val="24"/>
        </w:rPr>
      </w:pPr>
      <w:r>
        <w:rPr>
          <w:sz w:val="24"/>
        </w:rPr>
        <w:t>The transaction price in a standard franchise agreement consists of (a) franchise/development fees; (b) continuing franchise fees (royalties) and (c) others services fees, including a per transaction fee. Since</w:t>
      </w:r>
      <w:r>
        <w:rPr>
          <w:spacing w:val="-1"/>
          <w:sz w:val="24"/>
        </w:rPr>
        <w:t> </w:t>
      </w:r>
      <w:r>
        <w:rPr>
          <w:sz w:val="24"/>
        </w:rPr>
        <w:t>the Company</w:t>
      </w:r>
      <w:r>
        <w:rPr>
          <w:spacing w:val="-1"/>
          <w:sz w:val="24"/>
        </w:rPr>
        <w:t> </w:t>
      </w:r>
      <w:r>
        <w:rPr>
          <w:sz w:val="24"/>
        </w:rPr>
        <w:t>considers the franchise license to be a single</w:t>
      </w:r>
      <w:r>
        <w:rPr>
          <w:spacing w:val="-1"/>
          <w:sz w:val="24"/>
        </w:rPr>
        <w:t> </w:t>
      </w:r>
      <w:r>
        <w:rPr>
          <w:sz w:val="24"/>
        </w:rPr>
        <w:t>performance obligation, no allocation of the transaction price under a standard agreement is performed for revenue recognition purposes.</w:t>
      </w:r>
    </w:p>
    <w:p>
      <w:pPr>
        <w:spacing w:before="273"/>
        <w:ind w:left="1368" w:right="0" w:firstLine="0"/>
        <w:jc w:val="both"/>
        <w:rPr>
          <w:sz w:val="24"/>
        </w:rPr>
      </w:pPr>
      <w:r>
        <w:rPr>
          <w:sz w:val="24"/>
        </w:rPr>
        <w:t>Revenues</w:t>
      </w:r>
      <w:r>
        <w:rPr>
          <w:spacing w:val="-11"/>
          <w:sz w:val="24"/>
        </w:rPr>
        <w:t> </w:t>
      </w:r>
      <w:r>
        <w:rPr>
          <w:sz w:val="24"/>
        </w:rPr>
        <w:t>are</w:t>
      </w:r>
      <w:r>
        <w:rPr>
          <w:spacing w:val="-9"/>
          <w:sz w:val="24"/>
        </w:rPr>
        <w:t> </w:t>
      </w:r>
      <w:r>
        <w:rPr>
          <w:sz w:val="24"/>
        </w:rPr>
        <w:t>recognized</w:t>
      </w:r>
      <w:r>
        <w:rPr>
          <w:spacing w:val="-9"/>
          <w:sz w:val="24"/>
        </w:rPr>
        <w:t> </w:t>
      </w:r>
      <w:r>
        <w:rPr>
          <w:sz w:val="24"/>
        </w:rPr>
        <w:t>by</w:t>
      </w:r>
      <w:r>
        <w:rPr>
          <w:spacing w:val="-9"/>
          <w:sz w:val="24"/>
        </w:rPr>
        <w:t> </w:t>
      </w:r>
      <w:r>
        <w:rPr>
          <w:sz w:val="24"/>
        </w:rPr>
        <w:t>the</w:t>
      </w:r>
      <w:r>
        <w:rPr>
          <w:spacing w:val="-11"/>
          <w:sz w:val="24"/>
        </w:rPr>
        <w:t> </w:t>
      </w:r>
      <w:r>
        <w:rPr>
          <w:sz w:val="24"/>
        </w:rPr>
        <w:t>Company</w:t>
      </w:r>
      <w:r>
        <w:rPr>
          <w:spacing w:val="-7"/>
          <w:sz w:val="24"/>
        </w:rPr>
        <w:t> </w:t>
      </w:r>
      <w:r>
        <w:rPr>
          <w:sz w:val="24"/>
        </w:rPr>
        <w:t>from</w:t>
      </w:r>
      <w:r>
        <w:rPr>
          <w:spacing w:val="-6"/>
          <w:sz w:val="24"/>
        </w:rPr>
        <w:t> </w:t>
      </w:r>
      <w:r>
        <w:rPr>
          <w:sz w:val="24"/>
        </w:rPr>
        <w:t>the</w:t>
      </w:r>
      <w:r>
        <w:rPr>
          <w:spacing w:val="-11"/>
          <w:sz w:val="24"/>
        </w:rPr>
        <w:t> </w:t>
      </w:r>
      <w:r>
        <w:rPr>
          <w:sz w:val="24"/>
        </w:rPr>
        <w:t>following</w:t>
      </w:r>
      <w:r>
        <w:rPr>
          <w:spacing w:val="-9"/>
          <w:sz w:val="24"/>
        </w:rPr>
        <w:t> </w:t>
      </w:r>
      <w:r>
        <w:rPr>
          <w:sz w:val="24"/>
        </w:rPr>
        <w:t>different</w:t>
      </w:r>
      <w:r>
        <w:rPr>
          <w:spacing w:val="-9"/>
          <w:sz w:val="24"/>
        </w:rPr>
        <w:t> </w:t>
      </w:r>
      <w:r>
        <w:rPr>
          <w:spacing w:val="-2"/>
          <w:sz w:val="24"/>
        </w:rPr>
        <w:t>sources:</w:t>
      </w:r>
    </w:p>
    <w:p>
      <w:pPr>
        <w:spacing w:after="0"/>
        <w:jc w:val="both"/>
        <w:rPr>
          <w:sz w:val="24"/>
        </w:rPr>
        <w:sectPr>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spacing w:before="1"/>
        <w:ind w:left="1007" w:right="0" w:firstLine="0"/>
        <w:jc w:val="left"/>
        <w:rPr>
          <w:b/>
          <w:sz w:val="24"/>
        </w:rPr>
      </w:pPr>
      <w:r>
        <w:rPr>
          <w:b/>
          <w:w w:val="105"/>
          <w:sz w:val="24"/>
        </w:rPr>
        <w:t>2.</w:t>
      </w:r>
      <w:r>
        <w:rPr>
          <w:b/>
          <w:spacing w:val="65"/>
          <w:w w:val="105"/>
          <w:sz w:val="24"/>
        </w:rPr>
        <w:t> </w:t>
      </w:r>
      <w:r>
        <w:rPr>
          <w:b/>
          <w:w w:val="105"/>
          <w:sz w:val="24"/>
        </w:rPr>
        <w:t>Significant</w:t>
      </w:r>
      <w:r>
        <w:rPr>
          <w:b/>
          <w:spacing w:val="-16"/>
          <w:w w:val="105"/>
          <w:sz w:val="24"/>
        </w:rPr>
        <w:t> </w:t>
      </w:r>
      <w:r>
        <w:rPr>
          <w:b/>
          <w:w w:val="105"/>
          <w:sz w:val="24"/>
        </w:rPr>
        <w:t>Accounting</w:t>
      </w:r>
      <w:r>
        <w:rPr>
          <w:b/>
          <w:spacing w:val="-15"/>
          <w:w w:val="105"/>
          <w:sz w:val="24"/>
        </w:rPr>
        <w:t> </w:t>
      </w:r>
      <w:r>
        <w:rPr>
          <w:b/>
          <w:w w:val="105"/>
          <w:sz w:val="24"/>
        </w:rPr>
        <w:t>Policies</w:t>
      </w:r>
      <w:r>
        <w:rPr>
          <w:b/>
          <w:spacing w:val="-16"/>
          <w:w w:val="105"/>
          <w:sz w:val="24"/>
        </w:rPr>
        <w:t> </w:t>
      </w:r>
      <w:r>
        <w:rPr>
          <w:b/>
          <w:spacing w:val="-2"/>
          <w:w w:val="105"/>
          <w:sz w:val="24"/>
        </w:rPr>
        <w:t>(Continued)</w:t>
      </w:r>
    </w:p>
    <w:p>
      <w:pPr>
        <w:pStyle w:val="BodyText"/>
        <w:rPr>
          <w:b/>
          <w:sz w:val="24"/>
        </w:rPr>
      </w:pPr>
    </w:p>
    <w:p>
      <w:pPr>
        <w:spacing w:line="480" w:lineRule="auto" w:before="0"/>
        <w:ind w:left="1368" w:right="6690" w:firstLine="0"/>
        <w:jc w:val="both"/>
        <w:rPr>
          <w:b/>
          <w:sz w:val="24"/>
        </w:rPr>
      </w:pPr>
      <w:r>
        <w:rPr>
          <w:b/>
          <w:sz w:val="24"/>
        </w:rPr>
        <w:t>Revenue</w:t>
      </w:r>
      <w:r>
        <w:rPr>
          <w:b/>
          <w:spacing w:val="-15"/>
          <w:sz w:val="24"/>
        </w:rPr>
        <w:t> </w:t>
      </w:r>
      <w:r>
        <w:rPr>
          <w:b/>
          <w:sz w:val="24"/>
        </w:rPr>
        <w:t>Recognition</w:t>
      </w:r>
      <w:r>
        <w:rPr>
          <w:b/>
          <w:spacing w:val="-15"/>
          <w:sz w:val="24"/>
        </w:rPr>
        <w:t> </w:t>
      </w:r>
      <w:r>
        <w:rPr>
          <w:b/>
          <w:sz w:val="24"/>
        </w:rPr>
        <w:t>(Continued) Franchise Fees</w:t>
      </w:r>
    </w:p>
    <w:p>
      <w:pPr>
        <w:spacing w:before="0"/>
        <w:ind w:left="1368" w:right="1092" w:firstLine="0"/>
        <w:jc w:val="both"/>
        <w:rPr>
          <w:sz w:val="24"/>
        </w:rPr>
      </w:pPr>
      <w:r>
        <w:rPr>
          <w:sz w:val="24"/>
        </w:rPr>
        <w:t>The Company has identified two performance obligations in recognizing revenue. The Company has implemented a revenue recognition policy whereby they recognize 40% of franchise</w:t>
      </w:r>
      <w:r>
        <w:rPr>
          <w:spacing w:val="-8"/>
          <w:sz w:val="24"/>
        </w:rPr>
        <w:t> </w:t>
      </w:r>
      <w:r>
        <w:rPr>
          <w:sz w:val="24"/>
        </w:rPr>
        <w:t>fee</w:t>
      </w:r>
      <w:r>
        <w:rPr>
          <w:spacing w:val="-8"/>
          <w:sz w:val="24"/>
        </w:rPr>
        <w:t> </w:t>
      </w:r>
      <w:r>
        <w:rPr>
          <w:sz w:val="24"/>
        </w:rPr>
        <w:t>when</w:t>
      </w:r>
      <w:r>
        <w:rPr>
          <w:spacing w:val="-9"/>
          <w:sz w:val="24"/>
        </w:rPr>
        <w:t> </w:t>
      </w:r>
      <w:r>
        <w:rPr>
          <w:sz w:val="24"/>
        </w:rPr>
        <w:t>the</w:t>
      </w:r>
      <w:r>
        <w:rPr>
          <w:spacing w:val="-9"/>
          <w:sz w:val="24"/>
        </w:rPr>
        <w:t> </w:t>
      </w:r>
      <w:r>
        <w:rPr>
          <w:sz w:val="24"/>
        </w:rPr>
        <w:t>lease</w:t>
      </w:r>
      <w:r>
        <w:rPr>
          <w:spacing w:val="-9"/>
          <w:sz w:val="24"/>
        </w:rPr>
        <w:t> </w:t>
      </w:r>
      <w:r>
        <w:rPr>
          <w:sz w:val="24"/>
        </w:rPr>
        <w:t>agreement</w:t>
      </w:r>
      <w:r>
        <w:rPr>
          <w:spacing w:val="-9"/>
          <w:sz w:val="24"/>
        </w:rPr>
        <w:t> </w:t>
      </w:r>
      <w:r>
        <w:rPr>
          <w:sz w:val="24"/>
        </w:rPr>
        <w:t>is</w:t>
      </w:r>
      <w:r>
        <w:rPr>
          <w:spacing w:val="-9"/>
          <w:sz w:val="24"/>
        </w:rPr>
        <w:t> </w:t>
      </w:r>
      <w:r>
        <w:rPr>
          <w:sz w:val="24"/>
        </w:rPr>
        <w:t>signed,</w:t>
      </w:r>
      <w:r>
        <w:rPr>
          <w:spacing w:val="-7"/>
          <w:sz w:val="24"/>
        </w:rPr>
        <w:t> </w:t>
      </w:r>
      <w:r>
        <w:rPr>
          <w:sz w:val="24"/>
        </w:rPr>
        <w:t>enforceable,</w:t>
      </w:r>
      <w:r>
        <w:rPr>
          <w:spacing w:val="-7"/>
          <w:sz w:val="24"/>
        </w:rPr>
        <w:t> </w:t>
      </w:r>
      <w:r>
        <w:rPr>
          <w:sz w:val="24"/>
        </w:rPr>
        <w:t>or</w:t>
      </w:r>
      <w:r>
        <w:rPr>
          <w:spacing w:val="-9"/>
          <w:sz w:val="24"/>
        </w:rPr>
        <w:t> </w:t>
      </w:r>
      <w:r>
        <w:rPr>
          <w:sz w:val="24"/>
        </w:rPr>
        <w:t>collectable</w:t>
      </w:r>
      <w:r>
        <w:rPr>
          <w:spacing w:val="-9"/>
          <w:sz w:val="24"/>
        </w:rPr>
        <w:t> </w:t>
      </w:r>
      <w:r>
        <w:rPr>
          <w:sz w:val="24"/>
        </w:rPr>
        <w:t>and</w:t>
      </w:r>
      <w:r>
        <w:rPr>
          <w:spacing w:val="-7"/>
          <w:sz w:val="24"/>
        </w:rPr>
        <w:t> </w:t>
      </w:r>
      <w:r>
        <w:rPr>
          <w:sz w:val="24"/>
        </w:rPr>
        <w:t>the</w:t>
      </w:r>
      <w:r>
        <w:rPr>
          <w:spacing w:val="-12"/>
          <w:sz w:val="24"/>
        </w:rPr>
        <w:t> </w:t>
      </w:r>
      <w:r>
        <w:rPr>
          <w:sz w:val="24"/>
        </w:rPr>
        <w:t>remaining 60% is deferred until the store location(s) are open. The Company has developed a procedure to recognize the remaining 60% of revenue on a ratable basis depending on the number of locations</w:t>
      </w:r>
      <w:r>
        <w:rPr>
          <w:spacing w:val="-2"/>
          <w:sz w:val="24"/>
        </w:rPr>
        <w:t> </w:t>
      </w:r>
      <w:r>
        <w:rPr>
          <w:sz w:val="24"/>
        </w:rPr>
        <w:t>to</w:t>
      </w:r>
      <w:r>
        <w:rPr>
          <w:spacing w:val="-2"/>
          <w:sz w:val="24"/>
        </w:rPr>
        <w:t> </w:t>
      </w:r>
      <w:r>
        <w:rPr>
          <w:sz w:val="24"/>
        </w:rPr>
        <w:t>be</w:t>
      </w:r>
      <w:r>
        <w:rPr>
          <w:spacing w:val="-2"/>
          <w:sz w:val="24"/>
        </w:rPr>
        <w:t> </w:t>
      </w:r>
      <w:r>
        <w:rPr>
          <w:sz w:val="24"/>
        </w:rPr>
        <w:t>opened.</w:t>
      </w:r>
      <w:r>
        <w:rPr>
          <w:spacing w:val="-2"/>
          <w:sz w:val="24"/>
        </w:rPr>
        <w:t> </w:t>
      </w:r>
      <w:r>
        <w:rPr>
          <w:sz w:val="24"/>
        </w:rPr>
        <w:t>The</w:t>
      </w:r>
      <w:r>
        <w:rPr>
          <w:spacing w:val="-2"/>
          <w:sz w:val="24"/>
        </w:rPr>
        <w:t> </w:t>
      </w:r>
      <w:r>
        <w:rPr>
          <w:sz w:val="24"/>
        </w:rPr>
        <w:t>Company</w:t>
      </w:r>
      <w:r>
        <w:rPr>
          <w:spacing w:val="-2"/>
          <w:sz w:val="24"/>
        </w:rPr>
        <w:t> </w:t>
      </w:r>
      <w:r>
        <w:rPr>
          <w:sz w:val="24"/>
        </w:rPr>
        <w:t>performs</w:t>
      </w:r>
      <w:r>
        <w:rPr>
          <w:spacing w:val="-2"/>
          <w:sz w:val="24"/>
        </w:rPr>
        <w:t> </w:t>
      </w:r>
      <w:r>
        <w:rPr>
          <w:sz w:val="24"/>
        </w:rPr>
        <w:t>substantial</w:t>
      </w:r>
      <w:r>
        <w:rPr>
          <w:spacing w:val="-2"/>
          <w:sz w:val="24"/>
        </w:rPr>
        <w:t> </w:t>
      </w:r>
      <w:r>
        <w:rPr>
          <w:sz w:val="24"/>
        </w:rPr>
        <w:t>assistance</w:t>
      </w:r>
      <w:r>
        <w:rPr>
          <w:spacing w:val="-3"/>
          <w:sz w:val="24"/>
        </w:rPr>
        <w:t> </w:t>
      </w:r>
      <w:r>
        <w:rPr>
          <w:sz w:val="24"/>
        </w:rPr>
        <w:t>in</w:t>
      </w:r>
      <w:r>
        <w:rPr>
          <w:spacing w:val="-2"/>
          <w:sz w:val="24"/>
        </w:rPr>
        <w:t> </w:t>
      </w:r>
      <w:r>
        <w:rPr>
          <w:sz w:val="24"/>
        </w:rPr>
        <w:t>the</w:t>
      </w:r>
      <w:r>
        <w:rPr>
          <w:spacing w:val="-1"/>
          <w:sz w:val="24"/>
        </w:rPr>
        <w:t> </w:t>
      </w:r>
      <w:r>
        <w:rPr>
          <w:sz w:val="24"/>
        </w:rPr>
        <w:t>first</w:t>
      </w:r>
      <w:r>
        <w:rPr>
          <w:spacing w:val="-2"/>
          <w:sz w:val="24"/>
        </w:rPr>
        <w:t> </w:t>
      </w:r>
      <w:r>
        <w:rPr>
          <w:sz w:val="24"/>
        </w:rPr>
        <w:t>location</w:t>
      </w:r>
      <w:r>
        <w:rPr>
          <w:spacing w:val="-2"/>
          <w:sz w:val="24"/>
        </w:rPr>
        <w:t> </w:t>
      </w:r>
      <w:r>
        <w:rPr>
          <w:sz w:val="24"/>
        </w:rPr>
        <w:t>with a multi-location franchise and little assistance in the development of subsequent locations.</w:t>
      </w:r>
    </w:p>
    <w:p>
      <w:pPr>
        <w:pStyle w:val="BodyText"/>
        <w:rPr>
          <w:sz w:val="24"/>
        </w:rPr>
      </w:pPr>
    </w:p>
    <w:p>
      <w:pPr>
        <w:spacing w:before="0"/>
        <w:ind w:left="1368" w:right="1092" w:firstLine="0"/>
        <w:jc w:val="both"/>
        <w:rPr>
          <w:sz w:val="24"/>
        </w:rPr>
      </w:pPr>
      <w:r>
        <w:rPr>
          <w:sz w:val="24"/>
        </w:rPr>
        <w:t>The franchise agreement specifies that the initial franchise</w:t>
      </w:r>
      <w:r>
        <w:rPr>
          <w:spacing w:val="-2"/>
          <w:sz w:val="24"/>
        </w:rPr>
        <w:t> </w:t>
      </w:r>
      <w:r>
        <w:rPr>
          <w:sz w:val="24"/>
        </w:rPr>
        <w:t>fees are not refundable and defines a period when the first location must be operating, usually three years from date of franchise agreement for a single location. Total franchise fees recognized during the years ended December</w:t>
      </w:r>
      <w:r>
        <w:rPr>
          <w:spacing w:val="-10"/>
          <w:sz w:val="24"/>
        </w:rPr>
        <w:t> </w:t>
      </w:r>
      <w:r>
        <w:rPr>
          <w:sz w:val="24"/>
        </w:rPr>
        <w:t>31,</w:t>
      </w:r>
      <w:r>
        <w:rPr>
          <w:spacing w:val="-7"/>
          <w:sz w:val="24"/>
        </w:rPr>
        <w:t> </w:t>
      </w:r>
      <w:r>
        <w:rPr>
          <w:sz w:val="24"/>
        </w:rPr>
        <w:t>2024,</w:t>
      </w:r>
      <w:r>
        <w:rPr>
          <w:spacing w:val="-8"/>
          <w:sz w:val="24"/>
        </w:rPr>
        <w:t> </w:t>
      </w:r>
      <w:r>
        <w:rPr>
          <w:sz w:val="24"/>
        </w:rPr>
        <w:t>2023</w:t>
      </w:r>
      <w:r>
        <w:rPr>
          <w:spacing w:val="-7"/>
          <w:sz w:val="24"/>
        </w:rPr>
        <w:t> </w:t>
      </w:r>
      <w:r>
        <w:rPr>
          <w:sz w:val="24"/>
        </w:rPr>
        <w:t>and</w:t>
      </w:r>
      <w:r>
        <w:rPr>
          <w:spacing w:val="-8"/>
          <w:sz w:val="24"/>
        </w:rPr>
        <w:t> </w:t>
      </w:r>
      <w:r>
        <w:rPr>
          <w:sz w:val="24"/>
        </w:rPr>
        <w:t>2022,</w:t>
      </w:r>
      <w:r>
        <w:rPr>
          <w:spacing w:val="-7"/>
          <w:sz w:val="24"/>
        </w:rPr>
        <w:t> </w:t>
      </w:r>
      <w:r>
        <w:rPr>
          <w:sz w:val="24"/>
        </w:rPr>
        <w:t>totaled</w:t>
      </w:r>
      <w:r>
        <w:rPr>
          <w:spacing w:val="-8"/>
          <w:sz w:val="24"/>
        </w:rPr>
        <w:t> </w:t>
      </w:r>
      <w:r>
        <w:rPr>
          <w:sz w:val="24"/>
        </w:rPr>
        <w:t>$659,854,</w:t>
      </w:r>
      <w:r>
        <w:rPr>
          <w:spacing w:val="-7"/>
          <w:sz w:val="24"/>
        </w:rPr>
        <w:t> </w:t>
      </w:r>
      <w:r>
        <w:rPr>
          <w:sz w:val="24"/>
        </w:rPr>
        <w:t>$922,395</w:t>
      </w:r>
      <w:r>
        <w:rPr>
          <w:spacing w:val="-7"/>
          <w:sz w:val="24"/>
        </w:rPr>
        <w:t> </w:t>
      </w:r>
      <w:r>
        <w:rPr>
          <w:sz w:val="24"/>
        </w:rPr>
        <w:t>and</w:t>
      </w:r>
      <w:r>
        <w:rPr>
          <w:spacing w:val="-8"/>
          <w:sz w:val="24"/>
        </w:rPr>
        <w:t> </w:t>
      </w:r>
      <w:r>
        <w:rPr>
          <w:sz w:val="24"/>
        </w:rPr>
        <w:t>$1,192,350,</w:t>
      </w:r>
      <w:r>
        <w:rPr>
          <w:spacing w:val="-7"/>
          <w:sz w:val="24"/>
        </w:rPr>
        <w:t> </w:t>
      </w:r>
      <w:r>
        <w:rPr>
          <w:spacing w:val="-2"/>
          <w:sz w:val="24"/>
        </w:rPr>
        <w:t>respectively.</w:t>
      </w:r>
    </w:p>
    <w:p>
      <w:pPr>
        <w:pStyle w:val="BodyText"/>
        <w:rPr>
          <w:sz w:val="24"/>
        </w:rPr>
      </w:pPr>
    </w:p>
    <w:p>
      <w:pPr>
        <w:spacing w:before="0"/>
        <w:ind w:left="1368" w:right="0" w:firstLine="0"/>
        <w:jc w:val="both"/>
        <w:rPr>
          <w:b/>
          <w:sz w:val="24"/>
        </w:rPr>
      </w:pPr>
      <w:r>
        <w:rPr>
          <w:b/>
          <w:sz w:val="24"/>
        </w:rPr>
        <w:t>Royalty</w:t>
      </w:r>
      <w:r>
        <w:rPr>
          <w:b/>
          <w:spacing w:val="-13"/>
          <w:sz w:val="24"/>
        </w:rPr>
        <w:t> </w:t>
      </w:r>
      <w:r>
        <w:rPr>
          <w:b/>
          <w:spacing w:val="-4"/>
          <w:sz w:val="24"/>
        </w:rPr>
        <w:t>Fees</w:t>
      </w:r>
    </w:p>
    <w:p>
      <w:pPr>
        <w:pStyle w:val="BodyText"/>
        <w:rPr>
          <w:b/>
          <w:sz w:val="24"/>
        </w:rPr>
      </w:pPr>
    </w:p>
    <w:p>
      <w:pPr>
        <w:spacing w:before="0"/>
        <w:ind w:left="1368" w:right="1092" w:firstLine="0"/>
        <w:jc w:val="both"/>
        <w:rPr>
          <w:sz w:val="24"/>
        </w:rPr>
      </w:pPr>
      <w:r>
        <w:rPr>
          <w:sz w:val="24"/>
        </w:rPr>
        <w:t>Royalty</w:t>
      </w:r>
      <w:r>
        <w:rPr>
          <w:spacing w:val="-10"/>
          <w:sz w:val="24"/>
        </w:rPr>
        <w:t> </w:t>
      </w:r>
      <w:r>
        <w:rPr>
          <w:sz w:val="24"/>
        </w:rPr>
        <w:t>fee</w:t>
      </w:r>
      <w:r>
        <w:rPr>
          <w:spacing w:val="-13"/>
          <w:sz w:val="24"/>
        </w:rPr>
        <w:t> </w:t>
      </w:r>
      <w:r>
        <w:rPr>
          <w:sz w:val="24"/>
        </w:rPr>
        <w:t>income</w:t>
      </w:r>
      <w:r>
        <w:rPr>
          <w:spacing w:val="-13"/>
          <w:sz w:val="24"/>
        </w:rPr>
        <w:t> </w:t>
      </w:r>
      <w:r>
        <w:rPr>
          <w:sz w:val="24"/>
        </w:rPr>
        <w:t>represents</w:t>
      </w:r>
      <w:r>
        <w:rPr>
          <w:spacing w:val="-10"/>
          <w:sz w:val="24"/>
        </w:rPr>
        <w:t> </w:t>
      </w:r>
      <w:r>
        <w:rPr>
          <w:sz w:val="24"/>
        </w:rPr>
        <w:t>royalties</w:t>
      </w:r>
      <w:r>
        <w:rPr>
          <w:spacing w:val="-13"/>
          <w:sz w:val="24"/>
        </w:rPr>
        <w:t> </w:t>
      </w:r>
      <w:r>
        <w:rPr>
          <w:sz w:val="24"/>
        </w:rPr>
        <w:t>earned</w:t>
      </w:r>
      <w:r>
        <w:rPr>
          <w:spacing w:val="-10"/>
          <w:sz w:val="24"/>
        </w:rPr>
        <w:t> </w:t>
      </w:r>
      <w:r>
        <w:rPr>
          <w:sz w:val="24"/>
        </w:rPr>
        <w:t>from</w:t>
      </w:r>
      <w:r>
        <w:rPr>
          <w:spacing w:val="-8"/>
          <w:sz w:val="24"/>
        </w:rPr>
        <w:t> </w:t>
      </w:r>
      <w:r>
        <w:rPr>
          <w:sz w:val="24"/>
        </w:rPr>
        <w:t>each</w:t>
      </w:r>
      <w:r>
        <w:rPr>
          <w:spacing w:val="-10"/>
          <w:sz w:val="24"/>
        </w:rPr>
        <w:t> </w:t>
      </w:r>
      <w:r>
        <w:rPr>
          <w:sz w:val="24"/>
        </w:rPr>
        <w:t>of</w:t>
      </w:r>
      <w:r>
        <w:rPr>
          <w:spacing w:val="-10"/>
          <w:sz w:val="24"/>
        </w:rPr>
        <w:t> </w:t>
      </w:r>
      <w:r>
        <w:rPr>
          <w:sz w:val="24"/>
        </w:rPr>
        <w:t>the</w:t>
      </w:r>
      <w:r>
        <w:rPr>
          <w:spacing w:val="-10"/>
          <w:sz w:val="24"/>
        </w:rPr>
        <w:t> </w:t>
      </w:r>
      <w:r>
        <w:rPr>
          <w:sz w:val="24"/>
        </w:rPr>
        <w:t>franchisees</w:t>
      </w:r>
      <w:r>
        <w:rPr>
          <w:spacing w:val="-10"/>
          <w:sz w:val="24"/>
        </w:rPr>
        <w:t> </w:t>
      </w:r>
      <w:r>
        <w:rPr>
          <w:sz w:val="24"/>
        </w:rPr>
        <w:t>in</w:t>
      </w:r>
      <w:r>
        <w:rPr>
          <w:spacing w:val="-8"/>
          <w:sz w:val="24"/>
        </w:rPr>
        <w:t> </w:t>
      </w:r>
      <w:r>
        <w:rPr>
          <w:sz w:val="24"/>
        </w:rPr>
        <w:t>accordance</w:t>
      </w:r>
      <w:r>
        <w:rPr>
          <w:spacing w:val="-10"/>
          <w:sz w:val="24"/>
        </w:rPr>
        <w:t> </w:t>
      </w:r>
      <w:r>
        <w:rPr>
          <w:sz w:val="24"/>
        </w:rPr>
        <w:t>with the franchise disclosure document and the franchise agreements. Generally, royalty rate in the franchise</w:t>
      </w:r>
      <w:r>
        <w:rPr>
          <w:spacing w:val="-9"/>
          <w:sz w:val="24"/>
        </w:rPr>
        <w:t> </w:t>
      </w:r>
      <w:r>
        <w:rPr>
          <w:sz w:val="24"/>
        </w:rPr>
        <w:t>agreement</w:t>
      </w:r>
      <w:r>
        <w:rPr>
          <w:spacing w:val="-11"/>
          <w:sz w:val="24"/>
        </w:rPr>
        <w:t> </w:t>
      </w:r>
      <w:r>
        <w:rPr>
          <w:sz w:val="24"/>
        </w:rPr>
        <w:t>is</w:t>
      </w:r>
      <w:r>
        <w:rPr>
          <w:spacing w:val="-8"/>
          <w:sz w:val="24"/>
        </w:rPr>
        <w:t> </w:t>
      </w:r>
      <w:r>
        <w:rPr>
          <w:sz w:val="24"/>
        </w:rPr>
        <w:t>$0.33</w:t>
      </w:r>
      <w:r>
        <w:rPr>
          <w:spacing w:val="-11"/>
          <w:sz w:val="24"/>
        </w:rPr>
        <w:t> </w:t>
      </w:r>
      <w:r>
        <w:rPr>
          <w:sz w:val="24"/>
        </w:rPr>
        <w:t>per</w:t>
      </w:r>
      <w:r>
        <w:rPr>
          <w:spacing w:val="-14"/>
          <w:sz w:val="24"/>
        </w:rPr>
        <w:t> </w:t>
      </w:r>
      <w:r>
        <w:rPr>
          <w:sz w:val="24"/>
        </w:rPr>
        <w:t>square</w:t>
      </w:r>
      <w:r>
        <w:rPr>
          <w:spacing w:val="-9"/>
          <w:sz w:val="24"/>
        </w:rPr>
        <w:t> </w:t>
      </w:r>
      <w:r>
        <w:rPr>
          <w:sz w:val="24"/>
        </w:rPr>
        <w:t>foot</w:t>
      </w:r>
      <w:r>
        <w:rPr>
          <w:spacing w:val="-11"/>
          <w:sz w:val="24"/>
        </w:rPr>
        <w:t> </w:t>
      </w:r>
      <w:r>
        <w:rPr>
          <w:sz w:val="24"/>
        </w:rPr>
        <w:t>of</w:t>
      </w:r>
      <w:r>
        <w:rPr>
          <w:spacing w:val="-11"/>
          <w:sz w:val="24"/>
        </w:rPr>
        <w:t> </w:t>
      </w:r>
      <w:r>
        <w:rPr>
          <w:sz w:val="24"/>
        </w:rPr>
        <w:t>leased</w:t>
      </w:r>
      <w:r>
        <w:rPr>
          <w:spacing w:val="-11"/>
          <w:sz w:val="24"/>
        </w:rPr>
        <w:t> </w:t>
      </w:r>
      <w:r>
        <w:rPr>
          <w:sz w:val="24"/>
        </w:rPr>
        <w:t>location,</w:t>
      </w:r>
      <w:r>
        <w:rPr>
          <w:spacing w:val="-11"/>
          <w:sz w:val="24"/>
        </w:rPr>
        <w:t> </w:t>
      </w:r>
      <w:r>
        <w:rPr>
          <w:sz w:val="24"/>
        </w:rPr>
        <w:t>per</w:t>
      </w:r>
      <w:r>
        <w:rPr>
          <w:spacing w:val="-11"/>
          <w:sz w:val="24"/>
        </w:rPr>
        <w:t> </w:t>
      </w:r>
      <w:r>
        <w:rPr>
          <w:sz w:val="24"/>
        </w:rPr>
        <w:t>month.</w:t>
      </w:r>
      <w:r>
        <w:rPr>
          <w:spacing w:val="40"/>
          <w:sz w:val="24"/>
        </w:rPr>
        <w:t> </w:t>
      </w:r>
      <w:r>
        <w:rPr>
          <w:sz w:val="24"/>
        </w:rPr>
        <w:t>Royalty</w:t>
      </w:r>
      <w:r>
        <w:rPr>
          <w:spacing w:val="-8"/>
          <w:sz w:val="24"/>
        </w:rPr>
        <w:t> </w:t>
      </w:r>
      <w:r>
        <w:rPr>
          <w:sz w:val="24"/>
        </w:rPr>
        <w:t>fee</w:t>
      </w:r>
      <w:r>
        <w:rPr>
          <w:spacing w:val="-11"/>
          <w:sz w:val="24"/>
        </w:rPr>
        <w:t> </w:t>
      </w:r>
      <w:r>
        <w:rPr>
          <w:sz w:val="24"/>
        </w:rPr>
        <w:t>income was</w:t>
      </w:r>
      <w:r>
        <w:rPr>
          <w:spacing w:val="-7"/>
          <w:sz w:val="24"/>
        </w:rPr>
        <w:t> </w:t>
      </w:r>
      <w:r>
        <w:rPr>
          <w:sz w:val="24"/>
        </w:rPr>
        <w:t>$4,971,591,</w:t>
      </w:r>
      <w:r>
        <w:rPr>
          <w:spacing w:val="-7"/>
          <w:sz w:val="24"/>
        </w:rPr>
        <w:t> </w:t>
      </w:r>
      <w:r>
        <w:rPr>
          <w:sz w:val="24"/>
        </w:rPr>
        <w:t>$4,217,918</w:t>
      </w:r>
      <w:r>
        <w:rPr>
          <w:spacing w:val="-7"/>
          <w:sz w:val="24"/>
        </w:rPr>
        <w:t> </w:t>
      </w:r>
      <w:r>
        <w:rPr>
          <w:sz w:val="24"/>
        </w:rPr>
        <w:t>and</w:t>
      </w:r>
      <w:r>
        <w:rPr>
          <w:spacing w:val="-7"/>
          <w:sz w:val="24"/>
        </w:rPr>
        <w:t> </w:t>
      </w:r>
      <w:r>
        <w:rPr>
          <w:sz w:val="24"/>
        </w:rPr>
        <w:t>$3,577,058</w:t>
      </w:r>
      <w:r>
        <w:rPr>
          <w:spacing w:val="-7"/>
          <w:sz w:val="24"/>
        </w:rPr>
        <w:t> </w:t>
      </w:r>
      <w:r>
        <w:rPr>
          <w:sz w:val="24"/>
        </w:rPr>
        <w:t>for</w:t>
      </w:r>
      <w:r>
        <w:rPr>
          <w:spacing w:val="-7"/>
          <w:sz w:val="24"/>
        </w:rPr>
        <w:t> </w:t>
      </w:r>
      <w:r>
        <w:rPr>
          <w:sz w:val="24"/>
        </w:rPr>
        <w:t>the</w:t>
      </w:r>
      <w:r>
        <w:rPr>
          <w:spacing w:val="-7"/>
          <w:sz w:val="24"/>
        </w:rPr>
        <w:t> </w:t>
      </w:r>
      <w:r>
        <w:rPr>
          <w:sz w:val="24"/>
        </w:rPr>
        <w:t>years</w:t>
      </w:r>
      <w:r>
        <w:rPr>
          <w:spacing w:val="-5"/>
          <w:sz w:val="24"/>
        </w:rPr>
        <w:t> </w:t>
      </w:r>
      <w:r>
        <w:rPr>
          <w:sz w:val="24"/>
        </w:rPr>
        <w:t>ended</w:t>
      </w:r>
      <w:r>
        <w:rPr>
          <w:spacing w:val="-9"/>
          <w:sz w:val="24"/>
        </w:rPr>
        <w:t> </w:t>
      </w:r>
      <w:r>
        <w:rPr>
          <w:sz w:val="24"/>
        </w:rPr>
        <w:t>December</w:t>
      </w:r>
      <w:r>
        <w:rPr>
          <w:spacing w:val="-7"/>
          <w:sz w:val="24"/>
        </w:rPr>
        <w:t> </w:t>
      </w:r>
      <w:r>
        <w:rPr>
          <w:sz w:val="24"/>
        </w:rPr>
        <w:t>31,</w:t>
      </w:r>
      <w:r>
        <w:rPr>
          <w:spacing w:val="-7"/>
          <w:sz w:val="24"/>
        </w:rPr>
        <w:t> </w:t>
      </w:r>
      <w:r>
        <w:rPr>
          <w:sz w:val="24"/>
        </w:rPr>
        <w:t>2024,</w:t>
      </w:r>
      <w:r>
        <w:rPr>
          <w:spacing w:val="-7"/>
          <w:sz w:val="24"/>
        </w:rPr>
        <w:t> </w:t>
      </w:r>
      <w:r>
        <w:rPr>
          <w:sz w:val="24"/>
        </w:rPr>
        <w:t>2023</w:t>
      </w:r>
      <w:r>
        <w:rPr>
          <w:spacing w:val="-7"/>
          <w:sz w:val="24"/>
        </w:rPr>
        <w:t> </w:t>
      </w:r>
      <w:r>
        <w:rPr>
          <w:sz w:val="24"/>
        </w:rPr>
        <w:t>and 2022, respectively.</w:t>
      </w:r>
    </w:p>
    <w:p>
      <w:pPr>
        <w:pStyle w:val="BodyText"/>
        <w:rPr>
          <w:sz w:val="24"/>
        </w:rPr>
      </w:pPr>
    </w:p>
    <w:p>
      <w:pPr>
        <w:spacing w:before="0"/>
        <w:ind w:left="1368" w:right="0" w:firstLine="0"/>
        <w:jc w:val="both"/>
        <w:rPr>
          <w:b/>
          <w:sz w:val="24"/>
        </w:rPr>
      </w:pPr>
      <w:r>
        <w:rPr>
          <w:b/>
          <w:sz w:val="24"/>
        </w:rPr>
        <w:t>Other</w:t>
      </w:r>
      <w:r>
        <w:rPr>
          <w:b/>
          <w:spacing w:val="-11"/>
          <w:sz w:val="24"/>
        </w:rPr>
        <w:t> </w:t>
      </w:r>
      <w:r>
        <w:rPr>
          <w:b/>
          <w:sz w:val="24"/>
        </w:rPr>
        <w:t>Service</w:t>
      </w:r>
      <w:r>
        <w:rPr>
          <w:b/>
          <w:spacing w:val="-10"/>
          <w:sz w:val="24"/>
        </w:rPr>
        <w:t> </w:t>
      </w:r>
      <w:r>
        <w:rPr>
          <w:b/>
          <w:spacing w:val="-4"/>
          <w:sz w:val="24"/>
        </w:rPr>
        <w:t>Fees</w:t>
      </w:r>
    </w:p>
    <w:p>
      <w:pPr>
        <w:pStyle w:val="BodyText"/>
        <w:rPr>
          <w:b/>
          <w:sz w:val="24"/>
        </w:rPr>
      </w:pPr>
    </w:p>
    <w:p>
      <w:pPr>
        <w:spacing w:before="0"/>
        <w:ind w:left="1368" w:right="1095" w:firstLine="0"/>
        <w:jc w:val="both"/>
        <w:rPr>
          <w:sz w:val="24"/>
        </w:rPr>
      </w:pPr>
      <w:r>
        <w:rPr>
          <w:sz w:val="24"/>
        </w:rPr>
        <w:t>The</w:t>
      </w:r>
      <w:r>
        <w:rPr>
          <w:spacing w:val="-2"/>
          <w:sz w:val="24"/>
        </w:rPr>
        <w:t> </w:t>
      </w:r>
      <w:r>
        <w:rPr>
          <w:sz w:val="24"/>
        </w:rPr>
        <w:t>Company</w:t>
      </w:r>
      <w:r>
        <w:rPr>
          <w:spacing w:val="-2"/>
          <w:sz w:val="24"/>
        </w:rPr>
        <w:t> </w:t>
      </w:r>
      <w:r>
        <w:rPr>
          <w:sz w:val="24"/>
        </w:rPr>
        <w:t>provides</w:t>
      </w:r>
      <w:r>
        <w:rPr>
          <w:spacing w:val="-4"/>
          <w:sz w:val="24"/>
        </w:rPr>
        <w:t> </w:t>
      </w:r>
      <w:r>
        <w:rPr>
          <w:sz w:val="24"/>
        </w:rPr>
        <w:t>other</w:t>
      </w:r>
      <w:r>
        <w:rPr>
          <w:spacing w:val="-5"/>
          <w:sz w:val="24"/>
        </w:rPr>
        <w:t> </w:t>
      </w:r>
      <w:r>
        <w:rPr>
          <w:sz w:val="24"/>
        </w:rPr>
        <w:t>“for fee</w:t>
      </w:r>
      <w:r>
        <w:rPr>
          <w:spacing w:val="-3"/>
          <w:sz w:val="24"/>
        </w:rPr>
        <w:t> </w:t>
      </w:r>
      <w:r>
        <w:rPr>
          <w:sz w:val="24"/>
        </w:rPr>
        <w:t>services”</w:t>
      </w:r>
      <w:r>
        <w:rPr>
          <w:spacing w:val="-2"/>
          <w:sz w:val="24"/>
        </w:rPr>
        <w:t> </w:t>
      </w:r>
      <w:r>
        <w:rPr>
          <w:sz w:val="24"/>
        </w:rPr>
        <w:t>to</w:t>
      </w:r>
      <w:r>
        <w:rPr>
          <w:spacing w:val="-2"/>
          <w:sz w:val="24"/>
        </w:rPr>
        <w:t> </w:t>
      </w:r>
      <w:r>
        <w:rPr>
          <w:sz w:val="24"/>
        </w:rPr>
        <w:t>the</w:t>
      </w:r>
      <w:r>
        <w:rPr>
          <w:spacing w:val="-5"/>
          <w:sz w:val="24"/>
        </w:rPr>
        <w:t> </w:t>
      </w:r>
      <w:r>
        <w:rPr>
          <w:sz w:val="24"/>
        </w:rPr>
        <w:t>franchisee.</w:t>
      </w:r>
      <w:r>
        <w:rPr>
          <w:spacing w:val="40"/>
          <w:sz w:val="24"/>
        </w:rPr>
        <w:t> </w:t>
      </w:r>
      <w:r>
        <w:rPr>
          <w:sz w:val="24"/>
        </w:rPr>
        <w:t>Other franchise</w:t>
      </w:r>
      <w:r>
        <w:rPr>
          <w:spacing w:val="-5"/>
          <w:sz w:val="24"/>
        </w:rPr>
        <w:t> </w:t>
      </w:r>
      <w:r>
        <w:rPr>
          <w:sz w:val="24"/>
        </w:rPr>
        <w:t>services</w:t>
      </w:r>
      <w:r>
        <w:rPr>
          <w:spacing w:val="-2"/>
          <w:sz w:val="24"/>
        </w:rPr>
        <w:t> </w:t>
      </w:r>
      <w:r>
        <w:rPr>
          <w:sz w:val="24"/>
        </w:rPr>
        <w:t>are </w:t>
      </w:r>
      <w:r>
        <w:rPr>
          <w:spacing w:val="-2"/>
          <w:sz w:val="24"/>
        </w:rPr>
        <w:t>based</w:t>
      </w:r>
      <w:r>
        <w:rPr>
          <w:spacing w:val="-13"/>
          <w:sz w:val="24"/>
        </w:rPr>
        <w:t> </w:t>
      </w:r>
      <w:r>
        <w:rPr>
          <w:spacing w:val="-2"/>
          <w:sz w:val="24"/>
        </w:rPr>
        <w:t>on</w:t>
      </w:r>
      <w:r>
        <w:rPr>
          <w:spacing w:val="-10"/>
          <w:sz w:val="24"/>
        </w:rPr>
        <w:t> </w:t>
      </w:r>
      <w:r>
        <w:rPr>
          <w:spacing w:val="-2"/>
          <w:sz w:val="24"/>
        </w:rPr>
        <w:t>negotiated</w:t>
      </w:r>
      <w:r>
        <w:rPr>
          <w:spacing w:val="-10"/>
          <w:sz w:val="24"/>
        </w:rPr>
        <w:t> </w:t>
      </w:r>
      <w:r>
        <w:rPr>
          <w:spacing w:val="-2"/>
          <w:sz w:val="24"/>
        </w:rPr>
        <w:t>rates</w:t>
      </w:r>
      <w:r>
        <w:rPr>
          <w:spacing w:val="-10"/>
          <w:sz w:val="24"/>
        </w:rPr>
        <w:t> </w:t>
      </w:r>
      <w:r>
        <w:rPr>
          <w:spacing w:val="-2"/>
          <w:sz w:val="24"/>
        </w:rPr>
        <w:t>and</w:t>
      </w:r>
      <w:r>
        <w:rPr>
          <w:spacing w:val="-10"/>
          <w:sz w:val="24"/>
        </w:rPr>
        <w:t> </w:t>
      </w:r>
      <w:r>
        <w:rPr>
          <w:spacing w:val="-2"/>
          <w:sz w:val="24"/>
        </w:rPr>
        <w:t>recognized</w:t>
      </w:r>
      <w:r>
        <w:rPr>
          <w:spacing w:val="-10"/>
          <w:sz w:val="24"/>
        </w:rPr>
        <w:t> </w:t>
      </w:r>
      <w:r>
        <w:rPr>
          <w:spacing w:val="-2"/>
          <w:sz w:val="24"/>
        </w:rPr>
        <w:t>when</w:t>
      </w:r>
      <w:r>
        <w:rPr>
          <w:spacing w:val="-10"/>
          <w:sz w:val="24"/>
        </w:rPr>
        <w:t> </w:t>
      </w:r>
      <w:r>
        <w:rPr>
          <w:spacing w:val="-2"/>
          <w:sz w:val="24"/>
        </w:rPr>
        <w:t>earned.</w:t>
      </w:r>
      <w:r>
        <w:rPr>
          <w:spacing w:val="42"/>
          <w:sz w:val="24"/>
        </w:rPr>
        <w:t> </w:t>
      </w:r>
      <w:r>
        <w:rPr>
          <w:spacing w:val="-2"/>
          <w:sz w:val="24"/>
        </w:rPr>
        <w:t>Other</w:t>
      </w:r>
      <w:r>
        <w:rPr>
          <w:spacing w:val="-13"/>
          <w:sz w:val="24"/>
        </w:rPr>
        <w:t> </w:t>
      </w:r>
      <w:r>
        <w:rPr>
          <w:spacing w:val="-2"/>
          <w:sz w:val="24"/>
        </w:rPr>
        <w:t>service</w:t>
      </w:r>
      <w:r>
        <w:rPr>
          <w:spacing w:val="-12"/>
          <w:sz w:val="24"/>
        </w:rPr>
        <w:t> </w:t>
      </w:r>
      <w:r>
        <w:rPr>
          <w:spacing w:val="-2"/>
          <w:sz w:val="24"/>
        </w:rPr>
        <w:t>fee</w:t>
      </w:r>
      <w:r>
        <w:rPr>
          <w:spacing w:val="-12"/>
          <w:sz w:val="24"/>
        </w:rPr>
        <w:t> </w:t>
      </w:r>
      <w:r>
        <w:rPr>
          <w:spacing w:val="-2"/>
          <w:sz w:val="24"/>
        </w:rPr>
        <w:t>income</w:t>
      </w:r>
      <w:r>
        <w:rPr>
          <w:spacing w:val="-12"/>
          <w:sz w:val="24"/>
        </w:rPr>
        <w:t> </w:t>
      </w:r>
      <w:r>
        <w:rPr>
          <w:spacing w:val="-2"/>
          <w:sz w:val="24"/>
        </w:rPr>
        <w:t>was</w:t>
      </w:r>
      <w:r>
        <w:rPr>
          <w:spacing w:val="-12"/>
          <w:sz w:val="24"/>
        </w:rPr>
        <w:t> </w:t>
      </w:r>
      <w:r>
        <w:rPr>
          <w:spacing w:val="-2"/>
          <w:sz w:val="24"/>
        </w:rPr>
        <w:t>$135,844,</w:t>
      </w:r>
    </w:p>
    <w:p>
      <w:pPr>
        <w:spacing w:before="0"/>
        <w:ind w:left="1368" w:right="0" w:firstLine="0"/>
        <w:jc w:val="both"/>
        <w:rPr>
          <w:sz w:val="24"/>
        </w:rPr>
      </w:pPr>
      <w:r>
        <w:rPr>
          <w:sz w:val="24"/>
        </w:rPr>
        <w:t>$168,768</w:t>
      </w:r>
      <w:r>
        <w:rPr>
          <w:spacing w:val="-7"/>
          <w:sz w:val="24"/>
        </w:rPr>
        <w:t> </w:t>
      </w:r>
      <w:r>
        <w:rPr>
          <w:sz w:val="24"/>
        </w:rPr>
        <w:t>and</w:t>
      </w:r>
      <w:r>
        <w:rPr>
          <w:spacing w:val="-6"/>
          <w:sz w:val="24"/>
        </w:rPr>
        <w:t> </w:t>
      </w:r>
      <w:r>
        <w:rPr>
          <w:sz w:val="24"/>
        </w:rPr>
        <w:t>$219,609</w:t>
      </w:r>
      <w:r>
        <w:rPr>
          <w:spacing w:val="-7"/>
          <w:sz w:val="24"/>
        </w:rPr>
        <w:t> </w:t>
      </w:r>
      <w:r>
        <w:rPr>
          <w:sz w:val="24"/>
        </w:rPr>
        <w:t>for</w:t>
      </w:r>
      <w:r>
        <w:rPr>
          <w:spacing w:val="-8"/>
          <w:sz w:val="24"/>
        </w:rPr>
        <w:t> </w:t>
      </w:r>
      <w:r>
        <w:rPr>
          <w:sz w:val="24"/>
        </w:rPr>
        <w:t>the</w:t>
      </w:r>
      <w:r>
        <w:rPr>
          <w:spacing w:val="-8"/>
          <w:sz w:val="24"/>
        </w:rPr>
        <w:t> </w:t>
      </w:r>
      <w:r>
        <w:rPr>
          <w:sz w:val="24"/>
        </w:rPr>
        <w:t>years</w:t>
      </w:r>
      <w:r>
        <w:rPr>
          <w:spacing w:val="-7"/>
          <w:sz w:val="24"/>
        </w:rPr>
        <w:t> </w:t>
      </w:r>
      <w:r>
        <w:rPr>
          <w:sz w:val="24"/>
        </w:rPr>
        <w:t>ended</w:t>
      </w:r>
      <w:r>
        <w:rPr>
          <w:spacing w:val="-6"/>
          <w:sz w:val="24"/>
        </w:rPr>
        <w:t> </w:t>
      </w:r>
      <w:r>
        <w:rPr>
          <w:sz w:val="24"/>
        </w:rPr>
        <w:t>December</w:t>
      </w:r>
      <w:r>
        <w:rPr>
          <w:spacing w:val="-8"/>
          <w:sz w:val="24"/>
        </w:rPr>
        <w:t> </w:t>
      </w:r>
      <w:r>
        <w:rPr>
          <w:sz w:val="24"/>
        </w:rPr>
        <w:t>31,</w:t>
      </w:r>
      <w:r>
        <w:rPr>
          <w:spacing w:val="-7"/>
          <w:sz w:val="24"/>
        </w:rPr>
        <w:t> </w:t>
      </w:r>
      <w:r>
        <w:rPr>
          <w:sz w:val="24"/>
        </w:rPr>
        <w:t>2024,</w:t>
      </w:r>
      <w:r>
        <w:rPr>
          <w:spacing w:val="-6"/>
          <w:sz w:val="24"/>
        </w:rPr>
        <w:t> </w:t>
      </w:r>
      <w:r>
        <w:rPr>
          <w:sz w:val="24"/>
        </w:rPr>
        <w:t>2023</w:t>
      </w:r>
      <w:r>
        <w:rPr>
          <w:spacing w:val="-6"/>
          <w:sz w:val="24"/>
        </w:rPr>
        <w:t> </w:t>
      </w:r>
      <w:r>
        <w:rPr>
          <w:sz w:val="24"/>
        </w:rPr>
        <w:t>and</w:t>
      </w:r>
      <w:r>
        <w:rPr>
          <w:spacing w:val="-4"/>
          <w:sz w:val="24"/>
        </w:rPr>
        <w:t> </w:t>
      </w:r>
      <w:r>
        <w:rPr>
          <w:sz w:val="24"/>
        </w:rPr>
        <w:t>2022,</w:t>
      </w:r>
      <w:r>
        <w:rPr>
          <w:spacing w:val="-6"/>
          <w:sz w:val="24"/>
        </w:rPr>
        <w:t> </w:t>
      </w:r>
      <w:r>
        <w:rPr>
          <w:spacing w:val="-2"/>
          <w:sz w:val="24"/>
        </w:rPr>
        <w:t>respectively.</w:t>
      </w:r>
    </w:p>
    <w:p>
      <w:pPr>
        <w:pStyle w:val="BodyText"/>
        <w:rPr>
          <w:sz w:val="24"/>
        </w:rPr>
      </w:pPr>
    </w:p>
    <w:p>
      <w:pPr>
        <w:spacing w:before="0"/>
        <w:ind w:left="1368" w:right="0" w:firstLine="0"/>
        <w:jc w:val="both"/>
        <w:rPr>
          <w:b/>
          <w:sz w:val="24"/>
        </w:rPr>
      </w:pPr>
      <w:r>
        <w:rPr>
          <w:b/>
          <w:sz w:val="24"/>
        </w:rPr>
        <w:t>Disaggregation</w:t>
      </w:r>
      <w:r>
        <w:rPr>
          <w:b/>
          <w:spacing w:val="-9"/>
          <w:sz w:val="24"/>
        </w:rPr>
        <w:t> </w:t>
      </w:r>
      <w:r>
        <w:rPr>
          <w:b/>
          <w:sz w:val="24"/>
        </w:rPr>
        <w:t>of</w:t>
      </w:r>
      <w:r>
        <w:rPr>
          <w:b/>
          <w:spacing w:val="-13"/>
          <w:sz w:val="24"/>
        </w:rPr>
        <w:t> </w:t>
      </w:r>
      <w:r>
        <w:rPr>
          <w:b/>
          <w:sz w:val="24"/>
        </w:rPr>
        <w:t>Revenue</w:t>
      </w:r>
      <w:r>
        <w:rPr>
          <w:b/>
          <w:spacing w:val="-13"/>
          <w:sz w:val="24"/>
        </w:rPr>
        <w:t> </w:t>
      </w:r>
      <w:r>
        <w:rPr>
          <w:b/>
          <w:sz w:val="24"/>
        </w:rPr>
        <w:t>from</w:t>
      </w:r>
      <w:r>
        <w:rPr>
          <w:b/>
          <w:spacing w:val="-9"/>
          <w:sz w:val="24"/>
        </w:rPr>
        <w:t> </w:t>
      </w:r>
      <w:r>
        <w:rPr>
          <w:b/>
          <w:sz w:val="24"/>
        </w:rPr>
        <w:t>Contracts</w:t>
      </w:r>
      <w:r>
        <w:rPr>
          <w:b/>
          <w:spacing w:val="-13"/>
          <w:sz w:val="24"/>
        </w:rPr>
        <w:t> </w:t>
      </w:r>
      <w:r>
        <w:rPr>
          <w:b/>
          <w:sz w:val="24"/>
        </w:rPr>
        <w:t>with</w:t>
      </w:r>
      <w:r>
        <w:rPr>
          <w:b/>
          <w:spacing w:val="-7"/>
          <w:sz w:val="24"/>
        </w:rPr>
        <w:t> </w:t>
      </w:r>
      <w:r>
        <w:rPr>
          <w:b/>
          <w:spacing w:val="-2"/>
          <w:sz w:val="24"/>
        </w:rPr>
        <w:t>Customers</w:t>
      </w:r>
    </w:p>
    <w:p>
      <w:pPr>
        <w:pStyle w:val="BodyText"/>
        <w:rPr>
          <w:b/>
          <w:sz w:val="24"/>
        </w:rPr>
      </w:pPr>
    </w:p>
    <w:p>
      <w:pPr>
        <w:spacing w:before="0"/>
        <w:ind w:left="1368" w:right="1090" w:firstLine="0"/>
        <w:jc w:val="both"/>
        <w:rPr>
          <w:sz w:val="24"/>
        </w:rPr>
      </w:pPr>
      <w:r>
        <w:rPr>
          <w:sz w:val="24"/>
        </w:rPr>
        <w:t>The following table disaggregates the Company’s revenues based on the timing of the satisfaction of performance obligations for the years ended December 31:</w:t>
      </w:r>
    </w:p>
    <w:p>
      <w:pPr>
        <w:pStyle w:val="BodyText"/>
        <w:spacing w:before="6"/>
        <w:rPr>
          <w:sz w:val="13"/>
        </w:rPr>
      </w:pPr>
    </w:p>
    <w:tbl>
      <w:tblPr>
        <w:tblW w:w="0" w:type="auto"/>
        <w:jc w:val="left"/>
        <w:tblInd w:w="1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3"/>
        <w:gridCol w:w="1207"/>
        <w:gridCol w:w="147"/>
        <w:gridCol w:w="1208"/>
        <w:gridCol w:w="147"/>
        <w:gridCol w:w="1206"/>
      </w:tblGrid>
      <w:tr>
        <w:trPr>
          <w:trHeight w:val="363" w:hRule="atLeast"/>
        </w:trPr>
        <w:tc>
          <w:tcPr>
            <w:tcW w:w="4713" w:type="dxa"/>
          </w:tcPr>
          <w:p>
            <w:pPr>
              <w:pStyle w:val="TableParagraph"/>
              <w:rPr>
                <w:sz w:val="22"/>
              </w:rPr>
            </w:pPr>
          </w:p>
        </w:tc>
        <w:tc>
          <w:tcPr>
            <w:tcW w:w="1207" w:type="dxa"/>
          </w:tcPr>
          <w:p>
            <w:pPr>
              <w:pStyle w:val="TableParagraph"/>
              <w:tabs>
                <w:tab w:pos="393" w:val="left" w:leader="none"/>
                <w:tab w:pos="1208" w:val="left" w:leader="none"/>
              </w:tabs>
              <w:spacing w:line="265" w:lineRule="exact"/>
              <w:ind w:right="-15"/>
              <w:rPr>
                <w:sz w:val="24"/>
              </w:rPr>
            </w:pPr>
            <w:r>
              <w:rPr>
                <w:sz w:val="24"/>
                <w:u w:val="single"/>
              </w:rPr>
              <w:tab/>
            </w:r>
            <w:r>
              <w:rPr>
                <w:spacing w:val="-4"/>
                <w:sz w:val="24"/>
                <w:u w:val="single"/>
              </w:rPr>
              <w:t>2024</w:t>
            </w:r>
            <w:r>
              <w:rPr>
                <w:sz w:val="24"/>
                <w:u w:val="single"/>
              </w:rPr>
              <w:tab/>
            </w:r>
          </w:p>
        </w:tc>
        <w:tc>
          <w:tcPr>
            <w:tcW w:w="147" w:type="dxa"/>
          </w:tcPr>
          <w:p>
            <w:pPr>
              <w:pStyle w:val="TableParagraph"/>
              <w:rPr>
                <w:sz w:val="22"/>
              </w:rPr>
            </w:pPr>
          </w:p>
        </w:tc>
        <w:tc>
          <w:tcPr>
            <w:tcW w:w="1208" w:type="dxa"/>
          </w:tcPr>
          <w:p>
            <w:pPr>
              <w:pStyle w:val="TableParagraph"/>
              <w:tabs>
                <w:tab w:pos="395" w:val="left" w:leader="none"/>
                <w:tab w:pos="1211" w:val="left" w:leader="none"/>
              </w:tabs>
              <w:spacing w:line="265" w:lineRule="exact"/>
              <w:ind w:left="2" w:right="-15"/>
              <w:rPr>
                <w:sz w:val="24"/>
              </w:rPr>
            </w:pPr>
            <w:r>
              <w:rPr>
                <w:sz w:val="24"/>
                <w:u w:val="single"/>
              </w:rPr>
              <w:tab/>
            </w:r>
            <w:r>
              <w:rPr>
                <w:spacing w:val="-4"/>
                <w:sz w:val="24"/>
                <w:u w:val="single"/>
              </w:rPr>
              <w:t>2023</w:t>
            </w:r>
            <w:r>
              <w:rPr>
                <w:sz w:val="24"/>
                <w:u w:val="single"/>
              </w:rPr>
              <w:tab/>
            </w:r>
          </w:p>
        </w:tc>
        <w:tc>
          <w:tcPr>
            <w:tcW w:w="147" w:type="dxa"/>
          </w:tcPr>
          <w:p>
            <w:pPr>
              <w:pStyle w:val="TableParagraph"/>
              <w:rPr>
                <w:sz w:val="22"/>
              </w:rPr>
            </w:pPr>
          </w:p>
        </w:tc>
        <w:tc>
          <w:tcPr>
            <w:tcW w:w="1206" w:type="dxa"/>
          </w:tcPr>
          <w:p>
            <w:pPr>
              <w:pStyle w:val="TableParagraph"/>
              <w:tabs>
                <w:tab w:pos="396" w:val="left" w:leader="none"/>
                <w:tab w:pos="1213" w:val="left" w:leader="none"/>
              </w:tabs>
              <w:spacing w:line="265" w:lineRule="exact"/>
              <w:ind w:left="5" w:right="-15"/>
              <w:rPr>
                <w:sz w:val="24"/>
              </w:rPr>
            </w:pPr>
            <w:r>
              <w:rPr>
                <w:sz w:val="24"/>
                <w:u w:val="single"/>
              </w:rPr>
              <w:tab/>
            </w:r>
            <w:r>
              <w:rPr>
                <w:spacing w:val="-4"/>
                <w:sz w:val="24"/>
                <w:u w:val="single"/>
              </w:rPr>
              <w:t>2022</w:t>
            </w:r>
            <w:r>
              <w:rPr>
                <w:sz w:val="24"/>
                <w:u w:val="single"/>
              </w:rPr>
              <w:tab/>
            </w:r>
          </w:p>
        </w:tc>
      </w:tr>
      <w:tr>
        <w:trPr>
          <w:trHeight w:val="462" w:hRule="atLeast"/>
        </w:trPr>
        <w:tc>
          <w:tcPr>
            <w:tcW w:w="4713" w:type="dxa"/>
          </w:tcPr>
          <w:p>
            <w:pPr>
              <w:pStyle w:val="TableParagraph"/>
              <w:spacing w:before="88"/>
              <w:ind w:left="50"/>
              <w:rPr>
                <w:sz w:val="24"/>
              </w:rPr>
            </w:pPr>
            <w:r>
              <w:rPr>
                <w:spacing w:val="-8"/>
                <w:w w:val="90"/>
                <w:sz w:val="24"/>
              </w:rPr>
              <w:t>Performance</w:t>
            </w:r>
            <w:r>
              <w:rPr>
                <w:spacing w:val="-3"/>
                <w:sz w:val="24"/>
              </w:rPr>
              <w:t> </w:t>
            </w:r>
            <w:r>
              <w:rPr>
                <w:spacing w:val="-8"/>
                <w:w w:val="90"/>
                <w:sz w:val="24"/>
              </w:rPr>
              <w:t>Obligations</w:t>
            </w:r>
            <w:r>
              <w:rPr>
                <w:spacing w:val="-3"/>
                <w:sz w:val="24"/>
              </w:rPr>
              <w:t> </w:t>
            </w:r>
            <w:r>
              <w:rPr>
                <w:spacing w:val="-8"/>
                <w:w w:val="90"/>
                <w:sz w:val="24"/>
              </w:rPr>
              <w:t>Satisfied</w:t>
            </w:r>
            <w:r>
              <w:rPr>
                <w:spacing w:val="1"/>
                <w:sz w:val="24"/>
              </w:rPr>
              <w:t> </w:t>
            </w:r>
            <w:r>
              <w:rPr>
                <w:spacing w:val="-8"/>
                <w:w w:val="90"/>
                <w:sz w:val="24"/>
              </w:rPr>
              <w:t>at</w:t>
            </w:r>
            <w:r>
              <w:rPr>
                <w:spacing w:val="-5"/>
                <w:sz w:val="24"/>
              </w:rPr>
              <w:t> </w:t>
            </w:r>
            <w:r>
              <w:rPr>
                <w:spacing w:val="-8"/>
                <w:w w:val="90"/>
                <w:sz w:val="24"/>
              </w:rPr>
              <w:t>a</w:t>
            </w:r>
            <w:r>
              <w:rPr>
                <w:spacing w:val="-2"/>
                <w:sz w:val="24"/>
              </w:rPr>
              <w:t> </w:t>
            </w:r>
            <w:r>
              <w:rPr>
                <w:spacing w:val="-8"/>
                <w:w w:val="90"/>
                <w:sz w:val="24"/>
              </w:rPr>
              <w:t>Point</w:t>
            </w:r>
            <w:r>
              <w:rPr>
                <w:spacing w:val="-8"/>
                <w:sz w:val="24"/>
              </w:rPr>
              <w:t> </w:t>
            </w:r>
            <w:r>
              <w:rPr>
                <w:spacing w:val="-8"/>
                <w:w w:val="90"/>
                <w:sz w:val="24"/>
              </w:rPr>
              <w:t>in</w:t>
            </w:r>
            <w:r>
              <w:rPr>
                <w:spacing w:val="-13"/>
                <w:sz w:val="24"/>
              </w:rPr>
              <w:t> </w:t>
            </w:r>
            <w:r>
              <w:rPr>
                <w:spacing w:val="-8"/>
                <w:w w:val="90"/>
                <w:sz w:val="24"/>
              </w:rPr>
              <w:t>Time</w:t>
            </w:r>
          </w:p>
        </w:tc>
        <w:tc>
          <w:tcPr>
            <w:tcW w:w="1207" w:type="dxa"/>
          </w:tcPr>
          <w:p>
            <w:pPr>
              <w:pStyle w:val="TableParagraph"/>
              <w:spacing w:before="88"/>
              <w:ind w:left="108"/>
              <w:rPr>
                <w:sz w:val="24"/>
              </w:rPr>
            </w:pPr>
            <w:r>
              <w:rPr>
                <w:spacing w:val="-2"/>
                <w:sz w:val="24"/>
              </w:rPr>
              <w:t>$5,107,435</w:t>
            </w:r>
          </w:p>
        </w:tc>
        <w:tc>
          <w:tcPr>
            <w:tcW w:w="147" w:type="dxa"/>
          </w:tcPr>
          <w:p>
            <w:pPr>
              <w:pStyle w:val="TableParagraph"/>
              <w:rPr>
                <w:sz w:val="22"/>
              </w:rPr>
            </w:pPr>
          </w:p>
        </w:tc>
        <w:tc>
          <w:tcPr>
            <w:tcW w:w="1208" w:type="dxa"/>
          </w:tcPr>
          <w:p>
            <w:pPr>
              <w:pStyle w:val="TableParagraph"/>
              <w:spacing w:before="88"/>
              <w:ind w:left="111"/>
              <w:rPr>
                <w:sz w:val="24"/>
              </w:rPr>
            </w:pPr>
            <w:r>
              <w:rPr>
                <w:spacing w:val="-2"/>
                <w:sz w:val="24"/>
              </w:rPr>
              <w:t>$4,386,686</w:t>
            </w:r>
          </w:p>
        </w:tc>
        <w:tc>
          <w:tcPr>
            <w:tcW w:w="147" w:type="dxa"/>
          </w:tcPr>
          <w:p>
            <w:pPr>
              <w:pStyle w:val="TableParagraph"/>
              <w:rPr>
                <w:sz w:val="22"/>
              </w:rPr>
            </w:pPr>
          </w:p>
        </w:tc>
        <w:tc>
          <w:tcPr>
            <w:tcW w:w="1206" w:type="dxa"/>
          </w:tcPr>
          <w:p>
            <w:pPr>
              <w:pStyle w:val="TableParagraph"/>
              <w:spacing w:before="88"/>
              <w:ind w:left="111"/>
              <w:rPr>
                <w:sz w:val="24"/>
              </w:rPr>
            </w:pPr>
            <w:r>
              <w:rPr>
                <w:spacing w:val="-2"/>
                <w:sz w:val="24"/>
              </w:rPr>
              <w:t>$3,796,667</w:t>
            </w:r>
          </w:p>
        </w:tc>
      </w:tr>
      <w:tr>
        <w:trPr>
          <w:trHeight w:val="497" w:hRule="atLeast"/>
        </w:trPr>
        <w:tc>
          <w:tcPr>
            <w:tcW w:w="4713" w:type="dxa"/>
          </w:tcPr>
          <w:p>
            <w:pPr>
              <w:pStyle w:val="TableParagraph"/>
              <w:spacing w:before="88"/>
              <w:ind w:left="50"/>
              <w:rPr>
                <w:sz w:val="24"/>
              </w:rPr>
            </w:pPr>
            <w:r>
              <w:rPr>
                <w:spacing w:val="-8"/>
                <w:w w:val="90"/>
                <w:sz w:val="24"/>
              </w:rPr>
              <w:t>Performance</w:t>
            </w:r>
            <w:r>
              <w:rPr>
                <w:sz w:val="24"/>
              </w:rPr>
              <w:t> </w:t>
            </w:r>
            <w:r>
              <w:rPr>
                <w:spacing w:val="-8"/>
                <w:w w:val="90"/>
                <w:sz w:val="24"/>
              </w:rPr>
              <w:t>Obligations</w:t>
            </w:r>
            <w:r>
              <w:rPr>
                <w:sz w:val="24"/>
              </w:rPr>
              <w:t> </w:t>
            </w:r>
            <w:r>
              <w:rPr>
                <w:spacing w:val="-8"/>
                <w:w w:val="90"/>
                <w:sz w:val="24"/>
              </w:rPr>
              <w:t>Satisfied</w:t>
            </w:r>
            <w:r>
              <w:rPr>
                <w:spacing w:val="4"/>
                <w:sz w:val="24"/>
              </w:rPr>
              <w:t> </w:t>
            </w:r>
            <w:r>
              <w:rPr>
                <w:spacing w:val="-8"/>
                <w:w w:val="90"/>
                <w:sz w:val="24"/>
              </w:rPr>
              <w:t>Over</w:t>
            </w:r>
            <w:r>
              <w:rPr>
                <w:spacing w:val="1"/>
                <w:sz w:val="24"/>
              </w:rPr>
              <w:t> </w:t>
            </w:r>
            <w:r>
              <w:rPr>
                <w:spacing w:val="-8"/>
                <w:w w:val="90"/>
                <w:sz w:val="24"/>
              </w:rPr>
              <w:t>Time</w:t>
            </w:r>
          </w:p>
        </w:tc>
        <w:tc>
          <w:tcPr>
            <w:tcW w:w="1207" w:type="dxa"/>
            <w:tcBorders>
              <w:bottom w:val="single" w:sz="8" w:space="0" w:color="000000"/>
            </w:tcBorders>
          </w:tcPr>
          <w:p>
            <w:pPr>
              <w:pStyle w:val="TableParagraph"/>
              <w:spacing w:before="88"/>
              <w:ind w:left="393"/>
              <w:rPr>
                <w:sz w:val="24"/>
              </w:rPr>
            </w:pPr>
            <w:r>
              <w:rPr>
                <w:spacing w:val="-2"/>
                <w:sz w:val="24"/>
              </w:rPr>
              <w:t>659,854</w:t>
            </w:r>
          </w:p>
        </w:tc>
        <w:tc>
          <w:tcPr>
            <w:tcW w:w="147" w:type="dxa"/>
          </w:tcPr>
          <w:p>
            <w:pPr>
              <w:pStyle w:val="TableParagraph"/>
              <w:rPr>
                <w:sz w:val="22"/>
              </w:rPr>
            </w:pPr>
          </w:p>
        </w:tc>
        <w:tc>
          <w:tcPr>
            <w:tcW w:w="1208" w:type="dxa"/>
            <w:tcBorders>
              <w:bottom w:val="single" w:sz="8" w:space="0" w:color="000000"/>
            </w:tcBorders>
          </w:tcPr>
          <w:p>
            <w:pPr>
              <w:pStyle w:val="TableParagraph"/>
              <w:spacing w:before="88"/>
              <w:ind w:left="394"/>
              <w:rPr>
                <w:sz w:val="24"/>
              </w:rPr>
            </w:pPr>
            <w:r>
              <w:rPr>
                <w:spacing w:val="-2"/>
                <w:sz w:val="24"/>
              </w:rPr>
              <w:t>922,395</w:t>
            </w:r>
          </w:p>
        </w:tc>
        <w:tc>
          <w:tcPr>
            <w:tcW w:w="147" w:type="dxa"/>
          </w:tcPr>
          <w:p>
            <w:pPr>
              <w:pStyle w:val="TableParagraph"/>
              <w:rPr>
                <w:sz w:val="22"/>
              </w:rPr>
            </w:pPr>
          </w:p>
        </w:tc>
        <w:tc>
          <w:tcPr>
            <w:tcW w:w="1206" w:type="dxa"/>
            <w:tcBorders>
              <w:bottom w:val="single" w:sz="8" w:space="0" w:color="000000"/>
            </w:tcBorders>
          </w:tcPr>
          <w:p>
            <w:pPr>
              <w:pStyle w:val="TableParagraph"/>
              <w:spacing w:before="88"/>
              <w:ind w:left="234"/>
              <w:rPr>
                <w:sz w:val="24"/>
              </w:rPr>
            </w:pPr>
            <w:r>
              <w:rPr>
                <w:spacing w:val="-2"/>
                <w:sz w:val="24"/>
              </w:rPr>
              <w:t>1,192,350</w:t>
            </w:r>
          </w:p>
        </w:tc>
      </w:tr>
      <w:tr>
        <w:trPr>
          <w:trHeight w:val="294" w:hRule="atLeast"/>
        </w:trPr>
        <w:tc>
          <w:tcPr>
            <w:tcW w:w="4713" w:type="dxa"/>
          </w:tcPr>
          <w:p>
            <w:pPr>
              <w:pStyle w:val="TableParagraph"/>
              <w:spacing w:line="270" w:lineRule="exact" w:before="4"/>
              <w:ind w:left="50"/>
              <w:rPr>
                <w:sz w:val="24"/>
              </w:rPr>
            </w:pPr>
            <w:r>
              <w:rPr>
                <w:spacing w:val="-2"/>
                <w:w w:val="90"/>
                <w:sz w:val="24"/>
              </w:rPr>
              <w:t>Total</w:t>
            </w:r>
            <w:r>
              <w:rPr>
                <w:spacing w:val="-21"/>
                <w:w w:val="90"/>
                <w:sz w:val="24"/>
              </w:rPr>
              <w:t> </w:t>
            </w:r>
            <w:r>
              <w:rPr>
                <w:spacing w:val="-2"/>
                <w:w w:val="90"/>
                <w:sz w:val="24"/>
              </w:rPr>
              <w:t>Net</w:t>
            </w:r>
            <w:r>
              <w:rPr>
                <w:spacing w:val="-5"/>
                <w:w w:val="90"/>
                <w:sz w:val="24"/>
              </w:rPr>
              <w:t> </w:t>
            </w:r>
            <w:r>
              <w:rPr>
                <w:spacing w:val="-2"/>
                <w:w w:val="90"/>
                <w:sz w:val="24"/>
              </w:rPr>
              <w:t>Sales</w:t>
            </w:r>
          </w:p>
        </w:tc>
        <w:tc>
          <w:tcPr>
            <w:tcW w:w="1207" w:type="dxa"/>
            <w:tcBorders>
              <w:top w:val="single" w:sz="8" w:space="0" w:color="000000"/>
              <w:bottom w:val="single" w:sz="8" w:space="0" w:color="000000"/>
            </w:tcBorders>
          </w:tcPr>
          <w:p>
            <w:pPr>
              <w:pStyle w:val="TableParagraph"/>
              <w:spacing w:line="270" w:lineRule="exact" w:before="4"/>
              <w:ind w:left="108"/>
              <w:rPr>
                <w:sz w:val="24"/>
              </w:rPr>
            </w:pPr>
            <w:r>
              <w:rPr>
                <w:spacing w:val="-2"/>
                <w:sz w:val="24"/>
              </w:rPr>
              <w:t>$5,767,289</w:t>
            </w:r>
          </w:p>
        </w:tc>
        <w:tc>
          <w:tcPr>
            <w:tcW w:w="147" w:type="dxa"/>
          </w:tcPr>
          <w:p>
            <w:pPr>
              <w:pStyle w:val="TableParagraph"/>
              <w:rPr>
                <w:sz w:val="22"/>
              </w:rPr>
            </w:pPr>
          </w:p>
        </w:tc>
        <w:tc>
          <w:tcPr>
            <w:tcW w:w="1208" w:type="dxa"/>
            <w:tcBorders>
              <w:top w:val="single" w:sz="8" w:space="0" w:color="000000"/>
              <w:bottom w:val="single" w:sz="8" w:space="0" w:color="000000"/>
            </w:tcBorders>
          </w:tcPr>
          <w:p>
            <w:pPr>
              <w:pStyle w:val="TableParagraph"/>
              <w:spacing w:line="270" w:lineRule="exact" w:before="4"/>
              <w:ind w:left="111"/>
              <w:rPr>
                <w:sz w:val="24"/>
              </w:rPr>
            </w:pPr>
            <w:r>
              <w:rPr>
                <w:spacing w:val="-2"/>
                <w:sz w:val="24"/>
              </w:rPr>
              <w:t>$5,309,081</w:t>
            </w:r>
          </w:p>
        </w:tc>
        <w:tc>
          <w:tcPr>
            <w:tcW w:w="147" w:type="dxa"/>
          </w:tcPr>
          <w:p>
            <w:pPr>
              <w:pStyle w:val="TableParagraph"/>
              <w:rPr>
                <w:sz w:val="22"/>
              </w:rPr>
            </w:pPr>
          </w:p>
        </w:tc>
        <w:tc>
          <w:tcPr>
            <w:tcW w:w="1206" w:type="dxa"/>
            <w:tcBorders>
              <w:top w:val="single" w:sz="8" w:space="0" w:color="000000"/>
              <w:bottom w:val="single" w:sz="8" w:space="0" w:color="000000"/>
            </w:tcBorders>
          </w:tcPr>
          <w:p>
            <w:pPr>
              <w:pStyle w:val="TableParagraph"/>
              <w:spacing w:line="270" w:lineRule="exact" w:before="4"/>
              <w:ind w:left="111"/>
              <w:rPr>
                <w:sz w:val="24"/>
              </w:rPr>
            </w:pPr>
            <w:r>
              <w:rPr>
                <w:spacing w:val="-2"/>
                <w:sz w:val="24"/>
              </w:rPr>
              <w:t>$4,989,017</w:t>
            </w:r>
          </w:p>
        </w:tc>
      </w:tr>
    </w:tbl>
    <w:p>
      <w:pPr>
        <w:spacing w:before="135"/>
        <w:ind w:left="1367" w:right="1094" w:firstLine="0"/>
        <w:jc w:val="both"/>
        <w:rPr>
          <w:sz w:val="24"/>
        </w:rPr>
      </w:pPr>
      <w:r>
        <w:rPr>
          <w:sz w:val="24"/>
        </w:rPr>
        <w:t>Revenue from performance obligations satisfied at a point in time consists of royalty fees and other service fees.</w:t>
      </w:r>
      <w:r>
        <w:rPr>
          <w:spacing w:val="40"/>
          <w:sz w:val="24"/>
        </w:rPr>
        <w:t> </w:t>
      </w:r>
      <w:r>
        <w:rPr>
          <w:sz w:val="24"/>
        </w:rPr>
        <w:t>Revenue from performance obligations satisfied over time consists of franchise fees.</w:t>
      </w:r>
    </w:p>
    <w:p>
      <w:pPr>
        <w:spacing w:after="0"/>
        <w:jc w:val="both"/>
        <w:rPr>
          <w:sz w:val="24"/>
        </w:rPr>
        <w:sectPr>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pStyle w:val="ListParagraph"/>
        <w:numPr>
          <w:ilvl w:val="0"/>
          <w:numId w:val="48"/>
        </w:numPr>
        <w:tabs>
          <w:tab w:pos="1365" w:val="left" w:leader="none"/>
          <w:tab w:pos="1368" w:val="left" w:leader="none"/>
        </w:tabs>
        <w:spacing w:line="480" w:lineRule="auto" w:before="1" w:after="0"/>
        <w:ind w:left="1368" w:right="5541" w:hanging="361"/>
        <w:jc w:val="both"/>
        <w:rPr>
          <w:b/>
          <w:sz w:val="24"/>
        </w:rPr>
      </w:pPr>
      <w:r>
        <w:rPr>
          <w:b/>
          <w:sz w:val="24"/>
        </w:rPr>
        <w:t>Significant Accounting Policies (Continued) </w:t>
      </w:r>
      <w:r>
        <w:rPr>
          <w:b/>
          <w:w w:val="105"/>
          <w:sz w:val="24"/>
        </w:rPr>
        <w:t>Software Development Costs</w:t>
      </w:r>
    </w:p>
    <w:p>
      <w:pPr>
        <w:spacing w:before="0"/>
        <w:ind w:left="1368" w:right="1500" w:firstLine="0"/>
        <w:jc w:val="both"/>
        <w:rPr>
          <w:sz w:val="24"/>
        </w:rPr>
      </w:pPr>
      <w:r>
        <w:rPr>
          <w:sz w:val="24"/>
        </w:rPr>
        <w:t>Development</w:t>
      </w:r>
      <w:r>
        <w:rPr>
          <w:spacing w:val="40"/>
          <w:sz w:val="24"/>
        </w:rPr>
        <w:t> </w:t>
      </w:r>
      <w:r>
        <w:rPr>
          <w:sz w:val="24"/>
        </w:rPr>
        <w:t>stage</w:t>
      </w:r>
      <w:r>
        <w:rPr>
          <w:spacing w:val="40"/>
          <w:sz w:val="24"/>
        </w:rPr>
        <w:t> </w:t>
      </w:r>
      <w:r>
        <w:rPr>
          <w:sz w:val="24"/>
        </w:rPr>
        <w:t>software</w:t>
      </w:r>
      <w:r>
        <w:rPr>
          <w:spacing w:val="40"/>
          <w:sz w:val="24"/>
        </w:rPr>
        <w:t> </w:t>
      </w:r>
      <w:r>
        <w:rPr>
          <w:sz w:val="24"/>
        </w:rPr>
        <w:t>costs</w:t>
      </w:r>
      <w:r>
        <w:rPr>
          <w:spacing w:val="40"/>
          <w:sz w:val="24"/>
        </w:rPr>
        <w:t> </w:t>
      </w:r>
      <w:r>
        <w:rPr>
          <w:sz w:val="24"/>
        </w:rPr>
        <w:t>are</w:t>
      </w:r>
      <w:r>
        <w:rPr>
          <w:spacing w:val="40"/>
          <w:sz w:val="24"/>
        </w:rPr>
        <w:t> </w:t>
      </w:r>
      <w:r>
        <w:rPr>
          <w:sz w:val="24"/>
        </w:rPr>
        <w:t>capitalized</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ASC</w:t>
      </w:r>
      <w:r>
        <w:rPr>
          <w:spacing w:val="40"/>
          <w:sz w:val="24"/>
        </w:rPr>
        <w:t> </w:t>
      </w:r>
      <w:r>
        <w:rPr>
          <w:sz w:val="24"/>
        </w:rPr>
        <w:t>350, Goodwill and Other Intangibles, for internally developed software applications.</w:t>
      </w:r>
      <w:r>
        <w:rPr>
          <w:spacing w:val="40"/>
          <w:sz w:val="24"/>
        </w:rPr>
        <w:t> </w:t>
      </w:r>
      <w:r>
        <w:rPr>
          <w:sz w:val="24"/>
        </w:rPr>
        <w:t>Costs include</w:t>
      </w:r>
      <w:r>
        <w:rPr>
          <w:spacing w:val="34"/>
          <w:sz w:val="24"/>
        </w:rPr>
        <w:t> </w:t>
      </w:r>
      <w:r>
        <w:rPr>
          <w:sz w:val="24"/>
        </w:rPr>
        <w:t>payroll and outside contractor</w:t>
      </w:r>
      <w:r>
        <w:rPr>
          <w:spacing w:val="34"/>
          <w:sz w:val="24"/>
        </w:rPr>
        <w:t> </w:t>
      </w:r>
      <w:r>
        <w:rPr>
          <w:sz w:val="24"/>
        </w:rPr>
        <w:t>services that</w:t>
      </w:r>
      <w:r>
        <w:rPr>
          <w:spacing w:val="36"/>
          <w:sz w:val="24"/>
        </w:rPr>
        <w:t> </w:t>
      </w:r>
      <w:r>
        <w:rPr>
          <w:sz w:val="24"/>
        </w:rPr>
        <w:t>are considered costs</w:t>
      </w:r>
      <w:r>
        <w:rPr>
          <w:spacing w:val="35"/>
          <w:sz w:val="24"/>
        </w:rPr>
        <w:t> </w:t>
      </w:r>
      <w:r>
        <w:rPr>
          <w:sz w:val="24"/>
        </w:rPr>
        <w:t>incurred after the preliminary project stage completion.</w:t>
      </w:r>
    </w:p>
    <w:p>
      <w:pPr>
        <w:pStyle w:val="BodyText"/>
        <w:rPr>
          <w:sz w:val="24"/>
        </w:rPr>
      </w:pPr>
    </w:p>
    <w:p>
      <w:pPr>
        <w:spacing w:before="0"/>
        <w:ind w:left="1368" w:right="0" w:firstLine="0"/>
        <w:jc w:val="both"/>
        <w:rPr>
          <w:b/>
          <w:sz w:val="24"/>
        </w:rPr>
      </w:pPr>
      <w:r>
        <w:rPr>
          <w:b/>
          <w:sz w:val="24"/>
        </w:rPr>
        <w:t>Income</w:t>
      </w:r>
      <w:r>
        <w:rPr>
          <w:b/>
          <w:spacing w:val="-11"/>
          <w:sz w:val="24"/>
        </w:rPr>
        <w:t> </w:t>
      </w:r>
      <w:r>
        <w:rPr>
          <w:b/>
          <w:spacing w:val="-2"/>
          <w:sz w:val="24"/>
        </w:rPr>
        <w:t>Taxes</w:t>
      </w:r>
    </w:p>
    <w:p>
      <w:pPr>
        <w:pStyle w:val="BodyText"/>
        <w:rPr>
          <w:b/>
          <w:sz w:val="24"/>
        </w:rPr>
      </w:pPr>
    </w:p>
    <w:p>
      <w:pPr>
        <w:spacing w:before="0"/>
        <w:ind w:left="1368" w:right="1094" w:firstLine="0"/>
        <w:jc w:val="both"/>
        <w:rPr>
          <w:sz w:val="24"/>
        </w:rPr>
      </w:pPr>
      <w:r>
        <w:rPr>
          <w:sz w:val="24"/>
        </w:rPr>
        <w:t>Under Treasury Regulation 301.7701-2(c)(2)(i), the Company is considered a disregarded entity and does not file a separate tax return but is reported within The Phenix 1929 Holding, </w:t>
      </w:r>
      <w:r>
        <w:rPr>
          <w:spacing w:val="-2"/>
          <w:sz w:val="24"/>
        </w:rPr>
        <w:t>LLC</w:t>
      </w:r>
      <w:r>
        <w:rPr>
          <w:spacing w:val="-8"/>
          <w:sz w:val="24"/>
        </w:rPr>
        <w:t> </w:t>
      </w:r>
      <w:r>
        <w:rPr>
          <w:spacing w:val="-2"/>
          <w:sz w:val="24"/>
        </w:rPr>
        <w:t>tax</w:t>
      </w:r>
      <w:r>
        <w:rPr>
          <w:spacing w:val="-8"/>
          <w:sz w:val="24"/>
        </w:rPr>
        <w:t> </w:t>
      </w:r>
      <w:r>
        <w:rPr>
          <w:spacing w:val="-2"/>
          <w:sz w:val="24"/>
        </w:rPr>
        <w:t>return.</w:t>
      </w:r>
      <w:r>
        <w:rPr>
          <w:spacing w:val="-6"/>
          <w:sz w:val="24"/>
        </w:rPr>
        <w:t> </w:t>
      </w:r>
      <w:r>
        <w:rPr>
          <w:spacing w:val="-2"/>
          <w:sz w:val="24"/>
        </w:rPr>
        <w:t>The</w:t>
      </w:r>
      <w:r>
        <w:rPr>
          <w:spacing w:val="-7"/>
          <w:sz w:val="24"/>
        </w:rPr>
        <w:t> </w:t>
      </w:r>
      <w:r>
        <w:rPr>
          <w:spacing w:val="-2"/>
          <w:sz w:val="24"/>
        </w:rPr>
        <w:t>Company</w:t>
      </w:r>
      <w:r>
        <w:rPr>
          <w:spacing w:val="-10"/>
          <w:sz w:val="24"/>
        </w:rPr>
        <w:t> </w:t>
      </w:r>
      <w:r>
        <w:rPr>
          <w:spacing w:val="-2"/>
          <w:sz w:val="24"/>
        </w:rPr>
        <w:t>has</w:t>
      </w:r>
      <w:r>
        <w:rPr>
          <w:spacing w:val="-8"/>
          <w:sz w:val="24"/>
        </w:rPr>
        <w:t> </w:t>
      </w:r>
      <w:r>
        <w:rPr>
          <w:spacing w:val="-2"/>
          <w:sz w:val="24"/>
        </w:rPr>
        <w:t>elected</w:t>
      </w:r>
      <w:r>
        <w:rPr>
          <w:spacing w:val="-6"/>
          <w:sz w:val="24"/>
        </w:rPr>
        <w:t> </w:t>
      </w:r>
      <w:r>
        <w:rPr>
          <w:spacing w:val="-2"/>
          <w:sz w:val="24"/>
        </w:rPr>
        <w:t>to</w:t>
      </w:r>
      <w:r>
        <w:rPr>
          <w:spacing w:val="-8"/>
          <w:sz w:val="24"/>
        </w:rPr>
        <w:t> </w:t>
      </w:r>
      <w:r>
        <w:rPr>
          <w:spacing w:val="-2"/>
          <w:sz w:val="24"/>
        </w:rPr>
        <w:t>be</w:t>
      </w:r>
      <w:r>
        <w:rPr>
          <w:spacing w:val="-7"/>
          <w:sz w:val="24"/>
        </w:rPr>
        <w:t> </w:t>
      </w:r>
      <w:r>
        <w:rPr>
          <w:spacing w:val="-2"/>
          <w:sz w:val="24"/>
        </w:rPr>
        <w:t>treated</w:t>
      </w:r>
      <w:r>
        <w:rPr>
          <w:spacing w:val="-10"/>
          <w:sz w:val="24"/>
        </w:rPr>
        <w:t> </w:t>
      </w:r>
      <w:r>
        <w:rPr>
          <w:spacing w:val="-2"/>
          <w:sz w:val="24"/>
        </w:rPr>
        <w:t>as</w:t>
      </w:r>
      <w:r>
        <w:rPr>
          <w:spacing w:val="-4"/>
          <w:sz w:val="24"/>
        </w:rPr>
        <w:t> </w:t>
      </w:r>
      <w:r>
        <w:rPr>
          <w:spacing w:val="-2"/>
          <w:sz w:val="24"/>
        </w:rPr>
        <w:t>a</w:t>
      </w:r>
      <w:r>
        <w:rPr>
          <w:spacing w:val="-10"/>
          <w:sz w:val="24"/>
        </w:rPr>
        <w:t> </w:t>
      </w:r>
      <w:r>
        <w:rPr>
          <w:spacing w:val="-2"/>
          <w:sz w:val="24"/>
        </w:rPr>
        <w:t>partnership</w:t>
      </w:r>
      <w:r>
        <w:rPr>
          <w:spacing w:val="-6"/>
          <w:sz w:val="24"/>
        </w:rPr>
        <w:t> </w:t>
      </w:r>
      <w:r>
        <w:rPr>
          <w:spacing w:val="-2"/>
          <w:sz w:val="24"/>
        </w:rPr>
        <w:t>for</w:t>
      </w:r>
      <w:r>
        <w:rPr>
          <w:spacing w:val="-10"/>
          <w:sz w:val="24"/>
        </w:rPr>
        <w:t> </w:t>
      </w:r>
      <w:r>
        <w:rPr>
          <w:spacing w:val="-2"/>
          <w:sz w:val="24"/>
        </w:rPr>
        <w:t>income</w:t>
      </w:r>
      <w:r>
        <w:rPr>
          <w:spacing w:val="-7"/>
          <w:sz w:val="24"/>
        </w:rPr>
        <w:t> </w:t>
      </w:r>
      <w:r>
        <w:rPr>
          <w:spacing w:val="-2"/>
          <w:sz w:val="24"/>
        </w:rPr>
        <w:t>tax</w:t>
      </w:r>
      <w:r>
        <w:rPr>
          <w:spacing w:val="-8"/>
          <w:sz w:val="24"/>
        </w:rPr>
        <w:t> </w:t>
      </w:r>
      <w:r>
        <w:rPr>
          <w:spacing w:val="-2"/>
          <w:sz w:val="24"/>
        </w:rPr>
        <w:t>purposes. </w:t>
      </w:r>
      <w:r>
        <w:rPr>
          <w:sz w:val="24"/>
        </w:rPr>
        <w:t>Accordingly,</w:t>
      </w:r>
      <w:r>
        <w:rPr>
          <w:spacing w:val="-12"/>
          <w:sz w:val="24"/>
        </w:rPr>
        <w:t> </w:t>
      </w:r>
      <w:r>
        <w:rPr>
          <w:sz w:val="24"/>
        </w:rPr>
        <w:t>no</w:t>
      </w:r>
      <w:r>
        <w:rPr>
          <w:spacing w:val="-12"/>
          <w:sz w:val="24"/>
        </w:rPr>
        <w:t> </w:t>
      </w:r>
      <w:r>
        <w:rPr>
          <w:sz w:val="24"/>
        </w:rPr>
        <w:t>taxes</w:t>
      </w:r>
      <w:r>
        <w:rPr>
          <w:spacing w:val="-12"/>
          <w:sz w:val="24"/>
        </w:rPr>
        <w:t> </w:t>
      </w:r>
      <w:r>
        <w:rPr>
          <w:sz w:val="24"/>
        </w:rPr>
        <w:t>payable</w:t>
      </w:r>
      <w:r>
        <w:rPr>
          <w:spacing w:val="-10"/>
          <w:sz w:val="24"/>
        </w:rPr>
        <w:t> </w:t>
      </w:r>
      <w:r>
        <w:rPr>
          <w:sz w:val="24"/>
        </w:rPr>
        <w:t>or</w:t>
      </w:r>
      <w:r>
        <w:rPr>
          <w:spacing w:val="-13"/>
          <w:sz w:val="24"/>
        </w:rPr>
        <w:t> </w:t>
      </w:r>
      <w:r>
        <w:rPr>
          <w:sz w:val="24"/>
        </w:rPr>
        <w:t>deferred</w:t>
      </w:r>
      <w:r>
        <w:rPr>
          <w:spacing w:val="-12"/>
          <w:sz w:val="24"/>
        </w:rPr>
        <w:t> </w:t>
      </w:r>
      <w:r>
        <w:rPr>
          <w:sz w:val="24"/>
        </w:rPr>
        <w:t>tax</w:t>
      </w:r>
      <w:r>
        <w:rPr>
          <w:spacing w:val="-13"/>
          <w:sz w:val="24"/>
        </w:rPr>
        <w:t> </w:t>
      </w:r>
      <w:r>
        <w:rPr>
          <w:sz w:val="24"/>
        </w:rPr>
        <w:t>assets</w:t>
      </w:r>
      <w:r>
        <w:rPr>
          <w:spacing w:val="-12"/>
          <w:sz w:val="24"/>
        </w:rPr>
        <w:t> </w:t>
      </w:r>
      <w:r>
        <w:rPr>
          <w:sz w:val="24"/>
        </w:rPr>
        <w:t>or</w:t>
      </w:r>
      <w:r>
        <w:rPr>
          <w:spacing w:val="-12"/>
          <w:sz w:val="24"/>
        </w:rPr>
        <w:t> </w:t>
      </w:r>
      <w:r>
        <w:rPr>
          <w:sz w:val="24"/>
        </w:rPr>
        <w:t>liabilities</w:t>
      </w:r>
      <w:r>
        <w:rPr>
          <w:spacing w:val="-12"/>
          <w:sz w:val="24"/>
        </w:rPr>
        <w:t> </w:t>
      </w:r>
      <w:r>
        <w:rPr>
          <w:sz w:val="24"/>
        </w:rPr>
        <w:t>are</w:t>
      </w:r>
      <w:r>
        <w:rPr>
          <w:spacing w:val="-12"/>
          <w:sz w:val="24"/>
        </w:rPr>
        <w:t> </w:t>
      </w:r>
      <w:r>
        <w:rPr>
          <w:sz w:val="24"/>
        </w:rPr>
        <w:t>reflected</w:t>
      </w:r>
      <w:r>
        <w:rPr>
          <w:spacing w:val="-12"/>
          <w:sz w:val="24"/>
        </w:rPr>
        <w:t> </w:t>
      </w:r>
      <w:r>
        <w:rPr>
          <w:sz w:val="24"/>
        </w:rPr>
        <w:t>in</w:t>
      </w:r>
      <w:r>
        <w:rPr>
          <w:spacing w:val="-12"/>
          <w:sz w:val="24"/>
        </w:rPr>
        <w:t> </w:t>
      </w:r>
      <w:r>
        <w:rPr>
          <w:sz w:val="24"/>
        </w:rPr>
        <w:t>these</w:t>
      </w:r>
      <w:r>
        <w:rPr>
          <w:spacing w:val="-13"/>
          <w:sz w:val="24"/>
        </w:rPr>
        <w:t> </w:t>
      </w:r>
      <w:r>
        <w:rPr>
          <w:sz w:val="24"/>
        </w:rPr>
        <w:t>financial statements.</w:t>
      </w:r>
      <w:r>
        <w:rPr>
          <w:spacing w:val="40"/>
          <w:sz w:val="24"/>
        </w:rPr>
        <w:t> </w:t>
      </w:r>
      <w:r>
        <w:rPr>
          <w:sz w:val="24"/>
        </w:rPr>
        <w:t>The</w:t>
      </w:r>
      <w:r>
        <w:rPr>
          <w:spacing w:val="-7"/>
          <w:sz w:val="24"/>
        </w:rPr>
        <w:t> </w:t>
      </w:r>
      <w:r>
        <w:rPr>
          <w:sz w:val="24"/>
        </w:rPr>
        <w:t>federal</w:t>
      </w:r>
      <w:r>
        <w:rPr>
          <w:spacing w:val="-8"/>
          <w:sz w:val="24"/>
        </w:rPr>
        <w:t> </w:t>
      </w:r>
      <w:r>
        <w:rPr>
          <w:sz w:val="24"/>
        </w:rPr>
        <w:t>and</w:t>
      </w:r>
      <w:r>
        <w:rPr>
          <w:spacing w:val="-8"/>
          <w:sz w:val="24"/>
        </w:rPr>
        <w:t> </w:t>
      </w:r>
      <w:r>
        <w:rPr>
          <w:sz w:val="24"/>
        </w:rPr>
        <w:t>state</w:t>
      </w:r>
      <w:r>
        <w:rPr>
          <w:spacing w:val="-8"/>
          <w:sz w:val="24"/>
        </w:rPr>
        <w:t> </w:t>
      </w:r>
      <w:r>
        <w:rPr>
          <w:sz w:val="24"/>
        </w:rPr>
        <w:t>income</w:t>
      </w:r>
      <w:r>
        <w:rPr>
          <w:spacing w:val="-7"/>
          <w:sz w:val="24"/>
        </w:rPr>
        <w:t> </w:t>
      </w:r>
      <w:r>
        <w:rPr>
          <w:sz w:val="24"/>
        </w:rPr>
        <w:t>tax</w:t>
      </w:r>
      <w:r>
        <w:rPr>
          <w:spacing w:val="-7"/>
          <w:sz w:val="24"/>
        </w:rPr>
        <w:t> </w:t>
      </w:r>
      <w:r>
        <w:rPr>
          <w:sz w:val="24"/>
        </w:rPr>
        <w:t>returns</w:t>
      </w:r>
      <w:r>
        <w:rPr>
          <w:spacing w:val="-8"/>
          <w:sz w:val="24"/>
        </w:rPr>
        <w:t> </w:t>
      </w:r>
      <w:r>
        <w:rPr>
          <w:sz w:val="24"/>
        </w:rPr>
        <w:t>are</w:t>
      </w:r>
      <w:r>
        <w:rPr>
          <w:spacing w:val="-7"/>
          <w:sz w:val="24"/>
        </w:rPr>
        <w:t> </w:t>
      </w:r>
      <w:r>
        <w:rPr>
          <w:sz w:val="24"/>
        </w:rPr>
        <w:t>subject</w:t>
      </w:r>
      <w:r>
        <w:rPr>
          <w:spacing w:val="-10"/>
          <w:sz w:val="24"/>
        </w:rPr>
        <w:t> </w:t>
      </w:r>
      <w:r>
        <w:rPr>
          <w:sz w:val="24"/>
        </w:rPr>
        <w:t>to</w:t>
      </w:r>
      <w:r>
        <w:rPr>
          <w:spacing w:val="-7"/>
          <w:sz w:val="24"/>
        </w:rPr>
        <w:t> </w:t>
      </w:r>
      <w:r>
        <w:rPr>
          <w:sz w:val="24"/>
        </w:rPr>
        <w:t>possible</w:t>
      </w:r>
      <w:r>
        <w:rPr>
          <w:spacing w:val="-7"/>
          <w:sz w:val="24"/>
        </w:rPr>
        <w:t> </w:t>
      </w:r>
      <w:r>
        <w:rPr>
          <w:sz w:val="24"/>
        </w:rPr>
        <w:t>examination</w:t>
      </w:r>
      <w:r>
        <w:rPr>
          <w:spacing w:val="-8"/>
          <w:sz w:val="24"/>
        </w:rPr>
        <w:t> </w:t>
      </w:r>
      <w:r>
        <w:rPr>
          <w:sz w:val="24"/>
        </w:rPr>
        <w:t>by</w:t>
      </w:r>
      <w:r>
        <w:rPr>
          <w:spacing w:val="-8"/>
          <w:sz w:val="24"/>
        </w:rPr>
        <w:t> </w:t>
      </w:r>
      <w:r>
        <w:rPr>
          <w:sz w:val="24"/>
        </w:rPr>
        <w:t>the taxing authorities until the expiration of the related statutes of limitation on those tax returns. In general, the federal and state income tax returns have a three-year statute of limitation.</w:t>
      </w:r>
    </w:p>
    <w:p>
      <w:pPr>
        <w:pStyle w:val="BodyText"/>
        <w:rPr>
          <w:sz w:val="24"/>
        </w:rPr>
      </w:pPr>
    </w:p>
    <w:p>
      <w:pPr>
        <w:pStyle w:val="ListParagraph"/>
        <w:numPr>
          <w:ilvl w:val="0"/>
          <w:numId w:val="48"/>
        </w:numPr>
        <w:tabs>
          <w:tab w:pos="1365" w:val="left" w:leader="none"/>
        </w:tabs>
        <w:spacing w:line="240" w:lineRule="auto" w:before="0" w:after="0"/>
        <w:ind w:left="1365" w:right="0" w:hanging="358"/>
        <w:jc w:val="left"/>
        <w:rPr>
          <w:b/>
          <w:sz w:val="24"/>
        </w:rPr>
      </w:pPr>
      <w:r>
        <w:rPr>
          <w:b/>
          <w:sz w:val="24"/>
        </w:rPr>
        <w:t>Related-Party</w:t>
      </w:r>
      <w:r>
        <w:rPr>
          <w:b/>
          <w:spacing w:val="56"/>
          <w:sz w:val="24"/>
        </w:rPr>
        <w:t> </w:t>
      </w:r>
      <w:r>
        <w:rPr>
          <w:b/>
          <w:spacing w:val="-2"/>
          <w:sz w:val="24"/>
        </w:rPr>
        <w:t>Transactions</w:t>
      </w:r>
    </w:p>
    <w:p>
      <w:pPr>
        <w:pStyle w:val="BodyText"/>
        <w:rPr>
          <w:b/>
          <w:sz w:val="24"/>
        </w:rPr>
      </w:pPr>
    </w:p>
    <w:p>
      <w:pPr>
        <w:spacing w:before="0"/>
        <w:ind w:left="1368" w:right="1091" w:firstLine="0"/>
        <w:jc w:val="both"/>
        <w:rPr>
          <w:sz w:val="24"/>
        </w:rPr>
      </w:pPr>
      <w:r>
        <w:rPr>
          <w:sz w:val="24"/>
        </w:rPr>
        <w:t>The</w:t>
      </w:r>
      <w:r>
        <w:rPr>
          <w:spacing w:val="-15"/>
          <w:sz w:val="24"/>
        </w:rPr>
        <w:t> </w:t>
      </w:r>
      <w:r>
        <w:rPr>
          <w:sz w:val="24"/>
        </w:rPr>
        <w:t>Company</w:t>
      </w:r>
      <w:r>
        <w:rPr>
          <w:spacing w:val="-15"/>
          <w:sz w:val="24"/>
        </w:rPr>
        <w:t> </w:t>
      </w:r>
      <w:r>
        <w:rPr>
          <w:sz w:val="24"/>
        </w:rPr>
        <w:t>functions</w:t>
      </w:r>
      <w:r>
        <w:rPr>
          <w:spacing w:val="-14"/>
          <w:sz w:val="24"/>
        </w:rPr>
        <w:t> </w:t>
      </w:r>
      <w:r>
        <w:rPr>
          <w:sz w:val="24"/>
        </w:rPr>
        <w:t>as</w:t>
      </w:r>
      <w:r>
        <w:rPr>
          <w:spacing w:val="-14"/>
          <w:sz w:val="24"/>
        </w:rPr>
        <w:t> </w:t>
      </w:r>
      <w:r>
        <w:rPr>
          <w:sz w:val="24"/>
        </w:rPr>
        <w:t>a</w:t>
      </w:r>
      <w:r>
        <w:rPr>
          <w:spacing w:val="-15"/>
          <w:sz w:val="24"/>
        </w:rPr>
        <w:t> </w:t>
      </w:r>
      <w:r>
        <w:rPr>
          <w:sz w:val="24"/>
        </w:rPr>
        <w:t>transactional</w:t>
      </w:r>
      <w:r>
        <w:rPr>
          <w:spacing w:val="-14"/>
          <w:sz w:val="24"/>
        </w:rPr>
        <w:t> </w:t>
      </w:r>
      <w:r>
        <w:rPr>
          <w:sz w:val="24"/>
        </w:rPr>
        <w:t>custodian</w:t>
      </w:r>
      <w:r>
        <w:rPr>
          <w:spacing w:val="-14"/>
          <w:sz w:val="24"/>
        </w:rPr>
        <w:t> </w:t>
      </w:r>
      <w:r>
        <w:rPr>
          <w:sz w:val="24"/>
        </w:rPr>
        <w:t>for</w:t>
      </w:r>
      <w:r>
        <w:rPr>
          <w:spacing w:val="-14"/>
          <w:sz w:val="24"/>
        </w:rPr>
        <w:t> </w:t>
      </w:r>
      <w:r>
        <w:rPr>
          <w:sz w:val="24"/>
        </w:rPr>
        <w:t>the</w:t>
      </w:r>
      <w:r>
        <w:rPr>
          <w:spacing w:val="-15"/>
          <w:sz w:val="24"/>
        </w:rPr>
        <w:t> </w:t>
      </w:r>
      <w:r>
        <w:rPr>
          <w:sz w:val="24"/>
        </w:rPr>
        <w:t>Members</w:t>
      </w:r>
      <w:r>
        <w:rPr>
          <w:spacing w:val="-14"/>
          <w:sz w:val="24"/>
        </w:rPr>
        <w:t> </w:t>
      </w:r>
      <w:r>
        <w:rPr>
          <w:sz w:val="24"/>
        </w:rPr>
        <w:t>and</w:t>
      </w:r>
      <w:r>
        <w:rPr>
          <w:spacing w:val="-14"/>
          <w:sz w:val="24"/>
        </w:rPr>
        <w:t> </w:t>
      </w:r>
      <w:r>
        <w:rPr>
          <w:sz w:val="24"/>
        </w:rPr>
        <w:t>among</w:t>
      </w:r>
      <w:r>
        <w:rPr>
          <w:spacing w:val="-14"/>
          <w:sz w:val="24"/>
        </w:rPr>
        <w:t> </w:t>
      </w:r>
      <w:r>
        <w:rPr>
          <w:sz w:val="24"/>
        </w:rPr>
        <w:t>related</w:t>
      </w:r>
      <w:r>
        <w:rPr>
          <w:spacing w:val="-15"/>
          <w:sz w:val="24"/>
        </w:rPr>
        <w:t> </w:t>
      </w:r>
      <w:r>
        <w:rPr>
          <w:sz w:val="24"/>
        </w:rPr>
        <w:t>parties that are also wholly owned subsidiaries of the Member. Related party transactions consist of borrowings from, repayments to, and repayments for the Member based on shared services in the normal course of business as well as advances to/from the Member.</w:t>
      </w:r>
    </w:p>
    <w:p>
      <w:pPr>
        <w:pStyle w:val="BodyText"/>
        <w:rPr>
          <w:sz w:val="24"/>
        </w:rPr>
      </w:pPr>
    </w:p>
    <w:p>
      <w:pPr>
        <w:spacing w:before="0"/>
        <w:ind w:left="1368" w:right="0" w:firstLine="0"/>
        <w:jc w:val="left"/>
        <w:rPr>
          <w:b/>
          <w:sz w:val="24"/>
        </w:rPr>
      </w:pPr>
      <w:r>
        <w:rPr>
          <w:b/>
          <w:sz w:val="24"/>
        </w:rPr>
        <w:t>Management</w:t>
      </w:r>
      <w:r>
        <w:rPr>
          <w:b/>
          <w:spacing w:val="35"/>
          <w:sz w:val="24"/>
        </w:rPr>
        <w:t> </w:t>
      </w:r>
      <w:r>
        <w:rPr>
          <w:b/>
          <w:spacing w:val="-4"/>
          <w:sz w:val="24"/>
        </w:rPr>
        <w:t>Fees</w:t>
      </w:r>
    </w:p>
    <w:p>
      <w:pPr>
        <w:pStyle w:val="BodyText"/>
        <w:rPr>
          <w:b/>
          <w:sz w:val="24"/>
        </w:rPr>
      </w:pPr>
    </w:p>
    <w:p>
      <w:pPr>
        <w:spacing w:before="0"/>
        <w:ind w:left="1368" w:right="1503" w:firstLine="0"/>
        <w:jc w:val="both"/>
        <w:rPr>
          <w:sz w:val="24"/>
        </w:rPr>
      </w:pPr>
      <w:r>
        <w:rPr>
          <w:sz w:val="24"/>
        </w:rPr>
        <w:t>The</w:t>
      </w:r>
      <w:r>
        <w:rPr>
          <w:spacing w:val="33"/>
          <w:sz w:val="24"/>
        </w:rPr>
        <w:t> </w:t>
      </w:r>
      <w:r>
        <w:rPr>
          <w:sz w:val="24"/>
        </w:rPr>
        <w:t>Company’s</w:t>
      </w:r>
      <w:r>
        <w:rPr>
          <w:spacing w:val="37"/>
          <w:sz w:val="24"/>
        </w:rPr>
        <w:t> </w:t>
      </w:r>
      <w:r>
        <w:rPr>
          <w:sz w:val="24"/>
        </w:rPr>
        <w:t>operating</w:t>
      </w:r>
      <w:r>
        <w:rPr>
          <w:spacing w:val="31"/>
          <w:sz w:val="24"/>
        </w:rPr>
        <w:t> </w:t>
      </w:r>
      <w:r>
        <w:rPr>
          <w:sz w:val="24"/>
        </w:rPr>
        <w:t>agreement</w:t>
      </w:r>
      <w:r>
        <w:rPr>
          <w:spacing w:val="34"/>
          <w:sz w:val="24"/>
        </w:rPr>
        <w:t> </w:t>
      </w:r>
      <w:r>
        <w:rPr>
          <w:sz w:val="24"/>
        </w:rPr>
        <w:t>includes</w:t>
      </w:r>
      <w:r>
        <w:rPr>
          <w:spacing w:val="34"/>
          <w:sz w:val="24"/>
        </w:rPr>
        <w:t> </w:t>
      </w:r>
      <w:r>
        <w:rPr>
          <w:sz w:val="24"/>
        </w:rPr>
        <w:t>quarterly</w:t>
      </w:r>
      <w:r>
        <w:rPr>
          <w:spacing w:val="31"/>
          <w:sz w:val="24"/>
        </w:rPr>
        <w:t> </w:t>
      </w:r>
      <w:r>
        <w:rPr>
          <w:sz w:val="24"/>
        </w:rPr>
        <w:t>management</w:t>
      </w:r>
      <w:r>
        <w:rPr>
          <w:spacing w:val="32"/>
          <w:sz w:val="24"/>
        </w:rPr>
        <w:t> </w:t>
      </w:r>
      <w:r>
        <w:rPr>
          <w:sz w:val="24"/>
        </w:rPr>
        <w:t>fees</w:t>
      </w:r>
      <w:r>
        <w:rPr>
          <w:spacing w:val="31"/>
          <w:sz w:val="24"/>
        </w:rPr>
        <w:t> </w:t>
      </w:r>
      <w:r>
        <w:rPr>
          <w:sz w:val="24"/>
        </w:rPr>
        <w:t>will</w:t>
      </w:r>
      <w:r>
        <w:rPr>
          <w:spacing w:val="34"/>
          <w:sz w:val="24"/>
        </w:rPr>
        <w:t> </w:t>
      </w:r>
      <w:r>
        <w:rPr>
          <w:sz w:val="24"/>
        </w:rPr>
        <w:t>be</w:t>
      </w:r>
      <w:r>
        <w:rPr>
          <w:spacing w:val="29"/>
          <w:sz w:val="24"/>
        </w:rPr>
        <w:t> </w:t>
      </w:r>
      <w:r>
        <w:rPr>
          <w:sz w:val="24"/>
        </w:rPr>
        <w:t>paid to Member while maintaining Series A Units.</w:t>
      </w:r>
      <w:r>
        <w:rPr>
          <w:spacing w:val="40"/>
          <w:sz w:val="24"/>
        </w:rPr>
        <w:t> </w:t>
      </w:r>
      <w:r>
        <w:rPr>
          <w:sz w:val="24"/>
        </w:rPr>
        <w:t>For the years ended December 31, 2024, 2023</w:t>
      </w:r>
      <w:r>
        <w:rPr>
          <w:spacing w:val="16"/>
          <w:sz w:val="24"/>
        </w:rPr>
        <w:t> </w:t>
      </w:r>
      <w:r>
        <w:rPr>
          <w:sz w:val="24"/>
        </w:rPr>
        <w:t>and</w:t>
      </w:r>
      <w:r>
        <w:rPr>
          <w:spacing w:val="17"/>
          <w:sz w:val="24"/>
        </w:rPr>
        <w:t> </w:t>
      </w:r>
      <w:r>
        <w:rPr>
          <w:sz w:val="24"/>
        </w:rPr>
        <w:t>2022</w:t>
      </w:r>
      <w:r>
        <w:rPr>
          <w:spacing w:val="17"/>
          <w:sz w:val="24"/>
        </w:rPr>
        <w:t> </w:t>
      </w:r>
      <w:r>
        <w:rPr>
          <w:sz w:val="24"/>
        </w:rPr>
        <w:t>management</w:t>
      </w:r>
      <w:r>
        <w:rPr>
          <w:spacing w:val="20"/>
          <w:sz w:val="24"/>
        </w:rPr>
        <w:t> </w:t>
      </w:r>
      <w:r>
        <w:rPr>
          <w:sz w:val="24"/>
        </w:rPr>
        <w:t>fees</w:t>
      </w:r>
      <w:r>
        <w:rPr>
          <w:spacing w:val="17"/>
          <w:sz w:val="24"/>
        </w:rPr>
        <w:t> </w:t>
      </w:r>
      <w:r>
        <w:rPr>
          <w:sz w:val="24"/>
        </w:rPr>
        <w:t>were</w:t>
      </w:r>
      <w:r>
        <w:rPr>
          <w:spacing w:val="16"/>
          <w:sz w:val="24"/>
        </w:rPr>
        <w:t> </w:t>
      </w:r>
      <w:r>
        <w:rPr>
          <w:sz w:val="24"/>
        </w:rPr>
        <w:t>$216,474,</w:t>
      </w:r>
      <w:r>
        <w:rPr>
          <w:spacing w:val="16"/>
          <w:sz w:val="24"/>
        </w:rPr>
        <w:t> </w:t>
      </w:r>
      <w:r>
        <w:rPr>
          <w:sz w:val="24"/>
        </w:rPr>
        <w:t>$132,500</w:t>
      </w:r>
      <w:r>
        <w:rPr>
          <w:spacing w:val="17"/>
          <w:sz w:val="24"/>
        </w:rPr>
        <w:t> </w:t>
      </w:r>
      <w:r>
        <w:rPr>
          <w:sz w:val="24"/>
        </w:rPr>
        <w:t>and</w:t>
      </w:r>
      <w:r>
        <w:rPr>
          <w:spacing w:val="19"/>
          <w:sz w:val="24"/>
        </w:rPr>
        <w:t> </w:t>
      </w:r>
      <w:r>
        <w:rPr>
          <w:sz w:val="24"/>
        </w:rPr>
        <w:t>$132,500,</w:t>
      </w:r>
      <w:r>
        <w:rPr>
          <w:spacing w:val="20"/>
          <w:sz w:val="24"/>
        </w:rPr>
        <w:t> </w:t>
      </w:r>
      <w:r>
        <w:rPr>
          <w:spacing w:val="-2"/>
          <w:sz w:val="24"/>
        </w:rPr>
        <w:t>respectively.</w:t>
      </w:r>
    </w:p>
    <w:p>
      <w:pPr>
        <w:pStyle w:val="BodyText"/>
        <w:rPr>
          <w:sz w:val="24"/>
        </w:rPr>
      </w:pPr>
    </w:p>
    <w:p>
      <w:pPr>
        <w:spacing w:before="0"/>
        <w:ind w:left="1368" w:right="0" w:firstLine="0"/>
        <w:jc w:val="left"/>
        <w:rPr>
          <w:b/>
          <w:sz w:val="24"/>
        </w:rPr>
      </w:pPr>
      <w:r>
        <w:rPr>
          <w:b/>
          <w:spacing w:val="-2"/>
          <w:w w:val="105"/>
          <w:sz w:val="24"/>
        </w:rPr>
        <w:t>Notes</w:t>
      </w:r>
      <w:r>
        <w:rPr>
          <w:b/>
          <w:spacing w:val="-7"/>
          <w:w w:val="105"/>
          <w:sz w:val="24"/>
        </w:rPr>
        <w:t> </w:t>
      </w:r>
      <w:r>
        <w:rPr>
          <w:b/>
          <w:spacing w:val="-2"/>
          <w:w w:val="105"/>
          <w:sz w:val="24"/>
        </w:rPr>
        <w:t>Receivable</w:t>
      </w:r>
    </w:p>
    <w:p>
      <w:pPr>
        <w:pStyle w:val="BodyText"/>
        <w:rPr>
          <w:b/>
          <w:sz w:val="24"/>
        </w:rPr>
      </w:pPr>
    </w:p>
    <w:p>
      <w:pPr>
        <w:spacing w:before="0"/>
        <w:ind w:left="1368" w:right="1093" w:firstLine="0"/>
        <w:jc w:val="both"/>
        <w:rPr>
          <w:sz w:val="24"/>
        </w:rPr>
      </w:pPr>
      <w:r>
        <w:rPr>
          <w:sz w:val="24"/>
        </w:rPr>
        <w:t>The Company has a note receivable from Phenix Store, LLC, a related party.</w:t>
      </w:r>
      <w:r>
        <w:rPr>
          <w:spacing w:val="40"/>
          <w:sz w:val="24"/>
        </w:rPr>
        <w:t> </w:t>
      </w:r>
      <w:r>
        <w:rPr>
          <w:sz w:val="24"/>
        </w:rPr>
        <w:t>The note is unsecured, due on demand, bears interest at 5%.</w:t>
      </w:r>
      <w:r>
        <w:rPr>
          <w:spacing w:val="40"/>
          <w:sz w:val="24"/>
        </w:rPr>
        <w:t> </w:t>
      </w:r>
      <w:r>
        <w:rPr>
          <w:sz w:val="24"/>
        </w:rPr>
        <w:t>On December 31, 2024, 2023 and 2022, the balance due on the note was $1,105,544, $1,367,634 and $137,500, respectively.</w:t>
      </w:r>
    </w:p>
    <w:p>
      <w:pPr>
        <w:pStyle w:val="BodyText"/>
        <w:rPr>
          <w:sz w:val="24"/>
        </w:rPr>
      </w:pPr>
    </w:p>
    <w:p>
      <w:pPr>
        <w:spacing w:before="1"/>
        <w:ind w:left="1368" w:right="1091" w:firstLine="0"/>
        <w:jc w:val="both"/>
        <w:rPr>
          <w:sz w:val="24"/>
        </w:rPr>
      </w:pPr>
      <w:r>
        <w:rPr>
          <w:sz w:val="24"/>
        </w:rPr>
        <w:t>The Company has a note receivable from Phenix Salon Products, LLC, a related party.</w:t>
      </w:r>
      <w:r>
        <w:rPr>
          <w:spacing w:val="40"/>
          <w:sz w:val="24"/>
        </w:rPr>
        <w:t> </w:t>
      </w:r>
      <w:r>
        <w:rPr>
          <w:sz w:val="24"/>
        </w:rPr>
        <w:t>The note is unsecured, due on demand, bears interest at 5%.</w:t>
      </w:r>
      <w:r>
        <w:rPr>
          <w:spacing w:val="40"/>
          <w:sz w:val="24"/>
        </w:rPr>
        <w:t> </w:t>
      </w:r>
      <w:r>
        <w:rPr>
          <w:sz w:val="24"/>
        </w:rPr>
        <w:t>The note requires monthly interest payments</w:t>
      </w:r>
      <w:r>
        <w:rPr>
          <w:spacing w:val="-4"/>
          <w:sz w:val="24"/>
        </w:rPr>
        <w:t> </w:t>
      </w:r>
      <w:r>
        <w:rPr>
          <w:sz w:val="24"/>
        </w:rPr>
        <w:t>commencing</w:t>
      </w:r>
      <w:r>
        <w:rPr>
          <w:spacing w:val="-5"/>
          <w:sz w:val="24"/>
        </w:rPr>
        <w:t> </w:t>
      </w:r>
      <w:r>
        <w:rPr>
          <w:sz w:val="24"/>
        </w:rPr>
        <w:t>March</w:t>
      </w:r>
      <w:r>
        <w:rPr>
          <w:spacing w:val="-9"/>
          <w:sz w:val="24"/>
        </w:rPr>
        <w:t> </w:t>
      </w:r>
      <w:r>
        <w:rPr>
          <w:sz w:val="24"/>
        </w:rPr>
        <w:t>1,</w:t>
      </w:r>
      <w:r>
        <w:rPr>
          <w:spacing w:val="-7"/>
          <w:sz w:val="24"/>
        </w:rPr>
        <w:t> </w:t>
      </w:r>
      <w:r>
        <w:rPr>
          <w:sz w:val="24"/>
        </w:rPr>
        <w:t>2018</w:t>
      </w:r>
      <w:r>
        <w:rPr>
          <w:spacing w:val="-5"/>
          <w:sz w:val="24"/>
        </w:rPr>
        <w:t> </w:t>
      </w:r>
      <w:r>
        <w:rPr>
          <w:sz w:val="24"/>
        </w:rPr>
        <w:t>and</w:t>
      </w:r>
      <w:r>
        <w:rPr>
          <w:spacing w:val="-7"/>
          <w:sz w:val="24"/>
        </w:rPr>
        <w:t> </w:t>
      </w:r>
      <w:r>
        <w:rPr>
          <w:sz w:val="24"/>
        </w:rPr>
        <w:t>continuing</w:t>
      </w:r>
      <w:r>
        <w:rPr>
          <w:spacing w:val="-7"/>
          <w:sz w:val="24"/>
        </w:rPr>
        <w:t> </w:t>
      </w:r>
      <w:r>
        <w:rPr>
          <w:sz w:val="24"/>
        </w:rPr>
        <w:t>until</w:t>
      </w:r>
      <w:r>
        <w:rPr>
          <w:spacing w:val="-7"/>
          <w:sz w:val="24"/>
        </w:rPr>
        <w:t> </w:t>
      </w:r>
      <w:r>
        <w:rPr>
          <w:sz w:val="24"/>
        </w:rPr>
        <w:t>extinguishment.</w:t>
      </w:r>
      <w:r>
        <w:rPr>
          <w:spacing w:val="40"/>
          <w:sz w:val="24"/>
        </w:rPr>
        <w:t> </w:t>
      </w:r>
      <w:r>
        <w:rPr>
          <w:sz w:val="24"/>
        </w:rPr>
        <w:t>On</w:t>
      </w:r>
      <w:r>
        <w:rPr>
          <w:spacing w:val="-7"/>
          <w:sz w:val="24"/>
        </w:rPr>
        <w:t> </w:t>
      </w:r>
      <w:r>
        <w:rPr>
          <w:sz w:val="24"/>
        </w:rPr>
        <w:t>December</w:t>
      </w:r>
      <w:r>
        <w:rPr>
          <w:spacing w:val="-9"/>
          <w:sz w:val="24"/>
        </w:rPr>
        <w:t> </w:t>
      </w:r>
      <w:r>
        <w:rPr>
          <w:sz w:val="24"/>
        </w:rPr>
        <w:t>31, 2024, the note was extended to December 31, 2025, at which time the remaining unpaid principal</w:t>
      </w:r>
      <w:r>
        <w:rPr>
          <w:spacing w:val="-8"/>
          <w:sz w:val="24"/>
        </w:rPr>
        <w:t> </w:t>
      </w:r>
      <w:r>
        <w:rPr>
          <w:sz w:val="24"/>
        </w:rPr>
        <w:t>and</w:t>
      </w:r>
      <w:r>
        <w:rPr>
          <w:spacing w:val="-6"/>
          <w:sz w:val="24"/>
        </w:rPr>
        <w:t> </w:t>
      </w:r>
      <w:r>
        <w:rPr>
          <w:sz w:val="24"/>
        </w:rPr>
        <w:t>interest</w:t>
      </w:r>
      <w:r>
        <w:rPr>
          <w:spacing w:val="-4"/>
          <w:sz w:val="24"/>
        </w:rPr>
        <w:t> </w:t>
      </w:r>
      <w:r>
        <w:rPr>
          <w:sz w:val="24"/>
        </w:rPr>
        <w:t>is</w:t>
      </w:r>
      <w:r>
        <w:rPr>
          <w:spacing w:val="-6"/>
          <w:sz w:val="24"/>
        </w:rPr>
        <w:t> </w:t>
      </w:r>
      <w:r>
        <w:rPr>
          <w:sz w:val="24"/>
        </w:rPr>
        <w:t>due</w:t>
      </w:r>
      <w:r>
        <w:rPr>
          <w:spacing w:val="-6"/>
          <w:sz w:val="24"/>
        </w:rPr>
        <w:t> </w:t>
      </w:r>
      <w:r>
        <w:rPr>
          <w:sz w:val="24"/>
        </w:rPr>
        <w:t>in</w:t>
      </w:r>
      <w:r>
        <w:rPr>
          <w:spacing w:val="-6"/>
          <w:sz w:val="24"/>
        </w:rPr>
        <w:t> </w:t>
      </w:r>
      <w:r>
        <w:rPr>
          <w:sz w:val="24"/>
        </w:rPr>
        <w:t>full.</w:t>
      </w:r>
      <w:r>
        <w:rPr>
          <w:spacing w:val="-6"/>
          <w:sz w:val="24"/>
        </w:rPr>
        <w:t> </w:t>
      </w:r>
      <w:r>
        <w:rPr>
          <w:sz w:val="24"/>
        </w:rPr>
        <w:t>On</w:t>
      </w:r>
      <w:r>
        <w:rPr>
          <w:spacing w:val="-6"/>
          <w:sz w:val="24"/>
        </w:rPr>
        <w:t> </w:t>
      </w:r>
      <w:r>
        <w:rPr>
          <w:sz w:val="24"/>
        </w:rPr>
        <w:t>December</w:t>
      </w:r>
      <w:r>
        <w:rPr>
          <w:spacing w:val="-7"/>
          <w:sz w:val="24"/>
        </w:rPr>
        <w:t> </w:t>
      </w:r>
      <w:r>
        <w:rPr>
          <w:sz w:val="24"/>
        </w:rPr>
        <w:t>31,</w:t>
      </w:r>
      <w:r>
        <w:rPr>
          <w:spacing w:val="-6"/>
          <w:sz w:val="24"/>
        </w:rPr>
        <w:t> </w:t>
      </w:r>
      <w:r>
        <w:rPr>
          <w:sz w:val="24"/>
        </w:rPr>
        <w:t>2024,</w:t>
      </w:r>
      <w:r>
        <w:rPr>
          <w:spacing w:val="-6"/>
          <w:sz w:val="24"/>
        </w:rPr>
        <w:t> </w:t>
      </w:r>
      <w:r>
        <w:rPr>
          <w:sz w:val="24"/>
        </w:rPr>
        <w:t>2023</w:t>
      </w:r>
      <w:r>
        <w:rPr>
          <w:spacing w:val="-6"/>
          <w:sz w:val="24"/>
        </w:rPr>
        <w:t> </w:t>
      </w:r>
      <w:r>
        <w:rPr>
          <w:sz w:val="24"/>
        </w:rPr>
        <w:t>and</w:t>
      </w:r>
      <w:r>
        <w:rPr>
          <w:spacing w:val="-6"/>
          <w:sz w:val="24"/>
        </w:rPr>
        <w:t> </w:t>
      </w:r>
      <w:r>
        <w:rPr>
          <w:sz w:val="24"/>
        </w:rPr>
        <w:t>2022,</w:t>
      </w:r>
      <w:r>
        <w:rPr>
          <w:spacing w:val="-4"/>
          <w:sz w:val="24"/>
        </w:rPr>
        <w:t> </w:t>
      </w:r>
      <w:r>
        <w:rPr>
          <w:sz w:val="24"/>
        </w:rPr>
        <w:t>the</w:t>
      </w:r>
      <w:r>
        <w:rPr>
          <w:spacing w:val="-8"/>
          <w:sz w:val="24"/>
        </w:rPr>
        <w:t> </w:t>
      </w:r>
      <w:r>
        <w:rPr>
          <w:sz w:val="24"/>
        </w:rPr>
        <w:t>balance</w:t>
      </w:r>
      <w:r>
        <w:rPr>
          <w:spacing w:val="-8"/>
          <w:sz w:val="24"/>
        </w:rPr>
        <w:t> </w:t>
      </w:r>
      <w:r>
        <w:rPr>
          <w:sz w:val="24"/>
        </w:rPr>
        <w:t>due</w:t>
      </w:r>
      <w:r>
        <w:rPr>
          <w:spacing w:val="-6"/>
          <w:sz w:val="24"/>
        </w:rPr>
        <w:t> </w:t>
      </w:r>
      <w:r>
        <w:rPr>
          <w:sz w:val="24"/>
        </w:rPr>
        <w:t>on the note was $619,500.</w:t>
      </w:r>
    </w:p>
    <w:p>
      <w:pPr>
        <w:pStyle w:val="BodyText"/>
        <w:rPr>
          <w:sz w:val="24"/>
        </w:rPr>
      </w:pPr>
    </w:p>
    <w:p>
      <w:pPr>
        <w:spacing w:line="240" w:lineRule="auto" w:before="0"/>
        <w:ind w:left="1368" w:right="1093" w:firstLine="0"/>
        <w:jc w:val="both"/>
        <w:rPr>
          <w:sz w:val="24"/>
        </w:rPr>
      </w:pPr>
      <w:r>
        <w:rPr>
          <w:sz w:val="24"/>
        </w:rPr>
        <w:t>The</w:t>
      </w:r>
      <w:r>
        <w:rPr>
          <w:spacing w:val="-4"/>
          <w:sz w:val="24"/>
        </w:rPr>
        <w:t> </w:t>
      </w:r>
      <w:r>
        <w:rPr>
          <w:sz w:val="24"/>
        </w:rPr>
        <w:t>Company</w:t>
      </w:r>
      <w:r>
        <w:rPr>
          <w:spacing w:val="-4"/>
          <w:sz w:val="24"/>
        </w:rPr>
        <w:t> </w:t>
      </w:r>
      <w:r>
        <w:rPr>
          <w:sz w:val="24"/>
        </w:rPr>
        <w:t>has</w:t>
      </w:r>
      <w:r>
        <w:rPr>
          <w:spacing w:val="-6"/>
          <w:sz w:val="24"/>
        </w:rPr>
        <w:t> </w:t>
      </w:r>
      <w:r>
        <w:rPr>
          <w:sz w:val="24"/>
        </w:rPr>
        <w:t>a note</w:t>
      </w:r>
      <w:r>
        <w:rPr>
          <w:spacing w:val="-4"/>
          <w:sz w:val="24"/>
        </w:rPr>
        <w:t> </w:t>
      </w:r>
      <w:r>
        <w:rPr>
          <w:sz w:val="24"/>
        </w:rPr>
        <w:t>receivable from</w:t>
      </w:r>
      <w:r>
        <w:rPr>
          <w:spacing w:val="-1"/>
          <w:sz w:val="24"/>
        </w:rPr>
        <w:t> </w:t>
      </w:r>
      <w:r>
        <w:rPr>
          <w:sz w:val="24"/>
        </w:rPr>
        <w:t>Phenix</w:t>
      </w:r>
      <w:r>
        <w:rPr>
          <w:spacing w:val="-4"/>
          <w:sz w:val="24"/>
        </w:rPr>
        <w:t> </w:t>
      </w:r>
      <w:r>
        <w:rPr>
          <w:sz w:val="24"/>
        </w:rPr>
        <w:t>Salon</w:t>
      </w:r>
      <w:r>
        <w:rPr>
          <w:spacing w:val="-4"/>
          <w:sz w:val="24"/>
        </w:rPr>
        <w:t> </w:t>
      </w:r>
      <w:r>
        <w:rPr>
          <w:sz w:val="24"/>
        </w:rPr>
        <w:t>Real</w:t>
      </w:r>
      <w:r>
        <w:rPr>
          <w:spacing w:val="-5"/>
          <w:sz w:val="24"/>
        </w:rPr>
        <w:t> </w:t>
      </w:r>
      <w:r>
        <w:rPr>
          <w:sz w:val="24"/>
        </w:rPr>
        <w:t>Estate,</w:t>
      </w:r>
      <w:r>
        <w:rPr>
          <w:spacing w:val="-6"/>
          <w:sz w:val="24"/>
        </w:rPr>
        <w:t> </w:t>
      </w:r>
      <w:r>
        <w:rPr>
          <w:sz w:val="24"/>
        </w:rPr>
        <w:t>LLC,</w:t>
      </w:r>
      <w:r>
        <w:rPr>
          <w:spacing w:val="-1"/>
          <w:sz w:val="24"/>
        </w:rPr>
        <w:t> </w:t>
      </w:r>
      <w:r>
        <w:rPr>
          <w:sz w:val="24"/>
        </w:rPr>
        <w:t>a related</w:t>
      </w:r>
      <w:r>
        <w:rPr>
          <w:spacing w:val="-4"/>
          <w:sz w:val="24"/>
        </w:rPr>
        <w:t> </w:t>
      </w:r>
      <w:r>
        <w:rPr>
          <w:sz w:val="24"/>
        </w:rPr>
        <w:t>party.</w:t>
      </w:r>
      <w:r>
        <w:rPr>
          <w:spacing w:val="40"/>
          <w:sz w:val="24"/>
        </w:rPr>
        <w:t> </w:t>
      </w:r>
      <w:r>
        <w:rPr>
          <w:sz w:val="24"/>
        </w:rPr>
        <w:t>The note is unsecured, due on demand, bears interest at 5%.</w:t>
      </w:r>
      <w:r>
        <w:rPr>
          <w:spacing w:val="40"/>
          <w:sz w:val="24"/>
        </w:rPr>
        <w:t> </w:t>
      </w:r>
      <w:r>
        <w:rPr>
          <w:sz w:val="24"/>
        </w:rPr>
        <w:t>On December 31, 2024, 2023 and 2022, the balance due on the note was $800.</w:t>
      </w:r>
    </w:p>
    <w:p>
      <w:pPr>
        <w:spacing w:after="0" w:line="240" w:lineRule="auto"/>
        <w:jc w:val="both"/>
        <w:rPr>
          <w:sz w:val="24"/>
        </w:rPr>
        <w:sectPr>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pStyle w:val="ListParagraph"/>
        <w:numPr>
          <w:ilvl w:val="0"/>
          <w:numId w:val="49"/>
        </w:numPr>
        <w:tabs>
          <w:tab w:pos="1365" w:val="left" w:leader="none"/>
          <w:tab w:pos="1368" w:val="left" w:leader="none"/>
        </w:tabs>
        <w:spacing w:line="480" w:lineRule="auto" w:before="1" w:after="0"/>
        <w:ind w:left="1368" w:right="5911" w:hanging="361"/>
        <w:jc w:val="both"/>
        <w:rPr>
          <w:b/>
          <w:sz w:val="24"/>
        </w:rPr>
      </w:pPr>
      <w:r>
        <w:rPr>
          <w:b/>
          <w:sz w:val="24"/>
        </w:rPr>
        <w:t>Related Party Transactions (Continued) </w:t>
      </w:r>
      <w:r>
        <w:rPr>
          <w:b/>
          <w:w w:val="105"/>
          <w:sz w:val="24"/>
        </w:rPr>
        <w:t>Notes Receivable (Continued)</w:t>
      </w:r>
    </w:p>
    <w:p>
      <w:pPr>
        <w:spacing w:before="0"/>
        <w:ind w:left="1368" w:right="1094" w:firstLine="0"/>
        <w:jc w:val="both"/>
        <w:rPr>
          <w:sz w:val="24"/>
        </w:rPr>
      </w:pPr>
      <w:r>
        <w:rPr>
          <w:sz w:val="24"/>
        </w:rPr>
        <w:t>The Company has a note receivable from Gina’s Platform, LLC, a related party. The note is unsecured, due on demand, bears interest at 5%.</w:t>
      </w:r>
      <w:r>
        <w:rPr>
          <w:spacing w:val="40"/>
          <w:sz w:val="24"/>
        </w:rPr>
        <w:t> </w:t>
      </w:r>
      <w:r>
        <w:rPr>
          <w:sz w:val="24"/>
        </w:rPr>
        <w:t>On December 31, 2024, 2023 and 2022, the balance due on the note was $10,000.</w:t>
      </w:r>
    </w:p>
    <w:p>
      <w:pPr>
        <w:pStyle w:val="BodyText"/>
        <w:rPr>
          <w:sz w:val="24"/>
        </w:rPr>
      </w:pPr>
    </w:p>
    <w:p>
      <w:pPr>
        <w:spacing w:before="0"/>
        <w:ind w:left="1368" w:right="1092" w:firstLine="0"/>
        <w:jc w:val="both"/>
        <w:rPr>
          <w:sz w:val="24"/>
        </w:rPr>
      </w:pPr>
      <w:r>
        <w:rPr>
          <w:sz w:val="24"/>
        </w:rPr>
        <w:t>The Company has a note receivable from Phenix Salon, LLC, a related party.</w:t>
      </w:r>
      <w:r>
        <w:rPr>
          <w:spacing w:val="40"/>
          <w:sz w:val="24"/>
        </w:rPr>
        <w:t> </w:t>
      </w:r>
      <w:r>
        <w:rPr>
          <w:sz w:val="24"/>
        </w:rPr>
        <w:t>The note is unsecured, due on demand, bears interest at 3%.</w:t>
      </w:r>
      <w:r>
        <w:rPr>
          <w:spacing w:val="40"/>
          <w:sz w:val="24"/>
        </w:rPr>
        <w:t> </w:t>
      </w:r>
      <w:r>
        <w:rPr>
          <w:sz w:val="24"/>
        </w:rPr>
        <w:t>On December 31, 2024, 2023 and 2022, the balance due on the note was $175,000, $0 and $0, respectively.</w:t>
      </w:r>
    </w:p>
    <w:p>
      <w:pPr>
        <w:pStyle w:val="BodyText"/>
        <w:rPr>
          <w:sz w:val="24"/>
        </w:rPr>
      </w:pPr>
    </w:p>
    <w:p>
      <w:pPr>
        <w:spacing w:before="0"/>
        <w:ind w:left="1368" w:right="1094" w:firstLine="0"/>
        <w:jc w:val="both"/>
        <w:rPr>
          <w:sz w:val="24"/>
        </w:rPr>
      </w:pPr>
      <w:r>
        <w:rPr>
          <w:sz w:val="24"/>
        </w:rPr>
        <w:t>The</w:t>
      </w:r>
      <w:r>
        <w:rPr>
          <w:spacing w:val="-8"/>
          <w:sz w:val="24"/>
        </w:rPr>
        <w:t> </w:t>
      </w:r>
      <w:r>
        <w:rPr>
          <w:sz w:val="24"/>
        </w:rPr>
        <w:t>Company</w:t>
      </w:r>
      <w:r>
        <w:rPr>
          <w:spacing w:val="-8"/>
          <w:sz w:val="24"/>
        </w:rPr>
        <w:t> </w:t>
      </w:r>
      <w:r>
        <w:rPr>
          <w:sz w:val="24"/>
        </w:rPr>
        <w:t>has</w:t>
      </w:r>
      <w:r>
        <w:rPr>
          <w:spacing w:val="-8"/>
          <w:sz w:val="24"/>
        </w:rPr>
        <w:t> </w:t>
      </w:r>
      <w:r>
        <w:rPr>
          <w:sz w:val="24"/>
        </w:rPr>
        <w:t>a</w:t>
      </w:r>
      <w:r>
        <w:rPr>
          <w:spacing w:val="-7"/>
          <w:sz w:val="24"/>
        </w:rPr>
        <w:t> </w:t>
      </w:r>
      <w:r>
        <w:rPr>
          <w:sz w:val="24"/>
        </w:rPr>
        <w:t>note</w:t>
      </w:r>
      <w:r>
        <w:rPr>
          <w:spacing w:val="-8"/>
          <w:sz w:val="24"/>
        </w:rPr>
        <w:t> </w:t>
      </w:r>
      <w:r>
        <w:rPr>
          <w:sz w:val="24"/>
        </w:rPr>
        <w:t>receivable</w:t>
      </w:r>
      <w:r>
        <w:rPr>
          <w:spacing w:val="-8"/>
          <w:sz w:val="24"/>
        </w:rPr>
        <w:t> </w:t>
      </w:r>
      <w:r>
        <w:rPr>
          <w:sz w:val="24"/>
        </w:rPr>
        <w:t>from</w:t>
      </w:r>
      <w:r>
        <w:rPr>
          <w:spacing w:val="-8"/>
          <w:sz w:val="24"/>
        </w:rPr>
        <w:t> </w:t>
      </w:r>
      <w:r>
        <w:rPr>
          <w:sz w:val="24"/>
        </w:rPr>
        <w:t>Phenix</w:t>
      </w:r>
      <w:r>
        <w:rPr>
          <w:spacing w:val="-8"/>
          <w:sz w:val="24"/>
        </w:rPr>
        <w:t> </w:t>
      </w:r>
      <w:r>
        <w:rPr>
          <w:sz w:val="24"/>
        </w:rPr>
        <w:t>Real</w:t>
      </w:r>
      <w:r>
        <w:rPr>
          <w:spacing w:val="-8"/>
          <w:sz w:val="24"/>
        </w:rPr>
        <w:t> </w:t>
      </w:r>
      <w:r>
        <w:rPr>
          <w:sz w:val="24"/>
        </w:rPr>
        <w:t>Estate,</w:t>
      </w:r>
      <w:r>
        <w:rPr>
          <w:spacing w:val="-6"/>
          <w:sz w:val="24"/>
        </w:rPr>
        <w:t> </w:t>
      </w:r>
      <w:r>
        <w:rPr>
          <w:sz w:val="24"/>
        </w:rPr>
        <w:t>LLC,</w:t>
      </w:r>
      <w:r>
        <w:rPr>
          <w:spacing w:val="-8"/>
          <w:sz w:val="24"/>
        </w:rPr>
        <w:t> </w:t>
      </w:r>
      <w:r>
        <w:rPr>
          <w:sz w:val="24"/>
        </w:rPr>
        <w:t>a</w:t>
      </w:r>
      <w:r>
        <w:rPr>
          <w:spacing w:val="-11"/>
          <w:sz w:val="24"/>
        </w:rPr>
        <w:t> </w:t>
      </w:r>
      <w:r>
        <w:rPr>
          <w:sz w:val="24"/>
        </w:rPr>
        <w:t>related</w:t>
      </w:r>
      <w:r>
        <w:rPr>
          <w:spacing w:val="-6"/>
          <w:sz w:val="24"/>
        </w:rPr>
        <w:t> </w:t>
      </w:r>
      <w:r>
        <w:rPr>
          <w:sz w:val="24"/>
        </w:rPr>
        <w:t>party.</w:t>
      </w:r>
      <w:r>
        <w:rPr>
          <w:spacing w:val="40"/>
          <w:sz w:val="24"/>
        </w:rPr>
        <w:t> </w:t>
      </w:r>
      <w:r>
        <w:rPr>
          <w:sz w:val="24"/>
        </w:rPr>
        <w:t>The</w:t>
      </w:r>
      <w:r>
        <w:rPr>
          <w:spacing w:val="-11"/>
          <w:sz w:val="24"/>
        </w:rPr>
        <w:t> </w:t>
      </w:r>
      <w:r>
        <w:rPr>
          <w:sz w:val="24"/>
        </w:rPr>
        <w:t>note</w:t>
      </w:r>
      <w:r>
        <w:rPr>
          <w:spacing w:val="-7"/>
          <w:sz w:val="24"/>
        </w:rPr>
        <w:t> </w:t>
      </w:r>
      <w:r>
        <w:rPr>
          <w:sz w:val="24"/>
        </w:rPr>
        <w:t>is unsecured, due on demand, bears interest at 3%.</w:t>
      </w:r>
      <w:r>
        <w:rPr>
          <w:spacing w:val="40"/>
          <w:sz w:val="24"/>
        </w:rPr>
        <w:t> </w:t>
      </w:r>
      <w:r>
        <w:rPr>
          <w:sz w:val="24"/>
        </w:rPr>
        <w:t>On December 31, 2024, 2023 and 2022, the balance due on the note was $100,000, $0 and $0, respectively.</w:t>
      </w:r>
    </w:p>
    <w:p>
      <w:pPr>
        <w:pStyle w:val="BodyText"/>
        <w:spacing w:before="80"/>
        <w:rPr>
          <w:sz w:val="20"/>
        </w:rPr>
      </w:pPr>
    </w:p>
    <w:tbl>
      <w:tblPr>
        <w:tblW w:w="0" w:type="auto"/>
        <w:jc w:val="left"/>
        <w:tblInd w:w="1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2"/>
        <w:gridCol w:w="1265"/>
        <w:gridCol w:w="171"/>
        <w:gridCol w:w="1264"/>
        <w:gridCol w:w="172"/>
        <w:gridCol w:w="1265"/>
      </w:tblGrid>
      <w:tr>
        <w:trPr>
          <w:trHeight w:val="278" w:hRule="atLeast"/>
        </w:trPr>
        <w:tc>
          <w:tcPr>
            <w:tcW w:w="4442" w:type="dxa"/>
          </w:tcPr>
          <w:p>
            <w:pPr>
              <w:pStyle w:val="TableParagraph"/>
              <w:rPr>
                <w:sz w:val="20"/>
              </w:rPr>
            </w:pPr>
          </w:p>
        </w:tc>
        <w:tc>
          <w:tcPr>
            <w:tcW w:w="1265" w:type="dxa"/>
            <w:tcBorders>
              <w:bottom w:val="single" w:sz="8" w:space="0" w:color="000000"/>
            </w:tcBorders>
          </w:tcPr>
          <w:p>
            <w:pPr>
              <w:pStyle w:val="TableParagraph"/>
              <w:spacing w:line="259" w:lineRule="exact"/>
              <w:ind w:left="408"/>
              <w:rPr>
                <w:sz w:val="24"/>
              </w:rPr>
            </w:pPr>
            <w:r>
              <w:rPr>
                <w:spacing w:val="-4"/>
                <w:sz w:val="24"/>
              </w:rPr>
              <w:t>2024</w:t>
            </w:r>
          </w:p>
        </w:tc>
        <w:tc>
          <w:tcPr>
            <w:tcW w:w="171" w:type="dxa"/>
          </w:tcPr>
          <w:p>
            <w:pPr>
              <w:pStyle w:val="TableParagraph"/>
              <w:rPr>
                <w:sz w:val="20"/>
              </w:rPr>
            </w:pPr>
          </w:p>
        </w:tc>
        <w:tc>
          <w:tcPr>
            <w:tcW w:w="1264" w:type="dxa"/>
            <w:tcBorders>
              <w:bottom w:val="single" w:sz="8" w:space="0" w:color="000000"/>
            </w:tcBorders>
          </w:tcPr>
          <w:p>
            <w:pPr>
              <w:pStyle w:val="TableParagraph"/>
              <w:spacing w:line="259" w:lineRule="exact"/>
              <w:ind w:left="410"/>
              <w:rPr>
                <w:sz w:val="24"/>
              </w:rPr>
            </w:pPr>
            <w:r>
              <w:rPr>
                <w:spacing w:val="-4"/>
                <w:sz w:val="24"/>
              </w:rPr>
              <w:t>2023</w:t>
            </w:r>
          </w:p>
        </w:tc>
        <w:tc>
          <w:tcPr>
            <w:tcW w:w="172" w:type="dxa"/>
          </w:tcPr>
          <w:p>
            <w:pPr>
              <w:pStyle w:val="TableParagraph"/>
              <w:rPr>
                <w:sz w:val="20"/>
              </w:rPr>
            </w:pPr>
          </w:p>
        </w:tc>
        <w:tc>
          <w:tcPr>
            <w:tcW w:w="1265" w:type="dxa"/>
            <w:tcBorders>
              <w:bottom w:val="single" w:sz="8" w:space="0" w:color="000000"/>
            </w:tcBorders>
          </w:tcPr>
          <w:p>
            <w:pPr>
              <w:pStyle w:val="TableParagraph"/>
              <w:spacing w:line="259" w:lineRule="exact"/>
              <w:ind w:left="414"/>
              <w:rPr>
                <w:sz w:val="24"/>
              </w:rPr>
            </w:pPr>
            <w:r>
              <w:rPr>
                <w:spacing w:val="-4"/>
                <w:sz w:val="24"/>
              </w:rPr>
              <w:t>2022</w:t>
            </w:r>
          </w:p>
        </w:tc>
      </w:tr>
      <w:tr>
        <w:trPr>
          <w:trHeight w:val="486" w:hRule="atLeast"/>
        </w:trPr>
        <w:tc>
          <w:tcPr>
            <w:tcW w:w="4442" w:type="dxa"/>
          </w:tcPr>
          <w:p>
            <w:pPr>
              <w:pStyle w:val="TableParagraph"/>
              <w:spacing w:before="125"/>
              <w:ind w:left="50"/>
              <w:rPr>
                <w:sz w:val="24"/>
              </w:rPr>
            </w:pPr>
            <w:r>
              <w:rPr>
                <w:spacing w:val="-14"/>
                <w:sz w:val="24"/>
              </w:rPr>
              <w:t>Gina's</w:t>
            </w:r>
            <w:r>
              <w:rPr>
                <w:spacing w:val="-1"/>
                <w:sz w:val="24"/>
              </w:rPr>
              <w:t> </w:t>
            </w:r>
            <w:r>
              <w:rPr>
                <w:spacing w:val="-14"/>
                <w:sz w:val="24"/>
              </w:rPr>
              <w:t>Platform,</w:t>
            </w:r>
            <w:r>
              <w:rPr>
                <w:spacing w:val="4"/>
                <w:sz w:val="24"/>
              </w:rPr>
              <w:t> </w:t>
            </w:r>
            <w:r>
              <w:rPr>
                <w:spacing w:val="-14"/>
                <w:sz w:val="24"/>
              </w:rPr>
              <w:t>LLC</w:t>
            </w:r>
          </w:p>
        </w:tc>
        <w:tc>
          <w:tcPr>
            <w:tcW w:w="1265" w:type="dxa"/>
            <w:tcBorders>
              <w:top w:val="single" w:sz="8" w:space="0" w:color="000000"/>
            </w:tcBorders>
          </w:tcPr>
          <w:p>
            <w:pPr>
              <w:pStyle w:val="TableParagraph"/>
              <w:tabs>
                <w:tab w:pos="415" w:val="left" w:leader="none"/>
              </w:tabs>
              <w:spacing w:before="125"/>
              <w:ind w:right="104"/>
              <w:jc w:val="right"/>
              <w:rPr>
                <w:sz w:val="24"/>
              </w:rPr>
            </w:pPr>
            <w:r>
              <w:rPr>
                <w:spacing w:val="-10"/>
                <w:sz w:val="24"/>
              </w:rPr>
              <w:t>$</w:t>
            </w:r>
            <w:r>
              <w:rPr>
                <w:sz w:val="24"/>
              </w:rPr>
              <w:tab/>
            </w:r>
            <w:r>
              <w:rPr>
                <w:spacing w:val="-2"/>
                <w:sz w:val="24"/>
              </w:rPr>
              <w:t>10,000</w:t>
            </w:r>
          </w:p>
        </w:tc>
        <w:tc>
          <w:tcPr>
            <w:tcW w:w="171" w:type="dxa"/>
          </w:tcPr>
          <w:p>
            <w:pPr>
              <w:pStyle w:val="TableParagraph"/>
              <w:rPr>
                <w:sz w:val="22"/>
              </w:rPr>
            </w:pPr>
          </w:p>
        </w:tc>
        <w:tc>
          <w:tcPr>
            <w:tcW w:w="1264" w:type="dxa"/>
            <w:tcBorders>
              <w:top w:val="single" w:sz="8" w:space="0" w:color="000000"/>
            </w:tcBorders>
          </w:tcPr>
          <w:p>
            <w:pPr>
              <w:pStyle w:val="TableParagraph"/>
              <w:tabs>
                <w:tab w:pos="417" w:val="left" w:leader="none"/>
              </w:tabs>
              <w:spacing w:before="125"/>
              <w:ind w:right="102"/>
              <w:jc w:val="right"/>
              <w:rPr>
                <w:sz w:val="24"/>
              </w:rPr>
            </w:pPr>
            <w:r>
              <w:rPr>
                <w:spacing w:val="-10"/>
                <w:sz w:val="24"/>
              </w:rPr>
              <w:t>$</w:t>
            </w:r>
            <w:r>
              <w:rPr>
                <w:sz w:val="24"/>
              </w:rPr>
              <w:tab/>
            </w:r>
            <w:r>
              <w:rPr>
                <w:spacing w:val="-2"/>
                <w:sz w:val="24"/>
              </w:rPr>
              <w:t>10,000</w:t>
            </w:r>
          </w:p>
        </w:tc>
        <w:tc>
          <w:tcPr>
            <w:tcW w:w="172" w:type="dxa"/>
          </w:tcPr>
          <w:p>
            <w:pPr>
              <w:pStyle w:val="TableParagraph"/>
              <w:rPr>
                <w:sz w:val="22"/>
              </w:rPr>
            </w:pPr>
          </w:p>
        </w:tc>
        <w:tc>
          <w:tcPr>
            <w:tcW w:w="1265" w:type="dxa"/>
            <w:tcBorders>
              <w:top w:val="single" w:sz="8" w:space="0" w:color="000000"/>
            </w:tcBorders>
          </w:tcPr>
          <w:p>
            <w:pPr>
              <w:pStyle w:val="TableParagraph"/>
              <w:tabs>
                <w:tab w:pos="417" w:val="left" w:leader="none"/>
              </w:tabs>
              <w:spacing w:before="125"/>
              <w:ind w:right="103"/>
              <w:jc w:val="right"/>
              <w:rPr>
                <w:sz w:val="24"/>
              </w:rPr>
            </w:pPr>
            <w:r>
              <w:rPr>
                <w:spacing w:val="-10"/>
                <w:sz w:val="24"/>
              </w:rPr>
              <w:t>$</w:t>
            </w:r>
            <w:r>
              <w:rPr>
                <w:sz w:val="24"/>
              </w:rPr>
              <w:tab/>
            </w:r>
            <w:r>
              <w:rPr>
                <w:spacing w:val="-2"/>
                <w:sz w:val="24"/>
              </w:rPr>
              <w:t>10,000</w:t>
            </w:r>
          </w:p>
        </w:tc>
      </w:tr>
      <w:tr>
        <w:trPr>
          <w:trHeight w:val="436" w:hRule="atLeast"/>
        </w:trPr>
        <w:tc>
          <w:tcPr>
            <w:tcW w:w="4442" w:type="dxa"/>
          </w:tcPr>
          <w:p>
            <w:pPr>
              <w:pStyle w:val="TableParagraph"/>
              <w:spacing w:before="75"/>
              <w:ind w:left="50"/>
              <w:rPr>
                <w:sz w:val="24"/>
              </w:rPr>
            </w:pPr>
            <w:r>
              <w:rPr>
                <w:spacing w:val="-12"/>
                <w:sz w:val="24"/>
              </w:rPr>
              <w:t>Phenix Store,</w:t>
            </w:r>
            <w:r>
              <w:rPr>
                <w:spacing w:val="8"/>
                <w:sz w:val="24"/>
              </w:rPr>
              <w:t> </w:t>
            </w:r>
            <w:r>
              <w:rPr>
                <w:spacing w:val="-12"/>
                <w:sz w:val="24"/>
              </w:rPr>
              <w:t>LLC</w:t>
            </w:r>
          </w:p>
        </w:tc>
        <w:tc>
          <w:tcPr>
            <w:tcW w:w="1265" w:type="dxa"/>
          </w:tcPr>
          <w:p>
            <w:pPr>
              <w:pStyle w:val="TableParagraph"/>
              <w:spacing w:before="75"/>
              <w:ind w:right="104"/>
              <w:jc w:val="right"/>
              <w:rPr>
                <w:sz w:val="24"/>
              </w:rPr>
            </w:pPr>
            <w:r>
              <w:rPr>
                <w:spacing w:val="-2"/>
                <w:sz w:val="24"/>
              </w:rPr>
              <w:t>1,105,544</w:t>
            </w:r>
          </w:p>
        </w:tc>
        <w:tc>
          <w:tcPr>
            <w:tcW w:w="171" w:type="dxa"/>
          </w:tcPr>
          <w:p>
            <w:pPr>
              <w:pStyle w:val="TableParagraph"/>
              <w:rPr>
                <w:sz w:val="22"/>
              </w:rPr>
            </w:pPr>
          </w:p>
        </w:tc>
        <w:tc>
          <w:tcPr>
            <w:tcW w:w="1264" w:type="dxa"/>
          </w:tcPr>
          <w:p>
            <w:pPr>
              <w:pStyle w:val="TableParagraph"/>
              <w:spacing w:before="75"/>
              <w:ind w:right="102"/>
              <w:jc w:val="right"/>
              <w:rPr>
                <w:sz w:val="24"/>
              </w:rPr>
            </w:pPr>
            <w:r>
              <w:rPr>
                <w:spacing w:val="-2"/>
                <w:sz w:val="24"/>
              </w:rPr>
              <w:t>1,367,634</w:t>
            </w:r>
          </w:p>
        </w:tc>
        <w:tc>
          <w:tcPr>
            <w:tcW w:w="172" w:type="dxa"/>
          </w:tcPr>
          <w:p>
            <w:pPr>
              <w:pStyle w:val="TableParagraph"/>
              <w:rPr>
                <w:sz w:val="22"/>
              </w:rPr>
            </w:pPr>
          </w:p>
        </w:tc>
        <w:tc>
          <w:tcPr>
            <w:tcW w:w="1265" w:type="dxa"/>
          </w:tcPr>
          <w:p>
            <w:pPr>
              <w:pStyle w:val="TableParagraph"/>
              <w:spacing w:before="75"/>
              <w:ind w:right="103"/>
              <w:jc w:val="right"/>
              <w:rPr>
                <w:sz w:val="24"/>
              </w:rPr>
            </w:pPr>
            <w:r>
              <w:rPr>
                <w:spacing w:val="-2"/>
                <w:sz w:val="24"/>
              </w:rPr>
              <w:t>137,500</w:t>
            </w:r>
          </w:p>
        </w:tc>
      </w:tr>
      <w:tr>
        <w:trPr>
          <w:trHeight w:val="436" w:hRule="atLeast"/>
        </w:trPr>
        <w:tc>
          <w:tcPr>
            <w:tcW w:w="4442" w:type="dxa"/>
          </w:tcPr>
          <w:p>
            <w:pPr>
              <w:pStyle w:val="TableParagraph"/>
              <w:spacing w:before="75"/>
              <w:ind w:left="50"/>
              <w:rPr>
                <w:sz w:val="24"/>
              </w:rPr>
            </w:pPr>
            <w:r>
              <w:rPr>
                <w:spacing w:val="-12"/>
                <w:sz w:val="24"/>
              </w:rPr>
              <w:t>Phenix</w:t>
            </w:r>
            <w:r>
              <w:rPr>
                <w:spacing w:val="-11"/>
                <w:sz w:val="24"/>
              </w:rPr>
              <w:t> </w:t>
            </w:r>
            <w:r>
              <w:rPr>
                <w:spacing w:val="-12"/>
                <w:sz w:val="24"/>
              </w:rPr>
              <w:t>Salon</w:t>
            </w:r>
            <w:r>
              <w:rPr>
                <w:spacing w:val="-9"/>
                <w:sz w:val="24"/>
              </w:rPr>
              <w:t> </w:t>
            </w:r>
            <w:r>
              <w:rPr>
                <w:spacing w:val="-12"/>
                <w:sz w:val="24"/>
              </w:rPr>
              <w:t>Products,</w:t>
            </w:r>
            <w:r>
              <w:rPr>
                <w:spacing w:val="9"/>
                <w:sz w:val="24"/>
              </w:rPr>
              <w:t> </w:t>
            </w:r>
            <w:r>
              <w:rPr>
                <w:spacing w:val="-12"/>
                <w:sz w:val="24"/>
              </w:rPr>
              <w:t>LLC</w:t>
            </w:r>
          </w:p>
        </w:tc>
        <w:tc>
          <w:tcPr>
            <w:tcW w:w="1265" w:type="dxa"/>
          </w:tcPr>
          <w:p>
            <w:pPr>
              <w:pStyle w:val="TableParagraph"/>
              <w:spacing w:before="75"/>
              <w:ind w:right="104"/>
              <w:jc w:val="right"/>
              <w:rPr>
                <w:sz w:val="24"/>
              </w:rPr>
            </w:pPr>
            <w:r>
              <w:rPr>
                <w:spacing w:val="-2"/>
                <w:sz w:val="24"/>
              </w:rPr>
              <w:t>619,500</w:t>
            </w:r>
          </w:p>
        </w:tc>
        <w:tc>
          <w:tcPr>
            <w:tcW w:w="171" w:type="dxa"/>
          </w:tcPr>
          <w:p>
            <w:pPr>
              <w:pStyle w:val="TableParagraph"/>
              <w:rPr>
                <w:sz w:val="22"/>
              </w:rPr>
            </w:pPr>
          </w:p>
        </w:tc>
        <w:tc>
          <w:tcPr>
            <w:tcW w:w="1264" w:type="dxa"/>
          </w:tcPr>
          <w:p>
            <w:pPr>
              <w:pStyle w:val="TableParagraph"/>
              <w:spacing w:before="75"/>
              <w:ind w:right="102"/>
              <w:jc w:val="right"/>
              <w:rPr>
                <w:sz w:val="24"/>
              </w:rPr>
            </w:pPr>
            <w:r>
              <w:rPr>
                <w:spacing w:val="-2"/>
                <w:sz w:val="24"/>
              </w:rPr>
              <w:t>619,500</w:t>
            </w:r>
          </w:p>
        </w:tc>
        <w:tc>
          <w:tcPr>
            <w:tcW w:w="172" w:type="dxa"/>
          </w:tcPr>
          <w:p>
            <w:pPr>
              <w:pStyle w:val="TableParagraph"/>
              <w:rPr>
                <w:sz w:val="22"/>
              </w:rPr>
            </w:pPr>
          </w:p>
        </w:tc>
        <w:tc>
          <w:tcPr>
            <w:tcW w:w="1265" w:type="dxa"/>
          </w:tcPr>
          <w:p>
            <w:pPr>
              <w:pStyle w:val="TableParagraph"/>
              <w:spacing w:before="75"/>
              <w:ind w:right="103"/>
              <w:jc w:val="right"/>
              <w:rPr>
                <w:sz w:val="24"/>
              </w:rPr>
            </w:pPr>
            <w:r>
              <w:rPr>
                <w:spacing w:val="-2"/>
                <w:sz w:val="24"/>
              </w:rPr>
              <w:t>619,500</w:t>
            </w:r>
          </w:p>
        </w:tc>
      </w:tr>
      <w:tr>
        <w:trPr>
          <w:trHeight w:val="436" w:hRule="atLeast"/>
        </w:trPr>
        <w:tc>
          <w:tcPr>
            <w:tcW w:w="4442" w:type="dxa"/>
          </w:tcPr>
          <w:p>
            <w:pPr>
              <w:pStyle w:val="TableParagraph"/>
              <w:spacing w:before="75"/>
              <w:ind w:left="50"/>
              <w:rPr>
                <w:sz w:val="24"/>
              </w:rPr>
            </w:pPr>
            <w:r>
              <w:rPr>
                <w:spacing w:val="-12"/>
                <w:sz w:val="24"/>
              </w:rPr>
              <w:t>Phenix Salon</w:t>
            </w:r>
            <w:r>
              <w:rPr>
                <w:spacing w:val="-9"/>
                <w:sz w:val="24"/>
              </w:rPr>
              <w:t> </w:t>
            </w:r>
            <w:r>
              <w:rPr>
                <w:spacing w:val="-12"/>
                <w:sz w:val="24"/>
              </w:rPr>
              <w:t>Real</w:t>
            </w:r>
            <w:r>
              <w:rPr>
                <w:spacing w:val="-18"/>
                <w:sz w:val="24"/>
              </w:rPr>
              <w:t> </w:t>
            </w:r>
            <w:r>
              <w:rPr>
                <w:spacing w:val="-12"/>
                <w:sz w:val="24"/>
              </w:rPr>
              <w:t>Estate,</w:t>
            </w:r>
            <w:r>
              <w:rPr>
                <w:spacing w:val="8"/>
                <w:sz w:val="24"/>
              </w:rPr>
              <w:t> </w:t>
            </w:r>
            <w:r>
              <w:rPr>
                <w:spacing w:val="-12"/>
                <w:sz w:val="24"/>
              </w:rPr>
              <w:t>LLC</w:t>
            </w:r>
          </w:p>
        </w:tc>
        <w:tc>
          <w:tcPr>
            <w:tcW w:w="1265" w:type="dxa"/>
          </w:tcPr>
          <w:p>
            <w:pPr>
              <w:pStyle w:val="TableParagraph"/>
              <w:spacing w:before="75"/>
              <w:ind w:right="104"/>
              <w:jc w:val="right"/>
              <w:rPr>
                <w:sz w:val="24"/>
              </w:rPr>
            </w:pPr>
            <w:r>
              <w:rPr>
                <w:spacing w:val="-5"/>
                <w:sz w:val="24"/>
              </w:rPr>
              <w:t>800</w:t>
            </w:r>
          </w:p>
        </w:tc>
        <w:tc>
          <w:tcPr>
            <w:tcW w:w="171" w:type="dxa"/>
          </w:tcPr>
          <w:p>
            <w:pPr>
              <w:pStyle w:val="TableParagraph"/>
              <w:rPr>
                <w:sz w:val="22"/>
              </w:rPr>
            </w:pPr>
          </w:p>
        </w:tc>
        <w:tc>
          <w:tcPr>
            <w:tcW w:w="1264" w:type="dxa"/>
          </w:tcPr>
          <w:p>
            <w:pPr>
              <w:pStyle w:val="TableParagraph"/>
              <w:spacing w:before="75"/>
              <w:ind w:right="102"/>
              <w:jc w:val="right"/>
              <w:rPr>
                <w:sz w:val="24"/>
              </w:rPr>
            </w:pPr>
            <w:r>
              <w:rPr>
                <w:spacing w:val="-5"/>
                <w:sz w:val="24"/>
              </w:rPr>
              <w:t>800</w:t>
            </w:r>
          </w:p>
        </w:tc>
        <w:tc>
          <w:tcPr>
            <w:tcW w:w="172" w:type="dxa"/>
          </w:tcPr>
          <w:p>
            <w:pPr>
              <w:pStyle w:val="TableParagraph"/>
              <w:rPr>
                <w:sz w:val="22"/>
              </w:rPr>
            </w:pPr>
          </w:p>
        </w:tc>
        <w:tc>
          <w:tcPr>
            <w:tcW w:w="1265" w:type="dxa"/>
          </w:tcPr>
          <w:p>
            <w:pPr>
              <w:pStyle w:val="TableParagraph"/>
              <w:spacing w:before="75"/>
              <w:ind w:right="103"/>
              <w:jc w:val="right"/>
              <w:rPr>
                <w:sz w:val="24"/>
              </w:rPr>
            </w:pPr>
            <w:r>
              <w:rPr>
                <w:spacing w:val="-5"/>
                <w:sz w:val="24"/>
              </w:rPr>
              <w:t>800</w:t>
            </w:r>
          </w:p>
        </w:tc>
      </w:tr>
      <w:tr>
        <w:trPr>
          <w:trHeight w:val="436" w:hRule="atLeast"/>
        </w:trPr>
        <w:tc>
          <w:tcPr>
            <w:tcW w:w="4442" w:type="dxa"/>
          </w:tcPr>
          <w:p>
            <w:pPr>
              <w:pStyle w:val="TableParagraph"/>
              <w:spacing w:before="75"/>
              <w:ind w:left="50"/>
              <w:rPr>
                <w:sz w:val="24"/>
              </w:rPr>
            </w:pPr>
            <w:r>
              <w:rPr>
                <w:spacing w:val="-12"/>
                <w:sz w:val="24"/>
              </w:rPr>
              <w:t>Phenix</w:t>
            </w:r>
            <w:r>
              <w:rPr>
                <w:spacing w:val="-14"/>
                <w:sz w:val="24"/>
              </w:rPr>
              <w:t> </w:t>
            </w:r>
            <w:r>
              <w:rPr>
                <w:spacing w:val="-12"/>
                <w:sz w:val="24"/>
              </w:rPr>
              <w:t>Real</w:t>
            </w:r>
            <w:r>
              <w:rPr>
                <w:spacing w:val="-17"/>
                <w:sz w:val="24"/>
              </w:rPr>
              <w:t> </w:t>
            </w:r>
            <w:r>
              <w:rPr>
                <w:spacing w:val="-12"/>
                <w:sz w:val="24"/>
              </w:rPr>
              <w:t>Estate,</w:t>
            </w:r>
            <w:r>
              <w:rPr>
                <w:spacing w:val="5"/>
                <w:sz w:val="24"/>
              </w:rPr>
              <w:t> </w:t>
            </w:r>
            <w:r>
              <w:rPr>
                <w:spacing w:val="-12"/>
                <w:sz w:val="24"/>
              </w:rPr>
              <w:t>LLC</w:t>
            </w:r>
          </w:p>
        </w:tc>
        <w:tc>
          <w:tcPr>
            <w:tcW w:w="1265" w:type="dxa"/>
          </w:tcPr>
          <w:p>
            <w:pPr>
              <w:pStyle w:val="TableParagraph"/>
              <w:spacing w:before="75"/>
              <w:ind w:right="104"/>
              <w:jc w:val="right"/>
              <w:rPr>
                <w:sz w:val="24"/>
              </w:rPr>
            </w:pPr>
            <w:r>
              <w:rPr>
                <w:spacing w:val="-2"/>
                <w:sz w:val="24"/>
              </w:rPr>
              <w:t>100,000</w:t>
            </w:r>
          </w:p>
        </w:tc>
        <w:tc>
          <w:tcPr>
            <w:tcW w:w="171" w:type="dxa"/>
          </w:tcPr>
          <w:p>
            <w:pPr>
              <w:pStyle w:val="TableParagraph"/>
              <w:rPr>
                <w:sz w:val="22"/>
              </w:rPr>
            </w:pPr>
          </w:p>
        </w:tc>
        <w:tc>
          <w:tcPr>
            <w:tcW w:w="1264" w:type="dxa"/>
          </w:tcPr>
          <w:p>
            <w:pPr>
              <w:pStyle w:val="TableParagraph"/>
              <w:spacing w:before="75"/>
              <w:ind w:right="341"/>
              <w:jc w:val="right"/>
              <w:rPr>
                <w:sz w:val="24"/>
              </w:rPr>
            </w:pPr>
            <w:r>
              <w:rPr>
                <w:spacing w:val="-10"/>
                <w:sz w:val="24"/>
              </w:rPr>
              <w:t>-</w:t>
            </w:r>
          </w:p>
        </w:tc>
        <w:tc>
          <w:tcPr>
            <w:tcW w:w="172" w:type="dxa"/>
          </w:tcPr>
          <w:p>
            <w:pPr>
              <w:pStyle w:val="TableParagraph"/>
              <w:rPr>
                <w:sz w:val="22"/>
              </w:rPr>
            </w:pPr>
          </w:p>
        </w:tc>
        <w:tc>
          <w:tcPr>
            <w:tcW w:w="1265" w:type="dxa"/>
          </w:tcPr>
          <w:p>
            <w:pPr>
              <w:pStyle w:val="TableParagraph"/>
              <w:spacing w:before="75"/>
              <w:ind w:right="342"/>
              <w:jc w:val="right"/>
              <w:rPr>
                <w:sz w:val="24"/>
              </w:rPr>
            </w:pPr>
            <w:r>
              <w:rPr>
                <w:spacing w:val="-10"/>
                <w:sz w:val="24"/>
              </w:rPr>
              <w:t>-</w:t>
            </w:r>
          </w:p>
        </w:tc>
      </w:tr>
      <w:tr>
        <w:trPr>
          <w:trHeight w:val="486" w:hRule="atLeast"/>
        </w:trPr>
        <w:tc>
          <w:tcPr>
            <w:tcW w:w="4442" w:type="dxa"/>
          </w:tcPr>
          <w:p>
            <w:pPr>
              <w:pStyle w:val="TableParagraph"/>
              <w:spacing w:before="75"/>
              <w:ind w:left="50"/>
              <w:rPr>
                <w:sz w:val="24"/>
              </w:rPr>
            </w:pPr>
            <w:r>
              <w:rPr>
                <w:spacing w:val="-14"/>
                <w:sz w:val="24"/>
              </w:rPr>
              <w:t>Phenix</w:t>
            </w:r>
            <w:r>
              <w:rPr>
                <w:spacing w:val="-12"/>
                <w:sz w:val="24"/>
              </w:rPr>
              <w:t> </w:t>
            </w:r>
            <w:r>
              <w:rPr>
                <w:spacing w:val="-14"/>
                <w:sz w:val="24"/>
              </w:rPr>
              <w:t>Salon,</w:t>
            </w:r>
            <w:r>
              <w:rPr>
                <w:spacing w:val="8"/>
                <w:sz w:val="24"/>
              </w:rPr>
              <w:t> </w:t>
            </w:r>
            <w:r>
              <w:rPr>
                <w:spacing w:val="-14"/>
                <w:sz w:val="24"/>
              </w:rPr>
              <w:t>LLC</w:t>
            </w:r>
          </w:p>
        </w:tc>
        <w:tc>
          <w:tcPr>
            <w:tcW w:w="1265" w:type="dxa"/>
            <w:tcBorders>
              <w:bottom w:val="single" w:sz="8" w:space="0" w:color="000000"/>
            </w:tcBorders>
          </w:tcPr>
          <w:p>
            <w:pPr>
              <w:pStyle w:val="TableParagraph"/>
              <w:spacing w:before="75"/>
              <w:ind w:right="104"/>
              <w:jc w:val="right"/>
              <w:rPr>
                <w:sz w:val="24"/>
              </w:rPr>
            </w:pPr>
            <w:r>
              <w:rPr>
                <w:spacing w:val="-2"/>
                <w:sz w:val="24"/>
              </w:rPr>
              <w:t>175,000</w:t>
            </w:r>
          </w:p>
        </w:tc>
        <w:tc>
          <w:tcPr>
            <w:tcW w:w="171" w:type="dxa"/>
          </w:tcPr>
          <w:p>
            <w:pPr>
              <w:pStyle w:val="TableParagraph"/>
              <w:rPr>
                <w:sz w:val="22"/>
              </w:rPr>
            </w:pPr>
          </w:p>
        </w:tc>
        <w:tc>
          <w:tcPr>
            <w:tcW w:w="1264" w:type="dxa"/>
            <w:tcBorders>
              <w:bottom w:val="single" w:sz="8" w:space="0" w:color="000000"/>
            </w:tcBorders>
          </w:tcPr>
          <w:p>
            <w:pPr>
              <w:pStyle w:val="TableParagraph"/>
              <w:spacing w:before="75"/>
              <w:ind w:right="341"/>
              <w:jc w:val="right"/>
              <w:rPr>
                <w:sz w:val="24"/>
              </w:rPr>
            </w:pPr>
            <w:r>
              <w:rPr>
                <w:spacing w:val="-10"/>
                <w:sz w:val="24"/>
              </w:rPr>
              <w:t>-</w:t>
            </w:r>
          </w:p>
        </w:tc>
        <w:tc>
          <w:tcPr>
            <w:tcW w:w="172" w:type="dxa"/>
          </w:tcPr>
          <w:p>
            <w:pPr>
              <w:pStyle w:val="TableParagraph"/>
              <w:rPr>
                <w:sz w:val="22"/>
              </w:rPr>
            </w:pPr>
          </w:p>
        </w:tc>
        <w:tc>
          <w:tcPr>
            <w:tcW w:w="1265" w:type="dxa"/>
            <w:tcBorders>
              <w:bottom w:val="single" w:sz="8" w:space="0" w:color="000000"/>
            </w:tcBorders>
          </w:tcPr>
          <w:p>
            <w:pPr>
              <w:pStyle w:val="TableParagraph"/>
              <w:spacing w:before="75"/>
              <w:ind w:right="342"/>
              <w:jc w:val="right"/>
              <w:rPr>
                <w:sz w:val="24"/>
              </w:rPr>
            </w:pPr>
            <w:r>
              <w:rPr>
                <w:spacing w:val="-10"/>
                <w:sz w:val="24"/>
              </w:rPr>
              <w:t>-</w:t>
            </w:r>
          </w:p>
        </w:tc>
      </w:tr>
      <w:tr>
        <w:trPr>
          <w:trHeight w:val="290" w:hRule="atLeast"/>
        </w:trPr>
        <w:tc>
          <w:tcPr>
            <w:tcW w:w="4442" w:type="dxa"/>
          </w:tcPr>
          <w:p>
            <w:pPr>
              <w:pStyle w:val="TableParagraph"/>
              <w:spacing w:line="268" w:lineRule="exact" w:before="2"/>
              <w:ind w:left="50"/>
              <w:rPr>
                <w:sz w:val="24"/>
              </w:rPr>
            </w:pPr>
            <w:r>
              <w:rPr>
                <w:spacing w:val="-12"/>
                <w:sz w:val="24"/>
              </w:rPr>
              <w:t>Total</w:t>
            </w:r>
            <w:r>
              <w:rPr>
                <w:spacing w:val="-21"/>
                <w:sz w:val="24"/>
              </w:rPr>
              <w:t> </w:t>
            </w:r>
            <w:r>
              <w:rPr>
                <w:spacing w:val="-12"/>
                <w:sz w:val="24"/>
              </w:rPr>
              <w:t>Notes</w:t>
            </w:r>
            <w:r>
              <w:rPr>
                <w:spacing w:val="3"/>
                <w:sz w:val="24"/>
              </w:rPr>
              <w:t> </w:t>
            </w:r>
            <w:r>
              <w:rPr>
                <w:spacing w:val="-12"/>
                <w:sz w:val="24"/>
              </w:rPr>
              <w:t>Receivable</w:t>
            </w:r>
            <w:r>
              <w:rPr>
                <w:spacing w:val="4"/>
                <w:sz w:val="24"/>
              </w:rPr>
              <w:t> </w:t>
            </w:r>
            <w:r>
              <w:rPr>
                <w:spacing w:val="-12"/>
                <w:sz w:val="24"/>
              </w:rPr>
              <w:t>from</w:t>
            </w:r>
            <w:r>
              <w:rPr>
                <w:spacing w:val="-18"/>
                <w:sz w:val="24"/>
              </w:rPr>
              <w:t> </w:t>
            </w:r>
            <w:r>
              <w:rPr>
                <w:spacing w:val="-12"/>
                <w:sz w:val="24"/>
              </w:rPr>
              <w:t>Related</w:t>
            </w:r>
            <w:r>
              <w:rPr>
                <w:spacing w:val="5"/>
                <w:sz w:val="24"/>
              </w:rPr>
              <w:t> </w:t>
            </w:r>
            <w:r>
              <w:rPr>
                <w:spacing w:val="-12"/>
                <w:sz w:val="24"/>
              </w:rPr>
              <w:t>Parties</w:t>
            </w:r>
          </w:p>
        </w:tc>
        <w:tc>
          <w:tcPr>
            <w:tcW w:w="1265" w:type="dxa"/>
            <w:tcBorders>
              <w:top w:val="single" w:sz="8" w:space="0" w:color="000000"/>
              <w:bottom w:val="thinThickMediumGap" w:sz="4" w:space="0" w:color="000000"/>
            </w:tcBorders>
          </w:tcPr>
          <w:p>
            <w:pPr>
              <w:pStyle w:val="TableParagraph"/>
              <w:spacing w:line="268" w:lineRule="exact" w:before="2"/>
              <w:ind w:right="104"/>
              <w:jc w:val="right"/>
              <w:rPr>
                <w:sz w:val="24"/>
              </w:rPr>
            </w:pPr>
            <w:r>
              <w:rPr>
                <w:spacing w:val="-2"/>
                <w:sz w:val="24"/>
              </w:rPr>
              <w:t>$2,010,844</w:t>
            </w:r>
          </w:p>
        </w:tc>
        <w:tc>
          <w:tcPr>
            <w:tcW w:w="171" w:type="dxa"/>
          </w:tcPr>
          <w:p>
            <w:pPr>
              <w:pStyle w:val="TableParagraph"/>
              <w:rPr>
                <w:sz w:val="20"/>
              </w:rPr>
            </w:pPr>
          </w:p>
        </w:tc>
        <w:tc>
          <w:tcPr>
            <w:tcW w:w="1264" w:type="dxa"/>
            <w:tcBorders>
              <w:top w:val="single" w:sz="8" w:space="0" w:color="000000"/>
              <w:bottom w:val="thinThickMediumGap" w:sz="4" w:space="0" w:color="000000"/>
            </w:tcBorders>
          </w:tcPr>
          <w:p>
            <w:pPr>
              <w:pStyle w:val="TableParagraph"/>
              <w:spacing w:line="268" w:lineRule="exact" w:before="2"/>
              <w:ind w:right="102"/>
              <w:jc w:val="right"/>
              <w:rPr>
                <w:sz w:val="24"/>
              </w:rPr>
            </w:pPr>
            <w:r>
              <w:rPr>
                <w:spacing w:val="-2"/>
                <w:sz w:val="24"/>
              </w:rPr>
              <w:t>$1,997,934</w:t>
            </w:r>
          </w:p>
        </w:tc>
        <w:tc>
          <w:tcPr>
            <w:tcW w:w="172" w:type="dxa"/>
          </w:tcPr>
          <w:p>
            <w:pPr>
              <w:pStyle w:val="TableParagraph"/>
              <w:rPr>
                <w:sz w:val="20"/>
              </w:rPr>
            </w:pPr>
          </w:p>
        </w:tc>
        <w:tc>
          <w:tcPr>
            <w:tcW w:w="1265" w:type="dxa"/>
            <w:tcBorders>
              <w:top w:val="single" w:sz="8" w:space="0" w:color="000000"/>
              <w:bottom w:val="thinThickMediumGap" w:sz="4" w:space="0" w:color="000000"/>
            </w:tcBorders>
          </w:tcPr>
          <w:p>
            <w:pPr>
              <w:pStyle w:val="TableParagraph"/>
              <w:spacing w:line="268" w:lineRule="exact" w:before="2"/>
              <w:ind w:right="103"/>
              <w:jc w:val="right"/>
              <w:rPr>
                <w:sz w:val="24"/>
              </w:rPr>
            </w:pPr>
            <w:r>
              <w:rPr>
                <w:sz w:val="24"/>
              </w:rPr>
              <w:t>$</w:t>
            </w:r>
            <w:r>
              <w:rPr>
                <w:spacing w:val="30"/>
                <w:sz w:val="24"/>
              </w:rPr>
              <w:t>  </w:t>
            </w:r>
            <w:r>
              <w:rPr>
                <w:spacing w:val="-2"/>
                <w:sz w:val="24"/>
              </w:rPr>
              <w:t>767,800</w:t>
            </w:r>
          </w:p>
        </w:tc>
      </w:tr>
    </w:tbl>
    <w:p>
      <w:pPr>
        <w:spacing w:before="271"/>
        <w:ind w:left="1367" w:right="1088" w:firstLine="0"/>
        <w:jc w:val="both"/>
        <w:rPr>
          <w:sz w:val="24"/>
        </w:rPr>
      </w:pPr>
      <w:r>
        <w:rPr>
          <w:sz w:val="24"/>
        </w:rPr>
        <w:t>Total interest income on the related party notes receivable was $64,215, $12,381 and $9,976, for</w:t>
      </w:r>
      <w:r>
        <w:rPr>
          <w:spacing w:val="17"/>
          <w:sz w:val="24"/>
        </w:rPr>
        <w:t> </w:t>
      </w:r>
      <w:r>
        <w:rPr>
          <w:sz w:val="24"/>
        </w:rPr>
        <w:t>the</w:t>
      </w:r>
      <w:r>
        <w:rPr>
          <w:spacing w:val="18"/>
          <w:sz w:val="24"/>
        </w:rPr>
        <w:t> </w:t>
      </w:r>
      <w:r>
        <w:rPr>
          <w:sz w:val="24"/>
        </w:rPr>
        <w:t>years</w:t>
      </w:r>
      <w:r>
        <w:rPr>
          <w:spacing w:val="21"/>
          <w:sz w:val="24"/>
        </w:rPr>
        <w:t> </w:t>
      </w:r>
      <w:r>
        <w:rPr>
          <w:sz w:val="24"/>
        </w:rPr>
        <w:t>ended</w:t>
      </w:r>
      <w:r>
        <w:rPr>
          <w:spacing w:val="17"/>
          <w:sz w:val="24"/>
        </w:rPr>
        <w:t> </w:t>
      </w:r>
      <w:r>
        <w:rPr>
          <w:sz w:val="24"/>
        </w:rPr>
        <w:t>December</w:t>
      </w:r>
      <w:r>
        <w:rPr>
          <w:spacing w:val="18"/>
          <w:sz w:val="24"/>
        </w:rPr>
        <w:t> </w:t>
      </w:r>
      <w:r>
        <w:rPr>
          <w:sz w:val="24"/>
        </w:rPr>
        <w:t>31,</w:t>
      </w:r>
      <w:r>
        <w:rPr>
          <w:spacing w:val="23"/>
          <w:sz w:val="24"/>
        </w:rPr>
        <w:t> </w:t>
      </w:r>
      <w:r>
        <w:rPr>
          <w:sz w:val="24"/>
        </w:rPr>
        <w:t>2024,</w:t>
      </w:r>
      <w:r>
        <w:rPr>
          <w:spacing w:val="20"/>
          <w:sz w:val="24"/>
        </w:rPr>
        <w:t> </w:t>
      </w:r>
      <w:r>
        <w:rPr>
          <w:sz w:val="24"/>
        </w:rPr>
        <w:t>2023</w:t>
      </w:r>
      <w:r>
        <w:rPr>
          <w:spacing w:val="23"/>
          <w:sz w:val="24"/>
        </w:rPr>
        <w:t> </w:t>
      </w:r>
      <w:r>
        <w:rPr>
          <w:sz w:val="24"/>
        </w:rPr>
        <w:t>and</w:t>
      </w:r>
      <w:r>
        <w:rPr>
          <w:spacing w:val="20"/>
          <w:sz w:val="24"/>
        </w:rPr>
        <w:t> </w:t>
      </w:r>
      <w:r>
        <w:rPr>
          <w:sz w:val="24"/>
        </w:rPr>
        <w:t>2022,</w:t>
      </w:r>
      <w:r>
        <w:rPr>
          <w:spacing w:val="21"/>
          <w:sz w:val="24"/>
        </w:rPr>
        <w:t> </w:t>
      </w:r>
      <w:r>
        <w:rPr>
          <w:sz w:val="24"/>
        </w:rPr>
        <w:t>respectively.</w:t>
      </w:r>
      <w:r>
        <w:rPr>
          <w:spacing w:val="76"/>
          <w:w w:val="150"/>
          <w:sz w:val="24"/>
        </w:rPr>
        <w:t> </w:t>
      </w:r>
      <w:r>
        <w:rPr>
          <w:sz w:val="24"/>
        </w:rPr>
        <w:t>Unpaid</w:t>
      </w:r>
      <w:r>
        <w:rPr>
          <w:spacing w:val="20"/>
          <w:sz w:val="24"/>
        </w:rPr>
        <w:t> </w:t>
      </w:r>
      <w:r>
        <w:rPr>
          <w:sz w:val="24"/>
        </w:rPr>
        <w:t>interest</w:t>
      </w:r>
      <w:r>
        <w:rPr>
          <w:spacing w:val="23"/>
          <w:sz w:val="24"/>
        </w:rPr>
        <w:t> </w:t>
      </w:r>
      <w:r>
        <w:rPr>
          <w:spacing w:val="-5"/>
          <w:sz w:val="24"/>
        </w:rPr>
        <w:t>was</w:t>
      </w:r>
    </w:p>
    <w:p>
      <w:pPr>
        <w:spacing w:before="0"/>
        <w:ind w:left="1367" w:right="0" w:firstLine="0"/>
        <w:jc w:val="both"/>
        <w:rPr>
          <w:sz w:val="24"/>
        </w:rPr>
      </w:pPr>
      <w:r>
        <w:rPr>
          <w:sz w:val="24"/>
        </w:rPr>
        <w:t>$156,686,</w:t>
      </w:r>
      <w:r>
        <w:rPr>
          <w:spacing w:val="-7"/>
          <w:sz w:val="24"/>
        </w:rPr>
        <w:t> </w:t>
      </w:r>
      <w:r>
        <w:rPr>
          <w:sz w:val="24"/>
        </w:rPr>
        <w:t>$110,206</w:t>
      </w:r>
      <w:r>
        <w:rPr>
          <w:spacing w:val="-7"/>
          <w:sz w:val="24"/>
        </w:rPr>
        <w:t> </w:t>
      </w:r>
      <w:r>
        <w:rPr>
          <w:sz w:val="24"/>
        </w:rPr>
        <w:t>and</w:t>
      </w:r>
      <w:r>
        <w:rPr>
          <w:spacing w:val="-7"/>
          <w:sz w:val="24"/>
        </w:rPr>
        <w:t> </w:t>
      </w:r>
      <w:r>
        <w:rPr>
          <w:sz w:val="24"/>
        </w:rPr>
        <w:t>$97,830</w:t>
      </w:r>
      <w:r>
        <w:rPr>
          <w:spacing w:val="-7"/>
          <w:sz w:val="24"/>
        </w:rPr>
        <w:t> </w:t>
      </w:r>
      <w:r>
        <w:rPr>
          <w:sz w:val="24"/>
        </w:rPr>
        <w:t>at</w:t>
      </w:r>
      <w:r>
        <w:rPr>
          <w:spacing w:val="-8"/>
          <w:sz w:val="24"/>
        </w:rPr>
        <w:t> </w:t>
      </w:r>
      <w:r>
        <w:rPr>
          <w:sz w:val="24"/>
        </w:rPr>
        <w:t>December</w:t>
      </w:r>
      <w:r>
        <w:rPr>
          <w:spacing w:val="-9"/>
          <w:sz w:val="24"/>
        </w:rPr>
        <w:t> </w:t>
      </w:r>
      <w:r>
        <w:rPr>
          <w:sz w:val="24"/>
        </w:rPr>
        <w:t>31,</w:t>
      </w:r>
      <w:r>
        <w:rPr>
          <w:spacing w:val="-5"/>
          <w:sz w:val="24"/>
        </w:rPr>
        <w:t> </w:t>
      </w:r>
      <w:r>
        <w:rPr>
          <w:sz w:val="24"/>
        </w:rPr>
        <w:t>2024,</w:t>
      </w:r>
      <w:r>
        <w:rPr>
          <w:spacing w:val="-6"/>
          <w:sz w:val="24"/>
        </w:rPr>
        <w:t> </w:t>
      </w:r>
      <w:r>
        <w:rPr>
          <w:sz w:val="24"/>
        </w:rPr>
        <w:t>2023</w:t>
      </w:r>
      <w:r>
        <w:rPr>
          <w:spacing w:val="-7"/>
          <w:sz w:val="24"/>
        </w:rPr>
        <w:t> </w:t>
      </w:r>
      <w:r>
        <w:rPr>
          <w:sz w:val="24"/>
        </w:rPr>
        <w:t>and</w:t>
      </w:r>
      <w:r>
        <w:rPr>
          <w:spacing w:val="-7"/>
          <w:sz w:val="24"/>
        </w:rPr>
        <w:t> </w:t>
      </w:r>
      <w:r>
        <w:rPr>
          <w:sz w:val="24"/>
        </w:rPr>
        <w:t>2022,</w:t>
      </w:r>
      <w:r>
        <w:rPr>
          <w:spacing w:val="-7"/>
          <w:sz w:val="24"/>
        </w:rPr>
        <w:t> </w:t>
      </w:r>
      <w:r>
        <w:rPr>
          <w:spacing w:val="-2"/>
          <w:sz w:val="24"/>
        </w:rPr>
        <w:t>respectively.</w:t>
      </w:r>
    </w:p>
    <w:p>
      <w:pPr>
        <w:pStyle w:val="BodyText"/>
        <w:rPr>
          <w:sz w:val="24"/>
        </w:rPr>
      </w:pPr>
    </w:p>
    <w:p>
      <w:pPr>
        <w:spacing w:before="0"/>
        <w:ind w:left="1367" w:right="0" w:firstLine="0"/>
        <w:jc w:val="both"/>
        <w:rPr>
          <w:b/>
          <w:sz w:val="24"/>
        </w:rPr>
      </w:pPr>
      <w:r>
        <w:rPr>
          <w:b/>
          <w:sz w:val="24"/>
        </w:rPr>
        <w:t>Notes</w:t>
      </w:r>
      <w:r>
        <w:rPr>
          <w:b/>
          <w:spacing w:val="-12"/>
          <w:sz w:val="24"/>
        </w:rPr>
        <w:t> </w:t>
      </w:r>
      <w:r>
        <w:rPr>
          <w:b/>
          <w:spacing w:val="-2"/>
          <w:sz w:val="24"/>
        </w:rPr>
        <w:t>Payable</w:t>
      </w:r>
    </w:p>
    <w:p>
      <w:pPr>
        <w:pStyle w:val="BodyText"/>
        <w:rPr>
          <w:b/>
          <w:sz w:val="24"/>
        </w:rPr>
      </w:pPr>
    </w:p>
    <w:p>
      <w:pPr>
        <w:spacing w:before="0"/>
        <w:ind w:left="1367" w:right="1090" w:firstLine="0"/>
        <w:jc w:val="both"/>
        <w:rPr>
          <w:sz w:val="24"/>
        </w:rPr>
      </w:pPr>
      <w:r>
        <w:rPr>
          <w:sz w:val="24"/>
        </w:rPr>
        <w:t>The</w:t>
      </w:r>
      <w:r>
        <w:rPr>
          <w:spacing w:val="-12"/>
          <w:sz w:val="24"/>
        </w:rPr>
        <w:t> </w:t>
      </w:r>
      <w:r>
        <w:rPr>
          <w:sz w:val="24"/>
        </w:rPr>
        <w:t>Company</w:t>
      </w:r>
      <w:r>
        <w:rPr>
          <w:spacing w:val="-12"/>
          <w:sz w:val="24"/>
        </w:rPr>
        <w:t> </w:t>
      </w:r>
      <w:r>
        <w:rPr>
          <w:sz w:val="24"/>
        </w:rPr>
        <w:t>has</w:t>
      </w:r>
      <w:r>
        <w:rPr>
          <w:spacing w:val="-12"/>
          <w:sz w:val="24"/>
        </w:rPr>
        <w:t> </w:t>
      </w:r>
      <w:r>
        <w:rPr>
          <w:sz w:val="24"/>
        </w:rPr>
        <w:t>a</w:t>
      </w:r>
      <w:r>
        <w:rPr>
          <w:spacing w:val="-11"/>
          <w:sz w:val="24"/>
        </w:rPr>
        <w:t> </w:t>
      </w:r>
      <w:r>
        <w:rPr>
          <w:sz w:val="24"/>
        </w:rPr>
        <w:t>note</w:t>
      </w:r>
      <w:r>
        <w:rPr>
          <w:spacing w:val="-12"/>
          <w:sz w:val="24"/>
        </w:rPr>
        <w:t> </w:t>
      </w:r>
      <w:r>
        <w:rPr>
          <w:sz w:val="24"/>
        </w:rPr>
        <w:t>payable</w:t>
      </w:r>
      <w:r>
        <w:rPr>
          <w:spacing w:val="-12"/>
          <w:sz w:val="24"/>
        </w:rPr>
        <w:t> </w:t>
      </w:r>
      <w:r>
        <w:rPr>
          <w:sz w:val="24"/>
        </w:rPr>
        <w:t>to</w:t>
      </w:r>
      <w:r>
        <w:rPr>
          <w:spacing w:val="-12"/>
          <w:sz w:val="24"/>
        </w:rPr>
        <w:t> </w:t>
      </w:r>
      <w:r>
        <w:rPr>
          <w:sz w:val="24"/>
        </w:rPr>
        <w:t>Phenix</w:t>
      </w:r>
      <w:r>
        <w:rPr>
          <w:spacing w:val="-12"/>
          <w:sz w:val="24"/>
        </w:rPr>
        <w:t> </w:t>
      </w:r>
      <w:r>
        <w:rPr>
          <w:sz w:val="24"/>
        </w:rPr>
        <w:t>Southern</w:t>
      </w:r>
      <w:r>
        <w:rPr>
          <w:spacing w:val="-12"/>
          <w:sz w:val="24"/>
        </w:rPr>
        <w:t> </w:t>
      </w:r>
      <w:r>
        <w:rPr>
          <w:sz w:val="24"/>
        </w:rPr>
        <w:t>California,</w:t>
      </w:r>
      <w:r>
        <w:rPr>
          <w:spacing w:val="-15"/>
          <w:sz w:val="24"/>
        </w:rPr>
        <w:t> </w:t>
      </w:r>
      <w:r>
        <w:rPr>
          <w:sz w:val="24"/>
        </w:rPr>
        <w:t>LLC,</w:t>
      </w:r>
      <w:r>
        <w:rPr>
          <w:spacing w:val="-10"/>
          <w:sz w:val="24"/>
        </w:rPr>
        <w:t> </w:t>
      </w:r>
      <w:r>
        <w:rPr>
          <w:sz w:val="24"/>
        </w:rPr>
        <w:t>a</w:t>
      </w:r>
      <w:r>
        <w:rPr>
          <w:spacing w:val="-15"/>
          <w:sz w:val="24"/>
        </w:rPr>
        <w:t> </w:t>
      </w:r>
      <w:r>
        <w:rPr>
          <w:sz w:val="24"/>
        </w:rPr>
        <w:t>related</w:t>
      </w:r>
      <w:r>
        <w:rPr>
          <w:spacing w:val="-12"/>
          <w:sz w:val="24"/>
        </w:rPr>
        <w:t> </w:t>
      </w:r>
      <w:r>
        <w:rPr>
          <w:sz w:val="24"/>
        </w:rPr>
        <w:t>party.</w:t>
      </w:r>
      <w:r>
        <w:rPr>
          <w:spacing w:val="36"/>
          <w:sz w:val="24"/>
        </w:rPr>
        <w:t> </w:t>
      </w:r>
      <w:r>
        <w:rPr>
          <w:sz w:val="24"/>
        </w:rPr>
        <w:t>The</w:t>
      </w:r>
      <w:r>
        <w:rPr>
          <w:spacing w:val="-15"/>
          <w:sz w:val="24"/>
        </w:rPr>
        <w:t> </w:t>
      </w:r>
      <w:r>
        <w:rPr>
          <w:sz w:val="24"/>
        </w:rPr>
        <w:t>note is</w:t>
      </w:r>
      <w:r>
        <w:rPr>
          <w:spacing w:val="-9"/>
          <w:sz w:val="24"/>
        </w:rPr>
        <w:t> </w:t>
      </w:r>
      <w:r>
        <w:rPr>
          <w:sz w:val="24"/>
        </w:rPr>
        <w:t>unsecured,</w:t>
      </w:r>
      <w:r>
        <w:rPr>
          <w:spacing w:val="-9"/>
          <w:sz w:val="24"/>
        </w:rPr>
        <w:t> </w:t>
      </w:r>
      <w:r>
        <w:rPr>
          <w:sz w:val="24"/>
        </w:rPr>
        <w:t>due</w:t>
      </w:r>
      <w:r>
        <w:rPr>
          <w:spacing w:val="-12"/>
          <w:sz w:val="24"/>
        </w:rPr>
        <w:t> </w:t>
      </w:r>
      <w:r>
        <w:rPr>
          <w:sz w:val="24"/>
        </w:rPr>
        <w:t>on</w:t>
      </w:r>
      <w:r>
        <w:rPr>
          <w:spacing w:val="-9"/>
          <w:sz w:val="24"/>
        </w:rPr>
        <w:t> </w:t>
      </w:r>
      <w:r>
        <w:rPr>
          <w:sz w:val="24"/>
        </w:rPr>
        <w:t>demand,</w:t>
      </w:r>
      <w:r>
        <w:rPr>
          <w:spacing w:val="-9"/>
          <w:sz w:val="24"/>
        </w:rPr>
        <w:t> </w:t>
      </w:r>
      <w:r>
        <w:rPr>
          <w:sz w:val="24"/>
        </w:rPr>
        <w:t>bears</w:t>
      </w:r>
      <w:r>
        <w:rPr>
          <w:spacing w:val="-9"/>
          <w:sz w:val="24"/>
        </w:rPr>
        <w:t> </w:t>
      </w:r>
      <w:r>
        <w:rPr>
          <w:sz w:val="24"/>
        </w:rPr>
        <w:t>interest</w:t>
      </w:r>
      <w:r>
        <w:rPr>
          <w:spacing w:val="-9"/>
          <w:sz w:val="24"/>
        </w:rPr>
        <w:t> </w:t>
      </w:r>
      <w:r>
        <w:rPr>
          <w:sz w:val="24"/>
        </w:rPr>
        <w:t>at</w:t>
      </w:r>
      <w:r>
        <w:rPr>
          <w:spacing w:val="-9"/>
          <w:sz w:val="24"/>
        </w:rPr>
        <w:t> </w:t>
      </w:r>
      <w:r>
        <w:rPr>
          <w:sz w:val="24"/>
        </w:rPr>
        <w:t>5%.</w:t>
      </w:r>
      <w:r>
        <w:rPr>
          <w:spacing w:val="40"/>
          <w:sz w:val="24"/>
        </w:rPr>
        <w:t> </w:t>
      </w:r>
      <w:r>
        <w:rPr>
          <w:sz w:val="24"/>
        </w:rPr>
        <w:t>On</w:t>
      </w:r>
      <w:r>
        <w:rPr>
          <w:spacing w:val="-9"/>
          <w:sz w:val="24"/>
        </w:rPr>
        <w:t> </w:t>
      </w:r>
      <w:r>
        <w:rPr>
          <w:sz w:val="24"/>
        </w:rPr>
        <w:t>December</w:t>
      </w:r>
      <w:r>
        <w:rPr>
          <w:spacing w:val="-9"/>
          <w:sz w:val="24"/>
        </w:rPr>
        <w:t> </w:t>
      </w:r>
      <w:r>
        <w:rPr>
          <w:sz w:val="24"/>
        </w:rPr>
        <w:t>31,</w:t>
      </w:r>
      <w:r>
        <w:rPr>
          <w:spacing w:val="-9"/>
          <w:sz w:val="24"/>
        </w:rPr>
        <w:t> </w:t>
      </w:r>
      <w:r>
        <w:rPr>
          <w:sz w:val="24"/>
        </w:rPr>
        <w:t>2024,</w:t>
      </w:r>
      <w:r>
        <w:rPr>
          <w:spacing w:val="-9"/>
          <w:sz w:val="24"/>
        </w:rPr>
        <w:t> </w:t>
      </w:r>
      <w:r>
        <w:rPr>
          <w:sz w:val="24"/>
        </w:rPr>
        <w:t>2023</w:t>
      </w:r>
      <w:r>
        <w:rPr>
          <w:spacing w:val="-9"/>
          <w:sz w:val="24"/>
        </w:rPr>
        <w:t> </w:t>
      </w:r>
      <w:r>
        <w:rPr>
          <w:sz w:val="24"/>
        </w:rPr>
        <w:t>and</w:t>
      </w:r>
      <w:r>
        <w:rPr>
          <w:spacing w:val="-7"/>
          <w:sz w:val="24"/>
        </w:rPr>
        <w:t> </w:t>
      </w:r>
      <w:r>
        <w:rPr>
          <w:sz w:val="24"/>
        </w:rPr>
        <w:t>2022,</w:t>
      </w:r>
      <w:r>
        <w:rPr>
          <w:spacing w:val="-9"/>
          <w:sz w:val="24"/>
        </w:rPr>
        <w:t> </w:t>
      </w:r>
      <w:r>
        <w:rPr>
          <w:sz w:val="24"/>
        </w:rPr>
        <w:t>the balance due on the note was $3,493, $0 and $0, respectively.</w:t>
      </w:r>
    </w:p>
    <w:p>
      <w:pPr>
        <w:pStyle w:val="BodyText"/>
        <w:rPr>
          <w:sz w:val="24"/>
        </w:rPr>
      </w:pPr>
    </w:p>
    <w:p>
      <w:pPr>
        <w:pStyle w:val="ListParagraph"/>
        <w:numPr>
          <w:ilvl w:val="0"/>
          <w:numId w:val="49"/>
        </w:numPr>
        <w:tabs>
          <w:tab w:pos="1365" w:val="left" w:leader="none"/>
        </w:tabs>
        <w:spacing w:line="240" w:lineRule="auto" w:before="0" w:after="0"/>
        <w:ind w:left="1365" w:right="0" w:hanging="358"/>
        <w:jc w:val="left"/>
        <w:rPr>
          <w:b/>
          <w:sz w:val="24"/>
        </w:rPr>
      </w:pPr>
      <w:r>
        <w:rPr>
          <w:b/>
          <w:w w:val="105"/>
          <w:sz w:val="24"/>
        </w:rPr>
        <w:t>Line</w:t>
      </w:r>
      <w:r>
        <w:rPr>
          <w:b/>
          <w:spacing w:val="-11"/>
          <w:w w:val="105"/>
          <w:sz w:val="24"/>
        </w:rPr>
        <w:t> </w:t>
      </w:r>
      <w:r>
        <w:rPr>
          <w:b/>
          <w:w w:val="105"/>
          <w:sz w:val="24"/>
        </w:rPr>
        <w:t>of</w:t>
      </w:r>
      <w:r>
        <w:rPr>
          <w:b/>
          <w:spacing w:val="-10"/>
          <w:w w:val="105"/>
          <w:sz w:val="24"/>
        </w:rPr>
        <w:t> </w:t>
      </w:r>
      <w:r>
        <w:rPr>
          <w:b/>
          <w:spacing w:val="-2"/>
          <w:w w:val="105"/>
          <w:sz w:val="24"/>
        </w:rPr>
        <w:t>Credit</w:t>
      </w:r>
    </w:p>
    <w:p>
      <w:pPr>
        <w:pStyle w:val="BodyText"/>
        <w:rPr>
          <w:b/>
          <w:sz w:val="24"/>
        </w:rPr>
      </w:pPr>
    </w:p>
    <w:p>
      <w:pPr>
        <w:spacing w:before="0"/>
        <w:ind w:left="1368" w:right="1499" w:firstLine="0"/>
        <w:jc w:val="both"/>
        <w:rPr>
          <w:sz w:val="24"/>
        </w:rPr>
      </w:pPr>
      <w:r>
        <w:rPr>
          <w:sz w:val="24"/>
        </w:rPr>
        <w:t>The Company has a revolving line of credit from a commercial bank.</w:t>
      </w:r>
      <w:r>
        <w:rPr>
          <w:spacing w:val="40"/>
          <w:sz w:val="24"/>
        </w:rPr>
        <w:t> </w:t>
      </w:r>
      <w:r>
        <w:rPr>
          <w:sz w:val="24"/>
        </w:rPr>
        <w:t>The line of credit provides a credit facility of $75,000, requiring monthly payments of $725 and bears interest of 8.50%.</w:t>
      </w:r>
      <w:r>
        <w:rPr>
          <w:spacing w:val="40"/>
          <w:sz w:val="24"/>
        </w:rPr>
        <w:t> </w:t>
      </w:r>
      <w:r>
        <w:rPr>
          <w:sz w:val="24"/>
        </w:rPr>
        <w:t>The line of credit is guaranteed by a Member.</w:t>
      </w:r>
      <w:r>
        <w:rPr>
          <w:spacing w:val="40"/>
          <w:sz w:val="24"/>
        </w:rPr>
        <w:t> </w:t>
      </w:r>
      <w:r>
        <w:rPr>
          <w:sz w:val="24"/>
        </w:rPr>
        <w:t>As of December 31, 2024, 2023 and 2022, there was no outstanding balance.</w:t>
      </w:r>
    </w:p>
    <w:p>
      <w:pPr>
        <w:spacing w:after="0"/>
        <w:jc w:val="both"/>
        <w:rPr>
          <w:sz w:val="24"/>
        </w:rPr>
        <w:sectPr>
          <w:pgSz w:w="12240" w:h="15840"/>
          <w:pgMar w:header="0" w:footer="630" w:top="220" w:bottom="820" w:left="360" w:right="360"/>
        </w:sectPr>
      </w:pPr>
    </w:p>
    <w:p>
      <w:pPr>
        <w:spacing w:line="297" w:lineRule="auto" w:before="67"/>
        <w:ind w:left="3748" w:right="3465" w:firstLine="0"/>
        <w:jc w:val="center"/>
        <w:rPr>
          <w:b/>
          <w:sz w:val="24"/>
        </w:rPr>
      </w:pPr>
      <w:r>
        <w:rPr>
          <w:b/>
          <w:sz w:val="24"/>
        </w:rPr>
        <w:t>Phenix</w:t>
      </w:r>
      <w:r>
        <w:rPr>
          <w:b/>
          <w:spacing w:val="-8"/>
          <w:sz w:val="24"/>
        </w:rPr>
        <w:t> </w:t>
      </w:r>
      <w:r>
        <w:rPr>
          <w:b/>
          <w:sz w:val="24"/>
        </w:rPr>
        <w:t>Salon</w:t>
      </w:r>
      <w:r>
        <w:rPr>
          <w:b/>
          <w:spacing w:val="-11"/>
          <w:sz w:val="24"/>
        </w:rPr>
        <w:t> </w:t>
      </w:r>
      <w:r>
        <w:rPr>
          <w:b/>
          <w:sz w:val="24"/>
        </w:rPr>
        <w:t>Suites</w:t>
      </w:r>
      <w:r>
        <w:rPr>
          <w:b/>
          <w:spacing w:val="-12"/>
          <w:sz w:val="24"/>
        </w:rPr>
        <w:t> </w:t>
      </w:r>
      <w:r>
        <w:rPr>
          <w:b/>
          <w:sz w:val="24"/>
        </w:rPr>
        <w:t>Franchising,</w:t>
      </w:r>
      <w:r>
        <w:rPr>
          <w:b/>
          <w:spacing w:val="-12"/>
          <w:sz w:val="24"/>
        </w:rPr>
        <w:t> </w:t>
      </w:r>
      <w:r>
        <w:rPr>
          <w:b/>
          <w:sz w:val="24"/>
        </w:rPr>
        <w:t>LLC Notes to the Financial Statements</w:t>
      </w:r>
    </w:p>
    <w:p>
      <w:pPr>
        <w:spacing w:before="2"/>
        <w:ind w:left="280" w:right="0" w:firstLine="0"/>
        <w:jc w:val="center"/>
        <w:rPr>
          <w:b/>
          <w:sz w:val="24"/>
        </w:rPr>
      </w:pPr>
      <w:r>
        <w:rPr>
          <w:b/>
          <w:sz w:val="24"/>
        </w:rPr>
        <w:t>For</w:t>
      </w:r>
      <w:r>
        <w:rPr>
          <w:b/>
          <w:spacing w:val="-8"/>
          <w:sz w:val="24"/>
        </w:rPr>
        <w:t> </w:t>
      </w:r>
      <w:r>
        <w:rPr>
          <w:b/>
          <w:sz w:val="24"/>
        </w:rPr>
        <w:t>the</w:t>
      </w:r>
      <w:r>
        <w:rPr>
          <w:b/>
          <w:spacing w:val="-7"/>
          <w:sz w:val="24"/>
        </w:rPr>
        <w:t> </w:t>
      </w:r>
      <w:r>
        <w:rPr>
          <w:b/>
          <w:sz w:val="24"/>
        </w:rPr>
        <w:t>Years</w:t>
      </w:r>
      <w:r>
        <w:rPr>
          <w:b/>
          <w:spacing w:val="-7"/>
          <w:sz w:val="24"/>
        </w:rPr>
        <w:t> </w:t>
      </w:r>
      <w:r>
        <w:rPr>
          <w:b/>
          <w:sz w:val="24"/>
        </w:rPr>
        <w:t>Ended</w:t>
      </w:r>
      <w:r>
        <w:rPr>
          <w:b/>
          <w:spacing w:val="-8"/>
          <w:sz w:val="24"/>
        </w:rPr>
        <w:t> </w:t>
      </w:r>
      <w:r>
        <w:rPr>
          <w:b/>
          <w:sz w:val="24"/>
        </w:rPr>
        <w:t>December</w:t>
      </w:r>
      <w:r>
        <w:rPr>
          <w:b/>
          <w:spacing w:val="-9"/>
          <w:sz w:val="24"/>
        </w:rPr>
        <w:t> </w:t>
      </w:r>
      <w:r>
        <w:rPr>
          <w:b/>
          <w:sz w:val="24"/>
        </w:rPr>
        <w:t>31,</w:t>
      </w:r>
      <w:r>
        <w:rPr>
          <w:b/>
          <w:spacing w:val="-7"/>
          <w:sz w:val="24"/>
        </w:rPr>
        <w:t> </w:t>
      </w:r>
      <w:r>
        <w:rPr>
          <w:b/>
          <w:sz w:val="24"/>
        </w:rPr>
        <w:t>2024,</w:t>
      </w:r>
      <w:r>
        <w:rPr>
          <w:b/>
          <w:spacing w:val="-7"/>
          <w:sz w:val="24"/>
        </w:rPr>
        <w:t> </w:t>
      </w:r>
      <w:r>
        <w:rPr>
          <w:b/>
          <w:sz w:val="24"/>
        </w:rPr>
        <w:t>2023</w:t>
      </w:r>
      <w:r>
        <w:rPr>
          <w:b/>
          <w:spacing w:val="-5"/>
          <w:sz w:val="24"/>
        </w:rPr>
        <w:t> </w:t>
      </w:r>
      <w:r>
        <w:rPr>
          <w:b/>
          <w:sz w:val="24"/>
        </w:rPr>
        <w:t>and</w:t>
      </w:r>
      <w:r>
        <w:rPr>
          <w:b/>
          <w:spacing w:val="-4"/>
          <w:sz w:val="24"/>
        </w:rPr>
        <w:t> 2022</w:t>
      </w:r>
    </w:p>
    <w:p>
      <w:pPr>
        <w:pStyle w:val="BodyText"/>
        <w:spacing w:before="40"/>
        <w:rPr>
          <w:b/>
          <w:sz w:val="24"/>
        </w:rPr>
      </w:pPr>
    </w:p>
    <w:p>
      <w:pPr>
        <w:pStyle w:val="ListParagraph"/>
        <w:numPr>
          <w:ilvl w:val="0"/>
          <w:numId w:val="49"/>
        </w:numPr>
        <w:tabs>
          <w:tab w:pos="1365" w:val="left" w:leader="none"/>
        </w:tabs>
        <w:spacing w:line="240" w:lineRule="auto" w:before="1" w:after="0"/>
        <w:ind w:left="1365" w:right="0" w:hanging="358"/>
        <w:jc w:val="left"/>
        <w:rPr>
          <w:b/>
          <w:sz w:val="24"/>
        </w:rPr>
      </w:pPr>
      <w:r>
        <w:rPr>
          <w:b/>
          <w:sz w:val="24"/>
        </w:rPr>
        <w:t>Members’</w:t>
      </w:r>
      <w:r>
        <w:rPr>
          <w:b/>
          <w:spacing w:val="28"/>
          <w:sz w:val="24"/>
        </w:rPr>
        <w:t> </w:t>
      </w:r>
      <w:r>
        <w:rPr>
          <w:b/>
          <w:spacing w:val="-2"/>
          <w:sz w:val="24"/>
        </w:rPr>
        <w:t>Equity</w:t>
      </w:r>
    </w:p>
    <w:p>
      <w:pPr>
        <w:spacing w:before="276"/>
        <w:ind w:left="1368" w:right="1499" w:firstLine="0"/>
        <w:jc w:val="both"/>
        <w:rPr>
          <w:sz w:val="24"/>
        </w:rPr>
      </w:pPr>
      <w:r>
        <w:rPr>
          <w:sz w:val="24"/>
        </w:rPr>
        <w:t>As of November 11, 2021, Phenix Salon Suites Franchising, LLC is a wholly owned subsidiary of Phenix 1929 Holding, LLC.</w:t>
      </w:r>
      <w:r>
        <w:rPr>
          <w:spacing w:val="40"/>
          <w:sz w:val="24"/>
        </w:rPr>
        <w:t> </w:t>
      </w:r>
      <w:r>
        <w:rPr>
          <w:sz w:val="24"/>
        </w:rPr>
        <w:t>All Class A and Class B Units are held by Phenix 1929 Holding, LLC.</w:t>
      </w:r>
    </w:p>
    <w:p>
      <w:pPr>
        <w:pStyle w:val="BodyText"/>
        <w:rPr>
          <w:sz w:val="24"/>
        </w:rPr>
      </w:pPr>
    </w:p>
    <w:p>
      <w:pPr>
        <w:pStyle w:val="ListParagraph"/>
        <w:numPr>
          <w:ilvl w:val="0"/>
          <w:numId w:val="49"/>
        </w:numPr>
        <w:tabs>
          <w:tab w:pos="1365" w:val="left" w:leader="none"/>
        </w:tabs>
        <w:spacing w:line="240" w:lineRule="auto" w:before="0" w:after="0"/>
        <w:ind w:left="1365" w:right="0" w:hanging="358"/>
        <w:jc w:val="left"/>
        <w:rPr>
          <w:b/>
          <w:sz w:val="24"/>
        </w:rPr>
      </w:pPr>
      <w:r>
        <w:rPr>
          <w:b/>
          <w:spacing w:val="-2"/>
          <w:w w:val="105"/>
          <w:sz w:val="24"/>
        </w:rPr>
        <w:t>Concentrations</w:t>
      </w:r>
    </w:p>
    <w:p>
      <w:pPr>
        <w:pStyle w:val="BodyText"/>
        <w:rPr>
          <w:b/>
          <w:sz w:val="24"/>
        </w:rPr>
      </w:pPr>
    </w:p>
    <w:p>
      <w:pPr>
        <w:spacing w:before="0"/>
        <w:ind w:left="1368" w:right="1499" w:firstLine="0"/>
        <w:jc w:val="both"/>
        <w:rPr>
          <w:sz w:val="24"/>
        </w:rPr>
      </w:pPr>
      <w:r>
        <w:rPr>
          <w:sz w:val="24"/>
        </w:rPr>
        <w:t>For the year ended December 31, 2024, one franchisee owned multiple locations, which represented 9% of royalty revenues and $68,032 of accounts receivable balances, which represented 16% of accounts receivable.</w:t>
      </w:r>
    </w:p>
    <w:p>
      <w:pPr>
        <w:pStyle w:val="BodyText"/>
        <w:rPr>
          <w:sz w:val="24"/>
        </w:rPr>
      </w:pPr>
    </w:p>
    <w:p>
      <w:pPr>
        <w:spacing w:before="0"/>
        <w:ind w:left="1368" w:right="1499" w:firstLine="0"/>
        <w:jc w:val="both"/>
        <w:rPr>
          <w:sz w:val="24"/>
        </w:rPr>
      </w:pPr>
      <w:r>
        <w:rPr>
          <w:sz w:val="24"/>
        </w:rPr>
        <w:t>For the year ended December 31, 2023, one franchisee owned multiple locations, which represented 8% of royalty revenues and $72,039 of accounts receivable balances, which represented 17% of accounts receivable.</w:t>
      </w:r>
    </w:p>
    <w:p>
      <w:pPr>
        <w:pStyle w:val="BodyText"/>
        <w:rPr>
          <w:sz w:val="24"/>
        </w:rPr>
      </w:pPr>
    </w:p>
    <w:p>
      <w:pPr>
        <w:spacing w:before="0"/>
        <w:ind w:left="1368" w:right="1503" w:firstLine="0"/>
        <w:jc w:val="both"/>
        <w:rPr>
          <w:sz w:val="24"/>
        </w:rPr>
      </w:pPr>
      <w:r>
        <w:rPr>
          <w:sz w:val="24"/>
        </w:rPr>
        <w:t>For the year ended December 31, 2022, one franchisee owned multiple locations, which represented 8% of royalty revenues and $1,298 of accounts receivable balances, which represented less than 1% of accounts receivable.</w:t>
      </w:r>
    </w:p>
    <w:p>
      <w:pPr>
        <w:spacing w:before="275"/>
        <w:ind w:left="1368" w:right="1502" w:firstLine="0"/>
        <w:jc w:val="both"/>
        <w:rPr>
          <w:sz w:val="24"/>
        </w:rPr>
      </w:pPr>
      <w:r>
        <w:rPr>
          <w:sz w:val="24"/>
        </w:rPr>
        <w:t>As of December 31, 2024, 2023 and 2022, the Company has greater than 22%, 22% and 23%, respectively, of franchise operations in California.</w:t>
      </w:r>
    </w:p>
    <w:p>
      <w:pPr>
        <w:pStyle w:val="BodyText"/>
        <w:spacing w:before="1"/>
        <w:rPr>
          <w:sz w:val="24"/>
        </w:rPr>
      </w:pPr>
    </w:p>
    <w:p>
      <w:pPr>
        <w:spacing w:before="0"/>
        <w:ind w:left="1368" w:right="1498" w:firstLine="0"/>
        <w:jc w:val="both"/>
        <w:rPr>
          <w:sz w:val="24"/>
        </w:rPr>
      </w:pPr>
      <w:r>
        <w:rPr>
          <w:sz w:val="24"/>
        </w:rPr>
        <w:t>For</w:t>
      </w:r>
      <w:r>
        <w:rPr>
          <w:spacing w:val="-1"/>
          <w:sz w:val="24"/>
        </w:rPr>
        <w:t> </w:t>
      </w:r>
      <w:r>
        <w:rPr>
          <w:sz w:val="24"/>
        </w:rPr>
        <w:t>the</w:t>
      </w:r>
      <w:r>
        <w:rPr>
          <w:spacing w:val="-1"/>
          <w:sz w:val="24"/>
        </w:rPr>
        <w:t> </w:t>
      </w:r>
      <w:r>
        <w:rPr>
          <w:sz w:val="24"/>
        </w:rPr>
        <w:t>years ended December 31, 2024, 2023 and 2022, two vendors represented greater than 44%, 33% and 40% of commissions paid, respectively.</w:t>
      </w:r>
      <w:r>
        <w:rPr>
          <w:spacing w:val="40"/>
          <w:sz w:val="24"/>
        </w:rPr>
        <w:t> </w:t>
      </w:r>
      <w:r>
        <w:rPr>
          <w:sz w:val="24"/>
        </w:rPr>
        <w:t>The Company paid these vendors $126,385, $144,500 and $318,887, respectively.</w:t>
      </w:r>
    </w:p>
    <w:p>
      <w:pPr>
        <w:pStyle w:val="BodyText"/>
        <w:rPr>
          <w:sz w:val="24"/>
        </w:rPr>
      </w:pPr>
    </w:p>
    <w:p>
      <w:pPr>
        <w:pStyle w:val="ListParagraph"/>
        <w:numPr>
          <w:ilvl w:val="0"/>
          <w:numId w:val="49"/>
        </w:numPr>
        <w:tabs>
          <w:tab w:pos="1366" w:val="left" w:leader="none"/>
        </w:tabs>
        <w:spacing w:line="240" w:lineRule="auto" w:before="0" w:after="0"/>
        <w:ind w:left="1366" w:right="0" w:hanging="359"/>
        <w:jc w:val="left"/>
        <w:rPr>
          <w:b/>
          <w:sz w:val="24"/>
        </w:rPr>
      </w:pPr>
      <w:r>
        <w:rPr>
          <w:b/>
          <w:spacing w:val="-2"/>
          <w:w w:val="105"/>
          <w:sz w:val="24"/>
        </w:rPr>
        <w:t>Contingencies</w:t>
      </w:r>
    </w:p>
    <w:p>
      <w:pPr>
        <w:pStyle w:val="BodyText"/>
        <w:rPr>
          <w:b/>
          <w:sz w:val="24"/>
        </w:rPr>
      </w:pPr>
    </w:p>
    <w:p>
      <w:pPr>
        <w:spacing w:before="0"/>
        <w:ind w:left="1368" w:right="1498" w:firstLine="0"/>
        <w:jc w:val="both"/>
        <w:rPr>
          <w:sz w:val="24"/>
        </w:rPr>
      </w:pPr>
      <w:r>
        <w:rPr>
          <w:sz w:val="24"/>
        </w:rPr>
        <w:t>The</w:t>
      </w:r>
      <w:r>
        <w:rPr>
          <w:spacing w:val="40"/>
          <w:sz w:val="24"/>
        </w:rPr>
        <w:t> </w:t>
      </w:r>
      <w:r>
        <w:rPr>
          <w:sz w:val="24"/>
        </w:rPr>
        <w:t>Company</w:t>
      </w:r>
      <w:r>
        <w:rPr>
          <w:spacing w:val="40"/>
          <w:sz w:val="24"/>
        </w:rPr>
        <w:t> </w:t>
      </w:r>
      <w:r>
        <w:rPr>
          <w:sz w:val="24"/>
        </w:rPr>
        <w:t>may</w:t>
      </w:r>
      <w:r>
        <w:rPr>
          <w:spacing w:val="40"/>
          <w:sz w:val="24"/>
        </w:rPr>
        <w:t> </w:t>
      </w:r>
      <w:r>
        <w:rPr>
          <w:sz w:val="24"/>
        </w:rPr>
        <w:t>be</w:t>
      </w:r>
      <w:r>
        <w:rPr>
          <w:spacing w:val="40"/>
          <w:sz w:val="24"/>
        </w:rPr>
        <w:t> </w:t>
      </w:r>
      <w:r>
        <w:rPr>
          <w:sz w:val="24"/>
        </w:rPr>
        <w:t>involved in various</w:t>
      </w:r>
      <w:r>
        <w:rPr>
          <w:spacing w:val="40"/>
          <w:sz w:val="24"/>
        </w:rPr>
        <w:t> </w:t>
      </w:r>
      <w:r>
        <w:rPr>
          <w:sz w:val="24"/>
        </w:rPr>
        <w:t>legal</w:t>
      </w:r>
      <w:r>
        <w:rPr>
          <w:spacing w:val="40"/>
          <w:sz w:val="24"/>
        </w:rPr>
        <w:t> </w:t>
      </w:r>
      <w:r>
        <w:rPr>
          <w:sz w:val="24"/>
        </w:rPr>
        <w:t>claims,</w:t>
      </w:r>
      <w:r>
        <w:rPr>
          <w:spacing w:val="40"/>
          <w:sz w:val="24"/>
        </w:rPr>
        <w:t> </w:t>
      </w:r>
      <w:r>
        <w:rPr>
          <w:sz w:val="24"/>
        </w:rPr>
        <w:t>actions</w:t>
      </w:r>
      <w:r>
        <w:rPr>
          <w:spacing w:val="40"/>
          <w:sz w:val="24"/>
        </w:rPr>
        <w:t> </w:t>
      </w:r>
      <w:r>
        <w:rPr>
          <w:sz w:val="24"/>
        </w:rPr>
        <w:t>and</w:t>
      </w:r>
      <w:r>
        <w:rPr>
          <w:spacing w:val="40"/>
          <w:sz w:val="24"/>
        </w:rPr>
        <w:t> </w:t>
      </w:r>
      <w:r>
        <w:rPr>
          <w:sz w:val="24"/>
        </w:rPr>
        <w:t>complaints, generally arising out of the normal course of business.</w:t>
      </w:r>
      <w:r>
        <w:rPr>
          <w:spacing w:val="40"/>
          <w:sz w:val="24"/>
        </w:rPr>
        <w:t> </w:t>
      </w:r>
      <w:r>
        <w:rPr>
          <w:sz w:val="24"/>
        </w:rPr>
        <w:t>Management believes that any potential liability would not materially affect the financial position or results of the Company’s operations.</w:t>
      </w:r>
    </w:p>
    <w:p>
      <w:pPr>
        <w:pStyle w:val="BodyText"/>
        <w:rPr>
          <w:sz w:val="24"/>
        </w:rPr>
      </w:pPr>
    </w:p>
    <w:p>
      <w:pPr>
        <w:pStyle w:val="ListParagraph"/>
        <w:numPr>
          <w:ilvl w:val="0"/>
          <w:numId w:val="49"/>
        </w:numPr>
        <w:tabs>
          <w:tab w:pos="1366" w:val="left" w:leader="none"/>
        </w:tabs>
        <w:spacing w:line="240" w:lineRule="auto" w:before="0" w:after="0"/>
        <w:ind w:left="1366" w:right="0" w:hanging="359"/>
        <w:jc w:val="left"/>
        <w:rPr>
          <w:b/>
          <w:sz w:val="24"/>
        </w:rPr>
      </w:pPr>
      <w:r>
        <w:rPr>
          <w:b/>
          <w:sz w:val="24"/>
        </w:rPr>
        <w:t>Subsequent</w:t>
      </w:r>
      <w:r>
        <w:rPr>
          <w:b/>
          <w:spacing w:val="26"/>
          <w:sz w:val="24"/>
        </w:rPr>
        <w:t> </w:t>
      </w:r>
      <w:r>
        <w:rPr>
          <w:b/>
          <w:spacing w:val="-2"/>
          <w:sz w:val="24"/>
        </w:rPr>
        <w:t>Events</w:t>
      </w:r>
    </w:p>
    <w:p>
      <w:pPr>
        <w:pStyle w:val="BodyText"/>
        <w:rPr>
          <w:b/>
          <w:sz w:val="24"/>
        </w:rPr>
      </w:pPr>
    </w:p>
    <w:p>
      <w:pPr>
        <w:spacing w:before="0"/>
        <w:ind w:left="1368" w:right="1091" w:firstLine="0"/>
        <w:jc w:val="both"/>
        <w:rPr>
          <w:sz w:val="24"/>
        </w:rPr>
      </w:pPr>
      <w:r>
        <w:rPr>
          <w:sz w:val="24"/>
        </w:rPr>
        <w:t>Subsequent events are events or transactions that occur after</w:t>
      </w:r>
      <w:r>
        <w:rPr>
          <w:spacing w:val="-1"/>
          <w:sz w:val="24"/>
        </w:rPr>
        <w:t> </w:t>
      </w:r>
      <w:r>
        <w:rPr>
          <w:sz w:val="24"/>
        </w:rPr>
        <w:t>the balance sheet date but before financial statements are available to be issued. The Company recognizes in the financial statements</w:t>
      </w:r>
      <w:r>
        <w:rPr>
          <w:spacing w:val="-15"/>
          <w:sz w:val="24"/>
        </w:rPr>
        <w:t> </w:t>
      </w:r>
      <w:r>
        <w:rPr>
          <w:sz w:val="24"/>
        </w:rPr>
        <w:t>the</w:t>
      </w:r>
      <w:r>
        <w:rPr>
          <w:spacing w:val="-15"/>
          <w:sz w:val="24"/>
        </w:rPr>
        <w:t> </w:t>
      </w:r>
      <w:r>
        <w:rPr>
          <w:sz w:val="24"/>
        </w:rPr>
        <w:t>effects</w:t>
      </w:r>
      <w:r>
        <w:rPr>
          <w:spacing w:val="-15"/>
          <w:sz w:val="24"/>
        </w:rPr>
        <w:t> </w:t>
      </w:r>
      <w:r>
        <w:rPr>
          <w:sz w:val="24"/>
        </w:rPr>
        <w:t>of</w:t>
      </w:r>
      <w:r>
        <w:rPr>
          <w:spacing w:val="-15"/>
          <w:sz w:val="24"/>
        </w:rPr>
        <w:t> </w:t>
      </w:r>
      <w:r>
        <w:rPr>
          <w:sz w:val="24"/>
        </w:rPr>
        <w:t>all</w:t>
      </w:r>
      <w:r>
        <w:rPr>
          <w:spacing w:val="-15"/>
          <w:sz w:val="24"/>
        </w:rPr>
        <w:t> </w:t>
      </w:r>
      <w:r>
        <w:rPr>
          <w:sz w:val="24"/>
        </w:rPr>
        <w:t>subsequent</w:t>
      </w:r>
      <w:r>
        <w:rPr>
          <w:spacing w:val="-15"/>
          <w:sz w:val="24"/>
        </w:rPr>
        <w:t> </w:t>
      </w:r>
      <w:r>
        <w:rPr>
          <w:sz w:val="24"/>
        </w:rPr>
        <w:t>events</w:t>
      </w:r>
      <w:r>
        <w:rPr>
          <w:spacing w:val="-15"/>
          <w:sz w:val="24"/>
        </w:rPr>
        <w:t> </w:t>
      </w:r>
      <w:r>
        <w:rPr>
          <w:sz w:val="24"/>
        </w:rPr>
        <w:t>that</w:t>
      </w:r>
      <w:r>
        <w:rPr>
          <w:spacing w:val="-15"/>
          <w:sz w:val="24"/>
        </w:rPr>
        <w:t> </w:t>
      </w:r>
      <w:r>
        <w:rPr>
          <w:sz w:val="24"/>
        </w:rPr>
        <w:t>provide</w:t>
      </w:r>
      <w:r>
        <w:rPr>
          <w:spacing w:val="-15"/>
          <w:sz w:val="24"/>
        </w:rPr>
        <w:t> </w:t>
      </w:r>
      <w:r>
        <w:rPr>
          <w:sz w:val="24"/>
        </w:rPr>
        <w:t>additional</w:t>
      </w:r>
      <w:r>
        <w:rPr>
          <w:spacing w:val="-15"/>
          <w:sz w:val="24"/>
        </w:rPr>
        <w:t> </w:t>
      </w:r>
      <w:r>
        <w:rPr>
          <w:sz w:val="24"/>
        </w:rPr>
        <w:t>evidence</w:t>
      </w:r>
      <w:r>
        <w:rPr>
          <w:spacing w:val="-15"/>
          <w:sz w:val="24"/>
        </w:rPr>
        <w:t> </w:t>
      </w:r>
      <w:r>
        <w:rPr>
          <w:sz w:val="24"/>
        </w:rPr>
        <w:t>about</w:t>
      </w:r>
      <w:r>
        <w:rPr>
          <w:spacing w:val="-15"/>
          <w:sz w:val="24"/>
        </w:rPr>
        <w:t> </w:t>
      </w:r>
      <w:r>
        <w:rPr>
          <w:sz w:val="24"/>
        </w:rPr>
        <w:t>conditions that existed at the date of the balance sheet, including the estimates inherent in the process of preparing the financial statements. The Company’s financial statements do not recognize subsequent events that provide evidence about conditions that did not exist at the date of the balance sheet but arose after the balance sheet date and before the financial statements are </w:t>
      </w:r>
      <w:r>
        <w:rPr>
          <w:spacing w:val="-2"/>
          <w:sz w:val="24"/>
        </w:rPr>
        <w:t>available</w:t>
      </w:r>
      <w:r>
        <w:rPr>
          <w:spacing w:val="-12"/>
          <w:sz w:val="24"/>
        </w:rPr>
        <w:t> </w:t>
      </w:r>
      <w:r>
        <w:rPr>
          <w:spacing w:val="-2"/>
          <w:sz w:val="24"/>
        </w:rPr>
        <w:t>to</w:t>
      </w:r>
      <w:r>
        <w:rPr>
          <w:spacing w:val="-9"/>
          <w:sz w:val="24"/>
        </w:rPr>
        <w:t> </w:t>
      </w:r>
      <w:r>
        <w:rPr>
          <w:spacing w:val="-2"/>
          <w:sz w:val="24"/>
        </w:rPr>
        <w:t>be</w:t>
      </w:r>
      <w:r>
        <w:rPr>
          <w:spacing w:val="-12"/>
          <w:sz w:val="24"/>
        </w:rPr>
        <w:t> </w:t>
      </w:r>
      <w:r>
        <w:rPr>
          <w:spacing w:val="-2"/>
          <w:sz w:val="24"/>
        </w:rPr>
        <w:t>issued.</w:t>
      </w:r>
      <w:r>
        <w:rPr>
          <w:spacing w:val="-9"/>
          <w:sz w:val="24"/>
        </w:rPr>
        <w:t> </w:t>
      </w:r>
      <w:r>
        <w:rPr>
          <w:spacing w:val="-2"/>
          <w:sz w:val="24"/>
        </w:rPr>
        <w:t>No</w:t>
      </w:r>
      <w:r>
        <w:rPr>
          <w:spacing w:val="-6"/>
          <w:sz w:val="24"/>
        </w:rPr>
        <w:t> </w:t>
      </w:r>
      <w:r>
        <w:rPr>
          <w:spacing w:val="-2"/>
          <w:sz w:val="24"/>
        </w:rPr>
        <w:t>such</w:t>
      </w:r>
      <w:r>
        <w:rPr>
          <w:spacing w:val="-10"/>
          <w:sz w:val="24"/>
        </w:rPr>
        <w:t> </w:t>
      </w:r>
      <w:r>
        <w:rPr>
          <w:spacing w:val="-2"/>
          <w:sz w:val="24"/>
        </w:rPr>
        <w:t>subsequent</w:t>
      </w:r>
      <w:r>
        <w:rPr>
          <w:spacing w:val="-6"/>
          <w:sz w:val="24"/>
        </w:rPr>
        <w:t> </w:t>
      </w:r>
      <w:r>
        <w:rPr>
          <w:spacing w:val="-2"/>
          <w:sz w:val="24"/>
        </w:rPr>
        <w:t>events</w:t>
      </w:r>
      <w:r>
        <w:rPr>
          <w:spacing w:val="-6"/>
          <w:sz w:val="24"/>
        </w:rPr>
        <w:t> </w:t>
      </w:r>
      <w:r>
        <w:rPr>
          <w:spacing w:val="-2"/>
          <w:sz w:val="24"/>
        </w:rPr>
        <w:t>have</w:t>
      </w:r>
      <w:r>
        <w:rPr>
          <w:spacing w:val="-12"/>
          <w:sz w:val="24"/>
        </w:rPr>
        <w:t> </w:t>
      </w:r>
      <w:r>
        <w:rPr>
          <w:spacing w:val="-2"/>
          <w:sz w:val="24"/>
        </w:rPr>
        <w:t>been</w:t>
      </w:r>
      <w:r>
        <w:rPr>
          <w:spacing w:val="-9"/>
          <w:sz w:val="24"/>
        </w:rPr>
        <w:t> </w:t>
      </w:r>
      <w:r>
        <w:rPr>
          <w:spacing w:val="-2"/>
          <w:sz w:val="24"/>
        </w:rPr>
        <w:t>identified</w:t>
      </w:r>
      <w:r>
        <w:rPr>
          <w:spacing w:val="-6"/>
          <w:sz w:val="24"/>
        </w:rPr>
        <w:t> </w:t>
      </w:r>
      <w:r>
        <w:rPr>
          <w:spacing w:val="-2"/>
          <w:sz w:val="24"/>
        </w:rPr>
        <w:t>through</w:t>
      </w:r>
      <w:r>
        <w:rPr>
          <w:spacing w:val="-9"/>
          <w:sz w:val="24"/>
        </w:rPr>
        <w:t> </w:t>
      </w:r>
      <w:r>
        <w:rPr>
          <w:spacing w:val="-2"/>
          <w:sz w:val="24"/>
        </w:rPr>
        <w:t>March</w:t>
      </w:r>
      <w:r>
        <w:rPr>
          <w:spacing w:val="-7"/>
          <w:sz w:val="24"/>
        </w:rPr>
        <w:t> </w:t>
      </w:r>
      <w:r>
        <w:rPr>
          <w:spacing w:val="-2"/>
          <w:sz w:val="24"/>
        </w:rPr>
        <w:t>31,</w:t>
      </w:r>
      <w:r>
        <w:rPr>
          <w:spacing w:val="-9"/>
          <w:sz w:val="24"/>
        </w:rPr>
        <w:t> </w:t>
      </w:r>
      <w:r>
        <w:rPr>
          <w:spacing w:val="-2"/>
          <w:sz w:val="24"/>
        </w:rPr>
        <w:t>2025.</w:t>
      </w:r>
    </w:p>
    <w:p>
      <w:pPr>
        <w:spacing w:after="0"/>
        <w:jc w:val="both"/>
        <w:rPr>
          <w:sz w:val="24"/>
        </w:rPr>
        <w:sectPr>
          <w:pgSz w:w="12240" w:h="15840"/>
          <w:pgMar w:header="0" w:footer="630" w:top="220" w:bottom="820" w:left="360" w:right="360"/>
        </w:sectPr>
      </w:pPr>
    </w:p>
    <w:p>
      <w:pPr>
        <w:pStyle w:val="Heading1"/>
        <w:ind w:left="1080" w:right="1074"/>
        <w:jc w:val="both"/>
      </w:pPr>
      <w:r>
        <w:rPr/>
        <w:t>THE FOLLOWING FINANCIAL STATEMENTS ARE PREPARED WITHOUT AN </w:t>
      </w:r>
      <w:r>
        <w:rPr>
          <w:spacing w:val="-2"/>
        </w:rPr>
        <w:t>AUDIT.</w:t>
      </w:r>
      <w:r>
        <w:rPr>
          <w:spacing w:val="-13"/>
        </w:rPr>
        <w:t> </w:t>
      </w:r>
      <w:r>
        <w:rPr>
          <w:spacing w:val="-2"/>
        </w:rPr>
        <w:t>PROSPECTIVE</w:t>
      </w:r>
      <w:r>
        <w:rPr>
          <w:spacing w:val="-7"/>
        </w:rPr>
        <w:t> </w:t>
      </w:r>
      <w:r>
        <w:rPr>
          <w:spacing w:val="-2"/>
        </w:rPr>
        <w:t>FRANCHISEES</w:t>
      </w:r>
      <w:r>
        <w:rPr>
          <w:spacing w:val="-7"/>
        </w:rPr>
        <w:t> </w:t>
      </w:r>
      <w:r>
        <w:rPr>
          <w:spacing w:val="-2"/>
        </w:rPr>
        <w:t>SHOULD</w:t>
      </w:r>
      <w:r>
        <w:rPr>
          <w:spacing w:val="-8"/>
        </w:rPr>
        <w:t> </w:t>
      </w:r>
      <w:r>
        <w:rPr>
          <w:spacing w:val="-2"/>
        </w:rPr>
        <w:t>BE</w:t>
      </w:r>
      <w:r>
        <w:rPr>
          <w:spacing w:val="-13"/>
        </w:rPr>
        <w:t> </w:t>
      </w:r>
      <w:r>
        <w:rPr>
          <w:spacing w:val="-2"/>
        </w:rPr>
        <w:t>ADVISED</w:t>
      </w:r>
      <w:r>
        <w:rPr>
          <w:spacing w:val="-10"/>
        </w:rPr>
        <w:t> </w:t>
      </w:r>
      <w:r>
        <w:rPr>
          <w:spacing w:val="-2"/>
        </w:rPr>
        <w:t>THAT</w:t>
      </w:r>
      <w:r>
        <w:rPr>
          <w:spacing w:val="-12"/>
        </w:rPr>
        <w:t> </w:t>
      </w:r>
      <w:r>
        <w:rPr>
          <w:spacing w:val="-2"/>
        </w:rPr>
        <w:t>NO</w:t>
      </w:r>
      <w:r>
        <w:rPr>
          <w:spacing w:val="-7"/>
        </w:rPr>
        <w:t> </w:t>
      </w:r>
      <w:r>
        <w:rPr>
          <w:spacing w:val="-2"/>
        </w:rPr>
        <w:t>CERTIFIED </w:t>
      </w:r>
      <w:r>
        <w:rPr/>
        <w:t>PUBLIC ACCOUNTANT HAS AUDITED THESE FIGURES OR EXPRESSED AN OPINION WITH REGARD TO THE CONTENT OR FORM.</w:t>
      </w:r>
    </w:p>
    <w:p>
      <w:pPr>
        <w:pStyle w:val="Heading1"/>
        <w:spacing w:after="0"/>
        <w:jc w:val="both"/>
        <w:sectPr>
          <w:footerReference w:type="default" r:id="rId53"/>
          <w:pgSz w:w="12240" w:h="15840"/>
          <w:pgMar w:header="0" w:footer="0" w:top="1360" w:bottom="280" w:left="360" w:right="360"/>
        </w:sectPr>
      </w:pPr>
    </w:p>
    <w:tbl>
      <w:tblPr>
        <w:tblW w:w="0" w:type="auto"/>
        <w:jc w:val="left"/>
        <w:tblInd w:w="2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2"/>
      </w:tblGrid>
      <w:tr>
        <w:trPr>
          <w:trHeight w:val="338" w:hRule="atLeast"/>
        </w:trPr>
        <w:tc>
          <w:tcPr>
            <w:tcW w:w="3832" w:type="dxa"/>
          </w:tcPr>
          <w:p>
            <w:pPr>
              <w:pStyle w:val="TableParagraph"/>
              <w:spacing w:line="314" w:lineRule="exact"/>
              <w:jc w:val="center"/>
              <w:rPr>
                <w:rFonts w:ascii="Arial"/>
                <w:b/>
                <w:sz w:val="28"/>
              </w:rPr>
            </w:pPr>
            <w:r>
              <w:rPr>
                <w:rFonts w:ascii="Arial"/>
                <w:b/>
                <w:sz w:val="28"/>
              </w:rPr>
              <w:t>Balance</w:t>
            </w:r>
            <w:r>
              <w:rPr>
                <w:rFonts w:ascii="Arial"/>
                <w:b/>
                <w:spacing w:val="-7"/>
                <w:sz w:val="28"/>
              </w:rPr>
              <w:t> </w:t>
            </w:r>
            <w:r>
              <w:rPr>
                <w:rFonts w:ascii="Arial"/>
                <w:b/>
                <w:spacing w:val="-4"/>
                <w:sz w:val="28"/>
              </w:rPr>
              <w:t>Sheet</w:t>
            </w:r>
          </w:p>
        </w:tc>
      </w:tr>
      <w:tr>
        <w:trPr>
          <w:trHeight w:val="329" w:hRule="atLeast"/>
        </w:trPr>
        <w:tc>
          <w:tcPr>
            <w:tcW w:w="3832" w:type="dxa"/>
          </w:tcPr>
          <w:p>
            <w:pPr>
              <w:pStyle w:val="TableParagraph"/>
              <w:spacing w:before="17"/>
              <w:jc w:val="center"/>
              <w:rPr>
                <w:rFonts w:ascii="Arial"/>
                <w:b/>
                <w:sz w:val="24"/>
              </w:rPr>
            </w:pPr>
            <w:r>
              <w:rPr>
                <w:rFonts w:ascii="Arial"/>
                <w:b/>
                <w:sz w:val="24"/>
              </w:rPr>
              <w:t>Phenix</w:t>
            </w:r>
            <w:r>
              <w:rPr>
                <w:rFonts w:ascii="Arial"/>
                <w:b/>
                <w:spacing w:val="-1"/>
                <w:sz w:val="24"/>
              </w:rPr>
              <w:t> </w:t>
            </w:r>
            <w:r>
              <w:rPr>
                <w:rFonts w:ascii="Arial"/>
                <w:b/>
                <w:sz w:val="24"/>
              </w:rPr>
              <w:t>Salon</w:t>
            </w:r>
            <w:r>
              <w:rPr>
                <w:rFonts w:ascii="Arial"/>
                <w:b/>
                <w:spacing w:val="-2"/>
                <w:sz w:val="24"/>
              </w:rPr>
              <w:t> </w:t>
            </w:r>
            <w:r>
              <w:rPr>
                <w:rFonts w:ascii="Arial"/>
                <w:b/>
                <w:sz w:val="24"/>
              </w:rPr>
              <w:t>Suites </w:t>
            </w:r>
            <w:r>
              <w:rPr>
                <w:rFonts w:ascii="Arial"/>
                <w:b/>
                <w:spacing w:val="-2"/>
                <w:sz w:val="24"/>
              </w:rPr>
              <w:t>Franchising</w:t>
            </w:r>
          </w:p>
        </w:tc>
      </w:tr>
      <w:tr>
        <w:trPr>
          <w:trHeight w:val="259" w:hRule="atLeast"/>
        </w:trPr>
        <w:tc>
          <w:tcPr>
            <w:tcW w:w="3832" w:type="dxa"/>
          </w:tcPr>
          <w:p>
            <w:pPr>
              <w:pStyle w:val="TableParagraph"/>
              <w:spacing w:line="210" w:lineRule="exact" w:before="29"/>
              <w:jc w:val="center"/>
              <w:rPr>
                <w:rFonts w:ascii="Arial"/>
                <w:b/>
                <w:sz w:val="20"/>
              </w:rPr>
            </w:pPr>
            <w:r>
              <w:rPr>
                <w:rFonts w:ascii="Arial"/>
                <w:b/>
                <w:sz w:val="20"/>
              </w:rPr>
              <w:t>As</w:t>
            </w:r>
            <w:r>
              <w:rPr>
                <w:rFonts w:ascii="Arial"/>
                <w:b/>
                <w:spacing w:val="-7"/>
                <w:sz w:val="20"/>
              </w:rPr>
              <w:t> </w:t>
            </w:r>
            <w:r>
              <w:rPr>
                <w:rFonts w:ascii="Arial"/>
                <w:b/>
                <w:sz w:val="20"/>
              </w:rPr>
              <w:t>of</w:t>
            </w:r>
            <w:r>
              <w:rPr>
                <w:rFonts w:ascii="Arial"/>
                <w:b/>
                <w:spacing w:val="-6"/>
                <w:sz w:val="20"/>
              </w:rPr>
              <w:t> </w:t>
            </w:r>
            <w:r>
              <w:rPr>
                <w:rFonts w:ascii="Arial"/>
                <w:b/>
                <w:sz w:val="20"/>
              </w:rPr>
              <w:t>March</w:t>
            </w:r>
            <w:r>
              <w:rPr>
                <w:rFonts w:ascii="Arial"/>
                <w:b/>
                <w:spacing w:val="-5"/>
                <w:sz w:val="20"/>
              </w:rPr>
              <w:t> </w:t>
            </w:r>
            <w:r>
              <w:rPr>
                <w:rFonts w:ascii="Arial"/>
                <w:b/>
                <w:sz w:val="20"/>
              </w:rPr>
              <w:t>31,</w:t>
            </w:r>
            <w:r>
              <w:rPr>
                <w:rFonts w:ascii="Arial"/>
                <w:b/>
                <w:spacing w:val="-7"/>
                <w:sz w:val="20"/>
              </w:rPr>
              <w:t> </w:t>
            </w:r>
            <w:r>
              <w:rPr>
                <w:rFonts w:ascii="Arial"/>
                <w:b/>
                <w:spacing w:val="-4"/>
                <w:sz w:val="20"/>
              </w:rPr>
              <w:t>2025</w:t>
            </w:r>
          </w:p>
        </w:tc>
      </w:tr>
    </w:tbl>
    <w:p>
      <w:pPr>
        <w:pStyle w:val="BodyText"/>
        <w:spacing w:before="189" w:after="1"/>
        <w:rPr>
          <w:b/>
          <w:sz w:val="20"/>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6"/>
        <w:gridCol w:w="1970"/>
      </w:tblGrid>
      <w:tr>
        <w:trPr>
          <w:trHeight w:val="263" w:hRule="atLeast"/>
        </w:trPr>
        <w:tc>
          <w:tcPr>
            <w:tcW w:w="5856" w:type="dxa"/>
            <w:tcBorders>
              <w:bottom w:val="single" w:sz="8" w:space="0" w:color="000000"/>
            </w:tcBorders>
          </w:tcPr>
          <w:p>
            <w:pPr>
              <w:pStyle w:val="TableParagraph"/>
              <w:spacing w:line="201" w:lineRule="exact"/>
              <w:ind w:left="9"/>
              <w:jc w:val="center"/>
              <w:rPr>
                <w:rFonts w:ascii="Arial"/>
                <w:b/>
                <w:sz w:val="18"/>
              </w:rPr>
            </w:pPr>
            <w:r>
              <w:rPr>
                <w:rFonts w:ascii="Arial"/>
                <w:b/>
                <w:sz w:val="18"/>
              </w:rPr>
              <w:t>Distribution</w:t>
            </w:r>
            <w:r>
              <w:rPr>
                <w:rFonts w:ascii="Arial"/>
                <w:b/>
                <w:spacing w:val="-2"/>
                <w:sz w:val="18"/>
              </w:rPr>
              <w:t> account</w:t>
            </w:r>
          </w:p>
        </w:tc>
        <w:tc>
          <w:tcPr>
            <w:tcW w:w="1970" w:type="dxa"/>
            <w:tcBorders>
              <w:bottom w:val="single" w:sz="8" w:space="0" w:color="000000"/>
            </w:tcBorders>
          </w:tcPr>
          <w:p>
            <w:pPr>
              <w:pStyle w:val="TableParagraph"/>
              <w:spacing w:line="201" w:lineRule="exact"/>
              <w:ind w:left="7"/>
              <w:jc w:val="center"/>
              <w:rPr>
                <w:rFonts w:ascii="Arial"/>
                <w:b/>
                <w:sz w:val="18"/>
              </w:rPr>
            </w:pPr>
            <w:r>
              <w:rPr>
                <w:rFonts w:ascii="Arial"/>
                <w:b/>
                <w:spacing w:val="-2"/>
                <w:sz w:val="18"/>
              </w:rPr>
              <w:t>Total</w:t>
            </w:r>
          </w:p>
        </w:tc>
      </w:tr>
      <w:tr>
        <w:trPr>
          <w:trHeight w:val="284" w:hRule="atLeast"/>
        </w:trPr>
        <w:tc>
          <w:tcPr>
            <w:tcW w:w="5856" w:type="dxa"/>
            <w:tcBorders>
              <w:top w:val="single" w:sz="8" w:space="0" w:color="000000"/>
            </w:tcBorders>
          </w:tcPr>
          <w:p>
            <w:pPr>
              <w:pStyle w:val="TableParagraph"/>
              <w:spacing w:before="34"/>
              <w:ind w:left="33"/>
              <w:rPr>
                <w:rFonts w:ascii="Arial MT"/>
                <w:sz w:val="16"/>
              </w:rPr>
            </w:pPr>
            <w:r>
              <w:rPr>
                <w:rFonts w:ascii="Arial MT"/>
                <w:spacing w:val="-2"/>
                <w:sz w:val="16"/>
              </w:rPr>
              <w:t>Assets</w:t>
            </w:r>
          </w:p>
        </w:tc>
        <w:tc>
          <w:tcPr>
            <w:tcW w:w="1970" w:type="dxa"/>
            <w:tcBorders>
              <w:top w:val="single" w:sz="8" w:space="0" w:color="000000"/>
            </w:tcBorders>
          </w:tcPr>
          <w:p>
            <w:pPr>
              <w:pStyle w:val="TableParagraph"/>
              <w:rPr>
                <w:sz w:val="16"/>
              </w:rPr>
            </w:pPr>
          </w:p>
        </w:tc>
      </w:tr>
      <w:tr>
        <w:trPr>
          <w:trHeight w:val="311" w:hRule="atLeast"/>
        </w:trPr>
        <w:tc>
          <w:tcPr>
            <w:tcW w:w="5856" w:type="dxa"/>
          </w:tcPr>
          <w:p>
            <w:pPr>
              <w:pStyle w:val="TableParagraph"/>
              <w:spacing w:before="61"/>
              <w:ind w:left="199"/>
              <w:rPr>
                <w:rFonts w:ascii="Arial MT"/>
                <w:sz w:val="16"/>
              </w:rPr>
            </w:pPr>
            <w:r>
              <w:rPr>
                <w:rFonts w:ascii="Arial MT"/>
                <w:sz w:val="16"/>
              </w:rPr>
              <w:t>Current</w:t>
            </w:r>
            <w:r>
              <w:rPr>
                <w:rFonts w:ascii="Arial MT"/>
                <w:spacing w:val="-6"/>
                <w:sz w:val="16"/>
              </w:rPr>
              <w:t> </w:t>
            </w:r>
            <w:r>
              <w:rPr>
                <w:rFonts w:ascii="Arial MT"/>
                <w:spacing w:val="-2"/>
                <w:sz w:val="16"/>
              </w:rPr>
              <w:t>Assets</w:t>
            </w:r>
          </w:p>
        </w:tc>
        <w:tc>
          <w:tcPr>
            <w:tcW w:w="1970" w:type="dxa"/>
          </w:tcPr>
          <w:p>
            <w:pPr>
              <w:pStyle w:val="TableParagraph"/>
              <w:rPr>
                <w:sz w:val="16"/>
              </w:rPr>
            </w:pPr>
          </w:p>
        </w:tc>
      </w:tr>
      <w:tr>
        <w:trPr>
          <w:trHeight w:val="311" w:hRule="atLeast"/>
        </w:trPr>
        <w:tc>
          <w:tcPr>
            <w:tcW w:w="5856" w:type="dxa"/>
          </w:tcPr>
          <w:p>
            <w:pPr>
              <w:pStyle w:val="TableParagraph"/>
              <w:spacing w:before="61"/>
              <w:ind w:left="364"/>
              <w:rPr>
                <w:rFonts w:ascii="Arial MT"/>
                <w:sz w:val="16"/>
              </w:rPr>
            </w:pPr>
            <w:r>
              <w:rPr>
                <w:rFonts w:ascii="Arial MT"/>
                <w:sz w:val="16"/>
              </w:rPr>
              <w:t>Bank </w:t>
            </w:r>
            <w:r>
              <w:rPr>
                <w:rFonts w:ascii="Arial MT"/>
                <w:spacing w:val="-2"/>
                <w:sz w:val="16"/>
              </w:rPr>
              <w:t>Accounts</w:t>
            </w:r>
          </w:p>
        </w:tc>
        <w:tc>
          <w:tcPr>
            <w:tcW w:w="1970" w:type="dxa"/>
          </w:tcPr>
          <w:p>
            <w:pPr>
              <w:pStyle w:val="TableParagraph"/>
              <w:rPr>
                <w:sz w:val="16"/>
              </w:rPr>
            </w:pPr>
          </w:p>
        </w:tc>
      </w:tr>
      <w:tr>
        <w:trPr>
          <w:trHeight w:val="311" w:hRule="atLeast"/>
        </w:trPr>
        <w:tc>
          <w:tcPr>
            <w:tcW w:w="5856" w:type="dxa"/>
          </w:tcPr>
          <w:p>
            <w:pPr>
              <w:pStyle w:val="TableParagraph"/>
              <w:spacing w:before="61"/>
              <w:ind w:left="530"/>
              <w:rPr>
                <w:rFonts w:ascii="Arial MT"/>
                <w:sz w:val="16"/>
              </w:rPr>
            </w:pPr>
            <w:r>
              <w:rPr>
                <w:rFonts w:ascii="Arial MT"/>
                <w:sz w:val="16"/>
              </w:rPr>
              <w:t>1000 WF</w:t>
            </w:r>
            <w:r>
              <w:rPr>
                <w:rFonts w:ascii="Arial MT"/>
                <w:spacing w:val="1"/>
                <w:sz w:val="16"/>
              </w:rPr>
              <w:t> </w:t>
            </w:r>
            <w:r>
              <w:rPr>
                <w:rFonts w:ascii="Arial MT"/>
                <w:sz w:val="16"/>
              </w:rPr>
              <w:t>Domestic</w:t>
            </w:r>
            <w:r>
              <w:rPr>
                <w:rFonts w:ascii="Arial MT"/>
                <w:spacing w:val="2"/>
                <w:sz w:val="16"/>
              </w:rPr>
              <w:t> </w:t>
            </w:r>
            <w:r>
              <w:rPr>
                <w:rFonts w:ascii="Arial MT"/>
                <w:sz w:val="16"/>
              </w:rPr>
              <w:t>Checking</w:t>
            </w:r>
            <w:r>
              <w:rPr>
                <w:rFonts w:ascii="Arial MT"/>
                <w:spacing w:val="1"/>
                <w:sz w:val="16"/>
              </w:rPr>
              <w:t> </w:t>
            </w:r>
            <w:r>
              <w:rPr>
                <w:rFonts w:ascii="Arial MT"/>
                <w:spacing w:val="-2"/>
                <w:sz w:val="16"/>
              </w:rPr>
              <w:t>#9131</w:t>
            </w:r>
          </w:p>
        </w:tc>
        <w:tc>
          <w:tcPr>
            <w:tcW w:w="1970" w:type="dxa"/>
          </w:tcPr>
          <w:p>
            <w:pPr>
              <w:pStyle w:val="TableParagraph"/>
              <w:spacing w:before="61"/>
              <w:ind w:right="23"/>
              <w:jc w:val="right"/>
              <w:rPr>
                <w:rFonts w:ascii="Arial MT"/>
                <w:sz w:val="16"/>
              </w:rPr>
            </w:pPr>
            <w:r>
              <w:rPr>
                <w:rFonts w:ascii="Arial MT"/>
                <w:spacing w:val="-2"/>
                <w:sz w:val="16"/>
              </w:rPr>
              <w:t>2,051,961.15</w:t>
            </w:r>
          </w:p>
        </w:tc>
      </w:tr>
      <w:tr>
        <w:trPr>
          <w:trHeight w:val="319" w:hRule="atLeast"/>
        </w:trPr>
        <w:tc>
          <w:tcPr>
            <w:tcW w:w="5856" w:type="dxa"/>
          </w:tcPr>
          <w:p>
            <w:pPr>
              <w:pStyle w:val="TableParagraph"/>
              <w:spacing w:before="61"/>
              <w:ind w:left="530"/>
              <w:rPr>
                <w:rFonts w:ascii="Arial MT"/>
                <w:sz w:val="16"/>
              </w:rPr>
            </w:pPr>
            <w:r>
              <w:rPr>
                <w:rFonts w:ascii="Arial MT"/>
                <w:sz w:val="16"/>
              </w:rPr>
              <w:t>1025</w:t>
            </w:r>
            <w:r>
              <w:rPr>
                <w:rFonts w:ascii="Arial MT"/>
                <w:spacing w:val="-2"/>
                <w:sz w:val="16"/>
              </w:rPr>
              <w:t> </w:t>
            </w:r>
            <w:r>
              <w:rPr>
                <w:rFonts w:ascii="Arial MT"/>
                <w:sz w:val="16"/>
              </w:rPr>
              <w:t>WF</w:t>
            </w:r>
            <w:r>
              <w:rPr>
                <w:rFonts w:ascii="Arial MT"/>
                <w:spacing w:val="-1"/>
                <w:sz w:val="16"/>
              </w:rPr>
              <w:t> </w:t>
            </w:r>
            <w:r>
              <w:rPr>
                <w:rFonts w:ascii="Arial MT"/>
                <w:sz w:val="16"/>
              </w:rPr>
              <w:t>International</w:t>
            </w:r>
            <w:r>
              <w:rPr>
                <w:rFonts w:ascii="Arial MT"/>
                <w:spacing w:val="-1"/>
                <w:sz w:val="16"/>
              </w:rPr>
              <w:t> </w:t>
            </w:r>
            <w:r>
              <w:rPr>
                <w:rFonts w:ascii="Arial MT"/>
                <w:sz w:val="16"/>
              </w:rPr>
              <w:t>Checking</w:t>
            </w:r>
            <w:r>
              <w:rPr>
                <w:rFonts w:ascii="Arial MT"/>
                <w:spacing w:val="-1"/>
                <w:sz w:val="16"/>
              </w:rPr>
              <w:t> </w:t>
            </w:r>
            <w:r>
              <w:rPr>
                <w:rFonts w:ascii="Arial MT"/>
                <w:spacing w:val="-2"/>
                <w:sz w:val="16"/>
              </w:rPr>
              <w:t>#4440</w:t>
            </w:r>
          </w:p>
        </w:tc>
        <w:tc>
          <w:tcPr>
            <w:tcW w:w="1970" w:type="dxa"/>
            <w:tcBorders>
              <w:bottom w:val="single" w:sz="8" w:space="0" w:color="000000"/>
            </w:tcBorders>
          </w:tcPr>
          <w:p>
            <w:pPr>
              <w:pStyle w:val="TableParagraph"/>
              <w:spacing w:before="61"/>
              <w:ind w:right="24"/>
              <w:jc w:val="right"/>
              <w:rPr>
                <w:rFonts w:ascii="Arial MT"/>
                <w:sz w:val="16"/>
              </w:rPr>
            </w:pPr>
            <w:r>
              <w:rPr>
                <w:rFonts w:ascii="Arial MT"/>
                <w:spacing w:val="-2"/>
                <w:sz w:val="16"/>
              </w:rPr>
              <w:t>2,127.83</w:t>
            </w:r>
          </w:p>
        </w:tc>
      </w:tr>
      <w:tr>
        <w:trPr>
          <w:trHeight w:val="285" w:hRule="atLeast"/>
        </w:trPr>
        <w:tc>
          <w:tcPr>
            <w:tcW w:w="5856" w:type="dxa"/>
          </w:tcPr>
          <w:p>
            <w:pPr>
              <w:pStyle w:val="TableParagraph"/>
              <w:spacing w:before="36"/>
              <w:ind w:left="364"/>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2"/>
                <w:sz w:val="16"/>
              </w:rPr>
              <w:t> </w:t>
            </w:r>
            <w:r>
              <w:rPr>
                <w:rFonts w:ascii="Arial"/>
                <w:b/>
                <w:sz w:val="16"/>
              </w:rPr>
              <w:t>Bank</w:t>
            </w:r>
            <w:r>
              <w:rPr>
                <w:rFonts w:ascii="Arial"/>
                <w:b/>
                <w:spacing w:val="-2"/>
                <w:sz w:val="16"/>
              </w:rPr>
              <w:t> Accounts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$2,054,088.98</w:t>
            </w:r>
          </w:p>
        </w:tc>
      </w:tr>
      <w:tr>
        <w:trPr>
          <w:trHeight w:val="310" w:hRule="atLeast"/>
        </w:trPr>
        <w:tc>
          <w:tcPr>
            <w:tcW w:w="5856" w:type="dxa"/>
          </w:tcPr>
          <w:p>
            <w:pPr>
              <w:pStyle w:val="TableParagraph"/>
              <w:spacing w:before="60"/>
              <w:ind w:left="364"/>
              <w:rPr>
                <w:rFonts w:ascii="Arial MT"/>
                <w:sz w:val="16"/>
              </w:rPr>
            </w:pPr>
            <w:r>
              <w:rPr>
                <w:rFonts w:ascii="Arial MT"/>
                <w:sz w:val="16"/>
              </w:rPr>
              <w:t>Accounts</w:t>
            </w:r>
            <w:r>
              <w:rPr>
                <w:rFonts w:ascii="Arial MT"/>
                <w:spacing w:val="-1"/>
                <w:sz w:val="16"/>
              </w:rPr>
              <w:t> </w:t>
            </w:r>
            <w:r>
              <w:rPr>
                <w:rFonts w:ascii="Arial MT"/>
                <w:spacing w:val="-2"/>
                <w:sz w:val="16"/>
              </w:rPr>
              <w:t>Receivable</w:t>
            </w:r>
          </w:p>
        </w:tc>
        <w:tc>
          <w:tcPr>
            <w:tcW w:w="1970" w:type="dxa"/>
          </w:tcPr>
          <w:p>
            <w:pPr>
              <w:pStyle w:val="TableParagraph"/>
              <w:rPr>
                <w:sz w:val="16"/>
              </w:rPr>
            </w:pPr>
          </w:p>
        </w:tc>
      </w:tr>
      <w:tr>
        <w:trPr>
          <w:trHeight w:val="319" w:hRule="atLeast"/>
        </w:trPr>
        <w:tc>
          <w:tcPr>
            <w:tcW w:w="5856" w:type="dxa"/>
          </w:tcPr>
          <w:p>
            <w:pPr>
              <w:pStyle w:val="TableParagraph"/>
              <w:spacing w:before="61"/>
              <w:ind w:left="530"/>
              <w:rPr>
                <w:rFonts w:ascii="Arial MT"/>
                <w:sz w:val="16"/>
              </w:rPr>
            </w:pPr>
            <w:r>
              <w:rPr>
                <w:rFonts w:ascii="Arial MT"/>
                <w:sz w:val="16"/>
              </w:rPr>
              <w:t>1205</w:t>
            </w:r>
            <w:r>
              <w:rPr>
                <w:rFonts w:ascii="Arial MT"/>
                <w:spacing w:val="-2"/>
                <w:sz w:val="16"/>
              </w:rPr>
              <w:t> </w:t>
            </w:r>
            <w:r>
              <w:rPr>
                <w:rFonts w:ascii="Arial MT"/>
                <w:sz w:val="16"/>
              </w:rPr>
              <w:t>Accounts </w:t>
            </w:r>
            <w:r>
              <w:rPr>
                <w:rFonts w:ascii="Arial MT"/>
                <w:spacing w:val="-2"/>
                <w:sz w:val="16"/>
              </w:rPr>
              <w:t>Receivable</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371,734.12</w:t>
            </w:r>
          </w:p>
        </w:tc>
      </w:tr>
      <w:tr>
        <w:trPr>
          <w:trHeight w:val="285" w:hRule="atLeast"/>
        </w:trPr>
        <w:tc>
          <w:tcPr>
            <w:tcW w:w="5856" w:type="dxa"/>
          </w:tcPr>
          <w:p>
            <w:pPr>
              <w:pStyle w:val="TableParagraph"/>
              <w:spacing w:before="36"/>
              <w:ind w:left="364"/>
              <w:rPr>
                <w:rFonts w:ascii="Arial"/>
                <w:b/>
                <w:sz w:val="16"/>
              </w:rPr>
            </w:pPr>
            <w:r>
              <w:rPr>
                <w:rFonts w:ascii="Arial"/>
                <w:b/>
                <w:sz w:val="16"/>
              </w:rPr>
              <w:t>Total</w:t>
            </w:r>
            <w:r>
              <w:rPr>
                <w:rFonts w:ascii="Arial"/>
                <w:b/>
                <w:spacing w:val="-7"/>
                <w:sz w:val="16"/>
              </w:rPr>
              <w:t> </w:t>
            </w:r>
            <w:r>
              <w:rPr>
                <w:rFonts w:ascii="Arial"/>
                <w:b/>
                <w:sz w:val="16"/>
              </w:rPr>
              <w:t>for</w:t>
            </w:r>
            <w:r>
              <w:rPr>
                <w:rFonts w:ascii="Arial"/>
                <w:b/>
                <w:spacing w:val="-6"/>
                <w:sz w:val="16"/>
              </w:rPr>
              <w:t> </w:t>
            </w:r>
            <w:r>
              <w:rPr>
                <w:rFonts w:ascii="Arial"/>
                <w:b/>
                <w:sz w:val="16"/>
              </w:rPr>
              <w:t>Accounts</w:t>
            </w:r>
            <w:r>
              <w:rPr>
                <w:rFonts w:ascii="Arial"/>
                <w:b/>
                <w:spacing w:val="-5"/>
                <w:sz w:val="16"/>
              </w:rPr>
              <w:t> </w:t>
            </w:r>
            <w:r>
              <w:rPr>
                <w:rFonts w:ascii="Arial"/>
                <w:b/>
                <w:spacing w:val="-2"/>
                <w:sz w:val="16"/>
              </w:rPr>
              <w:t>Receivable</w:t>
            </w:r>
          </w:p>
        </w:tc>
        <w:tc>
          <w:tcPr>
            <w:tcW w:w="1970" w:type="dxa"/>
            <w:tcBorders>
              <w:top w:val="single" w:sz="8" w:space="0" w:color="000000"/>
            </w:tcBorders>
          </w:tcPr>
          <w:p>
            <w:pPr>
              <w:pStyle w:val="TableParagraph"/>
              <w:spacing w:before="36"/>
              <w:ind w:right="24"/>
              <w:jc w:val="right"/>
              <w:rPr>
                <w:rFonts w:ascii="Arial"/>
                <w:b/>
                <w:sz w:val="16"/>
              </w:rPr>
            </w:pPr>
            <w:r>
              <w:rPr>
                <w:rFonts w:ascii="Arial"/>
                <w:b/>
                <w:spacing w:val="-2"/>
                <w:sz w:val="16"/>
              </w:rPr>
              <w:t>$371,734.12</w:t>
            </w:r>
          </w:p>
        </w:tc>
      </w:tr>
      <w:tr>
        <w:trPr>
          <w:trHeight w:val="310" w:hRule="atLeast"/>
        </w:trPr>
        <w:tc>
          <w:tcPr>
            <w:tcW w:w="5856" w:type="dxa"/>
          </w:tcPr>
          <w:p>
            <w:pPr>
              <w:pStyle w:val="TableParagraph"/>
              <w:spacing w:before="60"/>
              <w:ind w:left="364"/>
              <w:rPr>
                <w:rFonts w:ascii="Arial MT"/>
                <w:sz w:val="16"/>
              </w:rPr>
            </w:pPr>
            <w:r>
              <w:rPr>
                <w:rFonts w:ascii="Arial MT"/>
                <w:sz w:val="16"/>
              </w:rPr>
              <w:t>Other</w:t>
            </w:r>
            <w:r>
              <w:rPr>
                <w:rFonts w:ascii="Arial MT"/>
                <w:spacing w:val="-7"/>
                <w:sz w:val="16"/>
              </w:rPr>
              <w:t> </w:t>
            </w:r>
            <w:r>
              <w:rPr>
                <w:rFonts w:ascii="Arial MT"/>
                <w:sz w:val="16"/>
              </w:rPr>
              <w:t>Current</w:t>
            </w:r>
            <w:r>
              <w:rPr>
                <w:rFonts w:ascii="Arial MT"/>
                <w:spacing w:val="-2"/>
                <w:sz w:val="16"/>
              </w:rPr>
              <w:t> Assets</w:t>
            </w:r>
          </w:p>
        </w:tc>
        <w:tc>
          <w:tcPr>
            <w:tcW w:w="1970" w:type="dxa"/>
          </w:tcPr>
          <w:p>
            <w:pPr>
              <w:pStyle w:val="TableParagraph"/>
              <w:rPr>
                <w:sz w:val="16"/>
              </w:rPr>
            </w:pPr>
          </w:p>
        </w:tc>
      </w:tr>
      <w:tr>
        <w:trPr>
          <w:trHeight w:val="312" w:hRule="atLeast"/>
        </w:trPr>
        <w:tc>
          <w:tcPr>
            <w:tcW w:w="5856" w:type="dxa"/>
          </w:tcPr>
          <w:p>
            <w:pPr>
              <w:pStyle w:val="TableParagraph"/>
              <w:spacing w:before="61"/>
              <w:ind w:left="530"/>
              <w:rPr>
                <w:rFonts w:ascii="Arial MT"/>
                <w:sz w:val="16"/>
              </w:rPr>
            </w:pPr>
            <w:r>
              <w:rPr>
                <w:rFonts w:ascii="Arial MT"/>
                <w:sz w:val="16"/>
              </w:rPr>
              <w:t>1206</w:t>
            </w:r>
            <w:r>
              <w:rPr>
                <w:rFonts w:ascii="Arial MT"/>
                <w:spacing w:val="-3"/>
                <w:sz w:val="16"/>
              </w:rPr>
              <w:t> </w:t>
            </w:r>
            <w:r>
              <w:rPr>
                <w:rFonts w:ascii="Arial MT"/>
                <w:sz w:val="16"/>
              </w:rPr>
              <w:t>Bad</w:t>
            </w:r>
            <w:r>
              <w:rPr>
                <w:rFonts w:ascii="Arial MT"/>
                <w:spacing w:val="-2"/>
                <w:sz w:val="16"/>
              </w:rPr>
              <w:t> </w:t>
            </w:r>
            <w:r>
              <w:rPr>
                <w:rFonts w:ascii="Arial MT"/>
                <w:sz w:val="16"/>
              </w:rPr>
              <w:t>Debt </w:t>
            </w:r>
            <w:r>
              <w:rPr>
                <w:rFonts w:ascii="Arial MT"/>
                <w:spacing w:val="-2"/>
                <w:sz w:val="16"/>
              </w:rPr>
              <w:t>Allowance</w:t>
            </w:r>
          </w:p>
        </w:tc>
        <w:tc>
          <w:tcPr>
            <w:tcW w:w="1970" w:type="dxa"/>
          </w:tcPr>
          <w:p>
            <w:pPr>
              <w:pStyle w:val="TableParagraph"/>
              <w:spacing w:before="61"/>
              <w:ind w:right="23"/>
              <w:jc w:val="right"/>
              <w:rPr>
                <w:rFonts w:ascii="Arial MT"/>
                <w:sz w:val="16"/>
              </w:rPr>
            </w:pPr>
            <w:r>
              <w:rPr>
                <w:rFonts w:ascii="Arial MT"/>
                <w:spacing w:val="-2"/>
                <w:sz w:val="16"/>
              </w:rPr>
              <w:t>-38,187.65</w:t>
            </w:r>
          </w:p>
        </w:tc>
      </w:tr>
      <w:tr>
        <w:trPr>
          <w:trHeight w:val="312" w:hRule="atLeast"/>
        </w:trPr>
        <w:tc>
          <w:tcPr>
            <w:tcW w:w="5856" w:type="dxa"/>
          </w:tcPr>
          <w:p>
            <w:pPr>
              <w:pStyle w:val="TableParagraph"/>
              <w:spacing w:before="61"/>
              <w:ind w:left="530"/>
              <w:rPr>
                <w:rFonts w:ascii="Arial MT"/>
                <w:sz w:val="16"/>
              </w:rPr>
            </w:pPr>
            <w:r>
              <w:rPr>
                <w:rFonts w:ascii="Arial MT"/>
                <w:sz w:val="16"/>
              </w:rPr>
              <w:t>1220</w:t>
            </w:r>
            <w:r>
              <w:rPr>
                <w:rFonts w:ascii="Arial MT"/>
                <w:spacing w:val="-3"/>
                <w:sz w:val="16"/>
              </w:rPr>
              <w:t> </w:t>
            </w:r>
            <w:r>
              <w:rPr>
                <w:rFonts w:ascii="Arial MT"/>
                <w:sz w:val="16"/>
              </w:rPr>
              <w:t>Other</w:t>
            </w:r>
            <w:r>
              <w:rPr>
                <w:rFonts w:ascii="Arial MT"/>
                <w:spacing w:val="-3"/>
                <w:sz w:val="16"/>
              </w:rPr>
              <w:t> </w:t>
            </w:r>
            <w:r>
              <w:rPr>
                <w:rFonts w:ascii="Arial MT"/>
                <w:sz w:val="16"/>
              </w:rPr>
              <w:t>Receivable</w:t>
            </w:r>
            <w:r>
              <w:rPr>
                <w:rFonts w:ascii="Arial MT"/>
                <w:spacing w:val="-3"/>
                <w:sz w:val="16"/>
              </w:rPr>
              <w:t> </w:t>
            </w:r>
            <w:r>
              <w:rPr>
                <w:rFonts w:ascii="Arial MT"/>
                <w:sz w:val="16"/>
              </w:rPr>
              <w:t>-</w:t>
            </w:r>
            <w:r>
              <w:rPr>
                <w:rFonts w:ascii="Arial MT"/>
                <w:spacing w:val="-3"/>
                <w:sz w:val="16"/>
              </w:rPr>
              <w:t> </w:t>
            </w:r>
            <w:r>
              <w:rPr>
                <w:rFonts w:ascii="Arial MT"/>
                <w:spacing w:val="-2"/>
                <w:sz w:val="16"/>
              </w:rPr>
              <w:t>Illinois</w:t>
            </w:r>
          </w:p>
        </w:tc>
        <w:tc>
          <w:tcPr>
            <w:tcW w:w="1970" w:type="dxa"/>
          </w:tcPr>
          <w:p>
            <w:pPr>
              <w:pStyle w:val="TableParagraph"/>
              <w:spacing w:before="61"/>
              <w:ind w:right="24"/>
              <w:jc w:val="right"/>
              <w:rPr>
                <w:rFonts w:ascii="Arial MT"/>
                <w:sz w:val="16"/>
              </w:rPr>
            </w:pPr>
            <w:r>
              <w:rPr>
                <w:rFonts w:ascii="Arial MT"/>
                <w:spacing w:val="-2"/>
                <w:sz w:val="16"/>
              </w:rPr>
              <w:t>79,200.00</w:t>
            </w:r>
          </w:p>
        </w:tc>
      </w:tr>
      <w:tr>
        <w:trPr>
          <w:trHeight w:val="311" w:hRule="atLeast"/>
        </w:trPr>
        <w:tc>
          <w:tcPr>
            <w:tcW w:w="5856" w:type="dxa"/>
          </w:tcPr>
          <w:p>
            <w:pPr>
              <w:pStyle w:val="TableParagraph"/>
              <w:spacing w:before="61"/>
              <w:ind w:left="530"/>
              <w:rPr>
                <w:rFonts w:ascii="Arial MT"/>
                <w:sz w:val="16"/>
              </w:rPr>
            </w:pPr>
            <w:r>
              <w:rPr>
                <w:rFonts w:ascii="Arial MT"/>
                <w:sz w:val="16"/>
              </w:rPr>
              <w:t>1225</w:t>
            </w:r>
            <w:r>
              <w:rPr>
                <w:rFonts w:ascii="Arial MT"/>
                <w:spacing w:val="-4"/>
                <w:sz w:val="16"/>
              </w:rPr>
              <w:t> </w:t>
            </w:r>
            <w:r>
              <w:rPr>
                <w:rFonts w:ascii="Arial MT"/>
                <w:sz w:val="16"/>
              </w:rPr>
              <w:t>Prepaid</w:t>
            </w:r>
            <w:r>
              <w:rPr>
                <w:rFonts w:ascii="Arial MT"/>
                <w:spacing w:val="-3"/>
                <w:sz w:val="16"/>
              </w:rPr>
              <w:t> </w:t>
            </w:r>
            <w:r>
              <w:rPr>
                <w:rFonts w:ascii="Arial MT"/>
                <w:spacing w:val="-2"/>
                <w:sz w:val="16"/>
              </w:rPr>
              <w:t>Expenses</w:t>
            </w:r>
          </w:p>
        </w:tc>
        <w:tc>
          <w:tcPr>
            <w:tcW w:w="1970" w:type="dxa"/>
          </w:tcPr>
          <w:p>
            <w:pPr>
              <w:pStyle w:val="TableParagraph"/>
              <w:spacing w:before="61"/>
              <w:ind w:right="24"/>
              <w:jc w:val="right"/>
              <w:rPr>
                <w:rFonts w:ascii="Arial MT"/>
                <w:sz w:val="16"/>
              </w:rPr>
            </w:pPr>
            <w:r>
              <w:rPr>
                <w:rFonts w:ascii="Arial MT"/>
                <w:spacing w:val="-2"/>
                <w:sz w:val="16"/>
              </w:rPr>
              <w:t>10,499.16</w:t>
            </w:r>
          </w:p>
        </w:tc>
      </w:tr>
      <w:tr>
        <w:trPr>
          <w:trHeight w:val="311" w:hRule="atLeast"/>
        </w:trPr>
        <w:tc>
          <w:tcPr>
            <w:tcW w:w="5856" w:type="dxa"/>
          </w:tcPr>
          <w:p>
            <w:pPr>
              <w:pStyle w:val="TableParagraph"/>
              <w:spacing w:before="61"/>
              <w:ind w:left="530"/>
              <w:rPr>
                <w:rFonts w:ascii="Arial MT"/>
                <w:sz w:val="16"/>
              </w:rPr>
            </w:pPr>
            <w:r>
              <w:rPr>
                <w:rFonts w:ascii="Arial MT"/>
                <w:sz w:val="16"/>
              </w:rPr>
              <w:t>1227</w:t>
            </w:r>
            <w:r>
              <w:rPr>
                <w:rFonts w:ascii="Arial MT"/>
                <w:spacing w:val="-4"/>
                <w:sz w:val="16"/>
              </w:rPr>
              <w:t> </w:t>
            </w:r>
            <w:r>
              <w:rPr>
                <w:rFonts w:ascii="Arial MT"/>
                <w:sz w:val="16"/>
              </w:rPr>
              <w:t>Prepaid</w:t>
            </w:r>
            <w:r>
              <w:rPr>
                <w:rFonts w:ascii="Arial MT"/>
                <w:spacing w:val="-3"/>
                <w:sz w:val="16"/>
              </w:rPr>
              <w:t> </w:t>
            </w:r>
            <w:r>
              <w:rPr>
                <w:rFonts w:ascii="Arial MT"/>
                <w:spacing w:val="-2"/>
                <w:sz w:val="16"/>
              </w:rPr>
              <w:t>Bonus</w:t>
            </w:r>
          </w:p>
        </w:tc>
        <w:tc>
          <w:tcPr>
            <w:tcW w:w="1970" w:type="dxa"/>
          </w:tcPr>
          <w:p>
            <w:pPr>
              <w:pStyle w:val="TableParagraph"/>
              <w:spacing w:before="61"/>
              <w:ind w:right="24"/>
              <w:jc w:val="right"/>
              <w:rPr>
                <w:rFonts w:ascii="Arial MT"/>
                <w:sz w:val="16"/>
              </w:rPr>
            </w:pPr>
            <w:r>
              <w:rPr>
                <w:rFonts w:ascii="Arial MT"/>
                <w:spacing w:val="-2"/>
                <w:sz w:val="16"/>
              </w:rPr>
              <w:t>1,500.00</w:t>
            </w:r>
          </w:p>
        </w:tc>
      </w:tr>
      <w:tr>
        <w:trPr>
          <w:trHeight w:val="311" w:hRule="atLeast"/>
        </w:trPr>
        <w:tc>
          <w:tcPr>
            <w:tcW w:w="5856" w:type="dxa"/>
          </w:tcPr>
          <w:p>
            <w:pPr>
              <w:pStyle w:val="TableParagraph"/>
              <w:spacing w:before="61"/>
              <w:ind w:left="530"/>
              <w:rPr>
                <w:rFonts w:ascii="Arial MT"/>
                <w:sz w:val="16"/>
              </w:rPr>
            </w:pPr>
            <w:r>
              <w:rPr>
                <w:rFonts w:ascii="Arial MT"/>
                <w:sz w:val="16"/>
              </w:rPr>
              <w:t>1230</w:t>
            </w:r>
            <w:r>
              <w:rPr>
                <w:rFonts w:ascii="Arial MT"/>
                <w:spacing w:val="-3"/>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Phenix</w:t>
            </w:r>
            <w:r>
              <w:rPr>
                <w:rFonts w:ascii="Arial MT"/>
                <w:spacing w:val="-5"/>
                <w:sz w:val="16"/>
              </w:rPr>
              <w:t> OC</w:t>
            </w:r>
          </w:p>
        </w:tc>
        <w:tc>
          <w:tcPr>
            <w:tcW w:w="1970" w:type="dxa"/>
          </w:tcPr>
          <w:p>
            <w:pPr>
              <w:pStyle w:val="TableParagraph"/>
              <w:spacing w:before="61"/>
              <w:ind w:right="24"/>
              <w:jc w:val="right"/>
              <w:rPr>
                <w:rFonts w:ascii="Arial MT"/>
                <w:sz w:val="16"/>
              </w:rPr>
            </w:pPr>
            <w:r>
              <w:rPr>
                <w:rFonts w:ascii="Arial MT"/>
                <w:spacing w:val="-2"/>
                <w:sz w:val="16"/>
              </w:rPr>
              <w:t>800.00</w:t>
            </w:r>
          </w:p>
        </w:tc>
      </w:tr>
      <w:tr>
        <w:trPr>
          <w:trHeight w:val="312" w:hRule="atLeast"/>
        </w:trPr>
        <w:tc>
          <w:tcPr>
            <w:tcW w:w="5856" w:type="dxa"/>
          </w:tcPr>
          <w:p>
            <w:pPr>
              <w:pStyle w:val="TableParagraph"/>
              <w:spacing w:before="61"/>
              <w:ind w:left="530"/>
              <w:rPr>
                <w:rFonts w:ascii="Arial MT"/>
                <w:sz w:val="16"/>
              </w:rPr>
            </w:pPr>
            <w:r>
              <w:rPr>
                <w:rFonts w:ascii="Arial MT"/>
                <w:sz w:val="16"/>
              </w:rPr>
              <w:t>1235</w:t>
            </w:r>
            <w:r>
              <w:rPr>
                <w:rFonts w:ascii="Arial MT"/>
                <w:spacing w:val="-5"/>
                <w:sz w:val="16"/>
              </w:rPr>
              <w:t> </w:t>
            </w:r>
            <w:r>
              <w:rPr>
                <w:rFonts w:ascii="Arial MT"/>
                <w:sz w:val="16"/>
              </w:rPr>
              <w:t>Due</w:t>
            </w:r>
            <w:r>
              <w:rPr>
                <w:rFonts w:ascii="Arial MT"/>
                <w:spacing w:val="-3"/>
                <w:sz w:val="16"/>
              </w:rPr>
              <w:t> </w:t>
            </w:r>
            <w:r>
              <w:rPr>
                <w:rFonts w:ascii="Arial MT"/>
                <w:sz w:val="16"/>
              </w:rPr>
              <w:t>from</w:t>
            </w:r>
            <w:r>
              <w:rPr>
                <w:rFonts w:ascii="Arial MT"/>
                <w:spacing w:val="2"/>
                <w:sz w:val="16"/>
              </w:rPr>
              <w:t> </w:t>
            </w:r>
            <w:r>
              <w:rPr>
                <w:rFonts w:ascii="Arial MT"/>
                <w:sz w:val="16"/>
              </w:rPr>
              <w:t>Colours</w:t>
            </w:r>
            <w:r>
              <w:rPr>
                <w:rFonts w:ascii="Arial MT"/>
                <w:spacing w:val="-1"/>
                <w:sz w:val="16"/>
              </w:rPr>
              <w:t> </w:t>
            </w:r>
            <w:r>
              <w:rPr>
                <w:rFonts w:ascii="Arial MT"/>
                <w:sz w:val="16"/>
              </w:rPr>
              <w:t>by</w:t>
            </w:r>
            <w:r>
              <w:rPr>
                <w:rFonts w:ascii="Arial MT"/>
                <w:spacing w:val="-2"/>
                <w:sz w:val="16"/>
              </w:rPr>
              <w:t> </w:t>
            </w:r>
            <w:r>
              <w:rPr>
                <w:rFonts w:ascii="Arial MT"/>
                <w:spacing w:val="-4"/>
                <w:sz w:val="16"/>
              </w:rPr>
              <w:t>Gina</w:t>
            </w:r>
          </w:p>
        </w:tc>
        <w:tc>
          <w:tcPr>
            <w:tcW w:w="1970" w:type="dxa"/>
          </w:tcPr>
          <w:p>
            <w:pPr>
              <w:pStyle w:val="TableParagraph"/>
              <w:rPr>
                <w:sz w:val="16"/>
              </w:rPr>
            </w:pPr>
          </w:p>
        </w:tc>
      </w:tr>
      <w:tr>
        <w:trPr>
          <w:trHeight w:val="312" w:hRule="atLeast"/>
        </w:trPr>
        <w:tc>
          <w:tcPr>
            <w:tcW w:w="5856" w:type="dxa"/>
          </w:tcPr>
          <w:p>
            <w:pPr>
              <w:pStyle w:val="TableParagraph"/>
              <w:spacing w:before="61"/>
              <w:ind w:left="530"/>
              <w:rPr>
                <w:rFonts w:ascii="Arial MT"/>
                <w:sz w:val="16"/>
              </w:rPr>
            </w:pPr>
            <w:r>
              <w:rPr>
                <w:rFonts w:ascii="Arial MT"/>
                <w:sz w:val="16"/>
              </w:rPr>
              <w:t>1240</w:t>
            </w:r>
            <w:r>
              <w:rPr>
                <w:rFonts w:ascii="Arial MT"/>
                <w:spacing w:val="-3"/>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Phenix</w:t>
            </w:r>
            <w:r>
              <w:rPr>
                <w:rFonts w:ascii="Arial MT"/>
                <w:spacing w:val="-5"/>
                <w:sz w:val="16"/>
              </w:rPr>
              <w:t> </w:t>
            </w:r>
            <w:r>
              <w:rPr>
                <w:rFonts w:ascii="Arial MT"/>
                <w:sz w:val="16"/>
              </w:rPr>
              <w:t>Salon</w:t>
            </w:r>
            <w:r>
              <w:rPr>
                <w:rFonts w:ascii="Arial MT"/>
                <w:spacing w:val="-2"/>
                <w:sz w:val="16"/>
              </w:rPr>
              <w:t> Products</w:t>
            </w:r>
          </w:p>
        </w:tc>
        <w:tc>
          <w:tcPr>
            <w:tcW w:w="1970" w:type="dxa"/>
          </w:tcPr>
          <w:p>
            <w:pPr>
              <w:pStyle w:val="TableParagraph"/>
              <w:spacing w:before="61"/>
              <w:ind w:right="25"/>
              <w:jc w:val="right"/>
              <w:rPr>
                <w:rFonts w:ascii="Arial MT"/>
                <w:sz w:val="16"/>
              </w:rPr>
            </w:pPr>
            <w:r>
              <w:rPr>
                <w:rFonts w:ascii="Arial MT"/>
                <w:spacing w:val="-2"/>
                <w:sz w:val="16"/>
              </w:rPr>
              <w:t>619,500.00</w:t>
            </w:r>
          </w:p>
        </w:tc>
      </w:tr>
      <w:tr>
        <w:trPr>
          <w:trHeight w:val="311" w:hRule="atLeast"/>
        </w:trPr>
        <w:tc>
          <w:tcPr>
            <w:tcW w:w="5856" w:type="dxa"/>
          </w:tcPr>
          <w:p>
            <w:pPr>
              <w:pStyle w:val="TableParagraph"/>
              <w:spacing w:before="61"/>
              <w:ind w:left="530"/>
              <w:rPr>
                <w:rFonts w:ascii="Arial MT"/>
                <w:sz w:val="16"/>
              </w:rPr>
            </w:pPr>
            <w:r>
              <w:rPr>
                <w:rFonts w:ascii="Arial MT"/>
                <w:sz w:val="16"/>
              </w:rPr>
              <w:t>1245</w:t>
            </w:r>
            <w:r>
              <w:rPr>
                <w:rFonts w:ascii="Arial MT"/>
                <w:spacing w:val="-2"/>
                <w:sz w:val="16"/>
              </w:rPr>
              <w:t> </w:t>
            </w:r>
            <w:r>
              <w:rPr>
                <w:rFonts w:ascii="Arial MT"/>
                <w:sz w:val="16"/>
              </w:rPr>
              <w:t>Due</w:t>
            </w:r>
            <w:r>
              <w:rPr>
                <w:rFonts w:ascii="Arial MT"/>
                <w:spacing w:val="-2"/>
                <w:sz w:val="16"/>
              </w:rPr>
              <w:t> </w:t>
            </w:r>
            <w:r>
              <w:rPr>
                <w:rFonts w:ascii="Arial MT"/>
                <w:sz w:val="16"/>
              </w:rPr>
              <w:t>from</w:t>
            </w:r>
            <w:r>
              <w:rPr>
                <w:rFonts w:ascii="Arial MT"/>
                <w:spacing w:val="2"/>
                <w:sz w:val="16"/>
              </w:rPr>
              <w:t> </w:t>
            </w:r>
            <w:r>
              <w:rPr>
                <w:rFonts w:ascii="Arial MT"/>
                <w:sz w:val="16"/>
              </w:rPr>
              <w:t>J</w:t>
            </w:r>
            <w:r>
              <w:rPr>
                <w:rFonts w:ascii="Arial MT"/>
                <w:spacing w:val="1"/>
                <w:sz w:val="16"/>
              </w:rPr>
              <w:t> </w:t>
            </w:r>
            <w:r>
              <w:rPr>
                <w:rFonts w:ascii="Arial MT"/>
                <w:spacing w:val="-2"/>
                <w:sz w:val="16"/>
              </w:rPr>
              <w:t>Rivera</w:t>
            </w:r>
          </w:p>
        </w:tc>
        <w:tc>
          <w:tcPr>
            <w:tcW w:w="1970" w:type="dxa"/>
          </w:tcPr>
          <w:p>
            <w:pPr>
              <w:pStyle w:val="TableParagraph"/>
              <w:rPr>
                <w:sz w:val="16"/>
              </w:rPr>
            </w:pPr>
          </w:p>
        </w:tc>
      </w:tr>
      <w:tr>
        <w:trPr>
          <w:trHeight w:val="311" w:hRule="atLeast"/>
        </w:trPr>
        <w:tc>
          <w:tcPr>
            <w:tcW w:w="5856" w:type="dxa"/>
          </w:tcPr>
          <w:p>
            <w:pPr>
              <w:pStyle w:val="TableParagraph"/>
              <w:spacing w:before="61"/>
              <w:ind w:left="530"/>
              <w:rPr>
                <w:rFonts w:ascii="Arial MT"/>
                <w:sz w:val="16"/>
              </w:rPr>
            </w:pPr>
            <w:r>
              <w:rPr>
                <w:rFonts w:ascii="Arial MT"/>
                <w:sz w:val="16"/>
              </w:rPr>
              <w:t>1247</w:t>
            </w:r>
            <w:r>
              <w:rPr>
                <w:rFonts w:ascii="Arial MT"/>
                <w:spacing w:val="-3"/>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Phenix</w:t>
            </w:r>
            <w:r>
              <w:rPr>
                <w:rFonts w:ascii="Arial MT"/>
                <w:spacing w:val="-5"/>
                <w:sz w:val="16"/>
              </w:rPr>
              <w:t> </w:t>
            </w:r>
            <w:r>
              <w:rPr>
                <w:rFonts w:ascii="Arial MT"/>
                <w:spacing w:val="-2"/>
                <w:sz w:val="16"/>
              </w:rPr>
              <w:t>SoCal</w:t>
            </w:r>
          </w:p>
        </w:tc>
        <w:tc>
          <w:tcPr>
            <w:tcW w:w="1970" w:type="dxa"/>
          </w:tcPr>
          <w:p>
            <w:pPr>
              <w:pStyle w:val="TableParagraph"/>
              <w:rPr>
                <w:sz w:val="16"/>
              </w:rPr>
            </w:pPr>
          </w:p>
        </w:tc>
      </w:tr>
      <w:tr>
        <w:trPr>
          <w:trHeight w:val="311" w:hRule="atLeast"/>
        </w:trPr>
        <w:tc>
          <w:tcPr>
            <w:tcW w:w="5856" w:type="dxa"/>
          </w:tcPr>
          <w:p>
            <w:pPr>
              <w:pStyle w:val="TableParagraph"/>
              <w:spacing w:before="61"/>
              <w:ind w:left="530"/>
              <w:rPr>
                <w:rFonts w:ascii="Arial MT"/>
                <w:sz w:val="16"/>
              </w:rPr>
            </w:pPr>
            <w:r>
              <w:rPr>
                <w:rFonts w:ascii="Arial MT"/>
                <w:sz w:val="16"/>
              </w:rPr>
              <w:t>1250</w:t>
            </w:r>
            <w:r>
              <w:rPr>
                <w:rFonts w:ascii="Arial MT"/>
                <w:spacing w:val="-3"/>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Phenix</w:t>
            </w:r>
            <w:r>
              <w:rPr>
                <w:rFonts w:ascii="Arial MT"/>
                <w:spacing w:val="-5"/>
                <w:sz w:val="16"/>
              </w:rPr>
              <w:t> </w:t>
            </w:r>
            <w:r>
              <w:rPr>
                <w:rFonts w:ascii="Arial MT"/>
                <w:spacing w:val="-2"/>
                <w:sz w:val="16"/>
              </w:rPr>
              <w:t>Store</w:t>
            </w:r>
          </w:p>
        </w:tc>
        <w:tc>
          <w:tcPr>
            <w:tcW w:w="1970" w:type="dxa"/>
          </w:tcPr>
          <w:p>
            <w:pPr>
              <w:pStyle w:val="TableParagraph"/>
              <w:spacing w:before="61"/>
              <w:ind w:right="23"/>
              <w:jc w:val="right"/>
              <w:rPr>
                <w:rFonts w:ascii="Arial MT"/>
                <w:sz w:val="16"/>
              </w:rPr>
            </w:pPr>
            <w:r>
              <w:rPr>
                <w:rFonts w:ascii="Arial MT"/>
                <w:spacing w:val="-2"/>
                <w:sz w:val="16"/>
              </w:rPr>
              <w:t>963,343.78</w:t>
            </w:r>
          </w:p>
        </w:tc>
      </w:tr>
      <w:tr>
        <w:trPr>
          <w:trHeight w:val="312" w:hRule="atLeast"/>
        </w:trPr>
        <w:tc>
          <w:tcPr>
            <w:tcW w:w="5856" w:type="dxa"/>
          </w:tcPr>
          <w:p>
            <w:pPr>
              <w:pStyle w:val="TableParagraph"/>
              <w:spacing w:before="61"/>
              <w:ind w:left="530"/>
              <w:rPr>
                <w:rFonts w:ascii="Arial MT"/>
                <w:sz w:val="16"/>
              </w:rPr>
            </w:pPr>
            <w:r>
              <w:rPr>
                <w:rFonts w:ascii="Arial MT"/>
                <w:sz w:val="16"/>
              </w:rPr>
              <w:t>1255</w:t>
            </w:r>
            <w:r>
              <w:rPr>
                <w:rFonts w:ascii="Arial MT"/>
                <w:spacing w:val="-5"/>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Phenix</w:t>
            </w:r>
            <w:r>
              <w:rPr>
                <w:rFonts w:ascii="Arial MT"/>
                <w:spacing w:val="-5"/>
                <w:sz w:val="16"/>
              </w:rPr>
              <w:t> </w:t>
            </w:r>
            <w:r>
              <w:rPr>
                <w:rFonts w:ascii="Arial MT"/>
                <w:spacing w:val="-4"/>
                <w:sz w:val="16"/>
              </w:rPr>
              <w:t>Salon</w:t>
            </w:r>
          </w:p>
        </w:tc>
        <w:tc>
          <w:tcPr>
            <w:tcW w:w="1970" w:type="dxa"/>
          </w:tcPr>
          <w:p>
            <w:pPr>
              <w:pStyle w:val="TableParagraph"/>
              <w:spacing w:before="61"/>
              <w:ind w:right="23"/>
              <w:jc w:val="right"/>
              <w:rPr>
                <w:rFonts w:ascii="Arial MT"/>
                <w:sz w:val="16"/>
              </w:rPr>
            </w:pPr>
            <w:r>
              <w:rPr>
                <w:rFonts w:ascii="Arial MT"/>
                <w:spacing w:val="-2"/>
                <w:sz w:val="16"/>
              </w:rPr>
              <w:t>425,000.00</w:t>
            </w:r>
          </w:p>
        </w:tc>
      </w:tr>
      <w:tr>
        <w:trPr>
          <w:trHeight w:val="312" w:hRule="atLeast"/>
        </w:trPr>
        <w:tc>
          <w:tcPr>
            <w:tcW w:w="5856" w:type="dxa"/>
          </w:tcPr>
          <w:p>
            <w:pPr>
              <w:pStyle w:val="TableParagraph"/>
              <w:spacing w:before="61"/>
              <w:ind w:left="530"/>
              <w:rPr>
                <w:rFonts w:ascii="Arial MT"/>
                <w:sz w:val="16"/>
              </w:rPr>
            </w:pPr>
            <w:r>
              <w:rPr>
                <w:rFonts w:ascii="Arial MT"/>
                <w:sz w:val="16"/>
              </w:rPr>
              <w:t>1260</w:t>
            </w:r>
            <w:r>
              <w:rPr>
                <w:rFonts w:ascii="Arial MT"/>
                <w:spacing w:val="-3"/>
                <w:sz w:val="16"/>
              </w:rPr>
              <w:t> </w:t>
            </w:r>
            <w:r>
              <w:rPr>
                <w:rFonts w:ascii="Arial MT"/>
                <w:sz w:val="16"/>
              </w:rPr>
              <w:t>Due</w:t>
            </w:r>
            <w:r>
              <w:rPr>
                <w:rFonts w:ascii="Arial MT"/>
                <w:spacing w:val="-2"/>
                <w:sz w:val="16"/>
              </w:rPr>
              <w:t> </w:t>
            </w:r>
            <w:r>
              <w:rPr>
                <w:rFonts w:ascii="Arial MT"/>
                <w:sz w:val="16"/>
              </w:rPr>
              <w:t>from</w:t>
            </w:r>
            <w:r>
              <w:rPr>
                <w:rFonts w:ascii="Arial MT"/>
                <w:spacing w:val="1"/>
                <w:sz w:val="16"/>
              </w:rPr>
              <w:t> </w:t>
            </w:r>
            <w:r>
              <w:rPr>
                <w:rFonts w:ascii="Arial MT"/>
                <w:sz w:val="16"/>
              </w:rPr>
              <w:t>Gina's </w:t>
            </w:r>
            <w:r>
              <w:rPr>
                <w:rFonts w:ascii="Arial MT"/>
                <w:spacing w:val="-2"/>
                <w:sz w:val="16"/>
              </w:rPr>
              <w:t>Platform</w:t>
            </w:r>
          </w:p>
        </w:tc>
        <w:tc>
          <w:tcPr>
            <w:tcW w:w="1970" w:type="dxa"/>
          </w:tcPr>
          <w:p>
            <w:pPr>
              <w:pStyle w:val="TableParagraph"/>
              <w:spacing w:before="61"/>
              <w:ind w:right="24"/>
              <w:jc w:val="right"/>
              <w:rPr>
                <w:rFonts w:ascii="Arial MT"/>
                <w:sz w:val="16"/>
              </w:rPr>
            </w:pPr>
            <w:r>
              <w:rPr>
                <w:rFonts w:ascii="Arial MT"/>
                <w:spacing w:val="-2"/>
                <w:sz w:val="16"/>
              </w:rPr>
              <w:t>10,000.00</w:t>
            </w:r>
          </w:p>
        </w:tc>
      </w:tr>
      <w:tr>
        <w:trPr>
          <w:trHeight w:val="311" w:hRule="atLeast"/>
        </w:trPr>
        <w:tc>
          <w:tcPr>
            <w:tcW w:w="5856" w:type="dxa"/>
          </w:tcPr>
          <w:p>
            <w:pPr>
              <w:pStyle w:val="TableParagraph"/>
              <w:spacing w:before="61"/>
              <w:ind w:left="530"/>
              <w:rPr>
                <w:rFonts w:ascii="Arial MT"/>
                <w:sz w:val="16"/>
              </w:rPr>
            </w:pPr>
            <w:r>
              <w:rPr>
                <w:rFonts w:ascii="Arial MT"/>
                <w:sz w:val="16"/>
              </w:rPr>
              <w:t>1263</w:t>
            </w:r>
            <w:r>
              <w:rPr>
                <w:rFonts w:ascii="Arial MT"/>
                <w:spacing w:val="-1"/>
                <w:sz w:val="16"/>
              </w:rPr>
              <w:t> </w:t>
            </w:r>
            <w:r>
              <w:rPr>
                <w:rFonts w:ascii="Arial MT"/>
                <w:sz w:val="16"/>
              </w:rPr>
              <w:t>Due from</w:t>
            </w:r>
            <w:r>
              <w:rPr>
                <w:rFonts w:ascii="Arial MT"/>
                <w:spacing w:val="3"/>
                <w:sz w:val="16"/>
              </w:rPr>
              <w:t> </w:t>
            </w:r>
            <w:r>
              <w:rPr>
                <w:rFonts w:ascii="Arial MT"/>
                <w:sz w:val="16"/>
              </w:rPr>
              <w:t>Wells</w:t>
            </w:r>
            <w:r>
              <w:rPr>
                <w:rFonts w:ascii="Arial MT"/>
                <w:spacing w:val="2"/>
                <w:sz w:val="16"/>
              </w:rPr>
              <w:t> </w:t>
            </w:r>
            <w:r>
              <w:rPr>
                <w:rFonts w:ascii="Arial MT"/>
                <w:spacing w:val="-2"/>
                <w:sz w:val="16"/>
              </w:rPr>
              <w:t>Fargo</w:t>
            </w:r>
          </w:p>
        </w:tc>
        <w:tc>
          <w:tcPr>
            <w:tcW w:w="1970" w:type="dxa"/>
          </w:tcPr>
          <w:p>
            <w:pPr>
              <w:pStyle w:val="TableParagraph"/>
              <w:rPr>
                <w:sz w:val="16"/>
              </w:rPr>
            </w:pPr>
          </w:p>
        </w:tc>
      </w:tr>
      <w:tr>
        <w:trPr>
          <w:trHeight w:val="311" w:hRule="atLeast"/>
        </w:trPr>
        <w:tc>
          <w:tcPr>
            <w:tcW w:w="5856" w:type="dxa"/>
          </w:tcPr>
          <w:p>
            <w:pPr>
              <w:pStyle w:val="TableParagraph"/>
              <w:spacing w:before="61"/>
              <w:ind w:left="530"/>
              <w:rPr>
                <w:rFonts w:ascii="Arial MT"/>
                <w:sz w:val="16"/>
              </w:rPr>
            </w:pPr>
            <w:r>
              <w:rPr>
                <w:rFonts w:ascii="Arial MT"/>
                <w:sz w:val="16"/>
              </w:rPr>
              <w:t>1265</w:t>
            </w:r>
            <w:r>
              <w:rPr>
                <w:rFonts w:ascii="Arial MT"/>
                <w:spacing w:val="-2"/>
                <w:sz w:val="16"/>
              </w:rPr>
              <w:t> </w:t>
            </w:r>
            <w:r>
              <w:rPr>
                <w:rFonts w:ascii="Arial MT"/>
                <w:sz w:val="16"/>
              </w:rPr>
              <w:t>Promissory</w:t>
            </w:r>
            <w:r>
              <w:rPr>
                <w:rFonts w:ascii="Arial MT"/>
                <w:spacing w:val="-1"/>
                <w:sz w:val="16"/>
              </w:rPr>
              <w:t> </w:t>
            </w:r>
            <w:r>
              <w:rPr>
                <w:rFonts w:ascii="Arial MT"/>
                <w:spacing w:val="-2"/>
                <w:sz w:val="16"/>
              </w:rPr>
              <w:t>Notes</w:t>
            </w:r>
          </w:p>
        </w:tc>
        <w:tc>
          <w:tcPr>
            <w:tcW w:w="1970" w:type="dxa"/>
          </w:tcPr>
          <w:p>
            <w:pPr>
              <w:pStyle w:val="TableParagraph"/>
              <w:rPr>
                <w:sz w:val="16"/>
              </w:rPr>
            </w:pPr>
          </w:p>
        </w:tc>
      </w:tr>
      <w:tr>
        <w:trPr>
          <w:trHeight w:val="311" w:hRule="atLeast"/>
        </w:trPr>
        <w:tc>
          <w:tcPr>
            <w:tcW w:w="5856" w:type="dxa"/>
          </w:tcPr>
          <w:p>
            <w:pPr>
              <w:pStyle w:val="TableParagraph"/>
              <w:spacing w:before="61"/>
              <w:ind w:left="530"/>
              <w:rPr>
                <w:rFonts w:ascii="Arial MT"/>
                <w:sz w:val="16"/>
              </w:rPr>
            </w:pPr>
            <w:r>
              <w:rPr>
                <w:rFonts w:ascii="Arial MT"/>
                <w:sz w:val="16"/>
              </w:rPr>
              <w:t>1270</w:t>
            </w:r>
            <w:r>
              <w:rPr>
                <w:rFonts w:ascii="Arial MT"/>
                <w:spacing w:val="-3"/>
                <w:sz w:val="16"/>
              </w:rPr>
              <w:t> </w:t>
            </w:r>
            <w:r>
              <w:rPr>
                <w:rFonts w:ascii="Arial MT"/>
                <w:sz w:val="16"/>
              </w:rPr>
              <w:t>Due</w:t>
            </w:r>
            <w:r>
              <w:rPr>
                <w:rFonts w:ascii="Arial MT"/>
                <w:spacing w:val="-3"/>
                <w:sz w:val="16"/>
              </w:rPr>
              <w:t> </w:t>
            </w:r>
            <w:r>
              <w:rPr>
                <w:rFonts w:ascii="Arial MT"/>
                <w:sz w:val="16"/>
              </w:rPr>
              <w:t>from</w:t>
            </w:r>
            <w:r>
              <w:rPr>
                <w:rFonts w:ascii="Arial MT"/>
                <w:spacing w:val="2"/>
                <w:sz w:val="16"/>
              </w:rPr>
              <w:t> </w:t>
            </w:r>
            <w:r>
              <w:rPr>
                <w:rFonts w:ascii="Arial MT"/>
                <w:sz w:val="16"/>
              </w:rPr>
              <w:t>Phenix</w:t>
            </w:r>
            <w:r>
              <w:rPr>
                <w:rFonts w:ascii="Arial MT"/>
                <w:spacing w:val="-6"/>
                <w:sz w:val="16"/>
              </w:rPr>
              <w:t> </w:t>
            </w:r>
            <w:r>
              <w:rPr>
                <w:rFonts w:ascii="Arial MT"/>
                <w:sz w:val="16"/>
              </w:rPr>
              <w:t>Real</w:t>
            </w:r>
            <w:r>
              <w:rPr>
                <w:rFonts w:ascii="Arial MT"/>
                <w:spacing w:val="-1"/>
                <w:sz w:val="16"/>
              </w:rPr>
              <w:t> </w:t>
            </w:r>
            <w:r>
              <w:rPr>
                <w:rFonts w:ascii="Arial MT"/>
                <w:spacing w:val="-2"/>
                <w:sz w:val="16"/>
              </w:rPr>
              <w:t>Estate</w:t>
            </w:r>
          </w:p>
        </w:tc>
        <w:tc>
          <w:tcPr>
            <w:tcW w:w="1970" w:type="dxa"/>
          </w:tcPr>
          <w:p>
            <w:pPr>
              <w:pStyle w:val="TableParagraph"/>
              <w:spacing w:before="61"/>
              <w:ind w:right="23"/>
              <w:jc w:val="right"/>
              <w:rPr>
                <w:rFonts w:ascii="Arial MT"/>
                <w:sz w:val="16"/>
              </w:rPr>
            </w:pPr>
            <w:r>
              <w:rPr>
                <w:rFonts w:ascii="Arial MT"/>
                <w:spacing w:val="-2"/>
                <w:sz w:val="16"/>
              </w:rPr>
              <w:t>100,000.00</w:t>
            </w:r>
          </w:p>
        </w:tc>
      </w:tr>
      <w:tr>
        <w:trPr>
          <w:trHeight w:val="312" w:hRule="atLeast"/>
        </w:trPr>
        <w:tc>
          <w:tcPr>
            <w:tcW w:w="5856" w:type="dxa"/>
          </w:tcPr>
          <w:p>
            <w:pPr>
              <w:pStyle w:val="TableParagraph"/>
              <w:spacing w:before="61"/>
              <w:ind w:left="530"/>
              <w:rPr>
                <w:rFonts w:ascii="Arial MT"/>
                <w:sz w:val="16"/>
              </w:rPr>
            </w:pPr>
            <w:r>
              <w:rPr>
                <w:rFonts w:ascii="Arial MT"/>
                <w:sz w:val="16"/>
              </w:rPr>
              <w:t>1275</w:t>
            </w:r>
            <w:r>
              <w:rPr>
                <w:rFonts w:ascii="Arial MT"/>
                <w:spacing w:val="-5"/>
                <w:sz w:val="16"/>
              </w:rPr>
              <w:t> </w:t>
            </w:r>
            <w:r>
              <w:rPr>
                <w:rFonts w:ascii="Arial MT"/>
                <w:sz w:val="16"/>
              </w:rPr>
              <w:t>Undeposited</w:t>
            </w:r>
            <w:r>
              <w:rPr>
                <w:rFonts w:ascii="Arial MT"/>
                <w:spacing w:val="-4"/>
                <w:sz w:val="16"/>
              </w:rPr>
              <w:t> </w:t>
            </w:r>
            <w:r>
              <w:rPr>
                <w:rFonts w:ascii="Arial MT"/>
                <w:spacing w:val="-2"/>
                <w:sz w:val="16"/>
              </w:rPr>
              <w:t>Funds</w:t>
            </w:r>
          </w:p>
        </w:tc>
        <w:tc>
          <w:tcPr>
            <w:tcW w:w="1970" w:type="dxa"/>
          </w:tcPr>
          <w:p>
            <w:pPr>
              <w:pStyle w:val="TableParagraph"/>
              <w:spacing w:before="61"/>
              <w:ind w:right="23"/>
              <w:jc w:val="right"/>
              <w:rPr>
                <w:rFonts w:ascii="Arial MT"/>
                <w:sz w:val="16"/>
              </w:rPr>
            </w:pPr>
            <w:r>
              <w:rPr>
                <w:rFonts w:ascii="Arial MT"/>
                <w:spacing w:val="-2"/>
                <w:sz w:val="16"/>
              </w:rPr>
              <w:t>320,711.54</w:t>
            </w:r>
          </w:p>
        </w:tc>
      </w:tr>
      <w:tr>
        <w:trPr>
          <w:trHeight w:val="312" w:hRule="atLeast"/>
        </w:trPr>
        <w:tc>
          <w:tcPr>
            <w:tcW w:w="5856" w:type="dxa"/>
          </w:tcPr>
          <w:p>
            <w:pPr>
              <w:pStyle w:val="TableParagraph"/>
              <w:spacing w:before="61"/>
              <w:ind w:left="530"/>
              <w:rPr>
                <w:rFonts w:ascii="Arial MT"/>
                <w:sz w:val="16"/>
              </w:rPr>
            </w:pPr>
            <w:r>
              <w:rPr>
                <w:rFonts w:ascii="Arial MT"/>
                <w:sz w:val="16"/>
              </w:rPr>
              <w:t>1280</w:t>
            </w:r>
            <w:r>
              <w:rPr>
                <w:rFonts w:ascii="Arial MT"/>
                <w:spacing w:val="-4"/>
                <w:sz w:val="16"/>
              </w:rPr>
              <w:t> </w:t>
            </w:r>
            <w:r>
              <w:rPr>
                <w:rFonts w:ascii="Arial MT"/>
                <w:sz w:val="16"/>
              </w:rPr>
              <w:t>Prepaid</w:t>
            </w:r>
            <w:r>
              <w:rPr>
                <w:rFonts w:ascii="Arial MT"/>
                <w:spacing w:val="-1"/>
                <w:sz w:val="16"/>
              </w:rPr>
              <w:t> </w:t>
            </w:r>
            <w:r>
              <w:rPr>
                <w:rFonts w:ascii="Arial MT"/>
                <w:sz w:val="16"/>
              </w:rPr>
              <w:t>Commissions</w:t>
            </w:r>
            <w:r>
              <w:rPr>
                <w:rFonts w:ascii="Arial MT"/>
                <w:spacing w:val="1"/>
                <w:sz w:val="16"/>
              </w:rPr>
              <w:t> </w:t>
            </w:r>
            <w:r>
              <w:rPr>
                <w:rFonts w:ascii="Arial MT"/>
                <w:sz w:val="16"/>
              </w:rPr>
              <w:t>&amp; </w:t>
            </w:r>
            <w:r>
              <w:rPr>
                <w:rFonts w:ascii="Arial MT"/>
                <w:spacing w:val="-4"/>
                <w:sz w:val="16"/>
              </w:rPr>
              <w:t>Fees</w:t>
            </w:r>
          </w:p>
        </w:tc>
        <w:tc>
          <w:tcPr>
            <w:tcW w:w="1970" w:type="dxa"/>
          </w:tcPr>
          <w:p>
            <w:pPr>
              <w:pStyle w:val="TableParagraph"/>
              <w:spacing w:before="61"/>
              <w:ind w:right="25"/>
              <w:jc w:val="right"/>
              <w:rPr>
                <w:rFonts w:ascii="Arial MT"/>
                <w:sz w:val="16"/>
              </w:rPr>
            </w:pPr>
            <w:r>
              <w:rPr>
                <w:rFonts w:ascii="Arial MT"/>
                <w:spacing w:val="-2"/>
                <w:sz w:val="16"/>
              </w:rPr>
              <w:t>389,230.00</w:t>
            </w:r>
          </w:p>
        </w:tc>
      </w:tr>
      <w:tr>
        <w:trPr>
          <w:trHeight w:val="311" w:hRule="atLeast"/>
        </w:trPr>
        <w:tc>
          <w:tcPr>
            <w:tcW w:w="5856" w:type="dxa"/>
          </w:tcPr>
          <w:p>
            <w:pPr>
              <w:pStyle w:val="TableParagraph"/>
              <w:spacing w:before="61"/>
              <w:ind w:left="530"/>
              <w:rPr>
                <w:rFonts w:ascii="Arial MT"/>
                <w:sz w:val="16"/>
              </w:rPr>
            </w:pPr>
            <w:r>
              <w:rPr>
                <w:rFonts w:ascii="Arial MT"/>
                <w:sz w:val="16"/>
              </w:rPr>
              <w:t>1710</w:t>
            </w:r>
            <w:r>
              <w:rPr>
                <w:rFonts w:ascii="Arial MT"/>
                <w:spacing w:val="-3"/>
                <w:sz w:val="16"/>
              </w:rPr>
              <w:t> </w:t>
            </w:r>
            <w:r>
              <w:rPr>
                <w:rFonts w:ascii="Arial MT"/>
                <w:sz w:val="16"/>
              </w:rPr>
              <w:t>Accrued</w:t>
            </w:r>
            <w:r>
              <w:rPr>
                <w:rFonts w:ascii="Arial MT"/>
                <w:spacing w:val="-2"/>
                <w:sz w:val="16"/>
              </w:rPr>
              <w:t> </w:t>
            </w:r>
            <w:r>
              <w:rPr>
                <w:rFonts w:ascii="Arial MT"/>
                <w:sz w:val="16"/>
              </w:rPr>
              <w:t>Interest </w:t>
            </w:r>
            <w:r>
              <w:rPr>
                <w:rFonts w:ascii="Arial MT"/>
                <w:spacing w:val="-2"/>
                <w:sz w:val="16"/>
              </w:rPr>
              <w:t>Receivable</w:t>
            </w:r>
          </w:p>
        </w:tc>
        <w:tc>
          <w:tcPr>
            <w:tcW w:w="1970" w:type="dxa"/>
          </w:tcPr>
          <w:p>
            <w:pPr>
              <w:pStyle w:val="TableParagraph"/>
              <w:spacing w:before="61"/>
              <w:ind w:right="23"/>
              <w:jc w:val="right"/>
              <w:rPr>
                <w:rFonts w:ascii="Arial MT"/>
                <w:sz w:val="16"/>
              </w:rPr>
            </w:pPr>
            <w:r>
              <w:rPr>
                <w:rFonts w:ascii="Arial MT"/>
                <w:spacing w:val="-2"/>
                <w:sz w:val="16"/>
              </w:rPr>
              <w:t>110,206.23</w:t>
            </w:r>
          </w:p>
        </w:tc>
      </w:tr>
      <w:tr>
        <w:trPr>
          <w:trHeight w:val="311" w:hRule="atLeast"/>
        </w:trPr>
        <w:tc>
          <w:tcPr>
            <w:tcW w:w="5856" w:type="dxa"/>
          </w:tcPr>
          <w:p>
            <w:pPr>
              <w:pStyle w:val="TableParagraph"/>
              <w:spacing w:before="61"/>
              <w:ind w:left="530"/>
              <w:rPr>
                <w:rFonts w:ascii="Arial MT"/>
                <w:sz w:val="16"/>
              </w:rPr>
            </w:pPr>
            <w:r>
              <w:rPr>
                <w:rFonts w:ascii="Arial MT"/>
                <w:sz w:val="16"/>
              </w:rPr>
              <w:t>1718</w:t>
            </w:r>
            <w:r>
              <w:rPr>
                <w:rFonts w:ascii="Arial MT"/>
                <w:spacing w:val="-3"/>
                <w:sz w:val="16"/>
              </w:rPr>
              <w:t> </w:t>
            </w:r>
            <w:r>
              <w:rPr>
                <w:rFonts w:ascii="Arial MT"/>
                <w:spacing w:val="-2"/>
                <w:sz w:val="16"/>
              </w:rPr>
              <w:t>Repayment</w:t>
            </w:r>
          </w:p>
        </w:tc>
        <w:tc>
          <w:tcPr>
            <w:tcW w:w="1970" w:type="dxa"/>
          </w:tcPr>
          <w:p>
            <w:pPr>
              <w:pStyle w:val="TableParagraph"/>
              <w:spacing w:before="61"/>
              <w:ind w:right="24"/>
              <w:jc w:val="right"/>
              <w:rPr>
                <w:rFonts w:ascii="Arial MT"/>
                <w:sz w:val="16"/>
              </w:rPr>
            </w:pPr>
            <w:r>
              <w:rPr>
                <w:rFonts w:ascii="Arial MT"/>
                <w:spacing w:val="-4"/>
                <w:sz w:val="16"/>
              </w:rPr>
              <w:t>0.00</w:t>
            </w:r>
          </w:p>
        </w:tc>
      </w:tr>
      <w:tr>
        <w:trPr>
          <w:trHeight w:val="319" w:hRule="atLeast"/>
        </w:trPr>
        <w:tc>
          <w:tcPr>
            <w:tcW w:w="5856" w:type="dxa"/>
          </w:tcPr>
          <w:p>
            <w:pPr>
              <w:pStyle w:val="TableParagraph"/>
              <w:spacing w:before="61"/>
              <w:ind w:left="696"/>
              <w:rPr>
                <w:rFonts w:ascii="Arial MT"/>
                <w:sz w:val="16"/>
              </w:rPr>
            </w:pPr>
            <w:r>
              <w:rPr>
                <w:rFonts w:ascii="Arial MT"/>
                <w:sz w:val="16"/>
              </w:rPr>
              <w:t>1720</w:t>
            </w:r>
            <w:r>
              <w:rPr>
                <w:rFonts w:ascii="Arial MT"/>
                <w:spacing w:val="-4"/>
                <w:sz w:val="16"/>
              </w:rPr>
              <w:t> </w:t>
            </w:r>
            <w:r>
              <w:rPr>
                <w:rFonts w:ascii="Arial MT"/>
                <w:sz w:val="16"/>
              </w:rPr>
              <w:t>Employee</w:t>
            </w:r>
            <w:r>
              <w:rPr>
                <w:rFonts w:ascii="Arial MT"/>
                <w:spacing w:val="-3"/>
                <w:sz w:val="16"/>
              </w:rPr>
              <w:t> </w:t>
            </w:r>
            <w:r>
              <w:rPr>
                <w:rFonts w:ascii="Arial MT"/>
                <w:sz w:val="16"/>
              </w:rPr>
              <w:t>Advance</w:t>
            </w:r>
            <w:r>
              <w:rPr>
                <w:rFonts w:ascii="Arial MT"/>
                <w:spacing w:val="-3"/>
                <w:sz w:val="16"/>
              </w:rPr>
              <w:t> </w:t>
            </w:r>
            <w:r>
              <w:rPr>
                <w:rFonts w:ascii="Arial MT"/>
                <w:spacing w:val="-2"/>
                <w:sz w:val="16"/>
              </w:rPr>
              <w:t>Repayment</w:t>
            </w:r>
          </w:p>
        </w:tc>
        <w:tc>
          <w:tcPr>
            <w:tcW w:w="1970" w:type="dxa"/>
            <w:tcBorders>
              <w:bottom w:val="single" w:sz="8" w:space="0" w:color="000000"/>
            </w:tcBorders>
          </w:tcPr>
          <w:p>
            <w:pPr>
              <w:pStyle w:val="TableParagraph"/>
              <w:rPr>
                <w:sz w:val="16"/>
              </w:rPr>
            </w:pPr>
          </w:p>
        </w:tc>
      </w:tr>
      <w:tr>
        <w:trPr>
          <w:trHeight w:val="285" w:hRule="atLeast"/>
        </w:trPr>
        <w:tc>
          <w:tcPr>
            <w:tcW w:w="5856" w:type="dxa"/>
          </w:tcPr>
          <w:p>
            <w:pPr>
              <w:pStyle w:val="TableParagraph"/>
              <w:spacing w:before="36"/>
              <w:ind w:left="53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1718</w:t>
            </w:r>
            <w:r>
              <w:rPr>
                <w:rFonts w:ascii="Arial"/>
                <w:b/>
                <w:spacing w:val="-2"/>
                <w:sz w:val="16"/>
              </w:rPr>
              <w:t> Repayment</w:t>
            </w:r>
          </w:p>
        </w:tc>
        <w:tc>
          <w:tcPr>
            <w:tcW w:w="1970" w:type="dxa"/>
            <w:tcBorders>
              <w:top w:val="single" w:sz="8" w:space="0" w:color="000000"/>
            </w:tcBorders>
          </w:tcPr>
          <w:p>
            <w:pPr>
              <w:pStyle w:val="TableParagraph"/>
              <w:spacing w:before="36"/>
              <w:ind w:right="24"/>
              <w:jc w:val="right"/>
              <w:rPr>
                <w:rFonts w:ascii="Arial"/>
                <w:b/>
                <w:sz w:val="16"/>
              </w:rPr>
            </w:pPr>
            <w:r>
              <w:rPr>
                <w:rFonts w:ascii="Arial"/>
                <w:b/>
                <w:spacing w:val="-4"/>
                <w:sz w:val="16"/>
              </w:rPr>
              <w:t>0.00</w:t>
            </w:r>
          </w:p>
        </w:tc>
      </w:tr>
      <w:tr>
        <w:trPr>
          <w:trHeight w:val="318" w:hRule="atLeast"/>
        </w:trPr>
        <w:tc>
          <w:tcPr>
            <w:tcW w:w="5856" w:type="dxa"/>
          </w:tcPr>
          <w:p>
            <w:pPr>
              <w:pStyle w:val="TableParagraph"/>
              <w:spacing w:before="60"/>
              <w:ind w:left="530"/>
              <w:rPr>
                <w:rFonts w:ascii="Arial MT"/>
                <w:sz w:val="16"/>
              </w:rPr>
            </w:pPr>
            <w:r>
              <w:rPr>
                <w:rFonts w:ascii="Arial MT"/>
                <w:sz w:val="16"/>
              </w:rPr>
              <w:t>Payroll</w:t>
            </w:r>
            <w:r>
              <w:rPr>
                <w:rFonts w:ascii="Arial MT"/>
                <w:spacing w:val="-6"/>
                <w:sz w:val="16"/>
              </w:rPr>
              <w:t> </w:t>
            </w:r>
            <w:r>
              <w:rPr>
                <w:rFonts w:ascii="Arial MT"/>
                <w:spacing w:val="-2"/>
                <w:sz w:val="16"/>
              </w:rPr>
              <w:t>Refunds</w:t>
            </w:r>
          </w:p>
        </w:tc>
        <w:tc>
          <w:tcPr>
            <w:tcW w:w="1970" w:type="dxa"/>
            <w:tcBorders>
              <w:bottom w:val="single" w:sz="8" w:space="0" w:color="000000"/>
            </w:tcBorders>
          </w:tcPr>
          <w:p>
            <w:pPr>
              <w:pStyle w:val="TableParagraph"/>
              <w:spacing w:before="60"/>
              <w:ind w:right="24"/>
              <w:jc w:val="right"/>
              <w:rPr>
                <w:rFonts w:ascii="Arial MT"/>
                <w:sz w:val="16"/>
              </w:rPr>
            </w:pPr>
            <w:r>
              <w:rPr>
                <w:rFonts w:ascii="Arial MT"/>
                <w:spacing w:val="-2"/>
                <w:sz w:val="16"/>
              </w:rPr>
              <w:t>-116.21</w:t>
            </w:r>
          </w:p>
        </w:tc>
      </w:tr>
      <w:tr>
        <w:trPr>
          <w:trHeight w:val="292" w:hRule="atLeast"/>
        </w:trPr>
        <w:tc>
          <w:tcPr>
            <w:tcW w:w="5856" w:type="dxa"/>
          </w:tcPr>
          <w:p>
            <w:pPr>
              <w:pStyle w:val="TableParagraph"/>
              <w:spacing w:before="36"/>
              <w:ind w:left="364"/>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Other</w:t>
            </w:r>
            <w:r>
              <w:rPr>
                <w:rFonts w:ascii="Arial"/>
                <w:b/>
                <w:spacing w:val="-2"/>
                <w:sz w:val="16"/>
              </w:rPr>
              <w:t> </w:t>
            </w:r>
            <w:r>
              <w:rPr>
                <w:rFonts w:ascii="Arial"/>
                <w:b/>
                <w:sz w:val="16"/>
              </w:rPr>
              <w:t>Current</w:t>
            </w:r>
            <w:r>
              <w:rPr>
                <w:rFonts w:ascii="Arial"/>
                <w:b/>
                <w:spacing w:val="-3"/>
                <w:sz w:val="16"/>
              </w:rPr>
              <w:t> </w:t>
            </w:r>
            <w:r>
              <w:rPr>
                <w:rFonts w:ascii="Arial"/>
                <w:b/>
                <w:spacing w:val="-2"/>
                <w:sz w:val="16"/>
              </w:rPr>
              <w:t>Assets</w:t>
            </w:r>
          </w:p>
        </w:tc>
        <w:tc>
          <w:tcPr>
            <w:tcW w:w="1970" w:type="dxa"/>
            <w:tcBorders>
              <w:top w:val="single" w:sz="8" w:space="0" w:color="000000"/>
              <w:bottom w:val="single" w:sz="8" w:space="0" w:color="000000"/>
            </w:tcBorders>
          </w:tcPr>
          <w:p>
            <w:pPr>
              <w:pStyle w:val="TableParagraph"/>
              <w:spacing w:before="36"/>
              <w:ind w:right="23"/>
              <w:jc w:val="right"/>
              <w:rPr>
                <w:rFonts w:ascii="Arial"/>
                <w:b/>
                <w:sz w:val="16"/>
              </w:rPr>
            </w:pPr>
            <w:r>
              <w:rPr>
                <w:rFonts w:ascii="Arial"/>
                <w:b/>
                <w:spacing w:val="-2"/>
                <w:sz w:val="16"/>
              </w:rPr>
              <w:t>$2,991,686.85</w:t>
            </w:r>
          </w:p>
        </w:tc>
      </w:tr>
      <w:tr>
        <w:trPr>
          <w:trHeight w:val="285" w:hRule="atLeast"/>
        </w:trPr>
        <w:tc>
          <w:tcPr>
            <w:tcW w:w="5856" w:type="dxa"/>
          </w:tcPr>
          <w:p>
            <w:pPr>
              <w:pStyle w:val="TableParagraph"/>
              <w:spacing w:before="36"/>
              <w:ind w:left="199"/>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Current</w:t>
            </w:r>
            <w:r>
              <w:rPr>
                <w:rFonts w:ascii="Arial"/>
                <w:b/>
                <w:spacing w:val="-3"/>
                <w:sz w:val="16"/>
              </w:rPr>
              <w:t> </w:t>
            </w:r>
            <w:r>
              <w:rPr>
                <w:rFonts w:ascii="Arial"/>
                <w:b/>
                <w:spacing w:val="-2"/>
                <w:sz w:val="16"/>
              </w:rPr>
              <w:t>Assets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$5,417,509.95</w:t>
            </w:r>
          </w:p>
        </w:tc>
      </w:tr>
      <w:tr>
        <w:trPr>
          <w:trHeight w:val="310" w:hRule="atLeast"/>
        </w:trPr>
        <w:tc>
          <w:tcPr>
            <w:tcW w:w="5856" w:type="dxa"/>
          </w:tcPr>
          <w:p>
            <w:pPr>
              <w:pStyle w:val="TableParagraph"/>
              <w:spacing w:before="60"/>
              <w:ind w:left="199"/>
              <w:rPr>
                <w:rFonts w:ascii="Arial MT"/>
                <w:sz w:val="16"/>
              </w:rPr>
            </w:pPr>
            <w:r>
              <w:rPr>
                <w:rFonts w:ascii="Arial MT"/>
                <w:sz w:val="16"/>
              </w:rPr>
              <w:t>Fixed</w:t>
            </w:r>
            <w:r>
              <w:rPr>
                <w:rFonts w:ascii="Arial MT"/>
                <w:spacing w:val="-7"/>
                <w:sz w:val="16"/>
              </w:rPr>
              <w:t> </w:t>
            </w:r>
            <w:r>
              <w:rPr>
                <w:rFonts w:ascii="Arial MT"/>
                <w:spacing w:val="-2"/>
                <w:sz w:val="16"/>
              </w:rPr>
              <w:t>Assets</w:t>
            </w:r>
          </w:p>
        </w:tc>
        <w:tc>
          <w:tcPr>
            <w:tcW w:w="1970" w:type="dxa"/>
          </w:tcPr>
          <w:p>
            <w:pPr>
              <w:pStyle w:val="TableParagraph"/>
              <w:rPr>
                <w:sz w:val="16"/>
              </w:rPr>
            </w:pPr>
          </w:p>
        </w:tc>
      </w:tr>
      <w:tr>
        <w:trPr>
          <w:trHeight w:val="312" w:hRule="atLeast"/>
        </w:trPr>
        <w:tc>
          <w:tcPr>
            <w:tcW w:w="5856" w:type="dxa"/>
          </w:tcPr>
          <w:p>
            <w:pPr>
              <w:pStyle w:val="TableParagraph"/>
              <w:spacing w:before="61"/>
              <w:ind w:left="364"/>
              <w:rPr>
                <w:rFonts w:ascii="Arial MT"/>
                <w:sz w:val="16"/>
              </w:rPr>
            </w:pPr>
            <w:r>
              <w:rPr>
                <w:rFonts w:ascii="Arial MT"/>
                <w:sz w:val="16"/>
              </w:rPr>
              <w:t>1310</w:t>
            </w:r>
            <w:r>
              <w:rPr>
                <w:rFonts w:ascii="Arial MT"/>
                <w:spacing w:val="-2"/>
                <w:sz w:val="16"/>
              </w:rPr>
              <w:t> </w:t>
            </w:r>
            <w:r>
              <w:rPr>
                <w:rFonts w:ascii="Arial MT"/>
                <w:sz w:val="16"/>
              </w:rPr>
              <w:t>Accumulated</w:t>
            </w:r>
            <w:r>
              <w:rPr>
                <w:rFonts w:ascii="Arial MT"/>
                <w:spacing w:val="-1"/>
                <w:sz w:val="16"/>
              </w:rPr>
              <w:t> </w:t>
            </w:r>
            <w:r>
              <w:rPr>
                <w:rFonts w:ascii="Arial MT"/>
                <w:spacing w:val="-2"/>
                <w:sz w:val="16"/>
              </w:rPr>
              <w:t>Depreciation</w:t>
            </w:r>
          </w:p>
        </w:tc>
        <w:tc>
          <w:tcPr>
            <w:tcW w:w="1970" w:type="dxa"/>
          </w:tcPr>
          <w:p>
            <w:pPr>
              <w:pStyle w:val="TableParagraph"/>
              <w:rPr>
                <w:sz w:val="16"/>
              </w:rPr>
            </w:pPr>
          </w:p>
        </w:tc>
      </w:tr>
      <w:tr>
        <w:trPr>
          <w:trHeight w:val="312" w:hRule="atLeast"/>
        </w:trPr>
        <w:tc>
          <w:tcPr>
            <w:tcW w:w="5856" w:type="dxa"/>
          </w:tcPr>
          <w:p>
            <w:pPr>
              <w:pStyle w:val="TableParagraph"/>
              <w:spacing w:before="61"/>
              <w:ind w:left="364"/>
              <w:rPr>
                <w:rFonts w:ascii="Arial MT"/>
                <w:sz w:val="16"/>
              </w:rPr>
            </w:pPr>
            <w:r>
              <w:rPr>
                <w:rFonts w:ascii="Arial MT"/>
                <w:sz w:val="16"/>
              </w:rPr>
              <w:t>1400</w:t>
            </w:r>
            <w:r>
              <w:rPr>
                <w:rFonts w:ascii="Arial MT"/>
                <w:spacing w:val="-2"/>
                <w:sz w:val="16"/>
              </w:rPr>
              <w:t> </w:t>
            </w:r>
            <w:r>
              <w:rPr>
                <w:rFonts w:ascii="Arial MT"/>
                <w:sz w:val="16"/>
              </w:rPr>
              <w:t>Computer</w:t>
            </w:r>
            <w:r>
              <w:rPr>
                <w:rFonts w:ascii="Arial MT"/>
                <w:spacing w:val="-2"/>
                <w:sz w:val="16"/>
              </w:rPr>
              <w:t> </w:t>
            </w:r>
            <w:r>
              <w:rPr>
                <w:rFonts w:ascii="Arial MT"/>
                <w:sz w:val="16"/>
              </w:rPr>
              <w:t>&amp;</w:t>
            </w:r>
            <w:r>
              <w:rPr>
                <w:rFonts w:ascii="Arial MT"/>
                <w:spacing w:val="-1"/>
                <w:sz w:val="16"/>
              </w:rPr>
              <w:t> </w:t>
            </w:r>
            <w:r>
              <w:rPr>
                <w:rFonts w:ascii="Arial MT"/>
                <w:spacing w:val="-2"/>
                <w:sz w:val="16"/>
              </w:rPr>
              <w:t>Equipment</w:t>
            </w:r>
          </w:p>
        </w:tc>
        <w:tc>
          <w:tcPr>
            <w:tcW w:w="1970" w:type="dxa"/>
          </w:tcPr>
          <w:p>
            <w:pPr>
              <w:pStyle w:val="TableParagraph"/>
              <w:rPr>
                <w:sz w:val="16"/>
              </w:rPr>
            </w:pPr>
          </w:p>
        </w:tc>
      </w:tr>
      <w:tr>
        <w:trPr>
          <w:trHeight w:val="245" w:hRule="atLeast"/>
        </w:trPr>
        <w:tc>
          <w:tcPr>
            <w:tcW w:w="5856" w:type="dxa"/>
          </w:tcPr>
          <w:p>
            <w:pPr>
              <w:pStyle w:val="TableParagraph"/>
              <w:spacing w:line="164" w:lineRule="exact" w:before="61"/>
              <w:ind w:left="364"/>
              <w:rPr>
                <w:rFonts w:ascii="Arial MT"/>
                <w:sz w:val="16"/>
              </w:rPr>
            </w:pPr>
            <w:r>
              <w:rPr>
                <w:rFonts w:ascii="Arial MT"/>
                <w:sz w:val="16"/>
              </w:rPr>
              <w:t>1450</w:t>
            </w:r>
            <w:r>
              <w:rPr>
                <w:rFonts w:ascii="Arial MT"/>
                <w:spacing w:val="-3"/>
                <w:sz w:val="16"/>
              </w:rPr>
              <w:t> </w:t>
            </w:r>
            <w:r>
              <w:rPr>
                <w:rFonts w:ascii="Arial MT"/>
                <w:sz w:val="16"/>
              </w:rPr>
              <w:t>Furniture</w:t>
            </w:r>
            <w:r>
              <w:rPr>
                <w:rFonts w:ascii="Arial MT"/>
                <w:spacing w:val="-3"/>
                <w:sz w:val="16"/>
              </w:rPr>
              <w:t> </w:t>
            </w:r>
            <w:r>
              <w:rPr>
                <w:rFonts w:ascii="Arial MT"/>
                <w:sz w:val="16"/>
              </w:rPr>
              <w:t>&amp;</w:t>
            </w:r>
            <w:r>
              <w:rPr>
                <w:rFonts w:ascii="Arial MT"/>
                <w:spacing w:val="-1"/>
                <w:sz w:val="16"/>
              </w:rPr>
              <w:t> </w:t>
            </w:r>
            <w:r>
              <w:rPr>
                <w:rFonts w:ascii="Arial MT"/>
                <w:spacing w:val="-2"/>
                <w:sz w:val="16"/>
              </w:rPr>
              <w:t>Fixtures</w:t>
            </w:r>
          </w:p>
        </w:tc>
        <w:tc>
          <w:tcPr>
            <w:tcW w:w="1970" w:type="dxa"/>
          </w:tcPr>
          <w:p>
            <w:pPr>
              <w:pStyle w:val="TableParagraph"/>
              <w:rPr>
                <w:sz w:val="16"/>
              </w:rPr>
            </w:pPr>
          </w:p>
        </w:tc>
      </w:tr>
    </w:tbl>
    <w:p>
      <w:pPr>
        <w:pStyle w:val="TableParagraph"/>
        <w:spacing w:after="0"/>
        <w:rPr>
          <w:sz w:val="16"/>
        </w:rPr>
        <w:sectPr>
          <w:footerReference w:type="default" r:id="rId54"/>
          <w:pgSz w:w="12240" w:h="15840"/>
          <w:pgMar w:header="0" w:footer="0" w:top="1020" w:bottom="280" w:left="720" w:right="1800"/>
        </w:sect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2"/>
        <w:gridCol w:w="1970"/>
      </w:tblGrid>
      <w:tr>
        <w:trPr>
          <w:trHeight w:val="253" w:hRule="atLeast"/>
        </w:trPr>
        <w:tc>
          <w:tcPr>
            <w:tcW w:w="5872" w:type="dxa"/>
          </w:tcPr>
          <w:p>
            <w:pPr>
              <w:pStyle w:val="TableParagraph"/>
              <w:spacing w:line="179" w:lineRule="exact"/>
              <w:ind w:left="381"/>
              <w:rPr>
                <w:rFonts w:ascii="Arial MT"/>
                <w:sz w:val="16"/>
              </w:rPr>
            </w:pPr>
            <w:r>
              <w:rPr>
                <w:rFonts w:ascii="Arial MT"/>
                <w:sz w:val="16"/>
              </w:rPr>
              <w:t>1475</w:t>
            </w:r>
            <w:r>
              <w:rPr>
                <w:rFonts w:ascii="Arial MT"/>
                <w:spacing w:val="-4"/>
                <w:sz w:val="16"/>
              </w:rPr>
              <w:t> </w:t>
            </w:r>
            <w:r>
              <w:rPr>
                <w:rFonts w:ascii="Arial MT"/>
                <w:sz w:val="16"/>
              </w:rPr>
              <w:t>Leasehold</w:t>
            </w:r>
            <w:r>
              <w:rPr>
                <w:rFonts w:ascii="Arial MT"/>
                <w:spacing w:val="-4"/>
                <w:sz w:val="16"/>
              </w:rPr>
              <w:t> </w:t>
            </w:r>
            <w:r>
              <w:rPr>
                <w:rFonts w:ascii="Arial MT"/>
                <w:spacing w:val="-2"/>
                <w:sz w:val="16"/>
              </w:rPr>
              <w:t>Improvements</w:t>
            </w:r>
          </w:p>
        </w:tc>
        <w:tc>
          <w:tcPr>
            <w:tcW w:w="1970" w:type="dxa"/>
            <w:tcBorders>
              <w:bottom w:val="single" w:sz="8" w:space="0" w:color="000000"/>
            </w:tcBorders>
          </w:tcPr>
          <w:p>
            <w:pPr>
              <w:pStyle w:val="TableParagraph"/>
              <w:spacing w:line="179" w:lineRule="exact"/>
              <w:ind w:right="23"/>
              <w:jc w:val="right"/>
              <w:rPr>
                <w:rFonts w:ascii="Arial MT"/>
                <w:sz w:val="16"/>
              </w:rPr>
            </w:pPr>
            <w:r>
              <w:rPr>
                <w:rFonts w:ascii="Arial MT"/>
                <w:spacing w:val="-2"/>
                <w:sz w:val="16"/>
              </w:rPr>
              <w:t>5,600.00</w:t>
            </w:r>
          </w:p>
        </w:tc>
      </w:tr>
      <w:tr>
        <w:trPr>
          <w:trHeight w:val="285" w:hRule="atLeast"/>
        </w:trPr>
        <w:tc>
          <w:tcPr>
            <w:tcW w:w="5872" w:type="dxa"/>
          </w:tcPr>
          <w:p>
            <w:pPr>
              <w:pStyle w:val="TableParagraph"/>
              <w:spacing w:before="36"/>
              <w:ind w:left="215"/>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3"/>
                <w:sz w:val="16"/>
              </w:rPr>
              <w:t> </w:t>
            </w:r>
            <w:r>
              <w:rPr>
                <w:rFonts w:ascii="Arial"/>
                <w:b/>
                <w:sz w:val="16"/>
              </w:rPr>
              <w:t>Fixed</w:t>
            </w:r>
            <w:r>
              <w:rPr>
                <w:rFonts w:ascii="Arial"/>
                <w:b/>
                <w:spacing w:val="-1"/>
                <w:sz w:val="16"/>
              </w:rPr>
              <w:t> </w:t>
            </w:r>
            <w:r>
              <w:rPr>
                <w:rFonts w:ascii="Arial"/>
                <w:b/>
                <w:spacing w:val="-2"/>
                <w:sz w:val="16"/>
              </w:rPr>
              <w:t>Assets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$5,600.00</w:t>
            </w:r>
          </w:p>
        </w:tc>
      </w:tr>
      <w:tr>
        <w:trPr>
          <w:trHeight w:val="310" w:hRule="atLeast"/>
        </w:trPr>
        <w:tc>
          <w:tcPr>
            <w:tcW w:w="5872" w:type="dxa"/>
          </w:tcPr>
          <w:p>
            <w:pPr>
              <w:pStyle w:val="TableParagraph"/>
              <w:spacing w:before="60"/>
              <w:ind w:left="215"/>
              <w:rPr>
                <w:rFonts w:ascii="Arial MT"/>
                <w:sz w:val="16"/>
              </w:rPr>
            </w:pPr>
            <w:r>
              <w:rPr>
                <w:rFonts w:ascii="Arial MT"/>
                <w:sz w:val="16"/>
              </w:rPr>
              <w:t>Other</w:t>
            </w:r>
            <w:r>
              <w:rPr>
                <w:rFonts w:ascii="Arial MT"/>
                <w:spacing w:val="-5"/>
                <w:sz w:val="16"/>
              </w:rPr>
              <w:t> </w:t>
            </w:r>
            <w:r>
              <w:rPr>
                <w:rFonts w:ascii="Arial MT"/>
                <w:spacing w:val="-2"/>
                <w:sz w:val="16"/>
              </w:rPr>
              <w:t>Assets</w:t>
            </w:r>
          </w:p>
        </w:tc>
        <w:tc>
          <w:tcPr>
            <w:tcW w:w="1970" w:type="dxa"/>
          </w:tcPr>
          <w:p>
            <w:pPr>
              <w:pStyle w:val="TableParagraph"/>
              <w:rPr>
                <w:sz w:val="16"/>
              </w:rPr>
            </w:pPr>
          </w:p>
        </w:tc>
      </w:tr>
      <w:tr>
        <w:trPr>
          <w:trHeight w:val="311" w:hRule="atLeast"/>
        </w:trPr>
        <w:tc>
          <w:tcPr>
            <w:tcW w:w="5872" w:type="dxa"/>
          </w:tcPr>
          <w:p>
            <w:pPr>
              <w:pStyle w:val="TableParagraph"/>
              <w:spacing w:before="61"/>
              <w:ind w:left="381"/>
              <w:rPr>
                <w:rFonts w:ascii="Arial MT"/>
                <w:sz w:val="16"/>
              </w:rPr>
            </w:pPr>
            <w:r>
              <w:rPr>
                <w:rFonts w:ascii="Arial MT"/>
                <w:sz w:val="16"/>
              </w:rPr>
              <w:t>1770</w:t>
            </w:r>
            <w:r>
              <w:rPr>
                <w:rFonts w:ascii="Arial MT"/>
                <w:spacing w:val="-2"/>
                <w:sz w:val="16"/>
              </w:rPr>
              <w:t> </w:t>
            </w:r>
            <w:r>
              <w:rPr>
                <w:rFonts w:ascii="Arial MT"/>
                <w:sz w:val="16"/>
              </w:rPr>
              <w:t>Prepaid</w:t>
            </w:r>
            <w:r>
              <w:rPr>
                <w:rFonts w:ascii="Arial MT"/>
                <w:spacing w:val="-1"/>
                <w:sz w:val="16"/>
              </w:rPr>
              <w:t> </w:t>
            </w:r>
            <w:r>
              <w:rPr>
                <w:rFonts w:ascii="Arial MT"/>
                <w:sz w:val="16"/>
              </w:rPr>
              <w:t>Commissions &amp; Fees -</w:t>
            </w:r>
            <w:r>
              <w:rPr>
                <w:rFonts w:ascii="Arial MT"/>
                <w:spacing w:val="-1"/>
                <w:sz w:val="16"/>
              </w:rPr>
              <w:t> </w:t>
            </w:r>
            <w:r>
              <w:rPr>
                <w:rFonts w:ascii="Arial MT"/>
                <w:sz w:val="16"/>
              </w:rPr>
              <w:t>Long</w:t>
            </w:r>
            <w:r>
              <w:rPr>
                <w:rFonts w:ascii="Arial MT"/>
                <w:spacing w:val="-1"/>
                <w:sz w:val="16"/>
              </w:rPr>
              <w:t> </w:t>
            </w:r>
            <w:r>
              <w:rPr>
                <w:rFonts w:ascii="Arial MT"/>
                <w:spacing w:val="-4"/>
                <w:sz w:val="16"/>
              </w:rPr>
              <w:t>Term</w:t>
            </w:r>
          </w:p>
        </w:tc>
        <w:tc>
          <w:tcPr>
            <w:tcW w:w="1970" w:type="dxa"/>
          </w:tcPr>
          <w:p>
            <w:pPr>
              <w:pStyle w:val="TableParagraph"/>
              <w:spacing w:before="61"/>
              <w:ind w:right="23"/>
              <w:jc w:val="right"/>
              <w:rPr>
                <w:rFonts w:ascii="Arial MT"/>
                <w:sz w:val="16"/>
              </w:rPr>
            </w:pPr>
            <w:r>
              <w:rPr>
                <w:rFonts w:ascii="Arial MT"/>
                <w:spacing w:val="-2"/>
                <w:sz w:val="16"/>
              </w:rPr>
              <w:t>728,986.00</w:t>
            </w:r>
          </w:p>
        </w:tc>
      </w:tr>
      <w:tr>
        <w:trPr>
          <w:trHeight w:val="311" w:hRule="atLeast"/>
        </w:trPr>
        <w:tc>
          <w:tcPr>
            <w:tcW w:w="5872" w:type="dxa"/>
          </w:tcPr>
          <w:p>
            <w:pPr>
              <w:pStyle w:val="TableParagraph"/>
              <w:spacing w:before="61"/>
              <w:ind w:left="381"/>
              <w:rPr>
                <w:rFonts w:ascii="Arial MT"/>
                <w:sz w:val="16"/>
              </w:rPr>
            </w:pPr>
            <w:r>
              <w:rPr>
                <w:rFonts w:ascii="Arial MT"/>
                <w:sz w:val="16"/>
              </w:rPr>
              <w:t>1800</w:t>
            </w:r>
            <w:r>
              <w:rPr>
                <w:rFonts w:ascii="Arial MT"/>
                <w:spacing w:val="-5"/>
                <w:sz w:val="16"/>
              </w:rPr>
              <w:t> </w:t>
            </w:r>
            <w:r>
              <w:rPr>
                <w:rFonts w:ascii="Arial MT"/>
                <w:sz w:val="16"/>
              </w:rPr>
              <w:t>Prepaid</w:t>
            </w:r>
            <w:r>
              <w:rPr>
                <w:rFonts w:ascii="Arial MT"/>
                <w:spacing w:val="-5"/>
                <w:sz w:val="16"/>
              </w:rPr>
              <w:t> </w:t>
            </w:r>
            <w:r>
              <w:rPr>
                <w:rFonts w:ascii="Arial MT"/>
                <w:sz w:val="16"/>
              </w:rPr>
              <w:t>Management</w:t>
            </w:r>
            <w:r>
              <w:rPr>
                <w:rFonts w:ascii="Arial MT"/>
                <w:spacing w:val="-2"/>
                <w:sz w:val="16"/>
              </w:rPr>
              <w:t> </w:t>
            </w:r>
            <w:r>
              <w:rPr>
                <w:rFonts w:ascii="Arial MT"/>
                <w:spacing w:val="-5"/>
                <w:sz w:val="16"/>
              </w:rPr>
              <w:t>Fee</w:t>
            </w:r>
          </w:p>
        </w:tc>
        <w:tc>
          <w:tcPr>
            <w:tcW w:w="1970" w:type="dxa"/>
          </w:tcPr>
          <w:p>
            <w:pPr>
              <w:pStyle w:val="TableParagraph"/>
              <w:rPr>
                <w:sz w:val="16"/>
              </w:rPr>
            </w:pPr>
          </w:p>
        </w:tc>
      </w:tr>
      <w:tr>
        <w:trPr>
          <w:trHeight w:val="311" w:hRule="atLeast"/>
        </w:trPr>
        <w:tc>
          <w:tcPr>
            <w:tcW w:w="5872" w:type="dxa"/>
          </w:tcPr>
          <w:p>
            <w:pPr>
              <w:pStyle w:val="TableParagraph"/>
              <w:spacing w:before="61"/>
              <w:ind w:left="381"/>
              <w:rPr>
                <w:rFonts w:ascii="Arial MT"/>
                <w:sz w:val="16"/>
              </w:rPr>
            </w:pPr>
            <w:r>
              <w:rPr>
                <w:rFonts w:ascii="Arial MT"/>
                <w:sz w:val="16"/>
              </w:rPr>
              <w:t>1900</w:t>
            </w:r>
            <w:r>
              <w:rPr>
                <w:rFonts w:ascii="Arial MT"/>
                <w:spacing w:val="-3"/>
                <w:sz w:val="16"/>
              </w:rPr>
              <w:t> </w:t>
            </w:r>
            <w:r>
              <w:rPr>
                <w:rFonts w:ascii="Arial MT"/>
                <w:sz w:val="16"/>
              </w:rPr>
              <w:t>10</w:t>
            </w:r>
            <w:r>
              <w:rPr>
                <w:rFonts w:ascii="Arial MT"/>
                <w:spacing w:val="-2"/>
                <w:sz w:val="16"/>
              </w:rPr>
              <w:t> </w:t>
            </w:r>
            <w:r>
              <w:rPr>
                <w:rFonts w:ascii="Arial MT"/>
                <w:sz w:val="16"/>
              </w:rPr>
              <w:t>Point</w:t>
            </w:r>
            <w:r>
              <w:rPr>
                <w:rFonts w:ascii="Arial MT"/>
                <w:spacing w:val="-1"/>
                <w:sz w:val="16"/>
              </w:rPr>
              <w:t> </w:t>
            </w:r>
            <w:r>
              <w:rPr>
                <w:rFonts w:ascii="Arial MT"/>
                <w:sz w:val="16"/>
              </w:rPr>
              <w:t>Capital</w:t>
            </w:r>
            <w:r>
              <w:rPr>
                <w:rFonts w:ascii="Arial MT"/>
                <w:spacing w:val="-1"/>
                <w:sz w:val="16"/>
              </w:rPr>
              <w:t> </w:t>
            </w:r>
            <w:r>
              <w:rPr>
                <w:rFonts w:ascii="Arial MT"/>
                <w:spacing w:val="-2"/>
                <w:sz w:val="16"/>
              </w:rPr>
              <w:t>Investment</w:t>
            </w:r>
          </w:p>
        </w:tc>
        <w:tc>
          <w:tcPr>
            <w:tcW w:w="1970" w:type="dxa"/>
          </w:tcPr>
          <w:p>
            <w:pPr>
              <w:pStyle w:val="TableParagraph"/>
              <w:rPr>
                <w:sz w:val="16"/>
              </w:rPr>
            </w:pPr>
          </w:p>
        </w:tc>
      </w:tr>
      <w:tr>
        <w:trPr>
          <w:trHeight w:val="319" w:hRule="atLeast"/>
        </w:trPr>
        <w:tc>
          <w:tcPr>
            <w:tcW w:w="5872" w:type="dxa"/>
          </w:tcPr>
          <w:p>
            <w:pPr>
              <w:pStyle w:val="TableParagraph"/>
              <w:spacing w:before="61"/>
              <w:ind w:left="381"/>
              <w:rPr>
                <w:rFonts w:ascii="Arial MT"/>
                <w:sz w:val="16"/>
              </w:rPr>
            </w:pPr>
            <w:r>
              <w:rPr>
                <w:rFonts w:ascii="Arial MT"/>
                <w:sz w:val="16"/>
              </w:rPr>
              <w:t>1960</w:t>
            </w:r>
            <w:r>
              <w:rPr>
                <w:rFonts w:ascii="Arial MT"/>
                <w:spacing w:val="-5"/>
                <w:sz w:val="16"/>
              </w:rPr>
              <w:t> </w:t>
            </w:r>
            <w:r>
              <w:rPr>
                <w:rFonts w:ascii="Arial MT"/>
                <w:sz w:val="16"/>
              </w:rPr>
              <w:t>Capitalized</w:t>
            </w:r>
            <w:r>
              <w:rPr>
                <w:rFonts w:ascii="Arial MT"/>
                <w:spacing w:val="-5"/>
                <w:sz w:val="16"/>
              </w:rPr>
              <w:t> </w:t>
            </w:r>
            <w:r>
              <w:rPr>
                <w:rFonts w:ascii="Arial MT"/>
                <w:sz w:val="16"/>
              </w:rPr>
              <w:t>Software</w:t>
            </w:r>
            <w:r>
              <w:rPr>
                <w:rFonts w:ascii="Arial MT"/>
                <w:spacing w:val="-5"/>
                <w:sz w:val="16"/>
              </w:rPr>
              <w:t> </w:t>
            </w:r>
            <w:r>
              <w:rPr>
                <w:rFonts w:ascii="Arial MT"/>
                <w:sz w:val="16"/>
              </w:rPr>
              <w:t>Gina's</w:t>
            </w:r>
            <w:r>
              <w:rPr>
                <w:rFonts w:ascii="Arial MT"/>
                <w:spacing w:val="-3"/>
                <w:sz w:val="16"/>
              </w:rPr>
              <w:t> </w:t>
            </w:r>
            <w:r>
              <w:rPr>
                <w:rFonts w:ascii="Arial MT"/>
                <w:spacing w:val="-2"/>
                <w:sz w:val="16"/>
              </w:rPr>
              <w:t>Platform</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533,916.08</w:t>
            </w:r>
          </w:p>
        </w:tc>
      </w:tr>
      <w:tr>
        <w:trPr>
          <w:trHeight w:val="292" w:hRule="atLeast"/>
        </w:trPr>
        <w:tc>
          <w:tcPr>
            <w:tcW w:w="5872" w:type="dxa"/>
          </w:tcPr>
          <w:p>
            <w:pPr>
              <w:pStyle w:val="TableParagraph"/>
              <w:spacing w:before="36"/>
              <w:ind w:left="215"/>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Other</w:t>
            </w:r>
            <w:r>
              <w:rPr>
                <w:rFonts w:ascii="Arial"/>
                <w:b/>
                <w:spacing w:val="-2"/>
                <w:sz w:val="16"/>
              </w:rPr>
              <w:t> Assets</w:t>
            </w:r>
          </w:p>
        </w:tc>
        <w:tc>
          <w:tcPr>
            <w:tcW w:w="1970" w:type="dxa"/>
            <w:tcBorders>
              <w:top w:val="single" w:sz="8" w:space="0" w:color="000000"/>
              <w:bottom w:val="single" w:sz="8" w:space="0" w:color="000000"/>
            </w:tcBorders>
          </w:tcPr>
          <w:p>
            <w:pPr>
              <w:pStyle w:val="TableParagraph"/>
              <w:spacing w:before="36"/>
              <w:ind w:right="23"/>
              <w:jc w:val="right"/>
              <w:rPr>
                <w:rFonts w:ascii="Arial"/>
                <w:b/>
                <w:sz w:val="16"/>
              </w:rPr>
            </w:pPr>
            <w:r>
              <w:rPr>
                <w:rFonts w:ascii="Arial"/>
                <w:b/>
                <w:spacing w:val="-2"/>
                <w:sz w:val="16"/>
              </w:rPr>
              <w:t>$1,262,902.08</w:t>
            </w:r>
          </w:p>
        </w:tc>
      </w:tr>
      <w:tr>
        <w:trPr>
          <w:trHeight w:val="285" w:hRule="atLeast"/>
        </w:trPr>
        <w:tc>
          <w:tcPr>
            <w:tcW w:w="5872" w:type="dxa"/>
          </w:tcPr>
          <w:p>
            <w:pPr>
              <w:pStyle w:val="TableParagraph"/>
              <w:spacing w:before="36"/>
              <w:ind w:left="5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Assets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$6,686,012.03</w:t>
            </w:r>
          </w:p>
        </w:tc>
      </w:tr>
      <w:tr>
        <w:trPr>
          <w:trHeight w:val="310" w:hRule="atLeast"/>
        </w:trPr>
        <w:tc>
          <w:tcPr>
            <w:tcW w:w="5872" w:type="dxa"/>
          </w:tcPr>
          <w:p>
            <w:pPr>
              <w:pStyle w:val="TableParagraph"/>
              <w:spacing w:before="60"/>
              <w:ind w:left="50"/>
              <w:rPr>
                <w:rFonts w:ascii="Arial MT"/>
                <w:sz w:val="16"/>
              </w:rPr>
            </w:pPr>
            <w:r>
              <w:rPr>
                <w:rFonts w:ascii="Arial MT"/>
                <w:sz w:val="16"/>
              </w:rPr>
              <w:t>Liabilities</w:t>
            </w:r>
            <w:r>
              <w:rPr>
                <w:rFonts w:ascii="Arial MT"/>
                <w:spacing w:val="-2"/>
                <w:sz w:val="16"/>
              </w:rPr>
              <w:t> </w:t>
            </w:r>
            <w:r>
              <w:rPr>
                <w:rFonts w:ascii="Arial MT"/>
                <w:sz w:val="16"/>
              </w:rPr>
              <w:t>and</w:t>
            </w:r>
            <w:r>
              <w:rPr>
                <w:rFonts w:ascii="Arial MT"/>
                <w:spacing w:val="-2"/>
                <w:sz w:val="16"/>
              </w:rPr>
              <w:t> Equity</w:t>
            </w:r>
          </w:p>
        </w:tc>
        <w:tc>
          <w:tcPr>
            <w:tcW w:w="1970" w:type="dxa"/>
          </w:tcPr>
          <w:p>
            <w:pPr>
              <w:pStyle w:val="TableParagraph"/>
              <w:rPr>
                <w:sz w:val="16"/>
              </w:rPr>
            </w:pPr>
          </w:p>
        </w:tc>
      </w:tr>
      <w:tr>
        <w:trPr>
          <w:trHeight w:val="311" w:hRule="atLeast"/>
        </w:trPr>
        <w:tc>
          <w:tcPr>
            <w:tcW w:w="5872" w:type="dxa"/>
          </w:tcPr>
          <w:p>
            <w:pPr>
              <w:pStyle w:val="TableParagraph"/>
              <w:spacing w:before="61"/>
              <w:ind w:left="215"/>
              <w:rPr>
                <w:rFonts w:ascii="Arial MT"/>
                <w:sz w:val="16"/>
              </w:rPr>
            </w:pPr>
            <w:r>
              <w:rPr>
                <w:rFonts w:ascii="Arial MT"/>
                <w:spacing w:val="-2"/>
                <w:sz w:val="16"/>
              </w:rPr>
              <w:t>Liabilities</w:t>
            </w:r>
          </w:p>
        </w:tc>
        <w:tc>
          <w:tcPr>
            <w:tcW w:w="1970" w:type="dxa"/>
          </w:tcPr>
          <w:p>
            <w:pPr>
              <w:pStyle w:val="TableParagraph"/>
              <w:rPr>
                <w:sz w:val="16"/>
              </w:rPr>
            </w:pPr>
          </w:p>
        </w:tc>
      </w:tr>
      <w:tr>
        <w:trPr>
          <w:trHeight w:val="311" w:hRule="atLeast"/>
        </w:trPr>
        <w:tc>
          <w:tcPr>
            <w:tcW w:w="5872" w:type="dxa"/>
          </w:tcPr>
          <w:p>
            <w:pPr>
              <w:pStyle w:val="TableParagraph"/>
              <w:spacing w:before="61"/>
              <w:ind w:left="381"/>
              <w:rPr>
                <w:rFonts w:ascii="Arial MT"/>
                <w:sz w:val="16"/>
              </w:rPr>
            </w:pPr>
            <w:r>
              <w:rPr>
                <w:rFonts w:ascii="Arial MT"/>
                <w:sz w:val="16"/>
              </w:rPr>
              <w:t>Current</w:t>
            </w:r>
            <w:r>
              <w:rPr>
                <w:rFonts w:ascii="Arial MT"/>
                <w:spacing w:val="-6"/>
                <w:sz w:val="16"/>
              </w:rPr>
              <w:t> </w:t>
            </w:r>
            <w:r>
              <w:rPr>
                <w:rFonts w:ascii="Arial MT"/>
                <w:spacing w:val="-2"/>
                <w:sz w:val="16"/>
              </w:rPr>
              <w:t>Liabilities</w:t>
            </w:r>
          </w:p>
        </w:tc>
        <w:tc>
          <w:tcPr>
            <w:tcW w:w="1970" w:type="dxa"/>
          </w:tcPr>
          <w:p>
            <w:pPr>
              <w:pStyle w:val="TableParagraph"/>
              <w:rPr>
                <w:sz w:val="16"/>
              </w:rPr>
            </w:pPr>
          </w:p>
        </w:tc>
      </w:tr>
      <w:tr>
        <w:trPr>
          <w:trHeight w:val="311" w:hRule="atLeast"/>
        </w:trPr>
        <w:tc>
          <w:tcPr>
            <w:tcW w:w="5872" w:type="dxa"/>
          </w:tcPr>
          <w:p>
            <w:pPr>
              <w:pStyle w:val="TableParagraph"/>
              <w:spacing w:before="61"/>
              <w:ind w:left="546"/>
              <w:rPr>
                <w:rFonts w:ascii="Arial MT"/>
                <w:sz w:val="16"/>
              </w:rPr>
            </w:pPr>
            <w:r>
              <w:rPr>
                <w:rFonts w:ascii="Arial MT"/>
                <w:sz w:val="16"/>
              </w:rPr>
              <w:t>Accounts</w:t>
            </w:r>
            <w:r>
              <w:rPr>
                <w:rFonts w:ascii="Arial MT"/>
                <w:spacing w:val="1"/>
                <w:sz w:val="16"/>
              </w:rPr>
              <w:t> </w:t>
            </w:r>
            <w:r>
              <w:rPr>
                <w:rFonts w:ascii="Arial MT"/>
                <w:spacing w:val="-2"/>
                <w:sz w:val="16"/>
              </w:rPr>
              <w:t>Payable</w:t>
            </w:r>
          </w:p>
        </w:tc>
        <w:tc>
          <w:tcPr>
            <w:tcW w:w="1970" w:type="dxa"/>
          </w:tcPr>
          <w:p>
            <w:pPr>
              <w:pStyle w:val="TableParagraph"/>
              <w:rPr>
                <w:sz w:val="16"/>
              </w:rPr>
            </w:pPr>
          </w:p>
        </w:tc>
      </w:tr>
      <w:tr>
        <w:trPr>
          <w:trHeight w:val="319" w:hRule="atLeast"/>
        </w:trPr>
        <w:tc>
          <w:tcPr>
            <w:tcW w:w="5872" w:type="dxa"/>
          </w:tcPr>
          <w:p>
            <w:pPr>
              <w:pStyle w:val="TableParagraph"/>
              <w:spacing w:before="61"/>
              <w:ind w:left="712"/>
              <w:rPr>
                <w:rFonts w:ascii="Arial MT"/>
                <w:sz w:val="16"/>
              </w:rPr>
            </w:pPr>
            <w:r>
              <w:rPr>
                <w:rFonts w:ascii="Arial MT"/>
                <w:sz w:val="16"/>
              </w:rPr>
              <w:t>2000</w:t>
            </w:r>
            <w:r>
              <w:rPr>
                <w:rFonts w:ascii="Arial MT"/>
                <w:spacing w:val="-2"/>
                <w:sz w:val="16"/>
              </w:rPr>
              <w:t> </w:t>
            </w:r>
            <w:r>
              <w:rPr>
                <w:rFonts w:ascii="Arial MT"/>
                <w:sz w:val="16"/>
              </w:rPr>
              <w:t>Accounts </w:t>
            </w:r>
            <w:r>
              <w:rPr>
                <w:rFonts w:ascii="Arial MT"/>
                <w:spacing w:val="-2"/>
                <w:sz w:val="16"/>
              </w:rPr>
              <w:t>Payable</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41,941.88</w:t>
            </w:r>
          </w:p>
        </w:tc>
      </w:tr>
      <w:tr>
        <w:trPr>
          <w:trHeight w:val="285" w:hRule="atLeast"/>
        </w:trPr>
        <w:tc>
          <w:tcPr>
            <w:tcW w:w="5872" w:type="dxa"/>
          </w:tcPr>
          <w:p>
            <w:pPr>
              <w:pStyle w:val="TableParagraph"/>
              <w:spacing w:before="36"/>
              <w:ind w:left="546"/>
              <w:rPr>
                <w:rFonts w:ascii="Arial"/>
                <w:b/>
                <w:sz w:val="16"/>
              </w:rPr>
            </w:pPr>
            <w:r>
              <w:rPr>
                <w:rFonts w:ascii="Arial"/>
                <w:b/>
                <w:sz w:val="16"/>
              </w:rPr>
              <w:t>Total</w:t>
            </w:r>
            <w:r>
              <w:rPr>
                <w:rFonts w:ascii="Arial"/>
                <w:b/>
                <w:spacing w:val="-5"/>
                <w:sz w:val="16"/>
              </w:rPr>
              <w:t> </w:t>
            </w:r>
            <w:r>
              <w:rPr>
                <w:rFonts w:ascii="Arial"/>
                <w:b/>
                <w:sz w:val="16"/>
              </w:rPr>
              <w:t>for</w:t>
            </w:r>
            <w:r>
              <w:rPr>
                <w:rFonts w:ascii="Arial"/>
                <w:b/>
                <w:spacing w:val="-6"/>
                <w:sz w:val="16"/>
              </w:rPr>
              <w:t> </w:t>
            </w:r>
            <w:r>
              <w:rPr>
                <w:rFonts w:ascii="Arial"/>
                <w:b/>
                <w:sz w:val="16"/>
              </w:rPr>
              <w:t>Accounts</w:t>
            </w:r>
            <w:r>
              <w:rPr>
                <w:rFonts w:ascii="Arial"/>
                <w:b/>
                <w:spacing w:val="-5"/>
                <w:sz w:val="16"/>
              </w:rPr>
              <w:t> </w:t>
            </w:r>
            <w:r>
              <w:rPr>
                <w:rFonts w:ascii="Arial"/>
                <w:b/>
                <w:spacing w:val="-2"/>
                <w:sz w:val="16"/>
              </w:rPr>
              <w:t>Payable</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$41,941.88</w:t>
            </w:r>
          </w:p>
        </w:tc>
      </w:tr>
      <w:tr>
        <w:trPr>
          <w:trHeight w:val="310" w:hRule="atLeast"/>
        </w:trPr>
        <w:tc>
          <w:tcPr>
            <w:tcW w:w="5872" w:type="dxa"/>
          </w:tcPr>
          <w:p>
            <w:pPr>
              <w:pStyle w:val="TableParagraph"/>
              <w:spacing w:before="60"/>
              <w:ind w:left="546"/>
              <w:rPr>
                <w:rFonts w:ascii="Arial MT"/>
                <w:sz w:val="16"/>
              </w:rPr>
            </w:pPr>
            <w:r>
              <w:rPr>
                <w:rFonts w:ascii="Arial MT"/>
                <w:sz w:val="16"/>
              </w:rPr>
              <w:t>Credit</w:t>
            </w:r>
            <w:r>
              <w:rPr>
                <w:rFonts w:ascii="Arial MT"/>
                <w:spacing w:val="-2"/>
                <w:sz w:val="16"/>
              </w:rPr>
              <w:t> Cards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2100</w:t>
            </w:r>
            <w:r>
              <w:rPr>
                <w:rFonts w:ascii="Arial MT"/>
                <w:spacing w:val="-2"/>
                <w:sz w:val="16"/>
              </w:rPr>
              <w:t> </w:t>
            </w:r>
            <w:r>
              <w:rPr>
                <w:rFonts w:ascii="Arial MT"/>
                <w:sz w:val="16"/>
              </w:rPr>
              <w:t>Wells Fargo</w:t>
            </w:r>
            <w:r>
              <w:rPr>
                <w:rFonts w:ascii="Arial MT"/>
                <w:spacing w:val="-1"/>
                <w:sz w:val="16"/>
              </w:rPr>
              <w:t> </w:t>
            </w:r>
            <w:r>
              <w:rPr>
                <w:rFonts w:ascii="Arial MT"/>
                <w:sz w:val="16"/>
              </w:rPr>
              <w:t>Credit Card</w:t>
            </w:r>
            <w:r>
              <w:rPr>
                <w:rFonts w:ascii="Arial MT"/>
                <w:spacing w:val="-1"/>
                <w:sz w:val="16"/>
              </w:rPr>
              <w:t> </w:t>
            </w:r>
            <w:r>
              <w:rPr>
                <w:rFonts w:ascii="Arial MT"/>
                <w:spacing w:val="-2"/>
                <w:sz w:val="16"/>
              </w:rPr>
              <w:t>#5874</w:t>
            </w:r>
          </w:p>
        </w:tc>
        <w:tc>
          <w:tcPr>
            <w:tcW w:w="1970" w:type="dxa"/>
          </w:tcPr>
          <w:p>
            <w:pPr>
              <w:pStyle w:val="TableParagraph"/>
              <w:spacing w:before="61"/>
              <w:ind w:right="23"/>
              <w:jc w:val="right"/>
              <w:rPr>
                <w:rFonts w:ascii="Arial MT"/>
                <w:sz w:val="16"/>
              </w:rPr>
            </w:pPr>
            <w:r>
              <w:rPr>
                <w:rFonts w:ascii="Arial MT"/>
                <w:spacing w:val="-2"/>
                <w:sz w:val="16"/>
              </w:rPr>
              <w:t>35.00</w:t>
            </w:r>
          </w:p>
        </w:tc>
      </w:tr>
      <w:tr>
        <w:trPr>
          <w:trHeight w:val="320" w:hRule="atLeast"/>
        </w:trPr>
        <w:tc>
          <w:tcPr>
            <w:tcW w:w="5872" w:type="dxa"/>
          </w:tcPr>
          <w:p>
            <w:pPr>
              <w:pStyle w:val="TableParagraph"/>
              <w:spacing w:before="61"/>
              <w:ind w:left="712"/>
              <w:rPr>
                <w:rFonts w:ascii="Arial MT"/>
                <w:sz w:val="16"/>
              </w:rPr>
            </w:pPr>
            <w:r>
              <w:rPr>
                <w:rFonts w:ascii="Arial MT"/>
                <w:sz w:val="16"/>
              </w:rPr>
              <w:t>2125</w:t>
            </w:r>
            <w:r>
              <w:rPr>
                <w:rFonts w:ascii="Arial MT"/>
                <w:spacing w:val="-2"/>
                <w:sz w:val="16"/>
              </w:rPr>
              <w:t> </w:t>
            </w:r>
            <w:r>
              <w:rPr>
                <w:rFonts w:ascii="Arial MT"/>
                <w:sz w:val="16"/>
              </w:rPr>
              <w:t>Wells</w:t>
            </w:r>
            <w:r>
              <w:rPr>
                <w:rFonts w:ascii="Arial MT"/>
                <w:spacing w:val="-1"/>
                <w:sz w:val="16"/>
              </w:rPr>
              <w:t> </w:t>
            </w:r>
            <w:r>
              <w:rPr>
                <w:rFonts w:ascii="Arial MT"/>
                <w:sz w:val="16"/>
              </w:rPr>
              <w:t>Fargo</w:t>
            </w:r>
            <w:r>
              <w:rPr>
                <w:rFonts w:ascii="Arial MT"/>
                <w:spacing w:val="-1"/>
                <w:sz w:val="16"/>
              </w:rPr>
              <w:t> </w:t>
            </w:r>
            <w:r>
              <w:rPr>
                <w:rFonts w:ascii="Arial MT"/>
                <w:sz w:val="16"/>
              </w:rPr>
              <w:t>Credit</w:t>
            </w:r>
            <w:r>
              <w:rPr>
                <w:rFonts w:ascii="Arial MT"/>
                <w:spacing w:val="-1"/>
                <w:sz w:val="16"/>
              </w:rPr>
              <w:t> </w:t>
            </w:r>
            <w:r>
              <w:rPr>
                <w:rFonts w:ascii="Arial MT"/>
                <w:sz w:val="16"/>
              </w:rPr>
              <w:t>Card</w:t>
            </w:r>
            <w:r>
              <w:rPr>
                <w:rFonts w:ascii="Arial MT"/>
                <w:spacing w:val="-2"/>
                <w:sz w:val="16"/>
              </w:rPr>
              <w:t> </w:t>
            </w:r>
            <w:r>
              <w:rPr>
                <w:rFonts w:ascii="Arial MT"/>
                <w:sz w:val="16"/>
              </w:rPr>
              <w:t>#6350</w:t>
            </w:r>
            <w:r>
              <w:rPr>
                <w:rFonts w:ascii="Arial MT"/>
                <w:spacing w:val="-1"/>
                <w:sz w:val="16"/>
              </w:rPr>
              <w:t> </w:t>
            </w:r>
            <w:r>
              <w:rPr>
                <w:rFonts w:ascii="Arial MT"/>
                <w:spacing w:val="-2"/>
                <w:sz w:val="16"/>
              </w:rPr>
              <w:t>(Sherrie)</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8,981.85</w:t>
            </w:r>
          </w:p>
        </w:tc>
      </w:tr>
      <w:tr>
        <w:trPr>
          <w:trHeight w:val="284" w:hRule="atLeast"/>
        </w:trPr>
        <w:tc>
          <w:tcPr>
            <w:tcW w:w="5872" w:type="dxa"/>
          </w:tcPr>
          <w:p>
            <w:pPr>
              <w:pStyle w:val="TableParagraph"/>
              <w:spacing w:before="36"/>
              <w:ind w:left="546"/>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Credit</w:t>
            </w:r>
            <w:r>
              <w:rPr>
                <w:rFonts w:ascii="Arial"/>
                <w:b/>
                <w:spacing w:val="-2"/>
                <w:sz w:val="16"/>
              </w:rPr>
              <w:t> Cards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$9,016.85</w:t>
            </w:r>
          </w:p>
        </w:tc>
      </w:tr>
      <w:tr>
        <w:trPr>
          <w:trHeight w:val="310" w:hRule="atLeast"/>
        </w:trPr>
        <w:tc>
          <w:tcPr>
            <w:tcW w:w="5872" w:type="dxa"/>
          </w:tcPr>
          <w:p>
            <w:pPr>
              <w:pStyle w:val="TableParagraph"/>
              <w:spacing w:before="60"/>
              <w:ind w:left="546"/>
              <w:rPr>
                <w:rFonts w:ascii="Arial MT"/>
                <w:sz w:val="16"/>
              </w:rPr>
            </w:pPr>
            <w:r>
              <w:rPr>
                <w:rFonts w:ascii="Arial MT"/>
                <w:sz w:val="16"/>
              </w:rPr>
              <w:t>Other</w:t>
            </w:r>
            <w:r>
              <w:rPr>
                <w:rFonts w:ascii="Arial MT"/>
                <w:spacing w:val="-7"/>
                <w:sz w:val="16"/>
              </w:rPr>
              <w:t> </w:t>
            </w:r>
            <w:r>
              <w:rPr>
                <w:rFonts w:ascii="Arial MT"/>
                <w:sz w:val="16"/>
              </w:rPr>
              <w:t>Current</w:t>
            </w:r>
            <w:r>
              <w:rPr>
                <w:rFonts w:ascii="Arial MT"/>
                <w:spacing w:val="-2"/>
                <w:sz w:val="16"/>
              </w:rPr>
              <w:t> Liabilities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2050</w:t>
            </w:r>
            <w:r>
              <w:rPr>
                <w:rFonts w:ascii="Arial MT"/>
                <w:spacing w:val="-4"/>
                <w:sz w:val="16"/>
              </w:rPr>
              <w:t> </w:t>
            </w:r>
            <w:r>
              <w:rPr>
                <w:rFonts w:ascii="Arial MT"/>
                <w:sz w:val="16"/>
              </w:rPr>
              <w:t>Accrued</w:t>
            </w:r>
            <w:r>
              <w:rPr>
                <w:rFonts w:ascii="Arial MT"/>
                <w:spacing w:val="-2"/>
                <w:sz w:val="16"/>
              </w:rPr>
              <w:t> Liabilities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2051</w:t>
            </w:r>
            <w:r>
              <w:rPr>
                <w:rFonts w:ascii="Arial MT"/>
                <w:spacing w:val="-2"/>
                <w:sz w:val="16"/>
              </w:rPr>
              <w:t> </w:t>
            </w:r>
            <w:r>
              <w:rPr>
                <w:rFonts w:ascii="Arial MT"/>
                <w:sz w:val="16"/>
              </w:rPr>
              <w:t>Accrued</w:t>
            </w:r>
            <w:r>
              <w:rPr>
                <w:rFonts w:ascii="Arial MT"/>
                <w:spacing w:val="-2"/>
                <w:sz w:val="16"/>
              </w:rPr>
              <w:t> Bonuses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2257</w:t>
            </w:r>
            <w:r>
              <w:rPr>
                <w:rFonts w:ascii="Arial MT"/>
                <w:spacing w:val="-5"/>
                <w:sz w:val="16"/>
              </w:rPr>
              <w:t> </w:t>
            </w:r>
            <w:r>
              <w:rPr>
                <w:rFonts w:ascii="Arial MT"/>
                <w:sz w:val="16"/>
              </w:rPr>
              <w:t>Due</w:t>
            </w:r>
            <w:r>
              <w:rPr>
                <w:rFonts w:ascii="Arial MT"/>
                <w:spacing w:val="-2"/>
                <w:sz w:val="16"/>
              </w:rPr>
              <w:t> </w:t>
            </w:r>
            <w:r>
              <w:rPr>
                <w:rFonts w:ascii="Arial MT"/>
                <w:sz w:val="16"/>
              </w:rPr>
              <w:t>to</w:t>
            </w:r>
            <w:r>
              <w:rPr>
                <w:rFonts w:ascii="Arial MT"/>
                <w:spacing w:val="-2"/>
                <w:sz w:val="16"/>
              </w:rPr>
              <w:t> </w:t>
            </w:r>
            <w:r>
              <w:rPr>
                <w:rFonts w:ascii="Arial MT"/>
                <w:sz w:val="16"/>
              </w:rPr>
              <w:t>Phenix</w:t>
            </w:r>
            <w:r>
              <w:rPr>
                <w:rFonts w:ascii="Arial MT"/>
                <w:spacing w:val="-4"/>
                <w:sz w:val="16"/>
              </w:rPr>
              <w:t> </w:t>
            </w:r>
            <w:r>
              <w:rPr>
                <w:rFonts w:ascii="Arial MT"/>
                <w:spacing w:val="-2"/>
                <w:sz w:val="16"/>
              </w:rPr>
              <w:t>SoCal</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2260</w:t>
            </w:r>
            <w:r>
              <w:rPr>
                <w:rFonts w:ascii="Arial MT"/>
                <w:spacing w:val="-4"/>
                <w:sz w:val="16"/>
              </w:rPr>
              <w:t> </w:t>
            </w:r>
            <w:r>
              <w:rPr>
                <w:rFonts w:ascii="Arial MT"/>
                <w:sz w:val="16"/>
              </w:rPr>
              <w:t>Deferred</w:t>
            </w:r>
            <w:r>
              <w:rPr>
                <w:rFonts w:ascii="Arial MT"/>
                <w:spacing w:val="-4"/>
                <w:sz w:val="16"/>
              </w:rPr>
              <w:t> </w:t>
            </w:r>
            <w:r>
              <w:rPr>
                <w:rFonts w:ascii="Arial MT"/>
                <w:sz w:val="16"/>
              </w:rPr>
              <w:t>Revenue</w:t>
            </w:r>
            <w:r>
              <w:rPr>
                <w:rFonts w:ascii="Arial MT"/>
                <w:spacing w:val="-4"/>
                <w:sz w:val="16"/>
              </w:rPr>
              <w:t> </w:t>
            </w:r>
            <w:r>
              <w:rPr>
                <w:rFonts w:ascii="Arial MT"/>
                <w:sz w:val="16"/>
              </w:rPr>
              <w:t>-</w:t>
            </w:r>
            <w:r>
              <w:rPr>
                <w:rFonts w:ascii="Arial MT"/>
                <w:spacing w:val="-4"/>
                <w:sz w:val="16"/>
              </w:rPr>
              <w:t> </w:t>
            </w:r>
            <w:r>
              <w:rPr>
                <w:rFonts w:ascii="Arial MT"/>
                <w:spacing w:val="-2"/>
                <w:sz w:val="16"/>
              </w:rPr>
              <w:t>Current</w:t>
            </w:r>
          </w:p>
        </w:tc>
        <w:tc>
          <w:tcPr>
            <w:tcW w:w="1970" w:type="dxa"/>
          </w:tcPr>
          <w:p>
            <w:pPr>
              <w:pStyle w:val="TableParagraph"/>
              <w:spacing w:before="61"/>
              <w:ind w:right="23"/>
              <w:jc w:val="right"/>
              <w:rPr>
                <w:rFonts w:ascii="Arial MT"/>
                <w:sz w:val="16"/>
              </w:rPr>
            </w:pPr>
            <w:r>
              <w:rPr>
                <w:rFonts w:ascii="Arial MT"/>
                <w:spacing w:val="-2"/>
                <w:sz w:val="16"/>
              </w:rPr>
              <w:t>1,185,833.95</w:t>
            </w:r>
          </w:p>
        </w:tc>
      </w:tr>
      <w:tr>
        <w:trPr>
          <w:trHeight w:val="311" w:hRule="atLeast"/>
        </w:trPr>
        <w:tc>
          <w:tcPr>
            <w:tcW w:w="5872" w:type="dxa"/>
          </w:tcPr>
          <w:p>
            <w:pPr>
              <w:pStyle w:val="TableParagraph"/>
              <w:spacing w:before="61"/>
              <w:ind w:left="712"/>
              <w:rPr>
                <w:rFonts w:ascii="Arial MT"/>
                <w:sz w:val="16"/>
              </w:rPr>
            </w:pPr>
            <w:r>
              <w:rPr>
                <w:rFonts w:ascii="Arial MT"/>
                <w:sz w:val="16"/>
              </w:rPr>
              <w:t>2265</w:t>
            </w:r>
            <w:r>
              <w:rPr>
                <w:rFonts w:ascii="Arial MT"/>
                <w:spacing w:val="-2"/>
                <w:sz w:val="16"/>
              </w:rPr>
              <w:t> </w:t>
            </w:r>
            <w:r>
              <w:rPr>
                <w:rFonts w:ascii="Arial MT"/>
                <w:sz w:val="16"/>
              </w:rPr>
              <w:t>Accrued</w:t>
            </w:r>
            <w:r>
              <w:rPr>
                <w:rFonts w:ascii="Arial MT"/>
                <w:spacing w:val="-2"/>
                <w:sz w:val="16"/>
              </w:rPr>
              <w:t> Expenses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2266</w:t>
            </w:r>
            <w:r>
              <w:rPr>
                <w:rFonts w:ascii="Arial MT"/>
                <w:spacing w:val="-2"/>
                <w:sz w:val="16"/>
              </w:rPr>
              <w:t> </w:t>
            </w:r>
            <w:r>
              <w:rPr>
                <w:rFonts w:ascii="Arial MT"/>
                <w:sz w:val="16"/>
              </w:rPr>
              <w:t>Accrued</w:t>
            </w:r>
            <w:r>
              <w:rPr>
                <w:rFonts w:ascii="Arial MT"/>
                <w:spacing w:val="-2"/>
                <w:sz w:val="16"/>
              </w:rPr>
              <w:t> Distributions</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2267</w:t>
            </w:r>
            <w:r>
              <w:rPr>
                <w:rFonts w:ascii="Arial MT"/>
                <w:spacing w:val="-4"/>
                <w:sz w:val="16"/>
              </w:rPr>
              <w:t> </w:t>
            </w:r>
            <w:r>
              <w:rPr>
                <w:rFonts w:ascii="Arial MT"/>
                <w:sz w:val="16"/>
              </w:rPr>
              <w:t>Management</w:t>
            </w:r>
            <w:r>
              <w:rPr>
                <w:rFonts w:ascii="Arial MT"/>
                <w:spacing w:val="-2"/>
                <w:sz w:val="16"/>
              </w:rPr>
              <w:t> </w:t>
            </w:r>
            <w:r>
              <w:rPr>
                <w:rFonts w:ascii="Arial MT"/>
                <w:sz w:val="16"/>
              </w:rPr>
              <w:t>Fee</w:t>
            </w:r>
            <w:r>
              <w:rPr>
                <w:rFonts w:ascii="Arial MT"/>
                <w:spacing w:val="-3"/>
                <w:sz w:val="16"/>
              </w:rPr>
              <w:t> </w:t>
            </w:r>
            <w:r>
              <w:rPr>
                <w:rFonts w:ascii="Arial MT"/>
                <w:spacing w:val="-2"/>
                <w:sz w:val="16"/>
              </w:rPr>
              <w:t>Payable</w:t>
            </w:r>
          </w:p>
        </w:tc>
        <w:tc>
          <w:tcPr>
            <w:tcW w:w="1970" w:type="dxa"/>
          </w:tcPr>
          <w:p>
            <w:pPr>
              <w:pStyle w:val="TableParagraph"/>
              <w:spacing w:before="61"/>
              <w:ind w:right="23"/>
              <w:jc w:val="right"/>
              <w:rPr>
                <w:rFonts w:ascii="Arial MT"/>
                <w:sz w:val="16"/>
              </w:rPr>
            </w:pPr>
            <w:r>
              <w:rPr>
                <w:rFonts w:ascii="Arial MT"/>
                <w:spacing w:val="-2"/>
                <w:sz w:val="16"/>
              </w:rPr>
              <w:t>13,125.00</w:t>
            </w:r>
          </w:p>
        </w:tc>
      </w:tr>
      <w:tr>
        <w:trPr>
          <w:trHeight w:val="311" w:hRule="atLeast"/>
        </w:trPr>
        <w:tc>
          <w:tcPr>
            <w:tcW w:w="5872" w:type="dxa"/>
          </w:tcPr>
          <w:p>
            <w:pPr>
              <w:pStyle w:val="TableParagraph"/>
              <w:spacing w:before="61"/>
              <w:ind w:left="712"/>
              <w:rPr>
                <w:rFonts w:ascii="Arial MT"/>
                <w:sz w:val="16"/>
              </w:rPr>
            </w:pPr>
            <w:r>
              <w:rPr>
                <w:rFonts w:ascii="Arial MT"/>
                <w:sz w:val="16"/>
              </w:rPr>
              <w:t>2270</w:t>
            </w:r>
            <w:r>
              <w:rPr>
                <w:rFonts w:ascii="Arial MT"/>
                <w:spacing w:val="-5"/>
                <w:sz w:val="16"/>
              </w:rPr>
              <w:t> </w:t>
            </w:r>
            <w:r>
              <w:rPr>
                <w:rFonts w:ascii="Arial MT"/>
                <w:sz w:val="16"/>
              </w:rPr>
              <w:t>Preferred</w:t>
            </w:r>
            <w:r>
              <w:rPr>
                <w:rFonts w:ascii="Arial MT"/>
                <w:spacing w:val="-4"/>
                <w:sz w:val="16"/>
              </w:rPr>
              <w:t> </w:t>
            </w:r>
            <w:r>
              <w:rPr>
                <w:rFonts w:ascii="Arial MT"/>
                <w:sz w:val="16"/>
              </w:rPr>
              <w:t>Return</w:t>
            </w:r>
            <w:r>
              <w:rPr>
                <w:rFonts w:ascii="Arial MT"/>
                <w:spacing w:val="-4"/>
                <w:sz w:val="16"/>
              </w:rPr>
              <w:t> </w:t>
            </w:r>
            <w:r>
              <w:rPr>
                <w:rFonts w:ascii="Arial MT"/>
                <w:sz w:val="16"/>
              </w:rPr>
              <w:t>Distribution</w:t>
            </w:r>
            <w:r>
              <w:rPr>
                <w:rFonts w:ascii="Arial MT"/>
                <w:spacing w:val="-4"/>
                <w:sz w:val="16"/>
              </w:rPr>
              <w:t> </w:t>
            </w:r>
            <w:r>
              <w:rPr>
                <w:rFonts w:ascii="Arial MT"/>
                <w:spacing w:val="-2"/>
                <w:sz w:val="16"/>
              </w:rPr>
              <w:t>Payable</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2275</w:t>
            </w:r>
            <w:r>
              <w:rPr>
                <w:rFonts w:ascii="Arial MT"/>
                <w:spacing w:val="-1"/>
                <w:sz w:val="16"/>
              </w:rPr>
              <w:t> </w:t>
            </w:r>
            <w:r>
              <w:rPr>
                <w:rFonts w:ascii="Arial MT"/>
                <w:sz w:val="16"/>
              </w:rPr>
              <w:t>Wells</w:t>
            </w:r>
            <w:r>
              <w:rPr>
                <w:rFonts w:ascii="Arial MT"/>
                <w:spacing w:val="1"/>
                <w:sz w:val="16"/>
              </w:rPr>
              <w:t> </w:t>
            </w:r>
            <w:r>
              <w:rPr>
                <w:rFonts w:ascii="Arial MT"/>
                <w:sz w:val="16"/>
              </w:rPr>
              <w:t>Fargo</w:t>
            </w:r>
            <w:r>
              <w:rPr>
                <w:rFonts w:ascii="Arial MT"/>
                <w:spacing w:val="-1"/>
                <w:sz w:val="16"/>
              </w:rPr>
              <w:t> </w:t>
            </w:r>
            <w:r>
              <w:rPr>
                <w:rFonts w:ascii="Arial MT"/>
                <w:sz w:val="16"/>
              </w:rPr>
              <w:t>LOC </w:t>
            </w:r>
            <w:r>
              <w:rPr>
                <w:rFonts w:ascii="Arial MT"/>
                <w:spacing w:val="-2"/>
                <w:sz w:val="16"/>
              </w:rPr>
              <w:t>#4471</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2300</w:t>
            </w:r>
            <w:r>
              <w:rPr>
                <w:rFonts w:ascii="Arial MT"/>
                <w:spacing w:val="-3"/>
                <w:sz w:val="16"/>
              </w:rPr>
              <w:t> </w:t>
            </w:r>
            <w:r>
              <w:rPr>
                <w:rFonts w:ascii="Arial MT"/>
                <w:sz w:val="16"/>
              </w:rPr>
              <w:t>Direct</w:t>
            </w:r>
            <w:r>
              <w:rPr>
                <w:rFonts w:ascii="Arial MT"/>
                <w:spacing w:val="-1"/>
                <w:sz w:val="16"/>
              </w:rPr>
              <w:t> </w:t>
            </w:r>
            <w:r>
              <w:rPr>
                <w:rFonts w:ascii="Arial MT"/>
                <w:sz w:val="16"/>
              </w:rPr>
              <w:t>Deposit </w:t>
            </w:r>
            <w:r>
              <w:rPr>
                <w:rFonts w:ascii="Arial MT"/>
                <w:spacing w:val="-2"/>
                <w:sz w:val="16"/>
              </w:rPr>
              <w:t>Payable</w:t>
            </w:r>
          </w:p>
        </w:tc>
        <w:tc>
          <w:tcPr>
            <w:tcW w:w="1970" w:type="dxa"/>
          </w:tcPr>
          <w:p>
            <w:pPr>
              <w:pStyle w:val="TableParagraph"/>
              <w:rPr>
                <w:sz w:val="16"/>
              </w:rPr>
            </w:pPr>
          </w:p>
        </w:tc>
      </w:tr>
      <w:tr>
        <w:trPr>
          <w:trHeight w:val="311" w:hRule="atLeast"/>
        </w:trPr>
        <w:tc>
          <w:tcPr>
            <w:tcW w:w="5872" w:type="dxa"/>
          </w:tcPr>
          <w:p>
            <w:pPr>
              <w:pStyle w:val="TableParagraph"/>
              <w:spacing w:before="61"/>
              <w:ind w:left="712"/>
              <w:rPr>
                <w:rFonts w:ascii="Arial MT"/>
                <w:sz w:val="16"/>
              </w:rPr>
            </w:pPr>
            <w:r>
              <w:rPr>
                <w:rFonts w:ascii="Arial MT"/>
                <w:sz w:val="16"/>
              </w:rPr>
              <w:t>2400</w:t>
            </w:r>
            <w:r>
              <w:rPr>
                <w:rFonts w:ascii="Arial MT"/>
                <w:spacing w:val="-6"/>
                <w:sz w:val="16"/>
              </w:rPr>
              <w:t> </w:t>
            </w:r>
            <w:r>
              <w:rPr>
                <w:rFonts w:ascii="Arial MT"/>
                <w:sz w:val="16"/>
              </w:rPr>
              <w:t>Payroll</w:t>
            </w:r>
            <w:r>
              <w:rPr>
                <w:rFonts w:ascii="Arial MT"/>
                <w:spacing w:val="-3"/>
                <w:sz w:val="16"/>
              </w:rPr>
              <w:t> </w:t>
            </w:r>
            <w:r>
              <w:rPr>
                <w:rFonts w:ascii="Arial MT"/>
                <w:spacing w:val="-2"/>
                <w:sz w:val="16"/>
              </w:rPr>
              <w:t>Liabilities</w:t>
            </w:r>
          </w:p>
        </w:tc>
        <w:tc>
          <w:tcPr>
            <w:tcW w:w="1970" w:type="dxa"/>
          </w:tcPr>
          <w:p>
            <w:pPr>
              <w:pStyle w:val="TableParagraph"/>
              <w:spacing w:before="61"/>
              <w:ind w:right="23"/>
              <w:jc w:val="right"/>
              <w:rPr>
                <w:rFonts w:ascii="Arial MT"/>
                <w:sz w:val="16"/>
              </w:rPr>
            </w:pPr>
            <w:r>
              <w:rPr>
                <w:rFonts w:ascii="Arial MT"/>
                <w:spacing w:val="-4"/>
                <w:sz w:val="16"/>
              </w:rPr>
              <w:t>0.00</w:t>
            </w:r>
          </w:p>
        </w:tc>
      </w:tr>
      <w:tr>
        <w:trPr>
          <w:trHeight w:val="311" w:hRule="atLeast"/>
        </w:trPr>
        <w:tc>
          <w:tcPr>
            <w:tcW w:w="5872" w:type="dxa"/>
          </w:tcPr>
          <w:p>
            <w:pPr>
              <w:pStyle w:val="TableParagraph"/>
              <w:spacing w:before="61"/>
              <w:ind w:left="878"/>
              <w:rPr>
                <w:rFonts w:ascii="Arial MT"/>
                <w:sz w:val="16"/>
              </w:rPr>
            </w:pPr>
            <w:r>
              <w:rPr>
                <w:rFonts w:ascii="Arial MT"/>
                <w:sz w:val="16"/>
              </w:rPr>
              <w:t>2405</w:t>
            </w:r>
            <w:r>
              <w:rPr>
                <w:rFonts w:ascii="Arial MT"/>
                <w:spacing w:val="-1"/>
                <w:sz w:val="16"/>
              </w:rPr>
              <w:t> </w:t>
            </w:r>
            <w:r>
              <w:rPr>
                <w:rFonts w:ascii="Arial MT"/>
                <w:sz w:val="16"/>
              </w:rPr>
              <w:t>CA PIT /</w:t>
            </w:r>
            <w:r>
              <w:rPr>
                <w:rFonts w:ascii="Arial MT"/>
                <w:spacing w:val="1"/>
                <w:sz w:val="16"/>
              </w:rPr>
              <w:t> </w:t>
            </w:r>
            <w:r>
              <w:rPr>
                <w:rFonts w:ascii="Arial MT"/>
                <w:spacing w:val="-5"/>
                <w:sz w:val="16"/>
              </w:rPr>
              <w:t>SDI</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2410</w:t>
            </w:r>
            <w:r>
              <w:rPr>
                <w:rFonts w:ascii="Arial MT"/>
                <w:spacing w:val="-2"/>
                <w:sz w:val="16"/>
              </w:rPr>
              <w:t> </w:t>
            </w:r>
            <w:r>
              <w:rPr>
                <w:rFonts w:ascii="Arial MT"/>
                <w:sz w:val="16"/>
              </w:rPr>
              <w:t>CA SUI</w:t>
            </w:r>
            <w:r>
              <w:rPr>
                <w:rFonts w:ascii="Arial MT"/>
                <w:spacing w:val="1"/>
                <w:sz w:val="16"/>
              </w:rPr>
              <w:t> </w:t>
            </w:r>
            <w:r>
              <w:rPr>
                <w:rFonts w:ascii="Arial MT"/>
                <w:sz w:val="16"/>
              </w:rPr>
              <w:t>/</w:t>
            </w:r>
            <w:r>
              <w:rPr>
                <w:rFonts w:ascii="Arial MT"/>
                <w:spacing w:val="1"/>
                <w:sz w:val="16"/>
              </w:rPr>
              <w:t> </w:t>
            </w:r>
            <w:r>
              <w:rPr>
                <w:rFonts w:ascii="Arial MT"/>
                <w:spacing w:val="-5"/>
                <w:sz w:val="16"/>
              </w:rPr>
              <w:t>ETT</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2415</w:t>
            </w:r>
            <w:r>
              <w:rPr>
                <w:rFonts w:ascii="Arial MT"/>
                <w:spacing w:val="-7"/>
                <w:sz w:val="16"/>
              </w:rPr>
              <w:t> </w:t>
            </w:r>
            <w:r>
              <w:rPr>
                <w:rFonts w:ascii="Arial MT"/>
                <w:sz w:val="16"/>
              </w:rPr>
              <w:t>Federal</w:t>
            </w:r>
            <w:r>
              <w:rPr>
                <w:rFonts w:ascii="Arial MT"/>
                <w:spacing w:val="-4"/>
                <w:sz w:val="16"/>
              </w:rPr>
              <w:t> </w:t>
            </w:r>
            <w:r>
              <w:rPr>
                <w:rFonts w:ascii="Arial MT"/>
                <w:sz w:val="16"/>
              </w:rPr>
              <w:t>Taxes</w:t>
            </w:r>
            <w:r>
              <w:rPr>
                <w:rFonts w:ascii="Arial MT"/>
                <w:spacing w:val="-2"/>
                <w:sz w:val="16"/>
              </w:rPr>
              <w:t> (941/944)</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2420</w:t>
            </w:r>
            <w:r>
              <w:rPr>
                <w:rFonts w:ascii="Arial MT"/>
                <w:spacing w:val="-5"/>
                <w:sz w:val="16"/>
              </w:rPr>
              <w:t> </w:t>
            </w:r>
            <w:r>
              <w:rPr>
                <w:rFonts w:ascii="Arial MT"/>
                <w:sz w:val="16"/>
              </w:rPr>
              <w:t>Federal</w:t>
            </w:r>
            <w:r>
              <w:rPr>
                <w:rFonts w:ascii="Arial MT"/>
                <w:spacing w:val="-3"/>
                <w:sz w:val="16"/>
              </w:rPr>
              <w:t> </w:t>
            </w:r>
            <w:r>
              <w:rPr>
                <w:rFonts w:ascii="Arial MT"/>
                <w:sz w:val="16"/>
              </w:rPr>
              <w:t>Unemployment</w:t>
            </w:r>
            <w:r>
              <w:rPr>
                <w:rFonts w:ascii="Arial MT"/>
                <w:spacing w:val="-2"/>
                <w:sz w:val="16"/>
              </w:rPr>
              <w:t> (940)</w:t>
            </w:r>
          </w:p>
        </w:tc>
        <w:tc>
          <w:tcPr>
            <w:tcW w:w="1970" w:type="dxa"/>
          </w:tcPr>
          <w:p>
            <w:pPr>
              <w:pStyle w:val="TableParagraph"/>
              <w:spacing w:before="61"/>
              <w:ind w:right="23"/>
              <w:jc w:val="right"/>
              <w:rPr>
                <w:rFonts w:ascii="Arial MT"/>
                <w:sz w:val="16"/>
              </w:rPr>
            </w:pPr>
            <w:r>
              <w:rPr>
                <w:rFonts w:ascii="Arial MT"/>
                <w:spacing w:val="-2"/>
                <w:sz w:val="16"/>
              </w:rPr>
              <w:t>-232.42</w:t>
            </w:r>
          </w:p>
        </w:tc>
      </w:tr>
      <w:tr>
        <w:trPr>
          <w:trHeight w:val="311" w:hRule="atLeast"/>
        </w:trPr>
        <w:tc>
          <w:tcPr>
            <w:tcW w:w="5872" w:type="dxa"/>
          </w:tcPr>
          <w:p>
            <w:pPr>
              <w:pStyle w:val="TableParagraph"/>
              <w:spacing w:before="61"/>
              <w:ind w:left="878"/>
              <w:rPr>
                <w:rFonts w:ascii="Arial MT"/>
                <w:sz w:val="16"/>
              </w:rPr>
            </w:pPr>
            <w:r>
              <w:rPr>
                <w:rFonts w:ascii="Arial MT"/>
                <w:sz w:val="16"/>
              </w:rPr>
              <w:t>2425</w:t>
            </w:r>
            <w:r>
              <w:rPr>
                <w:rFonts w:ascii="Arial MT"/>
                <w:spacing w:val="-3"/>
                <w:sz w:val="16"/>
              </w:rPr>
              <w:t> </w:t>
            </w:r>
            <w:r>
              <w:rPr>
                <w:rFonts w:ascii="Arial MT"/>
                <w:sz w:val="16"/>
              </w:rPr>
              <w:t>TX</w:t>
            </w:r>
            <w:r>
              <w:rPr>
                <w:rFonts w:ascii="Arial MT"/>
                <w:spacing w:val="-6"/>
                <w:sz w:val="16"/>
              </w:rPr>
              <w:t> </w:t>
            </w:r>
            <w:r>
              <w:rPr>
                <w:rFonts w:ascii="Arial MT"/>
                <w:sz w:val="16"/>
              </w:rPr>
              <w:t>Unemployment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2430</w:t>
            </w:r>
            <w:r>
              <w:rPr>
                <w:rFonts w:ascii="Arial MT"/>
                <w:spacing w:val="-1"/>
                <w:sz w:val="16"/>
              </w:rPr>
              <w:t> </w:t>
            </w:r>
            <w:r>
              <w:rPr>
                <w:rFonts w:ascii="Arial MT"/>
                <w:sz w:val="16"/>
              </w:rPr>
              <w:t>GA Income</w:t>
            </w:r>
            <w:r>
              <w:rPr>
                <w:rFonts w:ascii="Arial MT"/>
                <w:spacing w:val="-1"/>
                <w:sz w:val="16"/>
              </w:rPr>
              <w: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2435</w:t>
            </w:r>
            <w:r>
              <w:rPr>
                <w:rFonts w:ascii="Arial MT"/>
                <w:spacing w:val="-3"/>
                <w:sz w:val="16"/>
              </w:rPr>
              <w:t> </w:t>
            </w:r>
            <w:r>
              <w:rPr>
                <w:rFonts w:ascii="Arial MT"/>
                <w:sz w:val="16"/>
              </w:rPr>
              <w:t>GA</w:t>
            </w:r>
            <w:r>
              <w:rPr>
                <w:rFonts w:ascii="Arial MT"/>
                <w:spacing w:val="-2"/>
                <w:sz w:val="16"/>
              </w:rPr>
              <w:t> </w:t>
            </w:r>
            <w:r>
              <w:rPr>
                <w:rFonts w:ascii="Arial MT"/>
                <w:sz w:val="16"/>
              </w:rPr>
              <w:t>Unemployment</w:t>
            </w:r>
            <w:r>
              <w:rPr>
                <w:rFonts w:ascii="Arial MT"/>
                <w:spacing w:val="-1"/>
                <w:sz w:val="16"/>
              </w:rPr>
              <w: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2440</w:t>
            </w:r>
            <w:r>
              <w:rPr>
                <w:rFonts w:ascii="Arial MT"/>
                <w:spacing w:val="-1"/>
                <w:sz w:val="16"/>
              </w:rPr>
              <w:t> </w:t>
            </w:r>
            <w:r>
              <w:rPr>
                <w:rFonts w:ascii="Arial MT"/>
                <w:sz w:val="16"/>
              </w:rPr>
              <w:t>AL</w:t>
            </w:r>
            <w:r>
              <w:rPr>
                <w:rFonts w:ascii="Arial MT"/>
                <w:spacing w:val="-1"/>
                <w:sz w:val="16"/>
              </w:rPr>
              <w:t> </w:t>
            </w:r>
            <w:r>
              <w:rPr>
                <w:rFonts w:ascii="Arial MT"/>
                <w:sz w:val="16"/>
              </w:rPr>
              <w:t>Income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2445</w:t>
            </w:r>
            <w:r>
              <w:rPr>
                <w:rFonts w:ascii="Arial MT"/>
                <w:spacing w:val="-3"/>
                <w:sz w:val="16"/>
              </w:rPr>
              <w:t> </w:t>
            </w:r>
            <w:r>
              <w:rPr>
                <w:rFonts w:ascii="Arial MT"/>
                <w:sz w:val="16"/>
              </w:rPr>
              <w:t>AL</w:t>
            </w:r>
            <w:r>
              <w:rPr>
                <w:rFonts w:ascii="Arial MT"/>
                <w:spacing w:val="-3"/>
                <w:sz w:val="16"/>
              </w:rPr>
              <w:t> </w:t>
            </w:r>
            <w:r>
              <w:rPr>
                <w:rFonts w:ascii="Arial MT"/>
                <w:sz w:val="16"/>
              </w:rPr>
              <w:t>Unemployment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2450</w:t>
            </w:r>
            <w:r>
              <w:rPr>
                <w:rFonts w:ascii="Arial MT"/>
                <w:spacing w:val="-1"/>
                <w:sz w:val="16"/>
              </w:rPr>
              <w:t> </w:t>
            </w:r>
            <w:r>
              <w:rPr>
                <w:rFonts w:ascii="Arial MT"/>
                <w:sz w:val="16"/>
              </w:rPr>
              <w:t>AZ Income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8"/>
              <w:rPr>
                <w:rFonts w:ascii="Arial MT"/>
                <w:sz w:val="16"/>
              </w:rPr>
            </w:pPr>
            <w:r>
              <w:rPr>
                <w:rFonts w:ascii="Arial MT"/>
                <w:sz w:val="16"/>
              </w:rPr>
              <w:t>2455</w:t>
            </w:r>
            <w:r>
              <w:rPr>
                <w:rFonts w:ascii="Arial MT"/>
                <w:spacing w:val="-3"/>
                <w:sz w:val="16"/>
              </w:rPr>
              <w:t> </w:t>
            </w:r>
            <w:r>
              <w:rPr>
                <w:rFonts w:ascii="Arial MT"/>
                <w:sz w:val="16"/>
              </w:rPr>
              <w:t>AZ</w:t>
            </w:r>
            <w:r>
              <w:rPr>
                <w:rFonts w:ascii="Arial MT"/>
                <w:spacing w:val="-2"/>
                <w:sz w:val="16"/>
              </w:rPr>
              <w:t> </w:t>
            </w:r>
            <w:r>
              <w:rPr>
                <w:rFonts w:ascii="Arial MT"/>
                <w:sz w:val="16"/>
              </w:rPr>
              <w:t>Unemployment </w:t>
            </w:r>
            <w:r>
              <w:rPr>
                <w:rFonts w:ascii="Arial MT"/>
                <w:spacing w:val="-5"/>
                <w:sz w:val="16"/>
              </w:rPr>
              <w:t>Tax</w:t>
            </w:r>
          </w:p>
        </w:tc>
        <w:tc>
          <w:tcPr>
            <w:tcW w:w="1970" w:type="dxa"/>
          </w:tcPr>
          <w:p>
            <w:pPr>
              <w:pStyle w:val="TableParagraph"/>
              <w:rPr>
                <w:sz w:val="16"/>
              </w:rPr>
            </w:pPr>
          </w:p>
        </w:tc>
      </w:tr>
      <w:tr>
        <w:trPr>
          <w:trHeight w:val="245" w:hRule="atLeast"/>
        </w:trPr>
        <w:tc>
          <w:tcPr>
            <w:tcW w:w="5872" w:type="dxa"/>
          </w:tcPr>
          <w:p>
            <w:pPr>
              <w:pStyle w:val="TableParagraph"/>
              <w:spacing w:line="164" w:lineRule="exact" w:before="61"/>
              <w:ind w:left="878"/>
              <w:rPr>
                <w:rFonts w:ascii="Arial MT"/>
                <w:sz w:val="16"/>
              </w:rPr>
            </w:pPr>
            <w:r>
              <w:rPr>
                <w:rFonts w:ascii="Arial MT"/>
                <w:sz w:val="16"/>
              </w:rPr>
              <w:t>2460</w:t>
            </w:r>
            <w:r>
              <w:rPr>
                <w:rFonts w:ascii="Arial MT"/>
                <w:spacing w:val="-3"/>
                <w:sz w:val="16"/>
              </w:rPr>
              <w:t> </w:t>
            </w:r>
            <w:r>
              <w:rPr>
                <w:rFonts w:ascii="Arial MT"/>
                <w:sz w:val="16"/>
              </w:rPr>
              <w:t>United</w:t>
            </w:r>
            <w:r>
              <w:rPr>
                <w:rFonts w:ascii="Arial MT"/>
                <w:spacing w:val="-3"/>
                <w:sz w:val="16"/>
              </w:rPr>
              <w:t> </w:t>
            </w:r>
            <w:r>
              <w:rPr>
                <w:rFonts w:ascii="Arial MT"/>
                <w:spacing w:val="-2"/>
                <w:sz w:val="16"/>
              </w:rPr>
              <w:t>Healthcare</w:t>
            </w:r>
          </w:p>
        </w:tc>
        <w:tc>
          <w:tcPr>
            <w:tcW w:w="1970" w:type="dxa"/>
          </w:tcPr>
          <w:p>
            <w:pPr>
              <w:pStyle w:val="TableParagraph"/>
              <w:rPr>
                <w:sz w:val="16"/>
              </w:rPr>
            </w:pPr>
          </w:p>
        </w:tc>
      </w:tr>
    </w:tbl>
    <w:p>
      <w:pPr>
        <w:pStyle w:val="TableParagraph"/>
        <w:spacing w:after="0"/>
        <w:rPr>
          <w:sz w:val="16"/>
        </w:rPr>
        <w:sectPr>
          <w:footerReference w:type="default" r:id="rId55"/>
          <w:pgSz w:w="12240" w:h="15840"/>
          <w:pgMar w:header="0" w:footer="0" w:top="1100" w:bottom="280" w:left="720" w:right="1800"/>
        </w:sect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2"/>
        <w:gridCol w:w="1970"/>
      </w:tblGrid>
      <w:tr>
        <w:trPr>
          <w:trHeight w:val="245" w:hRule="atLeast"/>
        </w:trPr>
        <w:tc>
          <w:tcPr>
            <w:tcW w:w="5872" w:type="dxa"/>
          </w:tcPr>
          <w:p>
            <w:pPr>
              <w:pStyle w:val="TableParagraph"/>
              <w:spacing w:line="179" w:lineRule="exact"/>
              <w:ind w:left="877"/>
              <w:rPr>
                <w:rFonts w:ascii="Arial MT"/>
                <w:sz w:val="16"/>
              </w:rPr>
            </w:pPr>
            <w:r>
              <w:rPr>
                <w:rFonts w:ascii="Arial MT"/>
                <w:sz w:val="16"/>
              </w:rPr>
              <w:t>2465</w:t>
            </w:r>
            <w:r>
              <w:rPr>
                <w:rFonts w:ascii="Arial MT"/>
                <w:spacing w:val="-3"/>
                <w:sz w:val="16"/>
              </w:rPr>
              <w:t> </w:t>
            </w:r>
            <w:r>
              <w:rPr>
                <w:rFonts w:ascii="Arial MT"/>
                <w:sz w:val="16"/>
              </w:rPr>
              <w:t>FL</w:t>
            </w:r>
            <w:r>
              <w:rPr>
                <w:rFonts w:ascii="Arial MT"/>
                <w:spacing w:val="-3"/>
                <w:sz w:val="16"/>
              </w:rPr>
              <w:t> </w:t>
            </w:r>
            <w:r>
              <w:rPr>
                <w:rFonts w:ascii="Arial MT"/>
                <w:sz w:val="16"/>
              </w:rPr>
              <w:t>Unemployment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7"/>
              <w:rPr>
                <w:rFonts w:ascii="Arial MT"/>
                <w:sz w:val="16"/>
              </w:rPr>
            </w:pPr>
            <w:r>
              <w:rPr>
                <w:rFonts w:ascii="Arial MT"/>
                <w:sz w:val="16"/>
              </w:rPr>
              <w:t>2470</w:t>
            </w:r>
            <w:r>
              <w:rPr>
                <w:rFonts w:ascii="Arial MT"/>
                <w:spacing w:val="-1"/>
                <w:sz w:val="16"/>
              </w:rPr>
              <w:t> </w:t>
            </w:r>
            <w:r>
              <w:rPr>
                <w:rFonts w:ascii="Arial MT"/>
                <w:sz w:val="16"/>
              </w:rPr>
              <w:t>CO</w:t>
            </w:r>
            <w:r>
              <w:rPr>
                <w:rFonts w:ascii="Arial MT"/>
                <w:spacing w:val="-1"/>
                <w:sz w:val="16"/>
              </w:rPr>
              <w:t> </w:t>
            </w:r>
            <w:r>
              <w:rPr>
                <w:rFonts w:ascii="Arial MT"/>
                <w:sz w:val="16"/>
              </w:rPr>
              <w:t>Income</w:t>
            </w:r>
            <w:r>
              <w:rPr>
                <w:rFonts w:ascii="Arial MT"/>
                <w:spacing w:val="-1"/>
                <w:sz w:val="16"/>
              </w:rPr>
              <w:t>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7"/>
              <w:rPr>
                <w:rFonts w:ascii="Arial MT"/>
                <w:sz w:val="16"/>
              </w:rPr>
            </w:pPr>
            <w:r>
              <w:rPr>
                <w:rFonts w:ascii="Arial MT"/>
                <w:sz w:val="16"/>
              </w:rPr>
              <w:t>2475</w:t>
            </w:r>
            <w:r>
              <w:rPr>
                <w:rFonts w:ascii="Arial MT"/>
                <w:spacing w:val="-3"/>
                <w:sz w:val="16"/>
              </w:rPr>
              <w:t> </w:t>
            </w:r>
            <w:r>
              <w:rPr>
                <w:rFonts w:ascii="Arial MT"/>
                <w:sz w:val="16"/>
              </w:rPr>
              <w:t>CO</w:t>
            </w:r>
            <w:r>
              <w:rPr>
                <w:rFonts w:ascii="Arial MT"/>
                <w:spacing w:val="-3"/>
                <w:sz w:val="16"/>
              </w:rPr>
              <w:t> </w:t>
            </w:r>
            <w:r>
              <w:rPr>
                <w:rFonts w:ascii="Arial MT"/>
                <w:sz w:val="16"/>
              </w:rPr>
              <w:t>Unemployment</w:t>
            </w:r>
            <w:r>
              <w:rPr>
                <w:rFonts w:ascii="Arial MT"/>
                <w:spacing w:val="-1"/>
                <w:sz w:val="16"/>
              </w:rPr>
              <w:t> </w:t>
            </w:r>
            <w:r>
              <w:rPr>
                <w:rFonts w:ascii="Arial MT"/>
                <w:spacing w:val="-5"/>
                <w:sz w:val="16"/>
              </w:rPr>
              <w:t>Tax</w:t>
            </w:r>
          </w:p>
        </w:tc>
        <w:tc>
          <w:tcPr>
            <w:tcW w:w="1970" w:type="dxa"/>
          </w:tcPr>
          <w:p>
            <w:pPr>
              <w:pStyle w:val="TableParagraph"/>
              <w:spacing w:before="61"/>
              <w:ind w:right="23"/>
              <w:jc w:val="right"/>
              <w:rPr>
                <w:rFonts w:ascii="Arial MT"/>
                <w:sz w:val="16"/>
              </w:rPr>
            </w:pPr>
            <w:r>
              <w:rPr>
                <w:rFonts w:ascii="Arial MT"/>
                <w:spacing w:val="-2"/>
                <w:sz w:val="16"/>
              </w:rPr>
              <w:t>-119.66</w:t>
            </w:r>
          </w:p>
        </w:tc>
      </w:tr>
      <w:tr>
        <w:trPr>
          <w:trHeight w:val="311" w:hRule="atLeast"/>
        </w:trPr>
        <w:tc>
          <w:tcPr>
            <w:tcW w:w="5872" w:type="dxa"/>
          </w:tcPr>
          <w:p>
            <w:pPr>
              <w:pStyle w:val="TableParagraph"/>
              <w:spacing w:before="61"/>
              <w:ind w:left="877"/>
              <w:rPr>
                <w:rFonts w:ascii="Arial MT"/>
                <w:sz w:val="16"/>
              </w:rPr>
            </w:pPr>
            <w:r>
              <w:rPr>
                <w:rFonts w:ascii="Arial MT"/>
                <w:sz w:val="16"/>
              </w:rPr>
              <w:t>2480</w:t>
            </w:r>
            <w:r>
              <w:rPr>
                <w:rFonts w:ascii="Arial MT"/>
                <w:spacing w:val="-3"/>
                <w:sz w:val="16"/>
              </w:rPr>
              <w:t> </w:t>
            </w:r>
            <w:r>
              <w:rPr>
                <w:rFonts w:ascii="Arial MT"/>
                <w:sz w:val="16"/>
              </w:rPr>
              <w:t>TN</w:t>
            </w:r>
            <w:r>
              <w:rPr>
                <w:rFonts w:ascii="Arial MT"/>
                <w:spacing w:val="-3"/>
                <w:sz w:val="16"/>
              </w:rPr>
              <w:t> </w:t>
            </w:r>
            <w:r>
              <w:rPr>
                <w:rFonts w:ascii="Arial MT"/>
                <w:sz w:val="16"/>
              </w:rPr>
              <w:t>Quarterly</w:t>
            </w:r>
            <w:r>
              <w:rPr>
                <w:rFonts w:ascii="Arial MT"/>
                <w:spacing w:val="-3"/>
                <w:sz w:val="16"/>
              </w:rPr>
              <w:t> </w:t>
            </w:r>
            <w:r>
              <w:rPr>
                <w:rFonts w:ascii="Arial MT"/>
                <w:spacing w:val="-4"/>
                <w:sz w:val="16"/>
              </w:rPr>
              <w:t>Taxes</w:t>
            </w:r>
          </w:p>
        </w:tc>
        <w:tc>
          <w:tcPr>
            <w:tcW w:w="1970" w:type="dxa"/>
          </w:tcPr>
          <w:p>
            <w:pPr>
              <w:pStyle w:val="TableParagraph"/>
              <w:rPr>
                <w:sz w:val="16"/>
              </w:rPr>
            </w:pPr>
          </w:p>
        </w:tc>
      </w:tr>
      <w:tr>
        <w:trPr>
          <w:trHeight w:val="311" w:hRule="atLeast"/>
        </w:trPr>
        <w:tc>
          <w:tcPr>
            <w:tcW w:w="5872" w:type="dxa"/>
          </w:tcPr>
          <w:p>
            <w:pPr>
              <w:pStyle w:val="TableParagraph"/>
              <w:spacing w:before="61"/>
              <w:ind w:left="877"/>
              <w:rPr>
                <w:rFonts w:ascii="Arial MT"/>
                <w:sz w:val="16"/>
              </w:rPr>
            </w:pPr>
            <w:r>
              <w:rPr>
                <w:rFonts w:ascii="Arial MT"/>
                <w:sz w:val="16"/>
              </w:rPr>
              <w:t>2485</w:t>
            </w:r>
            <w:r>
              <w:rPr>
                <w:rFonts w:ascii="Arial MT"/>
                <w:spacing w:val="-1"/>
                <w:sz w:val="16"/>
              </w:rPr>
              <w:t> </w:t>
            </w:r>
            <w:r>
              <w:rPr>
                <w:rFonts w:ascii="Arial MT"/>
                <w:sz w:val="16"/>
              </w:rPr>
              <w:t>KY Income </w:t>
            </w:r>
            <w:r>
              <w:rPr>
                <w:rFonts w:ascii="Arial MT"/>
                <w:spacing w:val="-5"/>
                <w:sz w:val="16"/>
              </w:rPr>
              <w:t>Tax</w:t>
            </w:r>
          </w:p>
        </w:tc>
        <w:tc>
          <w:tcPr>
            <w:tcW w:w="1970" w:type="dxa"/>
          </w:tcPr>
          <w:p>
            <w:pPr>
              <w:pStyle w:val="TableParagraph"/>
              <w:rPr>
                <w:sz w:val="16"/>
              </w:rPr>
            </w:pPr>
          </w:p>
        </w:tc>
      </w:tr>
      <w:tr>
        <w:trPr>
          <w:trHeight w:val="311" w:hRule="atLeast"/>
        </w:trPr>
        <w:tc>
          <w:tcPr>
            <w:tcW w:w="5872" w:type="dxa"/>
          </w:tcPr>
          <w:p>
            <w:pPr>
              <w:pStyle w:val="TableParagraph"/>
              <w:spacing w:before="61"/>
              <w:ind w:left="877"/>
              <w:rPr>
                <w:rFonts w:ascii="Arial MT"/>
                <w:sz w:val="16"/>
              </w:rPr>
            </w:pPr>
            <w:r>
              <w:rPr>
                <w:rFonts w:ascii="Arial MT"/>
                <w:sz w:val="16"/>
              </w:rPr>
              <w:t>2490</w:t>
            </w:r>
            <w:r>
              <w:rPr>
                <w:rFonts w:ascii="Arial MT"/>
                <w:spacing w:val="-2"/>
                <w:sz w:val="16"/>
              </w:rPr>
              <w:t> </w:t>
            </w:r>
            <w:r>
              <w:rPr>
                <w:rFonts w:ascii="Arial MT"/>
                <w:sz w:val="16"/>
              </w:rPr>
              <w:t>KY</w:t>
            </w:r>
            <w:r>
              <w:rPr>
                <w:rFonts w:ascii="Arial MT"/>
                <w:spacing w:val="-1"/>
                <w:sz w:val="16"/>
              </w:rPr>
              <w:t> </w:t>
            </w:r>
            <w:r>
              <w:rPr>
                <w:rFonts w:ascii="Arial MT"/>
                <w:sz w:val="16"/>
              </w:rPr>
              <w:t>Local </w:t>
            </w:r>
            <w:r>
              <w:rPr>
                <w:rFonts w:ascii="Arial MT"/>
                <w:spacing w:val="-5"/>
                <w:sz w:val="16"/>
              </w:rPr>
              <w:t>Tax</w:t>
            </w:r>
          </w:p>
        </w:tc>
        <w:tc>
          <w:tcPr>
            <w:tcW w:w="1970" w:type="dxa"/>
          </w:tcPr>
          <w:p>
            <w:pPr>
              <w:pStyle w:val="TableParagraph"/>
              <w:spacing w:before="61"/>
              <w:ind w:right="23"/>
              <w:jc w:val="right"/>
              <w:rPr>
                <w:rFonts w:ascii="Arial MT"/>
                <w:sz w:val="16"/>
              </w:rPr>
            </w:pPr>
            <w:r>
              <w:rPr>
                <w:rFonts w:ascii="Arial MT"/>
                <w:spacing w:val="-2"/>
                <w:sz w:val="16"/>
              </w:rPr>
              <w:t>597.32</w:t>
            </w:r>
          </w:p>
        </w:tc>
      </w:tr>
      <w:tr>
        <w:trPr>
          <w:trHeight w:val="311" w:hRule="atLeast"/>
        </w:trPr>
        <w:tc>
          <w:tcPr>
            <w:tcW w:w="5872" w:type="dxa"/>
          </w:tcPr>
          <w:p>
            <w:pPr>
              <w:pStyle w:val="TableParagraph"/>
              <w:spacing w:before="61"/>
              <w:ind w:left="877"/>
              <w:rPr>
                <w:rFonts w:ascii="Arial MT"/>
                <w:sz w:val="16"/>
              </w:rPr>
            </w:pPr>
            <w:r>
              <w:rPr>
                <w:rFonts w:ascii="Arial MT"/>
                <w:sz w:val="16"/>
              </w:rPr>
              <w:t>2495</w:t>
            </w:r>
            <w:r>
              <w:rPr>
                <w:rFonts w:ascii="Arial MT"/>
                <w:spacing w:val="-3"/>
                <w:sz w:val="16"/>
              </w:rPr>
              <w:t> </w:t>
            </w:r>
            <w:r>
              <w:rPr>
                <w:rFonts w:ascii="Arial MT"/>
                <w:sz w:val="16"/>
              </w:rPr>
              <w:t>KY</w:t>
            </w:r>
            <w:r>
              <w:rPr>
                <w:rFonts w:ascii="Arial MT"/>
                <w:spacing w:val="-2"/>
                <w:sz w:val="16"/>
              </w:rPr>
              <w:t> </w:t>
            </w:r>
            <w:r>
              <w:rPr>
                <w:rFonts w:ascii="Arial MT"/>
                <w:sz w:val="16"/>
              </w:rPr>
              <w:t>Unemployment </w:t>
            </w:r>
            <w:r>
              <w:rPr>
                <w:rFonts w:ascii="Arial MT"/>
                <w:spacing w:val="-5"/>
                <w:sz w:val="16"/>
              </w:rPr>
              <w:t>Tax</w:t>
            </w:r>
          </w:p>
        </w:tc>
        <w:tc>
          <w:tcPr>
            <w:tcW w:w="1970" w:type="dxa"/>
          </w:tcPr>
          <w:p>
            <w:pPr>
              <w:pStyle w:val="TableParagraph"/>
              <w:rPr>
                <w:sz w:val="16"/>
              </w:rPr>
            </w:pPr>
          </w:p>
        </w:tc>
      </w:tr>
      <w:tr>
        <w:trPr>
          <w:trHeight w:val="319" w:hRule="atLeast"/>
        </w:trPr>
        <w:tc>
          <w:tcPr>
            <w:tcW w:w="5872" w:type="dxa"/>
          </w:tcPr>
          <w:p>
            <w:pPr>
              <w:pStyle w:val="TableParagraph"/>
              <w:spacing w:before="61"/>
              <w:ind w:left="877"/>
              <w:rPr>
                <w:rFonts w:ascii="Arial MT"/>
                <w:sz w:val="16"/>
              </w:rPr>
            </w:pPr>
            <w:r>
              <w:rPr>
                <w:rFonts w:ascii="Arial MT"/>
                <w:sz w:val="16"/>
              </w:rPr>
              <w:t>2497</w:t>
            </w:r>
            <w:r>
              <w:rPr>
                <w:rFonts w:ascii="Arial MT"/>
                <w:spacing w:val="-3"/>
                <w:sz w:val="16"/>
              </w:rPr>
              <w:t> </w:t>
            </w:r>
            <w:r>
              <w:rPr>
                <w:rFonts w:ascii="Arial MT"/>
                <w:sz w:val="16"/>
              </w:rPr>
              <w:t>NV</w:t>
            </w:r>
            <w:r>
              <w:rPr>
                <w:rFonts w:ascii="Arial MT"/>
                <w:spacing w:val="-2"/>
                <w:sz w:val="16"/>
              </w:rPr>
              <w:t> </w:t>
            </w:r>
            <w:r>
              <w:rPr>
                <w:rFonts w:ascii="Arial MT"/>
                <w:sz w:val="16"/>
              </w:rPr>
              <w:t>Unemployment</w:t>
            </w:r>
            <w:r>
              <w:rPr>
                <w:rFonts w:ascii="Arial MT"/>
                <w:spacing w:val="-1"/>
                <w:sz w:val="16"/>
              </w:rPr>
              <w:t> </w:t>
            </w:r>
            <w:r>
              <w:rPr>
                <w:rFonts w:ascii="Arial MT"/>
                <w:spacing w:val="-5"/>
                <w:sz w:val="16"/>
              </w:rPr>
              <w:t>Tax</w:t>
            </w:r>
          </w:p>
        </w:tc>
        <w:tc>
          <w:tcPr>
            <w:tcW w:w="1970" w:type="dxa"/>
            <w:tcBorders>
              <w:bottom w:val="single" w:sz="8" w:space="0" w:color="000000"/>
            </w:tcBorders>
          </w:tcPr>
          <w:p>
            <w:pPr>
              <w:pStyle w:val="TableParagraph"/>
              <w:rPr>
                <w:sz w:val="16"/>
              </w:rPr>
            </w:pPr>
          </w:p>
        </w:tc>
      </w:tr>
      <w:tr>
        <w:trPr>
          <w:trHeight w:val="285" w:hRule="atLeast"/>
        </w:trPr>
        <w:tc>
          <w:tcPr>
            <w:tcW w:w="5872" w:type="dxa"/>
          </w:tcPr>
          <w:p>
            <w:pPr>
              <w:pStyle w:val="TableParagraph"/>
              <w:spacing w:before="36"/>
              <w:ind w:left="712"/>
              <w:rPr>
                <w:rFonts w:ascii="Arial"/>
                <w:b/>
                <w:sz w:val="16"/>
              </w:rPr>
            </w:pPr>
            <w:r>
              <w:rPr>
                <w:rFonts w:ascii="Arial"/>
                <w:b/>
                <w:sz w:val="16"/>
              </w:rPr>
              <w:t>Total</w:t>
            </w:r>
            <w:r>
              <w:rPr>
                <w:rFonts w:ascii="Arial"/>
                <w:b/>
                <w:spacing w:val="-3"/>
                <w:sz w:val="16"/>
              </w:rPr>
              <w:t> </w:t>
            </w:r>
            <w:r>
              <w:rPr>
                <w:rFonts w:ascii="Arial"/>
                <w:b/>
                <w:sz w:val="16"/>
              </w:rPr>
              <w:t>for</w:t>
            </w:r>
            <w:r>
              <w:rPr>
                <w:rFonts w:ascii="Arial"/>
                <w:b/>
                <w:spacing w:val="-5"/>
                <w:sz w:val="16"/>
              </w:rPr>
              <w:t> </w:t>
            </w:r>
            <w:r>
              <w:rPr>
                <w:rFonts w:ascii="Arial"/>
                <w:b/>
                <w:sz w:val="16"/>
              </w:rPr>
              <w:t>2400</w:t>
            </w:r>
            <w:r>
              <w:rPr>
                <w:rFonts w:ascii="Arial"/>
                <w:b/>
                <w:spacing w:val="-5"/>
                <w:sz w:val="16"/>
              </w:rPr>
              <w:t> </w:t>
            </w:r>
            <w:r>
              <w:rPr>
                <w:rFonts w:ascii="Arial"/>
                <w:b/>
                <w:sz w:val="16"/>
              </w:rPr>
              <w:t>Payroll</w:t>
            </w:r>
            <w:r>
              <w:rPr>
                <w:rFonts w:ascii="Arial"/>
                <w:b/>
                <w:spacing w:val="-2"/>
                <w:sz w:val="16"/>
              </w:rPr>
              <w:t> Liabilities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$245.24</w:t>
            </w:r>
          </w:p>
        </w:tc>
      </w:tr>
      <w:tr>
        <w:trPr>
          <w:trHeight w:val="318" w:hRule="atLeast"/>
        </w:trPr>
        <w:tc>
          <w:tcPr>
            <w:tcW w:w="5872" w:type="dxa"/>
          </w:tcPr>
          <w:p>
            <w:pPr>
              <w:pStyle w:val="TableParagraph"/>
              <w:spacing w:before="60"/>
              <w:ind w:left="712"/>
              <w:rPr>
                <w:rFonts w:ascii="Arial MT"/>
                <w:sz w:val="16"/>
              </w:rPr>
            </w:pPr>
            <w:r>
              <w:rPr>
                <w:rFonts w:ascii="Arial MT"/>
                <w:sz w:val="16"/>
              </w:rPr>
              <w:t>2615</w:t>
            </w:r>
            <w:r>
              <w:rPr>
                <w:rFonts w:ascii="Arial MT"/>
                <w:spacing w:val="-2"/>
                <w:sz w:val="16"/>
              </w:rPr>
              <w:t> </w:t>
            </w:r>
            <w:r>
              <w:rPr>
                <w:rFonts w:ascii="Arial MT"/>
                <w:sz w:val="16"/>
              </w:rPr>
              <w:t>SBA </w:t>
            </w:r>
            <w:r>
              <w:rPr>
                <w:rFonts w:ascii="Arial MT"/>
                <w:spacing w:val="-4"/>
                <w:sz w:val="16"/>
              </w:rPr>
              <w:t>Loan</w:t>
            </w:r>
          </w:p>
        </w:tc>
        <w:tc>
          <w:tcPr>
            <w:tcW w:w="1970" w:type="dxa"/>
            <w:tcBorders>
              <w:bottom w:val="single" w:sz="8" w:space="0" w:color="000000"/>
            </w:tcBorders>
          </w:tcPr>
          <w:p>
            <w:pPr>
              <w:pStyle w:val="TableParagraph"/>
              <w:rPr>
                <w:sz w:val="16"/>
              </w:rPr>
            </w:pPr>
          </w:p>
        </w:tc>
      </w:tr>
      <w:tr>
        <w:trPr>
          <w:trHeight w:val="291" w:hRule="atLeast"/>
        </w:trPr>
        <w:tc>
          <w:tcPr>
            <w:tcW w:w="5872" w:type="dxa"/>
          </w:tcPr>
          <w:p>
            <w:pPr>
              <w:pStyle w:val="TableParagraph"/>
              <w:spacing w:before="36"/>
              <w:ind w:left="546"/>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Other</w:t>
            </w:r>
            <w:r>
              <w:rPr>
                <w:rFonts w:ascii="Arial"/>
                <w:b/>
                <w:spacing w:val="-3"/>
                <w:sz w:val="16"/>
              </w:rPr>
              <w:t> </w:t>
            </w:r>
            <w:r>
              <w:rPr>
                <w:rFonts w:ascii="Arial"/>
                <w:b/>
                <w:sz w:val="16"/>
              </w:rPr>
              <w:t>Current</w:t>
            </w:r>
            <w:r>
              <w:rPr>
                <w:rFonts w:ascii="Arial"/>
                <w:b/>
                <w:spacing w:val="-3"/>
                <w:sz w:val="16"/>
              </w:rPr>
              <w:t> </w:t>
            </w:r>
            <w:r>
              <w:rPr>
                <w:rFonts w:ascii="Arial"/>
                <w:b/>
                <w:spacing w:val="-2"/>
                <w:sz w:val="16"/>
              </w:rPr>
              <w:t>Liabilities</w:t>
            </w:r>
          </w:p>
        </w:tc>
        <w:tc>
          <w:tcPr>
            <w:tcW w:w="1970" w:type="dxa"/>
            <w:tcBorders>
              <w:top w:val="single" w:sz="8" w:space="0" w:color="000000"/>
              <w:bottom w:val="single" w:sz="8" w:space="0" w:color="000000"/>
            </w:tcBorders>
          </w:tcPr>
          <w:p>
            <w:pPr>
              <w:pStyle w:val="TableParagraph"/>
              <w:spacing w:before="36"/>
              <w:ind w:right="23"/>
              <w:jc w:val="right"/>
              <w:rPr>
                <w:rFonts w:ascii="Arial"/>
                <w:b/>
                <w:sz w:val="16"/>
              </w:rPr>
            </w:pPr>
            <w:r>
              <w:rPr>
                <w:rFonts w:ascii="Arial"/>
                <w:b/>
                <w:spacing w:val="-2"/>
                <w:sz w:val="16"/>
              </w:rPr>
              <w:t>$1,199,204.19</w:t>
            </w:r>
          </w:p>
        </w:tc>
      </w:tr>
      <w:tr>
        <w:trPr>
          <w:trHeight w:val="285" w:hRule="atLeast"/>
        </w:trPr>
        <w:tc>
          <w:tcPr>
            <w:tcW w:w="5872" w:type="dxa"/>
          </w:tcPr>
          <w:p>
            <w:pPr>
              <w:pStyle w:val="TableParagraph"/>
              <w:spacing w:before="36"/>
              <w:ind w:left="38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Current</w:t>
            </w:r>
            <w:r>
              <w:rPr>
                <w:rFonts w:ascii="Arial"/>
                <w:b/>
                <w:spacing w:val="-3"/>
                <w:sz w:val="16"/>
              </w:rPr>
              <w:t> </w:t>
            </w:r>
            <w:r>
              <w:rPr>
                <w:rFonts w:ascii="Arial"/>
                <w:b/>
                <w:spacing w:val="-2"/>
                <w:sz w:val="16"/>
              </w:rPr>
              <w:t>Liabilities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$1,250,162.92</w:t>
            </w:r>
          </w:p>
        </w:tc>
      </w:tr>
      <w:tr>
        <w:trPr>
          <w:trHeight w:val="310" w:hRule="atLeast"/>
        </w:trPr>
        <w:tc>
          <w:tcPr>
            <w:tcW w:w="5872" w:type="dxa"/>
          </w:tcPr>
          <w:p>
            <w:pPr>
              <w:pStyle w:val="TableParagraph"/>
              <w:spacing w:before="60"/>
              <w:ind w:left="380"/>
              <w:rPr>
                <w:rFonts w:ascii="Arial MT"/>
                <w:sz w:val="16"/>
              </w:rPr>
            </w:pPr>
            <w:r>
              <w:rPr>
                <w:rFonts w:ascii="Arial MT"/>
                <w:sz w:val="16"/>
              </w:rPr>
              <w:t>Long-term</w:t>
            </w:r>
            <w:r>
              <w:rPr>
                <w:rFonts w:ascii="Arial MT"/>
                <w:spacing w:val="-3"/>
                <w:sz w:val="16"/>
              </w:rPr>
              <w:t> </w:t>
            </w:r>
            <w:r>
              <w:rPr>
                <w:rFonts w:ascii="Arial MT"/>
                <w:spacing w:val="-2"/>
                <w:sz w:val="16"/>
              </w:rPr>
              <w:t>Liabilities</w:t>
            </w:r>
          </w:p>
        </w:tc>
        <w:tc>
          <w:tcPr>
            <w:tcW w:w="1970" w:type="dxa"/>
          </w:tcPr>
          <w:p>
            <w:pPr>
              <w:pStyle w:val="TableParagraph"/>
              <w:rPr>
                <w:sz w:val="16"/>
              </w:rPr>
            </w:pPr>
          </w:p>
        </w:tc>
      </w:tr>
      <w:tr>
        <w:trPr>
          <w:trHeight w:val="311" w:hRule="atLeast"/>
        </w:trPr>
        <w:tc>
          <w:tcPr>
            <w:tcW w:w="5872" w:type="dxa"/>
          </w:tcPr>
          <w:p>
            <w:pPr>
              <w:pStyle w:val="TableParagraph"/>
              <w:spacing w:before="61"/>
              <w:ind w:left="546"/>
              <w:rPr>
                <w:rFonts w:ascii="Arial MT"/>
                <w:sz w:val="16"/>
              </w:rPr>
            </w:pPr>
            <w:r>
              <w:rPr>
                <w:rFonts w:ascii="Arial MT"/>
                <w:sz w:val="16"/>
              </w:rPr>
              <w:t>2280</w:t>
            </w:r>
            <w:r>
              <w:rPr>
                <w:rFonts w:ascii="Arial MT"/>
                <w:spacing w:val="-4"/>
                <w:sz w:val="16"/>
              </w:rPr>
              <w:t> </w:t>
            </w:r>
            <w:r>
              <w:rPr>
                <w:rFonts w:ascii="Arial MT"/>
                <w:sz w:val="16"/>
              </w:rPr>
              <w:t>Deferred</w:t>
            </w:r>
            <w:r>
              <w:rPr>
                <w:rFonts w:ascii="Arial MT"/>
                <w:spacing w:val="-4"/>
                <w:sz w:val="16"/>
              </w:rPr>
              <w:t> </w:t>
            </w:r>
            <w:r>
              <w:rPr>
                <w:rFonts w:ascii="Arial MT"/>
                <w:sz w:val="16"/>
              </w:rPr>
              <w:t>Revenue</w:t>
            </w:r>
            <w:r>
              <w:rPr>
                <w:rFonts w:ascii="Arial MT"/>
                <w:spacing w:val="-4"/>
                <w:sz w:val="16"/>
              </w:rPr>
              <w:t> </w:t>
            </w:r>
            <w:r>
              <w:rPr>
                <w:rFonts w:ascii="Arial MT"/>
                <w:sz w:val="16"/>
              </w:rPr>
              <w:t>-</w:t>
            </w:r>
            <w:r>
              <w:rPr>
                <w:rFonts w:ascii="Arial MT"/>
                <w:spacing w:val="-4"/>
                <w:sz w:val="16"/>
              </w:rPr>
              <w:t> </w:t>
            </w:r>
            <w:r>
              <w:rPr>
                <w:rFonts w:ascii="Arial MT"/>
                <w:sz w:val="16"/>
              </w:rPr>
              <w:t>Long</w:t>
            </w:r>
            <w:r>
              <w:rPr>
                <w:rFonts w:ascii="Arial MT"/>
                <w:spacing w:val="-3"/>
                <w:sz w:val="16"/>
              </w:rPr>
              <w:t> </w:t>
            </w:r>
            <w:r>
              <w:rPr>
                <w:rFonts w:ascii="Arial MT"/>
                <w:spacing w:val="-4"/>
                <w:sz w:val="16"/>
              </w:rPr>
              <w:t>Term</w:t>
            </w:r>
          </w:p>
        </w:tc>
        <w:tc>
          <w:tcPr>
            <w:tcW w:w="1970" w:type="dxa"/>
          </w:tcPr>
          <w:p>
            <w:pPr>
              <w:pStyle w:val="TableParagraph"/>
              <w:spacing w:before="61"/>
              <w:ind w:right="23"/>
              <w:jc w:val="right"/>
              <w:rPr>
                <w:rFonts w:ascii="Arial MT"/>
                <w:sz w:val="16"/>
              </w:rPr>
            </w:pPr>
            <w:r>
              <w:rPr>
                <w:rFonts w:ascii="Arial MT"/>
                <w:spacing w:val="-2"/>
                <w:sz w:val="16"/>
              </w:rPr>
              <w:t>2,709,672.44</w:t>
            </w:r>
          </w:p>
        </w:tc>
      </w:tr>
      <w:tr>
        <w:trPr>
          <w:trHeight w:val="320" w:hRule="atLeast"/>
        </w:trPr>
        <w:tc>
          <w:tcPr>
            <w:tcW w:w="5872" w:type="dxa"/>
          </w:tcPr>
          <w:p>
            <w:pPr>
              <w:pStyle w:val="TableParagraph"/>
              <w:spacing w:before="61"/>
              <w:ind w:left="546"/>
              <w:rPr>
                <w:rFonts w:ascii="Arial MT"/>
                <w:sz w:val="16"/>
              </w:rPr>
            </w:pPr>
            <w:r>
              <w:rPr>
                <w:rFonts w:ascii="Arial MT"/>
                <w:sz w:val="16"/>
              </w:rPr>
              <w:t>2640</w:t>
            </w:r>
            <w:r>
              <w:rPr>
                <w:rFonts w:ascii="Arial MT"/>
                <w:spacing w:val="-4"/>
                <w:sz w:val="16"/>
              </w:rPr>
              <w:t> </w:t>
            </w:r>
            <w:r>
              <w:rPr>
                <w:rFonts w:ascii="Arial MT"/>
                <w:sz w:val="16"/>
              </w:rPr>
              <w:t>Due</w:t>
            </w:r>
            <w:r>
              <w:rPr>
                <w:rFonts w:ascii="Arial MT"/>
                <w:spacing w:val="-2"/>
                <w:sz w:val="16"/>
              </w:rPr>
              <w:t> </w:t>
            </w:r>
            <w:r>
              <w:rPr>
                <w:rFonts w:ascii="Arial MT"/>
                <w:sz w:val="16"/>
              </w:rPr>
              <w:t>to</w:t>
            </w:r>
            <w:r>
              <w:rPr>
                <w:rFonts w:ascii="Arial MT"/>
                <w:spacing w:val="-1"/>
                <w:sz w:val="16"/>
              </w:rPr>
              <w:t> </w:t>
            </w:r>
            <w:r>
              <w:rPr>
                <w:rFonts w:ascii="Arial MT"/>
                <w:spacing w:val="-2"/>
                <w:sz w:val="16"/>
              </w:rPr>
              <w:t>Members</w:t>
            </w:r>
          </w:p>
        </w:tc>
        <w:tc>
          <w:tcPr>
            <w:tcW w:w="1970" w:type="dxa"/>
            <w:tcBorders>
              <w:bottom w:val="single" w:sz="8" w:space="0" w:color="000000"/>
            </w:tcBorders>
          </w:tcPr>
          <w:p>
            <w:pPr>
              <w:pStyle w:val="TableParagraph"/>
              <w:rPr>
                <w:sz w:val="16"/>
              </w:rPr>
            </w:pPr>
          </w:p>
        </w:tc>
      </w:tr>
      <w:tr>
        <w:trPr>
          <w:trHeight w:val="291" w:hRule="atLeast"/>
        </w:trPr>
        <w:tc>
          <w:tcPr>
            <w:tcW w:w="5872" w:type="dxa"/>
          </w:tcPr>
          <w:p>
            <w:pPr>
              <w:pStyle w:val="TableParagraph"/>
              <w:spacing w:before="36"/>
              <w:ind w:left="38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Long-term</w:t>
            </w:r>
            <w:r>
              <w:rPr>
                <w:rFonts w:ascii="Arial"/>
                <w:b/>
                <w:spacing w:val="-1"/>
                <w:sz w:val="16"/>
              </w:rPr>
              <w:t> </w:t>
            </w:r>
            <w:r>
              <w:rPr>
                <w:rFonts w:ascii="Arial"/>
                <w:b/>
                <w:spacing w:val="-2"/>
                <w:sz w:val="16"/>
              </w:rPr>
              <w:t>Liabilities</w:t>
            </w:r>
          </w:p>
        </w:tc>
        <w:tc>
          <w:tcPr>
            <w:tcW w:w="1970" w:type="dxa"/>
            <w:tcBorders>
              <w:top w:val="single" w:sz="8" w:space="0" w:color="000000"/>
              <w:bottom w:val="single" w:sz="8" w:space="0" w:color="000000"/>
            </w:tcBorders>
          </w:tcPr>
          <w:p>
            <w:pPr>
              <w:pStyle w:val="TableParagraph"/>
              <w:spacing w:before="36"/>
              <w:ind w:right="23"/>
              <w:jc w:val="right"/>
              <w:rPr>
                <w:rFonts w:ascii="Arial"/>
                <w:b/>
                <w:sz w:val="16"/>
              </w:rPr>
            </w:pPr>
            <w:r>
              <w:rPr>
                <w:rFonts w:ascii="Arial"/>
                <w:b/>
                <w:spacing w:val="-2"/>
                <w:sz w:val="16"/>
              </w:rPr>
              <w:t>$2,709,672.44</w:t>
            </w:r>
          </w:p>
        </w:tc>
      </w:tr>
      <w:tr>
        <w:trPr>
          <w:trHeight w:val="285" w:hRule="atLeast"/>
        </w:trPr>
        <w:tc>
          <w:tcPr>
            <w:tcW w:w="5872" w:type="dxa"/>
          </w:tcPr>
          <w:p>
            <w:pPr>
              <w:pStyle w:val="TableParagraph"/>
              <w:spacing w:before="36"/>
              <w:ind w:left="215"/>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1"/>
                <w:sz w:val="16"/>
              </w:rPr>
              <w:t> </w:t>
            </w:r>
            <w:r>
              <w:rPr>
                <w:rFonts w:ascii="Arial"/>
                <w:b/>
                <w:spacing w:val="-2"/>
                <w:sz w:val="16"/>
              </w:rPr>
              <w:t>Liabilities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$3,959,835.36</w:t>
            </w:r>
          </w:p>
        </w:tc>
      </w:tr>
      <w:tr>
        <w:trPr>
          <w:trHeight w:val="310" w:hRule="atLeast"/>
        </w:trPr>
        <w:tc>
          <w:tcPr>
            <w:tcW w:w="5872" w:type="dxa"/>
          </w:tcPr>
          <w:p>
            <w:pPr>
              <w:pStyle w:val="TableParagraph"/>
              <w:spacing w:before="60"/>
              <w:ind w:left="215"/>
              <w:rPr>
                <w:rFonts w:ascii="Arial MT"/>
                <w:sz w:val="16"/>
              </w:rPr>
            </w:pPr>
            <w:r>
              <w:rPr>
                <w:rFonts w:ascii="Arial MT"/>
                <w:spacing w:val="-2"/>
                <w:sz w:val="16"/>
              </w:rPr>
              <w:t>Equity</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3100</w:t>
            </w:r>
            <w:r>
              <w:rPr>
                <w:rFonts w:ascii="Arial MT"/>
                <w:spacing w:val="-4"/>
                <w:sz w:val="16"/>
              </w:rPr>
              <w:t> </w:t>
            </w:r>
            <w:r>
              <w:rPr>
                <w:rFonts w:ascii="Arial MT"/>
                <w:sz w:val="16"/>
              </w:rPr>
              <w:t>Retained</w:t>
            </w:r>
            <w:r>
              <w:rPr>
                <w:rFonts w:ascii="Arial MT"/>
                <w:spacing w:val="-4"/>
                <w:sz w:val="16"/>
              </w:rPr>
              <w:t> </w:t>
            </w:r>
            <w:r>
              <w:rPr>
                <w:rFonts w:ascii="Arial MT"/>
                <w:spacing w:val="-2"/>
                <w:sz w:val="16"/>
              </w:rPr>
              <w:t>Earnings</w:t>
            </w:r>
          </w:p>
        </w:tc>
        <w:tc>
          <w:tcPr>
            <w:tcW w:w="1970" w:type="dxa"/>
          </w:tcPr>
          <w:p>
            <w:pPr>
              <w:pStyle w:val="TableParagraph"/>
              <w:spacing w:before="61"/>
              <w:ind w:right="23"/>
              <w:jc w:val="right"/>
              <w:rPr>
                <w:rFonts w:ascii="Arial MT"/>
                <w:sz w:val="16"/>
              </w:rPr>
            </w:pPr>
            <w:r>
              <w:rPr>
                <w:rFonts w:ascii="Arial MT"/>
                <w:spacing w:val="-2"/>
                <w:sz w:val="16"/>
              </w:rPr>
              <w:t>11,091,339.39</w:t>
            </w:r>
          </w:p>
        </w:tc>
      </w:tr>
      <w:tr>
        <w:trPr>
          <w:trHeight w:val="311" w:hRule="atLeast"/>
        </w:trPr>
        <w:tc>
          <w:tcPr>
            <w:tcW w:w="5872" w:type="dxa"/>
          </w:tcPr>
          <w:p>
            <w:pPr>
              <w:pStyle w:val="TableParagraph"/>
              <w:spacing w:before="61"/>
              <w:ind w:left="380"/>
              <w:rPr>
                <w:rFonts w:ascii="Arial MT"/>
                <w:sz w:val="16"/>
              </w:rPr>
            </w:pPr>
            <w:r>
              <w:rPr>
                <w:rFonts w:ascii="Arial MT"/>
                <w:sz w:val="16"/>
              </w:rPr>
              <w:t>Net</w:t>
            </w:r>
            <w:r>
              <w:rPr>
                <w:rFonts w:ascii="Arial MT"/>
                <w:spacing w:val="-2"/>
                <w:sz w:val="16"/>
              </w:rPr>
              <w:t> Income</w:t>
            </w:r>
          </w:p>
        </w:tc>
        <w:tc>
          <w:tcPr>
            <w:tcW w:w="1970" w:type="dxa"/>
          </w:tcPr>
          <w:p>
            <w:pPr>
              <w:pStyle w:val="TableParagraph"/>
              <w:spacing w:before="61"/>
              <w:ind w:right="23"/>
              <w:jc w:val="right"/>
              <w:rPr>
                <w:rFonts w:ascii="Arial MT"/>
                <w:sz w:val="16"/>
              </w:rPr>
            </w:pPr>
            <w:r>
              <w:rPr>
                <w:rFonts w:ascii="Arial MT"/>
                <w:spacing w:val="-2"/>
                <w:sz w:val="16"/>
              </w:rPr>
              <w:t>293,872.95</w:t>
            </w:r>
          </w:p>
        </w:tc>
      </w:tr>
      <w:tr>
        <w:trPr>
          <w:trHeight w:val="311" w:hRule="atLeast"/>
        </w:trPr>
        <w:tc>
          <w:tcPr>
            <w:tcW w:w="5872" w:type="dxa"/>
          </w:tcPr>
          <w:p>
            <w:pPr>
              <w:pStyle w:val="TableParagraph"/>
              <w:spacing w:before="61"/>
              <w:ind w:left="380"/>
              <w:rPr>
                <w:rFonts w:ascii="Arial MT"/>
                <w:sz w:val="16"/>
              </w:rPr>
            </w:pPr>
            <w:r>
              <w:rPr>
                <w:rFonts w:ascii="Arial MT"/>
                <w:sz w:val="16"/>
              </w:rPr>
              <w:t>3000</w:t>
            </w:r>
            <w:r>
              <w:rPr>
                <w:rFonts w:ascii="Arial MT"/>
                <w:spacing w:val="-4"/>
                <w:sz w:val="16"/>
              </w:rPr>
              <w:t> </w:t>
            </w:r>
            <w:r>
              <w:rPr>
                <w:rFonts w:ascii="Arial MT"/>
                <w:sz w:val="16"/>
              </w:rPr>
              <w:t>Opening</w:t>
            </w:r>
            <w:r>
              <w:rPr>
                <w:rFonts w:ascii="Arial MT"/>
                <w:spacing w:val="-3"/>
                <w:sz w:val="16"/>
              </w:rPr>
              <w:t> </w:t>
            </w:r>
            <w:r>
              <w:rPr>
                <w:rFonts w:ascii="Arial MT"/>
                <w:sz w:val="16"/>
              </w:rPr>
              <w:t>Balance</w:t>
            </w:r>
            <w:r>
              <w:rPr>
                <w:rFonts w:ascii="Arial MT"/>
                <w:spacing w:val="-3"/>
                <w:sz w:val="16"/>
              </w:rPr>
              <w:t> </w:t>
            </w:r>
            <w:r>
              <w:rPr>
                <w:rFonts w:ascii="Arial MT"/>
                <w:spacing w:val="-2"/>
                <w:sz w:val="16"/>
              </w:rPr>
              <w:t>Equity</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3200</w:t>
            </w:r>
            <w:r>
              <w:rPr>
                <w:rFonts w:ascii="Arial MT"/>
                <w:spacing w:val="-4"/>
                <w:sz w:val="16"/>
              </w:rPr>
              <w:t> </w:t>
            </w:r>
            <w:r>
              <w:rPr>
                <w:rFonts w:ascii="Arial MT"/>
                <w:sz w:val="16"/>
              </w:rPr>
              <w:t>Rivera</w:t>
            </w:r>
            <w:r>
              <w:rPr>
                <w:rFonts w:ascii="Arial MT"/>
                <w:spacing w:val="-4"/>
                <w:sz w:val="16"/>
              </w:rPr>
              <w:t> </w:t>
            </w:r>
            <w:r>
              <w:rPr>
                <w:rFonts w:ascii="Arial MT"/>
                <w:spacing w:val="-2"/>
                <w:sz w:val="16"/>
              </w:rPr>
              <w:t>Contributions</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3201</w:t>
            </w:r>
            <w:r>
              <w:rPr>
                <w:rFonts w:ascii="Arial MT"/>
                <w:spacing w:val="-3"/>
                <w:sz w:val="16"/>
              </w:rPr>
              <w:t> </w:t>
            </w:r>
            <w:r>
              <w:rPr>
                <w:rFonts w:ascii="Arial MT"/>
                <w:sz w:val="16"/>
              </w:rPr>
              <w:t>Pedrick </w:t>
            </w:r>
            <w:r>
              <w:rPr>
                <w:rFonts w:ascii="Arial MT"/>
                <w:spacing w:val="-2"/>
                <w:sz w:val="16"/>
              </w:rPr>
              <w:t>Contributions</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3202</w:t>
            </w:r>
            <w:r>
              <w:rPr>
                <w:rFonts w:ascii="Arial MT"/>
                <w:spacing w:val="-3"/>
                <w:sz w:val="16"/>
              </w:rPr>
              <w:t> </w:t>
            </w:r>
            <w:r>
              <w:rPr>
                <w:rFonts w:ascii="Arial MT"/>
                <w:sz w:val="16"/>
              </w:rPr>
              <w:t>10</w:t>
            </w:r>
            <w:r>
              <w:rPr>
                <w:rFonts w:ascii="Arial MT"/>
                <w:spacing w:val="-2"/>
                <w:sz w:val="16"/>
              </w:rPr>
              <w:t> </w:t>
            </w:r>
            <w:r>
              <w:rPr>
                <w:rFonts w:ascii="Arial MT"/>
                <w:sz w:val="16"/>
              </w:rPr>
              <w:t>Point</w:t>
            </w:r>
            <w:r>
              <w:rPr>
                <w:rFonts w:ascii="Arial MT"/>
                <w:spacing w:val="-1"/>
                <w:sz w:val="16"/>
              </w:rPr>
              <w:t> </w:t>
            </w:r>
            <w:r>
              <w:rPr>
                <w:rFonts w:ascii="Arial MT"/>
                <w:sz w:val="16"/>
              </w:rPr>
              <w:t>Capital</w:t>
            </w:r>
            <w:r>
              <w:rPr>
                <w:rFonts w:ascii="Arial MT"/>
                <w:spacing w:val="-1"/>
                <w:sz w:val="16"/>
              </w:rPr>
              <w:t> </w:t>
            </w:r>
            <w:r>
              <w:rPr>
                <w:rFonts w:ascii="Arial MT"/>
                <w:spacing w:val="-2"/>
                <w:sz w:val="16"/>
              </w:rPr>
              <w:t>Contributions</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3210</w:t>
            </w:r>
            <w:r>
              <w:rPr>
                <w:rFonts w:ascii="Arial MT"/>
                <w:spacing w:val="-4"/>
                <w:sz w:val="16"/>
              </w:rPr>
              <w:t> </w:t>
            </w:r>
            <w:r>
              <w:rPr>
                <w:rFonts w:ascii="Arial MT"/>
                <w:sz w:val="16"/>
              </w:rPr>
              <w:t>Rivera</w:t>
            </w:r>
            <w:r>
              <w:rPr>
                <w:rFonts w:ascii="Arial MT"/>
                <w:spacing w:val="-4"/>
                <w:sz w:val="16"/>
              </w:rPr>
              <w:t> </w:t>
            </w:r>
            <w:r>
              <w:rPr>
                <w:rFonts w:ascii="Arial MT"/>
                <w:spacing w:val="-2"/>
                <w:sz w:val="16"/>
              </w:rPr>
              <w:t>Capital</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3211</w:t>
            </w:r>
            <w:r>
              <w:rPr>
                <w:rFonts w:ascii="Arial MT"/>
                <w:spacing w:val="-4"/>
                <w:sz w:val="16"/>
              </w:rPr>
              <w:t> </w:t>
            </w:r>
            <w:r>
              <w:rPr>
                <w:rFonts w:ascii="Arial MT"/>
                <w:sz w:val="16"/>
              </w:rPr>
              <w:t>Phenix</w:t>
            </w:r>
            <w:r>
              <w:rPr>
                <w:rFonts w:ascii="Arial MT"/>
                <w:spacing w:val="-6"/>
                <w:sz w:val="16"/>
              </w:rPr>
              <w:t> </w:t>
            </w:r>
            <w:r>
              <w:rPr>
                <w:rFonts w:ascii="Arial MT"/>
                <w:sz w:val="16"/>
              </w:rPr>
              <w:t>1929</w:t>
            </w:r>
            <w:r>
              <w:rPr>
                <w:rFonts w:ascii="Arial MT"/>
                <w:spacing w:val="-4"/>
                <w:sz w:val="16"/>
              </w:rPr>
              <w:t> </w:t>
            </w:r>
            <w:r>
              <w:rPr>
                <w:rFonts w:ascii="Arial MT"/>
                <w:sz w:val="16"/>
              </w:rPr>
              <w:t>Holdings</w:t>
            </w:r>
            <w:r>
              <w:rPr>
                <w:rFonts w:ascii="Arial MT"/>
                <w:spacing w:val="-1"/>
                <w:sz w:val="16"/>
              </w:rPr>
              <w:t> </w:t>
            </w:r>
            <w:r>
              <w:rPr>
                <w:rFonts w:ascii="Arial MT"/>
                <w:spacing w:val="-2"/>
                <w:sz w:val="16"/>
              </w:rPr>
              <w:t>Capital</w:t>
            </w:r>
          </w:p>
        </w:tc>
        <w:tc>
          <w:tcPr>
            <w:tcW w:w="1970" w:type="dxa"/>
          </w:tcPr>
          <w:p>
            <w:pPr>
              <w:pStyle w:val="TableParagraph"/>
              <w:spacing w:before="61"/>
              <w:ind w:right="23"/>
              <w:jc w:val="right"/>
              <w:rPr>
                <w:rFonts w:ascii="Arial MT"/>
                <w:sz w:val="16"/>
              </w:rPr>
            </w:pPr>
            <w:r>
              <w:rPr>
                <w:rFonts w:ascii="Arial MT"/>
                <w:spacing w:val="-2"/>
                <w:sz w:val="16"/>
              </w:rPr>
              <w:t>-8,529,035.67</w:t>
            </w:r>
          </w:p>
        </w:tc>
      </w:tr>
      <w:tr>
        <w:trPr>
          <w:trHeight w:val="311" w:hRule="atLeast"/>
        </w:trPr>
        <w:tc>
          <w:tcPr>
            <w:tcW w:w="5872" w:type="dxa"/>
          </w:tcPr>
          <w:p>
            <w:pPr>
              <w:pStyle w:val="TableParagraph"/>
              <w:spacing w:before="61"/>
              <w:ind w:left="380"/>
              <w:rPr>
                <w:rFonts w:ascii="Arial MT"/>
                <w:sz w:val="16"/>
              </w:rPr>
            </w:pPr>
            <w:r>
              <w:rPr>
                <w:rFonts w:ascii="Arial MT"/>
                <w:sz w:val="16"/>
              </w:rPr>
              <w:t>3225</w:t>
            </w:r>
            <w:r>
              <w:rPr>
                <w:rFonts w:ascii="Arial MT"/>
                <w:spacing w:val="-4"/>
                <w:sz w:val="16"/>
              </w:rPr>
              <w:t> </w:t>
            </w:r>
            <w:r>
              <w:rPr>
                <w:rFonts w:ascii="Arial MT"/>
                <w:sz w:val="16"/>
              </w:rPr>
              <w:t>Phenix</w:t>
            </w:r>
            <w:r>
              <w:rPr>
                <w:rFonts w:ascii="Arial MT"/>
                <w:spacing w:val="-5"/>
                <w:sz w:val="16"/>
              </w:rPr>
              <w:t> </w:t>
            </w:r>
            <w:r>
              <w:rPr>
                <w:rFonts w:ascii="Arial MT"/>
                <w:sz w:val="16"/>
              </w:rPr>
              <w:t>Salon</w:t>
            </w:r>
            <w:r>
              <w:rPr>
                <w:rFonts w:ascii="Arial MT"/>
                <w:spacing w:val="-3"/>
                <w:sz w:val="16"/>
              </w:rPr>
              <w:t> </w:t>
            </w:r>
            <w:r>
              <w:rPr>
                <w:rFonts w:ascii="Arial MT"/>
                <w:sz w:val="16"/>
              </w:rPr>
              <w:t>Holding</w:t>
            </w:r>
            <w:r>
              <w:rPr>
                <w:rFonts w:ascii="Arial MT"/>
                <w:spacing w:val="-3"/>
                <w:sz w:val="16"/>
              </w:rPr>
              <w:t> </w:t>
            </w:r>
            <w:r>
              <w:rPr>
                <w:rFonts w:ascii="Arial MT"/>
                <w:spacing w:val="-2"/>
                <w:sz w:val="16"/>
              </w:rPr>
              <w:t>Distribution</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3300</w:t>
            </w:r>
            <w:r>
              <w:rPr>
                <w:rFonts w:ascii="Arial MT"/>
                <w:spacing w:val="-6"/>
                <w:sz w:val="16"/>
              </w:rPr>
              <w:t> </w:t>
            </w:r>
            <w:r>
              <w:rPr>
                <w:rFonts w:ascii="Arial MT"/>
                <w:sz w:val="16"/>
              </w:rPr>
              <w:t>Rivera</w:t>
            </w:r>
            <w:r>
              <w:rPr>
                <w:rFonts w:ascii="Arial MT"/>
                <w:spacing w:val="-4"/>
                <w:sz w:val="16"/>
              </w:rPr>
              <w:t> </w:t>
            </w:r>
            <w:r>
              <w:rPr>
                <w:rFonts w:ascii="Arial MT"/>
                <w:spacing w:val="-2"/>
                <w:sz w:val="16"/>
              </w:rPr>
              <w:t>Distributions</w:t>
            </w:r>
          </w:p>
        </w:tc>
        <w:tc>
          <w:tcPr>
            <w:tcW w:w="1970" w:type="dxa"/>
          </w:tcPr>
          <w:p>
            <w:pPr>
              <w:pStyle w:val="TableParagraph"/>
              <w:spacing w:before="61"/>
              <w:ind w:right="23"/>
              <w:jc w:val="right"/>
              <w:rPr>
                <w:rFonts w:ascii="Arial MT"/>
                <w:sz w:val="16"/>
              </w:rPr>
            </w:pPr>
            <w:r>
              <w:rPr>
                <w:rFonts w:ascii="Arial MT"/>
                <w:spacing w:val="-2"/>
                <w:sz w:val="16"/>
              </w:rPr>
              <w:t>-130,000.00</w:t>
            </w:r>
          </w:p>
        </w:tc>
      </w:tr>
      <w:tr>
        <w:trPr>
          <w:trHeight w:val="311" w:hRule="atLeast"/>
        </w:trPr>
        <w:tc>
          <w:tcPr>
            <w:tcW w:w="5872" w:type="dxa"/>
          </w:tcPr>
          <w:p>
            <w:pPr>
              <w:pStyle w:val="TableParagraph"/>
              <w:spacing w:before="61"/>
              <w:ind w:left="380"/>
              <w:rPr>
                <w:rFonts w:ascii="Arial MT"/>
                <w:sz w:val="16"/>
              </w:rPr>
            </w:pPr>
            <w:r>
              <w:rPr>
                <w:rFonts w:ascii="Arial MT"/>
                <w:sz w:val="16"/>
              </w:rPr>
              <w:t>3310</w:t>
            </w:r>
            <w:r>
              <w:rPr>
                <w:rFonts w:ascii="Arial MT"/>
                <w:spacing w:val="-5"/>
                <w:sz w:val="16"/>
              </w:rPr>
              <w:t> </w:t>
            </w:r>
            <w:r>
              <w:rPr>
                <w:rFonts w:ascii="Arial MT"/>
                <w:sz w:val="16"/>
              </w:rPr>
              <w:t>Pedrick </w:t>
            </w:r>
            <w:r>
              <w:rPr>
                <w:rFonts w:ascii="Arial MT"/>
                <w:spacing w:val="-2"/>
                <w:sz w:val="16"/>
              </w:rPr>
              <w:t>Distributions</w:t>
            </w:r>
          </w:p>
        </w:tc>
        <w:tc>
          <w:tcPr>
            <w:tcW w:w="1970" w:type="dxa"/>
          </w:tcPr>
          <w:p>
            <w:pPr>
              <w:pStyle w:val="TableParagraph"/>
              <w:rPr>
                <w:sz w:val="16"/>
              </w:rPr>
            </w:pPr>
          </w:p>
        </w:tc>
      </w:tr>
      <w:tr>
        <w:trPr>
          <w:trHeight w:val="311" w:hRule="atLeast"/>
        </w:trPr>
        <w:tc>
          <w:tcPr>
            <w:tcW w:w="5872" w:type="dxa"/>
          </w:tcPr>
          <w:p>
            <w:pPr>
              <w:pStyle w:val="TableParagraph"/>
              <w:spacing w:before="61"/>
              <w:ind w:left="380"/>
              <w:rPr>
                <w:rFonts w:ascii="Arial MT"/>
                <w:sz w:val="16"/>
              </w:rPr>
            </w:pPr>
            <w:r>
              <w:rPr>
                <w:rFonts w:ascii="Arial MT"/>
                <w:sz w:val="16"/>
              </w:rPr>
              <w:t>3320</w:t>
            </w:r>
            <w:r>
              <w:rPr>
                <w:rFonts w:ascii="Arial MT"/>
                <w:spacing w:val="-3"/>
                <w:sz w:val="16"/>
              </w:rPr>
              <w:t> </w:t>
            </w:r>
            <w:r>
              <w:rPr>
                <w:rFonts w:ascii="Arial MT"/>
                <w:sz w:val="16"/>
              </w:rPr>
              <w:t>Preferred</w:t>
            </w:r>
            <w:r>
              <w:rPr>
                <w:rFonts w:ascii="Arial MT"/>
                <w:spacing w:val="-3"/>
                <w:sz w:val="16"/>
              </w:rPr>
              <w:t> </w:t>
            </w:r>
            <w:r>
              <w:rPr>
                <w:rFonts w:ascii="Arial MT"/>
                <w:sz w:val="16"/>
              </w:rPr>
              <w:t>Return</w:t>
            </w:r>
            <w:r>
              <w:rPr>
                <w:rFonts w:ascii="Arial MT"/>
                <w:spacing w:val="-3"/>
                <w:sz w:val="16"/>
              </w:rPr>
              <w:t> </w:t>
            </w:r>
            <w:r>
              <w:rPr>
                <w:rFonts w:ascii="Arial MT"/>
                <w:sz w:val="16"/>
              </w:rPr>
              <w:t>Distribution</w:t>
            </w:r>
            <w:r>
              <w:rPr>
                <w:rFonts w:ascii="Arial MT"/>
                <w:spacing w:val="-3"/>
                <w:sz w:val="16"/>
              </w:rPr>
              <w:t> </w:t>
            </w:r>
            <w:r>
              <w:rPr>
                <w:rFonts w:ascii="Arial MT"/>
                <w:sz w:val="16"/>
              </w:rPr>
              <w:t>-</w:t>
            </w:r>
            <w:r>
              <w:rPr>
                <w:rFonts w:ascii="Arial MT"/>
                <w:spacing w:val="-3"/>
                <w:sz w:val="16"/>
              </w:rPr>
              <w:t> </w:t>
            </w:r>
            <w:r>
              <w:rPr>
                <w:rFonts w:ascii="Arial MT"/>
                <w:sz w:val="16"/>
              </w:rPr>
              <w:t>10</w:t>
            </w:r>
            <w:r>
              <w:rPr>
                <w:rFonts w:ascii="Arial MT"/>
                <w:spacing w:val="-3"/>
                <w:sz w:val="16"/>
              </w:rPr>
              <w:t> </w:t>
            </w:r>
            <w:r>
              <w:rPr>
                <w:rFonts w:ascii="Arial MT"/>
                <w:spacing w:val="-4"/>
                <w:sz w:val="16"/>
              </w:rPr>
              <w:t>Point</w:t>
            </w:r>
          </w:p>
        </w:tc>
        <w:tc>
          <w:tcPr>
            <w:tcW w:w="1970" w:type="dxa"/>
          </w:tcPr>
          <w:p>
            <w:pPr>
              <w:pStyle w:val="TableParagraph"/>
              <w:spacing w:before="61"/>
              <w:ind w:right="23"/>
              <w:jc w:val="right"/>
              <w:rPr>
                <w:rFonts w:ascii="Arial MT"/>
                <w:sz w:val="16"/>
              </w:rPr>
            </w:pPr>
            <w:r>
              <w:rPr>
                <w:rFonts w:ascii="Arial MT"/>
                <w:spacing w:val="-4"/>
                <w:sz w:val="16"/>
              </w:rPr>
              <w:t>0.00</w:t>
            </w:r>
          </w:p>
        </w:tc>
      </w:tr>
      <w:tr>
        <w:trPr>
          <w:trHeight w:val="320" w:hRule="atLeast"/>
        </w:trPr>
        <w:tc>
          <w:tcPr>
            <w:tcW w:w="5872" w:type="dxa"/>
          </w:tcPr>
          <w:p>
            <w:pPr>
              <w:pStyle w:val="TableParagraph"/>
              <w:spacing w:before="61"/>
              <w:ind w:left="546"/>
              <w:rPr>
                <w:rFonts w:ascii="Arial MT"/>
                <w:sz w:val="16"/>
              </w:rPr>
            </w:pPr>
            <w:r>
              <w:rPr>
                <w:rFonts w:ascii="Arial MT"/>
                <w:sz w:val="16"/>
              </w:rPr>
              <w:t>3320.01</w:t>
            </w:r>
            <w:r>
              <w:rPr>
                <w:rFonts w:ascii="Arial MT"/>
                <w:spacing w:val="-3"/>
                <w:sz w:val="16"/>
              </w:rPr>
              <w:t> </w:t>
            </w:r>
            <w:r>
              <w:rPr>
                <w:rFonts w:ascii="Arial MT"/>
                <w:sz w:val="16"/>
              </w:rPr>
              <w:t>10</w:t>
            </w:r>
            <w:r>
              <w:rPr>
                <w:rFonts w:ascii="Arial MT"/>
                <w:spacing w:val="-3"/>
                <w:sz w:val="16"/>
              </w:rPr>
              <w:t> </w:t>
            </w:r>
            <w:r>
              <w:rPr>
                <w:rFonts w:ascii="Arial MT"/>
                <w:sz w:val="16"/>
              </w:rPr>
              <w:t>Point</w:t>
            </w:r>
            <w:r>
              <w:rPr>
                <w:rFonts w:ascii="Arial MT"/>
                <w:spacing w:val="-2"/>
                <w:sz w:val="16"/>
              </w:rPr>
              <w:t> </w:t>
            </w:r>
            <w:r>
              <w:rPr>
                <w:rFonts w:ascii="Arial MT"/>
                <w:sz w:val="16"/>
              </w:rPr>
              <w:t>-</w:t>
            </w:r>
            <w:r>
              <w:rPr>
                <w:rFonts w:ascii="Arial MT"/>
                <w:spacing w:val="-3"/>
                <w:sz w:val="16"/>
              </w:rPr>
              <w:t> </w:t>
            </w:r>
            <w:r>
              <w:rPr>
                <w:rFonts w:ascii="Arial MT"/>
                <w:sz w:val="16"/>
              </w:rPr>
              <w:t>Preferred</w:t>
            </w:r>
            <w:r>
              <w:rPr>
                <w:rFonts w:ascii="Arial MT"/>
                <w:spacing w:val="-3"/>
                <w:sz w:val="16"/>
              </w:rPr>
              <w:t> </w:t>
            </w:r>
            <w:r>
              <w:rPr>
                <w:rFonts w:ascii="Arial MT"/>
                <w:sz w:val="16"/>
              </w:rPr>
              <w:t>Return</w:t>
            </w:r>
            <w:r>
              <w:rPr>
                <w:rFonts w:ascii="Arial MT"/>
                <w:spacing w:val="-2"/>
                <w:sz w:val="16"/>
              </w:rPr>
              <w:t> Payable</w:t>
            </w:r>
          </w:p>
        </w:tc>
        <w:tc>
          <w:tcPr>
            <w:tcW w:w="1970" w:type="dxa"/>
            <w:tcBorders>
              <w:bottom w:val="single" w:sz="8" w:space="0" w:color="000000"/>
            </w:tcBorders>
          </w:tcPr>
          <w:p>
            <w:pPr>
              <w:pStyle w:val="TableParagraph"/>
              <w:rPr>
                <w:sz w:val="16"/>
              </w:rPr>
            </w:pPr>
          </w:p>
        </w:tc>
      </w:tr>
      <w:tr>
        <w:trPr>
          <w:trHeight w:val="291" w:hRule="atLeast"/>
        </w:trPr>
        <w:tc>
          <w:tcPr>
            <w:tcW w:w="5872" w:type="dxa"/>
          </w:tcPr>
          <w:p>
            <w:pPr>
              <w:pStyle w:val="TableParagraph"/>
              <w:spacing w:before="35"/>
              <w:ind w:left="38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3320</w:t>
            </w:r>
            <w:r>
              <w:rPr>
                <w:rFonts w:ascii="Arial"/>
                <w:b/>
                <w:spacing w:val="-3"/>
                <w:sz w:val="16"/>
              </w:rPr>
              <w:t> </w:t>
            </w:r>
            <w:r>
              <w:rPr>
                <w:rFonts w:ascii="Arial"/>
                <w:b/>
                <w:sz w:val="16"/>
              </w:rPr>
              <w:t>Preferred</w:t>
            </w:r>
            <w:r>
              <w:rPr>
                <w:rFonts w:ascii="Arial"/>
                <w:b/>
                <w:spacing w:val="-3"/>
                <w:sz w:val="16"/>
              </w:rPr>
              <w:t> </w:t>
            </w:r>
            <w:r>
              <w:rPr>
                <w:rFonts w:ascii="Arial"/>
                <w:b/>
                <w:sz w:val="16"/>
              </w:rPr>
              <w:t>Return</w:t>
            </w:r>
            <w:r>
              <w:rPr>
                <w:rFonts w:ascii="Arial"/>
                <w:b/>
                <w:spacing w:val="-2"/>
                <w:sz w:val="16"/>
              </w:rPr>
              <w:t> </w:t>
            </w:r>
            <w:r>
              <w:rPr>
                <w:rFonts w:ascii="Arial"/>
                <w:b/>
                <w:sz w:val="16"/>
              </w:rPr>
              <w:t>Distribution</w:t>
            </w:r>
            <w:r>
              <w:rPr>
                <w:rFonts w:ascii="Arial"/>
                <w:b/>
                <w:spacing w:val="-2"/>
                <w:sz w:val="16"/>
              </w:rPr>
              <w:t> </w:t>
            </w:r>
            <w:r>
              <w:rPr>
                <w:rFonts w:ascii="Arial"/>
                <w:b/>
                <w:sz w:val="16"/>
              </w:rPr>
              <w:t>-</w:t>
            </w:r>
            <w:r>
              <w:rPr>
                <w:rFonts w:ascii="Arial"/>
                <w:b/>
                <w:spacing w:val="-3"/>
                <w:sz w:val="16"/>
              </w:rPr>
              <w:t> </w:t>
            </w:r>
            <w:r>
              <w:rPr>
                <w:rFonts w:ascii="Arial"/>
                <w:b/>
                <w:sz w:val="16"/>
              </w:rPr>
              <w:t>10</w:t>
            </w:r>
            <w:r>
              <w:rPr>
                <w:rFonts w:ascii="Arial"/>
                <w:b/>
                <w:spacing w:val="-3"/>
                <w:sz w:val="16"/>
              </w:rPr>
              <w:t> </w:t>
            </w:r>
            <w:r>
              <w:rPr>
                <w:rFonts w:ascii="Arial"/>
                <w:b/>
                <w:spacing w:val="-2"/>
                <w:sz w:val="16"/>
              </w:rPr>
              <w:t>Point</w:t>
            </w:r>
          </w:p>
        </w:tc>
        <w:tc>
          <w:tcPr>
            <w:tcW w:w="1970" w:type="dxa"/>
            <w:tcBorders>
              <w:top w:val="single" w:sz="8" w:space="0" w:color="000000"/>
              <w:bottom w:val="single" w:sz="8" w:space="0" w:color="000000"/>
            </w:tcBorders>
          </w:tcPr>
          <w:p>
            <w:pPr>
              <w:pStyle w:val="TableParagraph"/>
              <w:spacing w:before="35"/>
              <w:ind w:right="23"/>
              <w:jc w:val="right"/>
              <w:rPr>
                <w:rFonts w:ascii="Arial"/>
                <w:b/>
                <w:sz w:val="16"/>
              </w:rPr>
            </w:pPr>
            <w:r>
              <w:rPr>
                <w:rFonts w:ascii="Arial"/>
                <w:b/>
                <w:spacing w:val="-4"/>
                <w:sz w:val="16"/>
              </w:rPr>
              <w:t>0.00</w:t>
            </w:r>
          </w:p>
        </w:tc>
      </w:tr>
      <w:tr>
        <w:trPr>
          <w:trHeight w:val="292" w:hRule="atLeast"/>
        </w:trPr>
        <w:tc>
          <w:tcPr>
            <w:tcW w:w="5872" w:type="dxa"/>
          </w:tcPr>
          <w:p>
            <w:pPr>
              <w:pStyle w:val="TableParagraph"/>
              <w:spacing w:before="35"/>
              <w:ind w:left="215"/>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1"/>
                <w:sz w:val="16"/>
              </w:rPr>
              <w:t> </w:t>
            </w:r>
            <w:r>
              <w:rPr>
                <w:rFonts w:ascii="Arial"/>
                <w:b/>
                <w:spacing w:val="-2"/>
                <w:sz w:val="16"/>
              </w:rPr>
              <w:t>Equity</w:t>
            </w:r>
          </w:p>
        </w:tc>
        <w:tc>
          <w:tcPr>
            <w:tcW w:w="1970" w:type="dxa"/>
            <w:tcBorders>
              <w:top w:val="single" w:sz="8" w:space="0" w:color="000000"/>
              <w:bottom w:val="single" w:sz="8" w:space="0" w:color="000000"/>
            </w:tcBorders>
          </w:tcPr>
          <w:p>
            <w:pPr>
              <w:pStyle w:val="TableParagraph"/>
              <w:spacing w:before="35"/>
              <w:ind w:right="23"/>
              <w:jc w:val="right"/>
              <w:rPr>
                <w:rFonts w:ascii="Arial"/>
                <w:b/>
                <w:sz w:val="16"/>
              </w:rPr>
            </w:pPr>
            <w:r>
              <w:rPr>
                <w:rFonts w:ascii="Arial"/>
                <w:b/>
                <w:spacing w:val="-2"/>
                <w:sz w:val="16"/>
              </w:rPr>
              <w:t>$2,726,176.67</w:t>
            </w:r>
          </w:p>
        </w:tc>
      </w:tr>
      <w:tr>
        <w:trPr>
          <w:trHeight w:val="219" w:hRule="atLeast"/>
        </w:trPr>
        <w:tc>
          <w:tcPr>
            <w:tcW w:w="5872" w:type="dxa"/>
          </w:tcPr>
          <w:p>
            <w:pPr>
              <w:pStyle w:val="TableParagraph"/>
              <w:spacing w:line="164" w:lineRule="exact" w:before="35"/>
              <w:ind w:left="50"/>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2"/>
                <w:sz w:val="16"/>
              </w:rPr>
              <w:t> </w:t>
            </w:r>
            <w:r>
              <w:rPr>
                <w:rFonts w:ascii="Arial"/>
                <w:b/>
                <w:sz w:val="16"/>
              </w:rPr>
              <w:t>Liabilities</w:t>
            </w:r>
            <w:r>
              <w:rPr>
                <w:rFonts w:ascii="Arial"/>
                <w:b/>
                <w:spacing w:val="-2"/>
                <w:sz w:val="16"/>
              </w:rPr>
              <w:t> </w:t>
            </w:r>
            <w:r>
              <w:rPr>
                <w:rFonts w:ascii="Arial"/>
                <w:b/>
                <w:sz w:val="16"/>
              </w:rPr>
              <w:t>and</w:t>
            </w:r>
            <w:r>
              <w:rPr>
                <w:rFonts w:ascii="Arial"/>
                <w:b/>
                <w:spacing w:val="-1"/>
                <w:sz w:val="16"/>
              </w:rPr>
              <w:t> </w:t>
            </w:r>
            <w:r>
              <w:rPr>
                <w:rFonts w:ascii="Arial"/>
                <w:b/>
                <w:spacing w:val="-2"/>
                <w:sz w:val="16"/>
              </w:rPr>
              <w:t>Equity</w:t>
            </w:r>
          </w:p>
        </w:tc>
        <w:tc>
          <w:tcPr>
            <w:tcW w:w="1970" w:type="dxa"/>
            <w:tcBorders>
              <w:top w:val="single" w:sz="8" w:space="0" w:color="000000"/>
            </w:tcBorders>
          </w:tcPr>
          <w:p>
            <w:pPr>
              <w:pStyle w:val="TableParagraph"/>
              <w:spacing w:line="164" w:lineRule="exact" w:before="35"/>
              <w:ind w:right="23"/>
              <w:jc w:val="right"/>
              <w:rPr>
                <w:rFonts w:ascii="Arial"/>
                <w:b/>
                <w:sz w:val="16"/>
              </w:rPr>
            </w:pPr>
            <w:r>
              <w:rPr>
                <w:rFonts w:ascii="Arial"/>
                <w:b/>
                <w:spacing w:val="-2"/>
                <w:sz w:val="16"/>
              </w:rPr>
              <w:t>$6,686,012.03</w:t>
            </w:r>
          </w:p>
        </w:tc>
      </w:tr>
    </w:tbl>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21"/>
        <w:rPr>
          <w:b/>
          <w:sz w:val="16"/>
        </w:rPr>
      </w:pPr>
    </w:p>
    <w:p>
      <w:pPr>
        <w:spacing w:before="0"/>
        <w:ind w:left="2272" w:right="0" w:firstLine="0"/>
        <w:jc w:val="left"/>
        <w:rPr>
          <w:rFonts w:ascii="Arial MT"/>
          <w:sz w:val="16"/>
        </w:rPr>
      </w:pPr>
      <w:r>
        <w:rPr>
          <w:rFonts w:ascii="Arial MT"/>
          <w:sz w:val="16"/>
        </w:rPr>
        <w:t>Accrual</w:t>
      </w:r>
      <w:r>
        <w:rPr>
          <w:rFonts w:ascii="Arial MT"/>
          <w:spacing w:val="-2"/>
          <w:sz w:val="16"/>
        </w:rPr>
        <w:t> </w:t>
      </w:r>
      <w:r>
        <w:rPr>
          <w:rFonts w:ascii="Arial MT"/>
          <w:sz w:val="16"/>
        </w:rPr>
        <w:t>Basis</w:t>
      </w:r>
      <w:r>
        <w:rPr>
          <w:rFonts w:ascii="Arial MT"/>
          <w:spacing w:val="-1"/>
          <w:sz w:val="16"/>
        </w:rPr>
        <w:t> </w:t>
      </w:r>
      <w:r>
        <w:rPr>
          <w:rFonts w:ascii="Arial MT"/>
          <w:sz w:val="16"/>
        </w:rPr>
        <w:t>Monday, May</w:t>
      </w:r>
      <w:r>
        <w:rPr>
          <w:rFonts w:ascii="Arial MT"/>
          <w:spacing w:val="-3"/>
          <w:sz w:val="16"/>
        </w:rPr>
        <w:t> </w:t>
      </w:r>
      <w:r>
        <w:rPr>
          <w:rFonts w:ascii="Arial MT"/>
          <w:sz w:val="16"/>
        </w:rPr>
        <w:t>05, 2025</w:t>
      </w:r>
      <w:r>
        <w:rPr>
          <w:rFonts w:ascii="Arial MT"/>
          <w:spacing w:val="-3"/>
          <w:sz w:val="16"/>
        </w:rPr>
        <w:t> </w:t>
      </w:r>
      <w:r>
        <w:rPr>
          <w:rFonts w:ascii="Arial MT"/>
          <w:sz w:val="16"/>
        </w:rPr>
        <w:t>03:43</w:t>
      </w:r>
      <w:r>
        <w:rPr>
          <w:rFonts w:ascii="Arial MT"/>
          <w:spacing w:val="-2"/>
          <w:sz w:val="16"/>
        </w:rPr>
        <w:t> </w:t>
      </w:r>
      <w:r>
        <w:rPr>
          <w:rFonts w:ascii="Arial MT"/>
          <w:sz w:val="16"/>
        </w:rPr>
        <w:t>PM</w:t>
      </w:r>
      <w:r>
        <w:rPr>
          <w:rFonts w:ascii="Arial MT"/>
          <w:spacing w:val="-3"/>
          <w:sz w:val="16"/>
        </w:rPr>
        <w:t> </w:t>
      </w:r>
      <w:r>
        <w:rPr>
          <w:rFonts w:ascii="Arial MT"/>
          <w:spacing w:val="-4"/>
          <w:sz w:val="16"/>
        </w:rPr>
        <w:t>GMTZ</w:t>
      </w:r>
    </w:p>
    <w:p>
      <w:pPr>
        <w:spacing w:after="0"/>
        <w:jc w:val="left"/>
        <w:rPr>
          <w:rFonts w:ascii="Arial MT"/>
          <w:sz w:val="16"/>
        </w:rPr>
        <w:sectPr>
          <w:footerReference w:type="default" r:id="rId56"/>
          <w:pgSz w:w="12240" w:h="15840"/>
          <w:pgMar w:header="0" w:footer="0" w:top="1100" w:bottom="280" w:left="720" w:right="1800"/>
        </w:sectPr>
      </w:pPr>
    </w:p>
    <w:tbl>
      <w:tblPr>
        <w:tblW w:w="0" w:type="auto"/>
        <w:jc w:val="left"/>
        <w:tblInd w:w="2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2"/>
      </w:tblGrid>
      <w:tr>
        <w:trPr>
          <w:trHeight w:val="338" w:hRule="atLeast"/>
        </w:trPr>
        <w:tc>
          <w:tcPr>
            <w:tcW w:w="3832" w:type="dxa"/>
          </w:tcPr>
          <w:p>
            <w:pPr>
              <w:pStyle w:val="TableParagraph"/>
              <w:spacing w:line="314" w:lineRule="exact"/>
              <w:jc w:val="center"/>
              <w:rPr>
                <w:rFonts w:ascii="Arial"/>
                <w:b/>
                <w:sz w:val="28"/>
              </w:rPr>
            </w:pPr>
            <w:r>
              <w:rPr>
                <w:rFonts w:ascii="Arial"/>
                <w:b/>
                <w:sz w:val="28"/>
              </w:rPr>
              <w:t>Profit</w:t>
            </w:r>
            <w:r>
              <w:rPr>
                <w:rFonts w:ascii="Arial"/>
                <w:b/>
                <w:spacing w:val="-4"/>
                <w:sz w:val="28"/>
              </w:rPr>
              <w:t> </w:t>
            </w:r>
            <w:r>
              <w:rPr>
                <w:rFonts w:ascii="Arial"/>
                <w:b/>
                <w:sz w:val="28"/>
              </w:rPr>
              <w:t>and</w:t>
            </w:r>
            <w:r>
              <w:rPr>
                <w:rFonts w:ascii="Arial"/>
                <w:b/>
                <w:spacing w:val="-1"/>
                <w:sz w:val="28"/>
              </w:rPr>
              <w:t> </w:t>
            </w:r>
            <w:r>
              <w:rPr>
                <w:rFonts w:ascii="Arial"/>
                <w:b/>
                <w:spacing w:val="-4"/>
                <w:sz w:val="28"/>
              </w:rPr>
              <w:t>Loss</w:t>
            </w:r>
          </w:p>
        </w:tc>
      </w:tr>
      <w:tr>
        <w:trPr>
          <w:trHeight w:val="329" w:hRule="atLeast"/>
        </w:trPr>
        <w:tc>
          <w:tcPr>
            <w:tcW w:w="3832" w:type="dxa"/>
          </w:tcPr>
          <w:p>
            <w:pPr>
              <w:pStyle w:val="TableParagraph"/>
              <w:spacing w:before="17"/>
              <w:jc w:val="center"/>
              <w:rPr>
                <w:rFonts w:ascii="Arial"/>
                <w:b/>
                <w:sz w:val="24"/>
              </w:rPr>
            </w:pPr>
            <w:r>
              <w:rPr>
                <w:rFonts w:ascii="Arial"/>
                <w:b/>
                <w:sz w:val="24"/>
              </w:rPr>
              <w:t>Phenix</w:t>
            </w:r>
            <w:r>
              <w:rPr>
                <w:rFonts w:ascii="Arial"/>
                <w:b/>
                <w:spacing w:val="-1"/>
                <w:sz w:val="24"/>
              </w:rPr>
              <w:t> </w:t>
            </w:r>
            <w:r>
              <w:rPr>
                <w:rFonts w:ascii="Arial"/>
                <w:b/>
                <w:sz w:val="24"/>
              </w:rPr>
              <w:t>Salon</w:t>
            </w:r>
            <w:r>
              <w:rPr>
                <w:rFonts w:ascii="Arial"/>
                <w:b/>
                <w:spacing w:val="-2"/>
                <w:sz w:val="24"/>
              </w:rPr>
              <w:t> </w:t>
            </w:r>
            <w:r>
              <w:rPr>
                <w:rFonts w:ascii="Arial"/>
                <w:b/>
                <w:sz w:val="24"/>
              </w:rPr>
              <w:t>Suites </w:t>
            </w:r>
            <w:r>
              <w:rPr>
                <w:rFonts w:ascii="Arial"/>
                <w:b/>
                <w:spacing w:val="-2"/>
                <w:sz w:val="24"/>
              </w:rPr>
              <w:t>Franchising</w:t>
            </w:r>
          </w:p>
        </w:tc>
      </w:tr>
      <w:tr>
        <w:trPr>
          <w:trHeight w:val="259" w:hRule="atLeast"/>
        </w:trPr>
        <w:tc>
          <w:tcPr>
            <w:tcW w:w="3832" w:type="dxa"/>
          </w:tcPr>
          <w:p>
            <w:pPr>
              <w:pStyle w:val="TableParagraph"/>
              <w:spacing w:line="210" w:lineRule="exact" w:before="29"/>
              <w:jc w:val="center"/>
              <w:rPr>
                <w:rFonts w:ascii="Arial"/>
                <w:b/>
                <w:sz w:val="20"/>
              </w:rPr>
            </w:pPr>
            <w:r>
              <w:rPr>
                <w:rFonts w:ascii="Arial"/>
                <w:b/>
                <w:sz w:val="20"/>
              </w:rPr>
              <w:t>January</w:t>
            </w:r>
            <w:r>
              <w:rPr>
                <w:rFonts w:ascii="Arial"/>
                <w:b/>
                <w:spacing w:val="-12"/>
                <w:sz w:val="20"/>
              </w:rPr>
              <w:t> </w:t>
            </w:r>
            <w:r>
              <w:rPr>
                <w:rFonts w:ascii="Arial"/>
                <w:b/>
                <w:sz w:val="20"/>
              </w:rPr>
              <w:t>1-March</w:t>
            </w:r>
            <w:r>
              <w:rPr>
                <w:rFonts w:ascii="Arial"/>
                <w:b/>
                <w:spacing w:val="-8"/>
                <w:sz w:val="20"/>
              </w:rPr>
              <w:t> </w:t>
            </w:r>
            <w:r>
              <w:rPr>
                <w:rFonts w:ascii="Arial"/>
                <w:b/>
                <w:sz w:val="20"/>
              </w:rPr>
              <w:t>31,</w:t>
            </w:r>
            <w:r>
              <w:rPr>
                <w:rFonts w:ascii="Arial"/>
                <w:b/>
                <w:spacing w:val="-10"/>
                <w:sz w:val="20"/>
              </w:rPr>
              <w:t> </w:t>
            </w:r>
            <w:r>
              <w:rPr>
                <w:rFonts w:ascii="Arial"/>
                <w:b/>
                <w:spacing w:val="-4"/>
                <w:sz w:val="20"/>
              </w:rPr>
              <w:t>2025</w:t>
            </w:r>
          </w:p>
        </w:tc>
      </w:tr>
    </w:tbl>
    <w:p>
      <w:pPr>
        <w:pStyle w:val="BodyText"/>
        <w:spacing w:before="189" w:after="1"/>
        <w:rPr>
          <w:rFonts w:ascii="Arial MT"/>
          <w:sz w:val="20"/>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40"/>
        <w:gridCol w:w="1970"/>
      </w:tblGrid>
      <w:tr>
        <w:trPr>
          <w:trHeight w:val="263" w:hRule="atLeast"/>
        </w:trPr>
        <w:tc>
          <w:tcPr>
            <w:tcW w:w="5640" w:type="dxa"/>
            <w:tcBorders>
              <w:bottom w:val="single" w:sz="8" w:space="0" w:color="000000"/>
            </w:tcBorders>
          </w:tcPr>
          <w:p>
            <w:pPr>
              <w:pStyle w:val="TableParagraph"/>
              <w:spacing w:line="201" w:lineRule="exact"/>
              <w:ind w:left="9"/>
              <w:jc w:val="center"/>
              <w:rPr>
                <w:rFonts w:ascii="Arial"/>
                <w:b/>
                <w:sz w:val="18"/>
              </w:rPr>
            </w:pPr>
            <w:r>
              <w:rPr>
                <w:rFonts w:ascii="Arial"/>
                <w:b/>
                <w:sz w:val="18"/>
              </w:rPr>
              <w:t>Distribution</w:t>
            </w:r>
            <w:r>
              <w:rPr>
                <w:rFonts w:ascii="Arial"/>
                <w:b/>
                <w:spacing w:val="-2"/>
                <w:sz w:val="18"/>
              </w:rPr>
              <w:t> account</w:t>
            </w:r>
          </w:p>
        </w:tc>
        <w:tc>
          <w:tcPr>
            <w:tcW w:w="1970" w:type="dxa"/>
            <w:tcBorders>
              <w:bottom w:val="single" w:sz="8" w:space="0" w:color="000000"/>
            </w:tcBorders>
          </w:tcPr>
          <w:p>
            <w:pPr>
              <w:pStyle w:val="TableParagraph"/>
              <w:spacing w:line="201" w:lineRule="exact"/>
              <w:ind w:left="7"/>
              <w:jc w:val="center"/>
              <w:rPr>
                <w:rFonts w:ascii="Arial"/>
                <w:b/>
                <w:sz w:val="18"/>
              </w:rPr>
            </w:pPr>
            <w:r>
              <w:rPr>
                <w:rFonts w:ascii="Arial"/>
                <w:b/>
                <w:spacing w:val="-2"/>
                <w:sz w:val="18"/>
              </w:rPr>
              <w:t>Total</w:t>
            </w:r>
          </w:p>
        </w:tc>
      </w:tr>
      <w:tr>
        <w:trPr>
          <w:trHeight w:val="284" w:hRule="atLeast"/>
        </w:trPr>
        <w:tc>
          <w:tcPr>
            <w:tcW w:w="5640" w:type="dxa"/>
            <w:tcBorders>
              <w:top w:val="single" w:sz="8" w:space="0" w:color="000000"/>
            </w:tcBorders>
          </w:tcPr>
          <w:p>
            <w:pPr>
              <w:pStyle w:val="TableParagraph"/>
              <w:spacing w:before="34"/>
              <w:ind w:left="33"/>
              <w:rPr>
                <w:rFonts w:ascii="Arial MT"/>
                <w:sz w:val="16"/>
              </w:rPr>
            </w:pPr>
            <w:r>
              <w:rPr>
                <w:rFonts w:ascii="Arial MT"/>
                <w:spacing w:val="-2"/>
                <w:sz w:val="16"/>
              </w:rPr>
              <w:t>Income</w:t>
            </w:r>
          </w:p>
        </w:tc>
        <w:tc>
          <w:tcPr>
            <w:tcW w:w="1970" w:type="dxa"/>
            <w:tcBorders>
              <w:top w:val="single" w:sz="8" w:space="0" w:color="000000"/>
            </w:tcBorders>
          </w:tcPr>
          <w:p>
            <w:pPr>
              <w:pStyle w:val="TableParagraph"/>
              <w:rPr>
                <w:sz w:val="16"/>
              </w:rPr>
            </w:pPr>
          </w:p>
        </w:tc>
      </w:tr>
      <w:tr>
        <w:trPr>
          <w:trHeight w:val="311" w:hRule="atLeast"/>
        </w:trPr>
        <w:tc>
          <w:tcPr>
            <w:tcW w:w="5640" w:type="dxa"/>
          </w:tcPr>
          <w:p>
            <w:pPr>
              <w:pStyle w:val="TableParagraph"/>
              <w:spacing w:before="61"/>
              <w:ind w:left="199"/>
              <w:rPr>
                <w:rFonts w:ascii="Arial MT"/>
                <w:sz w:val="16"/>
              </w:rPr>
            </w:pPr>
            <w:r>
              <w:rPr>
                <w:rFonts w:ascii="Arial MT"/>
                <w:sz w:val="16"/>
              </w:rPr>
              <w:t>4000</w:t>
            </w:r>
            <w:r>
              <w:rPr>
                <w:rFonts w:ascii="Arial MT"/>
                <w:spacing w:val="-5"/>
                <w:sz w:val="16"/>
              </w:rPr>
              <w:t> </w:t>
            </w:r>
            <w:r>
              <w:rPr>
                <w:rFonts w:ascii="Arial MT"/>
                <w:sz w:val="16"/>
              </w:rPr>
              <w:t>Royalty</w:t>
            </w:r>
            <w:r>
              <w:rPr>
                <w:rFonts w:ascii="Arial MT"/>
                <w:spacing w:val="-4"/>
                <w:sz w:val="16"/>
              </w:rPr>
              <w:t> </w:t>
            </w:r>
            <w:r>
              <w:rPr>
                <w:rFonts w:ascii="Arial MT"/>
                <w:spacing w:val="-5"/>
                <w:sz w:val="16"/>
              </w:rPr>
              <w:t>Fee</w:t>
            </w:r>
          </w:p>
        </w:tc>
        <w:tc>
          <w:tcPr>
            <w:tcW w:w="1970" w:type="dxa"/>
          </w:tcPr>
          <w:p>
            <w:pPr>
              <w:pStyle w:val="TableParagraph"/>
              <w:spacing w:before="61"/>
              <w:ind w:right="23"/>
              <w:jc w:val="right"/>
              <w:rPr>
                <w:rFonts w:ascii="Arial MT"/>
                <w:sz w:val="16"/>
              </w:rPr>
            </w:pPr>
            <w:r>
              <w:rPr>
                <w:rFonts w:ascii="Arial MT"/>
                <w:spacing w:val="-2"/>
                <w:sz w:val="16"/>
              </w:rPr>
              <w:t>1,353,790.74</w:t>
            </w:r>
          </w:p>
        </w:tc>
      </w:tr>
      <w:tr>
        <w:trPr>
          <w:trHeight w:val="311" w:hRule="atLeast"/>
        </w:trPr>
        <w:tc>
          <w:tcPr>
            <w:tcW w:w="5640" w:type="dxa"/>
          </w:tcPr>
          <w:p>
            <w:pPr>
              <w:pStyle w:val="TableParagraph"/>
              <w:spacing w:before="61"/>
              <w:ind w:left="199"/>
              <w:rPr>
                <w:rFonts w:ascii="Arial MT"/>
                <w:sz w:val="16"/>
              </w:rPr>
            </w:pPr>
            <w:r>
              <w:rPr>
                <w:rFonts w:ascii="Arial MT"/>
                <w:sz w:val="16"/>
              </w:rPr>
              <w:t>4025</w:t>
            </w:r>
            <w:r>
              <w:rPr>
                <w:rFonts w:ascii="Arial MT"/>
                <w:spacing w:val="-2"/>
                <w:sz w:val="16"/>
              </w:rPr>
              <w:t> </w:t>
            </w:r>
            <w:r>
              <w:rPr>
                <w:rFonts w:ascii="Arial MT"/>
                <w:sz w:val="16"/>
              </w:rPr>
              <w:t>Franchise</w:t>
            </w:r>
            <w:r>
              <w:rPr>
                <w:rFonts w:ascii="Arial MT"/>
                <w:spacing w:val="-2"/>
                <w:sz w:val="16"/>
              </w:rPr>
              <w:t> </w:t>
            </w:r>
            <w:r>
              <w:rPr>
                <w:rFonts w:ascii="Arial MT"/>
                <w:sz w:val="16"/>
              </w:rPr>
              <w:t>Fees -</w:t>
            </w:r>
            <w:r>
              <w:rPr>
                <w:rFonts w:ascii="Arial MT"/>
                <w:spacing w:val="-1"/>
                <w:sz w:val="16"/>
              </w:rPr>
              <w:t> </w:t>
            </w:r>
            <w:r>
              <w:rPr>
                <w:rFonts w:ascii="Arial MT"/>
                <w:spacing w:val="-2"/>
                <w:sz w:val="16"/>
              </w:rPr>
              <w:t>Domestic</w:t>
            </w:r>
          </w:p>
        </w:tc>
        <w:tc>
          <w:tcPr>
            <w:tcW w:w="1970" w:type="dxa"/>
          </w:tcPr>
          <w:p>
            <w:pPr>
              <w:pStyle w:val="TableParagraph"/>
              <w:spacing w:before="61"/>
              <w:ind w:right="24"/>
              <w:jc w:val="right"/>
              <w:rPr>
                <w:rFonts w:ascii="Arial MT"/>
                <w:sz w:val="16"/>
              </w:rPr>
            </w:pPr>
            <w:r>
              <w:rPr>
                <w:rFonts w:ascii="Arial MT"/>
                <w:spacing w:val="-2"/>
                <w:sz w:val="16"/>
              </w:rPr>
              <w:t>-500.00</w:t>
            </w:r>
          </w:p>
        </w:tc>
      </w:tr>
      <w:tr>
        <w:trPr>
          <w:trHeight w:val="311" w:hRule="atLeast"/>
        </w:trPr>
        <w:tc>
          <w:tcPr>
            <w:tcW w:w="5640" w:type="dxa"/>
          </w:tcPr>
          <w:p>
            <w:pPr>
              <w:pStyle w:val="TableParagraph"/>
              <w:spacing w:before="61"/>
              <w:ind w:left="199"/>
              <w:rPr>
                <w:rFonts w:ascii="Arial MT"/>
                <w:sz w:val="16"/>
              </w:rPr>
            </w:pPr>
            <w:r>
              <w:rPr>
                <w:rFonts w:ascii="Arial MT"/>
                <w:sz w:val="16"/>
              </w:rPr>
              <w:t>4030</w:t>
            </w:r>
            <w:r>
              <w:rPr>
                <w:rFonts w:ascii="Arial MT"/>
                <w:spacing w:val="-2"/>
                <w:sz w:val="16"/>
              </w:rPr>
              <w:t> </w:t>
            </w:r>
            <w:r>
              <w:rPr>
                <w:rFonts w:ascii="Arial MT"/>
                <w:sz w:val="16"/>
              </w:rPr>
              <w:t>Franchise</w:t>
            </w:r>
            <w:r>
              <w:rPr>
                <w:rFonts w:ascii="Arial MT"/>
                <w:spacing w:val="-2"/>
                <w:sz w:val="16"/>
              </w:rPr>
              <w:t> </w:t>
            </w:r>
            <w:r>
              <w:rPr>
                <w:rFonts w:ascii="Arial MT"/>
                <w:sz w:val="16"/>
              </w:rPr>
              <w:t>Fees -</w:t>
            </w:r>
            <w:r>
              <w:rPr>
                <w:rFonts w:ascii="Arial MT"/>
                <w:spacing w:val="-1"/>
                <w:sz w:val="16"/>
              </w:rPr>
              <w:t> </w:t>
            </w:r>
            <w:r>
              <w:rPr>
                <w:rFonts w:ascii="Arial MT"/>
                <w:spacing w:val="-2"/>
                <w:sz w:val="16"/>
              </w:rPr>
              <w:t>International</w:t>
            </w:r>
          </w:p>
        </w:tc>
        <w:tc>
          <w:tcPr>
            <w:tcW w:w="1970" w:type="dxa"/>
          </w:tcPr>
          <w:p>
            <w:pPr>
              <w:pStyle w:val="TableParagraph"/>
              <w:spacing w:before="61"/>
              <w:ind w:right="23"/>
              <w:jc w:val="right"/>
              <w:rPr>
                <w:rFonts w:ascii="Arial MT"/>
                <w:sz w:val="16"/>
              </w:rPr>
            </w:pPr>
            <w:r>
              <w:rPr>
                <w:rFonts w:ascii="Arial MT"/>
                <w:spacing w:val="-2"/>
                <w:sz w:val="16"/>
              </w:rPr>
              <w:t>26,000.00</w:t>
            </w:r>
          </w:p>
        </w:tc>
      </w:tr>
      <w:tr>
        <w:trPr>
          <w:trHeight w:val="319" w:hRule="atLeast"/>
        </w:trPr>
        <w:tc>
          <w:tcPr>
            <w:tcW w:w="5640" w:type="dxa"/>
          </w:tcPr>
          <w:p>
            <w:pPr>
              <w:pStyle w:val="TableParagraph"/>
              <w:spacing w:before="61"/>
              <w:ind w:left="199"/>
              <w:rPr>
                <w:rFonts w:ascii="Arial MT"/>
                <w:sz w:val="16"/>
              </w:rPr>
            </w:pPr>
            <w:r>
              <w:rPr>
                <w:rFonts w:ascii="Arial MT"/>
                <w:sz w:val="16"/>
              </w:rPr>
              <w:t>4250</w:t>
            </w:r>
            <w:r>
              <w:rPr>
                <w:rFonts w:ascii="Arial MT"/>
                <w:spacing w:val="-1"/>
                <w:sz w:val="16"/>
              </w:rPr>
              <w:t> </w:t>
            </w:r>
            <w:r>
              <w:rPr>
                <w:rFonts w:ascii="Arial MT"/>
                <w:sz w:val="16"/>
              </w:rPr>
              <w:t>Email Accounts</w:t>
            </w:r>
            <w:r>
              <w:rPr>
                <w:rFonts w:ascii="Arial MT"/>
                <w:spacing w:val="1"/>
                <w:sz w:val="16"/>
              </w:rPr>
              <w:t> </w:t>
            </w:r>
            <w:r>
              <w:rPr>
                <w:rFonts w:ascii="Arial MT"/>
                <w:spacing w:val="-2"/>
                <w:sz w:val="16"/>
              </w:rPr>
              <w:t>Income</w:t>
            </w:r>
          </w:p>
        </w:tc>
        <w:tc>
          <w:tcPr>
            <w:tcW w:w="1970" w:type="dxa"/>
            <w:tcBorders>
              <w:bottom w:val="single" w:sz="8" w:space="0" w:color="000000"/>
            </w:tcBorders>
          </w:tcPr>
          <w:p>
            <w:pPr>
              <w:pStyle w:val="TableParagraph"/>
              <w:spacing w:before="61"/>
              <w:ind w:right="24"/>
              <w:jc w:val="right"/>
              <w:rPr>
                <w:rFonts w:ascii="Arial MT"/>
                <w:sz w:val="16"/>
              </w:rPr>
            </w:pPr>
            <w:r>
              <w:rPr>
                <w:rFonts w:ascii="Arial MT"/>
                <w:spacing w:val="-2"/>
                <w:sz w:val="16"/>
              </w:rPr>
              <w:t>-540.00</w:t>
            </w:r>
          </w:p>
        </w:tc>
      </w:tr>
      <w:tr>
        <w:trPr>
          <w:trHeight w:val="285" w:hRule="atLeast"/>
        </w:trPr>
        <w:tc>
          <w:tcPr>
            <w:tcW w:w="5640" w:type="dxa"/>
          </w:tcPr>
          <w:p>
            <w:pPr>
              <w:pStyle w:val="TableParagraph"/>
              <w:spacing w:before="36"/>
              <w:ind w:left="33"/>
              <w:rPr>
                <w:rFonts w:ascii="Arial"/>
                <w:b/>
                <w:sz w:val="16"/>
              </w:rPr>
            </w:pPr>
            <w:r>
              <w:rPr>
                <w:rFonts w:ascii="Arial"/>
                <w:b/>
                <w:sz w:val="16"/>
              </w:rPr>
              <w:t>Total</w:t>
            </w:r>
            <w:r>
              <w:rPr>
                <w:rFonts w:ascii="Arial"/>
                <w:b/>
                <w:spacing w:val="-4"/>
                <w:sz w:val="16"/>
              </w:rPr>
              <w:t> </w:t>
            </w:r>
            <w:r>
              <w:rPr>
                <w:rFonts w:ascii="Arial"/>
                <w:b/>
                <w:sz w:val="16"/>
              </w:rPr>
              <w:t>for</w:t>
            </w:r>
            <w:r>
              <w:rPr>
                <w:rFonts w:ascii="Arial"/>
                <w:b/>
                <w:spacing w:val="-1"/>
                <w:sz w:val="16"/>
              </w:rPr>
              <w:t> </w:t>
            </w:r>
            <w:r>
              <w:rPr>
                <w:rFonts w:ascii="Arial"/>
                <w:b/>
                <w:spacing w:val="-2"/>
                <w:sz w:val="16"/>
              </w:rPr>
              <w:t>Income</w:t>
            </w:r>
          </w:p>
        </w:tc>
        <w:tc>
          <w:tcPr>
            <w:tcW w:w="1970" w:type="dxa"/>
            <w:tcBorders>
              <w:top w:val="single" w:sz="8" w:space="0" w:color="000000"/>
            </w:tcBorders>
          </w:tcPr>
          <w:p>
            <w:pPr>
              <w:pStyle w:val="TableParagraph"/>
              <w:spacing w:before="36"/>
              <w:ind w:right="24"/>
              <w:jc w:val="right"/>
              <w:rPr>
                <w:rFonts w:ascii="Arial"/>
                <w:b/>
                <w:sz w:val="16"/>
              </w:rPr>
            </w:pPr>
            <w:r>
              <w:rPr>
                <w:rFonts w:ascii="Arial"/>
                <w:b/>
                <w:spacing w:val="-2"/>
                <w:sz w:val="16"/>
              </w:rPr>
              <w:t>$1,378,750.74</w:t>
            </w:r>
          </w:p>
        </w:tc>
      </w:tr>
      <w:tr>
        <w:trPr>
          <w:trHeight w:val="310" w:hRule="atLeast"/>
        </w:trPr>
        <w:tc>
          <w:tcPr>
            <w:tcW w:w="5640" w:type="dxa"/>
          </w:tcPr>
          <w:p>
            <w:pPr>
              <w:pStyle w:val="TableParagraph"/>
              <w:spacing w:before="60"/>
              <w:ind w:left="33"/>
              <w:rPr>
                <w:rFonts w:ascii="Arial MT"/>
                <w:sz w:val="16"/>
              </w:rPr>
            </w:pPr>
            <w:r>
              <w:rPr>
                <w:rFonts w:ascii="Arial MT"/>
                <w:sz w:val="16"/>
              </w:rPr>
              <w:t>Cost</w:t>
            </w:r>
            <w:r>
              <w:rPr>
                <w:rFonts w:ascii="Arial MT"/>
                <w:spacing w:val="-2"/>
                <w:sz w:val="16"/>
              </w:rPr>
              <w:t> </w:t>
            </w:r>
            <w:r>
              <w:rPr>
                <w:rFonts w:ascii="Arial MT"/>
                <w:sz w:val="16"/>
              </w:rPr>
              <w:t>of Goods </w:t>
            </w:r>
            <w:r>
              <w:rPr>
                <w:rFonts w:ascii="Arial MT"/>
                <w:spacing w:val="-4"/>
                <w:sz w:val="16"/>
              </w:rPr>
              <w:t>Sold</w:t>
            </w:r>
          </w:p>
        </w:tc>
        <w:tc>
          <w:tcPr>
            <w:tcW w:w="1970" w:type="dxa"/>
          </w:tcPr>
          <w:p>
            <w:pPr>
              <w:pStyle w:val="TableParagraph"/>
              <w:rPr>
                <w:sz w:val="16"/>
              </w:rPr>
            </w:pPr>
          </w:p>
        </w:tc>
      </w:tr>
      <w:tr>
        <w:trPr>
          <w:trHeight w:val="311" w:hRule="atLeast"/>
        </w:trPr>
        <w:tc>
          <w:tcPr>
            <w:tcW w:w="5640" w:type="dxa"/>
          </w:tcPr>
          <w:p>
            <w:pPr>
              <w:pStyle w:val="TableParagraph"/>
              <w:spacing w:before="61"/>
              <w:ind w:left="199"/>
              <w:rPr>
                <w:rFonts w:ascii="Arial MT"/>
                <w:sz w:val="16"/>
              </w:rPr>
            </w:pPr>
            <w:r>
              <w:rPr>
                <w:rFonts w:ascii="Arial MT"/>
                <w:sz w:val="16"/>
              </w:rPr>
              <w:t>5000</w:t>
            </w:r>
            <w:r>
              <w:rPr>
                <w:rFonts w:ascii="Arial MT"/>
                <w:spacing w:val="-5"/>
                <w:sz w:val="16"/>
              </w:rPr>
              <w:t> </w:t>
            </w:r>
            <w:r>
              <w:rPr>
                <w:rFonts w:ascii="Arial MT"/>
                <w:sz w:val="16"/>
              </w:rPr>
              <w:t>Cost of Goods </w:t>
            </w:r>
            <w:r>
              <w:rPr>
                <w:rFonts w:ascii="Arial MT"/>
                <w:spacing w:val="-4"/>
                <w:sz w:val="16"/>
              </w:rPr>
              <w:t>Sold</w:t>
            </w:r>
          </w:p>
        </w:tc>
        <w:tc>
          <w:tcPr>
            <w:tcW w:w="1970" w:type="dxa"/>
          </w:tcPr>
          <w:p>
            <w:pPr>
              <w:pStyle w:val="TableParagraph"/>
              <w:spacing w:before="61"/>
              <w:ind w:right="24"/>
              <w:jc w:val="right"/>
              <w:rPr>
                <w:rFonts w:ascii="Arial MT"/>
                <w:sz w:val="16"/>
              </w:rPr>
            </w:pPr>
            <w:r>
              <w:rPr>
                <w:rFonts w:ascii="Arial MT"/>
                <w:spacing w:val="-4"/>
                <w:sz w:val="16"/>
              </w:rPr>
              <w:t>0.00</w:t>
            </w:r>
          </w:p>
        </w:tc>
      </w:tr>
      <w:tr>
        <w:trPr>
          <w:trHeight w:val="311" w:hRule="atLeast"/>
        </w:trPr>
        <w:tc>
          <w:tcPr>
            <w:tcW w:w="5640" w:type="dxa"/>
          </w:tcPr>
          <w:p>
            <w:pPr>
              <w:pStyle w:val="TableParagraph"/>
              <w:spacing w:before="61"/>
              <w:ind w:left="364"/>
              <w:rPr>
                <w:rFonts w:ascii="Arial MT"/>
                <w:sz w:val="16"/>
              </w:rPr>
            </w:pPr>
            <w:r>
              <w:rPr>
                <w:rFonts w:ascii="Arial MT"/>
                <w:sz w:val="16"/>
              </w:rPr>
              <w:t>5125</w:t>
            </w:r>
            <w:r>
              <w:rPr>
                <w:rFonts w:ascii="Arial MT"/>
                <w:spacing w:val="-3"/>
                <w:sz w:val="16"/>
              </w:rPr>
              <w:t> </w:t>
            </w:r>
            <w:r>
              <w:rPr>
                <w:rFonts w:ascii="Arial MT"/>
                <w:sz w:val="16"/>
              </w:rPr>
              <w:t>Commissions</w:t>
            </w:r>
            <w:r>
              <w:rPr>
                <w:rFonts w:ascii="Arial MT"/>
                <w:spacing w:val="2"/>
                <w:sz w:val="16"/>
              </w:rPr>
              <w:t> </w:t>
            </w:r>
            <w:r>
              <w:rPr>
                <w:rFonts w:ascii="Arial MT"/>
                <w:sz w:val="16"/>
              </w:rPr>
              <w:t>&amp;</w:t>
            </w:r>
            <w:r>
              <w:rPr>
                <w:rFonts w:ascii="Arial MT"/>
                <w:spacing w:val="1"/>
                <w:sz w:val="16"/>
              </w:rPr>
              <w:t> </w:t>
            </w:r>
            <w:r>
              <w:rPr>
                <w:rFonts w:ascii="Arial MT"/>
                <w:spacing w:val="-4"/>
                <w:sz w:val="16"/>
              </w:rPr>
              <w:t>Fees</w:t>
            </w:r>
          </w:p>
        </w:tc>
        <w:tc>
          <w:tcPr>
            <w:tcW w:w="1970" w:type="dxa"/>
          </w:tcPr>
          <w:p>
            <w:pPr>
              <w:pStyle w:val="TableParagraph"/>
              <w:spacing w:before="61"/>
              <w:ind w:right="24"/>
              <w:jc w:val="right"/>
              <w:rPr>
                <w:rFonts w:ascii="Arial MT"/>
                <w:sz w:val="16"/>
              </w:rPr>
            </w:pPr>
            <w:r>
              <w:rPr>
                <w:rFonts w:ascii="Arial MT"/>
                <w:spacing w:val="-4"/>
                <w:sz w:val="16"/>
              </w:rPr>
              <w:t>0.00</w:t>
            </w:r>
          </w:p>
        </w:tc>
      </w:tr>
      <w:tr>
        <w:trPr>
          <w:trHeight w:val="311" w:hRule="atLeast"/>
        </w:trPr>
        <w:tc>
          <w:tcPr>
            <w:tcW w:w="5640" w:type="dxa"/>
          </w:tcPr>
          <w:p>
            <w:pPr>
              <w:pStyle w:val="TableParagraph"/>
              <w:spacing w:before="61"/>
              <w:ind w:left="530"/>
              <w:rPr>
                <w:rFonts w:ascii="Arial MT"/>
                <w:sz w:val="16"/>
              </w:rPr>
            </w:pPr>
            <w:r>
              <w:rPr>
                <w:rFonts w:ascii="Arial MT"/>
                <w:sz w:val="16"/>
              </w:rPr>
              <w:t>5130</w:t>
            </w:r>
            <w:r>
              <w:rPr>
                <w:rFonts w:ascii="Arial MT"/>
                <w:spacing w:val="-2"/>
                <w:sz w:val="16"/>
              </w:rPr>
              <w:t> </w:t>
            </w:r>
            <w:r>
              <w:rPr>
                <w:rFonts w:ascii="Arial MT"/>
                <w:sz w:val="16"/>
              </w:rPr>
              <w:t>Foreign</w:t>
            </w:r>
            <w:r>
              <w:rPr>
                <w:rFonts w:ascii="Arial MT"/>
                <w:spacing w:val="-2"/>
                <w:sz w:val="16"/>
              </w:rPr>
              <w:t> </w:t>
            </w:r>
            <w:r>
              <w:rPr>
                <w:rFonts w:ascii="Arial MT"/>
                <w:sz w:val="16"/>
              </w:rPr>
              <w:t>Director</w:t>
            </w:r>
            <w:r>
              <w:rPr>
                <w:rFonts w:ascii="Arial MT"/>
                <w:spacing w:val="-2"/>
                <w:sz w:val="16"/>
              </w:rPr>
              <w:t> </w:t>
            </w:r>
            <w:r>
              <w:rPr>
                <w:rFonts w:ascii="Arial MT"/>
                <w:sz w:val="16"/>
              </w:rPr>
              <w:t>of Comm</w:t>
            </w:r>
            <w:r>
              <w:rPr>
                <w:rFonts w:ascii="Arial MT"/>
                <w:spacing w:val="2"/>
                <w:sz w:val="16"/>
              </w:rPr>
              <w:t> </w:t>
            </w:r>
            <w:r>
              <w:rPr>
                <w:rFonts w:ascii="Arial MT"/>
                <w:sz w:val="16"/>
              </w:rPr>
              <w:t>&amp; </w:t>
            </w:r>
            <w:r>
              <w:rPr>
                <w:rFonts w:ascii="Arial MT"/>
                <w:spacing w:val="-2"/>
                <w:sz w:val="16"/>
              </w:rPr>
              <w:t>Branding</w:t>
            </w:r>
          </w:p>
        </w:tc>
        <w:tc>
          <w:tcPr>
            <w:tcW w:w="1970" w:type="dxa"/>
          </w:tcPr>
          <w:p>
            <w:pPr>
              <w:pStyle w:val="TableParagraph"/>
              <w:spacing w:before="61"/>
              <w:ind w:right="23"/>
              <w:jc w:val="right"/>
              <w:rPr>
                <w:rFonts w:ascii="Arial MT"/>
                <w:sz w:val="16"/>
              </w:rPr>
            </w:pPr>
            <w:r>
              <w:rPr>
                <w:rFonts w:ascii="Arial MT"/>
                <w:spacing w:val="-2"/>
                <w:sz w:val="16"/>
              </w:rPr>
              <w:t>26,442.50</w:t>
            </w:r>
          </w:p>
        </w:tc>
      </w:tr>
      <w:tr>
        <w:trPr>
          <w:trHeight w:val="312" w:hRule="atLeast"/>
        </w:trPr>
        <w:tc>
          <w:tcPr>
            <w:tcW w:w="5640" w:type="dxa"/>
          </w:tcPr>
          <w:p>
            <w:pPr>
              <w:pStyle w:val="TableParagraph"/>
              <w:spacing w:before="61"/>
              <w:ind w:left="530"/>
              <w:rPr>
                <w:rFonts w:ascii="Arial MT"/>
                <w:sz w:val="16"/>
              </w:rPr>
            </w:pPr>
            <w:r>
              <w:rPr>
                <w:rFonts w:ascii="Arial MT"/>
                <w:sz w:val="16"/>
              </w:rPr>
              <w:t>5135</w:t>
            </w:r>
            <w:r>
              <w:rPr>
                <w:rFonts w:ascii="Arial MT"/>
                <w:spacing w:val="-3"/>
                <w:sz w:val="16"/>
              </w:rPr>
              <w:t> </w:t>
            </w:r>
            <w:r>
              <w:rPr>
                <w:rFonts w:ascii="Arial MT"/>
                <w:sz w:val="16"/>
              </w:rPr>
              <w:t>Commissions</w:t>
            </w:r>
            <w:r>
              <w:rPr>
                <w:rFonts w:ascii="Arial MT"/>
                <w:spacing w:val="2"/>
                <w:sz w:val="16"/>
              </w:rPr>
              <w:t> </w:t>
            </w:r>
            <w:r>
              <w:rPr>
                <w:rFonts w:ascii="Arial MT"/>
                <w:sz w:val="16"/>
              </w:rPr>
              <w:t>&amp;</w:t>
            </w:r>
            <w:r>
              <w:rPr>
                <w:rFonts w:ascii="Arial MT"/>
                <w:spacing w:val="1"/>
                <w:sz w:val="16"/>
              </w:rPr>
              <w:t> </w:t>
            </w:r>
            <w:r>
              <w:rPr>
                <w:rFonts w:ascii="Arial MT"/>
                <w:spacing w:val="-4"/>
                <w:sz w:val="16"/>
              </w:rPr>
              <w:t>Fees</w:t>
            </w:r>
          </w:p>
        </w:tc>
        <w:tc>
          <w:tcPr>
            <w:tcW w:w="1970" w:type="dxa"/>
          </w:tcPr>
          <w:p>
            <w:pPr>
              <w:pStyle w:val="TableParagraph"/>
              <w:spacing w:before="61"/>
              <w:ind w:right="23"/>
              <w:jc w:val="right"/>
              <w:rPr>
                <w:rFonts w:ascii="Arial MT"/>
                <w:sz w:val="16"/>
              </w:rPr>
            </w:pPr>
            <w:r>
              <w:rPr>
                <w:rFonts w:ascii="Arial MT"/>
                <w:spacing w:val="-2"/>
                <w:sz w:val="16"/>
              </w:rPr>
              <w:t>3,000.00</w:t>
            </w:r>
          </w:p>
        </w:tc>
      </w:tr>
      <w:tr>
        <w:trPr>
          <w:trHeight w:val="319" w:hRule="atLeast"/>
        </w:trPr>
        <w:tc>
          <w:tcPr>
            <w:tcW w:w="5640" w:type="dxa"/>
          </w:tcPr>
          <w:p>
            <w:pPr>
              <w:pStyle w:val="TableParagraph"/>
              <w:spacing w:before="61"/>
              <w:ind w:left="530"/>
              <w:rPr>
                <w:rFonts w:ascii="Arial MT"/>
                <w:sz w:val="16"/>
              </w:rPr>
            </w:pPr>
            <w:r>
              <w:rPr>
                <w:rFonts w:ascii="Arial MT"/>
                <w:sz w:val="16"/>
              </w:rPr>
              <w:t>5140</w:t>
            </w:r>
            <w:r>
              <w:rPr>
                <w:rFonts w:ascii="Arial MT"/>
                <w:spacing w:val="-1"/>
                <w:sz w:val="16"/>
              </w:rPr>
              <w:t> </w:t>
            </w:r>
            <w:r>
              <w:rPr>
                <w:rFonts w:ascii="Arial MT"/>
                <w:sz w:val="16"/>
              </w:rPr>
              <w:t>Commissions</w:t>
            </w:r>
            <w:r>
              <w:rPr>
                <w:rFonts w:ascii="Arial MT"/>
                <w:spacing w:val="2"/>
                <w:sz w:val="16"/>
              </w:rPr>
              <w:t> </w:t>
            </w:r>
            <w:r>
              <w:rPr>
                <w:rFonts w:ascii="Arial MT"/>
                <w:sz w:val="16"/>
              </w:rPr>
              <w:t>- </w:t>
            </w:r>
            <w:r>
              <w:rPr>
                <w:rFonts w:ascii="Arial MT"/>
                <w:spacing w:val="-2"/>
                <w:sz w:val="16"/>
              </w:rPr>
              <w:t>Brokers</w:t>
            </w:r>
          </w:p>
        </w:tc>
        <w:tc>
          <w:tcPr>
            <w:tcW w:w="1970" w:type="dxa"/>
            <w:tcBorders>
              <w:bottom w:val="single" w:sz="8" w:space="0" w:color="000000"/>
            </w:tcBorders>
          </w:tcPr>
          <w:p>
            <w:pPr>
              <w:pStyle w:val="TableParagraph"/>
              <w:spacing w:before="61"/>
              <w:ind w:right="24"/>
              <w:jc w:val="right"/>
              <w:rPr>
                <w:rFonts w:ascii="Arial MT"/>
                <w:sz w:val="16"/>
              </w:rPr>
            </w:pPr>
            <w:r>
              <w:rPr>
                <w:rFonts w:ascii="Arial MT"/>
                <w:spacing w:val="-2"/>
                <w:sz w:val="16"/>
              </w:rPr>
              <w:t>15,750.00</w:t>
            </w:r>
          </w:p>
        </w:tc>
      </w:tr>
      <w:tr>
        <w:trPr>
          <w:trHeight w:val="285" w:hRule="atLeast"/>
        </w:trPr>
        <w:tc>
          <w:tcPr>
            <w:tcW w:w="5640" w:type="dxa"/>
          </w:tcPr>
          <w:p>
            <w:pPr>
              <w:pStyle w:val="TableParagraph"/>
              <w:spacing w:before="36"/>
              <w:ind w:left="364"/>
              <w:rPr>
                <w:rFonts w:ascii="Arial"/>
                <w:b/>
                <w:sz w:val="16"/>
              </w:rPr>
            </w:pPr>
            <w:r>
              <w:rPr>
                <w:rFonts w:ascii="Arial"/>
                <w:b/>
                <w:sz w:val="16"/>
              </w:rPr>
              <w:t>Total</w:t>
            </w:r>
            <w:r>
              <w:rPr>
                <w:rFonts w:ascii="Arial"/>
                <w:b/>
                <w:spacing w:val="-3"/>
                <w:sz w:val="16"/>
              </w:rPr>
              <w:t> </w:t>
            </w:r>
            <w:r>
              <w:rPr>
                <w:rFonts w:ascii="Arial"/>
                <w:b/>
                <w:sz w:val="16"/>
              </w:rPr>
              <w:t>for</w:t>
            </w:r>
            <w:r>
              <w:rPr>
                <w:rFonts w:ascii="Arial"/>
                <w:b/>
                <w:spacing w:val="-2"/>
                <w:sz w:val="16"/>
              </w:rPr>
              <w:t> </w:t>
            </w:r>
            <w:r>
              <w:rPr>
                <w:rFonts w:ascii="Arial"/>
                <w:b/>
                <w:sz w:val="16"/>
              </w:rPr>
              <w:t>5125</w:t>
            </w:r>
            <w:r>
              <w:rPr>
                <w:rFonts w:ascii="Arial"/>
                <w:b/>
                <w:spacing w:val="-2"/>
                <w:sz w:val="16"/>
              </w:rPr>
              <w:t> </w:t>
            </w:r>
            <w:r>
              <w:rPr>
                <w:rFonts w:ascii="Arial"/>
                <w:b/>
                <w:sz w:val="16"/>
              </w:rPr>
              <w:t>Commissions</w:t>
            </w:r>
            <w:r>
              <w:rPr>
                <w:rFonts w:ascii="Arial"/>
                <w:b/>
                <w:spacing w:val="-2"/>
                <w:sz w:val="16"/>
              </w:rPr>
              <w:t> </w:t>
            </w:r>
            <w:r>
              <w:rPr>
                <w:rFonts w:ascii="Arial"/>
                <w:b/>
                <w:sz w:val="16"/>
              </w:rPr>
              <w:t>&amp;</w:t>
            </w:r>
            <w:r>
              <w:rPr>
                <w:rFonts w:ascii="Arial"/>
                <w:b/>
                <w:spacing w:val="-1"/>
                <w:sz w:val="16"/>
              </w:rPr>
              <w:t> </w:t>
            </w:r>
            <w:r>
              <w:rPr>
                <w:rFonts w:ascii="Arial"/>
                <w:b/>
                <w:spacing w:val="-4"/>
                <w:sz w:val="16"/>
              </w:rPr>
              <w:t>Fees</w:t>
            </w:r>
          </w:p>
        </w:tc>
        <w:tc>
          <w:tcPr>
            <w:tcW w:w="1970" w:type="dxa"/>
            <w:tcBorders>
              <w:top w:val="single" w:sz="8" w:space="0" w:color="000000"/>
            </w:tcBorders>
          </w:tcPr>
          <w:p>
            <w:pPr>
              <w:pStyle w:val="TableParagraph"/>
              <w:spacing w:before="36"/>
              <w:ind w:right="24"/>
              <w:jc w:val="right"/>
              <w:rPr>
                <w:rFonts w:ascii="Arial"/>
                <w:b/>
                <w:sz w:val="16"/>
              </w:rPr>
            </w:pPr>
            <w:r>
              <w:rPr>
                <w:rFonts w:ascii="Arial"/>
                <w:b/>
                <w:spacing w:val="-2"/>
                <w:sz w:val="16"/>
              </w:rPr>
              <w:t>$45,192.50</w:t>
            </w:r>
          </w:p>
        </w:tc>
      </w:tr>
      <w:tr>
        <w:trPr>
          <w:trHeight w:val="310" w:hRule="atLeast"/>
        </w:trPr>
        <w:tc>
          <w:tcPr>
            <w:tcW w:w="5640" w:type="dxa"/>
          </w:tcPr>
          <w:p>
            <w:pPr>
              <w:pStyle w:val="TableParagraph"/>
              <w:spacing w:before="60"/>
              <w:ind w:left="364"/>
              <w:rPr>
                <w:rFonts w:ascii="Arial MT"/>
                <w:sz w:val="16"/>
              </w:rPr>
            </w:pPr>
            <w:r>
              <w:rPr>
                <w:rFonts w:ascii="Arial MT"/>
                <w:sz w:val="16"/>
              </w:rPr>
              <w:t>5200</w:t>
            </w:r>
            <w:r>
              <w:rPr>
                <w:rFonts w:ascii="Arial MT"/>
                <w:spacing w:val="-4"/>
                <w:sz w:val="16"/>
              </w:rPr>
              <w:t> </w:t>
            </w:r>
            <w:r>
              <w:rPr>
                <w:rFonts w:ascii="Arial MT"/>
                <w:sz w:val="16"/>
              </w:rPr>
              <w:t>Fran</w:t>
            </w:r>
            <w:r>
              <w:rPr>
                <w:rFonts w:ascii="Arial MT"/>
                <w:spacing w:val="-3"/>
                <w:sz w:val="16"/>
              </w:rPr>
              <w:t> </w:t>
            </w:r>
            <w:r>
              <w:rPr>
                <w:rFonts w:ascii="Arial MT"/>
                <w:sz w:val="16"/>
              </w:rPr>
              <w:t>Development</w:t>
            </w:r>
            <w:r>
              <w:rPr>
                <w:rFonts w:ascii="Arial MT"/>
                <w:spacing w:val="-2"/>
                <w:sz w:val="16"/>
              </w:rPr>
              <w:t> </w:t>
            </w:r>
            <w:r>
              <w:rPr>
                <w:rFonts w:ascii="Arial MT"/>
                <w:sz w:val="16"/>
              </w:rPr>
              <w:t>Franchise</w:t>
            </w:r>
            <w:r>
              <w:rPr>
                <w:rFonts w:ascii="Arial MT"/>
                <w:spacing w:val="-3"/>
                <w:sz w:val="16"/>
              </w:rPr>
              <w:t> </w:t>
            </w:r>
            <w:r>
              <w:rPr>
                <w:rFonts w:ascii="Arial MT"/>
                <w:spacing w:val="-2"/>
                <w:sz w:val="16"/>
              </w:rPr>
              <w:t>Advertising</w:t>
            </w:r>
          </w:p>
        </w:tc>
        <w:tc>
          <w:tcPr>
            <w:tcW w:w="1970" w:type="dxa"/>
          </w:tcPr>
          <w:p>
            <w:pPr>
              <w:pStyle w:val="TableParagraph"/>
              <w:spacing w:before="60"/>
              <w:ind w:right="24"/>
              <w:jc w:val="right"/>
              <w:rPr>
                <w:rFonts w:ascii="Arial MT"/>
                <w:sz w:val="16"/>
              </w:rPr>
            </w:pPr>
            <w:r>
              <w:rPr>
                <w:rFonts w:ascii="Arial MT"/>
                <w:spacing w:val="-4"/>
                <w:sz w:val="16"/>
              </w:rPr>
              <w:t>0.00</w:t>
            </w:r>
          </w:p>
        </w:tc>
      </w:tr>
      <w:tr>
        <w:trPr>
          <w:trHeight w:val="311" w:hRule="atLeast"/>
        </w:trPr>
        <w:tc>
          <w:tcPr>
            <w:tcW w:w="5640" w:type="dxa"/>
          </w:tcPr>
          <w:p>
            <w:pPr>
              <w:pStyle w:val="TableParagraph"/>
              <w:spacing w:before="61"/>
              <w:ind w:left="530"/>
              <w:rPr>
                <w:rFonts w:ascii="Arial MT"/>
                <w:sz w:val="16"/>
              </w:rPr>
            </w:pPr>
            <w:r>
              <w:rPr>
                <w:rFonts w:ascii="Arial MT"/>
                <w:sz w:val="16"/>
              </w:rPr>
              <w:t>5205</w:t>
            </w:r>
            <w:r>
              <w:rPr>
                <w:rFonts w:ascii="Arial MT"/>
                <w:spacing w:val="-3"/>
                <w:sz w:val="16"/>
              </w:rPr>
              <w:t> </w:t>
            </w:r>
            <w:r>
              <w:rPr>
                <w:rFonts w:ascii="Arial MT"/>
                <w:sz w:val="16"/>
              </w:rPr>
              <w:t>Fran</w:t>
            </w:r>
            <w:r>
              <w:rPr>
                <w:rFonts w:ascii="Arial MT"/>
                <w:spacing w:val="-2"/>
                <w:sz w:val="16"/>
              </w:rPr>
              <w:t> Development</w:t>
            </w:r>
          </w:p>
        </w:tc>
        <w:tc>
          <w:tcPr>
            <w:tcW w:w="1970" w:type="dxa"/>
          </w:tcPr>
          <w:p>
            <w:pPr>
              <w:pStyle w:val="TableParagraph"/>
              <w:spacing w:before="61"/>
              <w:ind w:right="23"/>
              <w:jc w:val="right"/>
              <w:rPr>
                <w:rFonts w:ascii="Arial MT"/>
                <w:sz w:val="16"/>
              </w:rPr>
            </w:pPr>
            <w:r>
              <w:rPr>
                <w:rFonts w:ascii="Arial MT"/>
                <w:spacing w:val="-2"/>
                <w:sz w:val="16"/>
              </w:rPr>
              <w:t>85,250.05</w:t>
            </w:r>
          </w:p>
        </w:tc>
      </w:tr>
      <w:tr>
        <w:trPr>
          <w:trHeight w:val="312" w:hRule="atLeast"/>
        </w:trPr>
        <w:tc>
          <w:tcPr>
            <w:tcW w:w="5640" w:type="dxa"/>
          </w:tcPr>
          <w:p>
            <w:pPr>
              <w:pStyle w:val="TableParagraph"/>
              <w:spacing w:before="61"/>
              <w:ind w:left="530"/>
              <w:rPr>
                <w:rFonts w:ascii="Arial MT"/>
                <w:sz w:val="16"/>
              </w:rPr>
            </w:pPr>
            <w:r>
              <w:rPr>
                <w:rFonts w:ascii="Arial MT"/>
                <w:sz w:val="16"/>
              </w:rPr>
              <w:t>5210</w:t>
            </w:r>
            <w:r>
              <w:rPr>
                <w:rFonts w:ascii="Arial MT"/>
                <w:spacing w:val="-3"/>
                <w:sz w:val="16"/>
              </w:rPr>
              <w:t> </w:t>
            </w:r>
            <w:r>
              <w:rPr>
                <w:rFonts w:ascii="Arial MT"/>
                <w:spacing w:val="-2"/>
                <w:sz w:val="16"/>
              </w:rPr>
              <w:t>Wages</w:t>
            </w:r>
          </w:p>
        </w:tc>
        <w:tc>
          <w:tcPr>
            <w:tcW w:w="1970" w:type="dxa"/>
          </w:tcPr>
          <w:p>
            <w:pPr>
              <w:pStyle w:val="TableParagraph"/>
              <w:spacing w:before="61"/>
              <w:ind w:right="23"/>
              <w:jc w:val="right"/>
              <w:rPr>
                <w:rFonts w:ascii="Arial MT"/>
                <w:sz w:val="16"/>
              </w:rPr>
            </w:pPr>
            <w:r>
              <w:rPr>
                <w:rFonts w:ascii="Arial MT"/>
                <w:spacing w:val="-2"/>
                <w:sz w:val="16"/>
              </w:rPr>
              <w:t>33,960.96</w:t>
            </w:r>
          </w:p>
        </w:tc>
      </w:tr>
      <w:tr>
        <w:trPr>
          <w:trHeight w:val="312" w:hRule="atLeast"/>
        </w:trPr>
        <w:tc>
          <w:tcPr>
            <w:tcW w:w="5640" w:type="dxa"/>
          </w:tcPr>
          <w:p>
            <w:pPr>
              <w:pStyle w:val="TableParagraph"/>
              <w:spacing w:before="61"/>
              <w:ind w:left="530"/>
              <w:rPr>
                <w:rFonts w:ascii="Arial MT"/>
                <w:sz w:val="16"/>
              </w:rPr>
            </w:pPr>
            <w:r>
              <w:rPr>
                <w:rFonts w:ascii="Arial MT"/>
                <w:sz w:val="16"/>
              </w:rPr>
              <w:t>5225</w:t>
            </w:r>
            <w:r>
              <w:rPr>
                <w:rFonts w:ascii="Arial MT"/>
                <w:spacing w:val="-3"/>
                <w:sz w:val="16"/>
              </w:rPr>
              <w:t> </w:t>
            </w:r>
            <w:r>
              <w:rPr>
                <w:rFonts w:ascii="Arial MT"/>
                <w:spacing w:val="-2"/>
                <w:sz w:val="16"/>
              </w:rPr>
              <w:t>Taxes</w:t>
            </w:r>
          </w:p>
        </w:tc>
        <w:tc>
          <w:tcPr>
            <w:tcW w:w="1970" w:type="dxa"/>
          </w:tcPr>
          <w:p>
            <w:pPr>
              <w:pStyle w:val="TableParagraph"/>
              <w:spacing w:before="61"/>
              <w:ind w:right="24"/>
              <w:jc w:val="right"/>
              <w:rPr>
                <w:rFonts w:ascii="Arial MT"/>
                <w:sz w:val="16"/>
              </w:rPr>
            </w:pPr>
            <w:r>
              <w:rPr>
                <w:rFonts w:ascii="Arial MT"/>
                <w:spacing w:val="-2"/>
                <w:sz w:val="16"/>
              </w:rPr>
              <w:t>2,667.91</w:t>
            </w:r>
          </w:p>
        </w:tc>
      </w:tr>
      <w:tr>
        <w:trPr>
          <w:trHeight w:val="319" w:hRule="atLeast"/>
        </w:trPr>
        <w:tc>
          <w:tcPr>
            <w:tcW w:w="5640" w:type="dxa"/>
          </w:tcPr>
          <w:p>
            <w:pPr>
              <w:pStyle w:val="TableParagraph"/>
              <w:spacing w:before="61"/>
              <w:ind w:left="530"/>
              <w:rPr>
                <w:rFonts w:ascii="Arial MT"/>
                <w:sz w:val="16"/>
              </w:rPr>
            </w:pPr>
            <w:r>
              <w:rPr>
                <w:rFonts w:ascii="Arial MT"/>
                <w:sz w:val="16"/>
              </w:rPr>
              <w:t>5240</w:t>
            </w:r>
            <w:r>
              <w:rPr>
                <w:rFonts w:ascii="Arial MT"/>
                <w:spacing w:val="-4"/>
                <w:sz w:val="16"/>
              </w:rPr>
              <w:t> </w:t>
            </w:r>
            <w:r>
              <w:rPr>
                <w:rFonts w:ascii="Arial MT"/>
                <w:sz w:val="16"/>
              </w:rPr>
              <w:t>Fran</w:t>
            </w:r>
            <w:r>
              <w:rPr>
                <w:rFonts w:ascii="Arial MT"/>
                <w:spacing w:val="-4"/>
                <w:sz w:val="16"/>
              </w:rPr>
              <w:t> </w:t>
            </w:r>
            <w:r>
              <w:rPr>
                <w:rFonts w:ascii="Arial MT"/>
                <w:sz w:val="16"/>
              </w:rPr>
              <w:t>Development</w:t>
            </w:r>
            <w:r>
              <w:rPr>
                <w:rFonts w:ascii="Arial MT"/>
                <w:spacing w:val="-2"/>
                <w:sz w:val="16"/>
              </w:rPr>
              <w:t> International</w:t>
            </w:r>
          </w:p>
        </w:tc>
        <w:tc>
          <w:tcPr>
            <w:tcW w:w="1970" w:type="dxa"/>
            <w:tcBorders>
              <w:bottom w:val="single" w:sz="8" w:space="0" w:color="000000"/>
            </w:tcBorders>
          </w:tcPr>
          <w:p>
            <w:pPr>
              <w:pStyle w:val="TableParagraph"/>
              <w:spacing w:before="61"/>
              <w:ind w:right="24"/>
              <w:jc w:val="right"/>
              <w:rPr>
                <w:rFonts w:ascii="Arial MT"/>
                <w:sz w:val="16"/>
              </w:rPr>
            </w:pPr>
            <w:r>
              <w:rPr>
                <w:rFonts w:ascii="Arial MT"/>
                <w:spacing w:val="-2"/>
                <w:sz w:val="16"/>
              </w:rPr>
              <w:t>3,285.00</w:t>
            </w:r>
          </w:p>
        </w:tc>
      </w:tr>
      <w:tr>
        <w:trPr>
          <w:trHeight w:val="292" w:hRule="atLeast"/>
        </w:trPr>
        <w:tc>
          <w:tcPr>
            <w:tcW w:w="5640" w:type="dxa"/>
          </w:tcPr>
          <w:p>
            <w:pPr>
              <w:pStyle w:val="TableParagraph"/>
              <w:spacing w:before="36"/>
              <w:ind w:left="364"/>
              <w:rPr>
                <w:rFonts w:ascii="Arial"/>
                <w:b/>
                <w:sz w:val="16"/>
              </w:rPr>
            </w:pPr>
            <w:r>
              <w:rPr>
                <w:rFonts w:ascii="Arial"/>
                <w:b/>
                <w:sz w:val="16"/>
              </w:rPr>
              <w:t>Total</w:t>
            </w:r>
            <w:r>
              <w:rPr>
                <w:rFonts w:ascii="Arial"/>
                <w:b/>
                <w:spacing w:val="-4"/>
                <w:sz w:val="16"/>
              </w:rPr>
              <w:t> </w:t>
            </w:r>
            <w:r>
              <w:rPr>
                <w:rFonts w:ascii="Arial"/>
                <w:b/>
                <w:sz w:val="16"/>
              </w:rPr>
              <w:t>for</w:t>
            </w:r>
            <w:r>
              <w:rPr>
                <w:rFonts w:ascii="Arial"/>
                <w:b/>
                <w:spacing w:val="-3"/>
                <w:sz w:val="16"/>
              </w:rPr>
              <w:t> </w:t>
            </w:r>
            <w:r>
              <w:rPr>
                <w:rFonts w:ascii="Arial"/>
                <w:b/>
                <w:sz w:val="16"/>
              </w:rPr>
              <w:t>5200</w:t>
            </w:r>
            <w:r>
              <w:rPr>
                <w:rFonts w:ascii="Arial"/>
                <w:b/>
                <w:spacing w:val="-3"/>
                <w:sz w:val="16"/>
              </w:rPr>
              <w:t> </w:t>
            </w:r>
            <w:r>
              <w:rPr>
                <w:rFonts w:ascii="Arial"/>
                <w:b/>
                <w:sz w:val="16"/>
              </w:rPr>
              <w:t>Fran</w:t>
            </w:r>
            <w:r>
              <w:rPr>
                <w:rFonts w:ascii="Arial"/>
                <w:b/>
                <w:spacing w:val="-2"/>
                <w:sz w:val="16"/>
              </w:rPr>
              <w:t> </w:t>
            </w:r>
            <w:r>
              <w:rPr>
                <w:rFonts w:ascii="Arial"/>
                <w:b/>
                <w:sz w:val="16"/>
              </w:rPr>
              <w:t>Development</w:t>
            </w:r>
            <w:r>
              <w:rPr>
                <w:rFonts w:ascii="Arial"/>
                <w:b/>
                <w:spacing w:val="-3"/>
                <w:sz w:val="16"/>
              </w:rPr>
              <w:t> </w:t>
            </w:r>
            <w:r>
              <w:rPr>
                <w:rFonts w:ascii="Arial"/>
                <w:b/>
                <w:sz w:val="16"/>
              </w:rPr>
              <w:t>Franchise</w:t>
            </w:r>
            <w:r>
              <w:rPr>
                <w:rFonts w:ascii="Arial"/>
                <w:b/>
                <w:spacing w:val="-3"/>
                <w:sz w:val="16"/>
              </w:rPr>
              <w:t> </w:t>
            </w:r>
            <w:r>
              <w:rPr>
                <w:rFonts w:ascii="Arial"/>
                <w:b/>
                <w:spacing w:val="-2"/>
                <w:sz w:val="16"/>
              </w:rPr>
              <w:t>Advertising</w:t>
            </w:r>
          </w:p>
        </w:tc>
        <w:tc>
          <w:tcPr>
            <w:tcW w:w="1970" w:type="dxa"/>
            <w:tcBorders>
              <w:top w:val="single" w:sz="8" w:space="0" w:color="000000"/>
              <w:bottom w:val="single" w:sz="8" w:space="0" w:color="000000"/>
            </w:tcBorders>
          </w:tcPr>
          <w:p>
            <w:pPr>
              <w:pStyle w:val="TableParagraph"/>
              <w:spacing w:before="36"/>
              <w:ind w:right="24"/>
              <w:jc w:val="right"/>
              <w:rPr>
                <w:rFonts w:ascii="Arial"/>
                <w:b/>
                <w:sz w:val="16"/>
              </w:rPr>
            </w:pPr>
            <w:r>
              <w:rPr>
                <w:rFonts w:ascii="Arial"/>
                <w:b/>
                <w:spacing w:val="-2"/>
                <w:sz w:val="16"/>
              </w:rPr>
              <w:t>$125,163.92</w:t>
            </w:r>
          </w:p>
        </w:tc>
      </w:tr>
      <w:tr>
        <w:trPr>
          <w:trHeight w:val="292" w:hRule="atLeast"/>
        </w:trPr>
        <w:tc>
          <w:tcPr>
            <w:tcW w:w="5640" w:type="dxa"/>
          </w:tcPr>
          <w:p>
            <w:pPr>
              <w:pStyle w:val="TableParagraph"/>
              <w:spacing w:before="36"/>
              <w:ind w:left="199"/>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1"/>
                <w:sz w:val="16"/>
              </w:rPr>
              <w:t> </w:t>
            </w:r>
            <w:r>
              <w:rPr>
                <w:rFonts w:ascii="Arial"/>
                <w:b/>
                <w:sz w:val="16"/>
              </w:rPr>
              <w:t>5000</w:t>
            </w:r>
            <w:r>
              <w:rPr>
                <w:rFonts w:ascii="Arial"/>
                <w:b/>
                <w:spacing w:val="-2"/>
                <w:sz w:val="16"/>
              </w:rPr>
              <w:t> </w:t>
            </w:r>
            <w:r>
              <w:rPr>
                <w:rFonts w:ascii="Arial"/>
                <w:b/>
                <w:sz w:val="16"/>
              </w:rPr>
              <w:t>Cost</w:t>
            </w:r>
            <w:r>
              <w:rPr>
                <w:rFonts w:ascii="Arial"/>
                <w:b/>
                <w:spacing w:val="-2"/>
                <w:sz w:val="16"/>
              </w:rPr>
              <w:t> </w:t>
            </w:r>
            <w:r>
              <w:rPr>
                <w:rFonts w:ascii="Arial"/>
                <w:b/>
                <w:sz w:val="16"/>
              </w:rPr>
              <w:t>of</w:t>
            </w:r>
            <w:r>
              <w:rPr>
                <w:rFonts w:ascii="Arial"/>
                <w:b/>
                <w:spacing w:val="-2"/>
                <w:sz w:val="16"/>
              </w:rPr>
              <w:t> </w:t>
            </w:r>
            <w:r>
              <w:rPr>
                <w:rFonts w:ascii="Arial"/>
                <w:b/>
                <w:sz w:val="16"/>
              </w:rPr>
              <w:t>Goods</w:t>
            </w:r>
            <w:r>
              <w:rPr>
                <w:rFonts w:ascii="Arial"/>
                <w:b/>
                <w:spacing w:val="-1"/>
                <w:sz w:val="16"/>
              </w:rPr>
              <w:t> </w:t>
            </w:r>
            <w:r>
              <w:rPr>
                <w:rFonts w:ascii="Arial"/>
                <w:b/>
                <w:spacing w:val="-4"/>
                <w:sz w:val="16"/>
              </w:rPr>
              <w:t>Sold</w:t>
            </w:r>
          </w:p>
        </w:tc>
        <w:tc>
          <w:tcPr>
            <w:tcW w:w="1970" w:type="dxa"/>
            <w:tcBorders>
              <w:top w:val="single" w:sz="8" w:space="0" w:color="000000"/>
              <w:bottom w:val="single" w:sz="8" w:space="0" w:color="000000"/>
            </w:tcBorders>
          </w:tcPr>
          <w:p>
            <w:pPr>
              <w:pStyle w:val="TableParagraph"/>
              <w:spacing w:before="36"/>
              <w:ind w:right="24"/>
              <w:jc w:val="right"/>
              <w:rPr>
                <w:rFonts w:ascii="Arial"/>
                <w:b/>
                <w:sz w:val="16"/>
              </w:rPr>
            </w:pPr>
            <w:r>
              <w:rPr>
                <w:rFonts w:ascii="Arial"/>
                <w:b/>
                <w:spacing w:val="-2"/>
                <w:sz w:val="16"/>
              </w:rPr>
              <w:t>$170,356.42</w:t>
            </w:r>
          </w:p>
        </w:tc>
      </w:tr>
      <w:tr>
        <w:trPr>
          <w:trHeight w:val="292" w:hRule="atLeast"/>
        </w:trPr>
        <w:tc>
          <w:tcPr>
            <w:tcW w:w="5640" w:type="dxa"/>
          </w:tcPr>
          <w:p>
            <w:pPr>
              <w:pStyle w:val="TableParagraph"/>
              <w:spacing w:before="36"/>
              <w:ind w:left="33"/>
              <w:rPr>
                <w:rFonts w:ascii="Arial"/>
                <w:b/>
                <w:sz w:val="16"/>
              </w:rPr>
            </w:pPr>
            <w:r>
              <w:rPr>
                <w:rFonts w:ascii="Arial"/>
                <w:b/>
                <w:sz w:val="16"/>
              </w:rPr>
              <w:t>Total for</w:t>
            </w:r>
            <w:r>
              <w:rPr>
                <w:rFonts w:ascii="Arial"/>
                <w:b/>
                <w:spacing w:val="-1"/>
                <w:sz w:val="16"/>
              </w:rPr>
              <w:t> </w:t>
            </w:r>
            <w:r>
              <w:rPr>
                <w:rFonts w:ascii="Arial"/>
                <w:b/>
                <w:sz w:val="16"/>
              </w:rPr>
              <w:t>Cost</w:t>
            </w:r>
            <w:r>
              <w:rPr>
                <w:rFonts w:ascii="Arial"/>
                <w:b/>
                <w:spacing w:val="-2"/>
                <w:sz w:val="16"/>
              </w:rPr>
              <w:t> </w:t>
            </w:r>
            <w:r>
              <w:rPr>
                <w:rFonts w:ascii="Arial"/>
                <w:b/>
                <w:sz w:val="16"/>
              </w:rPr>
              <w:t>of</w:t>
            </w:r>
            <w:r>
              <w:rPr>
                <w:rFonts w:ascii="Arial"/>
                <w:b/>
                <w:spacing w:val="-2"/>
                <w:sz w:val="16"/>
              </w:rPr>
              <w:t> </w:t>
            </w:r>
            <w:r>
              <w:rPr>
                <w:rFonts w:ascii="Arial"/>
                <w:b/>
                <w:sz w:val="16"/>
              </w:rPr>
              <w:t>Goods</w:t>
            </w:r>
            <w:r>
              <w:rPr>
                <w:rFonts w:ascii="Arial"/>
                <w:b/>
                <w:spacing w:val="-1"/>
                <w:sz w:val="16"/>
              </w:rPr>
              <w:t> </w:t>
            </w:r>
            <w:r>
              <w:rPr>
                <w:rFonts w:ascii="Arial"/>
                <w:b/>
                <w:spacing w:val="-4"/>
                <w:sz w:val="16"/>
              </w:rPr>
              <w:t>Sold</w:t>
            </w:r>
          </w:p>
        </w:tc>
        <w:tc>
          <w:tcPr>
            <w:tcW w:w="1970" w:type="dxa"/>
            <w:tcBorders>
              <w:top w:val="single" w:sz="8" w:space="0" w:color="000000"/>
              <w:bottom w:val="single" w:sz="8" w:space="0" w:color="000000"/>
            </w:tcBorders>
          </w:tcPr>
          <w:p>
            <w:pPr>
              <w:pStyle w:val="TableParagraph"/>
              <w:spacing w:before="36"/>
              <w:ind w:right="24"/>
              <w:jc w:val="right"/>
              <w:rPr>
                <w:rFonts w:ascii="Arial"/>
                <w:b/>
                <w:sz w:val="16"/>
              </w:rPr>
            </w:pPr>
            <w:r>
              <w:rPr>
                <w:rFonts w:ascii="Arial"/>
                <w:b/>
                <w:spacing w:val="-2"/>
                <w:sz w:val="16"/>
              </w:rPr>
              <w:t>$170,356.42</w:t>
            </w:r>
          </w:p>
        </w:tc>
      </w:tr>
      <w:tr>
        <w:trPr>
          <w:trHeight w:val="285" w:hRule="atLeast"/>
        </w:trPr>
        <w:tc>
          <w:tcPr>
            <w:tcW w:w="5640" w:type="dxa"/>
          </w:tcPr>
          <w:p>
            <w:pPr>
              <w:pStyle w:val="TableParagraph"/>
              <w:spacing w:before="36"/>
              <w:ind w:left="33"/>
              <w:rPr>
                <w:rFonts w:ascii="Arial"/>
                <w:b/>
                <w:sz w:val="16"/>
              </w:rPr>
            </w:pPr>
            <w:r>
              <w:rPr>
                <w:rFonts w:ascii="Arial"/>
                <w:b/>
                <w:sz w:val="16"/>
              </w:rPr>
              <w:t>Gross</w:t>
            </w:r>
            <w:r>
              <w:rPr>
                <w:rFonts w:ascii="Arial"/>
                <w:b/>
                <w:spacing w:val="-5"/>
                <w:sz w:val="16"/>
              </w:rPr>
              <w:t> </w:t>
            </w:r>
            <w:r>
              <w:rPr>
                <w:rFonts w:ascii="Arial"/>
                <w:b/>
                <w:spacing w:val="-2"/>
                <w:sz w:val="16"/>
              </w:rPr>
              <w:t>Profit</w:t>
            </w:r>
          </w:p>
        </w:tc>
        <w:tc>
          <w:tcPr>
            <w:tcW w:w="1970" w:type="dxa"/>
            <w:tcBorders>
              <w:top w:val="single" w:sz="8" w:space="0" w:color="000000"/>
            </w:tcBorders>
          </w:tcPr>
          <w:p>
            <w:pPr>
              <w:pStyle w:val="TableParagraph"/>
              <w:spacing w:before="36"/>
              <w:ind w:right="25"/>
              <w:jc w:val="right"/>
              <w:rPr>
                <w:rFonts w:ascii="Arial"/>
                <w:b/>
                <w:sz w:val="16"/>
              </w:rPr>
            </w:pPr>
            <w:r>
              <w:rPr>
                <w:rFonts w:ascii="Arial"/>
                <w:b/>
                <w:spacing w:val="-2"/>
                <w:sz w:val="16"/>
              </w:rPr>
              <w:t>$1,208,394.32</w:t>
            </w:r>
          </w:p>
        </w:tc>
      </w:tr>
      <w:tr>
        <w:trPr>
          <w:trHeight w:val="310" w:hRule="atLeast"/>
        </w:trPr>
        <w:tc>
          <w:tcPr>
            <w:tcW w:w="5640" w:type="dxa"/>
          </w:tcPr>
          <w:p>
            <w:pPr>
              <w:pStyle w:val="TableParagraph"/>
              <w:spacing w:before="60"/>
              <w:ind w:left="33"/>
              <w:rPr>
                <w:rFonts w:ascii="Arial MT"/>
                <w:sz w:val="16"/>
              </w:rPr>
            </w:pPr>
            <w:r>
              <w:rPr>
                <w:rFonts w:ascii="Arial MT"/>
                <w:spacing w:val="-2"/>
                <w:sz w:val="16"/>
              </w:rPr>
              <w:t>Expenses</w:t>
            </w:r>
          </w:p>
        </w:tc>
        <w:tc>
          <w:tcPr>
            <w:tcW w:w="1970" w:type="dxa"/>
          </w:tcPr>
          <w:p>
            <w:pPr>
              <w:pStyle w:val="TableParagraph"/>
              <w:rPr>
                <w:sz w:val="16"/>
              </w:rPr>
            </w:pPr>
          </w:p>
        </w:tc>
      </w:tr>
      <w:tr>
        <w:trPr>
          <w:trHeight w:val="311" w:hRule="atLeast"/>
        </w:trPr>
        <w:tc>
          <w:tcPr>
            <w:tcW w:w="5640" w:type="dxa"/>
          </w:tcPr>
          <w:p>
            <w:pPr>
              <w:pStyle w:val="TableParagraph"/>
              <w:spacing w:before="61"/>
              <w:ind w:left="199"/>
              <w:rPr>
                <w:rFonts w:ascii="Arial MT"/>
                <w:sz w:val="16"/>
              </w:rPr>
            </w:pPr>
            <w:r>
              <w:rPr>
                <w:rFonts w:ascii="Arial MT"/>
                <w:sz w:val="16"/>
              </w:rPr>
              <w:t>6015</w:t>
            </w:r>
            <w:r>
              <w:rPr>
                <w:rFonts w:ascii="Arial MT"/>
                <w:spacing w:val="-2"/>
                <w:sz w:val="16"/>
              </w:rPr>
              <w:t> </w:t>
            </w:r>
            <w:r>
              <w:rPr>
                <w:rFonts w:ascii="Arial MT"/>
                <w:sz w:val="16"/>
              </w:rPr>
              <w:t>Bad</w:t>
            </w:r>
            <w:r>
              <w:rPr>
                <w:rFonts w:ascii="Arial MT"/>
                <w:spacing w:val="-2"/>
                <w:sz w:val="16"/>
              </w:rPr>
              <w:t> Debts</w:t>
            </w:r>
          </w:p>
        </w:tc>
        <w:tc>
          <w:tcPr>
            <w:tcW w:w="1970" w:type="dxa"/>
          </w:tcPr>
          <w:p>
            <w:pPr>
              <w:pStyle w:val="TableParagraph"/>
              <w:spacing w:before="61"/>
              <w:ind w:right="23"/>
              <w:jc w:val="right"/>
              <w:rPr>
                <w:rFonts w:ascii="Arial MT"/>
                <w:sz w:val="16"/>
              </w:rPr>
            </w:pPr>
            <w:r>
              <w:rPr>
                <w:rFonts w:ascii="Arial MT"/>
                <w:spacing w:val="-2"/>
                <w:sz w:val="16"/>
              </w:rPr>
              <w:t>8,110.12</w:t>
            </w:r>
          </w:p>
        </w:tc>
      </w:tr>
      <w:tr>
        <w:trPr>
          <w:trHeight w:val="311" w:hRule="atLeast"/>
        </w:trPr>
        <w:tc>
          <w:tcPr>
            <w:tcW w:w="5640" w:type="dxa"/>
          </w:tcPr>
          <w:p>
            <w:pPr>
              <w:pStyle w:val="TableParagraph"/>
              <w:spacing w:before="61"/>
              <w:ind w:left="199"/>
              <w:rPr>
                <w:rFonts w:ascii="Arial MT"/>
                <w:sz w:val="16"/>
              </w:rPr>
            </w:pPr>
            <w:r>
              <w:rPr>
                <w:rFonts w:ascii="Arial MT"/>
                <w:sz w:val="16"/>
              </w:rPr>
              <w:t>6020</w:t>
            </w:r>
            <w:r>
              <w:rPr>
                <w:rFonts w:ascii="Arial MT"/>
                <w:spacing w:val="-3"/>
                <w:sz w:val="16"/>
              </w:rPr>
              <w:t> </w:t>
            </w:r>
            <w:r>
              <w:rPr>
                <w:rFonts w:ascii="Arial MT"/>
                <w:sz w:val="16"/>
              </w:rPr>
              <w:t>Bank </w:t>
            </w:r>
            <w:r>
              <w:rPr>
                <w:rFonts w:ascii="Arial MT"/>
                <w:spacing w:val="-2"/>
                <w:sz w:val="16"/>
              </w:rPr>
              <w:t>Charges</w:t>
            </w:r>
          </w:p>
        </w:tc>
        <w:tc>
          <w:tcPr>
            <w:tcW w:w="1970" w:type="dxa"/>
          </w:tcPr>
          <w:p>
            <w:pPr>
              <w:pStyle w:val="TableParagraph"/>
              <w:spacing w:before="61"/>
              <w:ind w:right="23"/>
              <w:jc w:val="right"/>
              <w:rPr>
                <w:rFonts w:ascii="Arial MT"/>
                <w:sz w:val="16"/>
              </w:rPr>
            </w:pPr>
            <w:r>
              <w:rPr>
                <w:rFonts w:ascii="Arial MT"/>
                <w:spacing w:val="-2"/>
                <w:sz w:val="16"/>
              </w:rPr>
              <w:t>17,200.95</w:t>
            </w:r>
          </w:p>
        </w:tc>
      </w:tr>
      <w:tr>
        <w:trPr>
          <w:trHeight w:val="312" w:hRule="atLeast"/>
        </w:trPr>
        <w:tc>
          <w:tcPr>
            <w:tcW w:w="5640" w:type="dxa"/>
          </w:tcPr>
          <w:p>
            <w:pPr>
              <w:pStyle w:val="TableParagraph"/>
              <w:spacing w:before="61"/>
              <w:ind w:left="199"/>
              <w:rPr>
                <w:rFonts w:ascii="Arial MT"/>
                <w:sz w:val="16"/>
              </w:rPr>
            </w:pPr>
            <w:r>
              <w:rPr>
                <w:rFonts w:ascii="Arial MT"/>
                <w:sz w:val="16"/>
              </w:rPr>
              <w:t>6026</w:t>
            </w:r>
            <w:r>
              <w:rPr>
                <w:rFonts w:ascii="Arial MT"/>
                <w:spacing w:val="-3"/>
                <w:sz w:val="16"/>
              </w:rPr>
              <w:t> </w:t>
            </w:r>
            <w:r>
              <w:rPr>
                <w:rFonts w:ascii="Arial MT"/>
                <w:sz w:val="16"/>
              </w:rPr>
              <w:t>Computer</w:t>
            </w:r>
            <w:r>
              <w:rPr>
                <w:rFonts w:ascii="Arial MT"/>
                <w:spacing w:val="-3"/>
                <w:sz w:val="16"/>
              </w:rPr>
              <w:t> </w:t>
            </w:r>
            <w:r>
              <w:rPr>
                <w:rFonts w:ascii="Arial MT"/>
                <w:spacing w:val="-2"/>
                <w:sz w:val="16"/>
              </w:rPr>
              <w:t>Expense</w:t>
            </w:r>
          </w:p>
        </w:tc>
        <w:tc>
          <w:tcPr>
            <w:tcW w:w="1970" w:type="dxa"/>
          </w:tcPr>
          <w:p>
            <w:pPr>
              <w:pStyle w:val="TableParagraph"/>
              <w:spacing w:before="61"/>
              <w:ind w:right="23"/>
              <w:jc w:val="right"/>
              <w:rPr>
                <w:rFonts w:ascii="Arial MT"/>
                <w:sz w:val="16"/>
              </w:rPr>
            </w:pPr>
            <w:r>
              <w:rPr>
                <w:rFonts w:ascii="Arial MT"/>
                <w:spacing w:val="-2"/>
                <w:sz w:val="16"/>
              </w:rPr>
              <w:t>4,685.68</w:t>
            </w:r>
          </w:p>
        </w:tc>
      </w:tr>
      <w:tr>
        <w:trPr>
          <w:trHeight w:val="312" w:hRule="atLeast"/>
        </w:trPr>
        <w:tc>
          <w:tcPr>
            <w:tcW w:w="5640" w:type="dxa"/>
          </w:tcPr>
          <w:p>
            <w:pPr>
              <w:pStyle w:val="TableParagraph"/>
              <w:spacing w:before="61"/>
              <w:ind w:left="199"/>
              <w:rPr>
                <w:rFonts w:ascii="Arial MT"/>
                <w:sz w:val="16"/>
              </w:rPr>
            </w:pPr>
            <w:r>
              <w:rPr>
                <w:rFonts w:ascii="Arial MT"/>
                <w:sz w:val="16"/>
              </w:rPr>
              <w:t>6110</w:t>
            </w:r>
            <w:r>
              <w:rPr>
                <w:rFonts w:ascii="Arial MT"/>
                <w:spacing w:val="-2"/>
                <w:sz w:val="16"/>
              </w:rPr>
              <w:t> </w:t>
            </w:r>
            <w:r>
              <w:rPr>
                <w:rFonts w:ascii="Arial MT"/>
                <w:sz w:val="16"/>
              </w:rPr>
              <w:t>Dues &amp;</w:t>
            </w:r>
            <w:r>
              <w:rPr>
                <w:rFonts w:ascii="Arial MT"/>
                <w:spacing w:val="-1"/>
                <w:sz w:val="16"/>
              </w:rPr>
              <w:t> </w:t>
            </w:r>
            <w:r>
              <w:rPr>
                <w:rFonts w:ascii="Arial MT"/>
                <w:spacing w:val="-2"/>
                <w:sz w:val="16"/>
              </w:rPr>
              <w:t>Subscriptions</w:t>
            </w:r>
          </w:p>
        </w:tc>
        <w:tc>
          <w:tcPr>
            <w:tcW w:w="1970" w:type="dxa"/>
          </w:tcPr>
          <w:p>
            <w:pPr>
              <w:pStyle w:val="TableParagraph"/>
              <w:spacing w:before="61"/>
              <w:ind w:right="24"/>
              <w:jc w:val="right"/>
              <w:rPr>
                <w:rFonts w:ascii="Arial MT"/>
                <w:sz w:val="16"/>
              </w:rPr>
            </w:pPr>
            <w:r>
              <w:rPr>
                <w:rFonts w:ascii="Arial MT"/>
                <w:spacing w:val="-2"/>
                <w:sz w:val="16"/>
              </w:rPr>
              <w:t>7,463.49</w:t>
            </w:r>
          </w:p>
        </w:tc>
      </w:tr>
      <w:tr>
        <w:trPr>
          <w:trHeight w:val="311" w:hRule="atLeast"/>
        </w:trPr>
        <w:tc>
          <w:tcPr>
            <w:tcW w:w="5640" w:type="dxa"/>
          </w:tcPr>
          <w:p>
            <w:pPr>
              <w:pStyle w:val="TableParagraph"/>
              <w:spacing w:before="61"/>
              <w:ind w:left="199"/>
              <w:rPr>
                <w:rFonts w:ascii="Arial MT"/>
                <w:sz w:val="16"/>
              </w:rPr>
            </w:pPr>
            <w:r>
              <w:rPr>
                <w:rFonts w:ascii="Arial MT"/>
                <w:sz w:val="16"/>
              </w:rPr>
              <w:t>6113</w:t>
            </w:r>
            <w:r>
              <w:rPr>
                <w:rFonts w:ascii="Arial MT"/>
                <w:spacing w:val="-3"/>
                <w:sz w:val="16"/>
              </w:rPr>
              <w:t> </w:t>
            </w:r>
            <w:r>
              <w:rPr>
                <w:rFonts w:ascii="Arial MT"/>
                <w:spacing w:val="-2"/>
                <w:sz w:val="16"/>
              </w:rPr>
              <w:t>Gifts</w:t>
            </w:r>
          </w:p>
        </w:tc>
        <w:tc>
          <w:tcPr>
            <w:tcW w:w="1970" w:type="dxa"/>
          </w:tcPr>
          <w:p>
            <w:pPr>
              <w:pStyle w:val="TableParagraph"/>
              <w:spacing w:before="61"/>
              <w:ind w:right="23"/>
              <w:jc w:val="right"/>
              <w:rPr>
                <w:rFonts w:ascii="Arial MT"/>
                <w:sz w:val="16"/>
              </w:rPr>
            </w:pPr>
            <w:r>
              <w:rPr>
                <w:rFonts w:ascii="Arial MT"/>
                <w:spacing w:val="-2"/>
                <w:sz w:val="16"/>
              </w:rPr>
              <w:t>2,017.34</w:t>
            </w:r>
          </w:p>
        </w:tc>
      </w:tr>
      <w:tr>
        <w:trPr>
          <w:trHeight w:val="311" w:hRule="atLeast"/>
        </w:trPr>
        <w:tc>
          <w:tcPr>
            <w:tcW w:w="5640" w:type="dxa"/>
          </w:tcPr>
          <w:p>
            <w:pPr>
              <w:pStyle w:val="TableParagraph"/>
              <w:spacing w:before="61"/>
              <w:ind w:left="199"/>
              <w:rPr>
                <w:rFonts w:ascii="Arial MT"/>
                <w:sz w:val="16"/>
              </w:rPr>
            </w:pPr>
            <w:r>
              <w:rPr>
                <w:rFonts w:ascii="Arial MT"/>
                <w:sz w:val="16"/>
              </w:rPr>
              <w:t>6114</w:t>
            </w:r>
            <w:r>
              <w:rPr>
                <w:rFonts w:ascii="Arial MT"/>
                <w:spacing w:val="-4"/>
                <w:sz w:val="16"/>
              </w:rPr>
              <w:t> </w:t>
            </w:r>
            <w:r>
              <w:rPr>
                <w:rFonts w:ascii="Arial MT"/>
                <w:sz w:val="16"/>
              </w:rPr>
              <w:t>Guaranteed</w:t>
            </w:r>
            <w:r>
              <w:rPr>
                <w:rFonts w:ascii="Arial MT"/>
                <w:spacing w:val="-3"/>
                <w:sz w:val="16"/>
              </w:rPr>
              <w:t> </w:t>
            </w:r>
            <w:r>
              <w:rPr>
                <w:rFonts w:ascii="Arial MT"/>
                <w:sz w:val="16"/>
              </w:rPr>
              <w:t>Payment</w:t>
            </w:r>
            <w:r>
              <w:rPr>
                <w:rFonts w:ascii="Arial MT"/>
                <w:spacing w:val="-2"/>
                <w:sz w:val="16"/>
              </w:rPr>
              <w:t> </w:t>
            </w:r>
            <w:r>
              <w:rPr>
                <w:rFonts w:ascii="Arial MT"/>
                <w:sz w:val="16"/>
              </w:rPr>
              <w:t>-</w:t>
            </w:r>
            <w:r>
              <w:rPr>
                <w:rFonts w:ascii="Arial MT"/>
                <w:spacing w:val="-3"/>
                <w:sz w:val="16"/>
              </w:rPr>
              <w:t> </w:t>
            </w:r>
            <w:r>
              <w:rPr>
                <w:rFonts w:ascii="Arial MT"/>
                <w:spacing w:val="-2"/>
                <w:sz w:val="16"/>
              </w:rPr>
              <w:t>Rivera</w:t>
            </w:r>
          </w:p>
        </w:tc>
        <w:tc>
          <w:tcPr>
            <w:tcW w:w="1970" w:type="dxa"/>
          </w:tcPr>
          <w:p>
            <w:pPr>
              <w:pStyle w:val="TableParagraph"/>
              <w:spacing w:before="61"/>
              <w:ind w:right="24"/>
              <w:jc w:val="right"/>
              <w:rPr>
                <w:rFonts w:ascii="Arial MT"/>
                <w:sz w:val="16"/>
              </w:rPr>
            </w:pPr>
            <w:r>
              <w:rPr>
                <w:rFonts w:ascii="Arial MT"/>
                <w:spacing w:val="-2"/>
                <w:sz w:val="16"/>
              </w:rPr>
              <w:t>101,202.00</w:t>
            </w:r>
          </w:p>
        </w:tc>
      </w:tr>
      <w:tr>
        <w:trPr>
          <w:trHeight w:val="311" w:hRule="atLeast"/>
        </w:trPr>
        <w:tc>
          <w:tcPr>
            <w:tcW w:w="5640" w:type="dxa"/>
          </w:tcPr>
          <w:p>
            <w:pPr>
              <w:pStyle w:val="TableParagraph"/>
              <w:spacing w:before="61"/>
              <w:ind w:left="199"/>
              <w:rPr>
                <w:rFonts w:ascii="Arial MT"/>
                <w:sz w:val="16"/>
              </w:rPr>
            </w:pPr>
            <w:r>
              <w:rPr>
                <w:rFonts w:ascii="Arial MT"/>
                <w:sz w:val="16"/>
              </w:rPr>
              <w:t>6115</w:t>
            </w:r>
            <w:r>
              <w:rPr>
                <w:rFonts w:ascii="Arial MT"/>
                <w:spacing w:val="-5"/>
                <w:sz w:val="16"/>
              </w:rPr>
              <w:t> </w:t>
            </w:r>
            <w:r>
              <w:rPr>
                <w:rFonts w:ascii="Arial MT"/>
                <w:spacing w:val="-2"/>
                <w:sz w:val="16"/>
              </w:rPr>
              <w:t>Insurance</w:t>
            </w:r>
          </w:p>
        </w:tc>
        <w:tc>
          <w:tcPr>
            <w:tcW w:w="1970" w:type="dxa"/>
          </w:tcPr>
          <w:p>
            <w:pPr>
              <w:pStyle w:val="TableParagraph"/>
              <w:spacing w:before="61"/>
              <w:ind w:right="24"/>
              <w:jc w:val="right"/>
              <w:rPr>
                <w:rFonts w:ascii="Arial MT"/>
                <w:sz w:val="16"/>
              </w:rPr>
            </w:pPr>
            <w:r>
              <w:rPr>
                <w:rFonts w:ascii="Arial MT"/>
                <w:spacing w:val="-4"/>
                <w:sz w:val="16"/>
              </w:rPr>
              <w:t>0.00</w:t>
            </w:r>
          </w:p>
        </w:tc>
      </w:tr>
      <w:tr>
        <w:trPr>
          <w:trHeight w:val="312" w:hRule="atLeast"/>
        </w:trPr>
        <w:tc>
          <w:tcPr>
            <w:tcW w:w="5640" w:type="dxa"/>
          </w:tcPr>
          <w:p>
            <w:pPr>
              <w:pStyle w:val="TableParagraph"/>
              <w:spacing w:before="61"/>
              <w:ind w:left="364"/>
              <w:rPr>
                <w:rFonts w:ascii="Arial MT"/>
                <w:sz w:val="16"/>
              </w:rPr>
            </w:pPr>
            <w:r>
              <w:rPr>
                <w:rFonts w:ascii="Arial MT"/>
                <w:sz w:val="16"/>
              </w:rPr>
              <w:t>6115.1</w:t>
            </w:r>
            <w:r>
              <w:rPr>
                <w:rFonts w:ascii="Arial MT"/>
                <w:spacing w:val="-4"/>
                <w:sz w:val="16"/>
              </w:rPr>
              <w:t> </w:t>
            </w:r>
            <w:r>
              <w:rPr>
                <w:rFonts w:ascii="Arial MT"/>
                <w:sz w:val="16"/>
              </w:rPr>
              <w:t>Employee</w:t>
            </w:r>
            <w:r>
              <w:rPr>
                <w:rFonts w:ascii="Arial MT"/>
                <w:spacing w:val="-3"/>
                <w:sz w:val="16"/>
              </w:rPr>
              <w:t> </w:t>
            </w:r>
            <w:r>
              <w:rPr>
                <w:rFonts w:ascii="Arial MT"/>
                <w:sz w:val="16"/>
              </w:rPr>
              <w:t>Health</w:t>
            </w:r>
            <w:r>
              <w:rPr>
                <w:rFonts w:ascii="Arial MT"/>
                <w:spacing w:val="-3"/>
                <w:sz w:val="16"/>
              </w:rPr>
              <w:t> </w:t>
            </w:r>
            <w:r>
              <w:rPr>
                <w:rFonts w:ascii="Arial MT"/>
                <w:spacing w:val="-2"/>
                <w:sz w:val="16"/>
              </w:rPr>
              <w:t>Insurance</w:t>
            </w:r>
          </w:p>
        </w:tc>
        <w:tc>
          <w:tcPr>
            <w:tcW w:w="1970" w:type="dxa"/>
          </w:tcPr>
          <w:p>
            <w:pPr>
              <w:pStyle w:val="TableParagraph"/>
              <w:spacing w:before="61"/>
              <w:ind w:right="23"/>
              <w:jc w:val="right"/>
              <w:rPr>
                <w:rFonts w:ascii="Arial MT"/>
                <w:sz w:val="16"/>
              </w:rPr>
            </w:pPr>
            <w:r>
              <w:rPr>
                <w:rFonts w:ascii="Arial MT"/>
                <w:spacing w:val="-2"/>
                <w:sz w:val="16"/>
              </w:rPr>
              <w:t>13,491.66</w:t>
            </w:r>
          </w:p>
        </w:tc>
      </w:tr>
      <w:tr>
        <w:trPr>
          <w:trHeight w:val="312" w:hRule="atLeast"/>
        </w:trPr>
        <w:tc>
          <w:tcPr>
            <w:tcW w:w="5640" w:type="dxa"/>
          </w:tcPr>
          <w:p>
            <w:pPr>
              <w:pStyle w:val="TableParagraph"/>
              <w:spacing w:before="61"/>
              <w:ind w:left="364"/>
              <w:rPr>
                <w:rFonts w:ascii="Arial MT"/>
                <w:sz w:val="16"/>
              </w:rPr>
            </w:pPr>
            <w:r>
              <w:rPr>
                <w:rFonts w:ascii="Arial MT"/>
                <w:sz w:val="16"/>
              </w:rPr>
              <w:t>6115.3</w:t>
            </w:r>
            <w:r>
              <w:rPr>
                <w:rFonts w:ascii="Arial MT"/>
                <w:spacing w:val="-5"/>
                <w:sz w:val="16"/>
              </w:rPr>
              <w:t> </w:t>
            </w:r>
            <w:r>
              <w:rPr>
                <w:rFonts w:ascii="Arial MT"/>
                <w:sz w:val="16"/>
              </w:rPr>
              <w:t>Manager</w:t>
            </w:r>
            <w:r>
              <w:rPr>
                <w:rFonts w:ascii="Arial MT"/>
                <w:spacing w:val="-5"/>
                <w:sz w:val="16"/>
              </w:rPr>
              <w:t> </w:t>
            </w:r>
            <w:r>
              <w:rPr>
                <w:rFonts w:ascii="Arial MT"/>
                <w:sz w:val="16"/>
              </w:rPr>
              <w:t>Health</w:t>
            </w:r>
            <w:r>
              <w:rPr>
                <w:rFonts w:ascii="Arial MT"/>
                <w:spacing w:val="-4"/>
                <w:sz w:val="16"/>
              </w:rPr>
              <w:t> </w:t>
            </w:r>
            <w:r>
              <w:rPr>
                <w:rFonts w:ascii="Arial MT"/>
                <w:spacing w:val="-2"/>
                <w:sz w:val="16"/>
              </w:rPr>
              <w:t>Insurance</w:t>
            </w:r>
          </w:p>
        </w:tc>
        <w:tc>
          <w:tcPr>
            <w:tcW w:w="1970" w:type="dxa"/>
          </w:tcPr>
          <w:p>
            <w:pPr>
              <w:pStyle w:val="TableParagraph"/>
              <w:spacing w:before="61"/>
              <w:ind w:right="24"/>
              <w:jc w:val="right"/>
              <w:rPr>
                <w:rFonts w:ascii="Arial MT"/>
                <w:sz w:val="16"/>
              </w:rPr>
            </w:pPr>
            <w:r>
              <w:rPr>
                <w:rFonts w:ascii="Arial MT"/>
                <w:spacing w:val="-2"/>
                <w:sz w:val="16"/>
              </w:rPr>
              <w:t>16,890.06</w:t>
            </w:r>
          </w:p>
        </w:tc>
      </w:tr>
      <w:tr>
        <w:trPr>
          <w:trHeight w:val="311" w:hRule="atLeast"/>
        </w:trPr>
        <w:tc>
          <w:tcPr>
            <w:tcW w:w="5640" w:type="dxa"/>
          </w:tcPr>
          <w:p>
            <w:pPr>
              <w:pStyle w:val="TableParagraph"/>
              <w:spacing w:before="61"/>
              <w:ind w:left="364"/>
              <w:rPr>
                <w:rFonts w:ascii="Arial MT"/>
                <w:sz w:val="16"/>
              </w:rPr>
            </w:pPr>
            <w:r>
              <w:rPr>
                <w:rFonts w:ascii="Arial MT"/>
                <w:sz w:val="16"/>
              </w:rPr>
              <w:t>6115.4</w:t>
            </w:r>
            <w:r>
              <w:rPr>
                <w:rFonts w:ascii="Arial MT"/>
                <w:spacing w:val="-3"/>
                <w:sz w:val="16"/>
              </w:rPr>
              <w:t> </w:t>
            </w:r>
            <w:r>
              <w:rPr>
                <w:rFonts w:ascii="Arial MT"/>
                <w:sz w:val="16"/>
              </w:rPr>
              <w:t>Business </w:t>
            </w:r>
            <w:r>
              <w:rPr>
                <w:rFonts w:ascii="Arial MT"/>
                <w:spacing w:val="-2"/>
                <w:sz w:val="16"/>
              </w:rPr>
              <w:t>Insurance</w:t>
            </w:r>
          </w:p>
        </w:tc>
        <w:tc>
          <w:tcPr>
            <w:tcW w:w="1970" w:type="dxa"/>
          </w:tcPr>
          <w:p>
            <w:pPr>
              <w:pStyle w:val="TableParagraph"/>
              <w:spacing w:before="61"/>
              <w:ind w:right="23"/>
              <w:jc w:val="right"/>
              <w:rPr>
                <w:rFonts w:ascii="Arial MT"/>
                <w:sz w:val="16"/>
              </w:rPr>
            </w:pPr>
            <w:r>
              <w:rPr>
                <w:rFonts w:ascii="Arial MT"/>
                <w:spacing w:val="-2"/>
                <w:sz w:val="16"/>
              </w:rPr>
              <w:t>13,984.72</w:t>
            </w:r>
          </w:p>
        </w:tc>
      </w:tr>
      <w:tr>
        <w:trPr>
          <w:trHeight w:val="319" w:hRule="atLeast"/>
        </w:trPr>
        <w:tc>
          <w:tcPr>
            <w:tcW w:w="5640" w:type="dxa"/>
          </w:tcPr>
          <w:p>
            <w:pPr>
              <w:pStyle w:val="TableParagraph"/>
              <w:spacing w:before="61"/>
              <w:ind w:left="364"/>
              <w:rPr>
                <w:rFonts w:ascii="Arial MT"/>
                <w:sz w:val="16"/>
              </w:rPr>
            </w:pPr>
            <w:r>
              <w:rPr>
                <w:rFonts w:ascii="Arial MT"/>
                <w:sz w:val="16"/>
              </w:rPr>
              <w:t>6115.5</w:t>
            </w:r>
            <w:r>
              <w:rPr>
                <w:rFonts w:ascii="Arial MT"/>
                <w:spacing w:val="-5"/>
                <w:sz w:val="16"/>
              </w:rPr>
              <w:t> </w:t>
            </w:r>
            <w:r>
              <w:rPr>
                <w:rFonts w:ascii="Arial MT"/>
                <w:sz w:val="16"/>
              </w:rPr>
              <w:t>Officer</w:t>
            </w:r>
            <w:r>
              <w:rPr>
                <w:rFonts w:ascii="Arial MT"/>
                <w:spacing w:val="-2"/>
                <w:sz w:val="16"/>
              </w:rPr>
              <w:t> </w:t>
            </w:r>
            <w:r>
              <w:rPr>
                <w:rFonts w:ascii="Arial MT"/>
                <w:spacing w:val="-4"/>
                <w:sz w:val="16"/>
              </w:rPr>
              <w:t>Life</w:t>
            </w:r>
          </w:p>
        </w:tc>
        <w:tc>
          <w:tcPr>
            <w:tcW w:w="1970" w:type="dxa"/>
            <w:tcBorders>
              <w:bottom w:val="single" w:sz="8" w:space="0" w:color="000000"/>
            </w:tcBorders>
          </w:tcPr>
          <w:p>
            <w:pPr>
              <w:pStyle w:val="TableParagraph"/>
              <w:spacing w:before="61"/>
              <w:ind w:right="24"/>
              <w:jc w:val="right"/>
              <w:rPr>
                <w:rFonts w:ascii="Arial MT"/>
                <w:sz w:val="16"/>
              </w:rPr>
            </w:pPr>
            <w:r>
              <w:rPr>
                <w:rFonts w:ascii="Arial MT"/>
                <w:spacing w:val="-2"/>
                <w:sz w:val="16"/>
              </w:rPr>
              <w:t>1,345.00</w:t>
            </w:r>
          </w:p>
        </w:tc>
      </w:tr>
      <w:tr>
        <w:trPr>
          <w:trHeight w:val="285" w:hRule="atLeast"/>
        </w:trPr>
        <w:tc>
          <w:tcPr>
            <w:tcW w:w="5640" w:type="dxa"/>
          </w:tcPr>
          <w:p>
            <w:pPr>
              <w:pStyle w:val="TableParagraph"/>
              <w:spacing w:before="36"/>
              <w:ind w:left="199"/>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6115</w:t>
            </w:r>
            <w:r>
              <w:rPr>
                <w:rFonts w:ascii="Arial"/>
                <w:b/>
                <w:spacing w:val="-2"/>
                <w:sz w:val="16"/>
              </w:rPr>
              <w:t> Insurance</w:t>
            </w:r>
          </w:p>
        </w:tc>
        <w:tc>
          <w:tcPr>
            <w:tcW w:w="1970" w:type="dxa"/>
            <w:tcBorders>
              <w:top w:val="single" w:sz="8" w:space="0" w:color="000000"/>
            </w:tcBorders>
          </w:tcPr>
          <w:p>
            <w:pPr>
              <w:pStyle w:val="TableParagraph"/>
              <w:spacing w:before="36"/>
              <w:ind w:right="24"/>
              <w:jc w:val="right"/>
              <w:rPr>
                <w:rFonts w:ascii="Arial"/>
                <w:b/>
                <w:sz w:val="16"/>
              </w:rPr>
            </w:pPr>
            <w:r>
              <w:rPr>
                <w:rFonts w:ascii="Arial"/>
                <w:b/>
                <w:spacing w:val="-2"/>
                <w:sz w:val="16"/>
              </w:rPr>
              <w:t>$45,711.44</w:t>
            </w:r>
          </w:p>
        </w:tc>
      </w:tr>
      <w:tr>
        <w:trPr>
          <w:trHeight w:val="310" w:hRule="atLeast"/>
        </w:trPr>
        <w:tc>
          <w:tcPr>
            <w:tcW w:w="5640" w:type="dxa"/>
          </w:tcPr>
          <w:p>
            <w:pPr>
              <w:pStyle w:val="TableParagraph"/>
              <w:spacing w:before="60"/>
              <w:ind w:left="199"/>
              <w:rPr>
                <w:rFonts w:ascii="Arial MT"/>
                <w:sz w:val="16"/>
              </w:rPr>
            </w:pPr>
            <w:r>
              <w:rPr>
                <w:rFonts w:ascii="Arial MT"/>
                <w:sz w:val="16"/>
              </w:rPr>
              <w:t>6120</w:t>
            </w:r>
            <w:r>
              <w:rPr>
                <w:rFonts w:ascii="Arial MT"/>
                <w:spacing w:val="-3"/>
                <w:sz w:val="16"/>
              </w:rPr>
              <w:t> </w:t>
            </w:r>
            <w:r>
              <w:rPr>
                <w:rFonts w:ascii="Arial MT"/>
                <w:spacing w:val="-2"/>
                <w:sz w:val="16"/>
              </w:rPr>
              <w:t>Legal</w:t>
            </w:r>
          </w:p>
        </w:tc>
        <w:tc>
          <w:tcPr>
            <w:tcW w:w="1970" w:type="dxa"/>
          </w:tcPr>
          <w:p>
            <w:pPr>
              <w:pStyle w:val="TableParagraph"/>
              <w:spacing w:before="60"/>
              <w:ind w:right="23"/>
              <w:jc w:val="right"/>
              <w:rPr>
                <w:rFonts w:ascii="Arial MT"/>
                <w:sz w:val="16"/>
              </w:rPr>
            </w:pPr>
            <w:r>
              <w:rPr>
                <w:rFonts w:ascii="Arial MT"/>
                <w:spacing w:val="-2"/>
                <w:sz w:val="16"/>
              </w:rPr>
              <w:t>40,932.42</w:t>
            </w:r>
          </w:p>
        </w:tc>
      </w:tr>
      <w:tr>
        <w:trPr>
          <w:trHeight w:val="312" w:hRule="atLeast"/>
        </w:trPr>
        <w:tc>
          <w:tcPr>
            <w:tcW w:w="5640" w:type="dxa"/>
          </w:tcPr>
          <w:p>
            <w:pPr>
              <w:pStyle w:val="TableParagraph"/>
              <w:spacing w:before="61"/>
              <w:ind w:left="199"/>
              <w:rPr>
                <w:rFonts w:ascii="Arial MT"/>
                <w:sz w:val="16"/>
              </w:rPr>
            </w:pPr>
            <w:r>
              <w:rPr>
                <w:rFonts w:ascii="Arial MT"/>
                <w:sz w:val="16"/>
              </w:rPr>
              <w:t>6122</w:t>
            </w:r>
            <w:r>
              <w:rPr>
                <w:rFonts w:ascii="Arial MT"/>
                <w:spacing w:val="-2"/>
                <w:sz w:val="16"/>
              </w:rPr>
              <w:t> </w:t>
            </w:r>
            <w:r>
              <w:rPr>
                <w:rFonts w:ascii="Arial MT"/>
                <w:sz w:val="16"/>
              </w:rPr>
              <w:t>License</w:t>
            </w:r>
            <w:r>
              <w:rPr>
                <w:rFonts w:ascii="Arial MT"/>
                <w:spacing w:val="-1"/>
                <w:sz w:val="16"/>
              </w:rPr>
              <w:t> </w:t>
            </w:r>
            <w:r>
              <w:rPr>
                <w:rFonts w:ascii="Arial MT"/>
                <w:sz w:val="16"/>
              </w:rPr>
              <w:t>&amp; </w:t>
            </w:r>
            <w:r>
              <w:rPr>
                <w:rFonts w:ascii="Arial MT"/>
                <w:spacing w:val="-2"/>
                <w:sz w:val="16"/>
              </w:rPr>
              <w:t>Permits</w:t>
            </w:r>
          </w:p>
        </w:tc>
        <w:tc>
          <w:tcPr>
            <w:tcW w:w="1970" w:type="dxa"/>
          </w:tcPr>
          <w:p>
            <w:pPr>
              <w:pStyle w:val="TableParagraph"/>
              <w:spacing w:before="61"/>
              <w:ind w:right="24"/>
              <w:jc w:val="right"/>
              <w:rPr>
                <w:rFonts w:ascii="Arial MT"/>
                <w:sz w:val="16"/>
              </w:rPr>
            </w:pPr>
            <w:r>
              <w:rPr>
                <w:rFonts w:ascii="Arial MT"/>
                <w:spacing w:val="-2"/>
                <w:sz w:val="16"/>
              </w:rPr>
              <w:t>25.00</w:t>
            </w:r>
          </w:p>
        </w:tc>
      </w:tr>
      <w:tr>
        <w:trPr>
          <w:trHeight w:val="245" w:hRule="atLeast"/>
        </w:trPr>
        <w:tc>
          <w:tcPr>
            <w:tcW w:w="5640" w:type="dxa"/>
          </w:tcPr>
          <w:p>
            <w:pPr>
              <w:pStyle w:val="TableParagraph"/>
              <w:spacing w:line="164" w:lineRule="exact" w:before="61"/>
              <w:ind w:left="199"/>
              <w:rPr>
                <w:rFonts w:ascii="Arial MT"/>
                <w:sz w:val="16"/>
              </w:rPr>
            </w:pPr>
            <w:r>
              <w:rPr>
                <w:rFonts w:ascii="Arial MT"/>
                <w:sz w:val="16"/>
              </w:rPr>
              <w:t>6125</w:t>
            </w:r>
            <w:r>
              <w:rPr>
                <w:rFonts w:ascii="Arial MT"/>
                <w:spacing w:val="-7"/>
                <w:sz w:val="16"/>
              </w:rPr>
              <w:t> </w:t>
            </w:r>
            <w:r>
              <w:rPr>
                <w:rFonts w:ascii="Arial MT"/>
                <w:sz w:val="16"/>
              </w:rPr>
              <w:t>Management</w:t>
            </w:r>
            <w:r>
              <w:rPr>
                <w:rFonts w:ascii="Arial MT"/>
                <w:spacing w:val="-3"/>
                <w:sz w:val="16"/>
              </w:rPr>
              <w:t> </w:t>
            </w:r>
            <w:r>
              <w:rPr>
                <w:rFonts w:ascii="Arial MT"/>
                <w:spacing w:val="-4"/>
                <w:sz w:val="16"/>
              </w:rPr>
              <w:t>Fees</w:t>
            </w:r>
          </w:p>
        </w:tc>
        <w:tc>
          <w:tcPr>
            <w:tcW w:w="1970" w:type="dxa"/>
          </w:tcPr>
          <w:p>
            <w:pPr>
              <w:pStyle w:val="TableParagraph"/>
              <w:spacing w:line="164" w:lineRule="exact" w:before="61"/>
              <w:ind w:right="24"/>
              <w:jc w:val="right"/>
              <w:rPr>
                <w:rFonts w:ascii="Arial MT"/>
                <w:sz w:val="16"/>
              </w:rPr>
            </w:pPr>
            <w:r>
              <w:rPr>
                <w:rFonts w:ascii="Arial MT"/>
                <w:spacing w:val="-4"/>
                <w:sz w:val="16"/>
              </w:rPr>
              <w:t>0.00</w:t>
            </w:r>
          </w:p>
        </w:tc>
      </w:tr>
    </w:tbl>
    <w:p>
      <w:pPr>
        <w:pStyle w:val="TableParagraph"/>
        <w:spacing w:after="0" w:line="164" w:lineRule="exact"/>
        <w:jc w:val="right"/>
        <w:rPr>
          <w:rFonts w:ascii="Arial MT"/>
          <w:sz w:val="16"/>
        </w:rPr>
        <w:sectPr>
          <w:footerReference w:type="default" r:id="rId57"/>
          <w:pgSz w:w="12240" w:h="15840"/>
          <w:pgMar w:header="0" w:footer="0" w:top="1020" w:bottom="280" w:left="720" w:right="1800"/>
        </w:sectPr>
      </w:pPr>
    </w:p>
    <w:tbl>
      <w:tblPr>
        <w:tblW w:w="0" w:type="auto"/>
        <w:jc w:val="left"/>
        <w:tblInd w:w="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6"/>
        <w:gridCol w:w="1970"/>
      </w:tblGrid>
      <w:tr>
        <w:trPr>
          <w:trHeight w:val="245" w:hRule="atLeast"/>
        </w:trPr>
        <w:tc>
          <w:tcPr>
            <w:tcW w:w="5656" w:type="dxa"/>
          </w:tcPr>
          <w:p>
            <w:pPr>
              <w:pStyle w:val="TableParagraph"/>
              <w:spacing w:line="179" w:lineRule="exact"/>
              <w:ind w:left="381"/>
              <w:rPr>
                <w:rFonts w:ascii="Arial MT"/>
                <w:sz w:val="16"/>
              </w:rPr>
            </w:pPr>
            <w:r>
              <w:rPr>
                <w:rFonts w:ascii="Arial MT"/>
                <w:sz w:val="16"/>
              </w:rPr>
              <w:t>6125.1</w:t>
            </w:r>
            <w:r>
              <w:rPr>
                <w:rFonts w:ascii="Arial MT"/>
                <w:spacing w:val="-4"/>
                <w:sz w:val="16"/>
              </w:rPr>
              <w:t> </w:t>
            </w:r>
            <w:r>
              <w:rPr>
                <w:rFonts w:ascii="Arial MT"/>
                <w:sz w:val="16"/>
              </w:rPr>
              <w:t>B</w:t>
            </w:r>
            <w:r>
              <w:rPr>
                <w:rFonts w:ascii="Arial MT"/>
                <w:spacing w:val="-1"/>
                <w:sz w:val="16"/>
              </w:rPr>
              <w:t> </w:t>
            </w:r>
            <w:r>
              <w:rPr>
                <w:rFonts w:ascii="Arial MT"/>
                <w:spacing w:val="-2"/>
                <w:sz w:val="16"/>
              </w:rPr>
              <w:t>Kelley</w:t>
            </w:r>
          </w:p>
        </w:tc>
        <w:tc>
          <w:tcPr>
            <w:tcW w:w="1970" w:type="dxa"/>
          </w:tcPr>
          <w:p>
            <w:pPr>
              <w:pStyle w:val="TableParagraph"/>
              <w:spacing w:line="179" w:lineRule="exact"/>
              <w:ind w:right="23"/>
              <w:jc w:val="right"/>
              <w:rPr>
                <w:rFonts w:ascii="Arial MT"/>
                <w:sz w:val="16"/>
              </w:rPr>
            </w:pPr>
            <w:r>
              <w:rPr>
                <w:rFonts w:ascii="Arial MT"/>
                <w:spacing w:val="-2"/>
                <w:sz w:val="16"/>
              </w:rPr>
              <w:t>171,156.22</w:t>
            </w:r>
          </w:p>
        </w:tc>
      </w:tr>
      <w:tr>
        <w:trPr>
          <w:trHeight w:val="311" w:hRule="atLeast"/>
        </w:trPr>
        <w:tc>
          <w:tcPr>
            <w:tcW w:w="5656" w:type="dxa"/>
          </w:tcPr>
          <w:p>
            <w:pPr>
              <w:pStyle w:val="TableParagraph"/>
              <w:spacing w:before="61"/>
              <w:ind w:left="381"/>
              <w:rPr>
                <w:rFonts w:ascii="Arial MT"/>
                <w:sz w:val="16"/>
              </w:rPr>
            </w:pPr>
            <w:r>
              <w:rPr>
                <w:rFonts w:ascii="Arial MT"/>
                <w:sz w:val="16"/>
              </w:rPr>
              <w:t>6125.2</w:t>
            </w:r>
            <w:r>
              <w:rPr>
                <w:rFonts w:ascii="Arial MT"/>
                <w:spacing w:val="-4"/>
                <w:sz w:val="16"/>
              </w:rPr>
              <w:t> </w:t>
            </w:r>
            <w:r>
              <w:rPr>
                <w:rFonts w:ascii="Arial MT"/>
                <w:sz w:val="16"/>
              </w:rPr>
              <w:t>J </w:t>
            </w:r>
            <w:r>
              <w:rPr>
                <w:rFonts w:ascii="Arial MT"/>
                <w:spacing w:val="-2"/>
                <w:sz w:val="16"/>
              </w:rPr>
              <w:t>Griffith</w:t>
            </w:r>
          </w:p>
        </w:tc>
        <w:tc>
          <w:tcPr>
            <w:tcW w:w="1970" w:type="dxa"/>
          </w:tcPr>
          <w:p>
            <w:pPr>
              <w:pStyle w:val="TableParagraph"/>
              <w:spacing w:before="61"/>
              <w:ind w:right="23"/>
              <w:jc w:val="right"/>
              <w:rPr>
                <w:rFonts w:ascii="Arial MT"/>
                <w:sz w:val="16"/>
              </w:rPr>
            </w:pPr>
            <w:r>
              <w:rPr>
                <w:rFonts w:ascii="Arial MT"/>
                <w:spacing w:val="-2"/>
                <w:sz w:val="16"/>
              </w:rPr>
              <w:t>53,157.60</w:t>
            </w:r>
          </w:p>
        </w:tc>
      </w:tr>
      <w:tr>
        <w:trPr>
          <w:trHeight w:val="319" w:hRule="atLeast"/>
        </w:trPr>
        <w:tc>
          <w:tcPr>
            <w:tcW w:w="5656" w:type="dxa"/>
          </w:tcPr>
          <w:p>
            <w:pPr>
              <w:pStyle w:val="TableParagraph"/>
              <w:spacing w:before="61"/>
              <w:ind w:left="381"/>
              <w:rPr>
                <w:rFonts w:ascii="Arial MT"/>
                <w:sz w:val="16"/>
              </w:rPr>
            </w:pPr>
            <w:r>
              <w:rPr>
                <w:rFonts w:ascii="Arial MT"/>
                <w:sz w:val="16"/>
              </w:rPr>
              <w:t>6125.3</w:t>
            </w:r>
            <w:r>
              <w:rPr>
                <w:rFonts w:ascii="Arial MT"/>
                <w:spacing w:val="-2"/>
                <w:sz w:val="16"/>
              </w:rPr>
              <w:t> </w:t>
            </w:r>
            <w:r>
              <w:rPr>
                <w:rFonts w:ascii="Arial MT"/>
                <w:sz w:val="16"/>
              </w:rPr>
              <w:t>D</w:t>
            </w:r>
            <w:r>
              <w:rPr>
                <w:rFonts w:ascii="Arial MT"/>
                <w:spacing w:val="-2"/>
                <w:sz w:val="16"/>
              </w:rPr>
              <w:t> Garrett</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24,840.00</w:t>
            </w:r>
          </w:p>
        </w:tc>
      </w:tr>
      <w:tr>
        <w:trPr>
          <w:trHeight w:val="285" w:hRule="atLeast"/>
        </w:trPr>
        <w:tc>
          <w:tcPr>
            <w:tcW w:w="5656" w:type="dxa"/>
          </w:tcPr>
          <w:p>
            <w:pPr>
              <w:pStyle w:val="TableParagraph"/>
              <w:spacing w:before="36"/>
              <w:ind w:left="215"/>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3"/>
                <w:sz w:val="16"/>
              </w:rPr>
              <w:t> </w:t>
            </w:r>
            <w:r>
              <w:rPr>
                <w:rFonts w:ascii="Arial"/>
                <w:b/>
                <w:sz w:val="16"/>
              </w:rPr>
              <w:t>6125</w:t>
            </w:r>
            <w:r>
              <w:rPr>
                <w:rFonts w:ascii="Arial"/>
                <w:b/>
                <w:spacing w:val="-2"/>
                <w:sz w:val="16"/>
              </w:rPr>
              <w:t> </w:t>
            </w:r>
            <w:r>
              <w:rPr>
                <w:rFonts w:ascii="Arial"/>
                <w:b/>
                <w:sz w:val="16"/>
              </w:rPr>
              <w:t>Management</w:t>
            </w:r>
            <w:r>
              <w:rPr>
                <w:rFonts w:ascii="Arial"/>
                <w:b/>
                <w:spacing w:val="-2"/>
                <w:sz w:val="16"/>
              </w:rPr>
              <w:t> </w:t>
            </w:r>
            <w:r>
              <w:rPr>
                <w:rFonts w:ascii="Arial"/>
                <w:b/>
                <w:spacing w:val="-4"/>
                <w:sz w:val="16"/>
              </w:rPr>
              <w:t>Fees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$249,153.82</w:t>
            </w:r>
          </w:p>
        </w:tc>
      </w:tr>
      <w:tr>
        <w:trPr>
          <w:trHeight w:val="310" w:hRule="atLeast"/>
        </w:trPr>
        <w:tc>
          <w:tcPr>
            <w:tcW w:w="5656" w:type="dxa"/>
          </w:tcPr>
          <w:p>
            <w:pPr>
              <w:pStyle w:val="TableParagraph"/>
              <w:spacing w:before="60"/>
              <w:ind w:left="215"/>
              <w:rPr>
                <w:rFonts w:ascii="Arial MT"/>
                <w:sz w:val="16"/>
              </w:rPr>
            </w:pPr>
            <w:r>
              <w:rPr>
                <w:rFonts w:ascii="Arial MT"/>
                <w:sz w:val="16"/>
              </w:rPr>
              <w:t>6128</w:t>
            </w:r>
            <w:r>
              <w:rPr>
                <w:rFonts w:ascii="Arial MT"/>
                <w:spacing w:val="-7"/>
                <w:sz w:val="16"/>
              </w:rPr>
              <w:t> </w:t>
            </w:r>
            <w:r>
              <w:rPr>
                <w:rFonts w:ascii="Arial MT"/>
                <w:sz w:val="16"/>
              </w:rPr>
              <w:t>Investor</w:t>
            </w:r>
            <w:r>
              <w:rPr>
                <w:rFonts w:ascii="Arial MT"/>
                <w:spacing w:val="-5"/>
                <w:sz w:val="16"/>
              </w:rPr>
              <w:t> </w:t>
            </w:r>
            <w:r>
              <w:rPr>
                <w:rFonts w:ascii="Arial MT"/>
                <w:sz w:val="16"/>
              </w:rPr>
              <w:t>Management</w:t>
            </w:r>
            <w:r>
              <w:rPr>
                <w:rFonts w:ascii="Arial MT"/>
                <w:spacing w:val="-2"/>
                <w:sz w:val="16"/>
              </w:rPr>
              <w:t> </w:t>
            </w:r>
            <w:r>
              <w:rPr>
                <w:rFonts w:ascii="Arial MT"/>
                <w:spacing w:val="-5"/>
                <w:sz w:val="16"/>
              </w:rPr>
              <w:t>Fee</w:t>
            </w:r>
          </w:p>
        </w:tc>
        <w:tc>
          <w:tcPr>
            <w:tcW w:w="1970" w:type="dxa"/>
          </w:tcPr>
          <w:p>
            <w:pPr>
              <w:pStyle w:val="TableParagraph"/>
              <w:spacing w:before="60"/>
              <w:ind w:right="23"/>
              <w:jc w:val="right"/>
              <w:rPr>
                <w:rFonts w:ascii="Arial MT"/>
                <w:sz w:val="16"/>
              </w:rPr>
            </w:pPr>
            <w:r>
              <w:rPr>
                <w:rFonts w:ascii="Arial MT"/>
                <w:spacing w:val="-4"/>
                <w:sz w:val="16"/>
              </w:rPr>
              <w:t>0.00</w:t>
            </w:r>
          </w:p>
        </w:tc>
      </w:tr>
      <w:tr>
        <w:trPr>
          <w:trHeight w:val="319" w:hRule="atLeast"/>
        </w:trPr>
        <w:tc>
          <w:tcPr>
            <w:tcW w:w="5656" w:type="dxa"/>
          </w:tcPr>
          <w:p>
            <w:pPr>
              <w:pStyle w:val="TableParagraph"/>
              <w:spacing w:before="61"/>
              <w:ind w:left="381"/>
              <w:rPr>
                <w:rFonts w:ascii="Arial MT"/>
                <w:sz w:val="16"/>
              </w:rPr>
            </w:pPr>
            <w:r>
              <w:rPr>
                <w:rFonts w:ascii="Arial MT"/>
                <w:sz w:val="16"/>
              </w:rPr>
              <w:t>6128.1</w:t>
            </w:r>
            <w:r>
              <w:rPr>
                <w:rFonts w:ascii="Arial MT"/>
                <w:spacing w:val="-3"/>
                <w:sz w:val="16"/>
              </w:rPr>
              <w:t> </w:t>
            </w:r>
            <w:r>
              <w:rPr>
                <w:rFonts w:ascii="Arial MT"/>
                <w:sz w:val="16"/>
              </w:rPr>
              <w:t>VNC</w:t>
            </w:r>
            <w:r>
              <w:rPr>
                <w:rFonts w:ascii="Arial MT"/>
                <w:spacing w:val="-2"/>
                <w:sz w:val="16"/>
              </w:rPr>
              <w:t> Investments</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53,125.00</w:t>
            </w:r>
          </w:p>
        </w:tc>
      </w:tr>
      <w:tr>
        <w:trPr>
          <w:trHeight w:val="285" w:hRule="atLeast"/>
        </w:trPr>
        <w:tc>
          <w:tcPr>
            <w:tcW w:w="5656" w:type="dxa"/>
          </w:tcPr>
          <w:p>
            <w:pPr>
              <w:pStyle w:val="TableParagraph"/>
              <w:spacing w:before="36"/>
              <w:ind w:left="215"/>
              <w:rPr>
                <w:rFonts w:ascii="Arial"/>
                <w:b/>
                <w:sz w:val="16"/>
              </w:rPr>
            </w:pPr>
            <w:r>
              <w:rPr>
                <w:rFonts w:ascii="Arial"/>
                <w:b/>
                <w:sz w:val="16"/>
              </w:rPr>
              <w:t>Total</w:t>
            </w:r>
            <w:r>
              <w:rPr>
                <w:rFonts w:ascii="Arial"/>
                <w:b/>
                <w:spacing w:val="-1"/>
                <w:sz w:val="16"/>
              </w:rPr>
              <w:t> </w:t>
            </w:r>
            <w:r>
              <w:rPr>
                <w:rFonts w:ascii="Arial"/>
                <w:b/>
                <w:sz w:val="16"/>
              </w:rPr>
              <w:t>for</w:t>
            </w:r>
            <w:r>
              <w:rPr>
                <w:rFonts w:ascii="Arial"/>
                <w:b/>
                <w:spacing w:val="-3"/>
                <w:sz w:val="16"/>
              </w:rPr>
              <w:t> </w:t>
            </w:r>
            <w:r>
              <w:rPr>
                <w:rFonts w:ascii="Arial"/>
                <w:b/>
                <w:sz w:val="16"/>
              </w:rPr>
              <w:t>6128</w:t>
            </w:r>
            <w:r>
              <w:rPr>
                <w:rFonts w:ascii="Arial"/>
                <w:b/>
                <w:spacing w:val="-3"/>
                <w:sz w:val="16"/>
              </w:rPr>
              <w:t> </w:t>
            </w:r>
            <w:r>
              <w:rPr>
                <w:rFonts w:ascii="Arial"/>
                <w:b/>
                <w:sz w:val="16"/>
              </w:rPr>
              <w:t>Investor</w:t>
            </w:r>
            <w:r>
              <w:rPr>
                <w:rFonts w:ascii="Arial"/>
                <w:b/>
                <w:spacing w:val="-3"/>
                <w:sz w:val="16"/>
              </w:rPr>
              <w:t> </w:t>
            </w:r>
            <w:r>
              <w:rPr>
                <w:rFonts w:ascii="Arial"/>
                <w:b/>
                <w:sz w:val="16"/>
              </w:rPr>
              <w:t>Management</w:t>
            </w:r>
            <w:r>
              <w:rPr>
                <w:rFonts w:ascii="Arial"/>
                <w:b/>
                <w:spacing w:val="-2"/>
                <w:sz w:val="16"/>
              </w:rPr>
              <w:t> </w:t>
            </w:r>
            <w:r>
              <w:rPr>
                <w:rFonts w:ascii="Arial"/>
                <w:b/>
                <w:spacing w:val="-5"/>
                <w:sz w:val="16"/>
              </w:rPr>
              <w:t>Fee</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$53,125.00</w:t>
            </w:r>
          </w:p>
        </w:tc>
      </w:tr>
      <w:tr>
        <w:trPr>
          <w:trHeight w:val="310" w:hRule="atLeast"/>
        </w:trPr>
        <w:tc>
          <w:tcPr>
            <w:tcW w:w="5656" w:type="dxa"/>
          </w:tcPr>
          <w:p>
            <w:pPr>
              <w:pStyle w:val="TableParagraph"/>
              <w:spacing w:before="60"/>
              <w:ind w:left="215"/>
              <w:rPr>
                <w:rFonts w:ascii="Arial MT"/>
                <w:sz w:val="16"/>
              </w:rPr>
            </w:pPr>
            <w:r>
              <w:rPr>
                <w:rFonts w:ascii="Arial MT"/>
                <w:sz w:val="16"/>
              </w:rPr>
              <w:t>6130</w:t>
            </w:r>
            <w:r>
              <w:rPr>
                <w:rFonts w:ascii="Arial MT"/>
                <w:spacing w:val="-4"/>
                <w:sz w:val="16"/>
              </w:rPr>
              <w:t> </w:t>
            </w:r>
            <w:r>
              <w:rPr>
                <w:rFonts w:ascii="Arial MT"/>
                <w:sz w:val="16"/>
              </w:rPr>
              <w:t>Office</w:t>
            </w:r>
            <w:r>
              <w:rPr>
                <w:rFonts w:ascii="Arial MT"/>
                <w:spacing w:val="-1"/>
                <w:sz w:val="16"/>
              </w:rPr>
              <w:t> </w:t>
            </w:r>
            <w:r>
              <w:rPr>
                <w:rFonts w:ascii="Arial MT"/>
                <w:spacing w:val="-2"/>
                <w:sz w:val="16"/>
              </w:rPr>
              <w:t>Expenses</w:t>
            </w:r>
          </w:p>
        </w:tc>
        <w:tc>
          <w:tcPr>
            <w:tcW w:w="1970" w:type="dxa"/>
          </w:tcPr>
          <w:p>
            <w:pPr>
              <w:pStyle w:val="TableParagraph"/>
              <w:spacing w:before="60"/>
              <w:ind w:right="23"/>
              <w:jc w:val="right"/>
              <w:rPr>
                <w:rFonts w:ascii="Arial MT"/>
                <w:sz w:val="16"/>
              </w:rPr>
            </w:pPr>
            <w:r>
              <w:rPr>
                <w:rFonts w:ascii="Arial MT"/>
                <w:spacing w:val="-2"/>
                <w:sz w:val="16"/>
              </w:rPr>
              <w:t>5,159.74</w:t>
            </w:r>
          </w:p>
        </w:tc>
      </w:tr>
      <w:tr>
        <w:trPr>
          <w:trHeight w:val="311" w:hRule="atLeast"/>
        </w:trPr>
        <w:tc>
          <w:tcPr>
            <w:tcW w:w="5656" w:type="dxa"/>
          </w:tcPr>
          <w:p>
            <w:pPr>
              <w:pStyle w:val="TableParagraph"/>
              <w:spacing w:before="61"/>
              <w:ind w:left="215"/>
              <w:rPr>
                <w:rFonts w:ascii="Arial MT"/>
                <w:sz w:val="16"/>
              </w:rPr>
            </w:pPr>
            <w:r>
              <w:rPr>
                <w:rFonts w:ascii="Arial MT"/>
                <w:sz w:val="16"/>
              </w:rPr>
              <w:t>6135</w:t>
            </w:r>
            <w:r>
              <w:rPr>
                <w:rFonts w:ascii="Arial MT"/>
                <w:spacing w:val="-5"/>
                <w:sz w:val="16"/>
              </w:rPr>
              <w:t> </w:t>
            </w:r>
            <w:r>
              <w:rPr>
                <w:rFonts w:ascii="Arial MT"/>
                <w:spacing w:val="-2"/>
                <w:sz w:val="16"/>
              </w:rPr>
              <w:t>Postage</w:t>
            </w:r>
          </w:p>
        </w:tc>
        <w:tc>
          <w:tcPr>
            <w:tcW w:w="1970" w:type="dxa"/>
          </w:tcPr>
          <w:p>
            <w:pPr>
              <w:pStyle w:val="TableParagraph"/>
              <w:spacing w:before="61"/>
              <w:ind w:right="23"/>
              <w:jc w:val="right"/>
              <w:rPr>
                <w:rFonts w:ascii="Arial MT"/>
                <w:sz w:val="16"/>
              </w:rPr>
            </w:pPr>
            <w:r>
              <w:rPr>
                <w:rFonts w:ascii="Arial MT"/>
                <w:spacing w:val="-2"/>
                <w:sz w:val="16"/>
              </w:rPr>
              <w:t>1,445.09</w:t>
            </w:r>
          </w:p>
        </w:tc>
      </w:tr>
      <w:tr>
        <w:trPr>
          <w:trHeight w:val="311" w:hRule="atLeast"/>
        </w:trPr>
        <w:tc>
          <w:tcPr>
            <w:tcW w:w="5656" w:type="dxa"/>
          </w:tcPr>
          <w:p>
            <w:pPr>
              <w:pStyle w:val="TableParagraph"/>
              <w:spacing w:before="61"/>
              <w:ind w:left="215"/>
              <w:rPr>
                <w:rFonts w:ascii="Arial MT"/>
                <w:sz w:val="16"/>
              </w:rPr>
            </w:pPr>
            <w:r>
              <w:rPr>
                <w:rFonts w:ascii="Arial MT"/>
                <w:sz w:val="16"/>
              </w:rPr>
              <w:t>6136</w:t>
            </w:r>
            <w:r>
              <w:rPr>
                <w:rFonts w:ascii="Arial MT"/>
                <w:spacing w:val="-6"/>
                <w:sz w:val="16"/>
              </w:rPr>
              <w:t> </w:t>
            </w:r>
            <w:r>
              <w:rPr>
                <w:rFonts w:ascii="Arial MT"/>
                <w:sz w:val="16"/>
              </w:rPr>
              <w:t>Professional</w:t>
            </w:r>
            <w:r>
              <w:rPr>
                <w:rFonts w:ascii="Arial MT"/>
                <w:spacing w:val="-2"/>
                <w:sz w:val="16"/>
              </w:rPr>
              <w:t> </w:t>
            </w:r>
            <w:r>
              <w:rPr>
                <w:rFonts w:ascii="Arial MT"/>
                <w:spacing w:val="-4"/>
                <w:sz w:val="16"/>
              </w:rPr>
              <w:t>Fees</w:t>
            </w:r>
          </w:p>
        </w:tc>
        <w:tc>
          <w:tcPr>
            <w:tcW w:w="1970" w:type="dxa"/>
          </w:tcPr>
          <w:p>
            <w:pPr>
              <w:pStyle w:val="TableParagraph"/>
              <w:spacing w:before="61"/>
              <w:ind w:right="23"/>
              <w:jc w:val="right"/>
              <w:rPr>
                <w:rFonts w:ascii="Arial MT"/>
                <w:sz w:val="16"/>
              </w:rPr>
            </w:pPr>
            <w:r>
              <w:rPr>
                <w:rFonts w:ascii="Arial MT"/>
                <w:spacing w:val="-2"/>
                <w:sz w:val="16"/>
              </w:rPr>
              <w:t>107,583.00</w:t>
            </w:r>
          </w:p>
        </w:tc>
      </w:tr>
      <w:tr>
        <w:trPr>
          <w:trHeight w:val="311" w:hRule="atLeast"/>
        </w:trPr>
        <w:tc>
          <w:tcPr>
            <w:tcW w:w="5656" w:type="dxa"/>
          </w:tcPr>
          <w:p>
            <w:pPr>
              <w:pStyle w:val="TableParagraph"/>
              <w:spacing w:before="61"/>
              <w:ind w:left="381"/>
              <w:rPr>
                <w:rFonts w:ascii="Arial MT"/>
                <w:sz w:val="16"/>
              </w:rPr>
            </w:pPr>
            <w:r>
              <w:rPr>
                <w:rFonts w:ascii="Arial MT"/>
                <w:sz w:val="16"/>
              </w:rPr>
              <w:t>6136.1</w:t>
            </w:r>
            <w:r>
              <w:rPr>
                <w:rFonts w:ascii="Arial MT"/>
                <w:spacing w:val="-3"/>
                <w:sz w:val="16"/>
              </w:rPr>
              <w:t> </w:t>
            </w:r>
            <w:r>
              <w:rPr>
                <w:rFonts w:ascii="Arial MT"/>
                <w:sz w:val="16"/>
              </w:rPr>
              <w:t>Accounting</w:t>
            </w:r>
            <w:r>
              <w:rPr>
                <w:rFonts w:ascii="Arial MT"/>
                <w:spacing w:val="-3"/>
                <w:sz w:val="16"/>
              </w:rPr>
              <w:t> </w:t>
            </w:r>
            <w:r>
              <w:rPr>
                <w:rFonts w:ascii="Arial MT"/>
                <w:spacing w:val="-4"/>
                <w:sz w:val="16"/>
              </w:rPr>
              <w:t>Fees</w:t>
            </w:r>
          </w:p>
        </w:tc>
        <w:tc>
          <w:tcPr>
            <w:tcW w:w="1970" w:type="dxa"/>
          </w:tcPr>
          <w:p>
            <w:pPr>
              <w:pStyle w:val="TableParagraph"/>
              <w:spacing w:before="61"/>
              <w:ind w:right="23"/>
              <w:jc w:val="right"/>
              <w:rPr>
                <w:rFonts w:ascii="Arial MT"/>
                <w:sz w:val="16"/>
              </w:rPr>
            </w:pPr>
            <w:r>
              <w:rPr>
                <w:rFonts w:ascii="Arial MT"/>
                <w:spacing w:val="-2"/>
                <w:sz w:val="16"/>
              </w:rPr>
              <w:t>8,250.00</w:t>
            </w:r>
          </w:p>
        </w:tc>
      </w:tr>
      <w:tr>
        <w:trPr>
          <w:trHeight w:val="311" w:hRule="atLeast"/>
        </w:trPr>
        <w:tc>
          <w:tcPr>
            <w:tcW w:w="5656" w:type="dxa"/>
          </w:tcPr>
          <w:p>
            <w:pPr>
              <w:pStyle w:val="TableParagraph"/>
              <w:spacing w:before="61"/>
              <w:ind w:left="381"/>
              <w:rPr>
                <w:rFonts w:ascii="Arial MT"/>
                <w:sz w:val="16"/>
              </w:rPr>
            </w:pPr>
            <w:r>
              <w:rPr>
                <w:rFonts w:ascii="Arial MT"/>
                <w:sz w:val="16"/>
              </w:rPr>
              <w:t>6136.2</w:t>
            </w:r>
            <w:r>
              <w:rPr>
                <w:rFonts w:ascii="Arial MT"/>
                <w:spacing w:val="-3"/>
                <w:sz w:val="16"/>
              </w:rPr>
              <w:t> </w:t>
            </w:r>
            <w:r>
              <w:rPr>
                <w:rFonts w:ascii="Arial MT"/>
                <w:sz w:val="16"/>
              </w:rPr>
              <w:t>CFO</w:t>
            </w:r>
            <w:r>
              <w:rPr>
                <w:rFonts w:ascii="Arial MT"/>
                <w:spacing w:val="-2"/>
                <w:sz w:val="16"/>
              </w:rPr>
              <w:t> Adminstrator</w:t>
            </w:r>
          </w:p>
        </w:tc>
        <w:tc>
          <w:tcPr>
            <w:tcW w:w="1970" w:type="dxa"/>
          </w:tcPr>
          <w:p>
            <w:pPr>
              <w:pStyle w:val="TableParagraph"/>
              <w:spacing w:before="61"/>
              <w:ind w:right="23"/>
              <w:jc w:val="right"/>
              <w:rPr>
                <w:rFonts w:ascii="Arial MT"/>
                <w:sz w:val="16"/>
              </w:rPr>
            </w:pPr>
            <w:r>
              <w:rPr>
                <w:rFonts w:ascii="Arial MT"/>
                <w:spacing w:val="-2"/>
                <w:sz w:val="16"/>
              </w:rPr>
              <w:t>75.00</w:t>
            </w:r>
          </w:p>
        </w:tc>
      </w:tr>
      <w:tr>
        <w:trPr>
          <w:trHeight w:val="311" w:hRule="atLeast"/>
        </w:trPr>
        <w:tc>
          <w:tcPr>
            <w:tcW w:w="5656" w:type="dxa"/>
          </w:tcPr>
          <w:p>
            <w:pPr>
              <w:pStyle w:val="TableParagraph"/>
              <w:spacing w:before="61"/>
              <w:ind w:left="381"/>
              <w:rPr>
                <w:rFonts w:ascii="Arial MT"/>
                <w:sz w:val="16"/>
              </w:rPr>
            </w:pPr>
            <w:r>
              <w:rPr>
                <w:rFonts w:ascii="Arial MT"/>
                <w:sz w:val="16"/>
              </w:rPr>
              <w:t>6136.3</w:t>
            </w:r>
            <w:r>
              <w:rPr>
                <w:rFonts w:ascii="Arial MT"/>
                <w:spacing w:val="-3"/>
                <w:sz w:val="16"/>
              </w:rPr>
              <w:t> </w:t>
            </w:r>
            <w:r>
              <w:rPr>
                <w:rFonts w:ascii="Arial MT"/>
                <w:sz w:val="16"/>
              </w:rPr>
              <w:t>Tax</w:t>
            </w:r>
            <w:r>
              <w:rPr>
                <w:rFonts w:ascii="Arial MT"/>
                <w:spacing w:val="-5"/>
                <w:sz w:val="16"/>
              </w:rPr>
              <w:t> </w:t>
            </w:r>
            <w:r>
              <w:rPr>
                <w:rFonts w:ascii="Arial MT"/>
                <w:spacing w:val="-2"/>
                <w:sz w:val="16"/>
              </w:rPr>
              <w:t>Service</w:t>
            </w:r>
          </w:p>
        </w:tc>
        <w:tc>
          <w:tcPr>
            <w:tcW w:w="1970" w:type="dxa"/>
          </w:tcPr>
          <w:p>
            <w:pPr>
              <w:pStyle w:val="TableParagraph"/>
              <w:spacing w:before="61"/>
              <w:ind w:right="23"/>
              <w:jc w:val="right"/>
              <w:rPr>
                <w:rFonts w:ascii="Arial MT"/>
                <w:sz w:val="16"/>
              </w:rPr>
            </w:pPr>
            <w:r>
              <w:rPr>
                <w:rFonts w:ascii="Arial MT"/>
                <w:spacing w:val="-2"/>
                <w:sz w:val="16"/>
              </w:rPr>
              <w:t>16,065.00</w:t>
            </w:r>
          </w:p>
        </w:tc>
      </w:tr>
      <w:tr>
        <w:trPr>
          <w:trHeight w:val="319" w:hRule="atLeast"/>
        </w:trPr>
        <w:tc>
          <w:tcPr>
            <w:tcW w:w="5656" w:type="dxa"/>
          </w:tcPr>
          <w:p>
            <w:pPr>
              <w:pStyle w:val="TableParagraph"/>
              <w:spacing w:before="61"/>
              <w:ind w:left="381"/>
              <w:rPr>
                <w:rFonts w:ascii="Arial MT"/>
                <w:sz w:val="16"/>
              </w:rPr>
            </w:pPr>
            <w:r>
              <w:rPr>
                <w:rFonts w:ascii="Arial MT"/>
                <w:sz w:val="16"/>
              </w:rPr>
              <w:t>6136.4</w:t>
            </w:r>
            <w:r>
              <w:rPr>
                <w:rFonts w:ascii="Arial MT"/>
                <w:spacing w:val="-3"/>
                <w:sz w:val="16"/>
              </w:rPr>
              <w:t> </w:t>
            </w:r>
            <w:r>
              <w:rPr>
                <w:rFonts w:ascii="Arial MT"/>
                <w:sz w:val="16"/>
              </w:rPr>
              <w:t>Audit</w:t>
            </w:r>
            <w:r>
              <w:rPr>
                <w:rFonts w:ascii="Arial MT"/>
                <w:spacing w:val="-1"/>
                <w:sz w:val="16"/>
              </w:rPr>
              <w:t> </w:t>
            </w:r>
            <w:r>
              <w:rPr>
                <w:rFonts w:ascii="Arial MT"/>
                <w:spacing w:val="-2"/>
                <w:sz w:val="16"/>
              </w:rPr>
              <w:t>Support</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18,666.66</w:t>
            </w:r>
          </w:p>
        </w:tc>
      </w:tr>
      <w:tr>
        <w:trPr>
          <w:trHeight w:val="285" w:hRule="atLeast"/>
        </w:trPr>
        <w:tc>
          <w:tcPr>
            <w:tcW w:w="5656" w:type="dxa"/>
          </w:tcPr>
          <w:p>
            <w:pPr>
              <w:pStyle w:val="TableParagraph"/>
              <w:spacing w:before="36"/>
              <w:ind w:left="215"/>
              <w:rPr>
                <w:rFonts w:ascii="Arial"/>
                <w:b/>
                <w:sz w:val="16"/>
              </w:rPr>
            </w:pPr>
            <w:r>
              <w:rPr>
                <w:rFonts w:ascii="Arial"/>
                <w:b/>
                <w:sz w:val="16"/>
              </w:rPr>
              <w:t>Total</w:t>
            </w:r>
            <w:r>
              <w:rPr>
                <w:rFonts w:ascii="Arial"/>
                <w:b/>
                <w:spacing w:val="-4"/>
                <w:sz w:val="16"/>
              </w:rPr>
              <w:t> </w:t>
            </w:r>
            <w:r>
              <w:rPr>
                <w:rFonts w:ascii="Arial"/>
                <w:b/>
                <w:sz w:val="16"/>
              </w:rPr>
              <w:t>for</w:t>
            </w:r>
            <w:r>
              <w:rPr>
                <w:rFonts w:ascii="Arial"/>
                <w:b/>
                <w:spacing w:val="-4"/>
                <w:sz w:val="16"/>
              </w:rPr>
              <w:t> </w:t>
            </w:r>
            <w:r>
              <w:rPr>
                <w:rFonts w:ascii="Arial"/>
                <w:b/>
                <w:sz w:val="16"/>
              </w:rPr>
              <w:t>6136</w:t>
            </w:r>
            <w:r>
              <w:rPr>
                <w:rFonts w:ascii="Arial"/>
                <w:b/>
                <w:spacing w:val="-4"/>
                <w:sz w:val="16"/>
              </w:rPr>
              <w:t> </w:t>
            </w:r>
            <w:r>
              <w:rPr>
                <w:rFonts w:ascii="Arial"/>
                <w:b/>
                <w:sz w:val="16"/>
              </w:rPr>
              <w:t>Professional</w:t>
            </w:r>
            <w:r>
              <w:rPr>
                <w:rFonts w:ascii="Arial"/>
                <w:b/>
                <w:spacing w:val="-1"/>
                <w:sz w:val="16"/>
              </w:rPr>
              <w:t> </w:t>
            </w:r>
            <w:r>
              <w:rPr>
                <w:rFonts w:ascii="Arial"/>
                <w:b/>
                <w:spacing w:val="-4"/>
                <w:sz w:val="16"/>
              </w:rPr>
              <w:t>Fees</w:t>
            </w:r>
          </w:p>
        </w:tc>
        <w:tc>
          <w:tcPr>
            <w:tcW w:w="1970" w:type="dxa"/>
            <w:tcBorders>
              <w:top w:val="single" w:sz="8" w:space="0" w:color="000000"/>
            </w:tcBorders>
          </w:tcPr>
          <w:p>
            <w:pPr>
              <w:pStyle w:val="TableParagraph"/>
              <w:spacing w:before="36"/>
              <w:ind w:right="23"/>
              <w:jc w:val="right"/>
              <w:rPr>
                <w:rFonts w:ascii="Arial"/>
                <w:b/>
                <w:sz w:val="16"/>
              </w:rPr>
            </w:pPr>
            <w:r>
              <w:rPr>
                <w:rFonts w:ascii="Arial"/>
                <w:b/>
                <w:spacing w:val="-2"/>
                <w:sz w:val="16"/>
              </w:rPr>
              <w:t>$150,639.66</w:t>
            </w:r>
          </w:p>
        </w:tc>
      </w:tr>
      <w:tr>
        <w:trPr>
          <w:trHeight w:val="310" w:hRule="atLeast"/>
        </w:trPr>
        <w:tc>
          <w:tcPr>
            <w:tcW w:w="5656" w:type="dxa"/>
          </w:tcPr>
          <w:p>
            <w:pPr>
              <w:pStyle w:val="TableParagraph"/>
              <w:spacing w:before="60"/>
              <w:ind w:left="215"/>
              <w:rPr>
                <w:rFonts w:ascii="Arial MT"/>
                <w:sz w:val="16"/>
              </w:rPr>
            </w:pPr>
            <w:r>
              <w:rPr>
                <w:rFonts w:ascii="Arial MT"/>
                <w:sz w:val="16"/>
              </w:rPr>
              <w:t>6137</w:t>
            </w:r>
            <w:r>
              <w:rPr>
                <w:rFonts w:ascii="Arial MT"/>
                <w:spacing w:val="-3"/>
                <w:sz w:val="16"/>
              </w:rPr>
              <w:t> </w:t>
            </w:r>
            <w:r>
              <w:rPr>
                <w:rFonts w:ascii="Arial MT"/>
                <w:spacing w:val="-4"/>
                <w:sz w:val="16"/>
              </w:rPr>
              <w:t>Rent</w:t>
            </w:r>
          </w:p>
        </w:tc>
        <w:tc>
          <w:tcPr>
            <w:tcW w:w="1970" w:type="dxa"/>
          </w:tcPr>
          <w:p>
            <w:pPr>
              <w:pStyle w:val="TableParagraph"/>
              <w:spacing w:before="60"/>
              <w:ind w:right="23"/>
              <w:jc w:val="right"/>
              <w:rPr>
                <w:rFonts w:ascii="Arial MT"/>
                <w:sz w:val="16"/>
              </w:rPr>
            </w:pPr>
            <w:r>
              <w:rPr>
                <w:rFonts w:ascii="Arial MT"/>
                <w:spacing w:val="-2"/>
                <w:sz w:val="16"/>
              </w:rPr>
              <w:t>3,000.00</w:t>
            </w:r>
          </w:p>
        </w:tc>
      </w:tr>
      <w:tr>
        <w:trPr>
          <w:trHeight w:val="311" w:hRule="atLeast"/>
        </w:trPr>
        <w:tc>
          <w:tcPr>
            <w:tcW w:w="5656" w:type="dxa"/>
          </w:tcPr>
          <w:p>
            <w:pPr>
              <w:pStyle w:val="TableParagraph"/>
              <w:spacing w:before="61"/>
              <w:ind w:left="215"/>
              <w:rPr>
                <w:rFonts w:ascii="Arial MT"/>
                <w:sz w:val="16"/>
              </w:rPr>
            </w:pPr>
            <w:r>
              <w:rPr>
                <w:rFonts w:ascii="Arial MT"/>
                <w:sz w:val="16"/>
              </w:rPr>
              <w:t>6145</w:t>
            </w:r>
            <w:r>
              <w:rPr>
                <w:rFonts w:ascii="Arial MT"/>
                <w:spacing w:val="-3"/>
                <w:sz w:val="16"/>
              </w:rPr>
              <w:t> </w:t>
            </w:r>
            <w:r>
              <w:rPr>
                <w:rFonts w:ascii="Arial MT"/>
                <w:spacing w:val="-2"/>
                <w:sz w:val="16"/>
              </w:rPr>
              <w:t>Subcontractor</w:t>
            </w:r>
          </w:p>
        </w:tc>
        <w:tc>
          <w:tcPr>
            <w:tcW w:w="1970" w:type="dxa"/>
          </w:tcPr>
          <w:p>
            <w:pPr>
              <w:pStyle w:val="TableParagraph"/>
              <w:spacing w:before="61"/>
              <w:ind w:right="23"/>
              <w:jc w:val="right"/>
              <w:rPr>
                <w:rFonts w:ascii="Arial MT"/>
                <w:sz w:val="16"/>
              </w:rPr>
            </w:pPr>
            <w:r>
              <w:rPr>
                <w:rFonts w:ascii="Arial MT"/>
                <w:spacing w:val="-2"/>
                <w:sz w:val="16"/>
              </w:rPr>
              <w:t>8,850.00</w:t>
            </w:r>
          </w:p>
        </w:tc>
      </w:tr>
      <w:tr>
        <w:trPr>
          <w:trHeight w:val="311" w:hRule="atLeast"/>
        </w:trPr>
        <w:tc>
          <w:tcPr>
            <w:tcW w:w="5656" w:type="dxa"/>
          </w:tcPr>
          <w:p>
            <w:pPr>
              <w:pStyle w:val="TableParagraph"/>
              <w:spacing w:before="61"/>
              <w:ind w:left="215"/>
              <w:rPr>
                <w:rFonts w:ascii="Arial MT"/>
                <w:sz w:val="16"/>
              </w:rPr>
            </w:pPr>
            <w:r>
              <w:rPr>
                <w:rFonts w:ascii="Arial MT"/>
                <w:sz w:val="16"/>
              </w:rPr>
              <w:t>6150</w:t>
            </w:r>
            <w:r>
              <w:rPr>
                <w:rFonts w:ascii="Arial MT"/>
                <w:spacing w:val="-5"/>
                <w:sz w:val="16"/>
              </w:rPr>
              <w:t> </w:t>
            </w:r>
            <w:r>
              <w:rPr>
                <w:rFonts w:ascii="Arial MT"/>
                <w:spacing w:val="-2"/>
                <w:sz w:val="16"/>
              </w:rPr>
              <w:t>Telephone</w:t>
            </w:r>
          </w:p>
        </w:tc>
        <w:tc>
          <w:tcPr>
            <w:tcW w:w="1970" w:type="dxa"/>
          </w:tcPr>
          <w:p>
            <w:pPr>
              <w:pStyle w:val="TableParagraph"/>
              <w:spacing w:before="61"/>
              <w:ind w:right="23"/>
              <w:jc w:val="right"/>
              <w:rPr>
                <w:rFonts w:ascii="Arial MT"/>
                <w:sz w:val="16"/>
              </w:rPr>
            </w:pPr>
            <w:r>
              <w:rPr>
                <w:rFonts w:ascii="Arial MT"/>
                <w:spacing w:val="-2"/>
                <w:sz w:val="16"/>
              </w:rPr>
              <w:t>1,448.03</w:t>
            </w:r>
          </w:p>
        </w:tc>
      </w:tr>
      <w:tr>
        <w:trPr>
          <w:trHeight w:val="311" w:hRule="atLeast"/>
        </w:trPr>
        <w:tc>
          <w:tcPr>
            <w:tcW w:w="5656" w:type="dxa"/>
          </w:tcPr>
          <w:p>
            <w:pPr>
              <w:pStyle w:val="TableParagraph"/>
              <w:spacing w:before="61"/>
              <w:ind w:left="215"/>
              <w:rPr>
                <w:rFonts w:ascii="Arial MT"/>
                <w:sz w:val="16"/>
              </w:rPr>
            </w:pPr>
            <w:r>
              <w:rPr>
                <w:rFonts w:ascii="Arial MT"/>
                <w:sz w:val="16"/>
              </w:rPr>
              <w:t>6155</w:t>
            </w:r>
            <w:r>
              <w:rPr>
                <w:rFonts w:ascii="Arial MT"/>
                <w:spacing w:val="-3"/>
                <w:sz w:val="16"/>
              </w:rPr>
              <w:t> </w:t>
            </w:r>
            <w:r>
              <w:rPr>
                <w:rFonts w:ascii="Arial MT"/>
                <w:sz w:val="16"/>
              </w:rPr>
              <w:t>Training</w:t>
            </w:r>
            <w:r>
              <w:rPr>
                <w:rFonts w:ascii="Arial MT"/>
                <w:spacing w:val="-2"/>
                <w:sz w:val="16"/>
              </w:rPr>
              <w:t> </w:t>
            </w:r>
            <w:r>
              <w:rPr>
                <w:rFonts w:ascii="Arial MT"/>
                <w:sz w:val="16"/>
              </w:rPr>
              <w:t>&amp;</w:t>
            </w:r>
            <w:r>
              <w:rPr>
                <w:rFonts w:ascii="Arial MT"/>
                <w:spacing w:val="-2"/>
                <w:sz w:val="16"/>
              </w:rPr>
              <w:t> </w:t>
            </w:r>
            <w:r>
              <w:rPr>
                <w:rFonts w:ascii="Arial MT"/>
                <w:sz w:val="16"/>
              </w:rPr>
              <w:t>Board</w:t>
            </w:r>
            <w:r>
              <w:rPr>
                <w:rFonts w:ascii="Arial MT"/>
                <w:spacing w:val="-2"/>
                <w:sz w:val="16"/>
              </w:rPr>
              <w:t> Meetings</w:t>
            </w:r>
          </w:p>
        </w:tc>
        <w:tc>
          <w:tcPr>
            <w:tcW w:w="1970" w:type="dxa"/>
          </w:tcPr>
          <w:p>
            <w:pPr>
              <w:pStyle w:val="TableParagraph"/>
              <w:spacing w:before="61"/>
              <w:ind w:right="23"/>
              <w:jc w:val="right"/>
              <w:rPr>
                <w:rFonts w:ascii="Arial MT"/>
                <w:sz w:val="16"/>
              </w:rPr>
            </w:pPr>
            <w:r>
              <w:rPr>
                <w:rFonts w:ascii="Arial MT"/>
                <w:spacing w:val="-2"/>
                <w:sz w:val="16"/>
              </w:rPr>
              <w:t>23,627.45</w:t>
            </w:r>
          </w:p>
        </w:tc>
      </w:tr>
      <w:tr>
        <w:trPr>
          <w:trHeight w:val="311" w:hRule="atLeast"/>
        </w:trPr>
        <w:tc>
          <w:tcPr>
            <w:tcW w:w="5656" w:type="dxa"/>
          </w:tcPr>
          <w:p>
            <w:pPr>
              <w:pStyle w:val="TableParagraph"/>
              <w:spacing w:before="61"/>
              <w:ind w:left="215"/>
              <w:rPr>
                <w:rFonts w:ascii="Arial MT"/>
                <w:sz w:val="16"/>
              </w:rPr>
            </w:pPr>
            <w:r>
              <w:rPr>
                <w:rFonts w:ascii="Arial MT"/>
                <w:sz w:val="16"/>
              </w:rPr>
              <w:t>6160</w:t>
            </w:r>
            <w:r>
              <w:rPr>
                <w:rFonts w:ascii="Arial MT"/>
                <w:spacing w:val="-3"/>
                <w:sz w:val="16"/>
              </w:rPr>
              <w:t> </w:t>
            </w:r>
            <w:r>
              <w:rPr>
                <w:rFonts w:ascii="Arial MT"/>
                <w:spacing w:val="-2"/>
                <w:sz w:val="16"/>
              </w:rPr>
              <w:t>Travel</w:t>
            </w:r>
          </w:p>
        </w:tc>
        <w:tc>
          <w:tcPr>
            <w:tcW w:w="1970" w:type="dxa"/>
          </w:tcPr>
          <w:p>
            <w:pPr>
              <w:pStyle w:val="TableParagraph"/>
              <w:spacing w:before="61"/>
              <w:ind w:right="23"/>
              <w:jc w:val="right"/>
              <w:rPr>
                <w:rFonts w:ascii="Arial MT"/>
                <w:sz w:val="16"/>
              </w:rPr>
            </w:pPr>
            <w:r>
              <w:rPr>
                <w:rFonts w:ascii="Arial MT"/>
                <w:spacing w:val="-2"/>
                <w:sz w:val="16"/>
              </w:rPr>
              <w:t>50,791.41</w:t>
            </w:r>
          </w:p>
        </w:tc>
      </w:tr>
      <w:tr>
        <w:trPr>
          <w:trHeight w:val="311" w:hRule="atLeast"/>
        </w:trPr>
        <w:tc>
          <w:tcPr>
            <w:tcW w:w="5656" w:type="dxa"/>
          </w:tcPr>
          <w:p>
            <w:pPr>
              <w:pStyle w:val="TableParagraph"/>
              <w:spacing w:before="61"/>
              <w:ind w:left="215"/>
              <w:rPr>
                <w:rFonts w:ascii="Arial MT"/>
                <w:sz w:val="16"/>
              </w:rPr>
            </w:pPr>
            <w:r>
              <w:rPr>
                <w:rFonts w:ascii="Arial MT"/>
                <w:sz w:val="16"/>
              </w:rPr>
              <w:t>6165</w:t>
            </w:r>
            <w:r>
              <w:rPr>
                <w:rFonts w:ascii="Arial MT"/>
                <w:spacing w:val="-4"/>
                <w:sz w:val="16"/>
              </w:rPr>
              <w:t> </w:t>
            </w:r>
            <w:r>
              <w:rPr>
                <w:rFonts w:ascii="Arial MT"/>
                <w:sz w:val="16"/>
              </w:rPr>
              <w:t>Travel</w:t>
            </w:r>
            <w:r>
              <w:rPr>
                <w:rFonts w:ascii="Arial MT"/>
                <w:spacing w:val="-3"/>
                <w:sz w:val="16"/>
              </w:rPr>
              <w:t> </w:t>
            </w:r>
            <w:r>
              <w:rPr>
                <w:rFonts w:ascii="Arial MT"/>
                <w:spacing w:val="-4"/>
                <w:sz w:val="16"/>
              </w:rPr>
              <w:t>Meals</w:t>
            </w:r>
          </w:p>
        </w:tc>
        <w:tc>
          <w:tcPr>
            <w:tcW w:w="1970" w:type="dxa"/>
          </w:tcPr>
          <w:p>
            <w:pPr>
              <w:pStyle w:val="TableParagraph"/>
              <w:spacing w:before="61"/>
              <w:ind w:right="23"/>
              <w:jc w:val="right"/>
              <w:rPr>
                <w:rFonts w:ascii="Arial MT"/>
                <w:sz w:val="16"/>
              </w:rPr>
            </w:pPr>
            <w:r>
              <w:rPr>
                <w:rFonts w:ascii="Arial MT"/>
                <w:spacing w:val="-2"/>
                <w:sz w:val="16"/>
              </w:rPr>
              <w:t>9,391.31</w:t>
            </w:r>
          </w:p>
        </w:tc>
      </w:tr>
      <w:tr>
        <w:trPr>
          <w:trHeight w:val="311" w:hRule="atLeast"/>
        </w:trPr>
        <w:tc>
          <w:tcPr>
            <w:tcW w:w="5656" w:type="dxa"/>
          </w:tcPr>
          <w:p>
            <w:pPr>
              <w:pStyle w:val="TableParagraph"/>
              <w:spacing w:before="61"/>
              <w:ind w:left="215"/>
              <w:rPr>
                <w:rFonts w:ascii="Arial MT"/>
                <w:sz w:val="16"/>
              </w:rPr>
            </w:pPr>
            <w:r>
              <w:rPr>
                <w:rFonts w:ascii="Arial MT"/>
                <w:sz w:val="16"/>
              </w:rPr>
              <w:t>6300</w:t>
            </w:r>
            <w:r>
              <w:rPr>
                <w:rFonts w:ascii="Arial MT"/>
                <w:spacing w:val="-4"/>
                <w:sz w:val="16"/>
              </w:rPr>
              <w:t> </w:t>
            </w:r>
            <w:r>
              <w:rPr>
                <w:rFonts w:ascii="Arial MT"/>
                <w:sz w:val="16"/>
              </w:rPr>
              <w:t>Payroll</w:t>
            </w:r>
            <w:r>
              <w:rPr>
                <w:rFonts w:ascii="Arial MT"/>
                <w:spacing w:val="-3"/>
                <w:sz w:val="16"/>
              </w:rPr>
              <w:t> </w:t>
            </w:r>
            <w:r>
              <w:rPr>
                <w:rFonts w:ascii="Arial MT"/>
                <w:spacing w:val="-2"/>
                <w:sz w:val="16"/>
              </w:rPr>
              <w:t>Expenses</w:t>
            </w:r>
          </w:p>
        </w:tc>
        <w:tc>
          <w:tcPr>
            <w:tcW w:w="1970" w:type="dxa"/>
          </w:tcPr>
          <w:p>
            <w:pPr>
              <w:pStyle w:val="TableParagraph"/>
              <w:spacing w:before="61"/>
              <w:ind w:right="23"/>
              <w:jc w:val="right"/>
              <w:rPr>
                <w:rFonts w:ascii="Arial MT"/>
                <w:sz w:val="16"/>
              </w:rPr>
            </w:pPr>
            <w:r>
              <w:rPr>
                <w:rFonts w:ascii="Arial MT"/>
                <w:spacing w:val="-4"/>
                <w:sz w:val="16"/>
              </w:rPr>
              <w:t>0.00</w:t>
            </w:r>
          </w:p>
        </w:tc>
      </w:tr>
      <w:tr>
        <w:trPr>
          <w:trHeight w:val="311" w:hRule="atLeast"/>
        </w:trPr>
        <w:tc>
          <w:tcPr>
            <w:tcW w:w="5656" w:type="dxa"/>
          </w:tcPr>
          <w:p>
            <w:pPr>
              <w:pStyle w:val="TableParagraph"/>
              <w:spacing w:before="61"/>
              <w:ind w:left="381"/>
              <w:rPr>
                <w:rFonts w:ascii="Arial MT"/>
                <w:sz w:val="16"/>
              </w:rPr>
            </w:pPr>
            <w:r>
              <w:rPr>
                <w:rFonts w:ascii="Arial MT"/>
                <w:sz w:val="16"/>
              </w:rPr>
              <w:t>6310</w:t>
            </w:r>
            <w:r>
              <w:rPr>
                <w:rFonts w:ascii="Arial MT"/>
                <w:spacing w:val="-3"/>
                <w:sz w:val="16"/>
              </w:rPr>
              <w:t> </w:t>
            </w:r>
            <w:r>
              <w:rPr>
                <w:rFonts w:ascii="Arial MT"/>
                <w:spacing w:val="-2"/>
                <w:sz w:val="16"/>
              </w:rPr>
              <w:t>Taxes</w:t>
            </w:r>
          </w:p>
        </w:tc>
        <w:tc>
          <w:tcPr>
            <w:tcW w:w="1970" w:type="dxa"/>
          </w:tcPr>
          <w:p>
            <w:pPr>
              <w:pStyle w:val="TableParagraph"/>
              <w:spacing w:before="61"/>
              <w:ind w:right="23"/>
              <w:jc w:val="right"/>
              <w:rPr>
                <w:rFonts w:ascii="Arial MT"/>
                <w:sz w:val="16"/>
              </w:rPr>
            </w:pPr>
            <w:r>
              <w:rPr>
                <w:rFonts w:ascii="Arial MT"/>
                <w:spacing w:val="-2"/>
                <w:sz w:val="16"/>
              </w:rPr>
              <w:t>15,988.83</w:t>
            </w:r>
          </w:p>
        </w:tc>
      </w:tr>
      <w:tr>
        <w:trPr>
          <w:trHeight w:val="311" w:hRule="atLeast"/>
        </w:trPr>
        <w:tc>
          <w:tcPr>
            <w:tcW w:w="5656" w:type="dxa"/>
          </w:tcPr>
          <w:p>
            <w:pPr>
              <w:pStyle w:val="TableParagraph"/>
              <w:spacing w:before="61"/>
              <w:ind w:left="381"/>
              <w:rPr>
                <w:rFonts w:ascii="Arial MT"/>
                <w:sz w:val="16"/>
              </w:rPr>
            </w:pPr>
            <w:r>
              <w:rPr>
                <w:rFonts w:ascii="Arial MT"/>
                <w:sz w:val="16"/>
              </w:rPr>
              <w:t>6315</w:t>
            </w:r>
            <w:r>
              <w:rPr>
                <w:rFonts w:ascii="Arial MT"/>
                <w:spacing w:val="-3"/>
                <w:sz w:val="16"/>
              </w:rPr>
              <w:t> </w:t>
            </w:r>
            <w:r>
              <w:rPr>
                <w:rFonts w:ascii="Arial MT"/>
                <w:spacing w:val="-2"/>
                <w:sz w:val="16"/>
              </w:rPr>
              <w:t>Wages</w:t>
            </w:r>
          </w:p>
        </w:tc>
        <w:tc>
          <w:tcPr>
            <w:tcW w:w="1970" w:type="dxa"/>
          </w:tcPr>
          <w:p>
            <w:pPr>
              <w:pStyle w:val="TableParagraph"/>
              <w:spacing w:before="61"/>
              <w:ind w:right="23"/>
              <w:jc w:val="right"/>
              <w:rPr>
                <w:rFonts w:ascii="Arial MT"/>
                <w:sz w:val="16"/>
              </w:rPr>
            </w:pPr>
            <w:r>
              <w:rPr>
                <w:rFonts w:ascii="Arial MT"/>
                <w:spacing w:val="-2"/>
                <w:sz w:val="16"/>
              </w:rPr>
              <w:t>117,388.29</w:t>
            </w:r>
          </w:p>
        </w:tc>
      </w:tr>
      <w:tr>
        <w:trPr>
          <w:trHeight w:val="320" w:hRule="atLeast"/>
        </w:trPr>
        <w:tc>
          <w:tcPr>
            <w:tcW w:w="5656" w:type="dxa"/>
          </w:tcPr>
          <w:p>
            <w:pPr>
              <w:pStyle w:val="TableParagraph"/>
              <w:spacing w:before="61"/>
              <w:ind w:left="546"/>
              <w:rPr>
                <w:rFonts w:ascii="Arial MT"/>
                <w:sz w:val="16"/>
              </w:rPr>
            </w:pPr>
            <w:r>
              <w:rPr>
                <w:rFonts w:ascii="Arial MT"/>
                <w:sz w:val="16"/>
              </w:rPr>
              <w:t>6315.1</w:t>
            </w:r>
            <w:r>
              <w:rPr>
                <w:rFonts w:ascii="Arial MT"/>
                <w:spacing w:val="-2"/>
                <w:sz w:val="16"/>
              </w:rPr>
              <w:t> </w:t>
            </w:r>
            <w:r>
              <w:rPr>
                <w:rFonts w:ascii="Arial MT"/>
                <w:sz w:val="16"/>
              </w:rPr>
              <w:t>Phenix</w:t>
            </w:r>
            <w:r>
              <w:rPr>
                <w:rFonts w:ascii="Arial MT"/>
                <w:spacing w:val="-4"/>
                <w:sz w:val="16"/>
              </w:rPr>
              <w:t> </w:t>
            </w:r>
            <w:r>
              <w:rPr>
                <w:rFonts w:ascii="Arial MT"/>
                <w:sz w:val="16"/>
              </w:rPr>
              <w:t>Store</w:t>
            </w:r>
            <w:r>
              <w:rPr>
                <w:rFonts w:ascii="Arial MT"/>
                <w:spacing w:val="-1"/>
                <w:sz w:val="16"/>
              </w:rPr>
              <w:t> </w:t>
            </w:r>
            <w:r>
              <w:rPr>
                <w:rFonts w:ascii="Arial MT"/>
                <w:sz w:val="16"/>
              </w:rPr>
              <w:t>Wage</w:t>
            </w:r>
            <w:r>
              <w:rPr>
                <w:rFonts w:ascii="Arial MT"/>
                <w:spacing w:val="-1"/>
                <w:sz w:val="16"/>
              </w:rPr>
              <w:t> </w:t>
            </w:r>
            <w:r>
              <w:rPr>
                <w:rFonts w:ascii="Arial MT"/>
                <w:spacing w:val="-2"/>
                <w:sz w:val="16"/>
              </w:rPr>
              <w:t>Reimbursement</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-22,650.00</w:t>
            </w:r>
          </w:p>
        </w:tc>
      </w:tr>
      <w:tr>
        <w:trPr>
          <w:trHeight w:val="292" w:hRule="atLeast"/>
        </w:trPr>
        <w:tc>
          <w:tcPr>
            <w:tcW w:w="5656" w:type="dxa"/>
          </w:tcPr>
          <w:p>
            <w:pPr>
              <w:pStyle w:val="TableParagraph"/>
              <w:spacing w:before="35"/>
              <w:ind w:left="381"/>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6315</w:t>
            </w:r>
            <w:r>
              <w:rPr>
                <w:rFonts w:ascii="Arial"/>
                <w:b/>
                <w:spacing w:val="-2"/>
                <w:sz w:val="16"/>
              </w:rPr>
              <w:t> Wages</w:t>
            </w:r>
          </w:p>
        </w:tc>
        <w:tc>
          <w:tcPr>
            <w:tcW w:w="1970" w:type="dxa"/>
            <w:tcBorders>
              <w:top w:val="single" w:sz="8" w:space="0" w:color="000000"/>
              <w:bottom w:val="single" w:sz="8" w:space="0" w:color="000000"/>
            </w:tcBorders>
          </w:tcPr>
          <w:p>
            <w:pPr>
              <w:pStyle w:val="TableParagraph"/>
              <w:spacing w:before="35"/>
              <w:ind w:right="23"/>
              <w:jc w:val="right"/>
              <w:rPr>
                <w:rFonts w:ascii="Arial"/>
                <w:b/>
                <w:sz w:val="16"/>
              </w:rPr>
            </w:pPr>
            <w:r>
              <w:rPr>
                <w:rFonts w:ascii="Arial"/>
                <w:b/>
                <w:spacing w:val="-2"/>
                <w:sz w:val="16"/>
              </w:rPr>
              <w:t>$94,738.29</w:t>
            </w:r>
          </w:p>
        </w:tc>
      </w:tr>
      <w:tr>
        <w:trPr>
          <w:trHeight w:val="284" w:hRule="atLeast"/>
        </w:trPr>
        <w:tc>
          <w:tcPr>
            <w:tcW w:w="5656" w:type="dxa"/>
          </w:tcPr>
          <w:p>
            <w:pPr>
              <w:pStyle w:val="TableParagraph"/>
              <w:spacing w:before="35"/>
              <w:ind w:left="215"/>
              <w:rPr>
                <w:rFonts w:ascii="Arial"/>
                <w:b/>
                <w:sz w:val="16"/>
              </w:rPr>
            </w:pPr>
            <w:r>
              <w:rPr>
                <w:rFonts w:ascii="Arial"/>
                <w:b/>
                <w:sz w:val="16"/>
              </w:rPr>
              <w:t>Total</w:t>
            </w:r>
            <w:r>
              <w:rPr>
                <w:rFonts w:ascii="Arial"/>
                <w:b/>
                <w:spacing w:val="-3"/>
                <w:sz w:val="16"/>
              </w:rPr>
              <w:t> </w:t>
            </w:r>
            <w:r>
              <w:rPr>
                <w:rFonts w:ascii="Arial"/>
                <w:b/>
                <w:sz w:val="16"/>
              </w:rPr>
              <w:t>for</w:t>
            </w:r>
            <w:r>
              <w:rPr>
                <w:rFonts w:ascii="Arial"/>
                <w:b/>
                <w:spacing w:val="-5"/>
                <w:sz w:val="16"/>
              </w:rPr>
              <w:t> </w:t>
            </w:r>
            <w:r>
              <w:rPr>
                <w:rFonts w:ascii="Arial"/>
                <w:b/>
                <w:sz w:val="16"/>
              </w:rPr>
              <w:t>6300</w:t>
            </w:r>
            <w:r>
              <w:rPr>
                <w:rFonts w:ascii="Arial"/>
                <w:b/>
                <w:spacing w:val="-5"/>
                <w:sz w:val="16"/>
              </w:rPr>
              <w:t> </w:t>
            </w:r>
            <w:r>
              <w:rPr>
                <w:rFonts w:ascii="Arial"/>
                <w:b/>
                <w:sz w:val="16"/>
              </w:rPr>
              <w:t>Payroll</w:t>
            </w:r>
            <w:r>
              <w:rPr>
                <w:rFonts w:ascii="Arial"/>
                <w:b/>
                <w:spacing w:val="-2"/>
                <w:sz w:val="16"/>
              </w:rPr>
              <w:t> Expenses</w:t>
            </w:r>
          </w:p>
        </w:tc>
        <w:tc>
          <w:tcPr>
            <w:tcW w:w="1970" w:type="dxa"/>
            <w:tcBorders>
              <w:top w:val="single" w:sz="8" w:space="0" w:color="000000"/>
            </w:tcBorders>
          </w:tcPr>
          <w:p>
            <w:pPr>
              <w:pStyle w:val="TableParagraph"/>
              <w:spacing w:before="35"/>
              <w:ind w:right="23"/>
              <w:jc w:val="right"/>
              <w:rPr>
                <w:rFonts w:ascii="Arial"/>
                <w:b/>
                <w:sz w:val="16"/>
              </w:rPr>
            </w:pPr>
            <w:r>
              <w:rPr>
                <w:rFonts w:ascii="Arial"/>
                <w:b/>
                <w:spacing w:val="-2"/>
                <w:sz w:val="16"/>
              </w:rPr>
              <w:t>$110,727.12</w:t>
            </w:r>
          </w:p>
        </w:tc>
      </w:tr>
      <w:tr>
        <w:trPr>
          <w:trHeight w:val="310" w:hRule="atLeast"/>
        </w:trPr>
        <w:tc>
          <w:tcPr>
            <w:tcW w:w="5656" w:type="dxa"/>
          </w:tcPr>
          <w:p>
            <w:pPr>
              <w:pStyle w:val="TableParagraph"/>
              <w:spacing w:before="60"/>
              <w:ind w:left="215"/>
              <w:rPr>
                <w:rFonts w:ascii="Arial MT"/>
                <w:sz w:val="16"/>
              </w:rPr>
            </w:pPr>
            <w:r>
              <w:rPr>
                <w:rFonts w:ascii="Arial MT"/>
                <w:sz w:val="16"/>
              </w:rPr>
              <w:t>8400</w:t>
            </w:r>
            <w:r>
              <w:rPr>
                <w:rFonts w:ascii="Arial MT"/>
                <w:spacing w:val="-3"/>
                <w:sz w:val="16"/>
              </w:rPr>
              <w:t> </w:t>
            </w:r>
            <w:r>
              <w:rPr>
                <w:rFonts w:ascii="Arial MT"/>
                <w:spacing w:val="-5"/>
                <w:sz w:val="16"/>
              </w:rPr>
              <w:t>Tax</w:t>
            </w:r>
          </w:p>
        </w:tc>
        <w:tc>
          <w:tcPr>
            <w:tcW w:w="1970" w:type="dxa"/>
          </w:tcPr>
          <w:p>
            <w:pPr>
              <w:pStyle w:val="TableParagraph"/>
              <w:spacing w:before="60"/>
              <w:ind w:right="23"/>
              <w:jc w:val="right"/>
              <w:rPr>
                <w:rFonts w:ascii="Arial MT"/>
                <w:sz w:val="16"/>
              </w:rPr>
            </w:pPr>
            <w:r>
              <w:rPr>
                <w:rFonts w:ascii="Arial MT"/>
                <w:spacing w:val="-4"/>
                <w:sz w:val="16"/>
              </w:rPr>
              <w:t>0.00</w:t>
            </w:r>
          </w:p>
        </w:tc>
      </w:tr>
      <w:tr>
        <w:trPr>
          <w:trHeight w:val="320" w:hRule="atLeast"/>
        </w:trPr>
        <w:tc>
          <w:tcPr>
            <w:tcW w:w="5656" w:type="dxa"/>
          </w:tcPr>
          <w:p>
            <w:pPr>
              <w:pStyle w:val="TableParagraph"/>
              <w:spacing w:before="61"/>
              <w:ind w:left="381"/>
              <w:rPr>
                <w:rFonts w:ascii="Arial MT"/>
                <w:sz w:val="16"/>
              </w:rPr>
            </w:pPr>
            <w:r>
              <w:rPr>
                <w:rFonts w:ascii="Arial MT"/>
                <w:sz w:val="16"/>
              </w:rPr>
              <w:t>8455</w:t>
            </w:r>
            <w:r>
              <w:rPr>
                <w:rFonts w:ascii="Arial MT"/>
                <w:spacing w:val="-2"/>
                <w:sz w:val="16"/>
              </w:rPr>
              <w:t> </w:t>
            </w:r>
            <w:r>
              <w:rPr>
                <w:rFonts w:ascii="Arial MT"/>
                <w:sz w:val="16"/>
              </w:rPr>
              <w:t>State</w:t>
            </w:r>
            <w:r>
              <w:rPr>
                <w:rFonts w:ascii="Arial MT"/>
                <w:spacing w:val="-2"/>
                <w:sz w:val="16"/>
              </w:rPr>
              <w:t> </w:t>
            </w:r>
            <w:r>
              <w:rPr>
                <w:rFonts w:ascii="Arial MT"/>
                <w:sz w:val="16"/>
              </w:rPr>
              <w:t>of</w:t>
            </w:r>
            <w:r>
              <w:rPr>
                <w:rFonts w:ascii="Arial MT"/>
                <w:spacing w:val="1"/>
                <w:sz w:val="16"/>
              </w:rPr>
              <w:t> </w:t>
            </w:r>
            <w:r>
              <w:rPr>
                <w:rFonts w:ascii="Arial MT"/>
                <w:spacing w:val="-4"/>
                <w:sz w:val="16"/>
              </w:rPr>
              <w:t>Ohio</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3,390.00</w:t>
            </w:r>
          </w:p>
        </w:tc>
      </w:tr>
      <w:tr>
        <w:trPr>
          <w:trHeight w:val="292" w:hRule="atLeast"/>
        </w:trPr>
        <w:tc>
          <w:tcPr>
            <w:tcW w:w="5656" w:type="dxa"/>
          </w:tcPr>
          <w:p>
            <w:pPr>
              <w:pStyle w:val="TableParagraph"/>
              <w:spacing w:before="35"/>
              <w:ind w:left="215"/>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8400</w:t>
            </w:r>
            <w:r>
              <w:rPr>
                <w:rFonts w:ascii="Arial"/>
                <w:b/>
                <w:spacing w:val="-2"/>
                <w:sz w:val="16"/>
              </w:rPr>
              <w:t> </w:t>
            </w:r>
            <w:r>
              <w:rPr>
                <w:rFonts w:ascii="Arial"/>
                <w:b/>
                <w:spacing w:val="-5"/>
                <w:sz w:val="16"/>
              </w:rPr>
              <w:t>Tax</w:t>
            </w:r>
          </w:p>
        </w:tc>
        <w:tc>
          <w:tcPr>
            <w:tcW w:w="1970" w:type="dxa"/>
            <w:tcBorders>
              <w:top w:val="single" w:sz="8" w:space="0" w:color="000000"/>
              <w:bottom w:val="single" w:sz="8" w:space="0" w:color="000000"/>
            </w:tcBorders>
          </w:tcPr>
          <w:p>
            <w:pPr>
              <w:pStyle w:val="TableParagraph"/>
              <w:spacing w:before="35"/>
              <w:ind w:right="23"/>
              <w:jc w:val="right"/>
              <w:rPr>
                <w:rFonts w:ascii="Arial"/>
                <w:b/>
                <w:sz w:val="16"/>
              </w:rPr>
            </w:pPr>
            <w:r>
              <w:rPr>
                <w:rFonts w:ascii="Arial"/>
                <w:b/>
                <w:spacing w:val="-2"/>
                <w:sz w:val="16"/>
              </w:rPr>
              <w:t>$3,390.00</w:t>
            </w:r>
          </w:p>
        </w:tc>
      </w:tr>
      <w:tr>
        <w:trPr>
          <w:trHeight w:val="292" w:hRule="atLeast"/>
        </w:trPr>
        <w:tc>
          <w:tcPr>
            <w:tcW w:w="5656" w:type="dxa"/>
          </w:tcPr>
          <w:p>
            <w:pPr>
              <w:pStyle w:val="TableParagraph"/>
              <w:spacing w:before="35"/>
              <w:ind w:left="50"/>
              <w:rPr>
                <w:rFonts w:ascii="Arial"/>
                <w:b/>
                <w:sz w:val="16"/>
              </w:rPr>
            </w:pPr>
            <w:r>
              <w:rPr>
                <w:rFonts w:ascii="Arial"/>
                <w:b/>
                <w:sz w:val="16"/>
              </w:rPr>
              <w:t>Total</w:t>
            </w:r>
            <w:r>
              <w:rPr>
                <w:rFonts w:ascii="Arial"/>
                <w:b/>
                <w:spacing w:val="-4"/>
                <w:sz w:val="16"/>
              </w:rPr>
              <w:t> </w:t>
            </w:r>
            <w:r>
              <w:rPr>
                <w:rFonts w:ascii="Arial"/>
                <w:b/>
                <w:sz w:val="16"/>
              </w:rPr>
              <w:t>for</w:t>
            </w:r>
            <w:r>
              <w:rPr>
                <w:rFonts w:ascii="Arial"/>
                <w:b/>
                <w:spacing w:val="-2"/>
                <w:sz w:val="16"/>
              </w:rPr>
              <w:t> Expenses</w:t>
            </w:r>
          </w:p>
        </w:tc>
        <w:tc>
          <w:tcPr>
            <w:tcW w:w="1970" w:type="dxa"/>
            <w:tcBorders>
              <w:top w:val="single" w:sz="8" w:space="0" w:color="000000"/>
              <w:bottom w:val="single" w:sz="8" w:space="0" w:color="000000"/>
            </w:tcBorders>
          </w:tcPr>
          <w:p>
            <w:pPr>
              <w:pStyle w:val="TableParagraph"/>
              <w:spacing w:before="35"/>
              <w:ind w:right="23"/>
              <w:jc w:val="right"/>
              <w:rPr>
                <w:rFonts w:ascii="Arial"/>
                <w:b/>
                <w:sz w:val="16"/>
              </w:rPr>
            </w:pPr>
            <w:r>
              <w:rPr>
                <w:rFonts w:ascii="Arial"/>
                <w:b/>
                <w:spacing w:val="-2"/>
                <w:sz w:val="16"/>
              </w:rPr>
              <w:t>$898,097.07</w:t>
            </w:r>
          </w:p>
        </w:tc>
      </w:tr>
      <w:tr>
        <w:trPr>
          <w:trHeight w:val="284" w:hRule="atLeast"/>
        </w:trPr>
        <w:tc>
          <w:tcPr>
            <w:tcW w:w="5656" w:type="dxa"/>
          </w:tcPr>
          <w:p>
            <w:pPr>
              <w:pStyle w:val="TableParagraph"/>
              <w:spacing w:before="35"/>
              <w:ind w:left="50"/>
              <w:rPr>
                <w:rFonts w:ascii="Arial"/>
                <w:b/>
                <w:sz w:val="16"/>
              </w:rPr>
            </w:pPr>
            <w:r>
              <w:rPr>
                <w:rFonts w:ascii="Arial"/>
                <w:b/>
                <w:sz w:val="16"/>
              </w:rPr>
              <w:t>Net</w:t>
            </w:r>
            <w:r>
              <w:rPr>
                <w:rFonts w:ascii="Arial"/>
                <w:b/>
                <w:spacing w:val="-4"/>
                <w:sz w:val="16"/>
              </w:rPr>
              <w:t> </w:t>
            </w:r>
            <w:r>
              <w:rPr>
                <w:rFonts w:ascii="Arial"/>
                <w:b/>
                <w:sz w:val="16"/>
              </w:rPr>
              <w:t>Operating</w:t>
            </w:r>
            <w:r>
              <w:rPr>
                <w:rFonts w:ascii="Arial"/>
                <w:b/>
                <w:spacing w:val="-2"/>
                <w:sz w:val="16"/>
              </w:rPr>
              <w:t> Income</w:t>
            </w:r>
          </w:p>
        </w:tc>
        <w:tc>
          <w:tcPr>
            <w:tcW w:w="1970" w:type="dxa"/>
            <w:tcBorders>
              <w:top w:val="single" w:sz="8" w:space="0" w:color="000000"/>
            </w:tcBorders>
          </w:tcPr>
          <w:p>
            <w:pPr>
              <w:pStyle w:val="TableParagraph"/>
              <w:spacing w:before="35"/>
              <w:ind w:right="23"/>
              <w:jc w:val="right"/>
              <w:rPr>
                <w:rFonts w:ascii="Arial"/>
                <w:b/>
                <w:sz w:val="16"/>
              </w:rPr>
            </w:pPr>
            <w:r>
              <w:rPr>
                <w:rFonts w:ascii="Arial"/>
                <w:b/>
                <w:spacing w:val="-2"/>
                <w:sz w:val="16"/>
              </w:rPr>
              <w:t>$310,297.25</w:t>
            </w:r>
          </w:p>
        </w:tc>
      </w:tr>
      <w:tr>
        <w:trPr>
          <w:trHeight w:val="310" w:hRule="atLeast"/>
        </w:trPr>
        <w:tc>
          <w:tcPr>
            <w:tcW w:w="5656" w:type="dxa"/>
          </w:tcPr>
          <w:p>
            <w:pPr>
              <w:pStyle w:val="TableParagraph"/>
              <w:spacing w:before="60"/>
              <w:ind w:left="50"/>
              <w:rPr>
                <w:rFonts w:ascii="Arial MT"/>
                <w:sz w:val="16"/>
              </w:rPr>
            </w:pPr>
            <w:r>
              <w:rPr>
                <w:rFonts w:ascii="Arial MT"/>
                <w:sz w:val="16"/>
              </w:rPr>
              <w:t>Other</w:t>
            </w:r>
            <w:r>
              <w:rPr>
                <w:rFonts w:ascii="Arial MT"/>
                <w:spacing w:val="-5"/>
                <w:sz w:val="16"/>
              </w:rPr>
              <w:t> </w:t>
            </w:r>
            <w:r>
              <w:rPr>
                <w:rFonts w:ascii="Arial MT"/>
                <w:spacing w:val="-2"/>
                <w:sz w:val="16"/>
              </w:rPr>
              <w:t>Income</w:t>
            </w:r>
          </w:p>
        </w:tc>
        <w:tc>
          <w:tcPr>
            <w:tcW w:w="1970" w:type="dxa"/>
          </w:tcPr>
          <w:p>
            <w:pPr>
              <w:pStyle w:val="TableParagraph"/>
              <w:rPr>
                <w:sz w:val="16"/>
              </w:rPr>
            </w:pPr>
          </w:p>
        </w:tc>
      </w:tr>
      <w:tr>
        <w:trPr>
          <w:trHeight w:val="311" w:hRule="atLeast"/>
        </w:trPr>
        <w:tc>
          <w:tcPr>
            <w:tcW w:w="5656" w:type="dxa"/>
          </w:tcPr>
          <w:p>
            <w:pPr>
              <w:pStyle w:val="TableParagraph"/>
              <w:spacing w:before="61"/>
              <w:ind w:left="215"/>
              <w:rPr>
                <w:rFonts w:ascii="Arial MT"/>
                <w:sz w:val="16"/>
              </w:rPr>
            </w:pPr>
            <w:r>
              <w:rPr>
                <w:rFonts w:ascii="Arial MT"/>
                <w:sz w:val="16"/>
              </w:rPr>
              <w:t>7000</w:t>
            </w:r>
            <w:r>
              <w:rPr>
                <w:rFonts w:ascii="Arial MT"/>
                <w:spacing w:val="-3"/>
                <w:sz w:val="16"/>
              </w:rPr>
              <w:t> </w:t>
            </w:r>
            <w:r>
              <w:rPr>
                <w:rFonts w:ascii="Arial MT"/>
                <w:sz w:val="16"/>
              </w:rPr>
              <w:t>Interest</w:t>
            </w:r>
            <w:r>
              <w:rPr>
                <w:rFonts w:ascii="Arial MT"/>
                <w:spacing w:val="-1"/>
                <w:sz w:val="16"/>
              </w:rPr>
              <w:t> </w:t>
            </w:r>
            <w:r>
              <w:rPr>
                <w:rFonts w:ascii="Arial MT"/>
                <w:spacing w:val="-2"/>
                <w:sz w:val="16"/>
              </w:rPr>
              <w:t>Earned</w:t>
            </w:r>
          </w:p>
        </w:tc>
        <w:tc>
          <w:tcPr>
            <w:tcW w:w="1970" w:type="dxa"/>
          </w:tcPr>
          <w:p>
            <w:pPr>
              <w:pStyle w:val="TableParagraph"/>
              <w:spacing w:before="61"/>
              <w:ind w:right="23"/>
              <w:jc w:val="right"/>
              <w:rPr>
                <w:rFonts w:ascii="Arial MT"/>
                <w:sz w:val="16"/>
              </w:rPr>
            </w:pPr>
            <w:r>
              <w:rPr>
                <w:rFonts w:ascii="Arial MT"/>
                <w:spacing w:val="-2"/>
                <w:sz w:val="16"/>
              </w:rPr>
              <w:t>18,038.63</w:t>
            </w:r>
          </w:p>
        </w:tc>
      </w:tr>
      <w:tr>
        <w:trPr>
          <w:trHeight w:val="311" w:hRule="atLeast"/>
        </w:trPr>
        <w:tc>
          <w:tcPr>
            <w:tcW w:w="5656" w:type="dxa"/>
          </w:tcPr>
          <w:p>
            <w:pPr>
              <w:pStyle w:val="TableParagraph"/>
              <w:spacing w:before="61"/>
              <w:ind w:left="215"/>
              <w:rPr>
                <w:rFonts w:ascii="Arial MT"/>
                <w:sz w:val="16"/>
              </w:rPr>
            </w:pPr>
            <w:r>
              <w:rPr>
                <w:rFonts w:ascii="Arial MT"/>
                <w:sz w:val="16"/>
              </w:rPr>
              <w:t>7295</w:t>
            </w:r>
            <w:r>
              <w:rPr>
                <w:rFonts w:ascii="Arial MT"/>
                <w:spacing w:val="-3"/>
                <w:sz w:val="16"/>
              </w:rPr>
              <w:t> </w:t>
            </w:r>
            <w:r>
              <w:rPr>
                <w:rFonts w:ascii="Arial MT"/>
                <w:sz w:val="16"/>
              </w:rPr>
              <w:t>Phenix</w:t>
            </w:r>
            <w:r>
              <w:rPr>
                <w:rFonts w:ascii="Arial MT"/>
                <w:spacing w:val="-5"/>
                <w:sz w:val="16"/>
              </w:rPr>
              <w:t> </w:t>
            </w:r>
            <w:r>
              <w:rPr>
                <w:rFonts w:ascii="Arial MT"/>
                <w:sz w:val="16"/>
              </w:rPr>
              <w:t>Family</w:t>
            </w:r>
            <w:r>
              <w:rPr>
                <w:rFonts w:ascii="Arial MT"/>
                <w:spacing w:val="-4"/>
                <w:sz w:val="16"/>
              </w:rPr>
              <w:t> </w:t>
            </w:r>
            <w:r>
              <w:rPr>
                <w:rFonts w:ascii="Arial MT"/>
                <w:sz w:val="16"/>
              </w:rPr>
              <w:t>Reunion</w:t>
            </w:r>
            <w:r>
              <w:rPr>
                <w:rFonts w:ascii="Arial MT"/>
                <w:spacing w:val="-2"/>
                <w:sz w:val="16"/>
              </w:rPr>
              <w:t> Income</w:t>
            </w:r>
          </w:p>
        </w:tc>
        <w:tc>
          <w:tcPr>
            <w:tcW w:w="1970" w:type="dxa"/>
          </w:tcPr>
          <w:p>
            <w:pPr>
              <w:pStyle w:val="TableParagraph"/>
              <w:spacing w:before="61"/>
              <w:ind w:right="23"/>
              <w:jc w:val="right"/>
              <w:rPr>
                <w:rFonts w:ascii="Arial MT"/>
                <w:sz w:val="16"/>
              </w:rPr>
            </w:pPr>
            <w:r>
              <w:rPr>
                <w:rFonts w:ascii="Arial MT"/>
                <w:spacing w:val="-2"/>
                <w:sz w:val="16"/>
              </w:rPr>
              <w:t>666.39</w:t>
            </w:r>
          </w:p>
        </w:tc>
      </w:tr>
      <w:tr>
        <w:trPr>
          <w:trHeight w:val="321" w:hRule="atLeast"/>
        </w:trPr>
        <w:tc>
          <w:tcPr>
            <w:tcW w:w="5656" w:type="dxa"/>
          </w:tcPr>
          <w:p>
            <w:pPr>
              <w:pStyle w:val="TableParagraph"/>
              <w:spacing w:before="61"/>
              <w:ind w:left="215"/>
              <w:rPr>
                <w:rFonts w:ascii="Arial MT"/>
                <w:sz w:val="16"/>
              </w:rPr>
            </w:pPr>
            <w:r>
              <w:rPr>
                <w:rFonts w:ascii="Arial MT"/>
                <w:sz w:val="16"/>
              </w:rPr>
              <w:t>7300</w:t>
            </w:r>
            <w:r>
              <w:rPr>
                <w:rFonts w:ascii="Arial MT"/>
                <w:spacing w:val="-5"/>
                <w:sz w:val="16"/>
              </w:rPr>
              <w:t> </w:t>
            </w:r>
            <w:r>
              <w:rPr>
                <w:rFonts w:ascii="Arial MT"/>
                <w:sz w:val="16"/>
              </w:rPr>
              <w:t>National</w:t>
            </w:r>
            <w:r>
              <w:rPr>
                <w:rFonts w:ascii="Arial MT"/>
                <w:spacing w:val="-3"/>
                <w:sz w:val="16"/>
              </w:rPr>
              <w:t> </w:t>
            </w:r>
            <w:r>
              <w:rPr>
                <w:rFonts w:ascii="Arial MT"/>
                <w:sz w:val="16"/>
              </w:rPr>
              <w:t>Development</w:t>
            </w:r>
            <w:r>
              <w:rPr>
                <w:rFonts w:ascii="Arial MT"/>
                <w:spacing w:val="-2"/>
                <w:sz w:val="16"/>
              </w:rPr>
              <w:t> </w:t>
            </w:r>
            <w:r>
              <w:rPr>
                <w:rFonts w:ascii="Arial MT"/>
                <w:sz w:val="16"/>
              </w:rPr>
              <w:t>Fund</w:t>
            </w:r>
            <w:r>
              <w:rPr>
                <w:rFonts w:ascii="Arial MT"/>
                <w:spacing w:val="-4"/>
                <w:sz w:val="16"/>
              </w:rPr>
              <w:t> </w:t>
            </w:r>
            <w:r>
              <w:rPr>
                <w:rFonts w:ascii="Arial MT"/>
                <w:spacing w:val="-2"/>
                <w:sz w:val="16"/>
              </w:rPr>
              <w:t>Income</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202,951.17</w:t>
            </w:r>
          </w:p>
        </w:tc>
      </w:tr>
      <w:tr>
        <w:trPr>
          <w:trHeight w:val="284" w:hRule="atLeast"/>
        </w:trPr>
        <w:tc>
          <w:tcPr>
            <w:tcW w:w="5656" w:type="dxa"/>
          </w:tcPr>
          <w:p>
            <w:pPr>
              <w:pStyle w:val="TableParagraph"/>
              <w:spacing w:before="35"/>
              <w:ind w:left="5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2"/>
                <w:sz w:val="16"/>
              </w:rPr>
              <w:t> </w:t>
            </w:r>
            <w:r>
              <w:rPr>
                <w:rFonts w:ascii="Arial"/>
                <w:b/>
                <w:sz w:val="16"/>
              </w:rPr>
              <w:t>Other</w:t>
            </w:r>
            <w:r>
              <w:rPr>
                <w:rFonts w:ascii="Arial"/>
                <w:b/>
                <w:spacing w:val="-2"/>
                <w:sz w:val="16"/>
              </w:rPr>
              <w:t> Income</w:t>
            </w:r>
          </w:p>
        </w:tc>
        <w:tc>
          <w:tcPr>
            <w:tcW w:w="1970" w:type="dxa"/>
            <w:tcBorders>
              <w:top w:val="single" w:sz="8" w:space="0" w:color="000000"/>
            </w:tcBorders>
          </w:tcPr>
          <w:p>
            <w:pPr>
              <w:pStyle w:val="TableParagraph"/>
              <w:spacing w:before="35"/>
              <w:ind w:right="23"/>
              <w:jc w:val="right"/>
              <w:rPr>
                <w:rFonts w:ascii="Arial"/>
                <w:b/>
                <w:sz w:val="16"/>
              </w:rPr>
            </w:pPr>
            <w:r>
              <w:rPr>
                <w:rFonts w:ascii="Arial"/>
                <w:b/>
                <w:spacing w:val="-2"/>
                <w:sz w:val="16"/>
              </w:rPr>
              <w:t>$221,656.19</w:t>
            </w:r>
          </w:p>
        </w:tc>
      </w:tr>
      <w:tr>
        <w:trPr>
          <w:trHeight w:val="310" w:hRule="atLeast"/>
        </w:trPr>
        <w:tc>
          <w:tcPr>
            <w:tcW w:w="5656" w:type="dxa"/>
          </w:tcPr>
          <w:p>
            <w:pPr>
              <w:pStyle w:val="TableParagraph"/>
              <w:spacing w:before="60"/>
              <w:ind w:left="50"/>
              <w:rPr>
                <w:rFonts w:ascii="Arial MT"/>
                <w:sz w:val="16"/>
              </w:rPr>
            </w:pPr>
            <w:r>
              <w:rPr>
                <w:rFonts w:ascii="Arial MT"/>
                <w:sz w:val="16"/>
              </w:rPr>
              <w:t>Other</w:t>
            </w:r>
            <w:r>
              <w:rPr>
                <w:rFonts w:ascii="Arial MT"/>
                <w:spacing w:val="-3"/>
                <w:sz w:val="16"/>
              </w:rPr>
              <w:t> </w:t>
            </w:r>
            <w:r>
              <w:rPr>
                <w:rFonts w:ascii="Arial MT"/>
                <w:spacing w:val="-2"/>
                <w:sz w:val="16"/>
              </w:rPr>
              <w:t>Expenses</w:t>
            </w:r>
          </w:p>
        </w:tc>
        <w:tc>
          <w:tcPr>
            <w:tcW w:w="1970" w:type="dxa"/>
          </w:tcPr>
          <w:p>
            <w:pPr>
              <w:pStyle w:val="TableParagraph"/>
              <w:rPr>
                <w:sz w:val="16"/>
              </w:rPr>
            </w:pPr>
          </w:p>
        </w:tc>
      </w:tr>
      <w:tr>
        <w:trPr>
          <w:trHeight w:val="311" w:hRule="atLeast"/>
        </w:trPr>
        <w:tc>
          <w:tcPr>
            <w:tcW w:w="5656" w:type="dxa"/>
          </w:tcPr>
          <w:p>
            <w:pPr>
              <w:pStyle w:val="TableParagraph"/>
              <w:spacing w:before="61"/>
              <w:ind w:left="215"/>
              <w:rPr>
                <w:rFonts w:ascii="Arial MT"/>
                <w:sz w:val="16"/>
              </w:rPr>
            </w:pPr>
            <w:r>
              <w:rPr>
                <w:rFonts w:ascii="Arial MT"/>
                <w:sz w:val="16"/>
              </w:rPr>
              <w:t>8100</w:t>
            </w:r>
            <w:r>
              <w:rPr>
                <w:rFonts w:ascii="Arial MT"/>
                <w:spacing w:val="-3"/>
                <w:sz w:val="16"/>
              </w:rPr>
              <w:t> </w:t>
            </w:r>
            <w:r>
              <w:rPr>
                <w:rFonts w:ascii="Arial MT"/>
                <w:sz w:val="16"/>
              </w:rPr>
              <w:t>Penalties &amp;</w:t>
            </w:r>
            <w:r>
              <w:rPr>
                <w:rFonts w:ascii="Arial MT"/>
                <w:spacing w:val="-1"/>
                <w:sz w:val="16"/>
              </w:rPr>
              <w:t> </w:t>
            </w:r>
            <w:r>
              <w:rPr>
                <w:rFonts w:ascii="Arial MT"/>
                <w:spacing w:val="-2"/>
                <w:sz w:val="16"/>
              </w:rPr>
              <w:t>Interest</w:t>
            </w:r>
          </w:p>
        </w:tc>
        <w:tc>
          <w:tcPr>
            <w:tcW w:w="1970" w:type="dxa"/>
          </w:tcPr>
          <w:p>
            <w:pPr>
              <w:pStyle w:val="TableParagraph"/>
              <w:spacing w:before="61"/>
              <w:ind w:right="23"/>
              <w:jc w:val="right"/>
              <w:rPr>
                <w:rFonts w:ascii="Arial MT"/>
                <w:sz w:val="16"/>
              </w:rPr>
            </w:pPr>
            <w:r>
              <w:rPr>
                <w:rFonts w:ascii="Arial MT"/>
                <w:spacing w:val="-2"/>
                <w:sz w:val="16"/>
              </w:rPr>
              <w:t>37.00</w:t>
            </w:r>
          </w:p>
        </w:tc>
      </w:tr>
      <w:tr>
        <w:trPr>
          <w:trHeight w:val="311" w:hRule="atLeast"/>
        </w:trPr>
        <w:tc>
          <w:tcPr>
            <w:tcW w:w="5656" w:type="dxa"/>
          </w:tcPr>
          <w:p>
            <w:pPr>
              <w:pStyle w:val="TableParagraph"/>
              <w:spacing w:before="61"/>
              <w:ind w:left="215"/>
              <w:rPr>
                <w:rFonts w:ascii="Arial MT"/>
                <w:sz w:val="16"/>
              </w:rPr>
            </w:pPr>
            <w:r>
              <w:rPr>
                <w:rFonts w:ascii="Arial MT"/>
                <w:sz w:val="16"/>
              </w:rPr>
              <w:t>8295</w:t>
            </w:r>
            <w:r>
              <w:rPr>
                <w:rFonts w:ascii="Arial MT"/>
                <w:spacing w:val="-3"/>
                <w:sz w:val="16"/>
              </w:rPr>
              <w:t> </w:t>
            </w:r>
            <w:r>
              <w:rPr>
                <w:rFonts w:ascii="Arial MT"/>
                <w:sz w:val="16"/>
              </w:rPr>
              <w:t>Phenix</w:t>
            </w:r>
            <w:r>
              <w:rPr>
                <w:rFonts w:ascii="Arial MT"/>
                <w:spacing w:val="-5"/>
                <w:sz w:val="16"/>
              </w:rPr>
              <w:t> </w:t>
            </w:r>
            <w:r>
              <w:rPr>
                <w:rFonts w:ascii="Arial MT"/>
                <w:sz w:val="16"/>
              </w:rPr>
              <w:t>Family</w:t>
            </w:r>
            <w:r>
              <w:rPr>
                <w:rFonts w:ascii="Arial MT"/>
                <w:spacing w:val="-4"/>
                <w:sz w:val="16"/>
              </w:rPr>
              <w:t> </w:t>
            </w:r>
            <w:r>
              <w:rPr>
                <w:rFonts w:ascii="Arial MT"/>
                <w:sz w:val="16"/>
              </w:rPr>
              <w:t>Reunion</w:t>
            </w:r>
            <w:r>
              <w:rPr>
                <w:rFonts w:ascii="Arial MT"/>
                <w:spacing w:val="-2"/>
                <w:sz w:val="16"/>
              </w:rPr>
              <w:t> Expense</w:t>
            </w:r>
          </w:p>
        </w:tc>
        <w:tc>
          <w:tcPr>
            <w:tcW w:w="1970" w:type="dxa"/>
          </w:tcPr>
          <w:p>
            <w:pPr>
              <w:pStyle w:val="TableParagraph"/>
              <w:spacing w:before="61"/>
              <w:ind w:right="23"/>
              <w:jc w:val="right"/>
              <w:rPr>
                <w:rFonts w:ascii="Arial MT"/>
                <w:sz w:val="16"/>
              </w:rPr>
            </w:pPr>
            <w:r>
              <w:rPr>
                <w:rFonts w:ascii="Arial MT"/>
                <w:spacing w:val="-2"/>
                <w:sz w:val="16"/>
              </w:rPr>
              <w:t>6,000.00</w:t>
            </w:r>
          </w:p>
        </w:tc>
      </w:tr>
      <w:tr>
        <w:trPr>
          <w:trHeight w:val="321" w:hRule="atLeast"/>
        </w:trPr>
        <w:tc>
          <w:tcPr>
            <w:tcW w:w="5656" w:type="dxa"/>
          </w:tcPr>
          <w:p>
            <w:pPr>
              <w:pStyle w:val="TableParagraph"/>
              <w:spacing w:before="61"/>
              <w:ind w:left="215"/>
              <w:rPr>
                <w:rFonts w:ascii="Arial MT"/>
                <w:sz w:val="16"/>
              </w:rPr>
            </w:pPr>
            <w:r>
              <w:rPr>
                <w:rFonts w:ascii="Arial MT"/>
                <w:sz w:val="16"/>
              </w:rPr>
              <w:t>8300</w:t>
            </w:r>
            <w:r>
              <w:rPr>
                <w:rFonts w:ascii="Arial MT"/>
                <w:spacing w:val="-5"/>
                <w:sz w:val="16"/>
              </w:rPr>
              <w:t> </w:t>
            </w:r>
            <w:r>
              <w:rPr>
                <w:rFonts w:ascii="Arial MT"/>
                <w:sz w:val="16"/>
              </w:rPr>
              <w:t>National</w:t>
            </w:r>
            <w:r>
              <w:rPr>
                <w:rFonts w:ascii="Arial MT"/>
                <w:spacing w:val="-3"/>
                <w:sz w:val="16"/>
              </w:rPr>
              <w:t> </w:t>
            </w:r>
            <w:r>
              <w:rPr>
                <w:rFonts w:ascii="Arial MT"/>
                <w:sz w:val="16"/>
              </w:rPr>
              <w:t>Development</w:t>
            </w:r>
            <w:r>
              <w:rPr>
                <w:rFonts w:ascii="Arial MT"/>
                <w:spacing w:val="-2"/>
                <w:sz w:val="16"/>
              </w:rPr>
              <w:t> </w:t>
            </w:r>
            <w:r>
              <w:rPr>
                <w:rFonts w:ascii="Arial MT"/>
                <w:sz w:val="16"/>
              </w:rPr>
              <w:t>Fund</w:t>
            </w:r>
            <w:r>
              <w:rPr>
                <w:rFonts w:ascii="Arial MT"/>
                <w:spacing w:val="-4"/>
                <w:sz w:val="16"/>
              </w:rPr>
              <w:t> </w:t>
            </w:r>
            <w:r>
              <w:rPr>
                <w:rFonts w:ascii="Arial MT"/>
                <w:spacing w:val="-2"/>
                <w:sz w:val="16"/>
              </w:rPr>
              <w:t>Expense</w:t>
            </w:r>
          </w:p>
        </w:tc>
        <w:tc>
          <w:tcPr>
            <w:tcW w:w="1970" w:type="dxa"/>
            <w:tcBorders>
              <w:bottom w:val="single" w:sz="8" w:space="0" w:color="000000"/>
            </w:tcBorders>
          </w:tcPr>
          <w:p>
            <w:pPr>
              <w:pStyle w:val="TableParagraph"/>
              <w:spacing w:before="61"/>
              <w:ind w:right="23"/>
              <w:jc w:val="right"/>
              <w:rPr>
                <w:rFonts w:ascii="Arial MT"/>
                <w:sz w:val="16"/>
              </w:rPr>
            </w:pPr>
            <w:r>
              <w:rPr>
                <w:rFonts w:ascii="Arial MT"/>
                <w:spacing w:val="-2"/>
                <w:sz w:val="16"/>
              </w:rPr>
              <w:t>232,043.49</w:t>
            </w:r>
          </w:p>
        </w:tc>
      </w:tr>
      <w:tr>
        <w:trPr>
          <w:trHeight w:val="292" w:hRule="atLeast"/>
        </w:trPr>
        <w:tc>
          <w:tcPr>
            <w:tcW w:w="5656" w:type="dxa"/>
          </w:tcPr>
          <w:p>
            <w:pPr>
              <w:pStyle w:val="TableParagraph"/>
              <w:spacing w:before="34"/>
              <w:ind w:left="50"/>
              <w:rPr>
                <w:rFonts w:ascii="Arial"/>
                <w:b/>
                <w:sz w:val="16"/>
              </w:rPr>
            </w:pPr>
            <w:r>
              <w:rPr>
                <w:rFonts w:ascii="Arial"/>
                <w:b/>
                <w:sz w:val="16"/>
              </w:rPr>
              <w:t>Total</w:t>
            </w:r>
            <w:r>
              <w:rPr>
                <w:rFonts w:ascii="Arial"/>
                <w:b/>
                <w:spacing w:val="-2"/>
                <w:sz w:val="16"/>
              </w:rPr>
              <w:t> </w:t>
            </w:r>
            <w:r>
              <w:rPr>
                <w:rFonts w:ascii="Arial"/>
                <w:b/>
                <w:sz w:val="16"/>
              </w:rPr>
              <w:t>for</w:t>
            </w:r>
            <w:r>
              <w:rPr>
                <w:rFonts w:ascii="Arial"/>
                <w:b/>
                <w:spacing w:val="-3"/>
                <w:sz w:val="16"/>
              </w:rPr>
              <w:t> </w:t>
            </w:r>
            <w:r>
              <w:rPr>
                <w:rFonts w:ascii="Arial"/>
                <w:b/>
                <w:sz w:val="16"/>
              </w:rPr>
              <w:t>Other</w:t>
            </w:r>
            <w:r>
              <w:rPr>
                <w:rFonts w:ascii="Arial"/>
                <w:b/>
                <w:spacing w:val="-2"/>
                <w:sz w:val="16"/>
              </w:rPr>
              <w:t> Expenses</w:t>
            </w:r>
          </w:p>
        </w:tc>
        <w:tc>
          <w:tcPr>
            <w:tcW w:w="1970" w:type="dxa"/>
            <w:tcBorders>
              <w:top w:val="single" w:sz="8" w:space="0" w:color="000000"/>
              <w:bottom w:val="single" w:sz="8" w:space="0" w:color="000000"/>
            </w:tcBorders>
          </w:tcPr>
          <w:p>
            <w:pPr>
              <w:pStyle w:val="TableParagraph"/>
              <w:spacing w:before="34"/>
              <w:ind w:right="23"/>
              <w:jc w:val="right"/>
              <w:rPr>
                <w:rFonts w:ascii="Arial"/>
                <w:b/>
                <w:sz w:val="16"/>
              </w:rPr>
            </w:pPr>
            <w:r>
              <w:rPr>
                <w:rFonts w:ascii="Arial"/>
                <w:b/>
                <w:spacing w:val="-2"/>
                <w:sz w:val="16"/>
              </w:rPr>
              <w:t>$238,080.49</w:t>
            </w:r>
          </w:p>
        </w:tc>
      </w:tr>
      <w:tr>
        <w:trPr>
          <w:trHeight w:val="218" w:hRule="atLeast"/>
        </w:trPr>
        <w:tc>
          <w:tcPr>
            <w:tcW w:w="5656" w:type="dxa"/>
          </w:tcPr>
          <w:p>
            <w:pPr>
              <w:pStyle w:val="TableParagraph"/>
              <w:spacing w:line="164" w:lineRule="exact" w:before="34"/>
              <w:ind w:left="50"/>
              <w:rPr>
                <w:rFonts w:ascii="Arial"/>
                <w:b/>
                <w:sz w:val="16"/>
              </w:rPr>
            </w:pPr>
            <w:r>
              <w:rPr>
                <w:rFonts w:ascii="Arial"/>
                <w:b/>
                <w:sz w:val="16"/>
              </w:rPr>
              <w:t>Net</w:t>
            </w:r>
            <w:r>
              <w:rPr>
                <w:rFonts w:ascii="Arial"/>
                <w:b/>
                <w:spacing w:val="-5"/>
                <w:sz w:val="16"/>
              </w:rPr>
              <w:t> </w:t>
            </w:r>
            <w:r>
              <w:rPr>
                <w:rFonts w:ascii="Arial"/>
                <w:b/>
                <w:sz w:val="16"/>
              </w:rPr>
              <w:t>Other</w:t>
            </w:r>
            <w:r>
              <w:rPr>
                <w:rFonts w:ascii="Arial"/>
                <w:b/>
                <w:spacing w:val="-1"/>
                <w:sz w:val="16"/>
              </w:rPr>
              <w:t> </w:t>
            </w:r>
            <w:r>
              <w:rPr>
                <w:rFonts w:ascii="Arial"/>
                <w:b/>
                <w:spacing w:val="-2"/>
                <w:sz w:val="16"/>
              </w:rPr>
              <w:t>Income</w:t>
            </w:r>
          </w:p>
        </w:tc>
        <w:tc>
          <w:tcPr>
            <w:tcW w:w="1970" w:type="dxa"/>
            <w:tcBorders>
              <w:top w:val="single" w:sz="8" w:space="0" w:color="000000"/>
            </w:tcBorders>
          </w:tcPr>
          <w:p>
            <w:pPr>
              <w:pStyle w:val="TableParagraph"/>
              <w:spacing w:line="164" w:lineRule="exact" w:before="34"/>
              <w:ind w:right="23"/>
              <w:jc w:val="right"/>
              <w:rPr>
                <w:rFonts w:ascii="Arial"/>
                <w:b/>
                <w:sz w:val="16"/>
              </w:rPr>
            </w:pPr>
            <w:r>
              <w:rPr>
                <w:rFonts w:ascii="Arial"/>
                <w:b/>
                <w:spacing w:val="-2"/>
                <w:sz w:val="16"/>
              </w:rPr>
              <w:t>-$16,424.30</w:t>
            </w:r>
          </w:p>
        </w:tc>
      </w:tr>
    </w:tbl>
    <w:p>
      <w:pPr>
        <w:pStyle w:val="TableParagraph"/>
        <w:spacing w:after="0" w:line="164" w:lineRule="exact"/>
        <w:jc w:val="right"/>
        <w:rPr>
          <w:rFonts w:ascii="Arial"/>
          <w:b/>
          <w:sz w:val="16"/>
        </w:rPr>
        <w:sectPr>
          <w:footerReference w:type="default" r:id="rId58"/>
          <w:pgSz w:w="12240" w:h="15840"/>
          <w:pgMar w:header="0" w:footer="0" w:top="1100" w:bottom="280" w:left="720" w:right="1800"/>
        </w:sectPr>
      </w:pPr>
    </w:p>
    <w:tbl>
      <w:tblPr>
        <w:tblW w:w="0" w:type="auto"/>
        <w:jc w:val="left"/>
        <w:tblInd w:w="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6"/>
        <w:gridCol w:w="1970"/>
      </w:tblGrid>
      <w:tr>
        <w:trPr>
          <w:trHeight w:val="220" w:hRule="atLeast"/>
        </w:trPr>
        <w:tc>
          <w:tcPr>
            <w:tcW w:w="5656" w:type="dxa"/>
          </w:tcPr>
          <w:p>
            <w:pPr>
              <w:pStyle w:val="TableParagraph"/>
              <w:spacing w:line="164" w:lineRule="exact" w:before="36"/>
              <w:ind w:left="50"/>
              <w:rPr>
                <w:rFonts w:ascii="Arial"/>
                <w:b/>
                <w:sz w:val="16"/>
              </w:rPr>
            </w:pPr>
            <w:r>
              <w:rPr>
                <w:rFonts w:ascii="Arial"/>
                <w:b/>
                <w:sz w:val="16"/>
              </w:rPr>
              <w:t>Net</w:t>
            </w:r>
            <w:r>
              <w:rPr>
                <w:rFonts w:ascii="Arial"/>
                <w:b/>
                <w:spacing w:val="-2"/>
                <w:sz w:val="16"/>
              </w:rPr>
              <w:t> Income</w:t>
            </w:r>
          </w:p>
        </w:tc>
        <w:tc>
          <w:tcPr>
            <w:tcW w:w="1970" w:type="dxa"/>
            <w:tcBorders>
              <w:top w:val="single" w:sz="8" w:space="0" w:color="000000"/>
            </w:tcBorders>
          </w:tcPr>
          <w:p>
            <w:pPr>
              <w:pStyle w:val="TableParagraph"/>
              <w:spacing w:line="164" w:lineRule="exact" w:before="36"/>
              <w:ind w:left="1054"/>
              <w:rPr>
                <w:rFonts w:ascii="Arial"/>
                <w:b/>
                <w:sz w:val="16"/>
              </w:rPr>
            </w:pPr>
            <w:r>
              <w:rPr>
                <w:rFonts w:ascii="Arial"/>
                <w:b/>
                <w:spacing w:val="-2"/>
                <w:sz w:val="16"/>
              </w:rPr>
              <w:t>$293,872.95</w:t>
            </w:r>
          </w:p>
        </w:tc>
      </w:tr>
    </w:tbl>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81"/>
        <w:rPr>
          <w:rFonts w:ascii="Arial MT"/>
          <w:sz w:val="16"/>
        </w:rPr>
      </w:pPr>
    </w:p>
    <w:p>
      <w:pPr>
        <w:spacing w:before="0"/>
        <w:ind w:left="2164" w:right="0" w:firstLine="0"/>
        <w:jc w:val="left"/>
        <w:rPr>
          <w:rFonts w:ascii="Arial MT"/>
          <w:sz w:val="16"/>
        </w:rPr>
      </w:pPr>
      <w:r>
        <w:rPr>
          <w:rFonts w:ascii="Arial MT"/>
          <w:sz w:val="16"/>
        </w:rPr>
        <w:t>Accrual</w:t>
      </w:r>
      <w:r>
        <w:rPr>
          <w:rFonts w:ascii="Arial MT"/>
          <w:spacing w:val="-2"/>
          <w:sz w:val="16"/>
        </w:rPr>
        <w:t> </w:t>
      </w:r>
      <w:r>
        <w:rPr>
          <w:rFonts w:ascii="Arial MT"/>
          <w:sz w:val="16"/>
        </w:rPr>
        <w:t>Basis</w:t>
      </w:r>
      <w:r>
        <w:rPr>
          <w:rFonts w:ascii="Arial MT"/>
          <w:spacing w:val="-1"/>
          <w:sz w:val="16"/>
        </w:rPr>
        <w:t> </w:t>
      </w:r>
      <w:r>
        <w:rPr>
          <w:rFonts w:ascii="Arial MT"/>
          <w:sz w:val="16"/>
        </w:rPr>
        <w:t>Monday, May</w:t>
      </w:r>
      <w:r>
        <w:rPr>
          <w:rFonts w:ascii="Arial MT"/>
          <w:spacing w:val="-3"/>
          <w:sz w:val="16"/>
        </w:rPr>
        <w:t> </w:t>
      </w:r>
      <w:r>
        <w:rPr>
          <w:rFonts w:ascii="Arial MT"/>
          <w:sz w:val="16"/>
        </w:rPr>
        <w:t>05, 2025</w:t>
      </w:r>
      <w:r>
        <w:rPr>
          <w:rFonts w:ascii="Arial MT"/>
          <w:spacing w:val="-3"/>
          <w:sz w:val="16"/>
        </w:rPr>
        <w:t> </w:t>
      </w:r>
      <w:r>
        <w:rPr>
          <w:rFonts w:ascii="Arial MT"/>
          <w:sz w:val="16"/>
        </w:rPr>
        <w:t>03:42</w:t>
      </w:r>
      <w:r>
        <w:rPr>
          <w:rFonts w:ascii="Arial MT"/>
          <w:spacing w:val="-2"/>
          <w:sz w:val="16"/>
        </w:rPr>
        <w:t> </w:t>
      </w:r>
      <w:r>
        <w:rPr>
          <w:rFonts w:ascii="Arial MT"/>
          <w:sz w:val="16"/>
        </w:rPr>
        <w:t>PM</w:t>
      </w:r>
      <w:r>
        <w:rPr>
          <w:rFonts w:ascii="Arial MT"/>
          <w:spacing w:val="-3"/>
          <w:sz w:val="16"/>
        </w:rPr>
        <w:t> </w:t>
      </w:r>
      <w:r>
        <w:rPr>
          <w:rFonts w:ascii="Arial MT"/>
          <w:spacing w:val="-4"/>
          <w:sz w:val="16"/>
        </w:rPr>
        <w:t>GMTZ</w:t>
      </w:r>
    </w:p>
    <w:p>
      <w:pPr>
        <w:spacing w:after="0"/>
        <w:jc w:val="left"/>
        <w:rPr>
          <w:rFonts w:ascii="Arial MT"/>
          <w:sz w:val="16"/>
        </w:rPr>
        <w:sectPr>
          <w:footerReference w:type="default" r:id="rId59"/>
          <w:pgSz w:w="12240" w:h="15840"/>
          <w:pgMar w:header="0" w:footer="0" w:top="1040" w:bottom="280" w:left="720" w:right="1800"/>
        </w:sectPr>
      </w:pPr>
    </w:p>
    <w:p>
      <w:pPr>
        <w:pStyle w:val="Heading4"/>
        <w:spacing w:line="480" w:lineRule="auto" w:before="78"/>
        <w:ind w:left="4509" w:right="4509" w:firstLine="5"/>
      </w:pPr>
      <w:r>
        <w:rPr/>
        <w:t>EXHIBIT E OPERATIONS</w:t>
      </w:r>
      <w:r>
        <w:rPr>
          <w:spacing w:val="-14"/>
        </w:rPr>
        <w:t> </w:t>
      </w:r>
      <w:r>
        <w:rPr/>
        <w:t>MANUAL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
        <w:rPr>
          <w:b/>
          <w:sz w:val="20"/>
        </w:rPr>
      </w:pPr>
    </w:p>
    <w:p>
      <w:pPr>
        <w:spacing w:before="1"/>
        <w:ind w:left="108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1"/>
        <w:ind w:left="1080" w:right="0" w:firstLine="0"/>
        <w:jc w:val="left"/>
        <w:rPr>
          <w:sz w:val="16"/>
        </w:rPr>
      </w:pPr>
      <w:r>
        <w:rPr>
          <w:spacing w:val="-35"/>
          <w:sz w:val="16"/>
        </w:rPr>
        <w:t>QB\937340482840465696.1312</w:t>
      </w:r>
    </w:p>
    <w:p>
      <w:pPr>
        <w:spacing w:after="0"/>
        <w:jc w:val="left"/>
        <w:rPr>
          <w:sz w:val="16"/>
        </w:rPr>
        <w:sectPr>
          <w:footerReference w:type="default" r:id="rId60"/>
          <w:pgSz w:w="12240" w:h="15840"/>
          <w:pgMar w:header="0" w:footer="0" w:top="1360" w:bottom="280" w:left="360" w:right="360"/>
        </w:sectPr>
      </w:pPr>
    </w:p>
    <w:p>
      <w:pPr>
        <w:spacing w:before="81"/>
        <w:ind w:left="137" w:right="0" w:firstLine="0"/>
        <w:jc w:val="center"/>
        <w:rPr>
          <w:rFonts w:ascii="Arial Black"/>
          <w:sz w:val="32"/>
        </w:rPr>
      </w:pPr>
      <w:r>
        <w:rPr>
          <w:rFonts w:ascii="Arial Black"/>
          <w:sz w:val="32"/>
        </w:rPr>
        <w:t>TABLE</w:t>
      </w:r>
      <w:r>
        <w:rPr>
          <w:rFonts w:ascii="Arial Black"/>
          <w:spacing w:val="-8"/>
          <w:sz w:val="32"/>
        </w:rPr>
        <w:t> </w:t>
      </w:r>
      <w:r>
        <w:rPr>
          <w:rFonts w:ascii="Arial Black"/>
          <w:sz w:val="32"/>
        </w:rPr>
        <w:t>OF</w:t>
      </w:r>
      <w:r>
        <w:rPr>
          <w:rFonts w:ascii="Arial Black"/>
          <w:spacing w:val="-8"/>
          <w:sz w:val="32"/>
        </w:rPr>
        <w:t> </w:t>
      </w:r>
      <w:r>
        <w:rPr>
          <w:rFonts w:ascii="Arial Black"/>
          <w:spacing w:val="-2"/>
          <w:sz w:val="32"/>
        </w:rPr>
        <w:t>CONTENTS</w:t>
      </w:r>
    </w:p>
    <w:p>
      <w:pPr>
        <w:tabs>
          <w:tab w:pos="10018" w:val="right" w:leader="dot"/>
        </w:tabs>
        <w:spacing w:before="237"/>
        <w:ind w:left="130" w:right="0" w:firstLine="0"/>
        <w:jc w:val="center"/>
        <w:rPr>
          <w:rFonts w:ascii="Calibri"/>
          <w:b/>
          <w:sz w:val="32"/>
        </w:rPr>
      </w:pPr>
      <w:r>
        <w:rPr>
          <w:rFonts w:ascii="Calibri"/>
          <w:b/>
          <w:sz w:val="32"/>
        </w:rPr>
        <w:t>Chapter</w:t>
      </w:r>
      <w:r>
        <w:rPr>
          <w:rFonts w:ascii="Calibri"/>
          <w:b/>
          <w:spacing w:val="-7"/>
          <w:sz w:val="32"/>
        </w:rPr>
        <w:t> </w:t>
      </w:r>
      <w:r>
        <w:rPr>
          <w:rFonts w:ascii="Calibri"/>
          <w:b/>
          <w:sz w:val="32"/>
        </w:rPr>
        <w:t>1:</w:t>
      </w:r>
      <w:r>
        <w:rPr>
          <w:rFonts w:ascii="Calibri"/>
          <w:b/>
          <w:spacing w:val="-8"/>
          <w:sz w:val="32"/>
        </w:rPr>
        <w:t> </w:t>
      </w:r>
      <w:r>
        <w:rPr>
          <w:rFonts w:ascii="Calibri"/>
          <w:b/>
          <w:sz w:val="32"/>
        </w:rPr>
        <w:t>General</w:t>
      </w:r>
      <w:r>
        <w:rPr>
          <w:rFonts w:ascii="Calibri"/>
          <w:b/>
          <w:spacing w:val="-8"/>
          <w:sz w:val="32"/>
        </w:rPr>
        <w:t> </w:t>
      </w:r>
      <w:r>
        <w:rPr>
          <w:rFonts w:ascii="Calibri"/>
          <w:b/>
          <w:spacing w:val="-2"/>
          <w:sz w:val="32"/>
        </w:rPr>
        <w:t>Information</w:t>
      </w:r>
      <w:r>
        <w:rPr>
          <w:rFonts w:ascii="Calibri"/>
          <w:b/>
          <w:sz w:val="32"/>
        </w:rPr>
        <w:tab/>
      </w:r>
      <w:r>
        <w:rPr>
          <w:rFonts w:ascii="Calibri"/>
          <w:b/>
          <w:spacing w:val="-10"/>
          <w:sz w:val="32"/>
        </w:rPr>
        <w:t>1</w:t>
      </w:r>
    </w:p>
    <w:p>
      <w:pPr>
        <w:pStyle w:val="ListParagraph"/>
        <w:numPr>
          <w:ilvl w:val="0"/>
          <w:numId w:val="50"/>
        </w:numPr>
        <w:tabs>
          <w:tab w:pos="1241" w:val="left" w:leader="none"/>
          <w:tab w:pos="10772" w:val="right" w:leader="dot"/>
        </w:tabs>
        <w:spacing w:line="240" w:lineRule="auto" w:before="120" w:after="0"/>
        <w:ind w:left="1241" w:right="0" w:hanging="217"/>
        <w:jc w:val="left"/>
        <w:rPr>
          <w:rFonts w:ascii="Calibri"/>
          <w:sz w:val="22"/>
        </w:rPr>
      </w:pPr>
      <w:r>
        <w:rPr>
          <w:rFonts w:ascii="Calibri"/>
          <w:sz w:val="22"/>
        </w:rPr>
        <w:t>The</w:t>
      </w:r>
      <w:r>
        <w:rPr>
          <w:rFonts w:ascii="Calibri"/>
          <w:spacing w:val="-4"/>
          <w:sz w:val="22"/>
        </w:rPr>
        <w:t> </w:t>
      </w:r>
      <w:r>
        <w:rPr>
          <w:rFonts w:ascii="Calibri"/>
          <w:sz w:val="22"/>
        </w:rPr>
        <w:t>Purpose</w:t>
      </w:r>
      <w:r>
        <w:rPr>
          <w:rFonts w:ascii="Calibri"/>
          <w:spacing w:val="-3"/>
          <w:sz w:val="22"/>
        </w:rPr>
        <w:t> </w:t>
      </w:r>
      <w:r>
        <w:rPr>
          <w:rFonts w:ascii="Calibri"/>
          <w:sz w:val="22"/>
        </w:rPr>
        <w:t>of</w:t>
      </w:r>
      <w:r>
        <w:rPr>
          <w:rFonts w:ascii="Calibri"/>
          <w:spacing w:val="-4"/>
          <w:sz w:val="22"/>
        </w:rPr>
        <w:t> </w:t>
      </w:r>
      <w:r>
        <w:rPr>
          <w:rFonts w:ascii="Calibri"/>
          <w:sz w:val="22"/>
        </w:rPr>
        <w:t>the</w:t>
      </w:r>
      <w:r>
        <w:rPr>
          <w:rFonts w:ascii="Calibri"/>
          <w:spacing w:val="-3"/>
          <w:sz w:val="22"/>
        </w:rPr>
        <w:t> </w:t>
      </w:r>
      <w:r>
        <w:rPr>
          <w:rFonts w:ascii="Calibri"/>
          <w:spacing w:val="-2"/>
          <w:sz w:val="22"/>
        </w:rPr>
        <w:t>Manual</w:t>
      </w:r>
      <w:r>
        <w:rPr>
          <w:rFonts w:ascii="Calibri"/>
          <w:sz w:val="22"/>
        </w:rPr>
        <w:tab/>
      </w:r>
      <w:r>
        <w:rPr>
          <w:rFonts w:ascii="Calibri"/>
          <w:spacing w:val="-10"/>
          <w:sz w:val="22"/>
        </w:rPr>
        <w:t>2</w:t>
      </w:r>
    </w:p>
    <w:p>
      <w:pPr>
        <w:pStyle w:val="ListParagraph"/>
        <w:numPr>
          <w:ilvl w:val="0"/>
          <w:numId w:val="50"/>
        </w:numPr>
        <w:tabs>
          <w:tab w:pos="1241" w:val="left" w:leader="none"/>
          <w:tab w:pos="10772" w:val="right" w:leader="dot"/>
        </w:tabs>
        <w:spacing w:line="240" w:lineRule="auto" w:before="120" w:after="0"/>
        <w:ind w:left="1241" w:right="0" w:hanging="217"/>
        <w:jc w:val="left"/>
        <w:rPr>
          <w:rFonts w:ascii="Calibri"/>
          <w:sz w:val="22"/>
        </w:rPr>
      </w:pPr>
      <w:r>
        <w:rPr>
          <w:rFonts w:ascii="Calibri"/>
          <w:sz w:val="22"/>
        </w:rPr>
        <w:t>How</w:t>
      </w:r>
      <w:r>
        <w:rPr>
          <w:rFonts w:ascii="Calibri"/>
          <w:spacing w:val="-2"/>
          <w:sz w:val="22"/>
        </w:rPr>
        <w:t> </w:t>
      </w:r>
      <w:r>
        <w:rPr>
          <w:rFonts w:ascii="Calibri"/>
          <w:sz w:val="22"/>
        </w:rPr>
        <w:t>to</w:t>
      </w:r>
      <w:r>
        <w:rPr>
          <w:rFonts w:ascii="Calibri"/>
          <w:spacing w:val="-2"/>
          <w:sz w:val="22"/>
        </w:rPr>
        <w:t> </w:t>
      </w:r>
      <w:r>
        <w:rPr>
          <w:rFonts w:ascii="Calibri"/>
          <w:sz w:val="22"/>
        </w:rPr>
        <w:t>Use</w:t>
      </w:r>
      <w:r>
        <w:rPr>
          <w:rFonts w:ascii="Calibri"/>
          <w:spacing w:val="-1"/>
          <w:sz w:val="22"/>
        </w:rPr>
        <w:t> </w:t>
      </w:r>
      <w:r>
        <w:rPr>
          <w:rFonts w:ascii="Calibri"/>
          <w:sz w:val="22"/>
        </w:rPr>
        <w:t>This</w:t>
      </w:r>
      <w:r>
        <w:rPr>
          <w:rFonts w:ascii="Calibri"/>
          <w:spacing w:val="-4"/>
          <w:sz w:val="22"/>
        </w:rPr>
        <w:t> </w:t>
      </w:r>
      <w:r>
        <w:rPr>
          <w:rFonts w:ascii="Calibri"/>
          <w:spacing w:val="-2"/>
          <w:sz w:val="22"/>
        </w:rPr>
        <w:t>Manual</w:t>
      </w:r>
      <w:r>
        <w:rPr>
          <w:rFonts w:ascii="Calibri"/>
          <w:sz w:val="22"/>
        </w:rPr>
        <w:tab/>
      </w:r>
      <w:r>
        <w:rPr>
          <w:rFonts w:ascii="Calibri"/>
          <w:spacing w:val="-10"/>
          <w:sz w:val="22"/>
        </w:rPr>
        <w:t>2</w:t>
      </w:r>
    </w:p>
    <w:p>
      <w:pPr>
        <w:pStyle w:val="ListParagraph"/>
        <w:numPr>
          <w:ilvl w:val="0"/>
          <w:numId w:val="50"/>
        </w:numPr>
        <w:tabs>
          <w:tab w:pos="1241" w:val="left" w:leader="none"/>
          <w:tab w:pos="10772" w:val="right" w:leader="dot"/>
        </w:tabs>
        <w:spacing w:line="240" w:lineRule="auto" w:before="120" w:after="0"/>
        <w:ind w:left="1241" w:right="0" w:hanging="217"/>
        <w:jc w:val="left"/>
        <w:rPr>
          <w:rFonts w:ascii="Calibri"/>
          <w:sz w:val="22"/>
        </w:rPr>
      </w:pPr>
      <w:r>
        <w:rPr>
          <w:rFonts w:ascii="Calibri"/>
          <w:sz w:val="22"/>
        </w:rPr>
        <w:t>The</w:t>
      </w:r>
      <w:r>
        <w:rPr>
          <w:rFonts w:ascii="Calibri"/>
          <w:spacing w:val="-5"/>
          <w:sz w:val="22"/>
        </w:rPr>
        <w:t> </w:t>
      </w:r>
      <w:r>
        <w:rPr>
          <w:rFonts w:ascii="Calibri"/>
          <w:sz w:val="22"/>
        </w:rPr>
        <w:t>Phenix</w:t>
      </w:r>
      <w:r>
        <w:rPr>
          <w:rFonts w:ascii="Calibri"/>
          <w:spacing w:val="-4"/>
          <w:sz w:val="22"/>
        </w:rPr>
        <w:t> </w:t>
      </w:r>
      <w:r>
        <w:rPr>
          <w:rFonts w:ascii="Calibri"/>
          <w:sz w:val="22"/>
        </w:rPr>
        <w:t>Salon</w:t>
      </w:r>
      <w:r>
        <w:rPr>
          <w:rFonts w:ascii="Calibri"/>
          <w:spacing w:val="-4"/>
          <w:sz w:val="22"/>
        </w:rPr>
        <w:t> </w:t>
      </w:r>
      <w:r>
        <w:rPr>
          <w:rFonts w:ascii="Calibri"/>
          <w:sz w:val="22"/>
        </w:rPr>
        <w:t>Suites</w:t>
      </w:r>
      <w:r>
        <w:rPr>
          <w:rFonts w:ascii="Calibri"/>
          <w:spacing w:val="-4"/>
          <w:sz w:val="22"/>
        </w:rPr>
        <w:t> </w:t>
      </w:r>
      <w:r>
        <w:rPr>
          <w:rFonts w:ascii="Calibri"/>
          <w:spacing w:val="-2"/>
          <w:sz w:val="22"/>
        </w:rPr>
        <w:t>Story</w:t>
      </w:r>
      <w:r>
        <w:rPr>
          <w:rFonts w:ascii="Calibri"/>
          <w:sz w:val="22"/>
        </w:rPr>
        <w:tab/>
      </w:r>
      <w:r>
        <w:rPr>
          <w:rFonts w:ascii="Calibri"/>
          <w:spacing w:val="-10"/>
          <w:sz w:val="22"/>
        </w:rPr>
        <w:t>4</w:t>
      </w:r>
    </w:p>
    <w:p>
      <w:pPr>
        <w:pStyle w:val="ListParagraph"/>
        <w:numPr>
          <w:ilvl w:val="1"/>
          <w:numId w:val="50"/>
        </w:numPr>
        <w:tabs>
          <w:tab w:pos="1639" w:val="left" w:leader="none"/>
          <w:tab w:pos="10772" w:val="right" w:leader="dot"/>
        </w:tabs>
        <w:spacing w:line="240" w:lineRule="auto" w:before="41" w:after="0"/>
        <w:ind w:left="1639" w:right="0" w:hanging="327"/>
        <w:jc w:val="left"/>
        <w:rPr>
          <w:rFonts w:ascii="Calibri"/>
          <w:sz w:val="22"/>
        </w:rPr>
      </w:pPr>
      <w:r>
        <w:rPr>
          <w:rFonts w:ascii="Calibri"/>
          <w:sz w:val="22"/>
        </w:rPr>
        <w:t>The</w:t>
      </w:r>
      <w:r>
        <w:rPr>
          <w:rFonts w:ascii="Calibri"/>
          <w:spacing w:val="-2"/>
          <w:sz w:val="22"/>
        </w:rPr>
        <w:t> </w:t>
      </w:r>
      <w:r>
        <w:rPr>
          <w:rFonts w:ascii="Calibri"/>
          <w:sz w:val="22"/>
        </w:rPr>
        <w:t>Brand</w:t>
      </w:r>
      <w:r>
        <w:rPr>
          <w:rFonts w:ascii="Calibri"/>
          <w:spacing w:val="-5"/>
          <w:sz w:val="22"/>
        </w:rPr>
        <w:t> </w:t>
      </w:r>
      <w:r>
        <w:rPr>
          <w:rFonts w:ascii="Calibri"/>
          <w:spacing w:val="-2"/>
          <w:sz w:val="22"/>
        </w:rPr>
        <w:t>Mission</w:t>
      </w:r>
      <w:r>
        <w:rPr>
          <w:rFonts w:ascii="Calibri"/>
          <w:sz w:val="22"/>
        </w:rPr>
        <w:tab/>
      </w:r>
      <w:r>
        <w:rPr>
          <w:rFonts w:ascii="Calibri"/>
          <w:spacing w:val="-10"/>
          <w:sz w:val="22"/>
        </w:rPr>
        <w:t>5</w:t>
      </w:r>
    </w:p>
    <w:p>
      <w:pPr>
        <w:pStyle w:val="ListParagraph"/>
        <w:numPr>
          <w:ilvl w:val="1"/>
          <w:numId w:val="50"/>
        </w:numPr>
        <w:tabs>
          <w:tab w:pos="1639" w:val="left" w:leader="none"/>
          <w:tab w:pos="10772" w:val="right" w:leader="dot"/>
        </w:tabs>
        <w:spacing w:line="240" w:lineRule="auto" w:before="42" w:after="0"/>
        <w:ind w:left="1639" w:right="0" w:hanging="327"/>
        <w:jc w:val="left"/>
        <w:rPr>
          <w:rFonts w:ascii="Calibri"/>
          <w:sz w:val="22"/>
        </w:rPr>
      </w:pPr>
      <w:r>
        <w:rPr>
          <w:rFonts w:ascii="Calibri"/>
          <w:sz w:val="22"/>
        </w:rPr>
        <w:t>The</w:t>
      </w:r>
      <w:r>
        <w:rPr>
          <w:rFonts w:ascii="Calibri"/>
          <w:spacing w:val="-2"/>
          <w:sz w:val="22"/>
        </w:rPr>
        <w:t> </w:t>
      </w:r>
      <w:r>
        <w:rPr>
          <w:rFonts w:ascii="Calibri"/>
          <w:sz w:val="22"/>
        </w:rPr>
        <w:t>Brand</w:t>
      </w:r>
      <w:r>
        <w:rPr>
          <w:rFonts w:ascii="Calibri"/>
          <w:spacing w:val="-3"/>
          <w:sz w:val="22"/>
        </w:rPr>
        <w:t> </w:t>
      </w:r>
      <w:r>
        <w:rPr>
          <w:rFonts w:ascii="Calibri"/>
          <w:spacing w:val="-2"/>
          <w:sz w:val="22"/>
        </w:rPr>
        <w:t>Vision</w:t>
      </w:r>
      <w:r>
        <w:rPr>
          <w:rFonts w:ascii="Calibri"/>
          <w:sz w:val="22"/>
        </w:rPr>
        <w:tab/>
      </w:r>
      <w:r>
        <w:rPr>
          <w:rFonts w:ascii="Calibri"/>
          <w:spacing w:val="-10"/>
          <w:sz w:val="22"/>
        </w:rPr>
        <w:t>5</w:t>
      </w:r>
    </w:p>
    <w:p>
      <w:pPr>
        <w:pStyle w:val="ListParagraph"/>
        <w:numPr>
          <w:ilvl w:val="1"/>
          <w:numId w:val="50"/>
        </w:numPr>
        <w:tabs>
          <w:tab w:pos="1639" w:val="left" w:leader="none"/>
          <w:tab w:pos="10772" w:val="right" w:leader="dot"/>
        </w:tabs>
        <w:spacing w:line="240" w:lineRule="auto" w:before="41" w:after="0"/>
        <w:ind w:left="1639" w:right="0" w:hanging="327"/>
        <w:jc w:val="left"/>
        <w:rPr>
          <w:rFonts w:ascii="Calibri"/>
          <w:sz w:val="22"/>
        </w:rPr>
      </w:pPr>
      <w:r>
        <w:rPr>
          <w:rFonts w:ascii="Calibri"/>
          <w:sz w:val="22"/>
        </w:rPr>
        <w:t>Keys</w:t>
      </w:r>
      <w:r>
        <w:rPr>
          <w:rFonts w:ascii="Calibri"/>
          <w:spacing w:val="-3"/>
          <w:sz w:val="22"/>
        </w:rPr>
        <w:t> </w:t>
      </w:r>
      <w:r>
        <w:rPr>
          <w:rFonts w:ascii="Calibri"/>
          <w:sz w:val="22"/>
        </w:rPr>
        <w:t>to</w:t>
      </w:r>
      <w:r>
        <w:rPr>
          <w:rFonts w:ascii="Calibri"/>
          <w:spacing w:val="-2"/>
          <w:sz w:val="22"/>
        </w:rPr>
        <w:t> </w:t>
      </w:r>
      <w:r>
        <w:rPr>
          <w:rFonts w:ascii="Calibri"/>
          <w:sz w:val="22"/>
        </w:rPr>
        <w:t>Brand</w:t>
      </w:r>
      <w:r>
        <w:rPr>
          <w:rFonts w:ascii="Calibri"/>
          <w:spacing w:val="-3"/>
          <w:sz w:val="22"/>
        </w:rPr>
        <w:t> </w:t>
      </w:r>
      <w:r>
        <w:rPr>
          <w:rFonts w:ascii="Calibri"/>
          <w:spacing w:val="-2"/>
          <w:sz w:val="22"/>
        </w:rPr>
        <w:t>Success</w:t>
      </w:r>
      <w:r>
        <w:rPr>
          <w:rFonts w:ascii="Calibri"/>
          <w:sz w:val="22"/>
        </w:rPr>
        <w:tab/>
      </w:r>
      <w:r>
        <w:rPr>
          <w:rFonts w:ascii="Calibri"/>
          <w:spacing w:val="-12"/>
          <w:sz w:val="22"/>
        </w:rPr>
        <w:t>6</w:t>
      </w:r>
    </w:p>
    <w:p>
      <w:pPr>
        <w:tabs>
          <w:tab w:pos="10019" w:val="right" w:leader="dot"/>
        </w:tabs>
        <w:spacing w:before="241"/>
        <w:ind w:left="130" w:right="0" w:firstLine="0"/>
        <w:jc w:val="center"/>
        <w:rPr>
          <w:rFonts w:ascii="Calibri"/>
          <w:b/>
          <w:sz w:val="32"/>
        </w:rPr>
      </w:pPr>
      <w:r>
        <w:rPr>
          <w:rFonts w:ascii="Calibri"/>
          <w:b/>
          <w:sz w:val="32"/>
        </w:rPr>
        <w:t>Chapter</w:t>
      </w:r>
      <w:r>
        <w:rPr>
          <w:rFonts w:ascii="Calibri"/>
          <w:b/>
          <w:spacing w:val="-9"/>
          <w:sz w:val="32"/>
        </w:rPr>
        <w:t> </w:t>
      </w:r>
      <w:r>
        <w:rPr>
          <w:rFonts w:ascii="Calibri"/>
          <w:b/>
          <w:sz w:val="32"/>
        </w:rPr>
        <w:t>2:</w:t>
      </w:r>
      <w:r>
        <w:rPr>
          <w:rFonts w:ascii="Calibri"/>
          <w:b/>
          <w:spacing w:val="-8"/>
          <w:sz w:val="32"/>
        </w:rPr>
        <w:t> </w:t>
      </w:r>
      <w:r>
        <w:rPr>
          <w:rFonts w:ascii="Calibri"/>
          <w:b/>
          <w:sz w:val="32"/>
        </w:rPr>
        <w:t>The</w:t>
      </w:r>
      <w:r>
        <w:rPr>
          <w:rFonts w:ascii="Calibri"/>
          <w:b/>
          <w:spacing w:val="-10"/>
          <w:sz w:val="32"/>
        </w:rPr>
        <w:t> </w:t>
      </w:r>
      <w:r>
        <w:rPr>
          <w:rFonts w:ascii="Calibri"/>
          <w:b/>
          <w:sz w:val="32"/>
        </w:rPr>
        <w:t>Franchise</w:t>
      </w:r>
      <w:r>
        <w:rPr>
          <w:rFonts w:ascii="Calibri"/>
          <w:b/>
          <w:spacing w:val="-10"/>
          <w:sz w:val="32"/>
        </w:rPr>
        <w:t> </w:t>
      </w:r>
      <w:r>
        <w:rPr>
          <w:rFonts w:ascii="Calibri"/>
          <w:b/>
          <w:spacing w:val="-2"/>
          <w:sz w:val="32"/>
        </w:rPr>
        <w:t>Relationship</w:t>
      </w:r>
      <w:r>
        <w:rPr>
          <w:rFonts w:ascii="Calibri"/>
          <w:b/>
          <w:sz w:val="32"/>
        </w:rPr>
        <w:tab/>
      </w:r>
      <w:r>
        <w:rPr>
          <w:rFonts w:ascii="Calibri"/>
          <w:b/>
          <w:spacing w:val="-10"/>
          <w:sz w:val="32"/>
        </w:rPr>
        <w:t>7</w:t>
      </w:r>
    </w:p>
    <w:p>
      <w:pPr>
        <w:pStyle w:val="ListParagraph"/>
        <w:numPr>
          <w:ilvl w:val="0"/>
          <w:numId w:val="51"/>
        </w:numPr>
        <w:tabs>
          <w:tab w:pos="1241" w:val="left" w:leader="none"/>
          <w:tab w:pos="10772" w:val="right" w:leader="dot"/>
        </w:tabs>
        <w:spacing w:line="240" w:lineRule="auto" w:before="119" w:after="0"/>
        <w:ind w:left="1241" w:right="0" w:hanging="217"/>
        <w:jc w:val="left"/>
        <w:rPr>
          <w:rFonts w:ascii="Calibri"/>
          <w:sz w:val="22"/>
        </w:rPr>
      </w:pPr>
      <w:r>
        <w:rPr>
          <w:rFonts w:ascii="Calibri"/>
          <w:sz w:val="22"/>
        </w:rPr>
        <w:t>The</w:t>
      </w:r>
      <w:r>
        <w:rPr>
          <w:rFonts w:ascii="Calibri"/>
          <w:spacing w:val="-9"/>
          <w:sz w:val="22"/>
        </w:rPr>
        <w:t> </w:t>
      </w:r>
      <w:r>
        <w:rPr>
          <w:rFonts w:ascii="Calibri"/>
          <w:sz w:val="22"/>
        </w:rPr>
        <w:t>Franchisee/Franchisor</w:t>
      </w:r>
      <w:r>
        <w:rPr>
          <w:rFonts w:ascii="Calibri"/>
          <w:spacing w:val="-9"/>
          <w:sz w:val="22"/>
        </w:rPr>
        <w:t> </w:t>
      </w:r>
      <w:r>
        <w:rPr>
          <w:rFonts w:ascii="Calibri"/>
          <w:spacing w:val="-2"/>
          <w:sz w:val="22"/>
        </w:rPr>
        <w:t>Relationship</w:t>
      </w:r>
      <w:r>
        <w:rPr>
          <w:rFonts w:ascii="Calibri"/>
          <w:sz w:val="22"/>
        </w:rPr>
        <w:tab/>
      </w:r>
      <w:r>
        <w:rPr>
          <w:rFonts w:ascii="Calibri"/>
          <w:spacing w:val="-12"/>
          <w:sz w:val="22"/>
        </w:rPr>
        <w:t>8</w:t>
      </w:r>
    </w:p>
    <w:p>
      <w:pPr>
        <w:pStyle w:val="ListParagraph"/>
        <w:numPr>
          <w:ilvl w:val="1"/>
          <w:numId w:val="51"/>
        </w:numPr>
        <w:tabs>
          <w:tab w:pos="1641" w:val="left" w:leader="none"/>
          <w:tab w:pos="10772" w:val="right" w:leader="dot"/>
        </w:tabs>
        <w:spacing w:line="240" w:lineRule="auto" w:before="41" w:after="0"/>
        <w:ind w:left="1641" w:right="0" w:hanging="329"/>
        <w:jc w:val="left"/>
        <w:rPr>
          <w:rFonts w:ascii="Calibri"/>
          <w:sz w:val="22"/>
        </w:rPr>
      </w:pPr>
      <w:r>
        <w:rPr>
          <w:rFonts w:ascii="Calibri"/>
          <w:sz w:val="22"/>
        </w:rPr>
        <w:t>Independent</w:t>
      </w:r>
      <w:r>
        <w:rPr>
          <w:rFonts w:ascii="Calibri"/>
          <w:spacing w:val="-9"/>
          <w:sz w:val="22"/>
        </w:rPr>
        <w:t> </w:t>
      </w:r>
      <w:r>
        <w:rPr>
          <w:rFonts w:ascii="Calibri"/>
          <w:spacing w:val="-2"/>
          <w:sz w:val="22"/>
        </w:rPr>
        <w:t>Contractor</w:t>
      </w:r>
      <w:r>
        <w:rPr>
          <w:rFonts w:ascii="Calibri"/>
          <w:sz w:val="22"/>
        </w:rPr>
        <w:tab/>
      </w:r>
      <w:r>
        <w:rPr>
          <w:rFonts w:ascii="Calibri"/>
          <w:spacing w:val="-10"/>
          <w:sz w:val="22"/>
        </w:rPr>
        <w:t>8</w:t>
      </w:r>
    </w:p>
    <w:p>
      <w:pPr>
        <w:pStyle w:val="ListParagraph"/>
        <w:numPr>
          <w:ilvl w:val="1"/>
          <w:numId w:val="51"/>
        </w:numPr>
        <w:tabs>
          <w:tab w:pos="1641" w:val="left" w:leader="none"/>
          <w:tab w:pos="10772" w:val="right" w:leader="dot"/>
        </w:tabs>
        <w:spacing w:line="240" w:lineRule="auto" w:before="41" w:after="0"/>
        <w:ind w:left="1641" w:right="0" w:hanging="329"/>
        <w:jc w:val="left"/>
        <w:rPr>
          <w:rFonts w:ascii="Calibri"/>
          <w:sz w:val="22"/>
        </w:rPr>
      </w:pPr>
      <w:r>
        <w:rPr>
          <w:rFonts w:ascii="Calibri"/>
          <w:sz w:val="22"/>
        </w:rPr>
        <w:t>Independently</w:t>
      </w:r>
      <w:r>
        <w:rPr>
          <w:rFonts w:ascii="Calibri"/>
          <w:spacing w:val="-6"/>
          <w:sz w:val="22"/>
        </w:rPr>
        <w:t> </w:t>
      </w:r>
      <w:r>
        <w:rPr>
          <w:rFonts w:ascii="Calibri"/>
          <w:sz w:val="22"/>
        </w:rPr>
        <w:t>Owned</w:t>
      </w:r>
      <w:r>
        <w:rPr>
          <w:rFonts w:ascii="Calibri"/>
          <w:spacing w:val="-8"/>
          <w:sz w:val="22"/>
        </w:rPr>
        <w:t> </w:t>
      </w:r>
      <w:r>
        <w:rPr>
          <w:rFonts w:ascii="Calibri"/>
          <w:sz w:val="22"/>
        </w:rPr>
        <w:t>and</w:t>
      </w:r>
      <w:r>
        <w:rPr>
          <w:rFonts w:ascii="Calibri"/>
          <w:spacing w:val="-5"/>
          <w:sz w:val="22"/>
        </w:rPr>
        <w:t> </w:t>
      </w:r>
      <w:r>
        <w:rPr>
          <w:rFonts w:ascii="Calibri"/>
          <w:spacing w:val="-2"/>
          <w:sz w:val="22"/>
        </w:rPr>
        <w:t>Operated</w:t>
      </w:r>
      <w:r>
        <w:rPr>
          <w:rFonts w:ascii="Calibri"/>
          <w:sz w:val="22"/>
        </w:rPr>
        <w:tab/>
      </w:r>
      <w:r>
        <w:rPr>
          <w:rFonts w:ascii="Calibri"/>
          <w:spacing w:val="-10"/>
          <w:sz w:val="22"/>
        </w:rPr>
        <w:t>8</w:t>
      </w:r>
    </w:p>
    <w:p>
      <w:pPr>
        <w:pStyle w:val="ListParagraph"/>
        <w:numPr>
          <w:ilvl w:val="1"/>
          <w:numId w:val="51"/>
        </w:numPr>
        <w:tabs>
          <w:tab w:pos="1639" w:val="left" w:leader="none"/>
          <w:tab w:pos="10772" w:val="right" w:leader="dot"/>
        </w:tabs>
        <w:spacing w:line="240" w:lineRule="auto" w:before="42" w:after="0"/>
        <w:ind w:left="1639" w:right="0" w:hanging="327"/>
        <w:jc w:val="left"/>
        <w:rPr>
          <w:rFonts w:ascii="Calibri"/>
          <w:sz w:val="22"/>
        </w:rPr>
      </w:pPr>
      <w:r>
        <w:rPr>
          <w:rFonts w:ascii="Calibri"/>
          <w:sz w:val="22"/>
        </w:rPr>
        <w:t>You</w:t>
      </w:r>
      <w:r>
        <w:rPr>
          <w:rFonts w:ascii="Calibri"/>
          <w:spacing w:val="-5"/>
          <w:sz w:val="22"/>
        </w:rPr>
        <w:t> </w:t>
      </w:r>
      <w:r>
        <w:rPr>
          <w:rFonts w:ascii="Calibri"/>
          <w:sz w:val="22"/>
        </w:rPr>
        <w:t>are</w:t>
      </w:r>
      <w:r>
        <w:rPr>
          <w:rFonts w:ascii="Calibri"/>
          <w:spacing w:val="-1"/>
          <w:sz w:val="22"/>
        </w:rPr>
        <w:t> </w:t>
      </w:r>
      <w:r>
        <w:rPr>
          <w:rFonts w:ascii="Calibri"/>
          <w:sz w:val="22"/>
        </w:rPr>
        <w:t>the</w:t>
      </w:r>
      <w:r>
        <w:rPr>
          <w:rFonts w:ascii="Calibri"/>
          <w:spacing w:val="-1"/>
          <w:sz w:val="22"/>
        </w:rPr>
        <w:t> </w:t>
      </w:r>
      <w:r>
        <w:rPr>
          <w:rFonts w:ascii="Calibri"/>
          <w:sz w:val="22"/>
        </w:rPr>
        <w:t>CEO</w:t>
      </w:r>
      <w:r>
        <w:rPr>
          <w:rFonts w:ascii="Calibri"/>
          <w:spacing w:val="-2"/>
          <w:sz w:val="22"/>
        </w:rPr>
        <w:t> </w:t>
      </w:r>
      <w:r>
        <w:rPr>
          <w:rFonts w:ascii="Calibri"/>
          <w:sz w:val="22"/>
        </w:rPr>
        <w:t>of</w:t>
      </w:r>
      <w:r>
        <w:rPr>
          <w:rFonts w:ascii="Calibri"/>
          <w:spacing w:val="-4"/>
          <w:sz w:val="22"/>
        </w:rPr>
        <w:t> </w:t>
      </w:r>
      <w:r>
        <w:rPr>
          <w:rFonts w:ascii="Calibri"/>
          <w:sz w:val="22"/>
        </w:rPr>
        <w:t>the</w:t>
      </w:r>
      <w:r>
        <w:rPr>
          <w:rFonts w:ascii="Calibri"/>
          <w:spacing w:val="-5"/>
          <w:sz w:val="22"/>
        </w:rPr>
        <w:t> </w:t>
      </w:r>
      <w:r>
        <w:rPr>
          <w:rFonts w:ascii="Calibri"/>
          <w:spacing w:val="-2"/>
          <w:sz w:val="22"/>
        </w:rPr>
        <w:t>Business</w:t>
      </w:r>
      <w:r>
        <w:rPr>
          <w:rFonts w:ascii="Calibri"/>
          <w:sz w:val="22"/>
        </w:rPr>
        <w:tab/>
      </w:r>
      <w:r>
        <w:rPr>
          <w:rFonts w:ascii="Calibri"/>
          <w:spacing w:val="-10"/>
          <w:sz w:val="22"/>
        </w:rPr>
        <w:t>9</w:t>
      </w:r>
    </w:p>
    <w:p>
      <w:pPr>
        <w:pStyle w:val="ListParagraph"/>
        <w:numPr>
          <w:ilvl w:val="0"/>
          <w:numId w:val="51"/>
        </w:numPr>
        <w:tabs>
          <w:tab w:pos="1241" w:val="left" w:leader="none"/>
          <w:tab w:pos="10772" w:val="right" w:leader="dot"/>
        </w:tabs>
        <w:spacing w:line="240" w:lineRule="auto" w:before="120" w:after="0"/>
        <w:ind w:left="1241" w:right="0" w:hanging="217"/>
        <w:jc w:val="left"/>
        <w:rPr>
          <w:rFonts w:ascii="Calibri"/>
          <w:sz w:val="22"/>
        </w:rPr>
      </w:pPr>
      <w:r>
        <w:rPr>
          <w:rFonts w:ascii="Calibri"/>
          <w:sz w:val="22"/>
        </w:rPr>
        <w:t>Our</w:t>
      </w:r>
      <w:r>
        <w:rPr>
          <w:rFonts w:ascii="Calibri"/>
          <w:spacing w:val="-1"/>
          <w:sz w:val="22"/>
        </w:rPr>
        <w:t> </w:t>
      </w:r>
      <w:r>
        <w:rPr>
          <w:rFonts w:ascii="Calibri"/>
          <w:spacing w:val="-2"/>
          <w:sz w:val="22"/>
        </w:rPr>
        <w:t>Responsibilities</w:t>
      </w:r>
      <w:r>
        <w:rPr>
          <w:rFonts w:ascii="Calibri"/>
          <w:sz w:val="22"/>
        </w:rPr>
        <w:tab/>
      </w:r>
      <w:r>
        <w:rPr>
          <w:rFonts w:ascii="Calibri"/>
          <w:spacing w:val="-10"/>
          <w:sz w:val="22"/>
        </w:rPr>
        <w:t>9</w:t>
      </w:r>
    </w:p>
    <w:p>
      <w:pPr>
        <w:pStyle w:val="ListParagraph"/>
        <w:numPr>
          <w:ilvl w:val="1"/>
          <w:numId w:val="51"/>
        </w:numPr>
        <w:tabs>
          <w:tab w:pos="1639" w:val="left" w:leader="none"/>
          <w:tab w:pos="10772" w:val="right" w:leader="dot"/>
        </w:tabs>
        <w:spacing w:line="240" w:lineRule="auto" w:before="41" w:after="0"/>
        <w:ind w:left="1639" w:right="0" w:hanging="327"/>
        <w:jc w:val="left"/>
        <w:rPr>
          <w:rFonts w:ascii="Calibri"/>
          <w:sz w:val="22"/>
        </w:rPr>
      </w:pPr>
      <w:r>
        <w:rPr>
          <w:rFonts w:ascii="Calibri"/>
          <w:sz w:val="22"/>
        </w:rPr>
        <w:t>Pre-Opening</w:t>
      </w:r>
      <w:r>
        <w:rPr>
          <w:rFonts w:ascii="Calibri"/>
          <w:spacing w:val="-8"/>
          <w:sz w:val="22"/>
        </w:rPr>
        <w:t> </w:t>
      </w:r>
      <w:r>
        <w:rPr>
          <w:rFonts w:ascii="Calibri"/>
          <w:spacing w:val="-2"/>
          <w:sz w:val="22"/>
        </w:rPr>
        <w:t>Obligations</w:t>
      </w:r>
      <w:r>
        <w:rPr>
          <w:rFonts w:ascii="Calibri"/>
          <w:sz w:val="22"/>
        </w:rPr>
        <w:tab/>
      </w:r>
      <w:r>
        <w:rPr>
          <w:rFonts w:ascii="Calibri"/>
          <w:spacing w:val="-10"/>
          <w:sz w:val="22"/>
        </w:rPr>
        <w:t>9</w:t>
      </w:r>
    </w:p>
    <w:p>
      <w:pPr>
        <w:pStyle w:val="BodyText"/>
        <w:tabs>
          <w:tab w:pos="10773" w:val="right" w:leader="dot"/>
        </w:tabs>
        <w:spacing w:before="41"/>
        <w:ind w:left="1312"/>
        <w:rPr>
          <w:rFonts w:ascii="Calibri"/>
        </w:rPr>
      </w:pPr>
      <w:r>
        <w:rPr>
          <w:rFonts w:ascii="Calibri"/>
        </w:rPr>
        <w:t>2.2.</w:t>
      </w:r>
      <w:r>
        <w:rPr>
          <w:rFonts w:ascii="Calibri"/>
          <w:spacing w:val="-5"/>
        </w:rPr>
        <w:t> </w:t>
      </w:r>
      <w:r>
        <w:rPr>
          <w:rFonts w:ascii="Calibri"/>
        </w:rPr>
        <w:t>Continuing</w:t>
      </w:r>
      <w:r>
        <w:rPr>
          <w:rFonts w:ascii="Calibri"/>
          <w:spacing w:val="-5"/>
        </w:rPr>
        <w:t> </w:t>
      </w:r>
      <w:r>
        <w:rPr>
          <w:rFonts w:ascii="Calibri"/>
          <w:spacing w:val="-2"/>
        </w:rPr>
        <w:t>Obligations</w:t>
      </w:r>
      <w:r>
        <w:rPr>
          <w:rFonts w:ascii="Calibri"/>
        </w:rPr>
        <w:tab/>
      </w:r>
      <w:r>
        <w:rPr>
          <w:rFonts w:ascii="Calibri"/>
          <w:spacing w:val="-5"/>
        </w:rPr>
        <w:t>10</w:t>
      </w:r>
    </w:p>
    <w:p>
      <w:pPr>
        <w:pStyle w:val="ListParagraph"/>
        <w:numPr>
          <w:ilvl w:val="0"/>
          <w:numId w:val="51"/>
        </w:numPr>
        <w:tabs>
          <w:tab w:pos="1241" w:val="left" w:leader="none"/>
          <w:tab w:pos="10773" w:val="right" w:leader="dot"/>
        </w:tabs>
        <w:spacing w:line="240" w:lineRule="auto" w:before="118" w:after="0"/>
        <w:ind w:left="1241" w:right="0" w:hanging="217"/>
        <w:jc w:val="left"/>
        <w:rPr>
          <w:rFonts w:ascii="Calibri"/>
          <w:sz w:val="22"/>
        </w:rPr>
      </w:pPr>
      <w:r>
        <w:rPr>
          <w:rFonts w:ascii="Calibri"/>
          <w:sz w:val="22"/>
        </w:rPr>
        <w:t>Your</w:t>
      </w:r>
      <w:r>
        <w:rPr>
          <w:rFonts w:ascii="Calibri"/>
          <w:spacing w:val="-2"/>
          <w:sz w:val="22"/>
        </w:rPr>
        <w:t> Obligations</w:t>
      </w:r>
      <w:r>
        <w:rPr>
          <w:rFonts w:ascii="Calibri"/>
          <w:sz w:val="22"/>
        </w:rPr>
        <w:tab/>
      </w:r>
      <w:r>
        <w:rPr>
          <w:rFonts w:ascii="Calibri"/>
          <w:spacing w:val="-5"/>
          <w:sz w:val="22"/>
        </w:rPr>
        <w:t>10</w:t>
      </w:r>
    </w:p>
    <w:p>
      <w:pPr>
        <w:pStyle w:val="ListParagraph"/>
        <w:numPr>
          <w:ilvl w:val="1"/>
          <w:numId w:val="51"/>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Participation</w:t>
      </w:r>
      <w:r>
        <w:rPr>
          <w:rFonts w:ascii="Calibri"/>
          <w:spacing w:val="-6"/>
          <w:sz w:val="22"/>
        </w:rPr>
        <w:t> </w:t>
      </w:r>
      <w:r>
        <w:rPr>
          <w:rFonts w:ascii="Calibri"/>
          <w:sz w:val="22"/>
        </w:rPr>
        <w:t>in</w:t>
      </w:r>
      <w:r>
        <w:rPr>
          <w:rFonts w:ascii="Calibri"/>
          <w:spacing w:val="-6"/>
          <w:sz w:val="22"/>
        </w:rPr>
        <w:t> </w:t>
      </w:r>
      <w:r>
        <w:rPr>
          <w:rFonts w:ascii="Calibri"/>
          <w:spacing w:val="-2"/>
          <w:sz w:val="22"/>
        </w:rPr>
        <w:t>Business</w:t>
      </w:r>
      <w:r>
        <w:rPr>
          <w:rFonts w:ascii="Calibri"/>
          <w:sz w:val="22"/>
        </w:rPr>
        <w:tab/>
      </w:r>
      <w:r>
        <w:rPr>
          <w:rFonts w:ascii="Calibri"/>
          <w:spacing w:val="-5"/>
          <w:sz w:val="22"/>
        </w:rPr>
        <w:t>10</w:t>
      </w:r>
    </w:p>
    <w:p>
      <w:pPr>
        <w:pStyle w:val="ListParagraph"/>
        <w:numPr>
          <w:ilvl w:val="1"/>
          <w:numId w:val="51"/>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Compliance</w:t>
      </w:r>
      <w:r>
        <w:rPr>
          <w:rFonts w:ascii="Calibri"/>
          <w:sz w:val="22"/>
        </w:rPr>
        <w:tab/>
      </w:r>
      <w:r>
        <w:rPr>
          <w:rFonts w:ascii="Calibri"/>
          <w:spacing w:val="-5"/>
          <w:sz w:val="22"/>
        </w:rPr>
        <w:t>11</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Phenix</w:t>
      </w:r>
      <w:r>
        <w:rPr>
          <w:rFonts w:ascii="Calibri"/>
          <w:i/>
          <w:spacing w:val="-5"/>
          <w:sz w:val="22"/>
        </w:rPr>
        <w:t> </w:t>
      </w:r>
      <w:r>
        <w:rPr>
          <w:rFonts w:ascii="Calibri"/>
          <w:i/>
          <w:sz w:val="22"/>
        </w:rPr>
        <w:t>Salon</w:t>
      </w:r>
      <w:r>
        <w:rPr>
          <w:rFonts w:ascii="Calibri"/>
          <w:i/>
          <w:spacing w:val="-5"/>
          <w:sz w:val="22"/>
        </w:rPr>
        <w:t> </w:t>
      </w:r>
      <w:r>
        <w:rPr>
          <w:rFonts w:ascii="Calibri"/>
          <w:i/>
          <w:sz w:val="22"/>
        </w:rPr>
        <w:t>Suite</w:t>
      </w:r>
      <w:r>
        <w:rPr>
          <w:rFonts w:ascii="Calibri"/>
          <w:i/>
          <w:spacing w:val="-4"/>
          <w:sz w:val="22"/>
        </w:rPr>
        <w:t> </w:t>
      </w:r>
      <w:r>
        <w:rPr>
          <w:rFonts w:ascii="Calibri"/>
          <w:i/>
          <w:spacing w:val="-2"/>
          <w:sz w:val="22"/>
        </w:rPr>
        <w:t>Standards</w:t>
      </w:r>
      <w:r>
        <w:rPr>
          <w:rFonts w:ascii="Calibri"/>
          <w:i/>
          <w:sz w:val="22"/>
        </w:rPr>
        <w:tab/>
      </w:r>
      <w:r>
        <w:rPr>
          <w:rFonts w:ascii="Calibri"/>
          <w:i/>
          <w:spacing w:val="-5"/>
          <w:sz w:val="22"/>
        </w:rPr>
        <w:t>11</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Compliance</w:t>
      </w:r>
      <w:r>
        <w:rPr>
          <w:rFonts w:ascii="Calibri"/>
          <w:i/>
          <w:spacing w:val="-7"/>
          <w:sz w:val="22"/>
        </w:rPr>
        <w:t> </w:t>
      </w:r>
      <w:r>
        <w:rPr>
          <w:rFonts w:ascii="Calibri"/>
          <w:i/>
          <w:sz w:val="22"/>
        </w:rPr>
        <w:t>with</w:t>
      </w:r>
      <w:r>
        <w:rPr>
          <w:rFonts w:ascii="Calibri"/>
          <w:i/>
          <w:spacing w:val="-5"/>
          <w:sz w:val="22"/>
        </w:rPr>
        <w:t> </w:t>
      </w:r>
      <w:r>
        <w:rPr>
          <w:rFonts w:ascii="Calibri"/>
          <w:i/>
          <w:sz w:val="22"/>
        </w:rPr>
        <w:t>the</w:t>
      </w:r>
      <w:r>
        <w:rPr>
          <w:rFonts w:ascii="Calibri"/>
          <w:i/>
          <w:spacing w:val="-7"/>
          <w:sz w:val="22"/>
        </w:rPr>
        <w:t> </w:t>
      </w:r>
      <w:r>
        <w:rPr>
          <w:rFonts w:ascii="Calibri"/>
          <w:i/>
          <w:spacing w:val="-5"/>
          <w:sz w:val="22"/>
        </w:rPr>
        <w:t>Law</w:t>
      </w:r>
      <w:r>
        <w:rPr>
          <w:rFonts w:ascii="Calibri"/>
          <w:i/>
          <w:sz w:val="22"/>
        </w:rPr>
        <w:tab/>
      </w:r>
      <w:r>
        <w:rPr>
          <w:rFonts w:ascii="Calibri"/>
          <w:i/>
          <w:spacing w:val="-5"/>
          <w:sz w:val="22"/>
        </w:rPr>
        <w:t>11</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Products</w:t>
      </w:r>
      <w:r>
        <w:rPr>
          <w:rFonts w:ascii="Calibri"/>
          <w:i/>
          <w:spacing w:val="-5"/>
          <w:sz w:val="22"/>
        </w:rPr>
        <w:t> </w:t>
      </w:r>
      <w:r>
        <w:rPr>
          <w:rFonts w:ascii="Calibri"/>
          <w:i/>
          <w:sz w:val="22"/>
        </w:rPr>
        <w:t>&amp;</w:t>
      </w:r>
      <w:r>
        <w:rPr>
          <w:rFonts w:ascii="Calibri"/>
          <w:i/>
          <w:spacing w:val="-4"/>
          <w:sz w:val="22"/>
        </w:rPr>
        <w:t> </w:t>
      </w:r>
      <w:r>
        <w:rPr>
          <w:rFonts w:ascii="Calibri"/>
          <w:i/>
          <w:spacing w:val="-2"/>
          <w:sz w:val="22"/>
        </w:rPr>
        <w:t>Services</w:t>
      </w:r>
      <w:r>
        <w:rPr>
          <w:rFonts w:ascii="Calibri"/>
          <w:i/>
          <w:sz w:val="22"/>
        </w:rPr>
        <w:tab/>
      </w:r>
      <w:r>
        <w:rPr>
          <w:rFonts w:ascii="Calibri"/>
          <w:i/>
          <w:spacing w:val="-5"/>
          <w:sz w:val="22"/>
        </w:rPr>
        <w:t>11</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Payments</w:t>
      </w:r>
      <w:r>
        <w:rPr>
          <w:rFonts w:ascii="Calibri"/>
          <w:i/>
          <w:spacing w:val="-4"/>
          <w:sz w:val="22"/>
        </w:rPr>
        <w:t> </w:t>
      </w:r>
      <w:r>
        <w:rPr>
          <w:rFonts w:ascii="Calibri"/>
          <w:i/>
          <w:sz w:val="22"/>
        </w:rPr>
        <w:t>of</w:t>
      </w:r>
      <w:r>
        <w:rPr>
          <w:rFonts w:ascii="Calibri"/>
          <w:i/>
          <w:spacing w:val="-3"/>
          <w:sz w:val="22"/>
        </w:rPr>
        <w:t> </w:t>
      </w:r>
      <w:r>
        <w:rPr>
          <w:rFonts w:ascii="Calibri"/>
          <w:i/>
          <w:sz w:val="22"/>
        </w:rPr>
        <w:t>Fees</w:t>
      </w:r>
      <w:r>
        <w:rPr>
          <w:rFonts w:ascii="Calibri"/>
          <w:i/>
          <w:spacing w:val="-3"/>
          <w:sz w:val="22"/>
        </w:rPr>
        <w:t> </w:t>
      </w:r>
      <w:r>
        <w:rPr>
          <w:rFonts w:ascii="Calibri"/>
          <w:i/>
          <w:sz w:val="22"/>
        </w:rPr>
        <w:t>and</w:t>
      </w:r>
      <w:r>
        <w:rPr>
          <w:rFonts w:ascii="Calibri"/>
          <w:i/>
          <w:spacing w:val="-3"/>
          <w:sz w:val="22"/>
        </w:rPr>
        <w:t> </w:t>
      </w:r>
      <w:r>
        <w:rPr>
          <w:rFonts w:ascii="Calibri"/>
          <w:i/>
          <w:spacing w:val="-4"/>
          <w:sz w:val="22"/>
        </w:rPr>
        <w:t>Taxes</w:t>
      </w:r>
      <w:r>
        <w:rPr>
          <w:rFonts w:ascii="Calibri"/>
          <w:i/>
          <w:sz w:val="22"/>
        </w:rPr>
        <w:tab/>
      </w:r>
      <w:r>
        <w:rPr>
          <w:rFonts w:ascii="Calibri"/>
          <w:i/>
          <w:spacing w:val="-5"/>
          <w:sz w:val="22"/>
        </w:rPr>
        <w:t>11</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Taxes</w:t>
      </w:r>
      <w:r>
        <w:rPr>
          <w:rFonts w:ascii="Calibri"/>
          <w:i/>
          <w:sz w:val="22"/>
        </w:rPr>
        <w:tab/>
      </w:r>
      <w:r>
        <w:rPr>
          <w:rFonts w:ascii="Calibri"/>
          <w:i/>
          <w:spacing w:val="-5"/>
          <w:sz w:val="22"/>
        </w:rPr>
        <w:t>12</w:t>
      </w:r>
    </w:p>
    <w:p>
      <w:pPr>
        <w:pStyle w:val="ListParagraph"/>
        <w:numPr>
          <w:ilvl w:val="1"/>
          <w:numId w:val="51"/>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Confidentiality</w:t>
      </w:r>
      <w:r>
        <w:rPr>
          <w:rFonts w:ascii="Calibri"/>
          <w:sz w:val="22"/>
        </w:rPr>
        <w:tab/>
      </w:r>
      <w:r>
        <w:rPr>
          <w:rFonts w:ascii="Calibri"/>
          <w:spacing w:val="-5"/>
          <w:sz w:val="22"/>
        </w:rPr>
        <w:t>12</w:t>
      </w:r>
    </w:p>
    <w:p>
      <w:pPr>
        <w:pStyle w:val="ListParagraph"/>
        <w:numPr>
          <w:ilvl w:val="1"/>
          <w:numId w:val="51"/>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Site</w:t>
      </w:r>
      <w:r>
        <w:rPr>
          <w:rFonts w:ascii="Calibri"/>
          <w:spacing w:val="-6"/>
          <w:sz w:val="22"/>
        </w:rPr>
        <w:t> </w:t>
      </w:r>
      <w:r>
        <w:rPr>
          <w:rFonts w:ascii="Calibri"/>
          <w:spacing w:val="-2"/>
          <w:sz w:val="22"/>
        </w:rPr>
        <w:t>Development</w:t>
      </w:r>
      <w:r>
        <w:rPr>
          <w:rFonts w:ascii="Calibri"/>
          <w:sz w:val="22"/>
        </w:rPr>
        <w:tab/>
      </w:r>
      <w:r>
        <w:rPr>
          <w:rFonts w:ascii="Calibri"/>
          <w:spacing w:val="-5"/>
          <w:sz w:val="22"/>
        </w:rPr>
        <w:t>13</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Premises</w:t>
      </w:r>
      <w:r>
        <w:rPr>
          <w:rFonts w:ascii="Calibri"/>
          <w:i/>
          <w:sz w:val="22"/>
        </w:rPr>
        <w:tab/>
      </w:r>
      <w:r>
        <w:rPr>
          <w:rFonts w:ascii="Calibri"/>
          <w:i/>
          <w:spacing w:val="-5"/>
          <w:sz w:val="22"/>
        </w:rPr>
        <w:t>13</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Opening</w:t>
      </w:r>
      <w:r>
        <w:rPr>
          <w:rFonts w:ascii="Calibri"/>
          <w:i/>
          <w:sz w:val="22"/>
        </w:rPr>
        <w:tab/>
      </w:r>
      <w:r>
        <w:rPr>
          <w:rFonts w:ascii="Calibri"/>
          <w:i/>
          <w:spacing w:val="-5"/>
          <w:sz w:val="22"/>
        </w:rPr>
        <w:t>13</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Computers,</w:t>
      </w:r>
      <w:r>
        <w:rPr>
          <w:rFonts w:ascii="Calibri"/>
          <w:i/>
          <w:spacing w:val="-7"/>
          <w:sz w:val="22"/>
        </w:rPr>
        <w:t> </w:t>
      </w:r>
      <w:r>
        <w:rPr>
          <w:rFonts w:ascii="Calibri"/>
          <w:i/>
          <w:sz w:val="22"/>
        </w:rPr>
        <w:t>Software</w:t>
      </w:r>
      <w:r>
        <w:rPr>
          <w:rFonts w:ascii="Calibri"/>
          <w:i/>
          <w:spacing w:val="-6"/>
          <w:sz w:val="22"/>
        </w:rPr>
        <w:t> </w:t>
      </w:r>
      <w:r>
        <w:rPr>
          <w:rFonts w:ascii="Calibri"/>
          <w:i/>
          <w:sz w:val="22"/>
        </w:rPr>
        <w:t>&amp;</w:t>
      </w:r>
      <w:r>
        <w:rPr>
          <w:rFonts w:ascii="Calibri"/>
          <w:i/>
          <w:spacing w:val="-3"/>
          <w:sz w:val="22"/>
        </w:rPr>
        <w:t> </w:t>
      </w:r>
      <w:r>
        <w:rPr>
          <w:rFonts w:ascii="Calibri"/>
          <w:i/>
          <w:spacing w:val="-2"/>
          <w:sz w:val="22"/>
        </w:rPr>
        <w:t>Technology</w:t>
      </w:r>
      <w:r>
        <w:rPr>
          <w:rFonts w:ascii="Calibri"/>
          <w:i/>
          <w:sz w:val="22"/>
        </w:rPr>
        <w:tab/>
      </w:r>
      <w:r>
        <w:rPr>
          <w:rFonts w:ascii="Calibri"/>
          <w:i/>
          <w:spacing w:val="-5"/>
          <w:sz w:val="22"/>
        </w:rPr>
        <w:t>13</w:t>
      </w:r>
    </w:p>
    <w:p>
      <w:pPr>
        <w:pStyle w:val="BodyText"/>
        <w:tabs>
          <w:tab w:pos="10773" w:val="right" w:leader="dot"/>
        </w:tabs>
        <w:spacing w:before="41"/>
        <w:ind w:left="1312"/>
        <w:rPr>
          <w:rFonts w:ascii="Calibri"/>
        </w:rPr>
      </w:pPr>
      <w:r>
        <w:rPr>
          <w:rFonts w:ascii="Calibri"/>
        </w:rPr>
        <w:t>3.5.</w:t>
      </w:r>
      <w:r>
        <w:rPr>
          <w:rFonts w:ascii="Calibri"/>
          <w:spacing w:val="-3"/>
        </w:rPr>
        <w:t> </w:t>
      </w:r>
      <w:r>
        <w:rPr>
          <w:rFonts w:ascii="Calibri"/>
          <w:spacing w:val="-2"/>
        </w:rPr>
        <w:t>Training</w:t>
      </w:r>
      <w:r>
        <w:rPr>
          <w:rFonts w:ascii="Calibri"/>
        </w:rPr>
        <w:tab/>
      </w:r>
      <w:r>
        <w:rPr>
          <w:rFonts w:ascii="Calibri"/>
          <w:spacing w:val="-5"/>
        </w:rPr>
        <w:t>13</w:t>
      </w:r>
    </w:p>
    <w:p>
      <w:pPr>
        <w:pStyle w:val="ListParagraph"/>
        <w:numPr>
          <w:ilvl w:val="1"/>
          <w:numId w:val="52"/>
        </w:numPr>
        <w:tabs>
          <w:tab w:pos="1639" w:val="left" w:leader="none"/>
          <w:tab w:pos="10773" w:val="right" w:leader="dot"/>
        </w:tabs>
        <w:spacing w:line="240" w:lineRule="auto" w:before="41" w:after="0"/>
        <w:ind w:left="1639" w:right="0" w:hanging="327"/>
        <w:jc w:val="left"/>
        <w:rPr>
          <w:rFonts w:ascii="Calibri"/>
          <w:sz w:val="22"/>
        </w:rPr>
      </w:pPr>
      <w:r>
        <w:rPr>
          <w:rFonts w:ascii="Calibri"/>
          <w:spacing w:val="-2"/>
          <w:sz w:val="22"/>
        </w:rPr>
        <w:t>Meetings</w:t>
      </w:r>
      <w:r>
        <w:rPr>
          <w:rFonts w:ascii="Calibri"/>
          <w:sz w:val="22"/>
        </w:rPr>
        <w:tab/>
      </w:r>
      <w:r>
        <w:rPr>
          <w:rFonts w:ascii="Calibri"/>
          <w:spacing w:val="-5"/>
          <w:sz w:val="22"/>
        </w:rPr>
        <w:t>14</w:t>
      </w:r>
    </w:p>
    <w:p>
      <w:pPr>
        <w:pStyle w:val="ListParagraph"/>
        <w:numPr>
          <w:ilvl w:val="1"/>
          <w:numId w:val="52"/>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Use</w:t>
      </w:r>
      <w:r>
        <w:rPr>
          <w:rFonts w:ascii="Calibri"/>
          <w:spacing w:val="-5"/>
          <w:sz w:val="22"/>
        </w:rPr>
        <w:t> </w:t>
      </w:r>
      <w:r>
        <w:rPr>
          <w:rFonts w:ascii="Calibri"/>
          <w:sz w:val="22"/>
        </w:rPr>
        <w:t>of</w:t>
      </w:r>
      <w:r>
        <w:rPr>
          <w:rFonts w:ascii="Calibri"/>
          <w:spacing w:val="-5"/>
          <w:sz w:val="22"/>
        </w:rPr>
        <w:t> </w:t>
      </w:r>
      <w:r>
        <w:rPr>
          <w:rFonts w:ascii="Calibri"/>
          <w:sz w:val="22"/>
        </w:rPr>
        <w:t>Marks</w:t>
      </w:r>
      <w:r>
        <w:rPr>
          <w:rFonts w:ascii="Calibri"/>
          <w:spacing w:val="-5"/>
          <w:sz w:val="22"/>
        </w:rPr>
        <w:t> </w:t>
      </w:r>
      <w:r>
        <w:rPr>
          <w:rFonts w:ascii="Calibri"/>
          <w:sz w:val="22"/>
        </w:rPr>
        <w:t>&amp;</w:t>
      </w:r>
      <w:r>
        <w:rPr>
          <w:rFonts w:ascii="Calibri"/>
          <w:spacing w:val="-4"/>
          <w:sz w:val="22"/>
        </w:rPr>
        <w:t> </w:t>
      </w:r>
      <w:r>
        <w:rPr>
          <w:rFonts w:ascii="Calibri"/>
          <w:sz w:val="22"/>
        </w:rPr>
        <w:t>Proprietary</w:t>
      </w:r>
      <w:r>
        <w:rPr>
          <w:rFonts w:ascii="Calibri"/>
          <w:spacing w:val="-1"/>
          <w:sz w:val="22"/>
        </w:rPr>
        <w:t> </w:t>
      </w:r>
      <w:r>
        <w:rPr>
          <w:rFonts w:ascii="Calibri"/>
          <w:spacing w:val="-2"/>
          <w:sz w:val="22"/>
        </w:rPr>
        <w:t>Information</w:t>
      </w:r>
      <w:r>
        <w:rPr>
          <w:rFonts w:ascii="Calibri"/>
          <w:sz w:val="22"/>
        </w:rPr>
        <w:tab/>
      </w:r>
      <w:r>
        <w:rPr>
          <w:rFonts w:ascii="Calibri"/>
          <w:spacing w:val="-5"/>
          <w:sz w:val="22"/>
        </w:rPr>
        <w:t>14</w:t>
      </w:r>
    </w:p>
    <w:p>
      <w:pPr>
        <w:pStyle w:val="ListParagraph"/>
        <w:numPr>
          <w:ilvl w:val="1"/>
          <w:numId w:val="52"/>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Insurance</w:t>
      </w:r>
      <w:r>
        <w:rPr>
          <w:rFonts w:ascii="Calibri"/>
          <w:sz w:val="22"/>
        </w:rPr>
        <w:tab/>
      </w:r>
      <w:r>
        <w:rPr>
          <w:rFonts w:ascii="Calibri"/>
          <w:spacing w:val="-5"/>
          <w:sz w:val="22"/>
        </w:rPr>
        <w:t>15</w:t>
      </w:r>
    </w:p>
    <w:p>
      <w:pPr>
        <w:pStyle w:val="ListParagraph"/>
        <w:numPr>
          <w:ilvl w:val="2"/>
          <w:numId w:val="5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Commercial</w:t>
      </w:r>
      <w:r>
        <w:rPr>
          <w:rFonts w:ascii="Calibri"/>
          <w:i/>
          <w:spacing w:val="-7"/>
          <w:sz w:val="22"/>
        </w:rPr>
        <w:t> </w:t>
      </w:r>
      <w:r>
        <w:rPr>
          <w:rFonts w:ascii="Calibri"/>
          <w:i/>
          <w:sz w:val="22"/>
        </w:rPr>
        <w:t>General</w:t>
      </w:r>
      <w:r>
        <w:rPr>
          <w:rFonts w:ascii="Calibri"/>
          <w:i/>
          <w:spacing w:val="-7"/>
          <w:sz w:val="22"/>
        </w:rPr>
        <w:t> </w:t>
      </w:r>
      <w:r>
        <w:rPr>
          <w:rFonts w:ascii="Calibri"/>
          <w:i/>
          <w:spacing w:val="-2"/>
          <w:sz w:val="22"/>
        </w:rPr>
        <w:t>Liability</w:t>
      </w:r>
      <w:r>
        <w:rPr>
          <w:rFonts w:ascii="Calibri"/>
          <w:i/>
          <w:sz w:val="22"/>
        </w:rPr>
        <w:tab/>
      </w:r>
      <w:r>
        <w:rPr>
          <w:rFonts w:ascii="Calibri"/>
          <w:i/>
          <w:spacing w:val="-5"/>
          <w:sz w:val="22"/>
        </w:rPr>
        <w:t>16</w:t>
      </w:r>
    </w:p>
    <w:p>
      <w:pPr>
        <w:pStyle w:val="ListParagraph"/>
        <w:numPr>
          <w:ilvl w:val="1"/>
          <w:numId w:val="52"/>
        </w:numPr>
        <w:tabs>
          <w:tab w:pos="1641" w:val="left" w:leader="none"/>
          <w:tab w:pos="10773" w:val="right" w:leader="dot"/>
        </w:tabs>
        <w:spacing w:line="240" w:lineRule="auto" w:before="42" w:after="0"/>
        <w:ind w:left="1641" w:right="0" w:hanging="329"/>
        <w:jc w:val="left"/>
        <w:rPr>
          <w:rFonts w:ascii="Calibri"/>
          <w:sz w:val="22"/>
        </w:rPr>
      </w:pPr>
      <w:r>
        <w:rPr>
          <w:rFonts w:ascii="Calibri"/>
          <w:sz w:val="22"/>
        </w:rPr>
        <w:t>Approved</w:t>
      </w:r>
      <w:r>
        <w:rPr>
          <w:rFonts w:ascii="Calibri"/>
          <w:spacing w:val="-5"/>
          <w:sz w:val="22"/>
        </w:rPr>
        <w:t> </w:t>
      </w:r>
      <w:r>
        <w:rPr>
          <w:rFonts w:ascii="Calibri"/>
          <w:sz w:val="22"/>
        </w:rPr>
        <w:t>Products</w:t>
      </w:r>
      <w:r>
        <w:rPr>
          <w:rFonts w:ascii="Calibri"/>
          <w:spacing w:val="-5"/>
          <w:sz w:val="22"/>
        </w:rPr>
        <w:t> </w:t>
      </w:r>
      <w:r>
        <w:rPr>
          <w:rFonts w:ascii="Calibri"/>
          <w:sz w:val="22"/>
        </w:rPr>
        <w:t>&amp;</w:t>
      </w:r>
      <w:r>
        <w:rPr>
          <w:rFonts w:ascii="Calibri"/>
          <w:spacing w:val="-2"/>
          <w:sz w:val="22"/>
        </w:rPr>
        <w:t> Services</w:t>
      </w:r>
      <w:r>
        <w:rPr>
          <w:rFonts w:ascii="Calibri"/>
          <w:sz w:val="22"/>
        </w:rPr>
        <w:tab/>
      </w:r>
      <w:r>
        <w:rPr>
          <w:rFonts w:ascii="Calibri"/>
          <w:spacing w:val="-5"/>
          <w:sz w:val="22"/>
        </w:rPr>
        <w:t>17</w:t>
      </w:r>
    </w:p>
    <w:p>
      <w:pPr>
        <w:pStyle w:val="ListParagraph"/>
        <w:numPr>
          <w:ilvl w:val="2"/>
          <w:numId w:val="5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Approved</w:t>
      </w:r>
      <w:r>
        <w:rPr>
          <w:rFonts w:ascii="Calibri"/>
          <w:i/>
          <w:spacing w:val="-5"/>
          <w:sz w:val="22"/>
        </w:rPr>
        <w:t> </w:t>
      </w:r>
      <w:r>
        <w:rPr>
          <w:rFonts w:ascii="Calibri"/>
          <w:i/>
          <w:spacing w:val="-2"/>
          <w:sz w:val="22"/>
        </w:rPr>
        <w:t>Vendors</w:t>
      </w:r>
      <w:r>
        <w:rPr>
          <w:rFonts w:ascii="Calibri"/>
          <w:i/>
          <w:sz w:val="22"/>
        </w:rPr>
        <w:tab/>
      </w:r>
      <w:r>
        <w:rPr>
          <w:rFonts w:ascii="Calibri"/>
          <w:i/>
          <w:spacing w:val="-5"/>
          <w:sz w:val="22"/>
        </w:rPr>
        <w:t>17</w:t>
      </w:r>
    </w:p>
    <w:p>
      <w:pPr>
        <w:pStyle w:val="ListParagraph"/>
        <w:spacing w:after="0" w:line="240" w:lineRule="auto"/>
        <w:jc w:val="left"/>
        <w:rPr>
          <w:rFonts w:ascii="Calibri"/>
          <w:i/>
          <w:sz w:val="22"/>
        </w:rPr>
        <w:sectPr>
          <w:footerReference w:type="default" r:id="rId61"/>
          <w:pgSz w:w="12240" w:h="15840"/>
          <w:pgMar w:header="0" w:footer="0" w:top="1340" w:bottom="280" w:left="360" w:right="360"/>
        </w:sectPr>
      </w:pPr>
    </w:p>
    <w:p>
      <w:pPr>
        <w:pStyle w:val="ListParagraph"/>
        <w:numPr>
          <w:ilvl w:val="1"/>
          <w:numId w:val="53"/>
        </w:numPr>
        <w:tabs>
          <w:tab w:pos="1804" w:val="left" w:leader="none"/>
          <w:tab w:pos="10773" w:val="right" w:leader="dot"/>
        </w:tabs>
        <w:spacing w:line="240" w:lineRule="auto" w:before="39" w:after="0"/>
        <w:ind w:left="1804" w:right="0" w:hanging="492"/>
        <w:jc w:val="left"/>
        <w:rPr>
          <w:rFonts w:ascii="Calibri"/>
          <w:sz w:val="22"/>
        </w:rPr>
      </w:pPr>
      <w:r>
        <w:rPr>
          <w:rFonts w:ascii="Calibri"/>
          <w:sz w:val="22"/>
        </w:rPr>
        <w:t>Records</w:t>
      </w:r>
      <w:r>
        <w:rPr>
          <w:rFonts w:ascii="Calibri"/>
          <w:spacing w:val="-4"/>
          <w:sz w:val="22"/>
        </w:rPr>
        <w:t> </w:t>
      </w:r>
      <w:r>
        <w:rPr>
          <w:rFonts w:ascii="Calibri"/>
          <w:sz w:val="22"/>
        </w:rPr>
        <w:t>and</w:t>
      </w:r>
      <w:r>
        <w:rPr>
          <w:rFonts w:ascii="Calibri"/>
          <w:spacing w:val="-5"/>
          <w:sz w:val="22"/>
        </w:rPr>
        <w:t> </w:t>
      </w:r>
      <w:r>
        <w:rPr>
          <w:rFonts w:ascii="Calibri"/>
          <w:spacing w:val="-2"/>
          <w:sz w:val="22"/>
        </w:rPr>
        <w:t>Reports</w:t>
      </w:r>
      <w:r>
        <w:rPr>
          <w:rFonts w:ascii="Calibri"/>
          <w:sz w:val="22"/>
        </w:rPr>
        <w:tab/>
      </w:r>
      <w:r>
        <w:rPr>
          <w:rFonts w:ascii="Calibri"/>
          <w:spacing w:val="-5"/>
          <w:sz w:val="22"/>
        </w:rPr>
        <w:t>17</w:t>
      </w:r>
    </w:p>
    <w:p>
      <w:pPr>
        <w:pStyle w:val="ListParagraph"/>
        <w:numPr>
          <w:ilvl w:val="1"/>
          <w:numId w:val="53"/>
        </w:numPr>
        <w:tabs>
          <w:tab w:pos="1804" w:val="left" w:leader="none"/>
          <w:tab w:pos="10773" w:val="right" w:leader="dot"/>
        </w:tabs>
        <w:spacing w:line="240" w:lineRule="auto" w:before="41" w:after="0"/>
        <w:ind w:left="1804" w:right="0" w:hanging="492"/>
        <w:jc w:val="left"/>
        <w:rPr>
          <w:rFonts w:ascii="Calibri"/>
          <w:sz w:val="22"/>
        </w:rPr>
      </w:pPr>
      <w:r>
        <w:rPr>
          <w:rFonts w:ascii="Calibri"/>
          <w:sz w:val="22"/>
        </w:rPr>
        <w:t>Submission</w:t>
      </w:r>
      <w:r>
        <w:rPr>
          <w:rFonts w:ascii="Calibri"/>
          <w:spacing w:val="-7"/>
          <w:sz w:val="22"/>
        </w:rPr>
        <w:t> </w:t>
      </w:r>
      <w:r>
        <w:rPr>
          <w:rFonts w:ascii="Calibri"/>
          <w:sz w:val="22"/>
        </w:rPr>
        <w:t>of</w:t>
      </w:r>
      <w:r>
        <w:rPr>
          <w:rFonts w:ascii="Calibri"/>
          <w:spacing w:val="-4"/>
          <w:sz w:val="22"/>
        </w:rPr>
        <w:t> </w:t>
      </w:r>
      <w:r>
        <w:rPr>
          <w:rFonts w:ascii="Calibri"/>
          <w:sz w:val="22"/>
        </w:rPr>
        <w:t>Annual</w:t>
      </w:r>
      <w:r>
        <w:rPr>
          <w:rFonts w:ascii="Calibri"/>
          <w:spacing w:val="-4"/>
          <w:sz w:val="22"/>
        </w:rPr>
        <w:t> </w:t>
      </w:r>
      <w:r>
        <w:rPr>
          <w:rFonts w:ascii="Calibri"/>
          <w:sz w:val="22"/>
        </w:rPr>
        <w:t>Financial</w:t>
      </w:r>
      <w:r>
        <w:rPr>
          <w:rFonts w:ascii="Calibri"/>
          <w:spacing w:val="-4"/>
          <w:sz w:val="22"/>
        </w:rPr>
        <w:t> </w:t>
      </w:r>
      <w:r>
        <w:rPr>
          <w:rFonts w:ascii="Calibri"/>
          <w:spacing w:val="-2"/>
          <w:sz w:val="22"/>
        </w:rPr>
        <w:t>Statements</w:t>
      </w:r>
      <w:r>
        <w:rPr>
          <w:rFonts w:ascii="Calibri"/>
          <w:sz w:val="22"/>
        </w:rPr>
        <w:tab/>
      </w:r>
      <w:r>
        <w:rPr>
          <w:rFonts w:ascii="Calibri"/>
          <w:spacing w:val="-5"/>
          <w:sz w:val="22"/>
        </w:rPr>
        <w:t>18</w:t>
      </w:r>
    </w:p>
    <w:p>
      <w:pPr>
        <w:pStyle w:val="ListParagraph"/>
        <w:numPr>
          <w:ilvl w:val="1"/>
          <w:numId w:val="53"/>
        </w:numPr>
        <w:tabs>
          <w:tab w:pos="1804" w:val="left" w:leader="none"/>
          <w:tab w:pos="10773" w:val="right" w:leader="dot"/>
        </w:tabs>
        <w:spacing w:line="240" w:lineRule="auto" w:before="41" w:after="0"/>
        <w:ind w:left="1804" w:right="0" w:hanging="492"/>
        <w:jc w:val="left"/>
        <w:rPr>
          <w:rFonts w:ascii="Calibri"/>
          <w:sz w:val="22"/>
        </w:rPr>
      </w:pPr>
      <w:r>
        <w:rPr>
          <w:rFonts w:ascii="Calibri"/>
          <w:spacing w:val="-2"/>
          <w:sz w:val="22"/>
        </w:rPr>
        <w:t>Variances</w:t>
      </w:r>
      <w:r>
        <w:rPr>
          <w:rFonts w:ascii="Calibri"/>
          <w:sz w:val="22"/>
        </w:rPr>
        <w:tab/>
      </w:r>
      <w:r>
        <w:rPr>
          <w:rFonts w:ascii="Calibri"/>
          <w:spacing w:val="-5"/>
          <w:sz w:val="22"/>
        </w:rPr>
        <w:t>18</w:t>
      </w:r>
    </w:p>
    <w:p>
      <w:pPr>
        <w:pStyle w:val="ListParagraph"/>
        <w:numPr>
          <w:ilvl w:val="2"/>
          <w:numId w:val="53"/>
        </w:numPr>
        <w:tabs>
          <w:tab w:pos="2061" w:val="left" w:leader="none"/>
          <w:tab w:pos="10773" w:val="right" w:leader="dot"/>
        </w:tabs>
        <w:spacing w:line="240" w:lineRule="auto" w:before="41" w:after="0"/>
        <w:ind w:left="2061" w:right="0" w:hanging="605"/>
        <w:jc w:val="left"/>
        <w:rPr>
          <w:rFonts w:ascii="Calibri"/>
          <w:i/>
          <w:sz w:val="22"/>
        </w:rPr>
      </w:pPr>
      <w:r>
        <w:rPr>
          <w:rFonts w:ascii="Calibri"/>
          <w:i/>
          <w:sz w:val="22"/>
        </w:rPr>
        <w:t>How</w:t>
      </w:r>
      <w:r>
        <w:rPr>
          <w:rFonts w:ascii="Calibri"/>
          <w:i/>
          <w:spacing w:val="-4"/>
          <w:sz w:val="22"/>
        </w:rPr>
        <w:t> </w:t>
      </w:r>
      <w:r>
        <w:rPr>
          <w:rFonts w:ascii="Calibri"/>
          <w:i/>
          <w:sz w:val="22"/>
        </w:rPr>
        <w:t>to</w:t>
      </w:r>
      <w:r>
        <w:rPr>
          <w:rFonts w:ascii="Calibri"/>
          <w:i/>
          <w:spacing w:val="-2"/>
          <w:sz w:val="22"/>
        </w:rPr>
        <w:t> </w:t>
      </w:r>
      <w:r>
        <w:rPr>
          <w:rFonts w:ascii="Calibri"/>
          <w:i/>
          <w:sz w:val="22"/>
        </w:rPr>
        <w:t>Request</w:t>
      </w:r>
      <w:r>
        <w:rPr>
          <w:rFonts w:ascii="Calibri"/>
          <w:i/>
          <w:spacing w:val="-4"/>
          <w:sz w:val="22"/>
        </w:rPr>
        <w:t> </w:t>
      </w:r>
      <w:r>
        <w:rPr>
          <w:rFonts w:ascii="Calibri"/>
          <w:i/>
          <w:sz w:val="22"/>
        </w:rPr>
        <w:t>a</w:t>
      </w:r>
      <w:r>
        <w:rPr>
          <w:rFonts w:ascii="Calibri"/>
          <w:i/>
          <w:spacing w:val="-2"/>
          <w:sz w:val="22"/>
        </w:rPr>
        <w:t> Variance</w:t>
      </w:r>
      <w:r>
        <w:rPr>
          <w:rFonts w:ascii="Calibri"/>
          <w:i/>
          <w:sz w:val="22"/>
        </w:rPr>
        <w:tab/>
      </w:r>
      <w:r>
        <w:rPr>
          <w:rFonts w:ascii="Calibri"/>
          <w:i/>
          <w:spacing w:val="-5"/>
          <w:sz w:val="22"/>
        </w:rPr>
        <w:t>19</w:t>
      </w:r>
    </w:p>
    <w:p>
      <w:pPr>
        <w:pStyle w:val="ListParagraph"/>
        <w:numPr>
          <w:ilvl w:val="2"/>
          <w:numId w:val="53"/>
        </w:numPr>
        <w:tabs>
          <w:tab w:pos="2061" w:val="left" w:leader="none"/>
          <w:tab w:pos="10773" w:val="right" w:leader="dot"/>
        </w:tabs>
        <w:spacing w:line="240" w:lineRule="auto" w:before="41" w:after="0"/>
        <w:ind w:left="2061" w:right="0" w:hanging="605"/>
        <w:jc w:val="left"/>
        <w:rPr>
          <w:rFonts w:ascii="Calibri"/>
          <w:i/>
          <w:sz w:val="22"/>
        </w:rPr>
      </w:pPr>
      <w:r>
        <w:rPr>
          <w:rFonts w:ascii="Calibri"/>
          <w:i/>
          <w:sz w:val="22"/>
        </w:rPr>
        <w:t>Requesting</w:t>
      </w:r>
      <w:r>
        <w:rPr>
          <w:rFonts w:ascii="Calibri"/>
          <w:i/>
          <w:spacing w:val="-7"/>
          <w:sz w:val="22"/>
        </w:rPr>
        <w:t> </w:t>
      </w:r>
      <w:r>
        <w:rPr>
          <w:rFonts w:ascii="Calibri"/>
          <w:i/>
          <w:sz w:val="22"/>
        </w:rPr>
        <w:t>New</w:t>
      </w:r>
      <w:r>
        <w:rPr>
          <w:rFonts w:ascii="Calibri"/>
          <w:i/>
          <w:spacing w:val="-6"/>
          <w:sz w:val="22"/>
        </w:rPr>
        <w:t> </w:t>
      </w:r>
      <w:r>
        <w:rPr>
          <w:rFonts w:ascii="Calibri"/>
          <w:i/>
          <w:sz w:val="22"/>
        </w:rPr>
        <w:t>Products</w:t>
      </w:r>
      <w:r>
        <w:rPr>
          <w:rFonts w:ascii="Calibri"/>
          <w:i/>
          <w:spacing w:val="-3"/>
          <w:sz w:val="22"/>
        </w:rPr>
        <w:t> </w:t>
      </w:r>
      <w:r>
        <w:rPr>
          <w:rFonts w:ascii="Calibri"/>
          <w:i/>
          <w:sz w:val="22"/>
        </w:rPr>
        <w:t>&amp;</w:t>
      </w:r>
      <w:r>
        <w:rPr>
          <w:rFonts w:ascii="Calibri"/>
          <w:i/>
          <w:spacing w:val="-2"/>
          <w:sz w:val="22"/>
        </w:rPr>
        <w:t> Items</w:t>
      </w:r>
      <w:r>
        <w:rPr>
          <w:rFonts w:ascii="Calibri"/>
          <w:i/>
          <w:sz w:val="22"/>
        </w:rPr>
        <w:tab/>
      </w:r>
      <w:r>
        <w:rPr>
          <w:rFonts w:ascii="Calibri"/>
          <w:i/>
          <w:spacing w:val="-5"/>
          <w:sz w:val="22"/>
        </w:rPr>
        <w:t>19</w:t>
      </w:r>
    </w:p>
    <w:p>
      <w:pPr>
        <w:pStyle w:val="ListParagraph"/>
        <w:numPr>
          <w:ilvl w:val="1"/>
          <w:numId w:val="53"/>
        </w:numPr>
        <w:tabs>
          <w:tab w:pos="1804" w:val="left" w:leader="none"/>
          <w:tab w:pos="10773" w:val="right" w:leader="dot"/>
        </w:tabs>
        <w:spacing w:line="240" w:lineRule="auto" w:before="41" w:after="0"/>
        <w:ind w:left="1804" w:right="0" w:hanging="492"/>
        <w:jc w:val="left"/>
        <w:rPr>
          <w:rFonts w:ascii="Calibri"/>
          <w:sz w:val="22"/>
        </w:rPr>
      </w:pPr>
      <w:r>
        <w:rPr>
          <w:rFonts w:ascii="Calibri"/>
          <w:sz w:val="22"/>
        </w:rPr>
        <w:t>Books,</w:t>
      </w:r>
      <w:r>
        <w:rPr>
          <w:rFonts w:ascii="Calibri"/>
          <w:spacing w:val="-3"/>
          <w:sz w:val="22"/>
        </w:rPr>
        <w:t> </w:t>
      </w:r>
      <w:r>
        <w:rPr>
          <w:rFonts w:ascii="Calibri"/>
          <w:sz w:val="22"/>
        </w:rPr>
        <w:t>Records</w:t>
      </w:r>
      <w:r>
        <w:rPr>
          <w:rFonts w:ascii="Calibri"/>
          <w:spacing w:val="-5"/>
          <w:sz w:val="22"/>
        </w:rPr>
        <w:t> </w:t>
      </w:r>
      <w:r>
        <w:rPr>
          <w:rFonts w:ascii="Calibri"/>
          <w:sz w:val="22"/>
        </w:rPr>
        <w:t>&amp;</w:t>
      </w:r>
      <w:r>
        <w:rPr>
          <w:rFonts w:ascii="Calibri"/>
          <w:spacing w:val="-4"/>
          <w:sz w:val="22"/>
        </w:rPr>
        <w:t> </w:t>
      </w:r>
      <w:r>
        <w:rPr>
          <w:rFonts w:ascii="Calibri"/>
          <w:spacing w:val="-2"/>
          <w:sz w:val="22"/>
        </w:rPr>
        <w:t>Reports</w:t>
      </w:r>
      <w:r>
        <w:rPr>
          <w:rFonts w:ascii="Calibri"/>
          <w:sz w:val="22"/>
        </w:rPr>
        <w:tab/>
      </w:r>
      <w:r>
        <w:rPr>
          <w:rFonts w:ascii="Calibri"/>
          <w:spacing w:val="-5"/>
          <w:sz w:val="22"/>
        </w:rPr>
        <w:t>20</w:t>
      </w:r>
    </w:p>
    <w:p>
      <w:pPr>
        <w:pStyle w:val="ListParagraph"/>
        <w:numPr>
          <w:ilvl w:val="1"/>
          <w:numId w:val="53"/>
        </w:numPr>
        <w:tabs>
          <w:tab w:pos="1855" w:val="left" w:leader="none"/>
          <w:tab w:pos="10773" w:val="right" w:leader="dot"/>
        </w:tabs>
        <w:spacing w:line="240" w:lineRule="auto" w:before="41" w:after="0"/>
        <w:ind w:left="1855" w:right="0" w:hanging="543"/>
        <w:jc w:val="left"/>
        <w:rPr>
          <w:rFonts w:ascii="Calibri"/>
          <w:sz w:val="22"/>
        </w:rPr>
      </w:pPr>
      <w:r>
        <w:rPr>
          <w:rFonts w:ascii="Calibri"/>
          <w:sz w:val="22"/>
        </w:rPr>
        <w:t>Audits</w:t>
      </w:r>
      <w:r>
        <w:rPr>
          <w:rFonts w:ascii="Calibri"/>
          <w:spacing w:val="-4"/>
          <w:sz w:val="22"/>
        </w:rPr>
        <w:t> </w:t>
      </w:r>
      <w:r>
        <w:rPr>
          <w:rFonts w:ascii="Calibri"/>
          <w:sz w:val="22"/>
        </w:rPr>
        <w:t>&amp;</w:t>
      </w:r>
      <w:r>
        <w:rPr>
          <w:rFonts w:ascii="Calibri"/>
          <w:spacing w:val="-1"/>
          <w:sz w:val="22"/>
        </w:rPr>
        <w:t> </w:t>
      </w:r>
      <w:r>
        <w:rPr>
          <w:rFonts w:ascii="Calibri"/>
          <w:spacing w:val="-2"/>
          <w:sz w:val="22"/>
        </w:rPr>
        <w:t>Inspections</w:t>
      </w:r>
      <w:r>
        <w:rPr>
          <w:rFonts w:ascii="Calibri"/>
          <w:sz w:val="22"/>
        </w:rPr>
        <w:tab/>
      </w:r>
      <w:r>
        <w:rPr>
          <w:rFonts w:ascii="Calibri"/>
          <w:spacing w:val="-5"/>
          <w:sz w:val="22"/>
        </w:rPr>
        <w:t>21</w:t>
      </w:r>
    </w:p>
    <w:p>
      <w:pPr>
        <w:pStyle w:val="ListParagraph"/>
        <w:numPr>
          <w:ilvl w:val="0"/>
          <w:numId w:val="51"/>
        </w:numPr>
        <w:tabs>
          <w:tab w:pos="1241" w:val="left" w:leader="none"/>
          <w:tab w:pos="10773" w:val="right" w:leader="dot"/>
        </w:tabs>
        <w:spacing w:line="240" w:lineRule="auto" w:before="121" w:after="0"/>
        <w:ind w:left="1241" w:right="0" w:hanging="217"/>
        <w:jc w:val="left"/>
        <w:rPr>
          <w:rFonts w:ascii="Calibri"/>
          <w:sz w:val="22"/>
        </w:rPr>
      </w:pPr>
      <w:r>
        <w:rPr>
          <w:rFonts w:ascii="Calibri"/>
          <w:sz w:val="22"/>
        </w:rPr>
        <w:t>Establishing</w:t>
      </w:r>
      <w:r>
        <w:rPr>
          <w:rFonts w:ascii="Calibri"/>
          <w:spacing w:val="-8"/>
          <w:sz w:val="22"/>
        </w:rPr>
        <w:t> </w:t>
      </w:r>
      <w:r>
        <w:rPr>
          <w:rFonts w:ascii="Calibri"/>
          <w:sz w:val="22"/>
        </w:rPr>
        <w:t>your</w:t>
      </w:r>
      <w:r>
        <w:rPr>
          <w:rFonts w:ascii="Calibri"/>
          <w:spacing w:val="-6"/>
          <w:sz w:val="22"/>
        </w:rPr>
        <w:t> </w:t>
      </w:r>
      <w:r>
        <w:rPr>
          <w:rFonts w:ascii="Calibri"/>
          <w:sz w:val="22"/>
        </w:rPr>
        <w:t>Business</w:t>
      </w:r>
      <w:r>
        <w:rPr>
          <w:rFonts w:ascii="Calibri"/>
          <w:spacing w:val="-4"/>
          <w:sz w:val="22"/>
        </w:rPr>
        <w:t> </w:t>
      </w:r>
      <w:r>
        <w:rPr>
          <w:rFonts w:ascii="Calibri"/>
          <w:spacing w:val="-2"/>
          <w:sz w:val="22"/>
        </w:rPr>
        <w:t>Entity</w:t>
      </w:r>
      <w:r>
        <w:rPr>
          <w:rFonts w:ascii="Calibri"/>
          <w:sz w:val="22"/>
        </w:rPr>
        <w:tab/>
      </w:r>
      <w:r>
        <w:rPr>
          <w:rFonts w:ascii="Calibri"/>
          <w:spacing w:val="-5"/>
          <w:sz w:val="22"/>
        </w:rPr>
        <w:t>21</w:t>
      </w:r>
    </w:p>
    <w:p>
      <w:pPr>
        <w:pStyle w:val="ListParagraph"/>
        <w:numPr>
          <w:ilvl w:val="1"/>
          <w:numId w:val="51"/>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Naming</w:t>
      </w:r>
      <w:r>
        <w:rPr>
          <w:rFonts w:ascii="Calibri"/>
          <w:spacing w:val="-4"/>
          <w:sz w:val="22"/>
        </w:rPr>
        <w:t> </w:t>
      </w:r>
      <w:r>
        <w:rPr>
          <w:rFonts w:ascii="Calibri"/>
          <w:sz w:val="22"/>
        </w:rPr>
        <w:t>&amp;</w:t>
      </w:r>
      <w:r>
        <w:rPr>
          <w:rFonts w:ascii="Calibri"/>
          <w:spacing w:val="-4"/>
          <w:sz w:val="22"/>
        </w:rPr>
        <w:t> </w:t>
      </w:r>
      <w:r>
        <w:rPr>
          <w:rFonts w:ascii="Calibri"/>
          <w:spacing w:val="-2"/>
          <w:sz w:val="22"/>
        </w:rPr>
        <w:t>Identification</w:t>
      </w:r>
      <w:r>
        <w:rPr>
          <w:rFonts w:ascii="Calibri"/>
          <w:sz w:val="22"/>
        </w:rPr>
        <w:tab/>
      </w:r>
      <w:r>
        <w:rPr>
          <w:rFonts w:ascii="Calibri"/>
          <w:spacing w:val="-7"/>
          <w:sz w:val="22"/>
        </w:rPr>
        <w:t>22</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Correct</w:t>
      </w:r>
      <w:r>
        <w:rPr>
          <w:rFonts w:ascii="Calibri"/>
          <w:i/>
          <w:spacing w:val="-6"/>
          <w:sz w:val="22"/>
        </w:rPr>
        <w:t> </w:t>
      </w:r>
      <w:r>
        <w:rPr>
          <w:rFonts w:ascii="Calibri"/>
          <w:i/>
          <w:sz w:val="22"/>
        </w:rPr>
        <w:t>Use</w:t>
      </w:r>
      <w:r>
        <w:rPr>
          <w:rFonts w:ascii="Calibri"/>
          <w:i/>
          <w:spacing w:val="-3"/>
          <w:sz w:val="22"/>
        </w:rPr>
        <w:t> </w:t>
      </w:r>
      <w:r>
        <w:rPr>
          <w:rFonts w:ascii="Calibri"/>
          <w:i/>
          <w:sz w:val="22"/>
        </w:rPr>
        <w:t>of</w:t>
      </w:r>
      <w:r>
        <w:rPr>
          <w:rFonts w:ascii="Calibri"/>
          <w:i/>
          <w:spacing w:val="-3"/>
          <w:sz w:val="22"/>
        </w:rPr>
        <w:t> </w:t>
      </w:r>
      <w:r>
        <w:rPr>
          <w:rFonts w:ascii="Calibri"/>
          <w:i/>
          <w:spacing w:val="-4"/>
          <w:sz w:val="22"/>
        </w:rPr>
        <w:t>Name</w:t>
      </w:r>
      <w:r>
        <w:rPr>
          <w:rFonts w:ascii="Calibri"/>
          <w:i/>
          <w:sz w:val="22"/>
        </w:rPr>
        <w:tab/>
      </w:r>
      <w:r>
        <w:rPr>
          <w:rFonts w:ascii="Calibri"/>
          <w:i/>
          <w:spacing w:val="-5"/>
          <w:sz w:val="22"/>
        </w:rPr>
        <w:t>22</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Sample</w:t>
      </w:r>
      <w:r>
        <w:rPr>
          <w:rFonts w:ascii="Calibri"/>
          <w:i/>
          <w:spacing w:val="-8"/>
          <w:sz w:val="22"/>
        </w:rPr>
        <w:t> </w:t>
      </w:r>
      <w:r>
        <w:rPr>
          <w:rFonts w:ascii="Calibri"/>
          <w:i/>
          <w:sz w:val="22"/>
        </w:rPr>
        <w:t>Business</w:t>
      </w:r>
      <w:r>
        <w:rPr>
          <w:rFonts w:ascii="Calibri"/>
          <w:i/>
          <w:spacing w:val="-5"/>
          <w:sz w:val="22"/>
        </w:rPr>
        <w:t> </w:t>
      </w:r>
      <w:r>
        <w:rPr>
          <w:rFonts w:ascii="Calibri"/>
          <w:i/>
          <w:spacing w:val="-4"/>
          <w:sz w:val="22"/>
        </w:rPr>
        <w:t>Name</w:t>
      </w:r>
      <w:r>
        <w:rPr>
          <w:rFonts w:ascii="Calibri"/>
          <w:i/>
          <w:sz w:val="22"/>
        </w:rPr>
        <w:tab/>
      </w:r>
      <w:r>
        <w:rPr>
          <w:rFonts w:ascii="Calibri"/>
          <w:i/>
          <w:spacing w:val="-5"/>
          <w:sz w:val="22"/>
        </w:rPr>
        <w:t>22</w:t>
      </w:r>
    </w:p>
    <w:p>
      <w:pPr>
        <w:pStyle w:val="ListParagraph"/>
        <w:numPr>
          <w:ilvl w:val="2"/>
          <w:numId w:val="5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Governing</w:t>
      </w:r>
      <w:r>
        <w:rPr>
          <w:rFonts w:ascii="Calibri"/>
          <w:i/>
          <w:spacing w:val="-9"/>
          <w:sz w:val="22"/>
        </w:rPr>
        <w:t> </w:t>
      </w:r>
      <w:r>
        <w:rPr>
          <w:rFonts w:ascii="Calibri"/>
          <w:i/>
          <w:spacing w:val="-2"/>
          <w:sz w:val="22"/>
        </w:rPr>
        <w:t>Documents</w:t>
      </w:r>
      <w:r>
        <w:rPr>
          <w:rFonts w:ascii="Calibri"/>
          <w:i/>
          <w:sz w:val="22"/>
        </w:rPr>
        <w:tab/>
      </w:r>
      <w:r>
        <w:rPr>
          <w:rFonts w:ascii="Calibri"/>
          <w:i/>
          <w:spacing w:val="-5"/>
          <w:sz w:val="22"/>
        </w:rPr>
        <w:t>22</w:t>
      </w:r>
    </w:p>
    <w:p>
      <w:pPr>
        <w:pStyle w:val="ListParagraph"/>
        <w:numPr>
          <w:ilvl w:val="1"/>
          <w:numId w:val="51"/>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Tax</w:t>
      </w:r>
      <w:r>
        <w:rPr>
          <w:rFonts w:ascii="Calibri"/>
          <w:spacing w:val="-7"/>
          <w:sz w:val="22"/>
        </w:rPr>
        <w:t> </w:t>
      </w:r>
      <w:r>
        <w:rPr>
          <w:rFonts w:ascii="Calibri"/>
          <w:sz w:val="22"/>
        </w:rPr>
        <w:t>Identification</w:t>
      </w:r>
      <w:r>
        <w:rPr>
          <w:rFonts w:ascii="Calibri"/>
          <w:spacing w:val="-6"/>
          <w:sz w:val="22"/>
        </w:rPr>
        <w:t> </w:t>
      </w:r>
      <w:r>
        <w:rPr>
          <w:rFonts w:ascii="Calibri"/>
          <w:spacing w:val="-2"/>
          <w:sz w:val="22"/>
        </w:rPr>
        <w:t>Numbers</w:t>
      </w:r>
      <w:r>
        <w:rPr>
          <w:rFonts w:ascii="Calibri"/>
          <w:sz w:val="22"/>
        </w:rPr>
        <w:tab/>
      </w:r>
      <w:r>
        <w:rPr>
          <w:rFonts w:ascii="Calibri"/>
          <w:spacing w:val="-5"/>
          <w:sz w:val="22"/>
        </w:rPr>
        <w:t>23</w:t>
      </w:r>
    </w:p>
    <w:p>
      <w:pPr>
        <w:tabs>
          <w:tab w:pos="10768" w:val="right" w:leader="dot"/>
        </w:tabs>
        <w:spacing w:before="238"/>
        <w:ind w:left="880" w:right="0" w:firstLine="0"/>
        <w:jc w:val="left"/>
        <w:rPr>
          <w:rFonts w:ascii="Calibri"/>
          <w:b/>
          <w:sz w:val="32"/>
        </w:rPr>
      </w:pPr>
      <w:r>
        <w:rPr>
          <w:rFonts w:ascii="Calibri"/>
          <w:b/>
          <w:sz w:val="32"/>
        </w:rPr>
        <w:t>Chapter</w:t>
      </w:r>
      <w:r>
        <w:rPr>
          <w:rFonts w:ascii="Calibri"/>
          <w:b/>
          <w:spacing w:val="-10"/>
          <w:sz w:val="32"/>
        </w:rPr>
        <w:t> </w:t>
      </w:r>
      <w:r>
        <w:rPr>
          <w:rFonts w:ascii="Calibri"/>
          <w:b/>
          <w:sz w:val="32"/>
        </w:rPr>
        <w:t>3:</w:t>
      </w:r>
      <w:r>
        <w:rPr>
          <w:rFonts w:ascii="Calibri"/>
          <w:b/>
          <w:spacing w:val="-10"/>
          <w:sz w:val="32"/>
        </w:rPr>
        <w:t> </w:t>
      </w:r>
      <w:r>
        <w:rPr>
          <w:rFonts w:ascii="Calibri"/>
          <w:b/>
          <w:sz w:val="32"/>
        </w:rPr>
        <w:t>Operational</w:t>
      </w:r>
      <w:r>
        <w:rPr>
          <w:rFonts w:ascii="Calibri"/>
          <w:b/>
          <w:spacing w:val="-9"/>
          <w:sz w:val="32"/>
        </w:rPr>
        <w:t> </w:t>
      </w:r>
      <w:r>
        <w:rPr>
          <w:rFonts w:ascii="Calibri"/>
          <w:b/>
          <w:spacing w:val="-2"/>
          <w:sz w:val="32"/>
        </w:rPr>
        <w:t>Standards</w:t>
      </w:r>
      <w:r>
        <w:rPr>
          <w:rFonts w:ascii="Calibri"/>
          <w:b/>
          <w:sz w:val="32"/>
        </w:rPr>
        <w:tab/>
      </w:r>
      <w:r>
        <w:rPr>
          <w:rFonts w:ascii="Calibri"/>
          <w:b/>
          <w:spacing w:val="-5"/>
          <w:sz w:val="32"/>
        </w:rPr>
        <w:t>24</w:t>
      </w:r>
    </w:p>
    <w:p>
      <w:pPr>
        <w:pStyle w:val="ListParagraph"/>
        <w:numPr>
          <w:ilvl w:val="0"/>
          <w:numId w:val="54"/>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The</w:t>
      </w:r>
      <w:r>
        <w:rPr>
          <w:rFonts w:ascii="Calibri"/>
          <w:spacing w:val="-3"/>
          <w:sz w:val="22"/>
        </w:rPr>
        <w:t> </w:t>
      </w:r>
      <w:r>
        <w:rPr>
          <w:rFonts w:ascii="Calibri"/>
          <w:sz w:val="22"/>
        </w:rPr>
        <w:t>Importance</w:t>
      </w:r>
      <w:r>
        <w:rPr>
          <w:rFonts w:ascii="Calibri"/>
          <w:spacing w:val="-3"/>
          <w:sz w:val="22"/>
        </w:rPr>
        <w:t> </w:t>
      </w:r>
      <w:r>
        <w:rPr>
          <w:rFonts w:ascii="Calibri"/>
          <w:sz w:val="22"/>
        </w:rPr>
        <w:t>of</w:t>
      </w:r>
      <w:r>
        <w:rPr>
          <w:rFonts w:ascii="Calibri"/>
          <w:spacing w:val="-5"/>
          <w:sz w:val="22"/>
        </w:rPr>
        <w:t> </w:t>
      </w:r>
      <w:r>
        <w:rPr>
          <w:rFonts w:ascii="Calibri"/>
          <w:spacing w:val="-2"/>
          <w:sz w:val="22"/>
        </w:rPr>
        <w:t>Standards</w:t>
      </w:r>
      <w:r>
        <w:rPr>
          <w:rFonts w:ascii="Calibri"/>
          <w:sz w:val="22"/>
        </w:rPr>
        <w:tab/>
      </w:r>
      <w:r>
        <w:rPr>
          <w:rFonts w:ascii="Calibri"/>
          <w:spacing w:val="-7"/>
          <w:sz w:val="22"/>
        </w:rPr>
        <w:t>25</w:t>
      </w:r>
    </w:p>
    <w:p>
      <w:pPr>
        <w:pStyle w:val="ListParagraph"/>
        <w:numPr>
          <w:ilvl w:val="1"/>
          <w:numId w:val="54"/>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Objectivity</w:t>
      </w:r>
      <w:r>
        <w:rPr>
          <w:rFonts w:ascii="Calibri"/>
          <w:spacing w:val="-3"/>
          <w:sz w:val="22"/>
        </w:rPr>
        <w:t> </w:t>
      </w:r>
      <w:r>
        <w:rPr>
          <w:rFonts w:ascii="Calibri"/>
          <w:sz w:val="22"/>
        </w:rPr>
        <w:t>&amp;</w:t>
      </w:r>
      <w:r>
        <w:rPr>
          <w:rFonts w:ascii="Calibri"/>
          <w:spacing w:val="-5"/>
          <w:sz w:val="22"/>
        </w:rPr>
        <w:t> </w:t>
      </w:r>
      <w:r>
        <w:rPr>
          <w:rFonts w:ascii="Calibri"/>
          <w:spacing w:val="-2"/>
          <w:sz w:val="22"/>
        </w:rPr>
        <w:t>Measurement</w:t>
      </w:r>
      <w:r>
        <w:rPr>
          <w:rFonts w:ascii="Calibri"/>
          <w:sz w:val="22"/>
        </w:rPr>
        <w:tab/>
      </w:r>
      <w:r>
        <w:rPr>
          <w:rFonts w:ascii="Calibri"/>
          <w:spacing w:val="-7"/>
          <w:sz w:val="22"/>
        </w:rPr>
        <w:t>25</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Standard</w:t>
      </w:r>
      <w:r>
        <w:rPr>
          <w:rFonts w:ascii="Calibri"/>
          <w:spacing w:val="-7"/>
          <w:sz w:val="22"/>
        </w:rPr>
        <w:t> </w:t>
      </w:r>
      <w:r>
        <w:rPr>
          <w:rFonts w:ascii="Calibri"/>
          <w:spacing w:val="-2"/>
          <w:sz w:val="22"/>
        </w:rPr>
        <w:t>Services</w:t>
      </w:r>
      <w:r>
        <w:rPr>
          <w:rFonts w:ascii="Calibri"/>
          <w:sz w:val="22"/>
        </w:rPr>
        <w:tab/>
      </w:r>
      <w:r>
        <w:rPr>
          <w:rFonts w:ascii="Calibri"/>
          <w:spacing w:val="-5"/>
          <w:sz w:val="22"/>
        </w:rPr>
        <w:t>26</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Hours</w:t>
      </w:r>
      <w:r>
        <w:rPr>
          <w:rFonts w:ascii="Calibri"/>
          <w:spacing w:val="-4"/>
          <w:sz w:val="22"/>
        </w:rPr>
        <w:t> </w:t>
      </w:r>
      <w:r>
        <w:rPr>
          <w:rFonts w:ascii="Calibri"/>
          <w:sz w:val="22"/>
        </w:rPr>
        <w:t>of</w:t>
      </w:r>
      <w:r>
        <w:rPr>
          <w:rFonts w:ascii="Calibri"/>
          <w:spacing w:val="-2"/>
          <w:sz w:val="22"/>
        </w:rPr>
        <w:t> Operation</w:t>
      </w:r>
      <w:r>
        <w:rPr>
          <w:rFonts w:ascii="Calibri"/>
          <w:sz w:val="22"/>
        </w:rPr>
        <w:tab/>
      </w:r>
      <w:r>
        <w:rPr>
          <w:rFonts w:ascii="Calibri"/>
          <w:spacing w:val="-5"/>
          <w:sz w:val="22"/>
        </w:rPr>
        <w:t>26</w:t>
      </w:r>
    </w:p>
    <w:p>
      <w:pPr>
        <w:pStyle w:val="ListParagraph"/>
        <w:numPr>
          <w:ilvl w:val="1"/>
          <w:numId w:val="55"/>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Onsite</w:t>
      </w:r>
      <w:r>
        <w:rPr>
          <w:rFonts w:ascii="Calibri"/>
          <w:spacing w:val="-5"/>
          <w:sz w:val="22"/>
        </w:rPr>
        <w:t> </w:t>
      </w:r>
      <w:r>
        <w:rPr>
          <w:rFonts w:ascii="Calibri"/>
          <w:sz w:val="22"/>
        </w:rPr>
        <w:t>Manager</w:t>
      </w:r>
      <w:r>
        <w:rPr>
          <w:rFonts w:ascii="Calibri"/>
          <w:spacing w:val="-5"/>
          <w:sz w:val="22"/>
        </w:rPr>
        <w:t> </w:t>
      </w:r>
      <w:r>
        <w:rPr>
          <w:rFonts w:ascii="Calibri"/>
          <w:spacing w:val="-4"/>
          <w:sz w:val="22"/>
        </w:rPr>
        <w:t>Hours</w:t>
      </w:r>
      <w:r>
        <w:rPr>
          <w:rFonts w:ascii="Calibri"/>
          <w:sz w:val="22"/>
        </w:rPr>
        <w:tab/>
      </w:r>
      <w:r>
        <w:rPr>
          <w:rFonts w:ascii="Calibri"/>
          <w:spacing w:val="-5"/>
          <w:sz w:val="22"/>
        </w:rPr>
        <w:t>27</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Holiday</w:t>
      </w:r>
      <w:r>
        <w:rPr>
          <w:rFonts w:ascii="Calibri"/>
          <w:spacing w:val="-8"/>
          <w:sz w:val="22"/>
        </w:rPr>
        <w:t> </w:t>
      </w:r>
      <w:r>
        <w:rPr>
          <w:rFonts w:ascii="Calibri"/>
          <w:spacing w:val="-4"/>
          <w:sz w:val="22"/>
        </w:rPr>
        <w:t>Hours</w:t>
      </w:r>
      <w:r>
        <w:rPr>
          <w:rFonts w:ascii="Calibri"/>
          <w:sz w:val="22"/>
        </w:rPr>
        <w:tab/>
      </w:r>
      <w:r>
        <w:rPr>
          <w:rFonts w:ascii="Calibri"/>
          <w:spacing w:val="-5"/>
          <w:sz w:val="22"/>
        </w:rPr>
        <w:t>27</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Suite</w:t>
      </w:r>
      <w:r>
        <w:rPr>
          <w:rFonts w:ascii="Calibri"/>
          <w:spacing w:val="-5"/>
          <w:sz w:val="22"/>
        </w:rPr>
        <w:t> </w:t>
      </w:r>
      <w:r>
        <w:rPr>
          <w:rFonts w:ascii="Calibri"/>
          <w:sz w:val="22"/>
        </w:rPr>
        <w:t>License</w:t>
      </w:r>
      <w:r>
        <w:rPr>
          <w:rFonts w:ascii="Calibri"/>
          <w:spacing w:val="-6"/>
          <w:sz w:val="22"/>
        </w:rPr>
        <w:t> </w:t>
      </w:r>
      <w:r>
        <w:rPr>
          <w:rFonts w:ascii="Calibri"/>
          <w:spacing w:val="-2"/>
          <w:sz w:val="22"/>
        </w:rPr>
        <w:t>Standards</w:t>
      </w:r>
      <w:r>
        <w:rPr>
          <w:rFonts w:ascii="Calibri"/>
          <w:sz w:val="22"/>
        </w:rPr>
        <w:tab/>
      </w:r>
      <w:r>
        <w:rPr>
          <w:rFonts w:ascii="Calibri"/>
          <w:spacing w:val="-5"/>
          <w:sz w:val="22"/>
        </w:rPr>
        <w:t>27</w:t>
      </w:r>
    </w:p>
    <w:p>
      <w:pPr>
        <w:pStyle w:val="ListParagraph"/>
        <w:numPr>
          <w:ilvl w:val="1"/>
          <w:numId w:val="55"/>
        </w:numPr>
        <w:tabs>
          <w:tab w:pos="1641" w:val="left" w:leader="none"/>
          <w:tab w:pos="10773" w:val="right" w:leader="dot"/>
        </w:tabs>
        <w:spacing w:line="240" w:lineRule="auto" w:before="42" w:after="0"/>
        <w:ind w:left="1641" w:right="0" w:hanging="329"/>
        <w:jc w:val="left"/>
        <w:rPr>
          <w:rFonts w:ascii="Calibri"/>
          <w:sz w:val="22"/>
        </w:rPr>
      </w:pPr>
      <w:r>
        <w:rPr>
          <w:rFonts w:ascii="Calibri"/>
          <w:sz w:val="22"/>
        </w:rPr>
        <w:t>Suite</w:t>
      </w:r>
      <w:r>
        <w:rPr>
          <w:rFonts w:ascii="Calibri"/>
          <w:spacing w:val="-6"/>
          <w:sz w:val="22"/>
        </w:rPr>
        <w:t> </w:t>
      </w:r>
      <w:r>
        <w:rPr>
          <w:rFonts w:ascii="Calibri"/>
          <w:spacing w:val="-2"/>
          <w:sz w:val="22"/>
        </w:rPr>
        <w:t>Standards</w:t>
      </w:r>
      <w:r>
        <w:rPr>
          <w:rFonts w:ascii="Calibri"/>
          <w:sz w:val="22"/>
        </w:rPr>
        <w:tab/>
      </w:r>
      <w:r>
        <w:rPr>
          <w:rFonts w:ascii="Calibri"/>
          <w:spacing w:val="-5"/>
          <w:sz w:val="22"/>
        </w:rPr>
        <w:t>28</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Services</w:t>
      </w:r>
      <w:r>
        <w:rPr>
          <w:rFonts w:ascii="Calibri"/>
          <w:spacing w:val="-7"/>
          <w:sz w:val="22"/>
        </w:rPr>
        <w:t> </w:t>
      </w:r>
      <w:r>
        <w:rPr>
          <w:rFonts w:ascii="Calibri"/>
          <w:spacing w:val="-2"/>
          <w:sz w:val="22"/>
        </w:rPr>
        <w:t>Standards</w:t>
      </w:r>
      <w:r>
        <w:rPr>
          <w:rFonts w:ascii="Calibri"/>
          <w:sz w:val="22"/>
        </w:rPr>
        <w:tab/>
      </w:r>
      <w:r>
        <w:rPr>
          <w:rFonts w:ascii="Calibri"/>
          <w:spacing w:val="-5"/>
          <w:sz w:val="22"/>
        </w:rPr>
        <w:t>28</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Building</w:t>
      </w:r>
      <w:r>
        <w:rPr>
          <w:rFonts w:ascii="Calibri"/>
          <w:spacing w:val="-8"/>
          <w:sz w:val="22"/>
        </w:rPr>
        <w:t> </w:t>
      </w:r>
      <w:r>
        <w:rPr>
          <w:rFonts w:ascii="Calibri"/>
          <w:sz w:val="22"/>
        </w:rPr>
        <w:t>Cleanliness</w:t>
      </w:r>
      <w:r>
        <w:rPr>
          <w:rFonts w:ascii="Calibri"/>
          <w:spacing w:val="-6"/>
          <w:sz w:val="22"/>
        </w:rPr>
        <w:t> </w:t>
      </w:r>
      <w:r>
        <w:rPr>
          <w:rFonts w:ascii="Calibri"/>
          <w:sz w:val="22"/>
        </w:rPr>
        <w:t>and</w:t>
      </w:r>
      <w:r>
        <w:rPr>
          <w:rFonts w:ascii="Calibri"/>
          <w:spacing w:val="-7"/>
          <w:sz w:val="22"/>
        </w:rPr>
        <w:t> </w:t>
      </w:r>
      <w:r>
        <w:rPr>
          <w:rFonts w:ascii="Calibri"/>
          <w:sz w:val="22"/>
        </w:rPr>
        <w:t>Machine</w:t>
      </w:r>
      <w:r>
        <w:rPr>
          <w:rFonts w:ascii="Calibri"/>
          <w:spacing w:val="-5"/>
          <w:sz w:val="22"/>
        </w:rPr>
        <w:t> </w:t>
      </w:r>
      <w:r>
        <w:rPr>
          <w:rFonts w:ascii="Calibri"/>
          <w:spacing w:val="-2"/>
          <w:sz w:val="22"/>
        </w:rPr>
        <w:t>Standards</w:t>
      </w:r>
      <w:r>
        <w:rPr>
          <w:rFonts w:ascii="Calibri"/>
          <w:sz w:val="22"/>
        </w:rPr>
        <w:tab/>
      </w:r>
      <w:r>
        <w:rPr>
          <w:rFonts w:ascii="Calibr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Lobby</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Walls</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Doors</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Signage</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Restrooms</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Laundry</w:t>
      </w:r>
      <w:r>
        <w:rPr>
          <w:rFonts w:ascii="Calibri"/>
          <w:i/>
          <w:spacing w:val="-8"/>
          <w:sz w:val="22"/>
        </w:rPr>
        <w:t> </w:t>
      </w:r>
      <w:r>
        <w:rPr>
          <w:rFonts w:ascii="Calibri"/>
          <w:i/>
          <w:spacing w:val="-4"/>
          <w:sz w:val="22"/>
        </w:rPr>
        <w:t>Room</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Front</w:t>
      </w:r>
      <w:r>
        <w:rPr>
          <w:rFonts w:ascii="Calibri"/>
          <w:i/>
          <w:spacing w:val="-6"/>
          <w:sz w:val="22"/>
        </w:rPr>
        <w:t> </w:t>
      </w:r>
      <w:r>
        <w:rPr>
          <w:rFonts w:ascii="Calibri"/>
          <w:i/>
          <w:spacing w:val="-4"/>
          <w:sz w:val="22"/>
        </w:rPr>
        <w:t>Desk</w:t>
      </w:r>
      <w:r>
        <w:rPr>
          <w:rFonts w:ascii="Calibri"/>
          <w:i/>
          <w:sz w:val="22"/>
        </w:rPr>
        <w:tab/>
      </w:r>
      <w:r>
        <w:rPr>
          <w:rFonts w:ascii="Calibri"/>
          <w:i/>
          <w:spacing w:val="-5"/>
          <w:sz w:val="22"/>
        </w:rPr>
        <w:t>29</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Security</w:t>
      </w:r>
      <w:r>
        <w:rPr>
          <w:rFonts w:ascii="Calibri"/>
          <w:i/>
          <w:spacing w:val="-8"/>
          <w:sz w:val="22"/>
        </w:rPr>
        <w:t> </w:t>
      </w:r>
      <w:r>
        <w:rPr>
          <w:rFonts w:ascii="Calibri"/>
          <w:i/>
          <w:spacing w:val="-2"/>
          <w:sz w:val="22"/>
        </w:rPr>
        <w:t>System</w:t>
      </w:r>
      <w:r>
        <w:rPr>
          <w:rFonts w:ascii="Calibri"/>
          <w:i/>
          <w:sz w:val="22"/>
        </w:rPr>
        <w:tab/>
      </w:r>
      <w:r>
        <w:rPr>
          <w:rFonts w:ascii="Calibri"/>
          <w:i/>
          <w:spacing w:val="-7"/>
          <w:sz w:val="22"/>
        </w:rPr>
        <w:t>30</w:t>
      </w:r>
    </w:p>
    <w:p>
      <w:pPr>
        <w:pStyle w:val="ListParagraph"/>
        <w:numPr>
          <w:ilvl w:val="2"/>
          <w:numId w:val="55"/>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4"/>
          <w:sz w:val="22"/>
        </w:rPr>
        <w:t>HVAC</w:t>
      </w:r>
      <w:r>
        <w:rPr>
          <w:rFonts w:ascii="Calibri"/>
          <w:i/>
          <w:sz w:val="22"/>
        </w:rPr>
        <w:tab/>
      </w:r>
      <w:r>
        <w:rPr>
          <w:rFonts w:ascii="Calibri"/>
          <w:i/>
          <w:spacing w:val="-5"/>
          <w:sz w:val="22"/>
        </w:rPr>
        <w:t>30</w:t>
      </w:r>
    </w:p>
    <w:p>
      <w:pPr>
        <w:pStyle w:val="ListParagraph"/>
        <w:numPr>
          <w:ilvl w:val="1"/>
          <w:numId w:val="55"/>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Signs</w:t>
      </w:r>
      <w:r>
        <w:rPr>
          <w:rFonts w:ascii="Calibri"/>
          <w:spacing w:val="-4"/>
          <w:sz w:val="22"/>
        </w:rPr>
        <w:t> </w:t>
      </w:r>
      <w:r>
        <w:rPr>
          <w:rFonts w:ascii="Calibri"/>
          <w:sz w:val="22"/>
        </w:rPr>
        <w:t>and</w:t>
      </w:r>
      <w:r>
        <w:rPr>
          <w:rFonts w:ascii="Calibri"/>
          <w:spacing w:val="-5"/>
          <w:sz w:val="22"/>
        </w:rPr>
        <w:t> </w:t>
      </w:r>
      <w:r>
        <w:rPr>
          <w:rFonts w:ascii="Calibri"/>
          <w:spacing w:val="-2"/>
          <w:sz w:val="22"/>
        </w:rPr>
        <w:t>Marketing</w:t>
      </w:r>
      <w:r>
        <w:rPr>
          <w:rFonts w:ascii="Calibri"/>
          <w:sz w:val="22"/>
        </w:rPr>
        <w:tab/>
      </w:r>
      <w:r>
        <w:rPr>
          <w:rFonts w:ascii="Calibri"/>
          <w:spacing w:val="-5"/>
          <w:sz w:val="22"/>
        </w:rPr>
        <w:t>30</w:t>
      </w:r>
    </w:p>
    <w:p>
      <w:pPr>
        <w:pStyle w:val="ListParagraph"/>
        <w:numPr>
          <w:ilvl w:val="1"/>
          <w:numId w:val="55"/>
        </w:numPr>
        <w:tabs>
          <w:tab w:pos="1751" w:val="left" w:leader="none"/>
          <w:tab w:pos="10773" w:val="right" w:leader="dot"/>
        </w:tabs>
        <w:spacing w:line="240" w:lineRule="auto" w:before="41" w:after="0"/>
        <w:ind w:left="1751" w:right="0" w:hanging="439"/>
        <w:jc w:val="left"/>
        <w:rPr>
          <w:rFonts w:ascii="Calibri"/>
          <w:sz w:val="22"/>
        </w:rPr>
      </w:pPr>
      <w:r>
        <w:rPr>
          <w:rFonts w:ascii="Calibri"/>
          <w:sz w:val="22"/>
        </w:rPr>
        <w:t>Holiday</w:t>
      </w:r>
      <w:r>
        <w:rPr>
          <w:rFonts w:ascii="Calibri"/>
          <w:spacing w:val="-7"/>
          <w:sz w:val="22"/>
        </w:rPr>
        <w:t> </w:t>
      </w:r>
      <w:r>
        <w:rPr>
          <w:rFonts w:ascii="Calibri"/>
          <w:spacing w:val="-2"/>
          <w:sz w:val="22"/>
        </w:rPr>
        <w:t>Decorations</w:t>
      </w:r>
      <w:r>
        <w:rPr>
          <w:rFonts w:ascii="Calibri"/>
          <w:sz w:val="22"/>
        </w:rPr>
        <w:tab/>
      </w:r>
      <w:r>
        <w:rPr>
          <w:rFonts w:ascii="Calibri"/>
          <w:spacing w:val="-5"/>
          <w:sz w:val="22"/>
        </w:rPr>
        <w:t>30</w:t>
      </w:r>
    </w:p>
    <w:p>
      <w:pPr>
        <w:pStyle w:val="ListParagraph"/>
        <w:numPr>
          <w:ilvl w:val="1"/>
          <w:numId w:val="55"/>
        </w:numPr>
        <w:tabs>
          <w:tab w:pos="1751" w:val="left" w:leader="none"/>
          <w:tab w:pos="10773" w:val="right" w:leader="dot"/>
        </w:tabs>
        <w:spacing w:line="240" w:lineRule="auto" w:before="41" w:after="0"/>
        <w:ind w:left="1751" w:right="0" w:hanging="439"/>
        <w:jc w:val="left"/>
        <w:rPr>
          <w:rFonts w:ascii="Calibri"/>
          <w:sz w:val="22"/>
        </w:rPr>
      </w:pPr>
      <w:r>
        <w:rPr>
          <w:rFonts w:ascii="Calibri"/>
          <w:sz w:val="22"/>
        </w:rPr>
        <w:t>Workplace</w:t>
      </w:r>
      <w:r>
        <w:rPr>
          <w:rFonts w:ascii="Calibri"/>
          <w:spacing w:val="-8"/>
          <w:sz w:val="22"/>
        </w:rPr>
        <w:t> </w:t>
      </w:r>
      <w:r>
        <w:rPr>
          <w:rFonts w:ascii="Calibri"/>
          <w:spacing w:val="-2"/>
          <w:sz w:val="22"/>
        </w:rPr>
        <w:t>Attire</w:t>
      </w:r>
      <w:r>
        <w:rPr>
          <w:rFonts w:ascii="Calibri"/>
          <w:sz w:val="22"/>
        </w:rPr>
        <w:tab/>
      </w:r>
      <w:r>
        <w:rPr>
          <w:rFonts w:ascii="Calibri"/>
          <w:spacing w:val="-7"/>
          <w:sz w:val="22"/>
        </w:rPr>
        <w:t>31</w:t>
      </w:r>
    </w:p>
    <w:p>
      <w:pPr>
        <w:pStyle w:val="ListParagraph"/>
        <w:numPr>
          <w:ilvl w:val="1"/>
          <w:numId w:val="55"/>
        </w:numPr>
        <w:tabs>
          <w:tab w:pos="1751" w:val="left" w:leader="none"/>
          <w:tab w:pos="10773" w:val="right" w:leader="dot"/>
        </w:tabs>
        <w:spacing w:line="240" w:lineRule="auto" w:before="41" w:after="0"/>
        <w:ind w:left="1751" w:right="0" w:hanging="439"/>
        <w:jc w:val="left"/>
        <w:rPr>
          <w:rFonts w:ascii="Calibri"/>
          <w:sz w:val="22"/>
        </w:rPr>
      </w:pPr>
      <w:r>
        <w:rPr>
          <w:rFonts w:ascii="Calibri"/>
          <w:sz w:val="22"/>
        </w:rPr>
        <w:t>Personal</w:t>
      </w:r>
      <w:r>
        <w:rPr>
          <w:rFonts w:ascii="Calibri"/>
          <w:spacing w:val="-5"/>
          <w:sz w:val="22"/>
        </w:rPr>
        <w:t> </w:t>
      </w:r>
      <w:r>
        <w:rPr>
          <w:rFonts w:ascii="Calibri"/>
          <w:sz w:val="22"/>
        </w:rPr>
        <w:t>Hygiene</w:t>
      </w:r>
      <w:r>
        <w:rPr>
          <w:rFonts w:ascii="Calibri"/>
          <w:spacing w:val="-4"/>
          <w:sz w:val="22"/>
        </w:rPr>
        <w:t> </w:t>
      </w:r>
      <w:r>
        <w:rPr>
          <w:rFonts w:ascii="Calibri"/>
          <w:sz w:val="22"/>
        </w:rPr>
        <w:t>&amp;</w:t>
      </w:r>
      <w:r>
        <w:rPr>
          <w:rFonts w:ascii="Calibri"/>
          <w:spacing w:val="-6"/>
          <w:sz w:val="22"/>
        </w:rPr>
        <w:t> </w:t>
      </w:r>
      <w:r>
        <w:rPr>
          <w:rFonts w:ascii="Calibri"/>
          <w:spacing w:val="-2"/>
          <w:sz w:val="22"/>
        </w:rPr>
        <w:t>Appearance</w:t>
      </w:r>
      <w:r>
        <w:rPr>
          <w:rFonts w:ascii="Calibri"/>
          <w:sz w:val="22"/>
        </w:rPr>
        <w:tab/>
      </w:r>
      <w:r>
        <w:rPr>
          <w:rFonts w:ascii="Calibri"/>
          <w:spacing w:val="-5"/>
          <w:sz w:val="22"/>
        </w:rPr>
        <w:t>31</w:t>
      </w:r>
    </w:p>
    <w:p>
      <w:pPr>
        <w:pStyle w:val="ListParagraph"/>
        <w:numPr>
          <w:ilvl w:val="1"/>
          <w:numId w:val="55"/>
        </w:numPr>
        <w:tabs>
          <w:tab w:pos="1751" w:val="left" w:leader="none"/>
          <w:tab w:pos="10773" w:val="right" w:leader="dot"/>
        </w:tabs>
        <w:spacing w:line="240" w:lineRule="auto" w:before="41" w:after="0"/>
        <w:ind w:left="1751" w:right="0" w:hanging="439"/>
        <w:jc w:val="left"/>
        <w:rPr>
          <w:rFonts w:ascii="Calibri"/>
          <w:sz w:val="22"/>
        </w:rPr>
      </w:pPr>
      <w:r>
        <w:rPr>
          <w:rFonts w:ascii="Calibri"/>
          <w:sz w:val="22"/>
        </w:rPr>
        <w:t>Behavior</w:t>
      </w:r>
      <w:r>
        <w:rPr>
          <w:rFonts w:ascii="Calibri"/>
          <w:spacing w:val="-8"/>
          <w:sz w:val="22"/>
        </w:rPr>
        <w:t> </w:t>
      </w:r>
      <w:r>
        <w:rPr>
          <w:rFonts w:ascii="Calibri"/>
          <w:spacing w:val="-2"/>
          <w:sz w:val="22"/>
        </w:rPr>
        <w:t>Standards</w:t>
      </w:r>
      <w:r>
        <w:rPr>
          <w:rFonts w:ascii="Calibri"/>
          <w:sz w:val="22"/>
        </w:rPr>
        <w:tab/>
      </w:r>
      <w:r>
        <w:rPr>
          <w:rFonts w:ascii="Calibri"/>
          <w:spacing w:val="-5"/>
          <w:sz w:val="22"/>
        </w:rPr>
        <w:t>32</w:t>
      </w:r>
    </w:p>
    <w:p>
      <w:pPr>
        <w:pStyle w:val="ListParagraph"/>
        <w:spacing w:after="0" w:line="240" w:lineRule="auto"/>
        <w:jc w:val="left"/>
        <w:rPr>
          <w:rFonts w:ascii="Calibri"/>
          <w:sz w:val="22"/>
        </w:rPr>
        <w:sectPr>
          <w:footerReference w:type="default" r:id="rId62"/>
          <w:pgSz w:w="12240" w:h="15840"/>
          <w:pgMar w:header="0" w:footer="0" w:top="1220" w:bottom="280" w:left="360" w:right="360"/>
        </w:sectPr>
      </w:pPr>
    </w:p>
    <w:p>
      <w:pPr>
        <w:pStyle w:val="BodyText"/>
        <w:tabs>
          <w:tab w:pos="10773" w:val="right" w:leader="dot"/>
        </w:tabs>
        <w:spacing w:before="39"/>
        <w:ind w:left="1024"/>
        <w:rPr>
          <w:rFonts w:ascii="Calibri"/>
        </w:rPr>
      </w:pPr>
      <w:r>
        <w:rPr>
          <w:rFonts w:ascii="Calibri"/>
        </w:rPr>
        <w:t>3. </w:t>
      </w:r>
      <w:r>
        <w:rPr>
          <w:rFonts w:ascii="Calibri"/>
          <w:spacing w:val="-2"/>
        </w:rPr>
        <w:t>Education</w:t>
      </w:r>
      <w:r>
        <w:rPr>
          <w:rFonts w:ascii="Calibri"/>
        </w:rPr>
        <w:tab/>
      </w:r>
      <w:r>
        <w:rPr>
          <w:rFonts w:ascii="Calibri"/>
          <w:spacing w:val="-5"/>
        </w:rPr>
        <w:t>32</w:t>
      </w:r>
    </w:p>
    <w:p>
      <w:pPr>
        <w:tabs>
          <w:tab w:pos="10768" w:val="right" w:leader="dot"/>
        </w:tabs>
        <w:spacing w:before="241"/>
        <w:ind w:left="880" w:right="0" w:firstLine="0"/>
        <w:jc w:val="left"/>
        <w:rPr>
          <w:rFonts w:ascii="Calibri"/>
          <w:b/>
          <w:sz w:val="32"/>
        </w:rPr>
      </w:pPr>
      <w:r>
        <w:rPr>
          <w:rFonts w:ascii="Calibri"/>
          <w:b/>
          <w:sz w:val="32"/>
        </w:rPr>
        <w:t>Chapter</w:t>
      </w:r>
      <w:r>
        <w:rPr>
          <w:rFonts w:ascii="Calibri"/>
          <w:b/>
          <w:spacing w:val="-7"/>
          <w:sz w:val="32"/>
        </w:rPr>
        <w:t> </w:t>
      </w:r>
      <w:r>
        <w:rPr>
          <w:rFonts w:ascii="Calibri"/>
          <w:b/>
          <w:sz w:val="32"/>
        </w:rPr>
        <w:t>4:</w:t>
      </w:r>
      <w:r>
        <w:rPr>
          <w:rFonts w:ascii="Calibri"/>
          <w:b/>
          <w:spacing w:val="-8"/>
          <w:sz w:val="32"/>
        </w:rPr>
        <w:t> </w:t>
      </w:r>
      <w:r>
        <w:rPr>
          <w:rFonts w:ascii="Calibri"/>
          <w:b/>
          <w:spacing w:val="-2"/>
          <w:sz w:val="32"/>
        </w:rPr>
        <w:t>Personnel</w:t>
      </w:r>
      <w:r>
        <w:rPr>
          <w:rFonts w:ascii="Calibri"/>
          <w:b/>
          <w:sz w:val="32"/>
        </w:rPr>
        <w:tab/>
      </w:r>
      <w:r>
        <w:rPr>
          <w:rFonts w:ascii="Calibri"/>
          <w:b/>
          <w:spacing w:val="-5"/>
          <w:sz w:val="32"/>
        </w:rPr>
        <w:t>33</w:t>
      </w:r>
    </w:p>
    <w:p>
      <w:pPr>
        <w:pStyle w:val="ListParagraph"/>
        <w:numPr>
          <w:ilvl w:val="0"/>
          <w:numId w:val="56"/>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Overview</w:t>
      </w:r>
      <w:r>
        <w:rPr>
          <w:rFonts w:ascii="Calibri"/>
          <w:spacing w:val="-6"/>
          <w:sz w:val="22"/>
        </w:rPr>
        <w:t> </w:t>
      </w:r>
      <w:r>
        <w:rPr>
          <w:rFonts w:ascii="Calibri"/>
          <w:sz w:val="22"/>
        </w:rPr>
        <w:t>and</w:t>
      </w:r>
      <w:r>
        <w:rPr>
          <w:rFonts w:ascii="Calibri"/>
          <w:spacing w:val="-4"/>
          <w:sz w:val="22"/>
        </w:rPr>
        <w:t> </w:t>
      </w:r>
      <w:r>
        <w:rPr>
          <w:rFonts w:ascii="Calibri"/>
          <w:spacing w:val="-2"/>
          <w:sz w:val="22"/>
        </w:rPr>
        <w:t>Disclaimer</w:t>
      </w:r>
      <w:r>
        <w:rPr>
          <w:rFonts w:ascii="Calibri"/>
          <w:sz w:val="22"/>
        </w:rPr>
        <w:tab/>
      </w:r>
      <w:r>
        <w:rPr>
          <w:rFonts w:ascii="Calibri"/>
          <w:spacing w:val="-5"/>
          <w:sz w:val="22"/>
        </w:rPr>
        <w:t>34</w:t>
      </w:r>
    </w:p>
    <w:p>
      <w:pPr>
        <w:pStyle w:val="ListParagraph"/>
        <w:numPr>
          <w:ilvl w:val="0"/>
          <w:numId w:val="56"/>
        </w:numPr>
        <w:tabs>
          <w:tab w:pos="1241" w:val="left" w:leader="none"/>
          <w:tab w:pos="10773" w:val="right" w:leader="dot"/>
        </w:tabs>
        <w:spacing w:line="240" w:lineRule="auto" w:before="118" w:after="0"/>
        <w:ind w:left="1241" w:right="0" w:hanging="217"/>
        <w:jc w:val="left"/>
        <w:rPr>
          <w:rFonts w:ascii="Calibri"/>
          <w:sz w:val="22"/>
        </w:rPr>
      </w:pPr>
      <w:r>
        <w:rPr>
          <w:rFonts w:ascii="Calibri"/>
          <w:sz w:val="22"/>
        </w:rPr>
        <w:t>Law</w:t>
      </w:r>
      <w:r>
        <w:rPr>
          <w:rFonts w:ascii="Calibri"/>
          <w:spacing w:val="-2"/>
          <w:sz w:val="22"/>
        </w:rPr>
        <w:t> </w:t>
      </w:r>
      <w:r>
        <w:rPr>
          <w:rFonts w:ascii="Calibri"/>
          <w:sz w:val="22"/>
        </w:rPr>
        <w:t>and</w:t>
      </w:r>
      <w:r>
        <w:rPr>
          <w:rFonts w:ascii="Calibri"/>
          <w:spacing w:val="-3"/>
          <w:sz w:val="22"/>
        </w:rPr>
        <w:t> </w:t>
      </w:r>
      <w:r>
        <w:rPr>
          <w:rFonts w:ascii="Calibri"/>
          <w:spacing w:val="-2"/>
          <w:sz w:val="22"/>
        </w:rPr>
        <w:t>Requirements</w:t>
      </w:r>
      <w:r>
        <w:rPr>
          <w:rFonts w:ascii="Calibri"/>
          <w:sz w:val="22"/>
        </w:rPr>
        <w:tab/>
      </w:r>
      <w:r>
        <w:rPr>
          <w:rFonts w:ascii="Calibri"/>
          <w:spacing w:val="-5"/>
          <w:sz w:val="22"/>
        </w:rPr>
        <w:t>34</w:t>
      </w:r>
    </w:p>
    <w:p>
      <w:pPr>
        <w:pStyle w:val="ListParagraph"/>
        <w:numPr>
          <w:ilvl w:val="1"/>
          <w:numId w:val="56"/>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w:t>
      </w:r>
      <w:r>
        <w:rPr>
          <w:rFonts w:ascii="Calibri"/>
          <w:spacing w:val="-4"/>
          <w:sz w:val="22"/>
        </w:rPr>
        <w:t> </w:t>
      </w:r>
      <w:r>
        <w:rPr>
          <w:rFonts w:ascii="Calibri"/>
          <w:sz w:val="22"/>
        </w:rPr>
        <w:t>Our </w:t>
      </w:r>
      <w:r>
        <w:rPr>
          <w:rFonts w:ascii="Calibri"/>
          <w:spacing w:val="-2"/>
          <w:sz w:val="22"/>
        </w:rPr>
        <w:t>Franchise</w:t>
      </w:r>
      <w:r>
        <w:rPr>
          <w:rFonts w:ascii="Calibri"/>
          <w:sz w:val="22"/>
        </w:rPr>
        <w:tab/>
      </w:r>
      <w:r>
        <w:rPr>
          <w:rFonts w:ascii="Calibri"/>
          <w:spacing w:val="-5"/>
          <w:sz w:val="22"/>
        </w:rPr>
        <w:t>35</w:t>
      </w:r>
    </w:p>
    <w:p>
      <w:pPr>
        <w:pStyle w:val="ListParagraph"/>
        <w:numPr>
          <w:ilvl w:val="0"/>
          <w:numId w:val="56"/>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Job</w:t>
      </w:r>
      <w:r>
        <w:rPr>
          <w:rFonts w:ascii="Calibri"/>
          <w:spacing w:val="-3"/>
          <w:sz w:val="22"/>
        </w:rPr>
        <w:t> </w:t>
      </w:r>
      <w:r>
        <w:rPr>
          <w:rFonts w:ascii="Calibri"/>
          <w:spacing w:val="-2"/>
          <w:sz w:val="22"/>
        </w:rPr>
        <w:t>Descriptions</w:t>
      </w:r>
      <w:r>
        <w:rPr>
          <w:rFonts w:ascii="Calibri"/>
          <w:sz w:val="22"/>
        </w:rPr>
        <w:tab/>
      </w:r>
      <w:r>
        <w:rPr>
          <w:rFonts w:ascii="Calibri"/>
          <w:spacing w:val="-5"/>
          <w:sz w:val="22"/>
        </w:rPr>
        <w:t>36</w:t>
      </w:r>
    </w:p>
    <w:p>
      <w:pPr>
        <w:pStyle w:val="ListParagraph"/>
        <w:numPr>
          <w:ilvl w:val="1"/>
          <w:numId w:val="56"/>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Elements</w:t>
      </w:r>
      <w:r>
        <w:rPr>
          <w:rFonts w:ascii="Calibri"/>
          <w:spacing w:val="-3"/>
          <w:sz w:val="22"/>
        </w:rPr>
        <w:t> </w:t>
      </w:r>
      <w:r>
        <w:rPr>
          <w:rFonts w:ascii="Calibri"/>
          <w:sz w:val="22"/>
        </w:rPr>
        <w:t>of</w:t>
      </w:r>
      <w:r>
        <w:rPr>
          <w:rFonts w:ascii="Calibri"/>
          <w:spacing w:val="-4"/>
          <w:sz w:val="22"/>
        </w:rPr>
        <w:t> </w:t>
      </w:r>
      <w:r>
        <w:rPr>
          <w:rFonts w:ascii="Calibri"/>
          <w:sz w:val="22"/>
        </w:rPr>
        <w:t>a</w:t>
      </w:r>
      <w:r>
        <w:rPr>
          <w:rFonts w:ascii="Calibri"/>
          <w:spacing w:val="-2"/>
          <w:sz w:val="22"/>
        </w:rPr>
        <w:t> </w:t>
      </w:r>
      <w:r>
        <w:rPr>
          <w:rFonts w:ascii="Calibri"/>
          <w:sz w:val="22"/>
        </w:rPr>
        <w:t>Job</w:t>
      </w:r>
      <w:r>
        <w:rPr>
          <w:rFonts w:ascii="Calibri"/>
          <w:spacing w:val="-3"/>
          <w:sz w:val="22"/>
        </w:rPr>
        <w:t> </w:t>
      </w:r>
      <w:r>
        <w:rPr>
          <w:rFonts w:ascii="Calibri"/>
          <w:spacing w:val="-2"/>
          <w:sz w:val="22"/>
        </w:rPr>
        <w:t>Description</w:t>
      </w:r>
      <w:r>
        <w:rPr>
          <w:rFonts w:ascii="Calibri"/>
          <w:sz w:val="22"/>
        </w:rPr>
        <w:tab/>
      </w:r>
      <w:r>
        <w:rPr>
          <w:rFonts w:ascii="Calibri"/>
          <w:spacing w:val="-5"/>
          <w:sz w:val="22"/>
        </w:rPr>
        <w:t>36</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Basic</w:t>
      </w:r>
      <w:r>
        <w:rPr>
          <w:rFonts w:ascii="Calibri"/>
          <w:i/>
          <w:spacing w:val="-4"/>
          <w:sz w:val="22"/>
        </w:rPr>
        <w:t> </w:t>
      </w:r>
      <w:r>
        <w:rPr>
          <w:rFonts w:ascii="Calibri"/>
          <w:i/>
          <w:sz w:val="22"/>
        </w:rPr>
        <w:t>Job</w:t>
      </w:r>
      <w:r>
        <w:rPr>
          <w:rFonts w:ascii="Calibri"/>
          <w:i/>
          <w:spacing w:val="-3"/>
          <w:sz w:val="22"/>
        </w:rPr>
        <w:t> </w:t>
      </w:r>
      <w:r>
        <w:rPr>
          <w:rFonts w:ascii="Calibri"/>
          <w:i/>
          <w:spacing w:val="-2"/>
          <w:sz w:val="22"/>
        </w:rPr>
        <w:t>Identification</w:t>
      </w:r>
      <w:r>
        <w:rPr>
          <w:rFonts w:ascii="Calibri"/>
          <w:i/>
          <w:sz w:val="22"/>
        </w:rPr>
        <w:tab/>
      </w:r>
      <w:r>
        <w:rPr>
          <w:rFonts w:ascii="Calibri"/>
          <w:i/>
          <w:spacing w:val="-5"/>
          <w:sz w:val="22"/>
        </w:rPr>
        <w:t>36</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Essential</w:t>
      </w:r>
      <w:r>
        <w:rPr>
          <w:rFonts w:ascii="Calibri"/>
          <w:i/>
          <w:spacing w:val="-4"/>
          <w:sz w:val="22"/>
        </w:rPr>
        <w:t> </w:t>
      </w:r>
      <w:r>
        <w:rPr>
          <w:rFonts w:ascii="Calibri"/>
          <w:i/>
          <w:sz w:val="22"/>
        </w:rPr>
        <w:t>Functions</w:t>
      </w:r>
      <w:r>
        <w:rPr>
          <w:rFonts w:ascii="Calibri"/>
          <w:i/>
          <w:spacing w:val="-3"/>
          <w:sz w:val="22"/>
        </w:rPr>
        <w:t> </w:t>
      </w:r>
      <w:r>
        <w:rPr>
          <w:rFonts w:ascii="Calibri"/>
          <w:i/>
          <w:sz w:val="22"/>
        </w:rPr>
        <w:t>of</w:t>
      </w:r>
      <w:r>
        <w:rPr>
          <w:rFonts w:ascii="Calibri"/>
          <w:i/>
          <w:spacing w:val="-5"/>
          <w:sz w:val="22"/>
        </w:rPr>
        <w:t> </w:t>
      </w:r>
      <w:r>
        <w:rPr>
          <w:rFonts w:ascii="Calibri"/>
          <w:i/>
          <w:sz w:val="22"/>
        </w:rPr>
        <w:t>the</w:t>
      </w:r>
      <w:r>
        <w:rPr>
          <w:rFonts w:ascii="Calibri"/>
          <w:i/>
          <w:spacing w:val="-3"/>
          <w:sz w:val="22"/>
        </w:rPr>
        <w:t> </w:t>
      </w:r>
      <w:r>
        <w:rPr>
          <w:rFonts w:ascii="Calibri"/>
          <w:i/>
          <w:spacing w:val="-5"/>
          <w:sz w:val="22"/>
        </w:rPr>
        <w:t>Job</w:t>
      </w:r>
      <w:r>
        <w:rPr>
          <w:rFonts w:ascii="Calibri"/>
          <w:i/>
          <w:sz w:val="22"/>
        </w:rPr>
        <w:tab/>
      </w:r>
      <w:r>
        <w:rPr>
          <w:rFonts w:ascii="Calibri"/>
          <w:i/>
          <w:spacing w:val="-5"/>
          <w:sz w:val="22"/>
        </w:rPr>
        <w:t>36</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Requirements</w:t>
      </w:r>
      <w:r>
        <w:rPr>
          <w:rFonts w:ascii="Calibri"/>
          <w:i/>
          <w:spacing w:val="-3"/>
          <w:sz w:val="22"/>
        </w:rPr>
        <w:t> </w:t>
      </w:r>
      <w:r>
        <w:rPr>
          <w:rFonts w:ascii="Calibri"/>
          <w:i/>
          <w:sz w:val="22"/>
        </w:rPr>
        <w:t>of</w:t>
      </w:r>
      <w:r>
        <w:rPr>
          <w:rFonts w:ascii="Calibri"/>
          <w:i/>
          <w:spacing w:val="-5"/>
          <w:sz w:val="22"/>
        </w:rPr>
        <w:t> </w:t>
      </w:r>
      <w:r>
        <w:rPr>
          <w:rFonts w:ascii="Calibri"/>
          <w:i/>
          <w:sz w:val="22"/>
        </w:rPr>
        <w:t>the</w:t>
      </w:r>
      <w:r>
        <w:rPr>
          <w:rFonts w:ascii="Calibri"/>
          <w:i/>
          <w:spacing w:val="-3"/>
          <w:sz w:val="22"/>
        </w:rPr>
        <w:t> </w:t>
      </w:r>
      <w:r>
        <w:rPr>
          <w:rFonts w:ascii="Calibri"/>
          <w:i/>
          <w:spacing w:val="-5"/>
          <w:sz w:val="22"/>
        </w:rPr>
        <w:t>Job</w:t>
      </w:r>
      <w:r>
        <w:rPr>
          <w:rFonts w:ascii="Calibri"/>
          <w:i/>
          <w:sz w:val="22"/>
        </w:rPr>
        <w:tab/>
      </w:r>
      <w:r>
        <w:rPr>
          <w:rFonts w:ascii="Calibri"/>
          <w:i/>
          <w:spacing w:val="-5"/>
          <w:sz w:val="22"/>
        </w:rPr>
        <w:t>36</w:t>
      </w:r>
    </w:p>
    <w:p>
      <w:pPr>
        <w:pStyle w:val="ListParagraph"/>
        <w:numPr>
          <w:ilvl w:val="1"/>
          <w:numId w:val="56"/>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Suggested</w:t>
      </w:r>
      <w:r>
        <w:rPr>
          <w:rFonts w:ascii="Calibri"/>
          <w:spacing w:val="-7"/>
          <w:sz w:val="22"/>
        </w:rPr>
        <w:t> </w:t>
      </w:r>
      <w:r>
        <w:rPr>
          <w:rFonts w:ascii="Calibri"/>
          <w:sz w:val="22"/>
        </w:rPr>
        <w:t>Phenix</w:t>
      </w:r>
      <w:r>
        <w:rPr>
          <w:rFonts w:ascii="Calibri"/>
          <w:spacing w:val="-4"/>
          <w:sz w:val="22"/>
        </w:rPr>
        <w:t> </w:t>
      </w:r>
      <w:r>
        <w:rPr>
          <w:rFonts w:ascii="Calibri"/>
          <w:sz w:val="22"/>
        </w:rPr>
        <w:t>Job</w:t>
      </w:r>
      <w:r>
        <w:rPr>
          <w:rFonts w:ascii="Calibri"/>
          <w:spacing w:val="-4"/>
          <w:sz w:val="22"/>
        </w:rPr>
        <w:t> </w:t>
      </w:r>
      <w:r>
        <w:rPr>
          <w:rFonts w:ascii="Calibri"/>
          <w:spacing w:val="-2"/>
          <w:sz w:val="22"/>
        </w:rPr>
        <w:t>Descriptions</w:t>
      </w:r>
      <w:r>
        <w:rPr>
          <w:rFonts w:ascii="Calibri"/>
          <w:sz w:val="22"/>
        </w:rPr>
        <w:tab/>
      </w:r>
      <w:r>
        <w:rPr>
          <w:rFonts w:ascii="Calibri"/>
          <w:spacing w:val="-5"/>
          <w:sz w:val="22"/>
        </w:rPr>
        <w:t>37</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Site</w:t>
      </w:r>
      <w:r>
        <w:rPr>
          <w:rFonts w:ascii="Calibri"/>
          <w:i/>
          <w:spacing w:val="-5"/>
          <w:sz w:val="22"/>
        </w:rPr>
        <w:t> </w:t>
      </w:r>
      <w:r>
        <w:rPr>
          <w:rFonts w:ascii="Calibri"/>
          <w:i/>
          <w:spacing w:val="-2"/>
          <w:sz w:val="22"/>
        </w:rPr>
        <w:t>Manager</w:t>
      </w:r>
      <w:r>
        <w:rPr>
          <w:rFonts w:ascii="Calibri"/>
          <w:i/>
          <w:sz w:val="22"/>
        </w:rPr>
        <w:tab/>
      </w:r>
      <w:r>
        <w:rPr>
          <w:rFonts w:ascii="Calibri"/>
          <w:i/>
          <w:spacing w:val="-5"/>
          <w:sz w:val="22"/>
        </w:rPr>
        <w:t>37</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Maintain</w:t>
      </w:r>
      <w:r>
        <w:rPr>
          <w:rFonts w:ascii="Calibri"/>
          <w:i/>
          <w:spacing w:val="-10"/>
          <w:sz w:val="22"/>
        </w:rPr>
        <w:t> </w:t>
      </w:r>
      <w:r>
        <w:rPr>
          <w:rFonts w:ascii="Calibri"/>
          <w:i/>
          <w:sz w:val="22"/>
        </w:rPr>
        <w:t>office</w:t>
      </w:r>
      <w:r>
        <w:rPr>
          <w:rFonts w:ascii="Calibri"/>
          <w:i/>
          <w:spacing w:val="-5"/>
          <w:sz w:val="22"/>
        </w:rPr>
        <w:t> </w:t>
      </w:r>
      <w:r>
        <w:rPr>
          <w:rFonts w:ascii="Calibri"/>
          <w:i/>
          <w:spacing w:val="-2"/>
          <w:sz w:val="22"/>
        </w:rPr>
        <w:t>services</w:t>
      </w:r>
      <w:r>
        <w:rPr>
          <w:rFonts w:ascii="Calibri"/>
          <w:i/>
          <w:sz w:val="22"/>
        </w:rPr>
        <w:tab/>
      </w:r>
      <w:r>
        <w:rPr>
          <w:rFonts w:ascii="Calibri"/>
          <w:i/>
          <w:spacing w:val="-5"/>
          <w:sz w:val="22"/>
        </w:rPr>
        <w:t>37</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Supervise</w:t>
      </w:r>
      <w:r>
        <w:rPr>
          <w:rFonts w:ascii="Calibri"/>
          <w:i/>
          <w:spacing w:val="-8"/>
          <w:sz w:val="22"/>
        </w:rPr>
        <w:t> </w:t>
      </w:r>
      <w:r>
        <w:rPr>
          <w:rFonts w:ascii="Calibri"/>
          <w:i/>
          <w:sz w:val="22"/>
        </w:rPr>
        <w:t>Office</w:t>
      </w:r>
      <w:r>
        <w:rPr>
          <w:rFonts w:ascii="Calibri"/>
          <w:i/>
          <w:spacing w:val="-7"/>
          <w:sz w:val="22"/>
        </w:rPr>
        <w:t> </w:t>
      </w:r>
      <w:r>
        <w:rPr>
          <w:rFonts w:ascii="Calibri"/>
          <w:i/>
          <w:spacing w:val="-2"/>
          <w:sz w:val="22"/>
        </w:rPr>
        <w:t>Staff</w:t>
      </w:r>
      <w:r>
        <w:rPr>
          <w:rFonts w:ascii="Calibri"/>
          <w:i/>
          <w:sz w:val="22"/>
        </w:rPr>
        <w:tab/>
      </w:r>
      <w:r>
        <w:rPr>
          <w:rFonts w:ascii="Calibri"/>
          <w:i/>
          <w:spacing w:val="-5"/>
          <w:sz w:val="22"/>
        </w:rPr>
        <w:t>38</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Knowledge,</w:t>
      </w:r>
      <w:r>
        <w:rPr>
          <w:rFonts w:ascii="Calibri"/>
          <w:i/>
          <w:spacing w:val="-6"/>
          <w:sz w:val="22"/>
        </w:rPr>
        <w:t> </w:t>
      </w:r>
      <w:r>
        <w:rPr>
          <w:rFonts w:ascii="Calibri"/>
          <w:i/>
          <w:sz w:val="22"/>
        </w:rPr>
        <w:t>Skills</w:t>
      </w:r>
      <w:r>
        <w:rPr>
          <w:rFonts w:ascii="Calibri"/>
          <w:i/>
          <w:spacing w:val="-4"/>
          <w:sz w:val="22"/>
        </w:rPr>
        <w:t> </w:t>
      </w:r>
      <w:r>
        <w:rPr>
          <w:rFonts w:ascii="Calibri"/>
          <w:i/>
          <w:sz w:val="22"/>
        </w:rPr>
        <w:t>and</w:t>
      </w:r>
      <w:r>
        <w:rPr>
          <w:rFonts w:ascii="Calibri"/>
          <w:i/>
          <w:spacing w:val="-7"/>
          <w:sz w:val="22"/>
        </w:rPr>
        <w:t> </w:t>
      </w:r>
      <w:r>
        <w:rPr>
          <w:rFonts w:ascii="Calibri"/>
          <w:i/>
          <w:spacing w:val="-2"/>
          <w:sz w:val="22"/>
        </w:rPr>
        <w:t>Abilities</w:t>
      </w:r>
      <w:r>
        <w:rPr>
          <w:rFonts w:ascii="Calibri"/>
          <w:i/>
          <w:sz w:val="22"/>
        </w:rPr>
        <w:tab/>
      </w:r>
      <w:r>
        <w:rPr>
          <w:rFonts w:ascii="Calibri"/>
          <w:i/>
          <w:spacing w:val="-5"/>
          <w:sz w:val="22"/>
        </w:rPr>
        <w:t>38</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Receptionist</w:t>
      </w:r>
      <w:r>
        <w:rPr>
          <w:rFonts w:ascii="Calibri"/>
          <w:i/>
          <w:sz w:val="22"/>
        </w:rPr>
        <w:tab/>
      </w:r>
      <w:r>
        <w:rPr>
          <w:rFonts w:ascii="Calibri"/>
          <w:i/>
          <w:spacing w:val="-5"/>
          <w:sz w:val="22"/>
        </w:rPr>
        <w:t>38</w:t>
      </w:r>
    </w:p>
    <w:p>
      <w:pPr>
        <w:pStyle w:val="ListParagraph"/>
        <w:numPr>
          <w:ilvl w:val="2"/>
          <w:numId w:val="56"/>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Primary</w:t>
      </w:r>
      <w:r>
        <w:rPr>
          <w:rFonts w:ascii="Calibri"/>
          <w:i/>
          <w:spacing w:val="-9"/>
          <w:sz w:val="22"/>
        </w:rPr>
        <w:t> </w:t>
      </w:r>
      <w:r>
        <w:rPr>
          <w:rFonts w:ascii="Calibri"/>
          <w:i/>
          <w:sz w:val="22"/>
        </w:rPr>
        <w:t>Duties</w:t>
      </w:r>
      <w:r>
        <w:rPr>
          <w:rFonts w:ascii="Calibri"/>
          <w:i/>
          <w:spacing w:val="-6"/>
          <w:sz w:val="22"/>
        </w:rPr>
        <w:t> </w:t>
      </w:r>
      <w:r>
        <w:rPr>
          <w:rFonts w:ascii="Calibri"/>
          <w:i/>
          <w:sz w:val="22"/>
        </w:rPr>
        <w:t>and</w:t>
      </w:r>
      <w:r>
        <w:rPr>
          <w:rFonts w:ascii="Calibri"/>
          <w:i/>
          <w:spacing w:val="-6"/>
          <w:sz w:val="22"/>
        </w:rPr>
        <w:t> </w:t>
      </w:r>
      <w:r>
        <w:rPr>
          <w:rFonts w:ascii="Calibri"/>
          <w:i/>
          <w:spacing w:val="-2"/>
          <w:sz w:val="22"/>
        </w:rPr>
        <w:t>Responsibilities</w:t>
      </w:r>
      <w:r>
        <w:rPr>
          <w:rFonts w:ascii="Calibri"/>
          <w:i/>
          <w:sz w:val="22"/>
        </w:rPr>
        <w:tab/>
      </w:r>
      <w:r>
        <w:rPr>
          <w:rFonts w:ascii="Calibri"/>
          <w:i/>
          <w:spacing w:val="-7"/>
          <w:sz w:val="22"/>
        </w:rPr>
        <w:t>39</w:t>
      </w:r>
    </w:p>
    <w:p>
      <w:pPr>
        <w:pStyle w:val="ListParagraph"/>
        <w:numPr>
          <w:ilvl w:val="2"/>
          <w:numId w:val="56"/>
        </w:numPr>
        <w:tabs>
          <w:tab w:pos="1949" w:val="left" w:leader="none"/>
          <w:tab w:pos="10773" w:val="right" w:leader="dot"/>
        </w:tabs>
        <w:spacing w:line="240" w:lineRule="auto" w:before="42" w:after="0"/>
        <w:ind w:left="1949" w:right="0" w:hanging="493"/>
        <w:jc w:val="left"/>
        <w:rPr>
          <w:rFonts w:ascii="Calibri"/>
          <w:i/>
          <w:sz w:val="22"/>
        </w:rPr>
      </w:pPr>
      <w:r>
        <w:rPr>
          <w:rFonts w:ascii="Calibri"/>
          <w:i/>
          <w:sz w:val="22"/>
        </w:rPr>
        <w:t>Knowledge,</w:t>
      </w:r>
      <w:r>
        <w:rPr>
          <w:rFonts w:ascii="Calibri"/>
          <w:i/>
          <w:spacing w:val="-6"/>
          <w:sz w:val="22"/>
        </w:rPr>
        <w:t> </w:t>
      </w:r>
      <w:r>
        <w:rPr>
          <w:rFonts w:ascii="Calibri"/>
          <w:i/>
          <w:sz w:val="22"/>
        </w:rPr>
        <w:t>Skills</w:t>
      </w:r>
      <w:r>
        <w:rPr>
          <w:rFonts w:ascii="Calibri"/>
          <w:i/>
          <w:spacing w:val="-4"/>
          <w:sz w:val="22"/>
        </w:rPr>
        <w:t> </w:t>
      </w:r>
      <w:r>
        <w:rPr>
          <w:rFonts w:ascii="Calibri"/>
          <w:i/>
          <w:sz w:val="22"/>
        </w:rPr>
        <w:t>and</w:t>
      </w:r>
      <w:r>
        <w:rPr>
          <w:rFonts w:ascii="Calibri"/>
          <w:i/>
          <w:spacing w:val="-7"/>
          <w:sz w:val="22"/>
        </w:rPr>
        <w:t> </w:t>
      </w:r>
      <w:r>
        <w:rPr>
          <w:rFonts w:ascii="Calibri"/>
          <w:i/>
          <w:spacing w:val="-2"/>
          <w:sz w:val="22"/>
        </w:rPr>
        <w:t>Abilities</w:t>
      </w:r>
      <w:r>
        <w:rPr>
          <w:rFonts w:ascii="Calibri"/>
          <w:i/>
          <w:sz w:val="22"/>
        </w:rPr>
        <w:tab/>
      </w:r>
      <w:r>
        <w:rPr>
          <w:rFonts w:ascii="Calibri"/>
          <w:i/>
          <w:spacing w:val="-5"/>
          <w:sz w:val="22"/>
        </w:rPr>
        <w:t>40</w:t>
      </w:r>
    </w:p>
    <w:p>
      <w:pPr>
        <w:pStyle w:val="ListParagraph"/>
        <w:numPr>
          <w:ilvl w:val="0"/>
          <w:numId w:val="56"/>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Lead</w:t>
      </w:r>
      <w:r>
        <w:rPr>
          <w:rFonts w:ascii="Calibri"/>
          <w:spacing w:val="-5"/>
          <w:sz w:val="22"/>
        </w:rPr>
        <w:t> </w:t>
      </w:r>
      <w:r>
        <w:rPr>
          <w:rFonts w:ascii="Calibri"/>
          <w:sz w:val="22"/>
        </w:rPr>
        <w:t>Sources</w:t>
      </w:r>
      <w:r>
        <w:rPr>
          <w:rFonts w:ascii="Calibri"/>
          <w:spacing w:val="-3"/>
          <w:sz w:val="22"/>
        </w:rPr>
        <w:t> </w:t>
      </w:r>
      <w:r>
        <w:rPr>
          <w:rFonts w:ascii="Calibri"/>
          <w:sz w:val="22"/>
        </w:rPr>
        <w:t>for</w:t>
      </w:r>
      <w:r>
        <w:rPr>
          <w:rFonts w:ascii="Calibri"/>
          <w:spacing w:val="-3"/>
          <w:sz w:val="22"/>
        </w:rPr>
        <w:t> </w:t>
      </w:r>
      <w:r>
        <w:rPr>
          <w:rFonts w:ascii="Calibri"/>
          <w:spacing w:val="-2"/>
          <w:sz w:val="22"/>
        </w:rPr>
        <w:t>Hiring</w:t>
      </w:r>
      <w:r>
        <w:rPr>
          <w:rFonts w:ascii="Calibri"/>
          <w:sz w:val="22"/>
        </w:rPr>
        <w:tab/>
      </w:r>
      <w:r>
        <w:rPr>
          <w:rFonts w:ascii="Calibri"/>
          <w:spacing w:val="-5"/>
          <w:sz w:val="22"/>
        </w:rPr>
        <w:t>40</w:t>
      </w:r>
    </w:p>
    <w:p>
      <w:pPr>
        <w:pStyle w:val="ListParagraph"/>
        <w:numPr>
          <w:ilvl w:val="0"/>
          <w:numId w:val="56"/>
        </w:numPr>
        <w:tabs>
          <w:tab w:pos="1241" w:val="left" w:leader="none"/>
          <w:tab w:pos="10773" w:val="right" w:leader="dot"/>
        </w:tabs>
        <w:spacing w:line="240" w:lineRule="auto" w:before="120" w:after="0"/>
        <w:ind w:left="1241" w:right="0" w:hanging="217"/>
        <w:jc w:val="left"/>
        <w:rPr>
          <w:rFonts w:ascii="Calibri"/>
          <w:sz w:val="22"/>
        </w:rPr>
      </w:pPr>
      <w:r>
        <w:rPr>
          <w:rFonts w:ascii="Calibri"/>
          <w:spacing w:val="-2"/>
          <w:sz w:val="22"/>
        </w:rPr>
        <w:t>Confidentiality</w:t>
      </w:r>
      <w:r>
        <w:rPr>
          <w:rFonts w:ascii="Calibri"/>
          <w:spacing w:val="17"/>
          <w:sz w:val="22"/>
        </w:rPr>
        <w:t> </w:t>
      </w:r>
      <w:r>
        <w:rPr>
          <w:rFonts w:ascii="Calibri"/>
          <w:spacing w:val="-2"/>
          <w:sz w:val="22"/>
        </w:rPr>
        <w:t>Agreement</w:t>
      </w:r>
      <w:r>
        <w:rPr>
          <w:rFonts w:ascii="Calibri"/>
          <w:sz w:val="22"/>
        </w:rPr>
        <w:tab/>
      </w:r>
      <w:r>
        <w:rPr>
          <w:rFonts w:ascii="Calibri"/>
          <w:spacing w:val="-7"/>
          <w:sz w:val="22"/>
        </w:rPr>
        <w:t>41</w:t>
      </w:r>
    </w:p>
    <w:p>
      <w:pPr>
        <w:pStyle w:val="ListParagraph"/>
        <w:numPr>
          <w:ilvl w:val="0"/>
          <w:numId w:val="56"/>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Contact</w:t>
      </w:r>
      <w:r>
        <w:rPr>
          <w:rFonts w:ascii="Calibri"/>
          <w:spacing w:val="-7"/>
          <w:sz w:val="22"/>
        </w:rPr>
        <w:t> </w:t>
      </w:r>
      <w:r>
        <w:rPr>
          <w:rFonts w:ascii="Calibri"/>
          <w:spacing w:val="-4"/>
          <w:sz w:val="22"/>
        </w:rPr>
        <w:t>List</w:t>
      </w:r>
      <w:r>
        <w:rPr>
          <w:rFonts w:ascii="Calibri"/>
          <w:sz w:val="22"/>
        </w:rPr>
        <w:tab/>
      </w:r>
      <w:r>
        <w:rPr>
          <w:rFonts w:ascii="Calibri"/>
          <w:spacing w:val="-5"/>
          <w:sz w:val="22"/>
        </w:rPr>
        <w:t>41</w:t>
      </w:r>
    </w:p>
    <w:p>
      <w:pPr>
        <w:tabs>
          <w:tab w:pos="10768" w:val="right" w:leader="dot"/>
        </w:tabs>
        <w:spacing w:before="241"/>
        <w:ind w:left="880" w:right="0" w:firstLine="0"/>
        <w:jc w:val="left"/>
        <w:rPr>
          <w:rFonts w:ascii="Calibri"/>
          <w:b/>
          <w:sz w:val="32"/>
        </w:rPr>
      </w:pPr>
      <w:r>
        <w:rPr>
          <w:rFonts w:ascii="Calibri"/>
          <w:b/>
          <w:sz w:val="32"/>
        </w:rPr>
        <w:t>Chapter</w:t>
      </w:r>
      <w:r>
        <w:rPr>
          <w:rFonts w:ascii="Calibri"/>
          <w:b/>
          <w:spacing w:val="-9"/>
          <w:sz w:val="32"/>
        </w:rPr>
        <w:t> </w:t>
      </w:r>
      <w:r>
        <w:rPr>
          <w:rFonts w:ascii="Calibri"/>
          <w:b/>
          <w:sz w:val="32"/>
        </w:rPr>
        <w:t>5:</w:t>
      </w:r>
      <w:r>
        <w:rPr>
          <w:rFonts w:ascii="Calibri"/>
          <w:b/>
          <w:spacing w:val="-9"/>
          <w:sz w:val="32"/>
        </w:rPr>
        <w:t> </w:t>
      </w:r>
      <w:r>
        <w:rPr>
          <w:rFonts w:ascii="Calibri"/>
          <w:b/>
          <w:sz w:val="32"/>
        </w:rPr>
        <w:t>Licensing</w:t>
      </w:r>
      <w:r>
        <w:rPr>
          <w:rFonts w:ascii="Calibri"/>
          <w:b/>
          <w:spacing w:val="-10"/>
          <w:sz w:val="32"/>
        </w:rPr>
        <w:t> </w:t>
      </w:r>
      <w:r>
        <w:rPr>
          <w:rFonts w:ascii="Calibri"/>
          <w:b/>
          <w:sz w:val="32"/>
        </w:rPr>
        <w:t>Best</w:t>
      </w:r>
      <w:r>
        <w:rPr>
          <w:rFonts w:ascii="Calibri"/>
          <w:b/>
          <w:spacing w:val="-9"/>
          <w:sz w:val="32"/>
        </w:rPr>
        <w:t> </w:t>
      </w:r>
      <w:r>
        <w:rPr>
          <w:rFonts w:ascii="Calibri"/>
          <w:b/>
          <w:spacing w:val="-2"/>
          <w:sz w:val="32"/>
        </w:rPr>
        <w:t>Practices</w:t>
      </w:r>
      <w:r>
        <w:rPr>
          <w:rFonts w:ascii="Calibri"/>
          <w:b/>
          <w:sz w:val="32"/>
        </w:rPr>
        <w:tab/>
      </w:r>
      <w:r>
        <w:rPr>
          <w:rFonts w:ascii="Calibri"/>
          <w:b/>
          <w:spacing w:val="-5"/>
          <w:sz w:val="32"/>
        </w:rPr>
        <w:t>42</w:t>
      </w:r>
    </w:p>
    <w:p>
      <w:pPr>
        <w:pStyle w:val="ListParagraph"/>
        <w:numPr>
          <w:ilvl w:val="0"/>
          <w:numId w:val="57"/>
        </w:numPr>
        <w:tabs>
          <w:tab w:pos="1241" w:val="left" w:leader="none"/>
          <w:tab w:pos="10773" w:val="right" w:leader="dot"/>
        </w:tabs>
        <w:spacing w:line="240" w:lineRule="auto" w:before="118" w:after="0"/>
        <w:ind w:left="1241" w:right="0" w:hanging="217"/>
        <w:jc w:val="left"/>
        <w:rPr>
          <w:rFonts w:ascii="Calibri"/>
          <w:sz w:val="22"/>
        </w:rPr>
      </w:pPr>
      <w:r>
        <w:rPr>
          <w:rFonts w:ascii="Calibri"/>
          <w:spacing w:val="-2"/>
          <w:sz w:val="22"/>
        </w:rPr>
        <w:t>Overview</w:t>
      </w:r>
      <w:r>
        <w:rPr>
          <w:rFonts w:ascii="Calibri"/>
          <w:sz w:val="22"/>
        </w:rPr>
        <w:tab/>
      </w:r>
      <w:r>
        <w:rPr>
          <w:rFonts w:ascii="Calibri"/>
          <w:spacing w:val="-5"/>
          <w:sz w:val="22"/>
        </w:rPr>
        <w:t>43</w:t>
      </w:r>
    </w:p>
    <w:p>
      <w:pPr>
        <w:pStyle w:val="ListParagraph"/>
        <w:numPr>
          <w:ilvl w:val="0"/>
          <w:numId w:val="57"/>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2"/>
          <w:sz w:val="22"/>
        </w:rPr>
        <w:t> </w:t>
      </w:r>
      <w:r>
        <w:rPr>
          <w:rFonts w:ascii="Calibri"/>
          <w:sz w:val="22"/>
        </w:rPr>
        <w:t>a</w:t>
      </w:r>
      <w:r>
        <w:rPr>
          <w:rFonts w:ascii="Calibri"/>
          <w:spacing w:val="-2"/>
          <w:sz w:val="22"/>
        </w:rPr>
        <w:t> License?</w:t>
      </w:r>
      <w:r>
        <w:rPr>
          <w:rFonts w:ascii="Calibri"/>
          <w:sz w:val="22"/>
        </w:rPr>
        <w:tab/>
      </w:r>
      <w:r>
        <w:rPr>
          <w:rFonts w:ascii="Calibri"/>
          <w:spacing w:val="-5"/>
          <w:sz w:val="22"/>
        </w:rPr>
        <w:t>43</w:t>
      </w:r>
    </w:p>
    <w:p>
      <w:pPr>
        <w:pStyle w:val="ListParagraph"/>
        <w:numPr>
          <w:ilvl w:val="1"/>
          <w:numId w:val="57"/>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The</w:t>
      </w:r>
      <w:r>
        <w:rPr>
          <w:rFonts w:ascii="Calibri"/>
          <w:spacing w:val="-2"/>
          <w:sz w:val="22"/>
        </w:rPr>
        <w:t> </w:t>
      </w:r>
      <w:r>
        <w:rPr>
          <w:rFonts w:ascii="Calibri"/>
          <w:sz w:val="22"/>
        </w:rPr>
        <w:t>License</w:t>
      </w:r>
      <w:r>
        <w:rPr>
          <w:rFonts w:ascii="Calibri"/>
          <w:spacing w:val="-4"/>
          <w:sz w:val="22"/>
        </w:rPr>
        <w:t> </w:t>
      </w:r>
      <w:r>
        <w:rPr>
          <w:rFonts w:ascii="Calibri"/>
          <w:spacing w:val="-2"/>
          <w:sz w:val="22"/>
        </w:rPr>
        <w:t>Agreement</w:t>
      </w:r>
      <w:r>
        <w:rPr>
          <w:rFonts w:ascii="Calibri"/>
          <w:sz w:val="22"/>
        </w:rPr>
        <w:tab/>
      </w:r>
      <w:r>
        <w:rPr>
          <w:rFonts w:ascii="Calibri"/>
          <w:spacing w:val="-7"/>
          <w:sz w:val="22"/>
        </w:rPr>
        <w:t>44</w:t>
      </w:r>
    </w:p>
    <w:p>
      <w:pPr>
        <w:pStyle w:val="ListParagraph"/>
        <w:numPr>
          <w:ilvl w:val="0"/>
          <w:numId w:val="57"/>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The</w:t>
      </w:r>
      <w:r>
        <w:rPr>
          <w:rFonts w:ascii="Calibri"/>
          <w:spacing w:val="-6"/>
          <w:sz w:val="22"/>
        </w:rPr>
        <w:t> </w:t>
      </w:r>
      <w:r>
        <w:rPr>
          <w:rFonts w:ascii="Calibri"/>
          <w:sz w:val="22"/>
        </w:rPr>
        <w:t>Licensing</w:t>
      </w:r>
      <w:r>
        <w:rPr>
          <w:rFonts w:ascii="Calibri"/>
          <w:spacing w:val="-5"/>
          <w:sz w:val="22"/>
        </w:rPr>
        <w:t> </w:t>
      </w:r>
      <w:r>
        <w:rPr>
          <w:rFonts w:ascii="Calibri"/>
          <w:spacing w:val="-2"/>
          <w:sz w:val="22"/>
        </w:rPr>
        <w:t>Process</w:t>
      </w:r>
      <w:r>
        <w:rPr>
          <w:rFonts w:ascii="Calibri"/>
          <w:sz w:val="22"/>
        </w:rPr>
        <w:tab/>
      </w:r>
      <w:r>
        <w:rPr>
          <w:rFonts w:ascii="Calibri"/>
          <w:spacing w:val="-5"/>
          <w:sz w:val="22"/>
        </w:rPr>
        <w:t>44</w:t>
      </w:r>
    </w:p>
    <w:p>
      <w:pPr>
        <w:pStyle w:val="ListParagraph"/>
        <w:numPr>
          <w:ilvl w:val="1"/>
          <w:numId w:val="57"/>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Meeting</w:t>
      </w:r>
      <w:r>
        <w:rPr>
          <w:rFonts w:ascii="Calibri"/>
          <w:spacing w:val="-5"/>
          <w:sz w:val="22"/>
        </w:rPr>
        <w:t> </w:t>
      </w:r>
      <w:r>
        <w:rPr>
          <w:rFonts w:ascii="Calibri"/>
          <w:sz w:val="22"/>
        </w:rPr>
        <w:t>the</w:t>
      </w:r>
      <w:r>
        <w:rPr>
          <w:rFonts w:ascii="Calibri"/>
          <w:spacing w:val="-6"/>
          <w:sz w:val="22"/>
        </w:rPr>
        <w:t> </w:t>
      </w:r>
      <w:r>
        <w:rPr>
          <w:rFonts w:ascii="Calibri"/>
          <w:sz w:val="22"/>
        </w:rPr>
        <w:t>Prospective</w:t>
      </w:r>
      <w:r>
        <w:rPr>
          <w:rFonts w:ascii="Calibri"/>
          <w:spacing w:val="-3"/>
          <w:sz w:val="22"/>
        </w:rPr>
        <w:t> </w:t>
      </w:r>
      <w:r>
        <w:rPr>
          <w:rFonts w:ascii="Calibri"/>
          <w:spacing w:val="-2"/>
          <w:sz w:val="22"/>
        </w:rPr>
        <w:t>Licensee</w:t>
      </w:r>
      <w:r>
        <w:rPr>
          <w:rFonts w:ascii="Calibri"/>
          <w:sz w:val="22"/>
        </w:rPr>
        <w:tab/>
      </w:r>
      <w:r>
        <w:rPr>
          <w:rFonts w:ascii="Calibri"/>
          <w:spacing w:val="-5"/>
          <w:sz w:val="22"/>
        </w:rPr>
        <w:t>45</w:t>
      </w:r>
    </w:p>
    <w:p>
      <w:pPr>
        <w:pStyle w:val="ListParagraph"/>
        <w:numPr>
          <w:ilvl w:val="2"/>
          <w:numId w:val="57"/>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Communication</w:t>
      </w:r>
      <w:r>
        <w:rPr>
          <w:rFonts w:ascii="Calibri"/>
          <w:i/>
          <w:spacing w:val="-12"/>
          <w:sz w:val="22"/>
        </w:rPr>
        <w:t> </w:t>
      </w:r>
      <w:r>
        <w:rPr>
          <w:rFonts w:ascii="Calibri"/>
          <w:i/>
          <w:spacing w:val="-2"/>
          <w:sz w:val="22"/>
        </w:rPr>
        <w:t>Strategies</w:t>
      </w:r>
      <w:r>
        <w:rPr>
          <w:rFonts w:ascii="Calibri"/>
          <w:i/>
          <w:sz w:val="22"/>
        </w:rPr>
        <w:tab/>
      </w:r>
      <w:r>
        <w:rPr>
          <w:rFonts w:ascii="Calibri"/>
          <w:i/>
          <w:spacing w:val="-5"/>
          <w:sz w:val="22"/>
        </w:rPr>
        <w:t>46</w:t>
      </w:r>
    </w:p>
    <w:p>
      <w:pPr>
        <w:pStyle w:val="ListParagraph"/>
        <w:numPr>
          <w:ilvl w:val="1"/>
          <w:numId w:val="57"/>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Presenting</w:t>
      </w:r>
      <w:r>
        <w:rPr>
          <w:rFonts w:ascii="Calibri"/>
          <w:spacing w:val="-5"/>
          <w:sz w:val="22"/>
        </w:rPr>
        <w:t> </w:t>
      </w:r>
      <w:r>
        <w:rPr>
          <w:rFonts w:ascii="Calibri"/>
          <w:sz w:val="22"/>
        </w:rPr>
        <w:t>the</w:t>
      </w:r>
      <w:r>
        <w:rPr>
          <w:rFonts w:ascii="Calibri"/>
          <w:spacing w:val="-5"/>
          <w:sz w:val="22"/>
        </w:rPr>
        <w:t> </w:t>
      </w:r>
      <w:r>
        <w:rPr>
          <w:rFonts w:ascii="Calibri"/>
          <w:sz w:val="22"/>
        </w:rPr>
        <w:t>Location</w:t>
      </w:r>
      <w:r>
        <w:rPr>
          <w:rFonts w:ascii="Calibri"/>
          <w:spacing w:val="-6"/>
          <w:sz w:val="22"/>
        </w:rPr>
        <w:t> </w:t>
      </w:r>
      <w:r>
        <w:rPr>
          <w:rFonts w:ascii="Calibri"/>
          <w:sz w:val="22"/>
        </w:rPr>
        <w:t>and</w:t>
      </w:r>
      <w:r>
        <w:rPr>
          <w:rFonts w:ascii="Calibri"/>
          <w:spacing w:val="-4"/>
          <w:sz w:val="22"/>
        </w:rPr>
        <w:t> </w:t>
      </w:r>
      <w:r>
        <w:rPr>
          <w:rFonts w:ascii="Calibri"/>
          <w:spacing w:val="-2"/>
          <w:sz w:val="22"/>
        </w:rPr>
        <w:t>Opportunity</w:t>
      </w:r>
      <w:r>
        <w:rPr>
          <w:rFonts w:ascii="Calibri"/>
          <w:sz w:val="22"/>
        </w:rPr>
        <w:tab/>
      </w:r>
      <w:r>
        <w:rPr>
          <w:rFonts w:ascii="Calibri"/>
          <w:spacing w:val="-5"/>
          <w:sz w:val="22"/>
        </w:rPr>
        <w:t>46</w:t>
      </w:r>
    </w:p>
    <w:p>
      <w:pPr>
        <w:pStyle w:val="ListParagraph"/>
        <w:numPr>
          <w:ilvl w:val="1"/>
          <w:numId w:val="57"/>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Sales</w:t>
      </w:r>
      <w:r>
        <w:rPr>
          <w:rFonts w:ascii="Calibri"/>
          <w:spacing w:val="-5"/>
          <w:sz w:val="22"/>
        </w:rPr>
        <w:t> </w:t>
      </w:r>
      <w:r>
        <w:rPr>
          <w:rFonts w:ascii="Calibri"/>
          <w:spacing w:val="-2"/>
          <w:sz w:val="22"/>
        </w:rPr>
        <w:t>Techniques</w:t>
      </w:r>
      <w:r>
        <w:rPr>
          <w:rFonts w:ascii="Calibri"/>
          <w:sz w:val="22"/>
        </w:rPr>
        <w:tab/>
      </w:r>
      <w:r>
        <w:rPr>
          <w:rFonts w:ascii="Calibri"/>
          <w:spacing w:val="-5"/>
          <w:sz w:val="22"/>
        </w:rPr>
        <w:t>47</w:t>
      </w:r>
    </w:p>
    <w:p>
      <w:pPr>
        <w:pStyle w:val="ListParagraph"/>
        <w:numPr>
          <w:ilvl w:val="2"/>
          <w:numId w:val="57"/>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Frequently</w:t>
      </w:r>
      <w:r>
        <w:rPr>
          <w:rFonts w:ascii="Calibri"/>
          <w:i/>
          <w:spacing w:val="-8"/>
          <w:sz w:val="22"/>
        </w:rPr>
        <w:t> </w:t>
      </w:r>
      <w:r>
        <w:rPr>
          <w:rFonts w:ascii="Calibri"/>
          <w:i/>
          <w:sz w:val="22"/>
        </w:rPr>
        <w:t>Asked</w:t>
      </w:r>
      <w:r>
        <w:rPr>
          <w:rFonts w:ascii="Calibri"/>
          <w:i/>
          <w:spacing w:val="-5"/>
          <w:sz w:val="22"/>
        </w:rPr>
        <w:t> </w:t>
      </w:r>
      <w:r>
        <w:rPr>
          <w:rFonts w:ascii="Calibri"/>
          <w:i/>
          <w:spacing w:val="-2"/>
          <w:sz w:val="22"/>
        </w:rPr>
        <w:t>Questions</w:t>
      </w:r>
      <w:r>
        <w:rPr>
          <w:rFonts w:ascii="Calibri"/>
          <w:i/>
          <w:sz w:val="22"/>
        </w:rPr>
        <w:tab/>
      </w:r>
      <w:r>
        <w:rPr>
          <w:rFonts w:ascii="Calibri"/>
          <w:i/>
          <w:spacing w:val="-5"/>
          <w:sz w:val="22"/>
        </w:rPr>
        <w:t>47</w:t>
      </w:r>
    </w:p>
    <w:p>
      <w:pPr>
        <w:pStyle w:val="ListParagraph"/>
        <w:numPr>
          <w:ilvl w:val="2"/>
          <w:numId w:val="57"/>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Telephone</w:t>
      </w:r>
      <w:r>
        <w:rPr>
          <w:rFonts w:ascii="Calibri"/>
          <w:i/>
          <w:spacing w:val="-5"/>
          <w:sz w:val="22"/>
        </w:rPr>
        <w:t> </w:t>
      </w:r>
      <w:r>
        <w:rPr>
          <w:rFonts w:ascii="Calibri"/>
          <w:i/>
          <w:spacing w:val="-2"/>
          <w:sz w:val="22"/>
        </w:rPr>
        <w:t>Inquiries</w:t>
      </w:r>
      <w:r>
        <w:rPr>
          <w:rFonts w:ascii="Calibri"/>
          <w:i/>
          <w:sz w:val="22"/>
        </w:rPr>
        <w:tab/>
      </w:r>
      <w:r>
        <w:rPr>
          <w:rFonts w:ascii="Calibri"/>
          <w:i/>
          <w:spacing w:val="-5"/>
          <w:sz w:val="22"/>
        </w:rPr>
        <w:t>48</w:t>
      </w:r>
    </w:p>
    <w:p>
      <w:pPr>
        <w:pStyle w:val="ListParagraph"/>
        <w:numPr>
          <w:ilvl w:val="2"/>
          <w:numId w:val="57"/>
        </w:numPr>
        <w:tabs>
          <w:tab w:pos="1949" w:val="left" w:leader="none"/>
          <w:tab w:pos="10773" w:val="right" w:leader="dot"/>
        </w:tabs>
        <w:spacing w:line="240" w:lineRule="auto" w:before="42" w:after="0"/>
        <w:ind w:left="1949" w:right="0" w:hanging="493"/>
        <w:jc w:val="left"/>
        <w:rPr>
          <w:rFonts w:ascii="Calibri"/>
          <w:i/>
          <w:sz w:val="22"/>
        </w:rPr>
      </w:pPr>
      <w:r>
        <w:rPr>
          <w:rFonts w:ascii="Calibri"/>
          <w:i/>
          <w:sz w:val="22"/>
        </w:rPr>
        <w:t>Sample</w:t>
      </w:r>
      <w:r>
        <w:rPr>
          <w:rFonts w:ascii="Calibri"/>
          <w:i/>
          <w:spacing w:val="-5"/>
          <w:sz w:val="22"/>
        </w:rPr>
        <w:t> </w:t>
      </w:r>
      <w:r>
        <w:rPr>
          <w:rFonts w:ascii="Calibri"/>
          <w:i/>
          <w:spacing w:val="-2"/>
          <w:sz w:val="22"/>
        </w:rPr>
        <w:t>Scripts</w:t>
      </w:r>
      <w:r>
        <w:rPr>
          <w:rFonts w:ascii="Calibri"/>
          <w:i/>
          <w:sz w:val="22"/>
        </w:rPr>
        <w:tab/>
      </w:r>
      <w:r>
        <w:rPr>
          <w:rFonts w:ascii="Calibri"/>
          <w:i/>
          <w:spacing w:val="-5"/>
          <w:sz w:val="22"/>
        </w:rPr>
        <w:t>49</w:t>
      </w:r>
    </w:p>
    <w:p>
      <w:pPr>
        <w:pStyle w:val="ListParagraph"/>
        <w:numPr>
          <w:ilvl w:val="1"/>
          <w:numId w:val="57"/>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Closing</w:t>
      </w:r>
      <w:r>
        <w:rPr>
          <w:rFonts w:ascii="Calibri"/>
          <w:sz w:val="22"/>
        </w:rPr>
        <w:tab/>
      </w:r>
      <w:r>
        <w:rPr>
          <w:rFonts w:ascii="Calibri"/>
          <w:spacing w:val="-5"/>
          <w:sz w:val="22"/>
        </w:rPr>
        <w:t>49</w:t>
      </w:r>
    </w:p>
    <w:p>
      <w:pPr>
        <w:pStyle w:val="ListParagraph"/>
        <w:numPr>
          <w:ilvl w:val="2"/>
          <w:numId w:val="57"/>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Objections</w:t>
      </w:r>
      <w:r>
        <w:rPr>
          <w:rFonts w:ascii="Calibri"/>
          <w:i/>
          <w:sz w:val="22"/>
        </w:rPr>
        <w:tab/>
      </w:r>
      <w:r>
        <w:rPr>
          <w:rFonts w:ascii="Calibri"/>
          <w:i/>
          <w:spacing w:val="-5"/>
          <w:sz w:val="22"/>
        </w:rPr>
        <w:t>49</w:t>
      </w:r>
    </w:p>
    <w:p>
      <w:pPr>
        <w:pStyle w:val="ListParagraph"/>
        <w:numPr>
          <w:ilvl w:val="2"/>
          <w:numId w:val="57"/>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Incentives</w:t>
      </w:r>
      <w:r>
        <w:rPr>
          <w:rFonts w:ascii="Calibri"/>
          <w:i/>
          <w:sz w:val="22"/>
        </w:rPr>
        <w:tab/>
      </w:r>
      <w:r>
        <w:rPr>
          <w:rFonts w:ascii="Calibri"/>
          <w:i/>
          <w:spacing w:val="-5"/>
          <w:sz w:val="22"/>
        </w:rPr>
        <w:t>50</w:t>
      </w:r>
    </w:p>
    <w:p>
      <w:pPr>
        <w:pStyle w:val="ListParagraph"/>
        <w:spacing w:after="0" w:line="240" w:lineRule="auto"/>
        <w:jc w:val="left"/>
        <w:rPr>
          <w:rFonts w:ascii="Calibri"/>
          <w:i/>
          <w:sz w:val="22"/>
        </w:rPr>
        <w:sectPr>
          <w:footerReference w:type="default" r:id="rId63"/>
          <w:pgSz w:w="12240" w:h="15840"/>
          <w:pgMar w:header="0" w:footer="0" w:top="1220" w:bottom="280" w:left="360" w:right="360"/>
        </w:sectPr>
      </w:pPr>
    </w:p>
    <w:p>
      <w:pPr>
        <w:pStyle w:val="ListParagraph"/>
        <w:numPr>
          <w:ilvl w:val="2"/>
          <w:numId w:val="57"/>
        </w:numPr>
        <w:tabs>
          <w:tab w:pos="1949" w:val="left" w:leader="none"/>
          <w:tab w:pos="10773" w:val="right" w:leader="dot"/>
        </w:tabs>
        <w:spacing w:line="240" w:lineRule="auto" w:before="39" w:after="0"/>
        <w:ind w:left="1949" w:right="0" w:hanging="493"/>
        <w:jc w:val="left"/>
        <w:rPr>
          <w:rFonts w:ascii="Calibri"/>
          <w:i/>
          <w:sz w:val="22"/>
        </w:rPr>
      </w:pPr>
      <w:r>
        <w:rPr>
          <w:rFonts w:ascii="Calibri"/>
          <w:i/>
          <w:sz w:val="22"/>
        </w:rPr>
        <w:t>Out-of-State</w:t>
      </w:r>
      <w:r>
        <w:rPr>
          <w:rFonts w:ascii="Calibri"/>
          <w:i/>
          <w:spacing w:val="-12"/>
          <w:sz w:val="22"/>
        </w:rPr>
        <w:t> </w:t>
      </w:r>
      <w:r>
        <w:rPr>
          <w:rFonts w:ascii="Calibri"/>
          <w:i/>
          <w:spacing w:val="-2"/>
          <w:sz w:val="22"/>
        </w:rPr>
        <w:t>Professionals</w:t>
      </w:r>
      <w:r>
        <w:rPr>
          <w:rFonts w:ascii="Calibri"/>
          <w:i/>
          <w:sz w:val="22"/>
        </w:rPr>
        <w:tab/>
      </w:r>
      <w:r>
        <w:rPr>
          <w:rFonts w:ascii="Calibri"/>
          <w:i/>
          <w:spacing w:val="-5"/>
          <w:sz w:val="22"/>
        </w:rPr>
        <w:t>51</w:t>
      </w:r>
    </w:p>
    <w:p>
      <w:pPr>
        <w:pStyle w:val="ListParagraph"/>
        <w:numPr>
          <w:ilvl w:val="1"/>
          <w:numId w:val="57"/>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Onboarding</w:t>
      </w:r>
      <w:r>
        <w:rPr>
          <w:rFonts w:ascii="Calibri"/>
          <w:spacing w:val="-4"/>
          <w:sz w:val="22"/>
        </w:rPr>
        <w:t> </w:t>
      </w:r>
      <w:r>
        <w:rPr>
          <w:rFonts w:ascii="Calibri"/>
          <w:sz w:val="22"/>
        </w:rPr>
        <w:t>the</w:t>
      </w:r>
      <w:r>
        <w:rPr>
          <w:rFonts w:ascii="Calibri"/>
          <w:spacing w:val="-5"/>
          <w:sz w:val="22"/>
        </w:rPr>
        <w:t> </w:t>
      </w:r>
      <w:r>
        <w:rPr>
          <w:rFonts w:ascii="Calibri"/>
          <w:sz w:val="22"/>
        </w:rPr>
        <w:t>New</w:t>
      </w:r>
      <w:r>
        <w:rPr>
          <w:rFonts w:ascii="Calibri"/>
          <w:spacing w:val="-4"/>
          <w:sz w:val="22"/>
        </w:rPr>
        <w:t> </w:t>
      </w:r>
      <w:r>
        <w:rPr>
          <w:rFonts w:ascii="Calibri"/>
          <w:spacing w:val="-2"/>
          <w:sz w:val="22"/>
        </w:rPr>
        <w:t>Licensee</w:t>
      </w:r>
      <w:r>
        <w:rPr>
          <w:rFonts w:ascii="Calibri"/>
          <w:sz w:val="22"/>
        </w:rPr>
        <w:tab/>
      </w:r>
      <w:r>
        <w:rPr>
          <w:rFonts w:ascii="Calibri"/>
          <w:spacing w:val="-5"/>
          <w:sz w:val="22"/>
        </w:rPr>
        <w:t>52</w:t>
      </w:r>
    </w:p>
    <w:p>
      <w:pPr>
        <w:tabs>
          <w:tab w:pos="10768" w:val="right" w:leader="dot"/>
        </w:tabs>
        <w:spacing w:before="241"/>
        <w:ind w:left="880" w:right="0" w:firstLine="0"/>
        <w:jc w:val="left"/>
        <w:rPr>
          <w:rFonts w:ascii="Calibri"/>
          <w:b/>
          <w:sz w:val="32"/>
        </w:rPr>
      </w:pPr>
      <w:r>
        <w:rPr>
          <w:rFonts w:ascii="Calibri"/>
          <w:b/>
          <w:sz w:val="32"/>
        </w:rPr>
        <w:t>Chapter</w:t>
      </w:r>
      <w:r>
        <w:rPr>
          <w:rFonts w:ascii="Calibri"/>
          <w:b/>
          <w:spacing w:val="-8"/>
          <w:sz w:val="32"/>
        </w:rPr>
        <w:t> </w:t>
      </w:r>
      <w:r>
        <w:rPr>
          <w:rFonts w:ascii="Calibri"/>
          <w:b/>
          <w:sz w:val="32"/>
        </w:rPr>
        <w:t>6:</w:t>
      </w:r>
      <w:r>
        <w:rPr>
          <w:rFonts w:ascii="Calibri"/>
          <w:b/>
          <w:spacing w:val="-9"/>
          <w:sz w:val="32"/>
        </w:rPr>
        <w:t> </w:t>
      </w:r>
      <w:r>
        <w:rPr>
          <w:rFonts w:ascii="Calibri"/>
          <w:b/>
          <w:sz w:val="32"/>
        </w:rPr>
        <w:t>Operations</w:t>
      </w:r>
      <w:r>
        <w:rPr>
          <w:rFonts w:ascii="Calibri"/>
          <w:b/>
          <w:spacing w:val="-10"/>
          <w:sz w:val="32"/>
        </w:rPr>
        <w:t> </w:t>
      </w:r>
      <w:r>
        <w:rPr>
          <w:rFonts w:ascii="Calibri"/>
          <w:b/>
          <w:sz w:val="32"/>
        </w:rPr>
        <w:t>Best</w:t>
      </w:r>
      <w:r>
        <w:rPr>
          <w:rFonts w:ascii="Calibri"/>
          <w:b/>
          <w:spacing w:val="-9"/>
          <w:sz w:val="32"/>
        </w:rPr>
        <w:t> </w:t>
      </w:r>
      <w:r>
        <w:rPr>
          <w:rFonts w:ascii="Calibri"/>
          <w:b/>
          <w:spacing w:val="-2"/>
          <w:sz w:val="32"/>
        </w:rPr>
        <w:t>Practices</w:t>
      </w:r>
      <w:r>
        <w:rPr>
          <w:rFonts w:ascii="Calibri"/>
          <w:b/>
          <w:sz w:val="32"/>
        </w:rPr>
        <w:tab/>
      </w:r>
      <w:r>
        <w:rPr>
          <w:rFonts w:ascii="Calibri"/>
          <w:b/>
          <w:spacing w:val="-5"/>
          <w:sz w:val="32"/>
        </w:rPr>
        <w:t>53</w:t>
      </w:r>
    </w:p>
    <w:p>
      <w:pPr>
        <w:pStyle w:val="ListParagraph"/>
        <w:numPr>
          <w:ilvl w:val="0"/>
          <w:numId w:val="58"/>
        </w:numPr>
        <w:tabs>
          <w:tab w:pos="1241" w:val="left" w:leader="none"/>
          <w:tab w:pos="10773" w:val="right" w:leader="dot"/>
        </w:tabs>
        <w:spacing w:line="240" w:lineRule="auto" w:before="120" w:after="0"/>
        <w:ind w:left="1241" w:right="0" w:hanging="217"/>
        <w:jc w:val="left"/>
        <w:rPr>
          <w:rFonts w:ascii="Calibri"/>
          <w:sz w:val="22"/>
        </w:rPr>
      </w:pPr>
      <w:r>
        <w:rPr>
          <w:rFonts w:ascii="Calibri"/>
          <w:spacing w:val="-2"/>
          <w:sz w:val="22"/>
        </w:rPr>
        <w:t>Overview</w:t>
      </w:r>
      <w:r>
        <w:rPr>
          <w:rFonts w:ascii="Calibri"/>
          <w:sz w:val="22"/>
        </w:rPr>
        <w:tab/>
      </w:r>
      <w:r>
        <w:rPr>
          <w:rFonts w:ascii="Calibri"/>
          <w:spacing w:val="-5"/>
          <w:sz w:val="22"/>
        </w:rPr>
        <w:t>54</w:t>
      </w:r>
    </w:p>
    <w:p>
      <w:pPr>
        <w:pStyle w:val="ListParagraph"/>
        <w:numPr>
          <w:ilvl w:val="0"/>
          <w:numId w:val="58"/>
        </w:numPr>
        <w:tabs>
          <w:tab w:pos="1241" w:val="left" w:leader="none"/>
          <w:tab w:pos="10773" w:val="right" w:leader="dot"/>
        </w:tabs>
        <w:spacing w:line="240" w:lineRule="auto" w:before="118" w:after="0"/>
        <w:ind w:left="1241" w:right="0" w:hanging="217"/>
        <w:jc w:val="left"/>
        <w:rPr>
          <w:rFonts w:ascii="Calibri"/>
          <w:sz w:val="22"/>
        </w:rPr>
      </w:pPr>
      <w:r>
        <w:rPr>
          <w:rFonts w:ascii="Calibri"/>
          <w:sz w:val="22"/>
        </w:rPr>
        <w:t>Customer</w:t>
      </w:r>
      <w:r>
        <w:rPr>
          <w:rFonts w:ascii="Calibri"/>
          <w:spacing w:val="-5"/>
          <w:sz w:val="22"/>
        </w:rPr>
        <w:t> </w:t>
      </w:r>
      <w:r>
        <w:rPr>
          <w:rFonts w:ascii="Calibri"/>
          <w:spacing w:val="-2"/>
          <w:sz w:val="22"/>
        </w:rPr>
        <w:t>Service</w:t>
      </w:r>
      <w:r>
        <w:rPr>
          <w:rFonts w:ascii="Calibri"/>
          <w:sz w:val="22"/>
        </w:rPr>
        <w:tab/>
      </w:r>
      <w:r>
        <w:rPr>
          <w:rFonts w:ascii="Calibri"/>
          <w:spacing w:val="-5"/>
          <w:sz w:val="22"/>
        </w:rPr>
        <w:t>54</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pacing w:val="-2"/>
          <w:sz w:val="22"/>
        </w:rPr>
        <w:t>Demeanor</w:t>
      </w:r>
      <w:r>
        <w:rPr>
          <w:rFonts w:ascii="Calibri"/>
          <w:sz w:val="22"/>
        </w:rPr>
        <w:tab/>
      </w:r>
      <w:r>
        <w:rPr>
          <w:rFonts w:ascii="Calibri"/>
          <w:spacing w:val="-5"/>
          <w:sz w:val="22"/>
        </w:rPr>
        <w:t>54</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Replacement</w:t>
      </w:r>
      <w:r>
        <w:rPr>
          <w:rFonts w:ascii="Calibri"/>
          <w:spacing w:val="-10"/>
          <w:sz w:val="22"/>
        </w:rPr>
        <w:t> </w:t>
      </w:r>
      <w:r>
        <w:rPr>
          <w:rFonts w:ascii="Calibri"/>
          <w:spacing w:val="-4"/>
          <w:sz w:val="22"/>
        </w:rPr>
        <w:t>Staff</w:t>
      </w:r>
      <w:r>
        <w:rPr>
          <w:rFonts w:ascii="Calibri"/>
          <w:sz w:val="22"/>
        </w:rPr>
        <w:tab/>
      </w:r>
      <w:r>
        <w:rPr>
          <w:rFonts w:ascii="Calibri"/>
          <w:spacing w:val="-5"/>
          <w:sz w:val="22"/>
        </w:rPr>
        <w:t>56</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Telephone</w:t>
      </w:r>
      <w:r>
        <w:rPr>
          <w:rFonts w:ascii="Calibri"/>
          <w:spacing w:val="-5"/>
          <w:sz w:val="22"/>
        </w:rPr>
        <w:t> </w:t>
      </w:r>
      <w:r>
        <w:rPr>
          <w:rFonts w:ascii="Calibri"/>
          <w:spacing w:val="-2"/>
          <w:sz w:val="22"/>
        </w:rPr>
        <w:t>Etiquette</w:t>
      </w:r>
      <w:r>
        <w:rPr>
          <w:rFonts w:ascii="Calibri"/>
          <w:sz w:val="22"/>
        </w:rPr>
        <w:tab/>
      </w:r>
      <w:r>
        <w:rPr>
          <w:rFonts w:ascii="Calibri"/>
          <w:spacing w:val="-5"/>
          <w:sz w:val="22"/>
        </w:rPr>
        <w:t>56</w:t>
      </w:r>
    </w:p>
    <w:p>
      <w:pPr>
        <w:pStyle w:val="ListParagraph"/>
        <w:numPr>
          <w:ilvl w:val="2"/>
          <w:numId w:val="58"/>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Disgruntled</w:t>
      </w:r>
      <w:r>
        <w:rPr>
          <w:rFonts w:ascii="Calibri"/>
          <w:i/>
          <w:spacing w:val="-8"/>
          <w:sz w:val="22"/>
        </w:rPr>
        <w:t> </w:t>
      </w:r>
      <w:r>
        <w:rPr>
          <w:rFonts w:ascii="Calibri"/>
          <w:i/>
          <w:spacing w:val="-2"/>
          <w:sz w:val="22"/>
        </w:rPr>
        <w:t>Callers</w:t>
      </w:r>
      <w:r>
        <w:rPr>
          <w:rFonts w:ascii="Calibri"/>
          <w:i/>
          <w:sz w:val="22"/>
        </w:rPr>
        <w:tab/>
      </w:r>
      <w:r>
        <w:rPr>
          <w:rFonts w:ascii="Calibri"/>
          <w:i/>
          <w:spacing w:val="-5"/>
          <w:sz w:val="22"/>
        </w:rPr>
        <w:t>57</w:t>
      </w:r>
    </w:p>
    <w:p>
      <w:pPr>
        <w:pStyle w:val="ListParagraph"/>
        <w:numPr>
          <w:ilvl w:val="2"/>
          <w:numId w:val="58"/>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Phrases</w:t>
      </w:r>
      <w:r>
        <w:rPr>
          <w:rFonts w:ascii="Calibri"/>
          <w:i/>
          <w:spacing w:val="-4"/>
          <w:sz w:val="22"/>
        </w:rPr>
        <w:t> </w:t>
      </w:r>
      <w:r>
        <w:rPr>
          <w:rFonts w:ascii="Calibri"/>
          <w:i/>
          <w:sz w:val="22"/>
        </w:rPr>
        <w:t>to</w:t>
      </w:r>
      <w:r>
        <w:rPr>
          <w:rFonts w:ascii="Calibri"/>
          <w:i/>
          <w:spacing w:val="-1"/>
          <w:sz w:val="22"/>
        </w:rPr>
        <w:t> </w:t>
      </w:r>
      <w:r>
        <w:rPr>
          <w:rFonts w:ascii="Calibri"/>
          <w:i/>
          <w:spacing w:val="-2"/>
          <w:sz w:val="22"/>
        </w:rPr>
        <w:t>Avoid</w:t>
      </w:r>
      <w:r>
        <w:rPr>
          <w:rFonts w:ascii="Calibri"/>
          <w:i/>
          <w:sz w:val="22"/>
        </w:rPr>
        <w:tab/>
      </w:r>
      <w:r>
        <w:rPr>
          <w:rFonts w:ascii="Calibri"/>
          <w:i/>
          <w:spacing w:val="-5"/>
          <w:sz w:val="22"/>
        </w:rPr>
        <w:t>58</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Licensee</w:t>
      </w:r>
      <w:r>
        <w:rPr>
          <w:rFonts w:ascii="Calibri"/>
          <w:spacing w:val="-6"/>
          <w:sz w:val="22"/>
        </w:rPr>
        <w:t> </w:t>
      </w:r>
      <w:r>
        <w:rPr>
          <w:rFonts w:ascii="Calibri"/>
          <w:spacing w:val="-2"/>
          <w:sz w:val="22"/>
        </w:rPr>
        <w:t>Complaints</w:t>
      </w:r>
      <w:r>
        <w:rPr>
          <w:rFonts w:ascii="Calibri"/>
          <w:sz w:val="22"/>
        </w:rPr>
        <w:tab/>
      </w:r>
      <w:r>
        <w:rPr>
          <w:rFonts w:ascii="Calibri"/>
          <w:spacing w:val="-5"/>
          <w:sz w:val="22"/>
        </w:rPr>
        <w:t>59</w:t>
      </w:r>
    </w:p>
    <w:p>
      <w:pPr>
        <w:pStyle w:val="ListParagraph"/>
        <w:numPr>
          <w:ilvl w:val="0"/>
          <w:numId w:val="58"/>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Work</w:t>
      </w:r>
      <w:r>
        <w:rPr>
          <w:rFonts w:ascii="Calibri"/>
          <w:spacing w:val="-3"/>
          <w:sz w:val="22"/>
        </w:rPr>
        <w:t> </w:t>
      </w:r>
      <w:r>
        <w:rPr>
          <w:rFonts w:ascii="Calibri"/>
          <w:sz w:val="22"/>
        </w:rPr>
        <w:t>Flow</w:t>
      </w:r>
      <w:r>
        <w:rPr>
          <w:rFonts w:ascii="Calibri"/>
          <w:spacing w:val="-5"/>
          <w:sz w:val="22"/>
        </w:rPr>
        <w:t> </w:t>
      </w:r>
      <w:r>
        <w:rPr>
          <w:rFonts w:ascii="Calibri"/>
          <w:sz w:val="22"/>
        </w:rPr>
        <w:t>Best</w:t>
      </w:r>
      <w:r>
        <w:rPr>
          <w:rFonts w:ascii="Calibri"/>
          <w:spacing w:val="-5"/>
          <w:sz w:val="22"/>
        </w:rPr>
        <w:t> </w:t>
      </w:r>
      <w:r>
        <w:rPr>
          <w:rFonts w:ascii="Calibri"/>
          <w:spacing w:val="-2"/>
          <w:sz w:val="22"/>
        </w:rPr>
        <w:t>Practice</w:t>
      </w:r>
      <w:r>
        <w:rPr>
          <w:rFonts w:ascii="Calibri"/>
          <w:sz w:val="22"/>
        </w:rPr>
        <w:tab/>
      </w:r>
      <w:r>
        <w:rPr>
          <w:rFonts w:ascii="Calibri"/>
          <w:spacing w:val="-7"/>
          <w:sz w:val="22"/>
        </w:rPr>
        <w:t>61</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The </w:t>
      </w:r>
      <w:r>
        <w:rPr>
          <w:rFonts w:ascii="Calibri"/>
          <w:spacing w:val="-2"/>
          <w:sz w:val="22"/>
        </w:rPr>
        <w:t>Receptionist</w:t>
      </w:r>
      <w:r>
        <w:rPr>
          <w:rFonts w:ascii="Calibri"/>
          <w:sz w:val="22"/>
        </w:rPr>
        <w:tab/>
      </w:r>
      <w:r>
        <w:rPr>
          <w:rFonts w:ascii="Calibri"/>
          <w:spacing w:val="-5"/>
          <w:sz w:val="22"/>
        </w:rPr>
        <w:t>61</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The</w:t>
      </w:r>
      <w:r>
        <w:rPr>
          <w:rFonts w:ascii="Calibri"/>
          <w:spacing w:val="-5"/>
          <w:sz w:val="22"/>
        </w:rPr>
        <w:t> </w:t>
      </w:r>
      <w:r>
        <w:rPr>
          <w:rFonts w:ascii="Calibri"/>
          <w:sz w:val="22"/>
        </w:rPr>
        <w:t>Property</w:t>
      </w:r>
      <w:r>
        <w:rPr>
          <w:rFonts w:ascii="Calibri"/>
          <w:spacing w:val="-3"/>
          <w:sz w:val="22"/>
        </w:rPr>
        <w:t> </w:t>
      </w:r>
      <w:r>
        <w:rPr>
          <w:rFonts w:ascii="Calibri"/>
          <w:spacing w:val="-2"/>
          <w:sz w:val="22"/>
        </w:rPr>
        <w:t>Manager</w:t>
      </w:r>
      <w:r>
        <w:rPr>
          <w:rFonts w:ascii="Calibri"/>
          <w:sz w:val="22"/>
        </w:rPr>
        <w:tab/>
      </w:r>
      <w:r>
        <w:rPr>
          <w:rFonts w:ascii="Calibri"/>
          <w:spacing w:val="-7"/>
          <w:sz w:val="22"/>
        </w:rPr>
        <w:t>62</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Closing</w:t>
      </w:r>
      <w:r>
        <w:rPr>
          <w:rFonts w:ascii="Calibri"/>
          <w:sz w:val="22"/>
        </w:rPr>
        <w:tab/>
      </w:r>
      <w:r>
        <w:rPr>
          <w:rFonts w:ascii="Calibri"/>
          <w:spacing w:val="-5"/>
          <w:sz w:val="22"/>
        </w:rPr>
        <w:t>62</w:t>
      </w:r>
    </w:p>
    <w:p>
      <w:pPr>
        <w:pStyle w:val="ListParagraph"/>
        <w:numPr>
          <w:ilvl w:val="0"/>
          <w:numId w:val="58"/>
        </w:numPr>
        <w:tabs>
          <w:tab w:pos="1241" w:val="left" w:leader="none"/>
          <w:tab w:pos="10773" w:val="right" w:leader="dot"/>
        </w:tabs>
        <w:spacing w:line="240" w:lineRule="auto" w:before="121" w:after="0"/>
        <w:ind w:left="1241" w:right="0" w:hanging="217"/>
        <w:jc w:val="left"/>
        <w:rPr>
          <w:rFonts w:ascii="Calibri"/>
          <w:sz w:val="22"/>
        </w:rPr>
      </w:pPr>
      <w:r>
        <w:rPr>
          <w:rFonts w:ascii="Calibri"/>
          <w:sz w:val="22"/>
        </w:rPr>
        <w:t>SDS</w:t>
      </w:r>
      <w:r>
        <w:rPr>
          <w:rFonts w:ascii="Calibri"/>
          <w:spacing w:val="-2"/>
          <w:sz w:val="22"/>
        </w:rPr>
        <w:t> Sheets</w:t>
      </w:r>
      <w:r>
        <w:rPr>
          <w:rFonts w:ascii="Calibri"/>
          <w:sz w:val="22"/>
        </w:rPr>
        <w:tab/>
      </w:r>
      <w:r>
        <w:rPr>
          <w:rFonts w:ascii="Calibri"/>
          <w:spacing w:val="-5"/>
          <w:sz w:val="22"/>
        </w:rPr>
        <w:t>62</w:t>
      </w:r>
    </w:p>
    <w:p>
      <w:pPr>
        <w:pStyle w:val="ListParagraph"/>
        <w:numPr>
          <w:ilvl w:val="0"/>
          <w:numId w:val="58"/>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Creating</w:t>
      </w:r>
      <w:r>
        <w:rPr>
          <w:rFonts w:ascii="Calibri"/>
          <w:spacing w:val="-5"/>
          <w:sz w:val="22"/>
        </w:rPr>
        <w:t> </w:t>
      </w:r>
      <w:r>
        <w:rPr>
          <w:rFonts w:ascii="Calibri"/>
          <w:sz w:val="22"/>
        </w:rPr>
        <w:t>&amp;</w:t>
      </w:r>
      <w:r>
        <w:rPr>
          <w:rFonts w:ascii="Calibri"/>
          <w:spacing w:val="-3"/>
          <w:sz w:val="22"/>
        </w:rPr>
        <w:t> </w:t>
      </w:r>
      <w:r>
        <w:rPr>
          <w:rFonts w:ascii="Calibri"/>
          <w:sz w:val="22"/>
        </w:rPr>
        <w:t>Editing</w:t>
      </w:r>
      <w:r>
        <w:rPr>
          <w:rFonts w:ascii="Calibri"/>
          <w:spacing w:val="-4"/>
          <w:sz w:val="22"/>
        </w:rPr>
        <w:t> </w:t>
      </w:r>
      <w:r>
        <w:rPr>
          <w:rFonts w:ascii="Calibri"/>
          <w:sz w:val="22"/>
        </w:rPr>
        <w:t>A</w:t>
      </w:r>
      <w:r>
        <w:rPr>
          <w:rFonts w:ascii="Calibri"/>
          <w:spacing w:val="-4"/>
          <w:sz w:val="22"/>
        </w:rPr>
        <w:t> </w:t>
      </w:r>
      <w:r>
        <w:rPr>
          <w:rFonts w:ascii="Calibri"/>
          <w:sz w:val="22"/>
        </w:rPr>
        <w:t>Location</w:t>
      </w:r>
      <w:r>
        <w:rPr>
          <w:rFonts w:ascii="Calibri"/>
          <w:spacing w:val="-6"/>
          <w:sz w:val="22"/>
        </w:rPr>
        <w:t> </w:t>
      </w:r>
      <w:r>
        <w:rPr>
          <w:rFonts w:ascii="Calibri"/>
          <w:spacing w:val="-2"/>
          <w:sz w:val="22"/>
        </w:rPr>
        <w:t>Website</w:t>
      </w:r>
      <w:r>
        <w:rPr>
          <w:rFonts w:ascii="Calibri"/>
          <w:sz w:val="22"/>
        </w:rPr>
        <w:tab/>
      </w:r>
      <w:r>
        <w:rPr>
          <w:rFonts w:ascii="Calibri"/>
          <w:spacing w:val="-5"/>
          <w:sz w:val="22"/>
        </w:rPr>
        <w:t>63</w:t>
      </w:r>
    </w:p>
    <w:p>
      <w:pPr>
        <w:pStyle w:val="ListParagraph"/>
        <w:numPr>
          <w:ilvl w:val="0"/>
          <w:numId w:val="58"/>
        </w:numPr>
        <w:tabs>
          <w:tab w:pos="1241" w:val="left" w:leader="none"/>
          <w:tab w:pos="10773" w:val="right" w:leader="dot"/>
        </w:tabs>
        <w:spacing w:line="240" w:lineRule="auto" w:before="120" w:after="0"/>
        <w:ind w:left="1241" w:right="0" w:hanging="217"/>
        <w:jc w:val="left"/>
        <w:rPr>
          <w:rFonts w:ascii="Calibri"/>
          <w:sz w:val="22"/>
        </w:rPr>
      </w:pPr>
      <w:r>
        <w:rPr>
          <w:rFonts w:ascii="Calibri"/>
          <w:spacing w:val="-2"/>
          <w:sz w:val="22"/>
        </w:rPr>
        <w:t>Payments</w:t>
      </w:r>
      <w:r>
        <w:rPr>
          <w:rFonts w:ascii="Calibri"/>
          <w:sz w:val="22"/>
        </w:rPr>
        <w:tab/>
      </w:r>
      <w:r>
        <w:rPr>
          <w:rFonts w:ascii="Calibri"/>
          <w:spacing w:val="-5"/>
          <w:sz w:val="22"/>
        </w:rPr>
        <w:t>63</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Statements</w:t>
      </w:r>
      <w:r>
        <w:rPr>
          <w:rFonts w:ascii="Calibri"/>
          <w:spacing w:val="-6"/>
          <w:sz w:val="22"/>
        </w:rPr>
        <w:t> </w:t>
      </w:r>
      <w:r>
        <w:rPr>
          <w:rFonts w:ascii="Calibri"/>
          <w:sz w:val="22"/>
        </w:rPr>
        <w:t>and</w:t>
      </w:r>
      <w:r>
        <w:rPr>
          <w:rFonts w:ascii="Calibri"/>
          <w:spacing w:val="-5"/>
          <w:sz w:val="22"/>
        </w:rPr>
        <w:t> </w:t>
      </w:r>
      <w:r>
        <w:rPr>
          <w:rFonts w:ascii="Calibri"/>
          <w:spacing w:val="-2"/>
          <w:sz w:val="22"/>
        </w:rPr>
        <w:t>Invoices</w:t>
      </w:r>
      <w:r>
        <w:rPr>
          <w:rFonts w:ascii="Calibri"/>
          <w:sz w:val="22"/>
        </w:rPr>
        <w:tab/>
      </w:r>
      <w:r>
        <w:rPr>
          <w:rFonts w:ascii="Calibri"/>
          <w:spacing w:val="-5"/>
          <w:sz w:val="22"/>
        </w:rPr>
        <w:t>64</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Payment</w:t>
      </w:r>
      <w:r>
        <w:rPr>
          <w:rFonts w:ascii="Calibri"/>
          <w:spacing w:val="-7"/>
          <w:sz w:val="22"/>
        </w:rPr>
        <w:t> </w:t>
      </w:r>
      <w:r>
        <w:rPr>
          <w:rFonts w:ascii="Calibri"/>
          <w:spacing w:val="-2"/>
          <w:sz w:val="22"/>
        </w:rPr>
        <w:t>Processing</w:t>
      </w:r>
      <w:r>
        <w:rPr>
          <w:rFonts w:ascii="Calibri"/>
          <w:sz w:val="22"/>
        </w:rPr>
        <w:tab/>
      </w:r>
      <w:r>
        <w:rPr>
          <w:rFonts w:ascii="Calibri"/>
          <w:spacing w:val="-5"/>
          <w:sz w:val="22"/>
        </w:rPr>
        <w:t>64</w:t>
      </w:r>
    </w:p>
    <w:p>
      <w:pPr>
        <w:pStyle w:val="ListParagraph"/>
        <w:numPr>
          <w:ilvl w:val="1"/>
          <w:numId w:val="58"/>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Late</w:t>
      </w:r>
      <w:r>
        <w:rPr>
          <w:rFonts w:ascii="Calibri"/>
          <w:spacing w:val="-5"/>
          <w:sz w:val="22"/>
        </w:rPr>
        <w:t> </w:t>
      </w:r>
      <w:r>
        <w:rPr>
          <w:rFonts w:ascii="Calibri"/>
          <w:spacing w:val="-2"/>
          <w:sz w:val="22"/>
        </w:rPr>
        <w:t>Payments</w:t>
      </w:r>
      <w:r>
        <w:rPr>
          <w:rFonts w:ascii="Calibri"/>
          <w:sz w:val="22"/>
        </w:rPr>
        <w:tab/>
      </w:r>
      <w:r>
        <w:rPr>
          <w:rFonts w:ascii="Calibri"/>
          <w:spacing w:val="-7"/>
          <w:sz w:val="22"/>
        </w:rPr>
        <w:t>65</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Adjustments</w:t>
      </w:r>
      <w:r>
        <w:rPr>
          <w:rFonts w:ascii="Calibri"/>
          <w:sz w:val="22"/>
        </w:rPr>
        <w:tab/>
      </w:r>
      <w:r>
        <w:rPr>
          <w:rFonts w:ascii="Calibri"/>
          <w:spacing w:val="-5"/>
          <w:sz w:val="22"/>
        </w:rPr>
        <w:t>65</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Cancellations</w:t>
      </w:r>
      <w:r>
        <w:rPr>
          <w:rFonts w:ascii="Calibri"/>
          <w:sz w:val="22"/>
        </w:rPr>
        <w:tab/>
      </w:r>
      <w:r>
        <w:rPr>
          <w:rFonts w:ascii="Calibri"/>
          <w:spacing w:val="-5"/>
          <w:sz w:val="22"/>
        </w:rPr>
        <w:t>66</w:t>
      </w:r>
    </w:p>
    <w:p>
      <w:pPr>
        <w:pStyle w:val="ListParagraph"/>
        <w:numPr>
          <w:ilvl w:val="1"/>
          <w:numId w:val="58"/>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Handling</w:t>
      </w:r>
      <w:r>
        <w:rPr>
          <w:rFonts w:ascii="Calibri"/>
          <w:spacing w:val="-8"/>
          <w:sz w:val="22"/>
        </w:rPr>
        <w:t> </w:t>
      </w:r>
      <w:r>
        <w:rPr>
          <w:rFonts w:ascii="Calibri"/>
          <w:spacing w:val="-4"/>
          <w:sz w:val="22"/>
        </w:rPr>
        <w:t>Cash</w:t>
      </w:r>
      <w:r>
        <w:rPr>
          <w:rFonts w:ascii="Calibri"/>
          <w:sz w:val="22"/>
        </w:rPr>
        <w:tab/>
      </w:r>
      <w:r>
        <w:rPr>
          <w:rFonts w:ascii="Calibri"/>
          <w:spacing w:val="-5"/>
          <w:sz w:val="22"/>
        </w:rPr>
        <w:t>66</w:t>
      </w:r>
    </w:p>
    <w:p>
      <w:pPr>
        <w:pStyle w:val="ListParagraph"/>
        <w:numPr>
          <w:ilvl w:val="0"/>
          <w:numId w:val="58"/>
        </w:numPr>
        <w:tabs>
          <w:tab w:pos="1241" w:val="left" w:leader="none"/>
          <w:tab w:pos="10773" w:val="right" w:leader="dot"/>
        </w:tabs>
        <w:spacing w:line="240" w:lineRule="auto" w:before="121" w:after="0"/>
        <w:ind w:left="1241" w:right="0" w:hanging="217"/>
        <w:jc w:val="left"/>
        <w:rPr>
          <w:rFonts w:ascii="Calibri"/>
          <w:sz w:val="22"/>
        </w:rPr>
      </w:pPr>
      <w:r>
        <w:rPr>
          <w:rFonts w:ascii="Calibri"/>
          <w:sz w:val="22"/>
        </w:rPr>
        <w:t>Facilities</w:t>
      </w:r>
      <w:r>
        <w:rPr>
          <w:rFonts w:ascii="Calibri"/>
          <w:spacing w:val="-7"/>
          <w:sz w:val="22"/>
        </w:rPr>
        <w:t> </w:t>
      </w:r>
      <w:r>
        <w:rPr>
          <w:rFonts w:ascii="Calibri"/>
          <w:sz w:val="22"/>
        </w:rPr>
        <w:t>Maintenance</w:t>
      </w:r>
      <w:r>
        <w:rPr>
          <w:rFonts w:ascii="Calibri"/>
          <w:spacing w:val="-8"/>
          <w:sz w:val="22"/>
        </w:rPr>
        <w:t> </w:t>
      </w:r>
      <w:r>
        <w:rPr>
          <w:rFonts w:ascii="Calibri"/>
          <w:sz w:val="22"/>
        </w:rPr>
        <w:t>Best</w:t>
      </w:r>
      <w:r>
        <w:rPr>
          <w:rFonts w:ascii="Calibri"/>
          <w:spacing w:val="-8"/>
          <w:sz w:val="22"/>
        </w:rPr>
        <w:t> </w:t>
      </w:r>
      <w:r>
        <w:rPr>
          <w:rFonts w:ascii="Calibri"/>
          <w:spacing w:val="-2"/>
          <w:sz w:val="22"/>
        </w:rPr>
        <w:t>Practices</w:t>
      </w:r>
      <w:r>
        <w:rPr>
          <w:rFonts w:ascii="Calibri"/>
          <w:sz w:val="22"/>
        </w:rPr>
        <w:tab/>
      </w:r>
      <w:r>
        <w:rPr>
          <w:rFonts w:ascii="Calibri"/>
          <w:spacing w:val="-7"/>
          <w:sz w:val="22"/>
        </w:rPr>
        <w:t>66</w:t>
      </w:r>
    </w:p>
    <w:p>
      <w:pPr>
        <w:tabs>
          <w:tab w:pos="10768" w:val="right" w:leader="dot"/>
        </w:tabs>
        <w:spacing w:before="238"/>
        <w:ind w:left="880" w:right="0" w:firstLine="0"/>
        <w:jc w:val="left"/>
        <w:rPr>
          <w:rFonts w:ascii="Calibri"/>
          <w:b/>
          <w:sz w:val="32"/>
        </w:rPr>
      </w:pPr>
      <w:r>
        <w:rPr>
          <w:rFonts w:ascii="Calibri"/>
          <w:b/>
          <w:sz w:val="32"/>
        </w:rPr>
        <w:t>Chapter</w:t>
      </w:r>
      <w:r>
        <w:rPr>
          <w:rFonts w:ascii="Calibri"/>
          <w:b/>
          <w:spacing w:val="-7"/>
          <w:sz w:val="32"/>
        </w:rPr>
        <w:t> </w:t>
      </w:r>
      <w:r>
        <w:rPr>
          <w:rFonts w:ascii="Calibri"/>
          <w:b/>
          <w:sz w:val="32"/>
        </w:rPr>
        <w:t>7:</w:t>
      </w:r>
      <w:r>
        <w:rPr>
          <w:rFonts w:ascii="Calibri"/>
          <w:b/>
          <w:spacing w:val="-7"/>
          <w:sz w:val="32"/>
        </w:rPr>
        <w:t> </w:t>
      </w:r>
      <w:r>
        <w:rPr>
          <w:rFonts w:ascii="Calibri"/>
          <w:b/>
          <w:sz w:val="32"/>
        </w:rPr>
        <w:t>Marketing</w:t>
      </w:r>
      <w:r>
        <w:rPr>
          <w:rFonts w:ascii="Calibri"/>
          <w:b/>
          <w:spacing w:val="-8"/>
          <w:sz w:val="32"/>
        </w:rPr>
        <w:t> </w:t>
      </w:r>
      <w:r>
        <w:rPr>
          <w:rFonts w:ascii="Calibri"/>
          <w:b/>
          <w:sz w:val="32"/>
        </w:rPr>
        <w:t>&amp;</w:t>
      </w:r>
      <w:r>
        <w:rPr>
          <w:rFonts w:ascii="Calibri"/>
          <w:b/>
          <w:spacing w:val="-8"/>
          <w:sz w:val="32"/>
        </w:rPr>
        <w:t> </w:t>
      </w:r>
      <w:r>
        <w:rPr>
          <w:rFonts w:ascii="Calibri"/>
          <w:b/>
          <w:spacing w:val="-2"/>
          <w:sz w:val="32"/>
        </w:rPr>
        <w:t>Advertising</w:t>
      </w:r>
      <w:r>
        <w:rPr>
          <w:rFonts w:ascii="Calibri"/>
          <w:b/>
          <w:sz w:val="32"/>
        </w:rPr>
        <w:tab/>
      </w:r>
      <w:r>
        <w:rPr>
          <w:rFonts w:ascii="Calibri"/>
          <w:b/>
          <w:spacing w:val="-5"/>
          <w:sz w:val="32"/>
        </w:rPr>
        <w:t>67</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pacing w:val="-2"/>
          <w:sz w:val="22"/>
        </w:rPr>
        <w:t>Marketing/Advertising</w:t>
      </w:r>
      <w:r>
        <w:rPr>
          <w:rFonts w:ascii="Calibri"/>
          <w:spacing w:val="25"/>
          <w:sz w:val="22"/>
        </w:rPr>
        <w:t> </w:t>
      </w:r>
      <w:r>
        <w:rPr>
          <w:rFonts w:ascii="Calibri"/>
          <w:spacing w:val="-2"/>
          <w:sz w:val="22"/>
        </w:rPr>
        <w:t>Overview</w:t>
      </w:r>
      <w:r>
        <w:rPr>
          <w:rFonts w:ascii="Calibri"/>
          <w:sz w:val="22"/>
        </w:rPr>
        <w:tab/>
      </w:r>
      <w:r>
        <w:rPr>
          <w:rFonts w:ascii="Calibri"/>
          <w:spacing w:val="-5"/>
          <w:sz w:val="22"/>
        </w:rPr>
        <w:t>68</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Program</w:t>
      </w:r>
      <w:r>
        <w:rPr>
          <w:rFonts w:ascii="Calibri"/>
          <w:spacing w:val="-7"/>
          <w:sz w:val="22"/>
        </w:rPr>
        <w:t> </w:t>
      </w:r>
      <w:r>
        <w:rPr>
          <w:rFonts w:ascii="Calibri"/>
          <w:spacing w:val="-2"/>
          <w:sz w:val="22"/>
        </w:rPr>
        <w:t>Basics</w:t>
      </w:r>
      <w:r>
        <w:rPr>
          <w:rFonts w:ascii="Calibri"/>
          <w:sz w:val="22"/>
        </w:rPr>
        <w:tab/>
      </w:r>
      <w:r>
        <w:rPr>
          <w:rFonts w:ascii="Calibri"/>
          <w:spacing w:val="-5"/>
          <w:sz w:val="22"/>
        </w:rPr>
        <w:t>69</w:t>
      </w:r>
    </w:p>
    <w:p>
      <w:pPr>
        <w:pStyle w:val="ListParagraph"/>
        <w:numPr>
          <w:ilvl w:val="0"/>
          <w:numId w:val="59"/>
        </w:numPr>
        <w:tabs>
          <w:tab w:pos="1241" w:val="left" w:leader="none"/>
          <w:tab w:pos="10773" w:val="right" w:leader="dot"/>
        </w:tabs>
        <w:spacing w:line="240" w:lineRule="auto" w:before="121" w:after="0"/>
        <w:ind w:left="1241" w:right="0" w:hanging="217"/>
        <w:jc w:val="left"/>
        <w:rPr>
          <w:rFonts w:ascii="Calibri"/>
          <w:sz w:val="22"/>
        </w:rPr>
      </w:pPr>
      <w:r>
        <w:rPr>
          <w:rFonts w:ascii="Calibri"/>
          <w:sz w:val="22"/>
        </w:rPr>
        <w:t>Marketing</w:t>
      </w:r>
      <w:r>
        <w:rPr>
          <w:rFonts w:ascii="Calibri"/>
          <w:spacing w:val="-9"/>
          <w:sz w:val="22"/>
        </w:rPr>
        <w:t> </w:t>
      </w:r>
      <w:r>
        <w:rPr>
          <w:rFonts w:ascii="Calibri"/>
          <w:spacing w:val="-2"/>
          <w:sz w:val="22"/>
        </w:rPr>
        <w:t>Timeline</w:t>
      </w:r>
      <w:r>
        <w:rPr>
          <w:rFonts w:ascii="Calibri"/>
          <w:sz w:val="22"/>
        </w:rPr>
        <w:tab/>
      </w:r>
      <w:r>
        <w:rPr>
          <w:rFonts w:ascii="Calibri"/>
          <w:spacing w:val="-5"/>
          <w:sz w:val="22"/>
        </w:rPr>
        <w:t>72</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Advertising</w:t>
      </w:r>
      <w:r>
        <w:rPr>
          <w:rFonts w:ascii="Calibri"/>
          <w:spacing w:val="-10"/>
          <w:sz w:val="22"/>
        </w:rPr>
        <w:t> </w:t>
      </w:r>
      <w:r>
        <w:rPr>
          <w:rFonts w:ascii="Calibri"/>
          <w:spacing w:val="-2"/>
          <w:sz w:val="22"/>
        </w:rPr>
        <w:t>Materials</w:t>
      </w:r>
      <w:r>
        <w:rPr>
          <w:rFonts w:ascii="Calibri"/>
          <w:sz w:val="22"/>
        </w:rPr>
        <w:tab/>
      </w:r>
      <w:r>
        <w:rPr>
          <w:rFonts w:ascii="Calibri"/>
          <w:spacing w:val="-5"/>
          <w:sz w:val="22"/>
        </w:rPr>
        <w:t>74</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Required</w:t>
      </w:r>
      <w:r>
        <w:rPr>
          <w:rFonts w:ascii="Calibri"/>
          <w:spacing w:val="38"/>
          <w:sz w:val="22"/>
        </w:rPr>
        <w:t> </w:t>
      </w:r>
      <w:r>
        <w:rPr>
          <w:rFonts w:ascii="Calibri"/>
          <w:sz w:val="22"/>
        </w:rPr>
        <w:t>Pre-Approval</w:t>
      </w:r>
      <w:r>
        <w:rPr>
          <w:rFonts w:ascii="Calibri"/>
          <w:spacing w:val="-6"/>
          <w:sz w:val="22"/>
        </w:rPr>
        <w:t> </w:t>
      </w:r>
      <w:r>
        <w:rPr>
          <w:rFonts w:ascii="Calibri"/>
          <w:sz w:val="22"/>
        </w:rPr>
        <w:t>and</w:t>
      </w:r>
      <w:r>
        <w:rPr>
          <w:rFonts w:ascii="Calibri"/>
          <w:spacing w:val="-6"/>
          <w:sz w:val="22"/>
        </w:rPr>
        <w:t> </w:t>
      </w:r>
      <w:r>
        <w:rPr>
          <w:rFonts w:ascii="Calibri"/>
          <w:sz w:val="22"/>
        </w:rPr>
        <w:t>Advertising</w:t>
      </w:r>
      <w:r>
        <w:rPr>
          <w:rFonts w:ascii="Calibri"/>
          <w:spacing w:val="-6"/>
          <w:sz w:val="22"/>
        </w:rPr>
        <w:t> </w:t>
      </w:r>
      <w:r>
        <w:rPr>
          <w:rFonts w:ascii="Calibri"/>
          <w:spacing w:val="-2"/>
          <w:sz w:val="22"/>
        </w:rPr>
        <w:t>Proofs</w:t>
      </w:r>
      <w:r>
        <w:rPr>
          <w:rFonts w:ascii="Calibri"/>
          <w:sz w:val="22"/>
        </w:rPr>
        <w:tab/>
      </w:r>
      <w:r>
        <w:rPr>
          <w:rFonts w:ascii="Calibri"/>
          <w:spacing w:val="-5"/>
          <w:sz w:val="22"/>
        </w:rPr>
        <w:t>74</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Outdoor</w:t>
      </w:r>
      <w:r>
        <w:rPr>
          <w:rFonts w:ascii="Calibri"/>
          <w:spacing w:val="-5"/>
          <w:sz w:val="22"/>
        </w:rPr>
        <w:t> </w:t>
      </w:r>
      <w:r>
        <w:rPr>
          <w:rFonts w:ascii="Calibri"/>
          <w:spacing w:val="-2"/>
          <w:sz w:val="22"/>
        </w:rPr>
        <w:t>Advertising</w:t>
      </w:r>
      <w:r>
        <w:rPr>
          <w:rFonts w:ascii="Calibri"/>
          <w:sz w:val="22"/>
        </w:rPr>
        <w:tab/>
      </w:r>
      <w:r>
        <w:rPr>
          <w:rFonts w:ascii="Calibri"/>
          <w:spacing w:val="-5"/>
          <w:sz w:val="22"/>
        </w:rPr>
        <w:t>75</w:t>
      </w:r>
    </w:p>
    <w:p>
      <w:pPr>
        <w:pStyle w:val="ListParagraph"/>
        <w:numPr>
          <w:ilvl w:val="0"/>
          <w:numId w:val="59"/>
        </w:numPr>
        <w:tabs>
          <w:tab w:pos="1241" w:val="left" w:leader="none"/>
          <w:tab w:pos="10773" w:val="right" w:leader="dot"/>
        </w:tabs>
        <w:spacing w:line="240" w:lineRule="auto" w:before="121" w:after="0"/>
        <w:ind w:left="1241" w:right="0" w:hanging="217"/>
        <w:jc w:val="left"/>
        <w:rPr>
          <w:rFonts w:ascii="Calibri"/>
          <w:sz w:val="22"/>
        </w:rPr>
      </w:pPr>
      <w:r>
        <w:rPr>
          <w:rFonts w:ascii="Calibri"/>
          <w:sz w:val="22"/>
        </w:rPr>
        <w:t>Cooperative</w:t>
      </w:r>
      <w:r>
        <w:rPr>
          <w:rFonts w:ascii="Calibri"/>
          <w:spacing w:val="-9"/>
          <w:sz w:val="22"/>
        </w:rPr>
        <w:t> </w:t>
      </w:r>
      <w:r>
        <w:rPr>
          <w:rFonts w:ascii="Calibri"/>
          <w:spacing w:val="-2"/>
          <w:sz w:val="22"/>
        </w:rPr>
        <w:t>Advertising</w:t>
      </w:r>
      <w:r>
        <w:rPr>
          <w:rFonts w:ascii="Calibri"/>
          <w:sz w:val="22"/>
        </w:rPr>
        <w:tab/>
      </w:r>
      <w:r>
        <w:rPr>
          <w:rFonts w:ascii="Calibri"/>
          <w:spacing w:val="-5"/>
          <w:sz w:val="22"/>
        </w:rPr>
        <w:t>75</w:t>
      </w:r>
    </w:p>
    <w:p>
      <w:pPr>
        <w:pStyle w:val="ListParagraph"/>
        <w:numPr>
          <w:ilvl w:val="0"/>
          <w:numId w:val="59"/>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Top</w:t>
      </w:r>
      <w:r>
        <w:rPr>
          <w:rFonts w:ascii="Calibri"/>
          <w:spacing w:val="-6"/>
          <w:sz w:val="22"/>
        </w:rPr>
        <w:t> </w:t>
      </w:r>
      <w:r>
        <w:rPr>
          <w:rFonts w:ascii="Calibri"/>
          <w:sz w:val="22"/>
        </w:rPr>
        <w:t>Marketing</w:t>
      </w:r>
      <w:r>
        <w:rPr>
          <w:rFonts w:ascii="Calibri"/>
          <w:spacing w:val="-5"/>
          <w:sz w:val="22"/>
        </w:rPr>
        <w:t> </w:t>
      </w:r>
      <w:r>
        <w:rPr>
          <w:rFonts w:ascii="Calibri"/>
          <w:spacing w:val="-2"/>
          <w:sz w:val="22"/>
        </w:rPr>
        <w:t>Tactics</w:t>
      </w:r>
      <w:r>
        <w:rPr>
          <w:rFonts w:ascii="Calibri"/>
          <w:sz w:val="22"/>
        </w:rPr>
        <w:tab/>
      </w:r>
      <w:r>
        <w:rPr>
          <w:rFonts w:ascii="Calibri"/>
          <w:spacing w:val="-5"/>
          <w:sz w:val="22"/>
        </w:rPr>
        <w:t>76</w:t>
      </w:r>
    </w:p>
    <w:p>
      <w:pPr>
        <w:pStyle w:val="ListParagraph"/>
        <w:spacing w:after="0" w:line="240" w:lineRule="auto"/>
        <w:jc w:val="left"/>
        <w:rPr>
          <w:rFonts w:ascii="Calibri"/>
          <w:sz w:val="22"/>
        </w:rPr>
        <w:sectPr>
          <w:footerReference w:type="default" r:id="rId64"/>
          <w:pgSz w:w="12240" w:h="15840"/>
          <w:pgMar w:header="0" w:footer="0" w:top="1220" w:bottom="280" w:left="360" w:right="360"/>
        </w:sectPr>
      </w:pPr>
    </w:p>
    <w:p>
      <w:pPr>
        <w:pStyle w:val="ListParagraph"/>
        <w:numPr>
          <w:ilvl w:val="1"/>
          <w:numId w:val="59"/>
        </w:numPr>
        <w:tabs>
          <w:tab w:pos="1639" w:val="left" w:leader="none"/>
          <w:tab w:pos="10773" w:val="right" w:leader="dot"/>
        </w:tabs>
        <w:spacing w:line="240" w:lineRule="auto" w:before="39" w:after="0"/>
        <w:ind w:left="1639" w:right="0" w:hanging="327"/>
        <w:jc w:val="left"/>
        <w:rPr>
          <w:rFonts w:ascii="Calibri"/>
          <w:sz w:val="22"/>
        </w:rPr>
      </w:pPr>
      <w:r>
        <w:rPr>
          <w:rFonts w:ascii="Calibri"/>
          <w:sz w:val="22"/>
        </w:rPr>
        <w:t>Direct</w:t>
      </w:r>
      <w:r>
        <w:rPr>
          <w:rFonts w:ascii="Calibri"/>
          <w:spacing w:val="-7"/>
          <w:sz w:val="22"/>
        </w:rPr>
        <w:t> </w:t>
      </w:r>
      <w:r>
        <w:rPr>
          <w:rFonts w:ascii="Calibri"/>
          <w:spacing w:val="-4"/>
          <w:sz w:val="22"/>
        </w:rPr>
        <w:t>Mail</w:t>
      </w:r>
      <w:r>
        <w:rPr>
          <w:rFonts w:ascii="Calibri"/>
          <w:sz w:val="22"/>
        </w:rPr>
        <w:tab/>
      </w:r>
      <w:r>
        <w:rPr>
          <w:rFonts w:ascii="Calibri"/>
          <w:spacing w:val="-5"/>
          <w:sz w:val="22"/>
        </w:rPr>
        <w:t>76</w:t>
      </w:r>
    </w:p>
    <w:p>
      <w:pPr>
        <w:pStyle w:val="ListParagraph"/>
        <w:numPr>
          <w:ilvl w:val="1"/>
          <w:numId w:val="59"/>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Engage</w:t>
      </w:r>
      <w:r>
        <w:rPr>
          <w:rFonts w:ascii="Calibri"/>
          <w:spacing w:val="-7"/>
          <w:sz w:val="22"/>
        </w:rPr>
        <w:t> </w:t>
      </w:r>
      <w:r>
        <w:rPr>
          <w:rFonts w:ascii="Calibri"/>
          <w:sz w:val="22"/>
        </w:rPr>
        <w:t>a</w:t>
      </w:r>
      <w:r>
        <w:rPr>
          <w:rFonts w:ascii="Calibri"/>
          <w:spacing w:val="-5"/>
          <w:sz w:val="22"/>
        </w:rPr>
        <w:t> </w:t>
      </w:r>
      <w:r>
        <w:rPr>
          <w:rFonts w:ascii="Calibri"/>
          <w:sz w:val="22"/>
        </w:rPr>
        <w:t>Market</w:t>
      </w:r>
      <w:r>
        <w:rPr>
          <w:rFonts w:ascii="Calibri"/>
          <w:spacing w:val="-1"/>
          <w:sz w:val="22"/>
        </w:rPr>
        <w:t> </w:t>
      </w:r>
      <w:r>
        <w:rPr>
          <w:rFonts w:ascii="Calibri"/>
          <w:spacing w:val="-4"/>
          <w:sz w:val="22"/>
        </w:rPr>
        <w:t>Firm</w:t>
      </w:r>
      <w:r>
        <w:rPr>
          <w:rFonts w:ascii="Calibri"/>
          <w:sz w:val="22"/>
        </w:rPr>
        <w:tab/>
      </w:r>
      <w:r>
        <w:rPr>
          <w:rFonts w:ascii="Calibri"/>
          <w:spacing w:val="-5"/>
          <w:sz w:val="22"/>
        </w:rPr>
        <w:t>77</w:t>
      </w:r>
    </w:p>
    <w:p>
      <w:pPr>
        <w:pStyle w:val="ListParagraph"/>
        <w:numPr>
          <w:ilvl w:val="1"/>
          <w:numId w:val="59"/>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Referral</w:t>
      </w:r>
      <w:r>
        <w:rPr>
          <w:rFonts w:ascii="Calibri"/>
          <w:spacing w:val="-10"/>
          <w:sz w:val="22"/>
        </w:rPr>
        <w:t> </w:t>
      </w:r>
      <w:r>
        <w:rPr>
          <w:rFonts w:ascii="Calibri"/>
          <w:spacing w:val="-2"/>
          <w:sz w:val="22"/>
        </w:rPr>
        <w:t>Programs</w:t>
      </w:r>
      <w:r>
        <w:rPr>
          <w:rFonts w:ascii="Calibri"/>
          <w:sz w:val="22"/>
        </w:rPr>
        <w:tab/>
      </w:r>
      <w:r>
        <w:rPr>
          <w:rFonts w:ascii="Calibri"/>
          <w:spacing w:val="-5"/>
          <w:sz w:val="22"/>
        </w:rPr>
        <w:t>77</w:t>
      </w:r>
    </w:p>
    <w:p>
      <w:pPr>
        <w:pStyle w:val="ListParagraph"/>
        <w:numPr>
          <w:ilvl w:val="1"/>
          <w:numId w:val="59"/>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Craigslist</w:t>
      </w:r>
      <w:r>
        <w:rPr>
          <w:rFonts w:ascii="Calibri"/>
          <w:spacing w:val="-12"/>
          <w:sz w:val="22"/>
        </w:rPr>
        <w:t> </w:t>
      </w:r>
      <w:r>
        <w:rPr>
          <w:rFonts w:ascii="Calibri"/>
          <w:spacing w:val="-2"/>
          <w:sz w:val="22"/>
        </w:rPr>
        <w:t>Postings</w:t>
      </w:r>
      <w:r>
        <w:rPr>
          <w:rFonts w:ascii="Calibri"/>
          <w:sz w:val="22"/>
        </w:rPr>
        <w:tab/>
      </w:r>
      <w:r>
        <w:rPr>
          <w:rFonts w:ascii="Calibri"/>
          <w:spacing w:val="-5"/>
          <w:sz w:val="22"/>
        </w:rPr>
        <w:t>77</w:t>
      </w:r>
    </w:p>
    <w:p>
      <w:pPr>
        <w:pStyle w:val="ListParagraph"/>
        <w:numPr>
          <w:ilvl w:val="1"/>
          <w:numId w:val="59"/>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Social</w:t>
      </w:r>
      <w:r>
        <w:rPr>
          <w:rFonts w:ascii="Calibri"/>
          <w:spacing w:val="-8"/>
          <w:sz w:val="22"/>
        </w:rPr>
        <w:t> </w:t>
      </w:r>
      <w:r>
        <w:rPr>
          <w:rFonts w:ascii="Calibri"/>
          <w:spacing w:val="-2"/>
          <w:sz w:val="22"/>
        </w:rPr>
        <w:t>Media</w:t>
      </w:r>
      <w:r>
        <w:rPr>
          <w:rFonts w:ascii="Calibri"/>
          <w:sz w:val="22"/>
        </w:rPr>
        <w:tab/>
      </w:r>
      <w:r>
        <w:rPr>
          <w:rFonts w:ascii="Calibri"/>
          <w:spacing w:val="-5"/>
          <w:sz w:val="22"/>
        </w:rPr>
        <w:t>78</w:t>
      </w:r>
    </w:p>
    <w:p>
      <w:pPr>
        <w:tabs>
          <w:tab w:pos="10768" w:val="right" w:leader="dot"/>
        </w:tabs>
        <w:spacing w:before="241"/>
        <w:ind w:left="880" w:right="0" w:firstLine="0"/>
        <w:jc w:val="left"/>
        <w:rPr>
          <w:rFonts w:ascii="Calibri"/>
          <w:b/>
          <w:sz w:val="32"/>
        </w:rPr>
      </w:pPr>
      <w:r>
        <w:rPr>
          <w:rFonts w:ascii="Calibri"/>
          <w:b/>
          <w:sz w:val="32"/>
        </w:rPr>
        <w:t>CHAPTER</w:t>
      </w:r>
      <w:r>
        <w:rPr>
          <w:rFonts w:ascii="Calibri"/>
          <w:b/>
          <w:spacing w:val="-11"/>
          <w:sz w:val="32"/>
        </w:rPr>
        <w:t> </w:t>
      </w:r>
      <w:r>
        <w:rPr>
          <w:rFonts w:ascii="Calibri"/>
          <w:b/>
          <w:sz w:val="32"/>
        </w:rPr>
        <w:t>8:</w:t>
      </w:r>
      <w:r>
        <w:rPr>
          <w:rFonts w:ascii="Calibri"/>
          <w:b/>
          <w:spacing w:val="-7"/>
          <w:sz w:val="32"/>
        </w:rPr>
        <w:t> </w:t>
      </w:r>
      <w:r>
        <w:rPr>
          <w:rFonts w:ascii="Calibri"/>
          <w:b/>
          <w:sz w:val="32"/>
        </w:rPr>
        <w:t>CRISIS</w:t>
      </w:r>
      <w:r>
        <w:rPr>
          <w:rFonts w:ascii="Calibri"/>
          <w:b/>
          <w:spacing w:val="-8"/>
          <w:sz w:val="32"/>
        </w:rPr>
        <w:t> </w:t>
      </w:r>
      <w:r>
        <w:rPr>
          <w:rFonts w:ascii="Calibri"/>
          <w:b/>
          <w:spacing w:val="-2"/>
          <w:sz w:val="32"/>
        </w:rPr>
        <w:t>MANAGEMENT</w:t>
      </w:r>
      <w:r>
        <w:rPr>
          <w:rFonts w:ascii="Calibri"/>
          <w:b/>
          <w:sz w:val="32"/>
        </w:rPr>
        <w:tab/>
      </w:r>
      <w:r>
        <w:rPr>
          <w:rFonts w:ascii="Calibri"/>
          <w:b/>
          <w:spacing w:val="-5"/>
          <w:sz w:val="32"/>
        </w:rPr>
        <w:t>83</w:t>
      </w:r>
    </w:p>
    <w:p>
      <w:pPr>
        <w:pStyle w:val="ListParagraph"/>
        <w:numPr>
          <w:ilvl w:val="0"/>
          <w:numId w:val="60"/>
        </w:numPr>
        <w:tabs>
          <w:tab w:pos="1241" w:val="left" w:leader="none"/>
          <w:tab w:pos="10773" w:val="right" w:leader="dot"/>
        </w:tabs>
        <w:spacing w:line="240" w:lineRule="auto" w:before="118" w:after="0"/>
        <w:ind w:left="1241" w:right="0" w:hanging="217"/>
        <w:jc w:val="left"/>
        <w:rPr>
          <w:rFonts w:ascii="Calibri"/>
          <w:sz w:val="22"/>
        </w:rPr>
      </w:pPr>
      <w:r>
        <w:rPr>
          <w:rFonts w:ascii="Calibri"/>
          <w:sz w:val="22"/>
        </w:rPr>
        <w:t>Defining</w:t>
      </w:r>
      <w:r>
        <w:rPr>
          <w:rFonts w:ascii="Calibri"/>
          <w:spacing w:val="-5"/>
          <w:sz w:val="22"/>
        </w:rPr>
        <w:t> </w:t>
      </w:r>
      <w:r>
        <w:rPr>
          <w:rFonts w:ascii="Calibri"/>
          <w:sz w:val="22"/>
        </w:rPr>
        <w:t>a</w:t>
      </w:r>
      <w:r>
        <w:rPr>
          <w:rFonts w:ascii="Calibri"/>
          <w:spacing w:val="-3"/>
          <w:sz w:val="22"/>
        </w:rPr>
        <w:t> </w:t>
      </w:r>
      <w:r>
        <w:rPr>
          <w:rFonts w:ascii="Calibri"/>
          <w:spacing w:val="-2"/>
          <w:sz w:val="22"/>
        </w:rPr>
        <w:t>Crisis</w:t>
      </w:r>
      <w:r>
        <w:rPr>
          <w:rFonts w:ascii="Calibri"/>
          <w:sz w:val="22"/>
        </w:rPr>
        <w:tab/>
      </w:r>
      <w:r>
        <w:rPr>
          <w:rFonts w:ascii="Calibri"/>
          <w:spacing w:val="-5"/>
          <w:sz w:val="22"/>
        </w:rPr>
        <w:t>84</w:t>
      </w:r>
    </w:p>
    <w:p>
      <w:pPr>
        <w:pStyle w:val="ListParagraph"/>
        <w:numPr>
          <w:ilvl w:val="0"/>
          <w:numId w:val="60"/>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Closing</w:t>
      </w:r>
      <w:r>
        <w:rPr>
          <w:rFonts w:ascii="Calibri"/>
          <w:spacing w:val="-4"/>
          <w:sz w:val="22"/>
        </w:rPr>
        <w:t> </w:t>
      </w:r>
      <w:r>
        <w:rPr>
          <w:rFonts w:ascii="Calibri"/>
          <w:sz w:val="22"/>
        </w:rPr>
        <w:t>a</w:t>
      </w:r>
      <w:r>
        <w:rPr>
          <w:rFonts w:ascii="Calibri"/>
          <w:spacing w:val="-3"/>
          <w:sz w:val="22"/>
        </w:rPr>
        <w:t> </w:t>
      </w:r>
      <w:r>
        <w:rPr>
          <w:rFonts w:ascii="Calibri"/>
          <w:spacing w:val="-2"/>
          <w:sz w:val="22"/>
        </w:rPr>
        <w:t>Facility</w:t>
      </w:r>
      <w:r>
        <w:rPr>
          <w:rFonts w:ascii="Calibri"/>
          <w:sz w:val="22"/>
        </w:rPr>
        <w:tab/>
      </w:r>
      <w:r>
        <w:rPr>
          <w:rFonts w:ascii="Calibri"/>
          <w:spacing w:val="-5"/>
          <w:sz w:val="22"/>
        </w:rPr>
        <w:t>84</w:t>
      </w:r>
    </w:p>
    <w:p>
      <w:pPr>
        <w:pStyle w:val="ListParagraph"/>
        <w:numPr>
          <w:ilvl w:val="0"/>
          <w:numId w:val="60"/>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Incident/Accident</w:t>
      </w:r>
      <w:r>
        <w:rPr>
          <w:rFonts w:ascii="Calibri"/>
          <w:spacing w:val="-12"/>
          <w:sz w:val="22"/>
        </w:rPr>
        <w:t> </w:t>
      </w:r>
      <w:r>
        <w:rPr>
          <w:rFonts w:ascii="Calibri"/>
          <w:spacing w:val="-2"/>
          <w:sz w:val="22"/>
        </w:rPr>
        <w:t>Reports</w:t>
      </w:r>
      <w:r>
        <w:rPr>
          <w:rFonts w:ascii="Calibri"/>
          <w:sz w:val="22"/>
        </w:rPr>
        <w:tab/>
      </w:r>
      <w:r>
        <w:rPr>
          <w:rFonts w:ascii="Calibri"/>
          <w:spacing w:val="-5"/>
          <w:sz w:val="22"/>
        </w:rPr>
        <w:t>85</w:t>
      </w:r>
    </w:p>
    <w:p>
      <w:pPr>
        <w:pStyle w:val="ListParagraph"/>
        <w:numPr>
          <w:ilvl w:val="1"/>
          <w:numId w:val="60"/>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Incident</w:t>
      </w:r>
      <w:r>
        <w:rPr>
          <w:rFonts w:ascii="Calibri"/>
          <w:spacing w:val="-2"/>
          <w:sz w:val="22"/>
        </w:rPr>
        <w:t> Reports</w:t>
      </w:r>
      <w:r>
        <w:rPr>
          <w:rFonts w:ascii="Calibri"/>
          <w:sz w:val="22"/>
        </w:rPr>
        <w:tab/>
      </w:r>
      <w:r>
        <w:rPr>
          <w:rFonts w:ascii="Calibri"/>
          <w:spacing w:val="-5"/>
          <w:sz w:val="22"/>
        </w:rPr>
        <w:t>85</w:t>
      </w:r>
    </w:p>
    <w:p>
      <w:pPr>
        <w:pStyle w:val="ListParagraph"/>
        <w:numPr>
          <w:ilvl w:val="1"/>
          <w:numId w:val="60"/>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Accident</w:t>
      </w:r>
      <w:r>
        <w:rPr>
          <w:rFonts w:ascii="Calibri"/>
          <w:spacing w:val="-6"/>
          <w:sz w:val="22"/>
        </w:rPr>
        <w:t> </w:t>
      </w:r>
      <w:r>
        <w:rPr>
          <w:rFonts w:ascii="Calibri"/>
          <w:spacing w:val="-2"/>
          <w:sz w:val="22"/>
        </w:rPr>
        <w:t>Reports</w:t>
      </w:r>
      <w:r>
        <w:rPr>
          <w:rFonts w:ascii="Calibri"/>
          <w:sz w:val="22"/>
        </w:rPr>
        <w:tab/>
      </w:r>
      <w:r>
        <w:rPr>
          <w:rFonts w:ascii="Calibri"/>
          <w:spacing w:val="-5"/>
          <w:sz w:val="22"/>
        </w:rPr>
        <w:t>85</w:t>
      </w:r>
    </w:p>
    <w:p>
      <w:pPr>
        <w:pStyle w:val="ListParagraph"/>
        <w:numPr>
          <w:ilvl w:val="0"/>
          <w:numId w:val="60"/>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Crisis</w:t>
      </w:r>
      <w:r>
        <w:rPr>
          <w:rFonts w:ascii="Calibri"/>
          <w:spacing w:val="-4"/>
          <w:sz w:val="22"/>
        </w:rPr>
        <w:t> </w:t>
      </w:r>
      <w:r>
        <w:rPr>
          <w:rFonts w:ascii="Calibri"/>
          <w:spacing w:val="-2"/>
          <w:sz w:val="22"/>
        </w:rPr>
        <w:t>Communication</w:t>
      </w:r>
      <w:r>
        <w:rPr>
          <w:rFonts w:ascii="Calibri"/>
          <w:sz w:val="22"/>
        </w:rPr>
        <w:tab/>
      </w:r>
      <w:r>
        <w:rPr>
          <w:rFonts w:ascii="Calibri"/>
          <w:spacing w:val="-5"/>
          <w:sz w:val="22"/>
        </w:rPr>
        <w:t>86</w:t>
      </w:r>
    </w:p>
    <w:p>
      <w:pPr>
        <w:pStyle w:val="ListParagraph"/>
        <w:numPr>
          <w:ilvl w:val="1"/>
          <w:numId w:val="60"/>
        </w:numPr>
        <w:tabs>
          <w:tab w:pos="1641" w:val="left" w:leader="none"/>
          <w:tab w:pos="10773" w:val="right" w:leader="dot"/>
        </w:tabs>
        <w:spacing w:line="240" w:lineRule="auto" w:before="42" w:after="0"/>
        <w:ind w:left="1641" w:right="0" w:hanging="329"/>
        <w:jc w:val="left"/>
        <w:rPr>
          <w:rFonts w:ascii="Calibri"/>
          <w:sz w:val="22"/>
        </w:rPr>
      </w:pPr>
      <w:r>
        <w:rPr>
          <w:rFonts w:ascii="Calibri"/>
          <w:sz w:val="22"/>
        </w:rPr>
        <w:t>First</w:t>
      </w:r>
      <w:r>
        <w:rPr>
          <w:rFonts w:ascii="Calibri"/>
          <w:spacing w:val="-5"/>
          <w:sz w:val="22"/>
        </w:rPr>
        <w:t> </w:t>
      </w:r>
      <w:r>
        <w:rPr>
          <w:rFonts w:ascii="Calibri"/>
          <w:spacing w:val="-2"/>
          <w:sz w:val="22"/>
        </w:rPr>
        <w:t>Responders</w:t>
      </w:r>
      <w:r>
        <w:rPr>
          <w:rFonts w:ascii="Calibri"/>
          <w:sz w:val="22"/>
        </w:rPr>
        <w:tab/>
      </w:r>
      <w:r>
        <w:rPr>
          <w:rFonts w:ascii="Calibri"/>
          <w:spacing w:val="-5"/>
          <w:sz w:val="22"/>
        </w:rPr>
        <w:t>87</w:t>
      </w:r>
    </w:p>
    <w:p>
      <w:pPr>
        <w:pStyle w:val="ListParagraph"/>
        <w:numPr>
          <w:ilvl w:val="1"/>
          <w:numId w:val="60"/>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Licensee</w:t>
      </w:r>
      <w:r>
        <w:rPr>
          <w:rFonts w:ascii="Calibri"/>
          <w:spacing w:val="-7"/>
          <w:sz w:val="22"/>
        </w:rPr>
        <w:t> </w:t>
      </w:r>
      <w:r>
        <w:rPr>
          <w:rFonts w:ascii="Calibri"/>
          <w:spacing w:val="-2"/>
          <w:sz w:val="22"/>
        </w:rPr>
        <w:t>Liaison</w:t>
      </w:r>
      <w:r>
        <w:rPr>
          <w:rFonts w:ascii="Calibri"/>
          <w:sz w:val="22"/>
        </w:rPr>
        <w:tab/>
      </w:r>
      <w:r>
        <w:rPr>
          <w:rFonts w:ascii="Calibri"/>
          <w:spacing w:val="-5"/>
          <w:sz w:val="22"/>
        </w:rPr>
        <w:t>87</w:t>
      </w:r>
    </w:p>
    <w:p>
      <w:pPr>
        <w:pStyle w:val="ListParagraph"/>
        <w:numPr>
          <w:ilvl w:val="0"/>
          <w:numId w:val="57"/>
        </w:numPr>
        <w:tabs>
          <w:tab w:pos="1529" w:val="left" w:leader="none"/>
          <w:tab w:pos="10773" w:val="right" w:leader="dot"/>
        </w:tabs>
        <w:spacing w:line="240" w:lineRule="auto" w:before="41" w:after="0"/>
        <w:ind w:left="1529" w:right="0" w:hanging="217"/>
        <w:jc w:val="left"/>
        <w:rPr>
          <w:rFonts w:ascii="Calibri"/>
          <w:sz w:val="22"/>
        </w:rPr>
      </w:pPr>
      <w:r>
        <w:rPr>
          <w:rFonts w:ascii="Calibri"/>
          <w:sz w:val="22"/>
        </w:rPr>
        <w:t>4</w:t>
      </w:r>
      <w:r>
        <w:rPr>
          <w:rFonts w:ascii="Calibri"/>
          <w:spacing w:val="-5"/>
          <w:sz w:val="22"/>
        </w:rPr>
        <w:t> </w:t>
      </w:r>
      <w:r>
        <w:rPr>
          <w:rFonts w:ascii="Calibri"/>
          <w:sz w:val="22"/>
        </w:rPr>
        <w:t>Documentation</w:t>
      </w:r>
      <w:r>
        <w:rPr>
          <w:rFonts w:ascii="Calibri"/>
          <w:spacing w:val="-5"/>
          <w:sz w:val="22"/>
        </w:rPr>
        <w:t> </w:t>
      </w:r>
      <w:r>
        <w:rPr>
          <w:rFonts w:ascii="Calibri"/>
          <w:spacing w:val="-2"/>
          <w:sz w:val="22"/>
        </w:rPr>
        <w:t>Specialist</w:t>
      </w:r>
      <w:r>
        <w:rPr>
          <w:rFonts w:ascii="Calibri"/>
          <w:sz w:val="22"/>
        </w:rPr>
        <w:tab/>
      </w:r>
      <w:r>
        <w:rPr>
          <w:rFonts w:ascii="Calibri"/>
          <w:spacing w:val="-5"/>
          <w:sz w:val="22"/>
        </w:rPr>
        <w:t>88</w:t>
      </w:r>
    </w:p>
    <w:p>
      <w:pPr>
        <w:pStyle w:val="ListParagraph"/>
        <w:numPr>
          <w:ilvl w:val="1"/>
          <w:numId w:val="61"/>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Dealing</w:t>
      </w:r>
      <w:r>
        <w:rPr>
          <w:rFonts w:ascii="Calibri"/>
          <w:spacing w:val="-6"/>
          <w:sz w:val="22"/>
        </w:rPr>
        <w:t> </w:t>
      </w:r>
      <w:r>
        <w:rPr>
          <w:rFonts w:ascii="Calibri"/>
          <w:sz w:val="22"/>
        </w:rPr>
        <w:t>with</w:t>
      </w:r>
      <w:r>
        <w:rPr>
          <w:rFonts w:ascii="Calibri"/>
          <w:spacing w:val="-4"/>
          <w:sz w:val="22"/>
        </w:rPr>
        <w:t> </w:t>
      </w:r>
      <w:r>
        <w:rPr>
          <w:rFonts w:ascii="Calibri"/>
          <w:sz w:val="22"/>
        </w:rPr>
        <w:t>the</w:t>
      </w:r>
      <w:r>
        <w:rPr>
          <w:rFonts w:ascii="Calibri"/>
          <w:spacing w:val="-2"/>
          <w:sz w:val="22"/>
        </w:rPr>
        <w:t> </w:t>
      </w:r>
      <w:r>
        <w:rPr>
          <w:rFonts w:ascii="Calibri"/>
          <w:spacing w:val="-4"/>
          <w:sz w:val="22"/>
        </w:rPr>
        <w:t>Press</w:t>
      </w:r>
      <w:r>
        <w:rPr>
          <w:rFonts w:ascii="Calibri"/>
          <w:sz w:val="22"/>
        </w:rPr>
        <w:tab/>
      </w:r>
      <w:r>
        <w:rPr>
          <w:rFonts w:ascii="Calibri"/>
          <w:spacing w:val="-5"/>
          <w:sz w:val="22"/>
        </w:rPr>
        <w:t>88</w:t>
      </w:r>
    </w:p>
    <w:p>
      <w:pPr>
        <w:pStyle w:val="ListParagraph"/>
        <w:numPr>
          <w:ilvl w:val="2"/>
          <w:numId w:val="6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Who</w:t>
      </w:r>
      <w:r>
        <w:rPr>
          <w:rFonts w:ascii="Calibri"/>
          <w:i/>
          <w:spacing w:val="-5"/>
          <w:sz w:val="22"/>
        </w:rPr>
        <w:t> </w:t>
      </w:r>
      <w:r>
        <w:rPr>
          <w:rFonts w:ascii="Calibri"/>
          <w:i/>
          <w:sz w:val="22"/>
        </w:rPr>
        <w:t>May</w:t>
      </w:r>
      <w:r>
        <w:rPr>
          <w:rFonts w:ascii="Calibri"/>
          <w:i/>
          <w:spacing w:val="-2"/>
          <w:sz w:val="22"/>
        </w:rPr>
        <w:t> </w:t>
      </w:r>
      <w:r>
        <w:rPr>
          <w:rFonts w:ascii="Calibri"/>
          <w:i/>
          <w:sz w:val="22"/>
        </w:rPr>
        <w:t>Talk</w:t>
      </w:r>
      <w:r>
        <w:rPr>
          <w:rFonts w:ascii="Calibri"/>
          <w:i/>
          <w:spacing w:val="-3"/>
          <w:sz w:val="22"/>
        </w:rPr>
        <w:t> </w:t>
      </w:r>
      <w:r>
        <w:rPr>
          <w:rFonts w:ascii="Calibri"/>
          <w:i/>
          <w:sz w:val="22"/>
        </w:rPr>
        <w:t>to</w:t>
      </w:r>
      <w:r>
        <w:rPr>
          <w:rFonts w:ascii="Calibri"/>
          <w:i/>
          <w:spacing w:val="-2"/>
          <w:sz w:val="22"/>
        </w:rPr>
        <w:t> </w:t>
      </w:r>
      <w:r>
        <w:rPr>
          <w:rFonts w:ascii="Calibri"/>
          <w:i/>
          <w:sz w:val="22"/>
        </w:rPr>
        <w:t>the</w:t>
      </w:r>
      <w:r>
        <w:rPr>
          <w:rFonts w:ascii="Calibri"/>
          <w:i/>
          <w:spacing w:val="-3"/>
          <w:sz w:val="22"/>
        </w:rPr>
        <w:t> </w:t>
      </w:r>
      <w:r>
        <w:rPr>
          <w:rFonts w:ascii="Calibri"/>
          <w:i/>
          <w:spacing w:val="-2"/>
          <w:sz w:val="22"/>
        </w:rPr>
        <w:t>Public</w:t>
      </w:r>
      <w:r>
        <w:rPr>
          <w:rFonts w:ascii="Calibri"/>
          <w:i/>
          <w:sz w:val="22"/>
        </w:rPr>
        <w:tab/>
      </w:r>
      <w:r>
        <w:rPr>
          <w:rFonts w:ascii="Calibri"/>
          <w:i/>
          <w:spacing w:val="-5"/>
          <w:sz w:val="22"/>
        </w:rPr>
        <w:t>88</w:t>
      </w:r>
    </w:p>
    <w:p>
      <w:pPr>
        <w:pStyle w:val="ListParagraph"/>
        <w:numPr>
          <w:ilvl w:val="2"/>
          <w:numId w:val="61"/>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What</w:t>
      </w:r>
      <w:r>
        <w:rPr>
          <w:rFonts w:ascii="Calibri"/>
          <w:i/>
          <w:spacing w:val="-1"/>
          <w:sz w:val="22"/>
        </w:rPr>
        <w:t> </w:t>
      </w:r>
      <w:r>
        <w:rPr>
          <w:rFonts w:ascii="Calibri"/>
          <w:i/>
          <w:sz w:val="22"/>
        </w:rPr>
        <w:t>Not</w:t>
      </w:r>
      <w:r>
        <w:rPr>
          <w:rFonts w:ascii="Calibri"/>
          <w:i/>
          <w:spacing w:val="-3"/>
          <w:sz w:val="22"/>
        </w:rPr>
        <w:t> </w:t>
      </w:r>
      <w:r>
        <w:rPr>
          <w:rFonts w:ascii="Calibri"/>
          <w:i/>
          <w:sz w:val="22"/>
        </w:rPr>
        <w:t>to</w:t>
      </w:r>
      <w:r>
        <w:rPr>
          <w:rFonts w:ascii="Calibri"/>
          <w:i/>
          <w:spacing w:val="-4"/>
          <w:sz w:val="22"/>
        </w:rPr>
        <w:t> </w:t>
      </w:r>
      <w:r>
        <w:rPr>
          <w:rFonts w:ascii="Calibri"/>
          <w:i/>
          <w:spacing w:val="-5"/>
          <w:sz w:val="22"/>
        </w:rPr>
        <w:t>Say</w:t>
      </w:r>
      <w:r>
        <w:rPr>
          <w:rFonts w:ascii="Calibri"/>
          <w:i/>
          <w:sz w:val="22"/>
        </w:rPr>
        <w:tab/>
      </w:r>
      <w:r>
        <w:rPr>
          <w:rFonts w:ascii="Calibri"/>
          <w:i/>
          <w:spacing w:val="-7"/>
          <w:sz w:val="22"/>
        </w:rPr>
        <w:t>89</w:t>
      </w:r>
    </w:p>
    <w:p>
      <w:pPr>
        <w:tabs>
          <w:tab w:pos="10768" w:val="right" w:leader="dot"/>
        </w:tabs>
        <w:spacing w:before="241"/>
        <w:ind w:left="880" w:right="0" w:firstLine="0"/>
        <w:jc w:val="left"/>
        <w:rPr>
          <w:rFonts w:ascii="Calibri"/>
          <w:b/>
          <w:sz w:val="32"/>
        </w:rPr>
      </w:pPr>
      <w:r>
        <w:rPr>
          <w:rFonts w:ascii="Calibri"/>
          <w:b/>
          <w:sz w:val="32"/>
        </w:rPr>
        <w:t>CHAPTER</w:t>
      </w:r>
      <w:r>
        <w:rPr>
          <w:rFonts w:ascii="Calibri"/>
          <w:b/>
          <w:spacing w:val="-10"/>
          <w:sz w:val="32"/>
        </w:rPr>
        <w:t> </w:t>
      </w:r>
      <w:r>
        <w:rPr>
          <w:rFonts w:ascii="Calibri"/>
          <w:b/>
          <w:sz w:val="32"/>
        </w:rPr>
        <w:t>9:</w:t>
      </w:r>
      <w:r>
        <w:rPr>
          <w:rFonts w:ascii="Calibri"/>
          <w:b/>
          <w:spacing w:val="-9"/>
          <w:sz w:val="32"/>
        </w:rPr>
        <w:t> </w:t>
      </w:r>
      <w:r>
        <w:rPr>
          <w:rFonts w:ascii="Calibri"/>
          <w:b/>
          <w:sz w:val="32"/>
        </w:rPr>
        <w:t>BUSINESS</w:t>
      </w:r>
      <w:r>
        <w:rPr>
          <w:rFonts w:ascii="Calibri"/>
          <w:b/>
          <w:spacing w:val="-8"/>
          <w:sz w:val="32"/>
        </w:rPr>
        <w:t> </w:t>
      </w:r>
      <w:r>
        <w:rPr>
          <w:rFonts w:ascii="Calibri"/>
          <w:b/>
          <w:spacing w:val="-2"/>
          <w:sz w:val="32"/>
        </w:rPr>
        <w:t>ADMINISTRATION</w:t>
      </w:r>
      <w:r>
        <w:rPr>
          <w:rFonts w:ascii="Calibri"/>
          <w:b/>
          <w:sz w:val="32"/>
        </w:rPr>
        <w:tab/>
      </w:r>
      <w:r>
        <w:rPr>
          <w:rFonts w:ascii="Calibri"/>
          <w:b/>
          <w:spacing w:val="-5"/>
          <w:sz w:val="32"/>
        </w:rPr>
        <w:t>90</w:t>
      </w:r>
    </w:p>
    <w:p>
      <w:pPr>
        <w:pStyle w:val="ListParagraph"/>
        <w:numPr>
          <w:ilvl w:val="0"/>
          <w:numId w:val="62"/>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Key</w:t>
      </w:r>
      <w:r>
        <w:rPr>
          <w:rFonts w:ascii="Calibri"/>
          <w:spacing w:val="-7"/>
          <w:sz w:val="22"/>
        </w:rPr>
        <w:t> </w:t>
      </w:r>
      <w:r>
        <w:rPr>
          <w:rFonts w:ascii="Calibri"/>
          <w:sz w:val="22"/>
        </w:rPr>
        <w:t>Performance</w:t>
      </w:r>
      <w:r>
        <w:rPr>
          <w:rFonts w:ascii="Calibri"/>
          <w:spacing w:val="-7"/>
          <w:sz w:val="22"/>
        </w:rPr>
        <w:t> </w:t>
      </w:r>
      <w:r>
        <w:rPr>
          <w:rFonts w:ascii="Calibri"/>
          <w:sz w:val="22"/>
        </w:rPr>
        <w:t>Indicators</w:t>
      </w:r>
      <w:r>
        <w:rPr>
          <w:rFonts w:ascii="Calibri"/>
          <w:spacing w:val="-5"/>
          <w:sz w:val="22"/>
        </w:rPr>
        <w:t> </w:t>
      </w:r>
      <w:r>
        <w:rPr>
          <w:rFonts w:ascii="Calibri"/>
          <w:sz w:val="22"/>
        </w:rPr>
        <w:t>(KPI)&amp;</w:t>
      </w:r>
      <w:r>
        <w:rPr>
          <w:rFonts w:ascii="Calibri"/>
          <w:spacing w:val="-7"/>
          <w:sz w:val="22"/>
        </w:rPr>
        <w:t> </w:t>
      </w:r>
      <w:r>
        <w:rPr>
          <w:rFonts w:ascii="Calibri"/>
          <w:spacing w:val="-2"/>
          <w:sz w:val="22"/>
        </w:rPr>
        <w:t>Profitability</w:t>
      </w:r>
      <w:r>
        <w:rPr>
          <w:rFonts w:ascii="Calibri"/>
          <w:sz w:val="22"/>
        </w:rPr>
        <w:tab/>
      </w:r>
      <w:r>
        <w:rPr>
          <w:rFonts w:ascii="Calibri"/>
          <w:spacing w:val="-7"/>
          <w:sz w:val="22"/>
        </w:rPr>
        <w:t>91</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Sales</w:t>
      </w:r>
      <w:r>
        <w:rPr>
          <w:rFonts w:ascii="Calibri"/>
          <w:sz w:val="22"/>
        </w:rPr>
        <w:tab/>
      </w:r>
      <w:r>
        <w:rPr>
          <w:rFonts w:ascii="Calibri"/>
          <w:spacing w:val="-5"/>
          <w:sz w:val="22"/>
        </w:rPr>
        <w:t>91</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Gross</w:t>
      </w:r>
      <w:r>
        <w:rPr>
          <w:rFonts w:ascii="Calibri"/>
          <w:i/>
          <w:spacing w:val="-5"/>
          <w:sz w:val="22"/>
        </w:rPr>
        <w:t> </w:t>
      </w:r>
      <w:r>
        <w:rPr>
          <w:rFonts w:ascii="Calibri"/>
          <w:i/>
          <w:spacing w:val="-2"/>
          <w:sz w:val="22"/>
        </w:rPr>
        <w:t>Sales</w:t>
      </w:r>
      <w:r>
        <w:rPr>
          <w:rFonts w:ascii="Calibri"/>
          <w:i/>
          <w:sz w:val="22"/>
        </w:rPr>
        <w:tab/>
      </w:r>
      <w:r>
        <w:rPr>
          <w:rFonts w:ascii="Calibri"/>
          <w:i/>
          <w:spacing w:val="-5"/>
          <w:sz w:val="22"/>
        </w:rPr>
        <w:t>91</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Licensee</w:t>
      </w:r>
      <w:r>
        <w:rPr>
          <w:rFonts w:ascii="Calibri"/>
          <w:i/>
          <w:spacing w:val="-5"/>
          <w:sz w:val="22"/>
        </w:rPr>
        <w:t> </w:t>
      </w:r>
      <w:r>
        <w:rPr>
          <w:rFonts w:ascii="Calibri"/>
          <w:i/>
          <w:spacing w:val="-2"/>
          <w:sz w:val="22"/>
        </w:rPr>
        <w:t>Vacancies</w:t>
      </w:r>
      <w:r>
        <w:rPr>
          <w:rFonts w:ascii="Calibri"/>
          <w:i/>
          <w:sz w:val="22"/>
        </w:rPr>
        <w:tab/>
      </w:r>
      <w:r>
        <w:rPr>
          <w:rFonts w:ascii="Calibri"/>
          <w:i/>
          <w:spacing w:val="-5"/>
          <w:sz w:val="22"/>
        </w:rPr>
        <w:t>91</w:t>
      </w:r>
    </w:p>
    <w:p>
      <w:pPr>
        <w:pStyle w:val="BodyText"/>
        <w:tabs>
          <w:tab w:pos="10773" w:val="right" w:leader="dot"/>
        </w:tabs>
        <w:spacing w:before="41"/>
        <w:ind w:left="1312"/>
        <w:rPr>
          <w:rFonts w:ascii="Calibri"/>
        </w:rPr>
      </w:pPr>
      <w:r>
        <w:rPr>
          <w:rFonts w:ascii="Calibri"/>
        </w:rPr>
        <w:t>1.</w:t>
      </w:r>
      <w:r>
        <w:rPr>
          <w:rFonts w:ascii="Calibri"/>
          <w:spacing w:val="-2"/>
        </w:rPr>
        <w:t> </w:t>
      </w:r>
      <w:r>
        <w:rPr>
          <w:rFonts w:ascii="Calibri"/>
        </w:rPr>
        <w:t>2</w:t>
      </w:r>
      <w:r>
        <w:rPr>
          <w:rFonts w:ascii="Calibri"/>
          <w:spacing w:val="-2"/>
        </w:rPr>
        <w:t> </w:t>
      </w:r>
      <w:r>
        <w:rPr>
          <w:rFonts w:ascii="Calibri"/>
        </w:rPr>
        <w:t>Labor</w:t>
      </w:r>
      <w:r>
        <w:rPr>
          <w:rFonts w:ascii="Calibri"/>
          <w:spacing w:val="-1"/>
        </w:rPr>
        <w:t> </w:t>
      </w:r>
      <w:r>
        <w:rPr>
          <w:rFonts w:ascii="Calibri"/>
          <w:spacing w:val="-2"/>
        </w:rPr>
        <w:t>Costs</w:t>
      </w:r>
      <w:r>
        <w:rPr>
          <w:rFonts w:ascii="Calibri"/>
        </w:rPr>
        <w:tab/>
      </w:r>
      <w:r>
        <w:rPr>
          <w:rFonts w:ascii="Calibri"/>
          <w:spacing w:val="-5"/>
        </w:rPr>
        <w:t>91</w:t>
      </w:r>
    </w:p>
    <w:p>
      <w:pPr>
        <w:pStyle w:val="ListParagraph"/>
        <w:numPr>
          <w:ilvl w:val="2"/>
          <w:numId w:val="63"/>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Labor</w:t>
      </w:r>
      <w:r>
        <w:rPr>
          <w:rFonts w:ascii="Calibri"/>
          <w:i/>
          <w:spacing w:val="-4"/>
          <w:sz w:val="22"/>
        </w:rPr>
        <w:t> </w:t>
      </w:r>
      <w:r>
        <w:rPr>
          <w:rFonts w:ascii="Calibri"/>
          <w:i/>
          <w:spacing w:val="-2"/>
          <w:sz w:val="22"/>
        </w:rPr>
        <w:t>Costs</w:t>
      </w:r>
      <w:r>
        <w:rPr>
          <w:rFonts w:ascii="Calibri"/>
          <w:i/>
          <w:sz w:val="22"/>
        </w:rPr>
        <w:tab/>
      </w:r>
      <w:r>
        <w:rPr>
          <w:rFonts w:ascii="Calibri"/>
          <w:i/>
          <w:spacing w:val="-5"/>
          <w:sz w:val="22"/>
        </w:rPr>
        <w:t>91</w:t>
      </w:r>
    </w:p>
    <w:p>
      <w:pPr>
        <w:pStyle w:val="ListParagraph"/>
        <w:numPr>
          <w:ilvl w:val="2"/>
          <w:numId w:val="63"/>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COGS</w:t>
      </w:r>
      <w:r>
        <w:rPr>
          <w:rFonts w:ascii="Calibri"/>
          <w:i/>
          <w:spacing w:val="-6"/>
          <w:sz w:val="22"/>
        </w:rPr>
        <w:t> </w:t>
      </w:r>
      <w:r>
        <w:rPr>
          <w:rFonts w:ascii="Calibri"/>
          <w:i/>
          <w:sz w:val="22"/>
        </w:rPr>
        <w:t>(Cost</w:t>
      </w:r>
      <w:r>
        <w:rPr>
          <w:rFonts w:ascii="Calibri"/>
          <w:i/>
          <w:spacing w:val="-3"/>
          <w:sz w:val="22"/>
        </w:rPr>
        <w:t> </w:t>
      </w:r>
      <w:r>
        <w:rPr>
          <w:rFonts w:ascii="Calibri"/>
          <w:i/>
          <w:sz w:val="22"/>
        </w:rPr>
        <w:t>of</w:t>
      </w:r>
      <w:r>
        <w:rPr>
          <w:rFonts w:ascii="Calibri"/>
          <w:i/>
          <w:spacing w:val="-3"/>
          <w:sz w:val="22"/>
        </w:rPr>
        <w:t> </w:t>
      </w:r>
      <w:r>
        <w:rPr>
          <w:rFonts w:ascii="Calibri"/>
          <w:i/>
          <w:sz w:val="22"/>
        </w:rPr>
        <w:t>Goods</w:t>
      </w:r>
      <w:r>
        <w:rPr>
          <w:rFonts w:ascii="Calibri"/>
          <w:i/>
          <w:spacing w:val="-6"/>
          <w:sz w:val="22"/>
        </w:rPr>
        <w:t> </w:t>
      </w:r>
      <w:r>
        <w:rPr>
          <w:rFonts w:ascii="Calibri"/>
          <w:i/>
          <w:spacing w:val="-4"/>
          <w:sz w:val="22"/>
        </w:rPr>
        <w:t>Sold)</w:t>
      </w:r>
      <w:r>
        <w:rPr>
          <w:rFonts w:ascii="Calibri"/>
          <w:i/>
          <w:sz w:val="22"/>
        </w:rPr>
        <w:tab/>
      </w:r>
      <w:r>
        <w:rPr>
          <w:rFonts w:ascii="Calibri"/>
          <w:i/>
          <w:spacing w:val="-5"/>
          <w:sz w:val="22"/>
        </w:rPr>
        <w:t>92</w:t>
      </w:r>
    </w:p>
    <w:p>
      <w:pPr>
        <w:pStyle w:val="ListParagraph"/>
        <w:numPr>
          <w:ilvl w:val="2"/>
          <w:numId w:val="63"/>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Marketing</w:t>
      </w:r>
      <w:r>
        <w:rPr>
          <w:rFonts w:ascii="Calibri"/>
          <w:i/>
          <w:sz w:val="22"/>
        </w:rPr>
        <w:tab/>
      </w:r>
      <w:r>
        <w:rPr>
          <w:rFonts w:ascii="Calibri"/>
          <w:i/>
          <w:spacing w:val="-5"/>
          <w:sz w:val="22"/>
        </w:rPr>
        <w:t>92</w:t>
      </w:r>
    </w:p>
    <w:p>
      <w:pPr>
        <w:pStyle w:val="ListParagraph"/>
        <w:numPr>
          <w:ilvl w:val="0"/>
          <w:numId w:val="62"/>
        </w:numPr>
        <w:tabs>
          <w:tab w:pos="1241" w:val="left" w:leader="none"/>
          <w:tab w:pos="10773" w:val="right" w:leader="dot"/>
        </w:tabs>
        <w:spacing w:line="240" w:lineRule="auto" w:before="118" w:after="0"/>
        <w:ind w:left="1241" w:right="0" w:hanging="217"/>
        <w:jc w:val="left"/>
        <w:rPr>
          <w:rFonts w:ascii="Calibri"/>
          <w:sz w:val="22"/>
        </w:rPr>
      </w:pPr>
      <w:r>
        <w:rPr>
          <w:rFonts w:ascii="Calibri"/>
          <w:sz w:val="22"/>
        </w:rPr>
        <w:t>Managing</w:t>
      </w:r>
      <w:r>
        <w:rPr>
          <w:rFonts w:ascii="Calibri"/>
          <w:spacing w:val="-6"/>
          <w:sz w:val="22"/>
        </w:rPr>
        <w:t> </w:t>
      </w:r>
      <w:r>
        <w:rPr>
          <w:rFonts w:ascii="Calibri"/>
          <w:sz w:val="22"/>
        </w:rPr>
        <w:t>the</w:t>
      </w:r>
      <w:r>
        <w:rPr>
          <w:rFonts w:ascii="Calibri"/>
          <w:spacing w:val="-4"/>
          <w:sz w:val="22"/>
        </w:rPr>
        <w:t> </w:t>
      </w:r>
      <w:r>
        <w:rPr>
          <w:rFonts w:ascii="Calibri"/>
          <w:spacing w:val="-2"/>
          <w:sz w:val="22"/>
        </w:rPr>
        <w:t>Numbers</w:t>
      </w:r>
      <w:r>
        <w:rPr>
          <w:rFonts w:ascii="Calibri"/>
          <w:sz w:val="22"/>
        </w:rPr>
        <w:tab/>
      </w:r>
      <w:r>
        <w:rPr>
          <w:rFonts w:ascii="Calibri"/>
          <w:spacing w:val="-5"/>
          <w:sz w:val="22"/>
        </w:rPr>
        <w:t>92</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Reports</w:t>
      </w:r>
      <w:r>
        <w:rPr>
          <w:rFonts w:ascii="Calibri"/>
          <w:sz w:val="22"/>
        </w:rPr>
        <w:tab/>
      </w:r>
      <w:r>
        <w:rPr>
          <w:rFonts w:ascii="Calibri"/>
          <w:spacing w:val="-5"/>
          <w:sz w:val="22"/>
        </w:rPr>
        <w:t>92</w:t>
      </w:r>
    </w:p>
    <w:p>
      <w:pPr>
        <w:pStyle w:val="ListParagraph"/>
        <w:numPr>
          <w:ilvl w:val="0"/>
          <w:numId w:val="62"/>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Inventory</w:t>
      </w:r>
      <w:r>
        <w:rPr>
          <w:rFonts w:ascii="Calibri"/>
          <w:spacing w:val="-6"/>
          <w:sz w:val="22"/>
        </w:rPr>
        <w:t> </w:t>
      </w:r>
      <w:r>
        <w:rPr>
          <w:rFonts w:ascii="Calibri"/>
          <w:spacing w:val="-2"/>
          <w:sz w:val="22"/>
        </w:rPr>
        <w:t>Control</w:t>
      </w:r>
      <w:r>
        <w:rPr>
          <w:rFonts w:ascii="Calibri"/>
          <w:sz w:val="22"/>
        </w:rPr>
        <w:tab/>
      </w:r>
      <w:r>
        <w:rPr>
          <w:rFonts w:ascii="Calibri"/>
          <w:spacing w:val="-5"/>
          <w:sz w:val="22"/>
        </w:rPr>
        <w:t>93</w:t>
      </w:r>
    </w:p>
    <w:p>
      <w:pPr>
        <w:pStyle w:val="ListParagraph"/>
        <w:numPr>
          <w:ilvl w:val="0"/>
          <w:numId w:val="62"/>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Risk</w:t>
      </w:r>
      <w:r>
        <w:rPr>
          <w:rFonts w:ascii="Calibri"/>
          <w:spacing w:val="-3"/>
          <w:sz w:val="22"/>
        </w:rPr>
        <w:t> </w:t>
      </w:r>
      <w:r>
        <w:rPr>
          <w:rFonts w:ascii="Calibri"/>
          <w:spacing w:val="-2"/>
          <w:sz w:val="22"/>
        </w:rPr>
        <w:t>Management</w:t>
      </w:r>
      <w:r>
        <w:rPr>
          <w:rFonts w:ascii="Calibri"/>
          <w:sz w:val="22"/>
        </w:rPr>
        <w:tab/>
      </w:r>
      <w:r>
        <w:rPr>
          <w:rFonts w:ascii="Calibri"/>
          <w:spacing w:val="-7"/>
          <w:sz w:val="22"/>
        </w:rPr>
        <w:t>93</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pacing w:val="-2"/>
          <w:sz w:val="22"/>
        </w:rPr>
        <w:t>Crime</w:t>
      </w:r>
      <w:r>
        <w:rPr>
          <w:rFonts w:ascii="Calibri"/>
          <w:sz w:val="22"/>
        </w:rPr>
        <w:tab/>
      </w:r>
      <w:r>
        <w:rPr>
          <w:rFonts w:ascii="Calibri"/>
          <w:spacing w:val="-5"/>
          <w:sz w:val="22"/>
        </w:rPr>
        <w:t>94</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Cash</w:t>
      </w:r>
      <w:r>
        <w:rPr>
          <w:rFonts w:ascii="Calibri"/>
          <w:spacing w:val="-5"/>
          <w:sz w:val="22"/>
        </w:rPr>
        <w:t> </w:t>
      </w:r>
      <w:r>
        <w:rPr>
          <w:rFonts w:ascii="Calibri"/>
          <w:sz w:val="22"/>
        </w:rPr>
        <w:t>on</w:t>
      </w:r>
      <w:r>
        <w:rPr>
          <w:rFonts w:ascii="Calibri"/>
          <w:spacing w:val="-2"/>
          <w:sz w:val="22"/>
        </w:rPr>
        <w:t> </w:t>
      </w:r>
      <w:r>
        <w:rPr>
          <w:rFonts w:ascii="Calibri"/>
          <w:spacing w:val="-4"/>
          <w:sz w:val="22"/>
        </w:rPr>
        <w:t>Hand</w:t>
      </w:r>
      <w:r>
        <w:rPr>
          <w:rFonts w:ascii="Calibri"/>
          <w:sz w:val="22"/>
        </w:rPr>
        <w:tab/>
      </w:r>
      <w:r>
        <w:rPr>
          <w:rFonts w:ascii="Calibri"/>
          <w:spacing w:val="-5"/>
          <w:sz w:val="22"/>
        </w:rPr>
        <w:t>94</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Security</w:t>
      </w:r>
      <w:r>
        <w:rPr>
          <w:rFonts w:ascii="Calibri"/>
          <w:spacing w:val="-7"/>
          <w:sz w:val="22"/>
        </w:rPr>
        <w:t> </w:t>
      </w:r>
      <w:r>
        <w:rPr>
          <w:rFonts w:ascii="Calibri"/>
          <w:spacing w:val="-2"/>
          <w:sz w:val="22"/>
        </w:rPr>
        <w:t>Cameras</w:t>
      </w:r>
      <w:r>
        <w:rPr>
          <w:rFonts w:ascii="Calibri"/>
          <w:sz w:val="22"/>
        </w:rPr>
        <w:tab/>
      </w:r>
      <w:r>
        <w:rPr>
          <w:rFonts w:ascii="Calibri"/>
          <w:spacing w:val="-5"/>
          <w:sz w:val="22"/>
        </w:rPr>
        <w:t>94</w:t>
      </w:r>
    </w:p>
    <w:p>
      <w:pPr>
        <w:pStyle w:val="ListParagraph"/>
        <w:numPr>
          <w:ilvl w:val="1"/>
          <w:numId w:val="62"/>
        </w:numPr>
        <w:tabs>
          <w:tab w:pos="1639" w:val="left" w:leader="none"/>
          <w:tab w:pos="10773" w:val="right" w:leader="dot"/>
        </w:tabs>
        <w:spacing w:line="240" w:lineRule="auto" w:before="41" w:after="0"/>
        <w:ind w:left="1639" w:right="0" w:hanging="327"/>
        <w:jc w:val="left"/>
        <w:rPr>
          <w:rFonts w:ascii="Calibri"/>
          <w:sz w:val="22"/>
        </w:rPr>
      </w:pPr>
      <w:r>
        <w:rPr>
          <w:rFonts w:ascii="Calibri"/>
          <w:sz w:val="22"/>
        </w:rPr>
        <w:t>Locked</w:t>
      </w:r>
      <w:r>
        <w:rPr>
          <w:rFonts w:ascii="Calibri"/>
          <w:spacing w:val="-5"/>
          <w:sz w:val="22"/>
        </w:rPr>
        <w:t> </w:t>
      </w:r>
      <w:r>
        <w:rPr>
          <w:rFonts w:ascii="Calibri"/>
          <w:spacing w:val="-2"/>
          <w:sz w:val="22"/>
        </w:rPr>
        <w:t>Doors</w:t>
      </w:r>
      <w:r>
        <w:rPr>
          <w:rFonts w:ascii="Calibri"/>
          <w:sz w:val="22"/>
        </w:rPr>
        <w:tab/>
      </w:r>
      <w:r>
        <w:rPr>
          <w:rFonts w:ascii="Calibri"/>
          <w:spacing w:val="-5"/>
          <w:sz w:val="22"/>
        </w:rPr>
        <w:t>94</w:t>
      </w:r>
    </w:p>
    <w:p>
      <w:pPr>
        <w:pStyle w:val="ListParagraph"/>
        <w:numPr>
          <w:ilvl w:val="1"/>
          <w:numId w:val="62"/>
        </w:numPr>
        <w:tabs>
          <w:tab w:pos="1641" w:val="left" w:leader="none"/>
          <w:tab w:pos="10773" w:val="right" w:leader="dot"/>
        </w:tabs>
        <w:spacing w:line="240" w:lineRule="auto" w:before="41" w:after="0"/>
        <w:ind w:left="1641" w:right="0" w:hanging="329"/>
        <w:jc w:val="left"/>
        <w:rPr>
          <w:rFonts w:ascii="Calibri"/>
          <w:sz w:val="22"/>
        </w:rPr>
      </w:pPr>
      <w:r>
        <w:rPr>
          <w:rFonts w:ascii="Calibri"/>
          <w:sz w:val="22"/>
        </w:rPr>
        <w:t>General</w:t>
      </w:r>
      <w:r>
        <w:rPr>
          <w:rFonts w:ascii="Calibri"/>
          <w:spacing w:val="-6"/>
          <w:sz w:val="22"/>
        </w:rPr>
        <w:t> </w:t>
      </w:r>
      <w:r>
        <w:rPr>
          <w:rFonts w:ascii="Calibri"/>
          <w:spacing w:val="-2"/>
          <w:sz w:val="22"/>
        </w:rPr>
        <w:t>Security</w:t>
      </w:r>
      <w:r>
        <w:rPr>
          <w:rFonts w:ascii="Calibri"/>
          <w:sz w:val="22"/>
        </w:rPr>
        <w:tab/>
      </w:r>
      <w:r>
        <w:rPr>
          <w:rFonts w:ascii="Calibri"/>
          <w:spacing w:val="-5"/>
          <w:sz w:val="22"/>
        </w:rPr>
        <w:t>94</w:t>
      </w:r>
    </w:p>
    <w:p>
      <w:pPr>
        <w:pStyle w:val="ListParagraph"/>
        <w:spacing w:after="0" w:line="240" w:lineRule="auto"/>
        <w:jc w:val="left"/>
        <w:rPr>
          <w:rFonts w:ascii="Calibri"/>
          <w:sz w:val="22"/>
        </w:rPr>
        <w:sectPr>
          <w:footerReference w:type="default" r:id="rId65"/>
          <w:pgSz w:w="12240" w:h="15840"/>
          <w:pgMar w:header="0" w:footer="0" w:top="1220" w:bottom="280" w:left="360" w:right="360"/>
        </w:sectPr>
      </w:pPr>
    </w:p>
    <w:p>
      <w:pPr>
        <w:pStyle w:val="ListParagraph"/>
        <w:numPr>
          <w:ilvl w:val="2"/>
          <w:numId w:val="62"/>
        </w:numPr>
        <w:tabs>
          <w:tab w:pos="1949" w:val="left" w:leader="none"/>
          <w:tab w:pos="10773" w:val="right" w:leader="dot"/>
        </w:tabs>
        <w:spacing w:line="240" w:lineRule="auto" w:before="39" w:after="0"/>
        <w:ind w:left="1949" w:right="0" w:hanging="493"/>
        <w:jc w:val="left"/>
        <w:rPr>
          <w:rFonts w:ascii="Calibri"/>
          <w:i/>
          <w:sz w:val="22"/>
        </w:rPr>
      </w:pPr>
      <w:r>
        <w:rPr>
          <w:rFonts w:ascii="Calibri"/>
          <w:i/>
          <w:sz w:val="22"/>
        </w:rPr>
        <w:t>Spills</w:t>
      </w:r>
      <w:r>
        <w:rPr>
          <w:rFonts w:ascii="Calibri"/>
          <w:i/>
          <w:spacing w:val="-4"/>
          <w:sz w:val="22"/>
        </w:rPr>
        <w:t> </w:t>
      </w:r>
      <w:r>
        <w:rPr>
          <w:rFonts w:ascii="Calibri"/>
          <w:i/>
          <w:sz w:val="22"/>
        </w:rPr>
        <w:t>&amp;</w:t>
      </w:r>
      <w:r>
        <w:rPr>
          <w:rFonts w:ascii="Calibri"/>
          <w:i/>
          <w:spacing w:val="-4"/>
          <w:sz w:val="22"/>
        </w:rPr>
        <w:t> </w:t>
      </w:r>
      <w:r>
        <w:rPr>
          <w:rFonts w:ascii="Calibri"/>
          <w:i/>
          <w:spacing w:val="-2"/>
          <w:sz w:val="22"/>
        </w:rPr>
        <w:t>Water</w:t>
      </w:r>
      <w:r>
        <w:rPr>
          <w:rFonts w:ascii="Calibri"/>
          <w:i/>
          <w:sz w:val="22"/>
        </w:rPr>
        <w:tab/>
      </w:r>
      <w:r>
        <w:rPr>
          <w:rFonts w:ascii="Calibri"/>
          <w:i/>
          <w:spacing w:val="-5"/>
          <w:sz w:val="22"/>
        </w:rPr>
        <w:t>95</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pacing w:val="-2"/>
          <w:sz w:val="22"/>
        </w:rPr>
        <w:t>Lifting</w:t>
      </w:r>
      <w:r>
        <w:rPr>
          <w:rFonts w:ascii="Calibri"/>
          <w:i/>
          <w:sz w:val="22"/>
        </w:rPr>
        <w:tab/>
      </w:r>
      <w:r>
        <w:rPr>
          <w:rFonts w:ascii="Calibri"/>
          <w:i/>
          <w:spacing w:val="-5"/>
          <w:sz w:val="22"/>
        </w:rPr>
        <w:t>95</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Severe</w:t>
      </w:r>
      <w:r>
        <w:rPr>
          <w:rFonts w:ascii="Calibri"/>
          <w:i/>
          <w:spacing w:val="-4"/>
          <w:sz w:val="22"/>
        </w:rPr>
        <w:t> </w:t>
      </w:r>
      <w:r>
        <w:rPr>
          <w:rFonts w:ascii="Calibri"/>
          <w:i/>
          <w:sz w:val="22"/>
        </w:rPr>
        <w:t>Weather,</w:t>
      </w:r>
      <w:r>
        <w:rPr>
          <w:rFonts w:ascii="Calibri"/>
          <w:i/>
          <w:spacing w:val="-6"/>
          <w:sz w:val="22"/>
        </w:rPr>
        <w:t> </w:t>
      </w:r>
      <w:r>
        <w:rPr>
          <w:rFonts w:ascii="Calibri"/>
          <w:i/>
          <w:sz w:val="22"/>
        </w:rPr>
        <w:t>Fire</w:t>
      </w:r>
      <w:r>
        <w:rPr>
          <w:rFonts w:ascii="Calibri"/>
          <w:i/>
          <w:spacing w:val="-7"/>
          <w:sz w:val="22"/>
        </w:rPr>
        <w:t> </w:t>
      </w:r>
      <w:r>
        <w:rPr>
          <w:rFonts w:ascii="Calibri"/>
          <w:i/>
          <w:sz w:val="22"/>
        </w:rPr>
        <w:t>&amp;</w:t>
      </w:r>
      <w:r>
        <w:rPr>
          <w:rFonts w:ascii="Calibri"/>
          <w:i/>
          <w:spacing w:val="-3"/>
          <w:sz w:val="22"/>
        </w:rPr>
        <w:t> </w:t>
      </w:r>
      <w:r>
        <w:rPr>
          <w:rFonts w:ascii="Calibri"/>
          <w:i/>
          <w:sz w:val="22"/>
        </w:rPr>
        <w:t>Earthquake</w:t>
      </w:r>
      <w:r>
        <w:rPr>
          <w:rFonts w:ascii="Calibri"/>
          <w:i/>
          <w:spacing w:val="-5"/>
          <w:sz w:val="22"/>
        </w:rPr>
        <w:t> </w:t>
      </w:r>
      <w:r>
        <w:rPr>
          <w:rFonts w:ascii="Calibri"/>
          <w:i/>
          <w:spacing w:val="-2"/>
          <w:sz w:val="22"/>
        </w:rPr>
        <w:t>Safety</w:t>
      </w:r>
      <w:r>
        <w:rPr>
          <w:rFonts w:ascii="Calibri"/>
          <w:i/>
          <w:sz w:val="22"/>
        </w:rPr>
        <w:tab/>
      </w:r>
      <w:r>
        <w:rPr>
          <w:rFonts w:ascii="Calibri"/>
          <w:i/>
          <w:spacing w:val="-5"/>
          <w:sz w:val="22"/>
        </w:rPr>
        <w:t>95</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Emergency</w:t>
      </w:r>
      <w:r>
        <w:rPr>
          <w:rFonts w:ascii="Calibri"/>
          <w:i/>
          <w:spacing w:val="-6"/>
          <w:sz w:val="22"/>
        </w:rPr>
        <w:t> </w:t>
      </w:r>
      <w:r>
        <w:rPr>
          <w:rFonts w:ascii="Calibri"/>
          <w:i/>
          <w:spacing w:val="-4"/>
          <w:sz w:val="22"/>
        </w:rPr>
        <w:t>Care</w:t>
      </w:r>
      <w:r>
        <w:rPr>
          <w:rFonts w:ascii="Calibri"/>
          <w:i/>
          <w:sz w:val="22"/>
        </w:rPr>
        <w:tab/>
      </w:r>
      <w:r>
        <w:rPr>
          <w:rFonts w:ascii="Calibri"/>
          <w:i/>
          <w:spacing w:val="-5"/>
          <w:sz w:val="22"/>
        </w:rPr>
        <w:t>96</w:t>
      </w:r>
    </w:p>
    <w:p>
      <w:pPr>
        <w:pStyle w:val="ListParagraph"/>
        <w:numPr>
          <w:ilvl w:val="2"/>
          <w:numId w:val="62"/>
        </w:numPr>
        <w:tabs>
          <w:tab w:pos="1949" w:val="left" w:leader="none"/>
          <w:tab w:pos="10773" w:val="right" w:leader="dot"/>
        </w:tabs>
        <w:spacing w:line="240" w:lineRule="auto" w:before="41" w:after="0"/>
        <w:ind w:left="1949" w:right="0" w:hanging="493"/>
        <w:jc w:val="left"/>
        <w:rPr>
          <w:rFonts w:ascii="Calibri"/>
          <w:i/>
          <w:sz w:val="22"/>
        </w:rPr>
      </w:pPr>
      <w:r>
        <w:rPr>
          <w:rFonts w:ascii="Calibri"/>
          <w:i/>
          <w:sz w:val="22"/>
        </w:rPr>
        <w:t>Incident</w:t>
      </w:r>
      <w:r>
        <w:rPr>
          <w:rFonts w:ascii="Calibri"/>
          <w:i/>
          <w:spacing w:val="-5"/>
          <w:sz w:val="22"/>
        </w:rPr>
        <w:t> </w:t>
      </w:r>
      <w:r>
        <w:rPr>
          <w:rFonts w:ascii="Calibri"/>
          <w:i/>
          <w:spacing w:val="-2"/>
          <w:sz w:val="22"/>
        </w:rPr>
        <w:t>Reports</w:t>
      </w:r>
      <w:r>
        <w:rPr>
          <w:rFonts w:ascii="Calibri"/>
          <w:i/>
          <w:sz w:val="22"/>
        </w:rPr>
        <w:tab/>
      </w:r>
      <w:r>
        <w:rPr>
          <w:rFonts w:ascii="Calibri"/>
          <w:i/>
          <w:spacing w:val="-5"/>
          <w:sz w:val="22"/>
        </w:rPr>
        <w:t>96</w:t>
      </w:r>
    </w:p>
    <w:p>
      <w:pPr>
        <w:pStyle w:val="ListParagraph"/>
        <w:numPr>
          <w:ilvl w:val="0"/>
          <w:numId w:val="62"/>
        </w:numPr>
        <w:tabs>
          <w:tab w:pos="1241" w:val="left" w:leader="none"/>
          <w:tab w:pos="10773" w:val="right" w:leader="dot"/>
        </w:tabs>
        <w:spacing w:line="240" w:lineRule="auto" w:before="120" w:after="0"/>
        <w:ind w:left="1241" w:right="0" w:hanging="217"/>
        <w:jc w:val="left"/>
        <w:rPr>
          <w:rFonts w:ascii="Calibri"/>
          <w:sz w:val="22"/>
        </w:rPr>
      </w:pPr>
      <w:r>
        <w:rPr>
          <w:rFonts w:ascii="Calibri"/>
          <w:sz w:val="22"/>
        </w:rPr>
        <w:t>Data</w:t>
      </w:r>
      <w:r>
        <w:rPr>
          <w:rFonts w:ascii="Calibri"/>
          <w:spacing w:val="-3"/>
          <w:sz w:val="22"/>
        </w:rPr>
        <w:t> </w:t>
      </w:r>
      <w:r>
        <w:rPr>
          <w:rFonts w:ascii="Calibri"/>
          <w:spacing w:val="-2"/>
          <w:sz w:val="22"/>
        </w:rPr>
        <w:t>Security</w:t>
      </w:r>
      <w:r>
        <w:rPr>
          <w:rFonts w:ascii="Calibri"/>
          <w:sz w:val="22"/>
        </w:rPr>
        <w:tab/>
      </w:r>
      <w:r>
        <w:rPr>
          <w:rFonts w:ascii="Calibri"/>
          <w:spacing w:val="-5"/>
          <w:sz w:val="22"/>
        </w:rPr>
        <w:t>97</w:t>
      </w:r>
    </w:p>
    <w:p>
      <w:pPr>
        <w:pStyle w:val="ListParagraph"/>
        <w:spacing w:after="0" w:line="240" w:lineRule="auto"/>
        <w:jc w:val="left"/>
        <w:rPr>
          <w:rFonts w:ascii="Calibri"/>
          <w:sz w:val="22"/>
        </w:rPr>
        <w:sectPr>
          <w:footerReference w:type="default" r:id="rId66"/>
          <w:pgSz w:w="12240" w:h="15840"/>
          <w:pgMar w:header="0" w:footer="0" w:top="1220" w:bottom="280" w:left="360" w:right="360"/>
        </w:sectPr>
      </w:pPr>
    </w:p>
    <w:p>
      <w:pPr>
        <w:spacing w:before="78"/>
        <w:ind w:left="1006" w:right="1004" w:firstLine="0"/>
        <w:jc w:val="center"/>
        <w:rPr>
          <w:b/>
          <w:sz w:val="22"/>
        </w:rPr>
      </w:pPr>
      <w:r>
        <w:rPr>
          <w:b/>
          <w:sz w:val="22"/>
          <w:u w:val="single"/>
        </w:rPr>
        <w:t>EXHIBIT</w:t>
      </w:r>
      <w:r>
        <w:rPr>
          <w:b/>
          <w:spacing w:val="-5"/>
          <w:sz w:val="22"/>
          <w:u w:val="single"/>
        </w:rPr>
        <w:t> </w:t>
      </w:r>
      <w:r>
        <w:rPr>
          <w:b/>
          <w:sz w:val="22"/>
          <w:u w:val="single"/>
        </w:rPr>
        <w:t>F-</w:t>
      </w:r>
      <w:r>
        <w:rPr>
          <w:b/>
          <w:spacing w:val="-10"/>
          <w:sz w:val="22"/>
          <w:u w:val="single"/>
        </w:rPr>
        <w:t>1</w:t>
      </w:r>
    </w:p>
    <w:p>
      <w:pPr>
        <w:pStyle w:val="Heading4"/>
        <w:spacing w:line="252" w:lineRule="exact" w:before="254"/>
        <w:ind w:left="1003"/>
      </w:pPr>
      <w:r>
        <w:rPr/>
        <w:t>FRANCHISE</w:t>
      </w:r>
      <w:r>
        <w:rPr>
          <w:spacing w:val="-10"/>
        </w:rPr>
        <w:t> </w:t>
      </w:r>
      <w:r>
        <w:rPr>
          <w:spacing w:val="-2"/>
        </w:rPr>
        <w:t>LOCATIONS</w:t>
      </w:r>
    </w:p>
    <w:p>
      <w:pPr>
        <w:pStyle w:val="BodyText"/>
        <w:spacing w:line="252" w:lineRule="exact"/>
        <w:ind w:left="1005" w:right="1004"/>
        <w:jc w:val="center"/>
      </w:pPr>
      <w:r>
        <w:rPr/>
        <w:t>(as</w:t>
      </w:r>
      <w:r>
        <w:rPr>
          <w:spacing w:val="-3"/>
        </w:rPr>
        <w:t> </w:t>
      </w:r>
      <w:r>
        <w:rPr/>
        <w:t>of</w:t>
      </w:r>
      <w:r>
        <w:rPr>
          <w:spacing w:val="-2"/>
        </w:rPr>
        <w:t> </w:t>
      </w:r>
      <w:r>
        <w:rPr/>
        <w:t>December</w:t>
      </w:r>
      <w:r>
        <w:rPr>
          <w:spacing w:val="-4"/>
        </w:rPr>
        <w:t> </w:t>
      </w:r>
      <w:r>
        <w:rPr/>
        <w:t>31,</w:t>
      </w:r>
      <w:r>
        <w:rPr>
          <w:spacing w:val="-2"/>
        </w:rPr>
        <w:t> </w:t>
      </w:r>
      <w:r>
        <w:rPr>
          <w:spacing w:val="-4"/>
        </w:rPr>
        <w:t>2024)</w:t>
      </w:r>
    </w:p>
    <w:p>
      <w:pPr>
        <w:pStyle w:val="BodyText"/>
        <w:spacing w:before="24" w:after="1"/>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Dennis</w:t>
            </w:r>
          </w:p>
        </w:tc>
        <w:tc>
          <w:tcPr>
            <w:tcW w:w="1555" w:type="dxa"/>
          </w:tcPr>
          <w:p>
            <w:pPr>
              <w:pStyle w:val="TableParagraph"/>
              <w:spacing w:before="103"/>
              <w:ind w:left="107"/>
              <w:rPr>
                <w:sz w:val="18"/>
              </w:rPr>
            </w:pPr>
            <w:r>
              <w:rPr>
                <w:spacing w:val="-2"/>
                <w:sz w:val="18"/>
              </w:rPr>
              <w:t>Daughety</w:t>
            </w:r>
          </w:p>
        </w:tc>
        <w:tc>
          <w:tcPr>
            <w:tcW w:w="2059" w:type="dxa"/>
          </w:tcPr>
          <w:p>
            <w:pPr>
              <w:pStyle w:val="TableParagraph"/>
              <w:spacing w:line="208" w:lineRule="exact"/>
              <w:ind w:left="105" w:right="751"/>
              <w:rPr>
                <w:sz w:val="18"/>
              </w:rPr>
            </w:pPr>
            <w:r>
              <w:rPr>
                <w:sz w:val="18"/>
              </w:rPr>
              <w:t>3411</w:t>
            </w:r>
            <w:r>
              <w:rPr>
                <w:spacing w:val="-12"/>
                <w:sz w:val="18"/>
              </w:rPr>
              <w:t> </w:t>
            </w:r>
            <w:r>
              <w:rPr>
                <w:sz w:val="18"/>
              </w:rPr>
              <w:t>Colonnade </w:t>
            </w:r>
            <w:r>
              <w:rPr>
                <w:spacing w:val="-2"/>
                <w:sz w:val="18"/>
              </w:rPr>
              <w:t>Parkway</w:t>
            </w:r>
          </w:p>
        </w:tc>
        <w:tc>
          <w:tcPr>
            <w:tcW w:w="1315" w:type="dxa"/>
          </w:tcPr>
          <w:p>
            <w:pPr>
              <w:pStyle w:val="TableParagraph"/>
              <w:spacing w:before="103"/>
              <w:ind w:left="108"/>
              <w:rPr>
                <w:sz w:val="18"/>
              </w:rPr>
            </w:pPr>
            <w:r>
              <w:rPr>
                <w:spacing w:val="-2"/>
                <w:sz w:val="18"/>
              </w:rPr>
              <w:t>Birmingham</w:t>
            </w:r>
          </w:p>
        </w:tc>
        <w:tc>
          <w:tcPr>
            <w:tcW w:w="1257" w:type="dxa"/>
          </w:tcPr>
          <w:p>
            <w:pPr>
              <w:pStyle w:val="TableParagraph"/>
              <w:spacing w:before="103"/>
              <w:ind w:left="108"/>
              <w:rPr>
                <w:sz w:val="18"/>
              </w:rPr>
            </w:pPr>
            <w:r>
              <w:rPr>
                <w:spacing w:val="-2"/>
                <w:sz w:val="18"/>
              </w:rPr>
              <w:t>Alabama</w:t>
            </w:r>
          </w:p>
        </w:tc>
        <w:tc>
          <w:tcPr>
            <w:tcW w:w="758" w:type="dxa"/>
          </w:tcPr>
          <w:p>
            <w:pPr>
              <w:pStyle w:val="TableParagraph"/>
              <w:spacing w:before="103"/>
              <w:ind w:left="108"/>
              <w:rPr>
                <w:sz w:val="18"/>
              </w:rPr>
            </w:pPr>
            <w:r>
              <w:rPr>
                <w:spacing w:val="-2"/>
                <w:sz w:val="18"/>
              </w:rPr>
              <w:t>35243</w:t>
            </w:r>
          </w:p>
        </w:tc>
        <w:tc>
          <w:tcPr>
            <w:tcW w:w="2901" w:type="dxa"/>
          </w:tcPr>
          <w:p>
            <w:pPr>
              <w:pStyle w:val="TableParagraph"/>
              <w:spacing w:before="103"/>
              <w:ind w:left="109"/>
              <w:rPr>
                <w:sz w:val="18"/>
              </w:rPr>
            </w:pPr>
            <w:hyperlink r:id="rId68">
              <w:r>
                <w:rPr>
                  <w:spacing w:val="-2"/>
                  <w:sz w:val="18"/>
                </w:rPr>
                <w:t>ddaughety@phenixsalonsuites.com</w:t>
              </w:r>
            </w:hyperlink>
          </w:p>
        </w:tc>
      </w:tr>
      <w:tr>
        <w:trPr>
          <w:trHeight w:val="413" w:hRule="atLeast"/>
        </w:trPr>
        <w:tc>
          <w:tcPr>
            <w:tcW w:w="1176" w:type="dxa"/>
          </w:tcPr>
          <w:p>
            <w:pPr>
              <w:pStyle w:val="TableParagraph"/>
              <w:spacing w:before="101"/>
              <w:ind w:left="107"/>
              <w:rPr>
                <w:sz w:val="18"/>
              </w:rPr>
            </w:pPr>
            <w:r>
              <w:rPr>
                <w:spacing w:val="-2"/>
                <w:sz w:val="18"/>
              </w:rPr>
              <w:t>Dennis</w:t>
            </w:r>
          </w:p>
        </w:tc>
        <w:tc>
          <w:tcPr>
            <w:tcW w:w="1555" w:type="dxa"/>
          </w:tcPr>
          <w:p>
            <w:pPr>
              <w:pStyle w:val="TableParagraph"/>
              <w:spacing w:before="101"/>
              <w:ind w:left="107"/>
              <w:rPr>
                <w:sz w:val="18"/>
              </w:rPr>
            </w:pPr>
            <w:r>
              <w:rPr>
                <w:spacing w:val="-2"/>
                <w:sz w:val="18"/>
              </w:rPr>
              <w:t>Daughety</w:t>
            </w:r>
          </w:p>
        </w:tc>
        <w:tc>
          <w:tcPr>
            <w:tcW w:w="2059" w:type="dxa"/>
          </w:tcPr>
          <w:p>
            <w:pPr>
              <w:pStyle w:val="TableParagraph"/>
              <w:spacing w:line="205" w:lineRule="exact"/>
              <w:ind w:left="105"/>
              <w:rPr>
                <w:sz w:val="18"/>
              </w:rPr>
            </w:pPr>
            <w:r>
              <w:rPr>
                <w:sz w:val="18"/>
              </w:rPr>
              <w:t>1709</w:t>
            </w:r>
            <w:r>
              <w:rPr>
                <w:spacing w:val="-3"/>
                <w:sz w:val="18"/>
              </w:rPr>
              <w:t> </w:t>
            </w:r>
            <w:r>
              <w:rPr>
                <w:sz w:val="18"/>
              </w:rPr>
              <w:t>Montgomery</w:t>
            </w:r>
            <w:r>
              <w:rPr>
                <w:spacing w:val="-1"/>
                <w:sz w:val="18"/>
              </w:rPr>
              <w:t> </w:t>
            </w:r>
            <w:r>
              <w:rPr>
                <w:spacing w:val="-5"/>
                <w:sz w:val="18"/>
              </w:rPr>
              <w:t>hwy</w:t>
            </w:r>
          </w:p>
          <w:p>
            <w:pPr>
              <w:pStyle w:val="TableParagraph"/>
              <w:spacing w:line="188" w:lineRule="exact"/>
              <w:ind w:left="105"/>
              <w:rPr>
                <w:sz w:val="18"/>
              </w:rPr>
            </w:pPr>
            <w:r>
              <w:rPr>
                <w:sz w:val="18"/>
              </w:rPr>
              <w:t>suite</w:t>
            </w:r>
            <w:r>
              <w:rPr>
                <w:spacing w:val="-1"/>
                <w:sz w:val="18"/>
              </w:rPr>
              <w:t> </w:t>
            </w:r>
            <w:r>
              <w:rPr>
                <w:spacing w:val="-5"/>
                <w:sz w:val="18"/>
              </w:rPr>
              <w:t>109</w:t>
            </w:r>
          </w:p>
        </w:tc>
        <w:tc>
          <w:tcPr>
            <w:tcW w:w="1315" w:type="dxa"/>
          </w:tcPr>
          <w:p>
            <w:pPr>
              <w:pStyle w:val="TableParagraph"/>
              <w:spacing w:before="101"/>
              <w:ind w:left="108"/>
              <w:rPr>
                <w:sz w:val="18"/>
              </w:rPr>
            </w:pPr>
            <w:r>
              <w:rPr>
                <w:spacing w:val="-2"/>
                <w:sz w:val="18"/>
              </w:rPr>
              <w:t>Birmingham</w:t>
            </w:r>
          </w:p>
        </w:tc>
        <w:tc>
          <w:tcPr>
            <w:tcW w:w="1257" w:type="dxa"/>
          </w:tcPr>
          <w:p>
            <w:pPr>
              <w:pStyle w:val="TableParagraph"/>
              <w:spacing w:before="101"/>
              <w:ind w:left="108"/>
              <w:rPr>
                <w:sz w:val="18"/>
              </w:rPr>
            </w:pPr>
            <w:r>
              <w:rPr>
                <w:spacing w:val="-2"/>
                <w:sz w:val="18"/>
              </w:rPr>
              <w:t>Alabama</w:t>
            </w:r>
          </w:p>
        </w:tc>
        <w:tc>
          <w:tcPr>
            <w:tcW w:w="758" w:type="dxa"/>
          </w:tcPr>
          <w:p>
            <w:pPr>
              <w:pStyle w:val="TableParagraph"/>
              <w:spacing w:before="101"/>
              <w:ind w:left="108"/>
              <w:rPr>
                <w:sz w:val="18"/>
              </w:rPr>
            </w:pPr>
            <w:r>
              <w:rPr>
                <w:spacing w:val="-2"/>
                <w:sz w:val="18"/>
              </w:rPr>
              <w:t>35244</w:t>
            </w:r>
          </w:p>
        </w:tc>
        <w:tc>
          <w:tcPr>
            <w:tcW w:w="2901" w:type="dxa"/>
          </w:tcPr>
          <w:p>
            <w:pPr>
              <w:pStyle w:val="TableParagraph"/>
              <w:spacing w:before="101"/>
              <w:ind w:left="109"/>
              <w:rPr>
                <w:sz w:val="18"/>
              </w:rPr>
            </w:pPr>
            <w:hyperlink r:id="rId68">
              <w:r>
                <w:rPr>
                  <w:spacing w:val="-2"/>
                  <w:sz w:val="18"/>
                </w:rPr>
                <w:t>ddaughety@phenixsalonsuites.com</w:t>
              </w:r>
            </w:hyperlink>
          </w:p>
        </w:tc>
      </w:tr>
      <w:tr>
        <w:trPr>
          <w:trHeight w:val="412" w:hRule="atLeast"/>
        </w:trPr>
        <w:tc>
          <w:tcPr>
            <w:tcW w:w="1176" w:type="dxa"/>
          </w:tcPr>
          <w:p>
            <w:pPr>
              <w:pStyle w:val="TableParagraph"/>
              <w:spacing w:before="103"/>
              <w:ind w:left="107"/>
              <w:rPr>
                <w:sz w:val="18"/>
              </w:rPr>
            </w:pPr>
            <w:r>
              <w:rPr>
                <w:spacing w:val="-2"/>
                <w:sz w:val="18"/>
              </w:rPr>
              <w:t>Dennis</w:t>
            </w:r>
          </w:p>
        </w:tc>
        <w:tc>
          <w:tcPr>
            <w:tcW w:w="1555" w:type="dxa"/>
          </w:tcPr>
          <w:p>
            <w:pPr>
              <w:pStyle w:val="TableParagraph"/>
              <w:spacing w:before="103"/>
              <w:ind w:left="107"/>
              <w:rPr>
                <w:sz w:val="18"/>
              </w:rPr>
            </w:pPr>
            <w:r>
              <w:rPr>
                <w:spacing w:val="-2"/>
                <w:sz w:val="18"/>
              </w:rPr>
              <w:t>Daughety</w:t>
            </w:r>
          </w:p>
        </w:tc>
        <w:tc>
          <w:tcPr>
            <w:tcW w:w="2059" w:type="dxa"/>
          </w:tcPr>
          <w:p>
            <w:pPr>
              <w:pStyle w:val="TableParagraph"/>
              <w:spacing w:line="206" w:lineRule="exact"/>
              <w:ind w:left="105" w:right="207"/>
              <w:rPr>
                <w:sz w:val="18"/>
              </w:rPr>
            </w:pPr>
            <w:r>
              <w:rPr>
                <w:sz w:val="18"/>
              </w:rPr>
              <w:t>6275</w:t>
            </w:r>
            <w:r>
              <w:rPr>
                <w:spacing w:val="-12"/>
                <w:sz w:val="18"/>
              </w:rPr>
              <w:t> </w:t>
            </w:r>
            <w:r>
              <w:rPr>
                <w:sz w:val="18"/>
              </w:rPr>
              <w:t>University</w:t>
            </w:r>
            <w:r>
              <w:rPr>
                <w:spacing w:val="-11"/>
                <w:sz w:val="18"/>
              </w:rPr>
              <w:t> </w:t>
            </w:r>
            <w:r>
              <w:rPr>
                <w:sz w:val="18"/>
              </w:rPr>
              <w:t>Drive </w:t>
            </w:r>
            <w:r>
              <w:rPr>
                <w:spacing w:val="-6"/>
                <w:sz w:val="18"/>
              </w:rPr>
              <w:t>NW</w:t>
            </w:r>
          </w:p>
        </w:tc>
        <w:tc>
          <w:tcPr>
            <w:tcW w:w="1315" w:type="dxa"/>
          </w:tcPr>
          <w:p>
            <w:pPr>
              <w:pStyle w:val="TableParagraph"/>
              <w:spacing w:before="103"/>
              <w:ind w:left="108"/>
              <w:rPr>
                <w:sz w:val="18"/>
              </w:rPr>
            </w:pPr>
            <w:r>
              <w:rPr>
                <w:spacing w:val="-2"/>
                <w:sz w:val="18"/>
              </w:rPr>
              <w:t>Huntsville</w:t>
            </w:r>
          </w:p>
        </w:tc>
        <w:tc>
          <w:tcPr>
            <w:tcW w:w="1257" w:type="dxa"/>
          </w:tcPr>
          <w:p>
            <w:pPr>
              <w:pStyle w:val="TableParagraph"/>
              <w:spacing w:before="103"/>
              <w:ind w:left="108"/>
              <w:rPr>
                <w:sz w:val="18"/>
              </w:rPr>
            </w:pPr>
            <w:r>
              <w:rPr>
                <w:spacing w:val="-2"/>
                <w:sz w:val="18"/>
              </w:rPr>
              <w:t>Alabama</w:t>
            </w:r>
          </w:p>
        </w:tc>
        <w:tc>
          <w:tcPr>
            <w:tcW w:w="758" w:type="dxa"/>
          </w:tcPr>
          <w:p>
            <w:pPr>
              <w:pStyle w:val="TableParagraph"/>
              <w:spacing w:before="103"/>
              <w:ind w:left="108"/>
              <w:rPr>
                <w:sz w:val="18"/>
              </w:rPr>
            </w:pPr>
            <w:r>
              <w:rPr>
                <w:spacing w:val="-2"/>
                <w:sz w:val="18"/>
              </w:rPr>
              <w:t>35806</w:t>
            </w:r>
          </w:p>
        </w:tc>
        <w:tc>
          <w:tcPr>
            <w:tcW w:w="2901" w:type="dxa"/>
          </w:tcPr>
          <w:p>
            <w:pPr>
              <w:pStyle w:val="TableParagraph"/>
              <w:spacing w:before="103"/>
              <w:ind w:left="109"/>
              <w:rPr>
                <w:sz w:val="18"/>
              </w:rPr>
            </w:pPr>
            <w:hyperlink r:id="rId68">
              <w:r>
                <w:rPr>
                  <w:spacing w:val="-2"/>
                  <w:sz w:val="18"/>
                </w:rPr>
                <w:t>ddaughety@phenixsalonsuites.com</w:t>
              </w:r>
            </w:hyperlink>
          </w:p>
        </w:tc>
      </w:tr>
      <w:tr>
        <w:trPr>
          <w:trHeight w:val="239" w:hRule="atLeast"/>
        </w:trPr>
        <w:tc>
          <w:tcPr>
            <w:tcW w:w="1176" w:type="dxa"/>
          </w:tcPr>
          <w:p>
            <w:pPr>
              <w:pStyle w:val="TableParagraph"/>
              <w:spacing w:line="203" w:lineRule="exact" w:before="16"/>
              <w:ind w:left="107"/>
              <w:rPr>
                <w:sz w:val="18"/>
              </w:rPr>
            </w:pPr>
            <w:r>
              <w:rPr>
                <w:spacing w:val="-4"/>
                <w:sz w:val="18"/>
              </w:rPr>
              <w:t>Greg</w:t>
            </w:r>
          </w:p>
        </w:tc>
        <w:tc>
          <w:tcPr>
            <w:tcW w:w="1555" w:type="dxa"/>
          </w:tcPr>
          <w:p>
            <w:pPr>
              <w:pStyle w:val="TableParagraph"/>
              <w:spacing w:line="203" w:lineRule="exact" w:before="16"/>
              <w:ind w:left="107"/>
              <w:rPr>
                <w:sz w:val="18"/>
              </w:rPr>
            </w:pPr>
            <w:r>
              <w:rPr>
                <w:spacing w:val="-2"/>
                <w:sz w:val="18"/>
              </w:rPr>
              <w:t>Milam</w:t>
            </w:r>
          </w:p>
        </w:tc>
        <w:tc>
          <w:tcPr>
            <w:tcW w:w="2059" w:type="dxa"/>
          </w:tcPr>
          <w:p>
            <w:pPr>
              <w:pStyle w:val="TableParagraph"/>
              <w:spacing w:line="203" w:lineRule="exact" w:before="16"/>
              <w:ind w:left="105"/>
              <w:rPr>
                <w:sz w:val="18"/>
              </w:rPr>
            </w:pPr>
            <w:r>
              <w:rPr>
                <w:sz w:val="18"/>
              </w:rPr>
              <w:t>3691</w:t>
            </w:r>
            <w:r>
              <w:rPr>
                <w:spacing w:val="-3"/>
                <w:sz w:val="18"/>
              </w:rPr>
              <w:t> </w:t>
            </w:r>
            <w:r>
              <w:rPr>
                <w:sz w:val="18"/>
              </w:rPr>
              <w:t>Airport</w:t>
            </w:r>
            <w:r>
              <w:rPr>
                <w:spacing w:val="-2"/>
                <w:sz w:val="18"/>
              </w:rPr>
              <w:t> </w:t>
            </w:r>
            <w:r>
              <w:rPr>
                <w:spacing w:val="-4"/>
                <w:sz w:val="18"/>
              </w:rPr>
              <w:t>Blvd</w:t>
            </w:r>
          </w:p>
        </w:tc>
        <w:tc>
          <w:tcPr>
            <w:tcW w:w="1315" w:type="dxa"/>
          </w:tcPr>
          <w:p>
            <w:pPr>
              <w:pStyle w:val="TableParagraph"/>
              <w:spacing w:line="203" w:lineRule="exact" w:before="16"/>
              <w:ind w:left="108"/>
              <w:rPr>
                <w:sz w:val="18"/>
              </w:rPr>
            </w:pPr>
            <w:r>
              <w:rPr>
                <w:spacing w:val="-2"/>
                <w:sz w:val="18"/>
              </w:rPr>
              <w:t>Mobile</w:t>
            </w:r>
          </w:p>
        </w:tc>
        <w:tc>
          <w:tcPr>
            <w:tcW w:w="1257" w:type="dxa"/>
          </w:tcPr>
          <w:p>
            <w:pPr>
              <w:pStyle w:val="TableParagraph"/>
              <w:spacing w:line="203" w:lineRule="exact" w:before="16"/>
              <w:ind w:left="108"/>
              <w:rPr>
                <w:sz w:val="18"/>
              </w:rPr>
            </w:pPr>
            <w:r>
              <w:rPr>
                <w:spacing w:val="-2"/>
                <w:sz w:val="18"/>
              </w:rPr>
              <w:t>Alabama</w:t>
            </w:r>
          </w:p>
        </w:tc>
        <w:tc>
          <w:tcPr>
            <w:tcW w:w="758" w:type="dxa"/>
          </w:tcPr>
          <w:p>
            <w:pPr>
              <w:pStyle w:val="TableParagraph"/>
              <w:spacing w:line="203" w:lineRule="exact" w:before="16"/>
              <w:ind w:left="108"/>
              <w:rPr>
                <w:sz w:val="18"/>
              </w:rPr>
            </w:pPr>
            <w:r>
              <w:rPr>
                <w:spacing w:val="-2"/>
                <w:sz w:val="18"/>
              </w:rPr>
              <w:t>36608</w:t>
            </w:r>
          </w:p>
        </w:tc>
        <w:tc>
          <w:tcPr>
            <w:tcW w:w="2901" w:type="dxa"/>
          </w:tcPr>
          <w:p>
            <w:pPr>
              <w:pStyle w:val="TableParagraph"/>
              <w:spacing w:line="203" w:lineRule="exact" w:before="16"/>
              <w:ind w:left="109"/>
              <w:rPr>
                <w:sz w:val="18"/>
              </w:rPr>
            </w:pPr>
            <w:hyperlink r:id="rId69">
              <w:r>
                <w:rPr>
                  <w:spacing w:val="-2"/>
                  <w:sz w:val="18"/>
                </w:rPr>
                <w:t>gregemilam@gmail.com</w:t>
              </w:r>
            </w:hyperlink>
          </w:p>
        </w:tc>
      </w:tr>
      <w:tr>
        <w:trPr>
          <w:trHeight w:val="414" w:hRule="atLeast"/>
        </w:trPr>
        <w:tc>
          <w:tcPr>
            <w:tcW w:w="1176" w:type="dxa"/>
          </w:tcPr>
          <w:p>
            <w:pPr>
              <w:pStyle w:val="TableParagraph"/>
              <w:spacing w:before="105"/>
              <w:ind w:left="107"/>
              <w:rPr>
                <w:sz w:val="18"/>
              </w:rPr>
            </w:pPr>
            <w:r>
              <w:rPr>
                <w:spacing w:val="-4"/>
                <w:sz w:val="18"/>
              </w:rPr>
              <w:t>C.K.</w:t>
            </w:r>
          </w:p>
        </w:tc>
        <w:tc>
          <w:tcPr>
            <w:tcW w:w="1555" w:type="dxa"/>
          </w:tcPr>
          <w:p>
            <w:pPr>
              <w:pStyle w:val="TableParagraph"/>
              <w:spacing w:before="105"/>
              <w:ind w:left="107"/>
              <w:rPr>
                <w:sz w:val="18"/>
              </w:rPr>
            </w:pPr>
            <w:r>
              <w:rPr>
                <w:spacing w:val="-2"/>
                <w:sz w:val="18"/>
              </w:rPr>
              <w:t>Adams</w:t>
            </w:r>
          </w:p>
        </w:tc>
        <w:tc>
          <w:tcPr>
            <w:tcW w:w="2059" w:type="dxa"/>
          </w:tcPr>
          <w:p>
            <w:pPr>
              <w:pStyle w:val="TableParagraph"/>
              <w:spacing w:line="208" w:lineRule="exact"/>
              <w:ind w:left="105"/>
              <w:rPr>
                <w:sz w:val="18"/>
              </w:rPr>
            </w:pPr>
            <w:r>
              <w:rPr>
                <w:sz w:val="18"/>
              </w:rPr>
              <w:t>1800</w:t>
            </w:r>
            <w:r>
              <w:rPr>
                <w:spacing w:val="-12"/>
                <w:sz w:val="18"/>
              </w:rPr>
              <w:t> </w:t>
            </w:r>
            <w:r>
              <w:rPr>
                <w:sz w:val="18"/>
              </w:rPr>
              <w:t>McFarland</w:t>
            </w:r>
            <w:r>
              <w:rPr>
                <w:spacing w:val="-11"/>
                <w:sz w:val="18"/>
              </w:rPr>
              <w:t> </w:t>
            </w:r>
            <w:r>
              <w:rPr>
                <w:sz w:val="18"/>
              </w:rPr>
              <w:t>Blvd.</w:t>
            </w:r>
            <w:r>
              <w:rPr>
                <w:spacing w:val="-11"/>
                <w:sz w:val="18"/>
              </w:rPr>
              <w:t> </w:t>
            </w:r>
            <w:r>
              <w:rPr>
                <w:sz w:val="18"/>
              </w:rPr>
              <w:t>E, Suite</w:t>
            </w:r>
            <w:r>
              <w:rPr>
                <w:spacing w:val="-2"/>
                <w:sz w:val="18"/>
              </w:rPr>
              <w:t> </w:t>
            </w:r>
            <w:r>
              <w:rPr>
                <w:sz w:val="18"/>
              </w:rPr>
              <w:t>414</w:t>
            </w:r>
          </w:p>
        </w:tc>
        <w:tc>
          <w:tcPr>
            <w:tcW w:w="1315" w:type="dxa"/>
          </w:tcPr>
          <w:p>
            <w:pPr>
              <w:pStyle w:val="TableParagraph"/>
              <w:spacing w:before="105"/>
              <w:ind w:left="108"/>
              <w:rPr>
                <w:sz w:val="18"/>
              </w:rPr>
            </w:pPr>
            <w:r>
              <w:rPr>
                <w:spacing w:val="-2"/>
                <w:sz w:val="18"/>
              </w:rPr>
              <w:t>Tuscaloosa</w:t>
            </w:r>
          </w:p>
        </w:tc>
        <w:tc>
          <w:tcPr>
            <w:tcW w:w="1257" w:type="dxa"/>
          </w:tcPr>
          <w:p>
            <w:pPr>
              <w:pStyle w:val="TableParagraph"/>
              <w:spacing w:before="105"/>
              <w:ind w:left="108"/>
              <w:rPr>
                <w:sz w:val="18"/>
              </w:rPr>
            </w:pPr>
            <w:r>
              <w:rPr>
                <w:spacing w:val="-2"/>
                <w:sz w:val="18"/>
              </w:rPr>
              <w:t>Alabama</w:t>
            </w:r>
          </w:p>
        </w:tc>
        <w:tc>
          <w:tcPr>
            <w:tcW w:w="758" w:type="dxa"/>
          </w:tcPr>
          <w:p>
            <w:pPr>
              <w:pStyle w:val="TableParagraph"/>
              <w:spacing w:before="105"/>
              <w:ind w:left="108"/>
              <w:rPr>
                <w:sz w:val="18"/>
              </w:rPr>
            </w:pPr>
            <w:r>
              <w:rPr>
                <w:spacing w:val="-2"/>
                <w:sz w:val="18"/>
              </w:rPr>
              <w:t>35404</w:t>
            </w:r>
          </w:p>
        </w:tc>
        <w:tc>
          <w:tcPr>
            <w:tcW w:w="2901" w:type="dxa"/>
          </w:tcPr>
          <w:p>
            <w:pPr>
              <w:pStyle w:val="TableParagraph"/>
              <w:spacing w:before="105"/>
              <w:ind w:left="109"/>
              <w:rPr>
                <w:sz w:val="18"/>
              </w:rPr>
            </w:pPr>
            <w:r>
              <w:rPr>
                <w:sz w:val="18"/>
              </w:rPr>
              <w:t>(404)</w:t>
            </w:r>
            <w:r>
              <w:rPr>
                <w:spacing w:val="-3"/>
                <w:sz w:val="18"/>
              </w:rPr>
              <w:t> </w:t>
            </w:r>
            <w:r>
              <w:rPr>
                <w:sz w:val="18"/>
              </w:rPr>
              <w:t>983-</w:t>
            </w:r>
            <w:r>
              <w:rPr>
                <w:spacing w:val="-4"/>
                <w:sz w:val="18"/>
              </w:rPr>
              <w:t>2838</w:t>
            </w:r>
          </w:p>
        </w:tc>
      </w:tr>
      <w:tr>
        <w:trPr>
          <w:trHeight w:val="413" w:hRule="atLeast"/>
        </w:trPr>
        <w:tc>
          <w:tcPr>
            <w:tcW w:w="1176" w:type="dxa"/>
          </w:tcPr>
          <w:p>
            <w:pPr>
              <w:pStyle w:val="TableParagraph"/>
              <w:spacing w:before="101"/>
              <w:ind w:left="107"/>
              <w:rPr>
                <w:sz w:val="18"/>
              </w:rPr>
            </w:pPr>
            <w:r>
              <w:rPr>
                <w:spacing w:val="-2"/>
                <w:sz w:val="18"/>
              </w:rPr>
              <w:t>Dennis</w:t>
            </w:r>
          </w:p>
        </w:tc>
        <w:tc>
          <w:tcPr>
            <w:tcW w:w="1555" w:type="dxa"/>
          </w:tcPr>
          <w:p>
            <w:pPr>
              <w:pStyle w:val="TableParagraph"/>
              <w:spacing w:before="101"/>
              <w:ind w:left="107"/>
              <w:rPr>
                <w:sz w:val="18"/>
              </w:rPr>
            </w:pPr>
            <w:r>
              <w:rPr>
                <w:spacing w:val="-2"/>
                <w:sz w:val="18"/>
              </w:rPr>
              <w:t>Daughety</w:t>
            </w:r>
          </w:p>
        </w:tc>
        <w:tc>
          <w:tcPr>
            <w:tcW w:w="2059" w:type="dxa"/>
          </w:tcPr>
          <w:p>
            <w:pPr>
              <w:pStyle w:val="TableParagraph"/>
              <w:spacing w:line="206" w:lineRule="exact"/>
              <w:ind w:left="105" w:right="681"/>
              <w:rPr>
                <w:sz w:val="18"/>
              </w:rPr>
            </w:pPr>
            <w:r>
              <w:rPr>
                <w:sz w:val="18"/>
              </w:rPr>
              <w:t>624</w:t>
            </w:r>
            <w:r>
              <w:rPr>
                <w:spacing w:val="-12"/>
                <w:sz w:val="18"/>
              </w:rPr>
              <w:t> </w:t>
            </w:r>
            <w:r>
              <w:rPr>
                <w:sz w:val="18"/>
              </w:rPr>
              <w:t>Montgomery </w:t>
            </w:r>
            <w:r>
              <w:rPr>
                <w:spacing w:val="-2"/>
                <w:sz w:val="18"/>
              </w:rPr>
              <w:t>Highway</w:t>
            </w:r>
          </w:p>
        </w:tc>
        <w:tc>
          <w:tcPr>
            <w:tcW w:w="1315" w:type="dxa"/>
          </w:tcPr>
          <w:p>
            <w:pPr>
              <w:pStyle w:val="TableParagraph"/>
              <w:spacing w:before="101"/>
              <w:ind w:left="108"/>
              <w:rPr>
                <w:sz w:val="18"/>
              </w:rPr>
            </w:pPr>
            <w:r>
              <w:rPr>
                <w:sz w:val="18"/>
              </w:rPr>
              <w:t>Vestavia</w:t>
            </w:r>
            <w:r>
              <w:rPr>
                <w:spacing w:val="-4"/>
                <w:sz w:val="18"/>
              </w:rPr>
              <w:t> </w:t>
            </w:r>
            <w:r>
              <w:rPr>
                <w:spacing w:val="-2"/>
                <w:sz w:val="18"/>
              </w:rPr>
              <w:t>Hills</w:t>
            </w:r>
          </w:p>
        </w:tc>
        <w:tc>
          <w:tcPr>
            <w:tcW w:w="1257" w:type="dxa"/>
          </w:tcPr>
          <w:p>
            <w:pPr>
              <w:pStyle w:val="TableParagraph"/>
              <w:spacing w:before="101"/>
              <w:ind w:left="108"/>
              <w:rPr>
                <w:sz w:val="18"/>
              </w:rPr>
            </w:pPr>
            <w:r>
              <w:rPr>
                <w:spacing w:val="-2"/>
                <w:sz w:val="18"/>
              </w:rPr>
              <w:t>Alabama</w:t>
            </w:r>
          </w:p>
        </w:tc>
        <w:tc>
          <w:tcPr>
            <w:tcW w:w="758" w:type="dxa"/>
          </w:tcPr>
          <w:p>
            <w:pPr>
              <w:pStyle w:val="TableParagraph"/>
              <w:spacing w:before="101"/>
              <w:ind w:left="108"/>
              <w:rPr>
                <w:sz w:val="18"/>
              </w:rPr>
            </w:pPr>
            <w:r>
              <w:rPr>
                <w:spacing w:val="-2"/>
                <w:sz w:val="18"/>
              </w:rPr>
              <w:t>35216</w:t>
            </w:r>
          </w:p>
        </w:tc>
        <w:tc>
          <w:tcPr>
            <w:tcW w:w="2901" w:type="dxa"/>
          </w:tcPr>
          <w:p>
            <w:pPr>
              <w:pStyle w:val="TableParagraph"/>
              <w:spacing w:before="101"/>
              <w:ind w:left="109"/>
              <w:rPr>
                <w:sz w:val="18"/>
              </w:rPr>
            </w:pPr>
            <w:hyperlink r:id="rId68">
              <w:r>
                <w:rPr>
                  <w:spacing w:val="-2"/>
                  <w:sz w:val="18"/>
                </w:rPr>
                <w:t>ddaughety@phenixsalonsuites.com</w:t>
              </w:r>
            </w:hyperlink>
          </w:p>
        </w:tc>
      </w:tr>
      <w:tr>
        <w:trPr>
          <w:trHeight w:val="412" w:hRule="atLeast"/>
        </w:trPr>
        <w:tc>
          <w:tcPr>
            <w:tcW w:w="1176" w:type="dxa"/>
          </w:tcPr>
          <w:p>
            <w:pPr>
              <w:pStyle w:val="TableParagraph"/>
              <w:spacing w:before="103"/>
              <w:ind w:left="107"/>
              <w:rPr>
                <w:sz w:val="18"/>
              </w:rPr>
            </w:pPr>
            <w:r>
              <w:rPr>
                <w:spacing w:val="-2"/>
                <w:sz w:val="18"/>
              </w:rPr>
              <w:t>Dennis</w:t>
            </w:r>
          </w:p>
        </w:tc>
        <w:tc>
          <w:tcPr>
            <w:tcW w:w="1555" w:type="dxa"/>
          </w:tcPr>
          <w:p>
            <w:pPr>
              <w:pStyle w:val="TableParagraph"/>
              <w:spacing w:before="103"/>
              <w:ind w:left="107"/>
              <w:rPr>
                <w:sz w:val="18"/>
              </w:rPr>
            </w:pPr>
            <w:r>
              <w:rPr>
                <w:spacing w:val="-2"/>
                <w:sz w:val="18"/>
              </w:rPr>
              <w:t>Daughety</w:t>
            </w:r>
          </w:p>
        </w:tc>
        <w:tc>
          <w:tcPr>
            <w:tcW w:w="2059" w:type="dxa"/>
          </w:tcPr>
          <w:p>
            <w:pPr>
              <w:pStyle w:val="TableParagraph"/>
              <w:spacing w:line="206" w:lineRule="exact"/>
              <w:ind w:left="105"/>
              <w:rPr>
                <w:sz w:val="18"/>
              </w:rPr>
            </w:pPr>
            <w:r>
              <w:rPr>
                <w:sz w:val="18"/>
              </w:rPr>
              <w:t>790</w:t>
            </w:r>
            <w:r>
              <w:rPr>
                <w:spacing w:val="-1"/>
                <w:sz w:val="18"/>
              </w:rPr>
              <w:t> </w:t>
            </w:r>
            <w:r>
              <w:rPr>
                <w:sz w:val="18"/>
              </w:rPr>
              <w:t>Montgomery</w:t>
            </w:r>
            <w:r>
              <w:rPr>
                <w:spacing w:val="1"/>
                <w:sz w:val="18"/>
              </w:rPr>
              <w:t> </w:t>
            </w:r>
            <w:r>
              <w:rPr>
                <w:spacing w:val="-4"/>
                <w:sz w:val="18"/>
              </w:rPr>
              <w:t>Hwy.</w:t>
            </w:r>
          </w:p>
          <w:p>
            <w:pPr>
              <w:pStyle w:val="TableParagraph"/>
              <w:spacing w:line="186" w:lineRule="exact"/>
              <w:ind w:left="105"/>
              <w:rPr>
                <w:sz w:val="18"/>
              </w:rPr>
            </w:pPr>
            <w:r>
              <w:rPr>
                <w:sz w:val="18"/>
              </w:rPr>
              <w:t>South,</w:t>
            </w:r>
            <w:r>
              <w:rPr>
                <w:spacing w:val="-2"/>
                <w:sz w:val="18"/>
              </w:rPr>
              <w:t> </w:t>
            </w:r>
            <w:r>
              <w:rPr>
                <w:sz w:val="18"/>
              </w:rPr>
              <w:t>Ste.</w:t>
            </w:r>
            <w:r>
              <w:rPr>
                <w:spacing w:val="-2"/>
                <w:sz w:val="18"/>
              </w:rPr>
              <w:t> </w:t>
            </w:r>
            <w:r>
              <w:rPr>
                <w:spacing w:val="-5"/>
                <w:sz w:val="18"/>
              </w:rPr>
              <w:t>108</w:t>
            </w:r>
          </w:p>
        </w:tc>
        <w:tc>
          <w:tcPr>
            <w:tcW w:w="1315" w:type="dxa"/>
          </w:tcPr>
          <w:p>
            <w:pPr>
              <w:pStyle w:val="TableParagraph"/>
              <w:spacing w:before="103"/>
              <w:ind w:left="108"/>
              <w:rPr>
                <w:sz w:val="18"/>
              </w:rPr>
            </w:pPr>
            <w:r>
              <w:rPr>
                <w:sz w:val="18"/>
              </w:rPr>
              <w:t>Vestavia</w:t>
            </w:r>
            <w:r>
              <w:rPr>
                <w:spacing w:val="-4"/>
                <w:sz w:val="18"/>
              </w:rPr>
              <w:t> </w:t>
            </w:r>
            <w:r>
              <w:rPr>
                <w:spacing w:val="-2"/>
                <w:sz w:val="18"/>
              </w:rPr>
              <w:t>Hills</w:t>
            </w:r>
          </w:p>
        </w:tc>
        <w:tc>
          <w:tcPr>
            <w:tcW w:w="1257" w:type="dxa"/>
          </w:tcPr>
          <w:p>
            <w:pPr>
              <w:pStyle w:val="TableParagraph"/>
              <w:spacing w:before="103"/>
              <w:ind w:left="108"/>
              <w:rPr>
                <w:sz w:val="18"/>
              </w:rPr>
            </w:pPr>
            <w:r>
              <w:rPr>
                <w:spacing w:val="-2"/>
                <w:sz w:val="18"/>
              </w:rPr>
              <w:t>Alabama</w:t>
            </w:r>
          </w:p>
        </w:tc>
        <w:tc>
          <w:tcPr>
            <w:tcW w:w="758" w:type="dxa"/>
          </w:tcPr>
          <w:p>
            <w:pPr>
              <w:pStyle w:val="TableParagraph"/>
              <w:spacing w:before="103"/>
              <w:ind w:left="108"/>
              <w:rPr>
                <w:sz w:val="18"/>
              </w:rPr>
            </w:pPr>
            <w:r>
              <w:rPr>
                <w:spacing w:val="-2"/>
                <w:sz w:val="18"/>
              </w:rPr>
              <w:t>35216</w:t>
            </w:r>
          </w:p>
        </w:tc>
        <w:tc>
          <w:tcPr>
            <w:tcW w:w="2901" w:type="dxa"/>
          </w:tcPr>
          <w:p>
            <w:pPr>
              <w:pStyle w:val="TableParagraph"/>
              <w:spacing w:before="103"/>
              <w:ind w:left="109"/>
              <w:rPr>
                <w:sz w:val="18"/>
              </w:rPr>
            </w:pPr>
            <w:hyperlink r:id="rId68">
              <w:r>
                <w:rPr>
                  <w:spacing w:val="-2"/>
                  <w:sz w:val="18"/>
                </w:rPr>
                <w:t>ddaughety@phenixsalonsuites.com</w:t>
              </w:r>
            </w:hyperlink>
          </w:p>
        </w:tc>
      </w:tr>
      <w:tr>
        <w:trPr>
          <w:trHeight w:val="414" w:hRule="atLeast"/>
        </w:trPr>
        <w:tc>
          <w:tcPr>
            <w:tcW w:w="1176" w:type="dxa"/>
          </w:tcPr>
          <w:p>
            <w:pPr>
              <w:pStyle w:val="TableParagraph"/>
              <w:spacing w:before="105"/>
              <w:ind w:left="107"/>
              <w:rPr>
                <w:sz w:val="18"/>
              </w:rPr>
            </w:pPr>
            <w:r>
              <w:rPr>
                <w:spacing w:val="-2"/>
                <w:sz w:val="18"/>
              </w:rPr>
              <w:t>Dennis</w:t>
            </w:r>
          </w:p>
        </w:tc>
        <w:tc>
          <w:tcPr>
            <w:tcW w:w="1555" w:type="dxa"/>
          </w:tcPr>
          <w:p>
            <w:pPr>
              <w:pStyle w:val="TableParagraph"/>
              <w:spacing w:before="105"/>
              <w:ind w:left="107"/>
              <w:rPr>
                <w:sz w:val="18"/>
              </w:rPr>
            </w:pPr>
            <w:r>
              <w:rPr>
                <w:spacing w:val="-2"/>
                <w:sz w:val="18"/>
              </w:rPr>
              <w:t>Daughety</w:t>
            </w:r>
          </w:p>
        </w:tc>
        <w:tc>
          <w:tcPr>
            <w:tcW w:w="2059" w:type="dxa"/>
          </w:tcPr>
          <w:p>
            <w:pPr>
              <w:pStyle w:val="TableParagraph"/>
              <w:spacing w:line="208" w:lineRule="exact"/>
              <w:ind w:left="105"/>
              <w:rPr>
                <w:sz w:val="18"/>
              </w:rPr>
            </w:pPr>
            <w:r>
              <w:rPr>
                <w:sz w:val="18"/>
              </w:rPr>
              <w:t>3036</w:t>
            </w:r>
            <w:r>
              <w:rPr>
                <w:spacing w:val="-12"/>
                <w:sz w:val="18"/>
              </w:rPr>
              <w:t> </w:t>
            </w:r>
            <w:r>
              <w:rPr>
                <w:sz w:val="18"/>
              </w:rPr>
              <w:t>Healthy</w:t>
            </w:r>
            <w:r>
              <w:rPr>
                <w:spacing w:val="-11"/>
                <w:sz w:val="18"/>
              </w:rPr>
              <w:t> </w:t>
            </w:r>
            <w:r>
              <w:rPr>
                <w:sz w:val="18"/>
              </w:rPr>
              <w:t>Way,</w:t>
            </w:r>
            <w:r>
              <w:rPr>
                <w:spacing w:val="-11"/>
                <w:sz w:val="18"/>
              </w:rPr>
              <w:t> </w:t>
            </w:r>
            <w:r>
              <w:rPr>
                <w:sz w:val="18"/>
              </w:rPr>
              <w:t>Suite </w:t>
            </w:r>
            <w:r>
              <w:rPr>
                <w:spacing w:val="-4"/>
                <w:sz w:val="18"/>
              </w:rPr>
              <w:t>124</w:t>
            </w:r>
          </w:p>
        </w:tc>
        <w:tc>
          <w:tcPr>
            <w:tcW w:w="1315" w:type="dxa"/>
          </w:tcPr>
          <w:p>
            <w:pPr>
              <w:pStyle w:val="TableParagraph"/>
              <w:spacing w:before="105"/>
              <w:ind w:left="108"/>
              <w:rPr>
                <w:sz w:val="18"/>
              </w:rPr>
            </w:pPr>
            <w:r>
              <w:rPr>
                <w:sz w:val="18"/>
              </w:rPr>
              <w:t>Vestavia</w:t>
            </w:r>
            <w:r>
              <w:rPr>
                <w:spacing w:val="-4"/>
                <w:sz w:val="18"/>
              </w:rPr>
              <w:t> </w:t>
            </w:r>
            <w:r>
              <w:rPr>
                <w:spacing w:val="-2"/>
                <w:sz w:val="18"/>
              </w:rPr>
              <w:t>Hills</w:t>
            </w:r>
          </w:p>
        </w:tc>
        <w:tc>
          <w:tcPr>
            <w:tcW w:w="1257" w:type="dxa"/>
          </w:tcPr>
          <w:p>
            <w:pPr>
              <w:pStyle w:val="TableParagraph"/>
              <w:spacing w:before="105"/>
              <w:ind w:left="108"/>
              <w:rPr>
                <w:sz w:val="18"/>
              </w:rPr>
            </w:pPr>
            <w:r>
              <w:rPr>
                <w:spacing w:val="-2"/>
                <w:sz w:val="18"/>
              </w:rPr>
              <w:t>Alabama</w:t>
            </w:r>
          </w:p>
        </w:tc>
        <w:tc>
          <w:tcPr>
            <w:tcW w:w="758" w:type="dxa"/>
          </w:tcPr>
          <w:p>
            <w:pPr>
              <w:pStyle w:val="TableParagraph"/>
              <w:spacing w:before="105"/>
              <w:ind w:left="108"/>
              <w:rPr>
                <w:sz w:val="18"/>
              </w:rPr>
            </w:pPr>
            <w:r>
              <w:rPr>
                <w:spacing w:val="-2"/>
                <w:sz w:val="18"/>
              </w:rPr>
              <w:t>35243</w:t>
            </w:r>
          </w:p>
        </w:tc>
        <w:tc>
          <w:tcPr>
            <w:tcW w:w="2901" w:type="dxa"/>
          </w:tcPr>
          <w:p>
            <w:pPr>
              <w:pStyle w:val="TableParagraph"/>
              <w:spacing w:before="105"/>
              <w:ind w:left="109"/>
              <w:rPr>
                <w:sz w:val="18"/>
              </w:rPr>
            </w:pPr>
            <w:hyperlink r:id="rId68">
              <w:r>
                <w:rPr>
                  <w:spacing w:val="-2"/>
                  <w:sz w:val="18"/>
                </w:rPr>
                <w:t>ddaughety@phenixsalonsuites.com</w:t>
              </w:r>
            </w:hyperlink>
          </w:p>
        </w:tc>
      </w:tr>
      <w:tr>
        <w:trPr>
          <w:trHeight w:val="413" w:hRule="atLeast"/>
        </w:trPr>
        <w:tc>
          <w:tcPr>
            <w:tcW w:w="1176" w:type="dxa"/>
          </w:tcPr>
          <w:p>
            <w:pPr>
              <w:pStyle w:val="TableParagraph"/>
              <w:spacing w:before="101"/>
              <w:ind w:left="107"/>
              <w:rPr>
                <w:sz w:val="18"/>
              </w:rPr>
            </w:pPr>
            <w:r>
              <w:rPr>
                <w:spacing w:val="-2"/>
                <w:sz w:val="18"/>
              </w:rPr>
              <w:t>David</w:t>
            </w:r>
          </w:p>
        </w:tc>
        <w:tc>
          <w:tcPr>
            <w:tcW w:w="1555" w:type="dxa"/>
          </w:tcPr>
          <w:p>
            <w:pPr>
              <w:pStyle w:val="TableParagraph"/>
              <w:spacing w:before="101"/>
              <w:ind w:left="107"/>
              <w:rPr>
                <w:sz w:val="18"/>
              </w:rPr>
            </w:pPr>
            <w:r>
              <w:rPr>
                <w:spacing w:val="-2"/>
                <w:sz w:val="18"/>
              </w:rPr>
              <w:t>Zhao(*)</w:t>
            </w:r>
          </w:p>
        </w:tc>
        <w:tc>
          <w:tcPr>
            <w:tcW w:w="2059" w:type="dxa"/>
          </w:tcPr>
          <w:p>
            <w:pPr>
              <w:pStyle w:val="TableParagraph"/>
              <w:spacing w:line="205" w:lineRule="exact"/>
              <w:ind w:left="105"/>
              <w:rPr>
                <w:sz w:val="18"/>
              </w:rPr>
            </w:pPr>
            <w:r>
              <w:rPr>
                <w:sz w:val="18"/>
              </w:rPr>
              <w:t>3450</w:t>
            </w:r>
            <w:r>
              <w:rPr>
                <w:spacing w:val="-1"/>
                <w:sz w:val="18"/>
              </w:rPr>
              <w:t> </w:t>
            </w:r>
            <w:r>
              <w:rPr>
                <w:sz w:val="18"/>
              </w:rPr>
              <w:t>West </w:t>
            </w:r>
            <w:r>
              <w:rPr>
                <w:spacing w:val="-2"/>
                <w:sz w:val="18"/>
              </w:rPr>
              <w:t>Chandler</w:t>
            </w:r>
          </w:p>
          <w:p>
            <w:pPr>
              <w:pStyle w:val="TableParagraph"/>
              <w:spacing w:line="188" w:lineRule="exact"/>
              <w:ind w:left="105"/>
              <w:rPr>
                <w:sz w:val="18"/>
              </w:rPr>
            </w:pPr>
            <w:r>
              <w:rPr>
                <w:sz w:val="18"/>
              </w:rPr>
              <w:t>Blvd.</w:t>
            </w:r>
            <w:r>
              <w:rPr>
                <w:spacing w:val="-5"/>
                <w:sz w:val="18"/>
              </w:rPr>
              <w:t> </w:t>
            </w:r>
            <w:r>
              <w:rPr>
                <w:sz w:val="18"/>
              </w:rPr>
              <w:t>Suite</w:t>
            </w:r>
            <w:r>
              <w:rPr>
                <w:spacing w:val="-1"/>
                <w:sz w:val="18"/>
              </w:rPr>
              <w:t> </w:t>
            </w:r>
            <w:r>
              <w:rPr>
                <w:spacing w:val="-10"/>
                <w:sz w:val="18"/>
              </w:rPr>
              <w:t>1</w:t>
            </w:r>
          </w:p>
        </w:tc>
        <w:tc>
          <w:tcPr>
            <w:tcW w:w="1315" w:type="dxa"/>
          </w:tcPr>
          <w:p>
            <w:pPr>
              <w:pStyle w:val="TableParagraph"/>
              <w:spacing w:before="101"/>
              <w:ind w:left="108"/>
              <w:rPr>
                <w:sz w:val="18"/>
              </w:rPr>
            </w:pPr>
            <w:r>
              <w:rPr>
                <w:spacing w:val="-2"/>
                <w:sz w:val="18"/>
              </w:rPr>
              <w:t>Chandler</w:t>
            </w:r>
          </w:p>
        </w:tc>
        <w:tc>
          <w:tcPr>
            <w:tcW w:w="1257" w:type="dxa"/>
          </w:tcPr>
          <w:p>
            <w:pPr>
              <w:pStyle w:val="TableParagraph"/>
              <w:spacing w:before="101"/>
              <w:ind w:left="108"/>
              <w:rPr>
                <w:sz w:val="18"/>
              </w:rPr>
            </w:pPr>
            <w:r>
              <w:rPr>
                <w:spacing w:val="-2"/>
                <w:sz w:val="18"/>
              </w:rPr>
              <w:t>Arizona</w:t>
            </w:r>
          </w:p>
        </w:tc>
        <w:tc>
          <w:tcPr>
            <w:tcW w:w="758" w:type="dxa"/>
          </w:tcPr>
          <w:p>
            <w:pPr>
              <w:pStyle w:val="TableParagraph"/>
              <w:spacing w:before="101"/>
              <w:ind w:left="109"/>
              <w:rPr>
                <w:sz w:val="18"/>
              </w:rPr>
            </w:pPr>
            <w:r>
              <w:rPr>
                <w:spacing w:val="-2"/>
                <w:sz w:val="18"/>
              </w:rPr>
              <w:t>85226</w:t>
            </w:r>
          </w:p>
        </w:tc>
        <w:tc>
          <w:tcPr>
            <w:tcW w:w="2901" w:type="dxa"/>
          </w:tcPr>
          <w:p>
            <w:pPr>
              <w:pStyle w:val="TableParagraph"/>
              <w:spacing w:before="101"/>
              <w:ind w:left="109"/>
              <w:rPr>
                <w:sz w:val="18"/>
              </w:rPr>
            </w:pPr>
            <w:hyperlink r:id="rId70">
              <w:r>
                <w:rPr>
                  <w:spacing w:val="-2"/>
                  <w:sz w:val="18"/>
                </w:rPr>
                <w:t>zph816@yahoo.com</w:t>
              </w:r>
            </w:hyperlink>
          </w:p>
        </w:tc>
      </w:tr>
      <w:tr>
        <w:trPr>
          <w:trHeight w:val="412" w:hRule="atLeast"/>
        </w:trPr>
        <w:tc>
          <w:tcPr>
            <w:tcW w:w="1176" w:type="dxa"/>
          </w:tcPr>
          <w:p>
            <w:pPr>
              <w:pStyle w:val="TableParagraph"/>
              <w:spacing w:before="103"/>
              <w:ind w:left="107"/>
              <w:rPr>
                <w:sz w:val="18"/>
              </w:rPr>
            </w:pPr>
            <w:r>
              <w:rPr>
                <w:spacing w:val="-2"/>
                <w:sz w:val="18"/>
              </w:rPr>
              <w:t>David</w:t>
            </w:r>
          </w:p>
        </w:tc>
        <w:tc>
          <w:tcPr>
            <w:tcW w:w="1555" w:type="dxa"/>
          </w:tcPr>
          <w:p>
            <w:pPr>
              <w:pStyle w:val="TableParagraph"/>
              <w:spacing w:before="103"/>
              <w:ind w:left="107"/>
              <w:rPr>
                <w:sz w:val="18"/>
              </w:rPr>
            </w:pPr>
            <w:r>
              <w:rPr>
                <w:spacing w:val="-2"/>
                <w:sz w:val="18"/>
              </w:rPr>
              <w:t>Zhao(*)</w:t>
            </w:r>
          </w:p>
        </w:tc>
        <w:tc>
          <w:tcPr>
            <w:tcW w:w="2059" w:type="dxa"/>
          </w:tcPr>
          <w:p>
            <w:pPr>
              <w:pStyle w:val="TableParagraph"/>
              <w:spacing w:line="206" w:lineRule="exact"/>
              <w:ind w:left="105" w:right="207"/>
              <w:rPr>
                <w:sz w:val="18"/>
              </w:rPr>
            </w:pPr>
            <w:r>
              <w:rPr>
                <w:sz w:val="18"/>
              </w:rPr>
              <w:t>6671</w:t>
            </w:r>
            <w:r>
              <w:rPr>
                <w:spacing w:val="-12"/>
                <w:sz w:val="18"/>
              </w:rPr>
              <w:t> </w:t>
            </w:r>
            <w:r>
              <w:rPr>
                <w:sz w:val="18"/>
              </w:rPr>
              <w:t>E</w:t>
            </w:r>
            <w:r>
              <w:rPr>
                <w:spacing w:val="-11"/>
                <w:sz w:val="18"/>
              </w:rPr>
              <w:t> </w:t>
            </w:r>
            <w:r>
              <w:rPr>
                <w:sz w:val="18"/>
              </w:rPr>
              <w:t>Baseline</w:t>
            </w:r>
            <w:r>
              <w:rPr>
                <w:spacing w:val="-11"/>
                <w:sz w:val="18"/>
              </w:rPr>
              <w:t> </w:t>
            </w:r>
            <w:r>
              <w:rPr>
                <w:sz w:val="18"/>
              </w:rPr>
              <w:t>Road, </w:t>
            </w:r>
            <w:r>
              <w:rPr>
                <w:spacing w:val="-4"/>
                <w:sz w:val="18"/>
              </w:rPr>
              <w:t>#107</w:t>
            </w:r>
          </w:p>
        </w:tc>
        <w:tc>
          <w:tcPr>
            <w:tcW w:w="1315" w:type="dxa"/>
          </w:tcPr>
          <w:p>
            <w:pPr>
              <w:pStyle w:val="TableParagraph"/>
              <w:spacing w:before="103"/>
              <w:ind w:left="108"/>
              <w:rPr>
                <w:sz w:val="18"/>
              </w:rPr>
            </w:pPr>
            <w:r>
              <w:rPr>
                <w:spacing w:val="-4"/>
                <w:sz w:val="18"/>
              </w:rPr>
              <w:t>Mesa</w:t>
            </w:r>
          </w:p>
        </w:tc>
        <w:tc>
          <w:tcPr>
            <w:tcW w:w="1257" w:type="dxa"/>
          </w:tcPr>
          <w:p>
            <w:pPr>
              <w:pStyle w:val="TableParagraph"/>
              <w:spacing w:before="103"/>
              <w:ind w:left="108"/>
              <w:rPr>
                <w:sz w:val="18"/>
              </w:rPr>
            </w:pPr>
            <w:r>
              <w:rPr>
                <w:spacing w:val="-2"/>
                <w:sz w:val="18"/>
              </w:rPr>
              <w:t>Arizona</w:t>
            </w:r>
          </w:p>
        </w:tc>
        <w:tc>
          <w:tcPr>
            <w:tcW w:w="758" w:type="dxa"/>
          </w:tcPr>
          <w:p>
            <w:pPr>
              <w:pStyle w:val="TableParagraph"/>
              <w:spacing w:before="103"/>
              <w:ind w:left="109"/>
              <w:rPr>
                <w:sz w:val="18"/>
              </w:rPr>
            </w:pPr>
            <w:r>
              <w:rPr>
                <w:spacing w:val="-2"/>
                <w:sz w:val="18"/>
              </w:rPr>
              <w:t>85206</w:t>
            </w:r>
          </w:p>
        </w:tc>
        <w:tc>
          <w:tcPr>
            <w:tcW w:w="2901" w:type="dxa"/>
          </w:tcPr>
          <w:p>
            <w:pPr>
              <w:pStyle w:val="TableParagraph"/>
              <w:spacing w:before="103"/>
              <w:ind w:left="109"/>
              <w:rPr>
                <w:sz w:val="18"/>
              </w:rPr>
            </w:pPr>
            <w:hyperlink r:id="rId70">
              <w:r>
                <w:rPr>
                  <w:spacing w:val="-2"/>
                  <w:sz w:val="18"/>
                </w:rPr>
                <w:t>zph816@yahoo.com</w:t>
              </w:r>
            </w:hyperlink>
          </w:p>
        </w:tc>
      </w:tr>
      <w:tr>
        <w:trPr>
          <w:trHeight w:val="414" w:hRule="atLeast"/>
        </w:trPr>
        <w:tc>
          <w:tcPr>
            <w:tcW w:w="1176" w:type="dxa"/>
          </w:tcPr>
          <w:p>
            <w:pPr>
              <w:pStyle w:val="TableParagraph"/>
              <w:spacing w:line="208" w:lineRule="exact"/>
              <w:ind w:left="107"/>
              <w:rPr>
                <w:sz w:val="18"/>
              </w:rPr>
            </w:pPr>
            <w:r>
              <w:rPr>
                <w:strike/>
                <w:spacing w:val="-2"/>
                <w:sz w:val="18"/>
              </w:rPr>
              <w:t>Mufazzal</w:t>
            </w:r>
            <w:r>
              <w:rPr>
                <w:strike w:val="0"/>
                <w:spacing w:val="-2"/>
                <w:sz w:val="18"/>
              </w:rPr>
              <w:t> Corporate</w:t>
            </w:r>
          </w:p>
        </w:tc>
        <w:tc>
          <w:tcPr>
            <w:tcW w:w="1555" w:type="dxa"/>
          </w:tcPr>
          <w:p>
            <w:pPr>
              <w:pStyle w:val="TableParagraph"/>
              <w:spacing w:before="105"/>
              <w:ind w:left="107"/>
              <w:rPr>
                <w:sz w:val="18"/>
              </w:rPr>
            </w:pPr>
            <w:r>
              <w:rPr>
                <w:spacing w:val="-2"/>
                <w:sz w:val="18"/>
              </w:rPr>
              <w:t>Corporate</w:t>
            </w:r>
          </w:p>
        </w:tc>
        <w:tc>
          <w:tcPr>
            <w:tcW w:w="2059" w:type="dxa"/>
          </w:tcPr>
          <w:p>
            <w:pPr>
              <w:pStyle w:val="TableParagraph"/>
              <w:spacing w:line="208" w:lineRule="exact"/>
              <w:ind w:left="105" w:right="207"/>
              <w:rPr>
                <w:sz w:val="18"/>
              </w:rPr>
            </w:pPr>
            <w:r>
              <w:rPr>
                <w:sz w:val="18"/>
              </w:rPr>
              <w:t>1855</w:t>
            </w:r>
            <w:r>
              <w:rPr>
                <w:spacing w:val="-12"/>
                <w:sz w:val="18"/>
              </w:rPr>
              <w:t> </w:t>
            </w:r>
            <w:r>
              <w:rPr>
                <w:sz w:val="18"/>
              </w:rPr>
              <w:t>S.</w:t>
            </w:r>
            <w:r>
              <w:rPr>
                <w:spacing w:val="-11"/>
                <w:sz w:val="18"/>
              </w:rPr>
              <w:t> </w:t>
            </w:r>
            <w:r>
              <w:rPr>
                <w:sz w:val="18"/>
              </w:rPr>
              <w:t>Country</w:t>
            </w:r>
            <w:r>
              <w:rPr>
                <w:spacing w:val="-11"/>
                <w:sz w:val="18"/>
              </w:rPr>
              <w:t> </w:t>
            </w:r>
            <w:r>
              <w:rPr>
                <w:sz w:val="18"/>
              </w:rPr>
              <w:t>Club Drive Ste. 111</w:t>
            </w:r>
          </w:p>
        </w:tc>
        <w:tc>
          <w:tcPr>
            <w:tcW w:w="1315" w:type="dxa"/>
          </w:tcPr>
          <w:p>
            <w:pPr>
              <w:pStyle w:val="TableParagraph"/>
              <w:spacing w:before="105"/>
              <w:ind w:left="108"/>
              <w:rPr>
                <w:sz w:val="18"/>
              </w:rPr>
            </w:pPr>
            <w:r>
              <w:rPr>
                <w:spacing w:val="-4"/>
                <w:sz w:val="18"/>
              </w:rPr>
              <w:t>Mesa</w:t>
            </w:r>
          </w:p>
        </w:tc>
        <w:tc>
          <w:tcPr>
            <w:tcW w:w="1257" w:type="dxa"/>
          </w:tcPr>
          <w:p>
            <w:pPr>
              <w:pStyle w:val="TableParagraph"/>
              <w:spacing w:before="105"/>
              <w:ind w:left="108"/>
              <w:rPr>
                <w:sz w:val="18"/>
              </w:rPr>
            </w:pPr>
            <w:r>
              <w:rPr>
                <w:spacing w:val="-2"/>
                <w:sz w:val="18"/>
              </w:rPr>
              <w:t>Arizona</w:t>
            </w:r>
          </w:p>
        </w:tc>
        <w:tc>
          <w:tcPr>
            <w:tcW w:w="758" w:type="dxa"/>
          </w:tcPr>
          <w:p>
            <w:pPr>
              <w:pStyle w:val="TableParagraph"/>
              <w:spacing w:before="105"/>
              <w:ind w:left="109"/>
              <w:rPr>
                <w:sz w:val="18"/>
              </w:rPr>
            </w:pPr>
            <w:r>
              <w:rPr>
                <w:spacing w:val="-2"/>
                <w:sz w:val="18"/>
              </w:rPr>
              <w:t>85210</w:t>
            </w:r>
          </w:p>
        </w:tc>
        <w:tc>
          <w:tcPr>
            <w:tcW w:w="2901" w:type="dxa"/>
          </w:tcPr>
          <w:p>
            <w:pPr>
              <w:pStyle w:val="TableParagraph"/>
              <w:spacing w:line="208" w:lineRule="exact"/>
              <w:ind w:left="109"/>
              <w:rPr>
                <w:sz w:val="18"/>
              </w:rPr>
            </w:pPr>
            <w:hyperlink r:id="rId71">
              <w:r>
                <w:rPr>
                  <w:strike/>
                  <w:spacing w:val="-2"/>
                  <w:sz w:val="18"/>
                </w:rPr>
                <w:t>Azsalonsuites@gmail.com</w:t>
              </w:r>
            </w:hyperlink>
            <w:r>
              <w:rPr>
                <w:strike w:val="0"/>
                <w:spacing w:val="-2"/>
                <w:sz w:val="18"/>
              </w:rPr>
              <w:t> </w:t>
            </w:r>
            <w:hyperlink r:id="rId72">
              <w:r>
                <w:rPr>
                  <w:strike w:val="0"/>
                  <w:spacing w:val="-2"/>
                  <w:sz w:val="18"/>
                </w:rPr>
                <w:t>cproulx@phenixsalonsuites.com</w:t>
              </w:r>
            </w:hyperlink>
          </w:p>
        </w:tc>
      </w:tr>
      <w:tr>
        <w:trPr>
          <w:trHeight w:val="413" w:hRule="atLeast"/>
        </w:trPr>
        <w:tc>
          <w:tcPr>
            <w:tcW w:w="1176" w:type="dxa"/>
          </w:tcPr>
          <w:p>
            <w:pPr>
              <w:pStyle w:val="TableParagraph"/>
              <w:spacing w:line="206" w:lineRule="exact"/>
              <w:ind w:left="107"/>
              <w:rPr>
                <w:sz w:val="18"/>
              </w:rPr>
            </w:pPr>
            <w:r>
              <w:rPr>
                <w:strike/>
                <w:spacing w:val="-2"/>
                <w:sz w:val="18"/>
              </w:rPr>
              <w:t>Mufazzal</w:t>
            </w:r>
            <w:r>
              <w:rPr>
                <w:strike w:val="0"/>
                <w:spacing w:val="-2"/>
                <w:sz w:val="18"/>
              </w:rPr>
              <w:t> Corporate</w:t>
            </w:r>
          </w:p>
        </w:tc>
        <w:tc>
          <w:tcPr>
            <w:tcW w:w="1555" w:type="dxa"/>
          </w:tcPr>
          <w:p>
            <w:pPr>
              <w:pStyle w:val="TableParagraph"/>
              <w:spacing w:before="101"/>
              <w:ind w:left="107"/>
              <w:rPr>
                <w:sz w:val="18"/>
              </w:rPr>
            </w:pPr>
            <w:r>
              <w:rPr>
                <w:spacing w:val="-2"/>
                <w:sz w:val="18"/>
              </w:rPr>
              <w:t>Corporate</w:t>
            </w:r>
          </w:p>
        </w:tc>
        <w:tc>
          <w:tcPr>
            <w:tcW w:w="2059" w:type="dxa"/>
          </w:tcPr>
          <w:p>
            <w:pPr>
              <w:pStyle w:val="TableParagraph"/>
              <w:spacing w:before="101"/>
              <w:ind w:left="105"/>
              <w:rPr>
                <w:sz w:val="18"/>
              </w:rPr>
            </w:pPr>
            <w:r>
              <w:rPr>
                <w:sz w:val="18"/>
              </w:rPr>
              <w:t>15262</w:t>
            </w:r>
            <w:r>
              <w:rPr>
                <w:spacing w:val="-1"/>
                <w:sz w:val="18"/>
              </w:rPr>
              <w:t> </w:t>
            </w:r>
            <w:r>
              <w:rPr>
                <w:sz w:val="18"/>
              </w:rPr>
              <w:t>N.</w:t>
            </w:r>
            <w:r>
              <w:rPr>
                <w:spacing w:val="-2"/>
                <w:sz w:val="18"/>
              </w:rPr>
              <w:t> </w:t>
            </w:r>
            <w:r>
              <w:rPr>
                <w:sz w:val="18"/>
              </w:rPr>
              <w:t>75th</w:t>
            </w:r>
            <w:r>
              <w:rPr>
                <w:spacing w:val="1"/>
                <w:sz w:val="18"/>
              </w:rPr>
              <w:t> </w:t>
            </w:r>
            <w:r>
              <w:rPr>
                <w:spacing w:val="-2"/>
                <w:sz w:val="18"/>
              </w:rPr>
              <w:t>Avenue</w:t>
            </w:r>
          </w:p>
        </w:tc>
        <w:tc>
          <w:tcPr>
            <w:tcW w:w="1315" w:type="dxa"/>
          </w:tcPr>
          <w:p>
            <w:pPr>
              <w:pStyle w:val="TableParagraph"/>
              <w:spacing w:before="101"/>
              <w:ind w:left="108"/>
              <w:rPr>
                <w:sz w:val="18"/>
              </w:rPr>
            </w:pPr>
            <w:r>
              <w:rPr>
                <w:spacing w:val="-2"/>
                <w:sz w:val="18"/>
              </w:rPr>
              <w:t>Peoria</w:t>
            </w:r>
          </w:p>
        </w:tc>
        <w:tc>
          <w:tcPr>
            <w:tcW w:w="1257" w:type="dxa"/>
          </w:tcPr>
          <w:p>
            <w:pPr>
              <w:pStyle w:val="TableParagraph"/>
              <w:spacing w:before="101"/>
              <w:ind w:left="108"/>
              <w:rPr>
                <w:sz w:val="18"/>
              </w:rPr>
            </w:pPr>
            <w:r>
              <w:rPr>
                <w:spacing w:val="-2"/>
                <w:sz w:val="18"/>
              </w:rPr>
              <w:t>Arizona</w:t>
            </w:r>
          </w:p>
        </w:tc>
        <w:tc>
          <w:tcPr>
            <w:tcW w:w="758" w:type="dxa"/>
          </w:tcPr>
          <w:p>
            <w:pPr>
              <w:pStyle w:val="TableParagraph"/>
              <w:spacing w:before="101"/>
              <w:ind w:left="109"/>
              <w:rPr>
                <w:sz w:val="18"/>
              </w:rPr>
            </w:pPr>
            <w:r>
              <w:rPr>
                <w:spacing w:val="-2"/>
                <w:sz w:val="18"/>
              </w:rPr>
              <w:t>85381</w:t>
            </w:r>
          </w:p>
        </w:tc>
        <w:tc>
          <w:tcPr>
            <w:tcW w:w="2901" w:type="dxa"/>
          </w:tcPr>
          <w:p>
            <w:pPr>
              <w:pStyle w:val="TableParagraph"/>
              <w:spacing w:line="206" w:lineRule="exact"/>
              <w:ind w:left="109"/>
              <w:rPr>
                <w:sz w:val="18"/>
              </w:rPr>
            </w:pPr>
            <w:hyperlink r:id="rId71">
              <w:r>
                <w:rPr>
                  <w:strike/>
                  <w:spacing w:val="-2"/>
                  <w:sz w:val="18"/>
                </w:rPr>
                <w:t>Azsalonsuites@gmail.com</w:t>
              </w:r>
            </w:hyperlink>
            <w:r>
              <w:rPr>
                <w:strike w:val="0"/>
                <w:spacing w:val="-2"/>
                <w:sz w:val="18"/>
              </w:rPr>
              <w:t> </w:t>
            </w:r>
            <w:hyperlink r:id="rId72">
              <w:r>
                <w:rPr>
                  <w:strike w:val="0"/>
                  <w:spacing w:val="-2"/>
                  <w:sz w:val="18"/>
                </w:rPr>
                <w:t>cproulx@phenixsalonsuites.com</w:t>
              </w:r>
            </w:hyperlink>
          </w:p>
        </w:tc>
      </w:tr>
      <w:tr>
        <w:trPr>
          <w:trHeight w:val="239" w:hRule="atLeast"/>
        </w:trPr>
        <w:tc>
          <w:tcPr>
            <w:tcW w:w="1176" w:type="dxa"/>
          </w:tcPr>
          <w:p>
            <w:pPr>
              <w:pStyle w:val="TableParagraph"/>
              <w:spacing w:line="203" w:lineRule="exact" w:before="16"/>
              <w:ind w:left="107"/>
              <w:rPr>
                <w:sz w:val="18"/>
              </w:rPr>
            </w:pPr>
            <w:r>
              <w:rPr>
                <w:spacing w:val="-2"/>
                <w:sz w:val="18"/>
              </w:rPr>
              <w:t>David</w:t>
            </w:r>
          </w:p>
        </w:tc>
        <w:tc>
          <w:tcPr>
            <w:tcW w:w="1555" w:type="dxa"/>
          </w:tcPr>
          <w:p>
            <w:pPr>
              <w:pStyle w:val="TableParagraph"/>
              <w:spacing w:line="203" w:lineRule="exact" w:before="16"/>
              <w:ind w:left="107"/>
              <w:rPr>
                <w:sz w:val="18"/>
              </w:rPr>
            </w:pPr>
            <w:r>
              <w:rPr>
                <w:spacing w:val="-2"/>
                <w:sz w:val="18"/>
              </w:rPr>
              <w:t>Zhao(*)</w:t>
            </w:r>
          </w:p>
        </w:tc>
        <w:tc>
          <w:tcPr>
            <w:tcW w:w="2059" w:type="dxa"/>
          </w:tcPr>
          <w:p>
            <w:pPr>
              <w:pStyle w:val="TableParagraph"/>
              <w:spacing w:line="203" w:lineRule="exact" w:before="16"/>
              <w:ind w:left="105"/>
              <w:rPr>
                <w:sz w:val="18"/>
              </w:rPr>
            </w:pPr>
            <w:r>
              <w:rPr>
                <w:sz w:val="18"/>
              </w:rPr>
              <w:t>4933</w:t>
            </w:r>
            <w:r>
              <w:rPr>
                <w:spacing w:val="-3"/>
                <w:sz w:val="18"/>
              </w:rPr>
              <w:t> </w:t>
            </w:r>
            <w:r>
              <w:rPr>
                <w:sz w:val="18"/>
              </w:rPr>
              <w:t>E.</w:t>
            </w:r>
            <w:r>
              <w:rPr>
                <w:spacing w:val="-1"/>
                <w:sz w:val="18"/>
              </w:rPr>
              <w:t> </w:t>
            </w:r>
            <w:r>
              <w:rPr>
                <w:sz w:val="18"/>
              </w:rPr>
              <w:t>Ray Rd,</w:t>
            </w:r>
            <w:r>
              <w:rPr>
                <w:spacing w:val="-3"/>
                <w:sz w:val="18"/>
              </w:rPr>
              <w:t> </w:t>
            </w:r>
            <w:r>
              <w:rPr>
                <w:spacing w:val="-4"/>
                <w:sz w:val="18"/>
              </w:rPr>
              <w:t>#102</w:t>
            </w:r>
          </w:p>
        </w:tc>
        <w:tc>
          <w:tcPr>
            <w:tcW w:w="1315" w:type="dxa"/>
          </w:tcPr>
          <w:p>
            <w:pPr>
              <w:pStyle w:val="TableParagraph"/>
              <w:spacing w:line="203" w:lineRule="exact" w:before="16"/>
              <w:ind w:left="108"/>
              <w:rPr>
                <w:sz w:val="18"/>
              </w:rPr>
            </w:pPr>
            <w:r>
              <w:rPr>
                <w:spacing w:val="-2"/>
                <w:sz w:val="18"/>
              </w:rPr>
              <w:t>Phoenix</w:t>
            </w:r>
          </w:p>
        </w:tc>
        <w:tc>
          <w:tcPr>
            <w:tcW w:w="1257" w:type="dxa"/>
          </w:tcPr>
          <w:p>
            <w:pPr>
              <w:pStyle w:val="TableParagraph"/>
              <w:spacing w:line="203" w:lineRule="exact" w:before="16"/>
              <w:ind w:left="108"/>
              <w:rPr>
                <w:sz w:val="18"/>
              </w:rPr>
            </w:pPr>
            <w:r>
              <w:rPr>
                <w:spacing w:val="-2"/>
                <w:sz w:val="18"/>
              </w:rPr>
              <w:t>Arizona</w:t>
            </w:r>
          </w:p>
        </w:tc>
        <w:tc>
          <w:tcPr>
            <w:tcW w:w="758" w:type="dxa"/>
          </w:tcPr>
          <w:p>
            <w:pPr>
              <w:pStyle w:val="TableParagraph"/>
              <w:spacing w:line="203" w:lineRule="exact" w:before="16"/>
              <w:ind w:left="108"/>
              <w:rPr>
                <w:sz w:val="18"/>
              </w:rPr>
            </w:pPr>
            <w:r>
              <w:rPr>
                <w:spacing w:val="-2"/>
                <w:sz w:val="18"/>
              </w:rPr>
              <w:t>85044</w:t>
            </w:r>
          </w:p>
        </w:tc>
        <w:tc>
          <w:tcPr>
            <w:tcW w:w="2901" w:type="dxa"/>
          </w:tcPr>
          <w:p>
            <w:pPr>
              <w:pStyle w:val="TableParagraph"/>
              <w:spacing w:line="203" w:lineRule="exact" w:before="16"/>
              <w:ind w:left="109"/>
              <w:rPr>
                <w:sz w:val="18"/>
              </w:rPr>
            </w:pPr>
            <w:hyperlink r:id="rId70">
              <w:r>
                <w:rPr>
                  <w:spacing w:val="-2"/>
                  <w:sz w:val="18"/>
                </w:rPr>
                <w:t>zph816@yahoo.com</w:t>
              </w:r>
            </w:hyperlink>
          </w:p>
        </w:tc>
      </w:tr>
      <w:tr>
        <w:trPr>
          <w:trHeight w:val="412" w:hRule="atLeast"/>
        </w:trPr>
        <w:tc>
          <w:tcPr>
            <w:tcW w:w="1176" w:type="dxa"/>
          </w:tcPr>
          <w:p>
            <w:pPr>
              <w:pStyle w:val="TableParagraph"/>
              <w:spacing w:line="206" w:lineRule="exact"/>
              <w:ind w:left="107"/>
              <w:rPr>
                <w:sz w:val="18"/>
              </w:rPr>
            </w:pPr>
            <w:r>
              <w:rPr>
                <w:strike/>
                <w:spacing w:val="-2"/>
                <w:sz w:val="18"/>
              </w:rPr>
              <w:t>Mufazzal</w:t>
            </w:r>
            <w:r>
              <w:rPr>
                <w:strike w:val="0"/>
                <w:spacing w:val="-2"/>
                <w:sz w:val="18"/>
              </w:rPr>
              <w:t> Corporate</w:t>
            </w:r>
          </w:p>
        </w:tc>
        <w:tc>
          <w:tcPr>
            <w:tcW w:w="1555" w:type="dxa"/>
          </w:tcPr>
          <w:p>
            <w:pPr>
              <w:pStyle w:val="TableParagraph"/>
              <w:spacing w:before="103"/>
              <w:ind w:left="107"/>
              <w:rPr>
                <w:sz w:val="18"/>
              </w:rPr>
            </w:pPr>
            <w:r>
              <w:rPr>
                <w:spacing w:val="-2"/>
                <w:sz w:val="18"/>
              </w:rPr>
              <w:t>Corporate</w:t>
            </w:r>
          </w:p>
        </w:tc>
        <w:tc>
          <w:tcPr>
            <w:tcW w:w="2059" w:type="dxa"/>
          </w:tcPr>
          <w:p>
            <w:pPr>
              <w:pStyle w:val="TableParagraph"/>
              <w:spacing w:before="103"/>
              <w:ind w:left="105"/>
              <w:rPr>
                <w:sz w:val="18"/>
              </w:rPr>
            </w:pPr>
            <w:r>
              <w:rPr>
                <w:sz w:val="18"/>
              </w:rPr>
              <w:t>4716</w:t>
            </w:r>
            <w:r>
              <w:rPr>
                <w:spacing w:val="-1"/>
                <w:sz w:val="18"/>
              </w:rPr>
              <w:t> </w:t>
            </w:r>
            <w:r>
              <w:rPr>
                <w:sz w:val="18"/>
              </w:rPr>
              <w:t>E.</w:t>
            </w:r>
            <w:r>
              <w:rPr>
                <w:spacing w:val="-1"/>
                <w:sz w:val="18"/>
              </w:rPr>
              <w:t> </w:t>
            </w:r>
            <w:r>
              <w:rPr>
                <w:sz w:val="18"/>
              </w:rPr>
              <w:t>Thunderbird </w:t>
            </w:r>
            <w:r>
              <w:rPr>
                <w:spacing w:val="-5"/>
                <w:sz w:val="18"/>
              </w:rPr>
              <w:t>Rd.</w:t>
            </w:r>
          </w:p>
        </w:tc>
        <w:tc>
          <w:tcPr>
            <w:tcW w:w="1315" w:type="dxa"/>
          </w:tcPr>
          <w:p>
            <w:pPr>
              <w:pStyle w:val="TableParagraph"/>
              <w:spacing w:before="103"/>
              <w:ind w:left="108"/>
              <w:rPr>
                <w:sz w:val="18"/>
              </w:rPr>
            </w:pPr>
            <w:r>
              <w:rPr>
                <w:spacing w:val="-2"/>
                <w:sz w:val="18"/>
              </w:rPr>
              <w:t>Phoenix</w:t>
            </w:r>
          </w:p>
        </w:tc>
        <w:tc>
          <w:tcPr>
            <w:tcW w:w="1257" w:type="dxa"/>
          </w:tcPr>
          <w:p>
            <w:pPr>
              <w:pStyle w:val="TableParagraph"/>
              <w:spacing w:before="103"/>
              <w:ind w:left="108"/>
              <w:rPr>
                <w:sz w:val="18"/>
              </w:rPr>
            </w:pPr>
            <w:r>
              <w:rPr>
                <w:spacing w:val="-2"/>
                <w:sz w:val="18"/>
              </w:rPr>
              <w:t>Arizona</w:t>
            </w:r>
          </w:p>
        </w:tc>
        <w:tc>
          <w:tcPr>
            <w:tcW w:w="758" w:type="dxa"/>
          </w:tcPr>
          <w:p>
            <w:pPr>
              <w:pStyle w:val="TableParagraph"/>
              <w:spacing w:before="103"/>
              <w:ind w:left="109"/>
              <w:rPr>
                <w:sz w:val="18"/>
              </w:rPr>
            </w:pPr>
            <w:r>
              <w:rPr>
                <w:spacing w:val="-2"/>
                <w:sz w:val="18"/>
              </w:rPr>
              <w:t>85032</w:t>
            </w:r>
          </w:p>
        </w:tc>
        <w:tc>
          <w:tcPr>
            <w:tcW w:w="2901" w:type="dxa"/>
          </w:tcPr>
          <w:p>
            <w:pPr>
              <w:pStyle w:val="TableParagraph"/>
              <w:spacing w:line="206" w:lineRule="exact"/>
              <w:ind w:left="109"/>
              <w:rPr>
                <w:sz w:val="18"/>
              </w:rPr>
            </w:pPr>
            <w:hyperlink r:id="rId71">
              <w:r>
                <w:rPr>
                  <w:strike/>
                  <w:spacing w:val="-2"/>
                  <w:sz w:val="18"/>
                </w:rPr>
                <w:t>Azsalonsuites@gmail.com</w:t>
              </w:r>
            </w:hyperlink>
            <w:r>
              <w:rPr>
                <w:strike w:val="0"/>
                <w:spacing w:val="-2"/>
                <w:sz w:val="18"/>
              </w:rPr>
              <w:t> </w:t>
            </w:r>
            <w:hyperlink r:id="rId72">
              <w:r>
                <w:rPr>
                  <w:strike w:val="0"/>
                  <w:spacing w:val="-2"/>
                  <w:sz w:val="18"/>
                </w:rPr>
                <w:t>cproulx@phenixsalonsuites.com</w:t>
              </w:r>
            </w:hyperlink>
          </w:p>
        </w:tc>
      </w:tr>
      <w:tr>
        <w:trPr>
          <w:trHeight w:val="414" w:hRule="atLeast"/>
        </w:trPr>
        <w:tc>
          <w:tcPr>
            <w:tcW w:w="1176" w:type="dxa"/>
          </w:tcPr>
          <w:p>
            <w:pPr>
              <w:pStyle w:val="TableParagraph"/>
              <w:spacing w:line="206" w:lineRule="exact"/>
              <w:ind w:left="107"/>
              <w:rPr>
                <w:sz w:val="18"/>
              </w:rPr>
            </w:pPr>
            <w:r>
              <w:rPr>
                <w:strike/>
                <w:spacing w:val="-2"/>
                <w:sz w:val="18"/>
              </w:rPr>
              <w:t>Mufazzal</w:t>
            </w:r>
            <w:r>
              <w:rPr>
                <w:strike w:val="0"/>
                <w:spacing w:val="-2"/>
                <w:sz w:val="18"/>
              </w:rPr>
              <w:t> Corporate</w:t>
            </w:r>
          </w:p>
        </w:tc>
        <w:tc>
          <w:tcPr>
            <w:tcW w:w="1555" w:type="dxa"/>
          </w:tcPr>
          <w:p>
            <w:pPr>
              <w:pStyle w:val="TableParagraph"/>
              <w:spacing w:before="105"/>
              <w:ind w:left="107"/>
              <w:rPr>
                <w:sz w:val="18"/>
              </w:rPr>
            </w:pPr>
            <w:r>
              <w:rPr>
                <w:spacing w:val="-2"/>
                <w:sz w:val="18"/>
              </w:rPr>
              <w:t>Corporate</w:t>
            </w:r>
          </w:p>
        </w:tc>
        <w:tc>
          <w:tcPr>
            <w:tcW w:w="2059" w:type="dxa"/>
          </w:tcPr>
          <w:p>
            <w:pPr>
              <w:pStyle w:val="TableParagraph"/>
              <w:spacing w:line="206" w:lineRule="exact"/>
              <w:ind w:left="105"/>
              <w:rPr>
                <w:sz w:val="18"/>
              </w:rPr>
            </w:pPr>
            <w:r>
              <w:rPr>
                <w:sz w:val="18"/>
              </w:rPr>
              <w:t>13610</w:t>
            </w:r>
            <w:r>
              <w:rPr>
                <w:spacing w:val="-12"/>
                <w:sz w:val="18"/>
              </w:rPr>
              <w:t> </w:t>
            </w:r>
            <w:r>
              <w:rPr>
                <w:sz w:val="18"/>
              </w:rPr>
              <w:t>N</w:t>
            </w:r>
            <w:r>
              <w:rPr>
                <w:spacing w:val="-11"/>
                <w:sz w:val="18"/>
              </w:rPr>
              <w:t> </w:t>
            </w:r>
            <w:r>
              <w:rPr>
                <w:sz w:val="18"/>
              </w:rPr>
              <w:t>Scottsdale</w:t>
            </w:r>
            <w:r>
              <w:rPr>
                <w:spacing w:val="-11"/>
                <w:sz w:val="18"/>
              </w:rPr>
              <w:t> </w:t>
            </w:r>
            <w:r>
              <w:rPr>
                <w:sz w:val="18"/>
              </w:rPr>
              <w:t>Rd., Ste. 15</w:t>
            </w:r>
          </w:p>
        </w:tc>
        <w:tc>
          <w:tcPr>
            <w:tcW w:w="1315" w:type="dxa"/>
          </w:tcPr>
          <w:p>
            <w:pPr>
              <w:pStyle w:val="TableParagraph"/>
              <w:spacing w:before="105"/>
              <w:ind w:left="108"/>
              <w:rPr>
                <w:sz w:val="18"/>
              </w:rPr>
            </w:pPr>
            <w:r>
              <w:rPr>
                <w:spacing w:val="-2"/>
                <w:sz w:val="18"/>
              </w:rPr>
              <w:t>Scottsdale</w:t>
            </w:r>
          </w:p>
        </w:tc>
        <w:tc>
          <w:tcPr>
            <w:tcW w:w="1257" w:type="dxa"/>
          </w:tcPr>
          <w:p>
            <w:pPr>
              <w:pStyle w:val="TableParagraph"/>
              <w:spacing w:before="105"/>
              <w:ind w:left="108"/>
              <w:rPr>
                <w:sz w:val="18"/>
              </w:rPr>
            </w:pPr>
            <w:r>
              <w:rPr>
                <w:spacing w:val="-2"/>
                <w:sz w:val="18"/>
              </w:rPr>
              <w:t>Arizona</w:t>
            </w:r>
          </w:p>
        </w:tc>
        <w:tc>
          <w:tcPr>
            <w:tcW w:w="758" w:type="dxa"/>
          </w:tcPr>
          <w:p>
            <w:pPr>
              <w:pStyle w:val="TableParagraph"/>
              <w:spacing w:before="105"/>
              <w:ind w:left="109"/>
              <w:rPr>
                <w:sz w:val="18"/>
              </w:rPr>
            </w:pPr>
            <w:r>
              <w:rPr>
                <w:spacing w:val="-2"/>
                <w:sz w:val="18"/>
              </w:rPr>
              <w:t>85254</w:t>
            </w:r>
          </w:p>
        </w:tc>
        <w:tc>
          <w:tcPr>
            <w:tcW w:w="2901" w:type="dxa"/>
          </w:tcPr>
          <w:p>
            <w:pPr>
              <w:pStyle w:val="TableParagraph"/>
              <w:spacing w:line="206" w:lineRule="exact"/>
              <w:ind w:left="109"/>
              <w:rPr>
                <w:sz w:val="18"/>
              </w:rPr>
            </w:pPr>
            <w:hyperlink r:id="rId71">
              <w:r>
                <w:rPr>
                  <w:strike/>
                  <w:spacing w:val="-2"/>
                  <w:sz w:val="18"/>
                </w:rPr>
                <w:t>Azsalonsuites@gmail.com</w:t>
              </w:r>
            </w:hyperlink>
            <w:r>
              <w:rPr>
                <w:strike w:val="0"/>
                <w:spacing w:val="-2"/>
                <w:sz w:val="18"/>
              </w:rPr>
              <w:t> </w:t>
            </w:r>
            <w:hyperlink r:id="rId72">
              <w:r>
                <w:rPr>
                  <w:strike w:val="0"/>
                  <w:spacing w:val="-2"/>
                  <w:sz w:val="18"/>
                </w:rPr>
                <w:t>cproulx@phenixsalonsuites.com</w:t>
              </w:r>
            </w:hyperlink>
          </w:p>
        </w:tc>
      </w:tr>
      <w:tr>
        <w:trPr>
          <w:trHeight w:val="414" w:hRule="atLeast"/>
        </w:trPr>
        <w:tc>
          <w:tcPr>
            <w:tcW w:w="1176" w:type="dxa"/>
          </w:tcPr>
          <w:p>
            <w:pPr>
              <w:pStyle w:val="TableParagraph"/>
              <w:spacing w:line="206" w:lineRule="exact"/>
              <w:ind w:left="107"/>
              <w:rPr>
                <w:sz w:val="18"/>
              </w:rPr>
            </w:pPr>
            <w:r>
              <w:rPr>
                <w:strike/>
                <w:spacing w:val="-2"/>
                <w:sz w:val="18"/>
              </w:rPr>
              <w:t>Mufazzal</w:t>
            </w:r>
            <w:r>
              <w:rPr>
                <w:strike w:val="0"/>
                <w:spacing w:val="-2"/>
                <w:sz w:val="18"/>
              </w:rPr>
              <w:t> Corporate</w:t>
            </w:r>
          </w:p>
        </w:tc>
        <w:tc>
          <w:tcPr>
            <w:tcW w:w="1555" w:type="dxa"/>
          </w:tcPr>
          <w:p>
            <w:pPr>
              <w:pStyle w:val="TableParagraph"/>
              <w:spacing w:before="103"/>
              <w:ind w:left="107"/>
              <w:rPr>
                <w:sz w:val="18"/>
              </w:rPr>
            </w:pPr>
            <w:r>
              <w:rPr>
                <w:spacing w:val="-2"/>
                <w:sz w:val="18"/>
              </w:rPr>
              <w:t>Corporate</w:t>
            </w:r>
          </w:p>
        </w:tc>
        <w:tc>
          <w:tcPr>
            <w:tcW w:w="2059" w:type="dxa"/>
          </w:tcPr>
          <w:p>
            <w:pPr>
              <w:pStyle w:val="TableParagraph"/>
              <w:spacing w:line="206" w:lineRule="exact"/>
              <w:ind w:left="105"/>
              <w:rPr>
                <w:sz w:val="18"/>
              </w:rPr>
            </w:pPr>
            <w:r>
              <w:rPr>
                <w:sz w:val="18"/>
              </w:rPr>
              <w:t>11340</w:t>
            </w:r>
            <w:r>
              <w:rPr>
                <w:spacing w:val="-12"/>
                <w:sz w:val="18"/>
              </w:rPr>
              <w:t> </w:t>
            </w:r>
            <w:r>
              <w:rPr>
                <w:sz w:val="18"/>
              </w:rPr>
              <w:t>West</w:t>
            </w:r>
            <w:r>
              <w:rPr>
                <w:spacing w:val="-11"/>
                <w:sz w:val="18"/>
              </w:rPr>
              <w:t> </w:t>
            </w:r>
            <w:r>
              <w:rPr>
                <w:sz w:val="18"/>
              </w:rPr>
              <w:t>Bell</w:t>
            </w:r>
            <w:r>
              <w:rPr>
                <w:spacing w:val="-11"/>
                <w:sz w:val="18"/>
              </w:rPr>
              <w:t> </w:t>
            </w:r>
            <w:r>
              <w:rPr>
                <w:sz w:val="18"/>
              </w:rPr>
              <w:t>Rd., Surprise AZ 85398</w:t>
            </w:r>
          </w:p>
        </w:tc>
        <w:tc>
          <w:tcPr>
            <w:tcW w:w="1315" w:type="dxa"/>
          </w:tcPr>
          <w:p>
            <w:pPr>
              <w:pStyle w:val="TableParagraph"/>
              <w:spacing w:before="103"/>
              <w:ind w:left="108"/>
              <w:rPr>
                <w:sz w:val="18"/>
              </w:rPr>
            </w:pPr>
            <w:r>
              <w:rPr>
                <w:spacing w:val="-2"/>
                <w:sz w:val="18"/>
              </w:rPr>
              <w:t>Surprise</w:t>
            </w:r>
          </w:p>
        </w:tc>
        <w:tc>
          <w:tcPr>
            <w:tcW w:w="1257" w:type="dxa"/>
          </w:tcPr>
          <w:p>
            <w:pPr>
              <w:pStyle w:val="TableParagraph"/>
              <w:spacing w:before="103"/>
              <w:ind w:left="108"/>
              <w:rPr>
                <w:sz w:val="18"/>
              </w:rPr>
            </w:pPr>
            <w:r>
              <w:rPr>
                <w:spacing w:val="-2"/>
                <w:sz w:val="18"/>
              </w:rPr>
              <w:t>Arizona</w:t>
            </w:r>
          </w:p>
        </w:tc>
        <w:tc>
          <w:tcPr>
            <w:tcW w:w="758" w:type="dxa"/>
          </w:tcPr>
          <w:p>
            <w:pPr>
              <w:pStyle w:val="TableParagraph"/>
              <w:spacing w:before="103"/>
              <w:ind w:left="108"/>
              <w:rPr>
                <w:sz w:val="18"/>
              </w:rPr>
            </w:pPr>
            <w:r>
              <w:rPr>
                <w:spacing w:val="-2"/>
                <w:sz w:val="18"/>
              </w:rPr>
              <w:t>85398</w:t>
            </w:r>
          </w:p>
        </w:tc>
        <w:tc>
          <w:tcPr>
            <w:tcW w:w="2901" w:type="dxa"/>
          </w:tcPr>
          <w:p>
            <w:pPr>
              <w:pStyle w:val="TableParagraph"/>
              <w:spacing w:line="206" w:lineRule="exact"/>
              <w:ind w:left="109"/>
              <w:rPr>
                <w:sz w:val="18"/>
              </w:rPr>
            </w:pPr>
            <w:hyperlink r:id="rId71">
              <w:r>
                <w:rPr>
                  <w:strike/>
                  <w:spacing w:val="-2"/>
                  <w:sz w:val="18"/>
                </w:rPr>
                <w:t>Azsalonsuites@gmail.com</w:t>
              </w:r>
            </w:hyperlink>
            <w:r>
              <w:rPr>
                <w:strike w:val="0"/>
                <w:spacing w:val="-2"/>
                <w:sz w:val="18"/>
              </w:rPr>
              <w:t> </w:t>
            </w:r>
            <w:hyperlink r:id="rId72">
              <w:r>
                <w:rPr>
                  <w:strike w:val="0"/>
                  <w:spacing w:val="-2"/>
                  <w:sz w:val="18"/>
                </w:rPr>
                <w:t>cproulx@phenixsalonsuites.com</w:t>
              </w:r>
            </w:hyperlink>
          </w:p>
        </w:tc>
      </w:tr>
      <w:tr>
        <w:trPr>
          <w:trHeight w:val="412" w:hRule="atLeast"/>
        </w:trPr>
        <w:tc>
          <w:tcPr>
            <w:tcW w:w="1176" w:type="dxa"/>
          </w:tcPr>
          <w:p>
            <w:pPr>
              <w:pStyle w:val="TableParagraph"/>
              <w:spacing w:before="103"/>
              <w:ind w:left="107"/>
              <w:rPr>
                <w:sz w:val="18"/>
              </w:rPr>
            </w:pPr>
            <w:r>
              <w:rPr>
                <w:spacing w:val="-2"/>
                <w:sz w:val="18"/>
              </w:rPr>
              <w:t>David</w:t>
            </w:r>
          </w:p>
        </w:tc>
        <w:tc>
          <w:tcPr>
            <w:tcW w:w="1555" w:type="dxa"/>
          </w:tcPr>
          <w:p>
            <w:pPr>
              <w:pStyle w:val="TableParagraph"/>
              <w:spacing w:before="103"/>
              <w:ind w:left="107"/>
              <w:rPr>
                <w:sz w:val="18"/>
              </w:rPr>
            </w:pPr>
            <w:r>
              <w:rPr>
                <w:spacing w:val="-2"/>
                <w:sz w:val="18"/>
              </w:rPr>
              <w:t>Zhao(*)</w:t>
            </w:r>
          </w:p>
        </w:tc>
        <w:tc>
          <w:tcPr>
            <w:tcW w:w="2059" w:type="dxa"/>
          </w:tcPr>
          <w:p>
            <w:pPr>
              <w:pStyle w:val="TableParagraph"/>
              <w:spacing w:line="206" w:lineRule="exact"/>
              <w:ind w:left="105" w:right="207"/>
              <w:rPr>
                <w:sz w:val="18"/>
              </w:rPr>
            </w:pPr>
            <w:r>
              <w:rPr>
                <w:sz w:val="18"/>
              </w:rPr>
              <w:t>1761</w:t>
            </w:r>
            <w:r>
              <w:rPr>
                <w:spacing w:val="-12"/>
                <w:sz w:val="18"/>
              </w:rPr>
              <w:t> </w:t>
            </w:r>
            <w:r>
              <w:rPr>
                <w:sz w:val="18"/>
              </w:rPr>
              <w:t>East</w:t>
            </w:r>
            <w:r>
              <w:rPr>
                <w:spacing w:val="-11"/>
                <w:sz w:val="18"/>
              </w:rPr>
              <w:t> </w:t>
            </w:r>
            <w:r>
              <w:rPr>
                <w:sz w:val="18"/>
              </w:rPr>
              <w:t>Warner</w:t>
            </w:r>
            <w:r>
              <w:rPr>
                <w:spacing w:val="-11"/>
                <w:sz w:val="18"/>
              </w:rPr>
              <w:t> </w:t>
            </w:r>
            <w:r>
              <w:rPr>
                <w:sz w:val="18"/>
              </w:rPr>
              <w:t>Suite </w:t>
            </w:r>
            <w:r>
              <w:rPr>
                <w:spacing w:val="-6"/>
                <w:sz w:val="18"/>
              </w:rPr>
              <w:t>B5</w:t>
            </w:r>
          </w:p>
        </w:tc>
        <w:tc>
          <w:tcPr>
            <w:tcW w:w="1315" w:type="dxa"/>
          </w:tcPr>
          <w:p>
            <w:pPr>
              <w:pStyle w:val="TableParagraph"/>
              <w:spacing w:before="103"/>
              <w:ind w:left="108"/>
              <w:rPr>
                <w:sz w:val="18"/>
              </w:rPr>
            </w:pPr>
            <w:r>
              <w:rPr>
                <w:spacing w:val="-2"/>
                <w:sz w:val="18"/>
              </w:rPr>
              <w:t>Tempe</w:t>
            </w:r>
          </w:p>
        </w:tc>
        <w:tc>
          <w:tcPr>
            <w:tcW w:w="1257" w:type="dxa"/>
          </w:tcPr>
          <w:p>
            <w:pPr>
              <w:pStyle w:val="TableParagraph"/>
              <w:spacing w:before="103"/>
              <w:ind w:left="108"/>
              <w:rPr>
                <w:sz w:val="18"/>
              </w:rPr>
            </w:pPr>
            <w:r>
              <w:rPr>
                <w:spacing w:val="-2"/>
                <w:sz w:val="18"/>
              </w:rPr>
              <w:t>Arizona</w:t>
            </w:r>
          </w:p>
        </w:tc>
        <w:tc>
          <w:tcPr>
            <w:tcW w:w="758" w:type="dxa"/>
          </w:tcPr>
          <w:p>
            <w:pPr>
              <w:pStyle w:val="TableParagraph"/>
              <w:spacing w:before="103"/>
              <w:ind w:left="154"/>
              <w:rPr>
                <w:sz w:val="18"/>
              </w:rPr>
            </w:pPr>
            <w:r>
              <w:rPr>
                <w:spacing w:val="-2"/>
                <w:sz w:val="18"/>
              </w:rPr>
              <w:t>85284</w:t>
            </w:r>
          </w:p>
        </w:tc>
        <w:tc>
          <w:tcPr>
            <w:tcW w:w="2901" w:type="dxa"/>
          </w:tcPr>
          <w:p>
            <w:pPr>
              <w:pStyle w:val="TableParagraph"/>
              <w:spacing w:before="103"/>
              <w:ind w:left="109"/>
              <w:rPr>
                <w:sz w:val="18"/>
              </w:rPr>
            </w:pPr>
            <w:hyperlink r:id="rId70">
              <w:r>
                <w:rPr>
                  <w:spacing w:val="-2"/>
                  <w:sz w:val="18"/>
                </w:rPr>
                <w:t>zph816@yahoo.com</w:t>
              </w:r>
            </w:hyperlink>
          </w:p>
        </w:tc>
      </w:tr>
      <w:tr>
        <w:trPr>
          <w:trHeight w:val="239" w:hRule="atLeast"/>
        </w:trPr>
        <w:tc>
          <w:tcPr>
            <w:tcW w:w="1176" w:type="dxa"/>
          </w:tcPr>
          <w:p>
            <w:pPr>
              <w:pStyle w:val="TableParagraph"/>
              <w:spacing w:line="203" w:lineRule="exact" w:before="16"/>
              <w:ind w:left="107"/>
              <w:rPr>
                <w:sz w:val="18"/>
              </w:rPr>
            </w:pPr>
            <w:r>
              <w:rPr>
                <w:spacing w:val="-4"/>
                <w:sz w:val="18"/>
              </w:rPr>
              <w:t>Kong</w:t>
            </w:r>
          </w:p>
        </w:tc>
        <w:tc>
          <w:tcPr>
            <w:tcW w:w="1555" w:type="dxa"/>
          </w:tcPr>
          <w:p>
            <w:pPr>
              <w:pStyle w:val="TableParagraph"/>
              <w:spacing w:line="203" w:lineRule="exact" w:before="16"/>
              <w:ind w:left="107"/>
              <w:rPr>
                <w:sz w:val="18"/>
              </w:rPr>
            </w:pPr>
            <w:r>
              <w:rPr>
                <w:spacing w:val="-5"/>
                <w:sz w:val="18"/>
              </w:rPr>
              <w:t>Do</w:t>
            </w:r>
          </w:p>
        </w:tc>
        <w:tc>
          <w:tcPr>
            <w:tcW w:w="2059" w:type="dxa"/>
          </w:tcPr>
          <w:p>
            <w:pPr>
              <w:pStyle w:val="TableParagraph"/>
              <w:spacing w:line="203" w:lineRule="exact" w:before="16"/>
              <w:ind w:left="105"/>
              <w:rPr>
                <w:sz w:val="18"/>
              </w:rPr>
            </w:pPr>
            <w:r>
              <w:rPr>
                <w:sz w:val="18"/>
              </w:rPr>
              <w:t>2854</w:t>
            </w:r>
            <w:r>
              <w:rPr>
                <w:spacing w:val="-1"/>
                <w:sz w:val="18"/>
              </w:rPr>
              <w:t> </w:t>
            </w:r>
            <w:r>
              <w:rPr>
                <w:sz w:val="18"/>
              </w:rPr>
              <w:t>N</w:t>
            </w:r>
            <w:r>
              <w:rPr>
                <w:spacing w:val="-2"/>
                <w:sz w:val="18"/>
              </w:rPr>
              <w:t> </w:t>
            </w:r>
            <w:r>
              <w:rPr>
                <w:sz w:val="18"/>
              </w:rPr>
              <w:t>Campbell</w:t>
            </w:r>
            <w:r>
              <w:rPr>
                <w:spacing w:val="-1"/>
                <w:sz w:val="18"/>
              </w:rPr>
              <w:t> </w:t>
            </w:r>
            <w:r>
              <w:rPr>
                <w:spacing w:val="-5"/>
                <w:sz w:val="18"/>
              </w:rPr>
              <w:t>Ave</w:t>
            </w:r>
          </w:p>
        </w:tc>
        <w:tc>
          <w:tcPr>
            <w:tcW w:w="1315" w:type="dxa"/>
          </w:tcPr>
          <w:p>
            <w:pPr>
              <w:pStyle w:val="TableParagraph"/>
              <w:spacing w:line="203" w:lineRule="exact" w:before="16"/>
              <w:ind w:left="108"/>
              <w:rPr>
                <w:sz w:val="18"/>
              </w:rPr>
            </w:pPr>
            <w:r>
              <w:rPr>
                <w:spacing w:val="-2"/>
                <w:sz w:val="18"/>
              </w:rPr>
              <w:t>Tucson</w:t>
            </w:r>
          </w:p>
        </w:tc>
        <w:tc>
          <w:tcPr>
            <w:tcW w:w="1257" w:type="dxa"/>
          </w:tcPr>
          <w:p>
            <w:pPr>
              <w:pStyle w:val="TableParagraph"/>
              <w:spacing w:line="203" w:lineRule="exact" w:before="16"/>
              <w:ind w:left="108"/>
              <w:rPr>
                <w:sz w:val="18"/>
              </w:rPr>
            </w:pPr>
            <w:r>
              <w:rPr>
                <w:spacing w:val="-2"/>
                <w:sz w:val="18"/>
              </w:rPr>
              <w:t>Arizona</w:t>
            </w:r>
          </w:p>
        </w:tc>
        <w:tc>
          <w:tcPr>
            <w:tcW w:w="758" w:type="dxa"/>
          </w:tcPr>
          <w:p>
            <w:pPr>
              <w:pStyle w:val="TableParagraph"/>
              <w:spacing w:line="203" w:lineRule="exact" w:before="16"/>
              <w:ind w:left="108"/>
              <w:rPr>
                <w:sz w:val="18"/>
              </w:rPr>
            </w:pPr>
            <w:r>
              <w:rPr>
                <w:spacing w:val="-2"/>
                <w:sz w:val="18"/>
              </w:rPr>
              <w:t>85719</w:t>
            </w:r>
          </w:p>
        </w:tc>
        <w:tc>
          <w:tcPr>
            <w:tcW w:w="2901" w:type="dxa"/>
          </w:tcPr>
          <w:p>
            <w:pPr>
              <w:pStyle w:val="TableParagraph"/>
              <w:spacing w:line="203" w:lineRule="exact" w:before="16"/>
              <w:ind w:left="109"/>
              <w:rPr>
                <w:sz w:val="18"/>
              </w:rPr>
            </w:pPr>
            <w:r>
              <w:rPr>
                <w:sz w:val="18"/>
              </w:rPr>
              <w:t>(520)</w:t>
            </w:r>
            <w:r>
              <w:rPr>
                <w:spacing w:val="-3"/>
                <w:sz w:val="18"/>
              </w:rPr>
              <w:t> </w:t>
            </w:r>
            <w:r>
              <w:rPr>
                <w:sz w:val="18"/>
              </w:rPr>
              <w:t>486-</w:t>
            </w:r>
            <w:r>
              <w:rPr>
                <w:spacing w:val="-4"/>
                <w:sz w:val="18"/>
              </w:rPr>
              <w:t>1155</w:t>
            </w:r>
          </w:p>
        </w:tc>
      </w:tr>
      <w:tr>
        <w:trPr>
          <w:trHeight w:val="414" w:hRule="atLeast"/>
        </w:trPr>
        <w:tc>
          <w:tcPr>
            <w:tcW w:w="1176" w:type="dxa"/>
          </w:tcPr>
          <w:p>
            <w:pPr>
              <w:pStyle w:val="TableParagraph"/>
              <w:spacing w:before="105"/>
              <w:ind w:left="107"/>
              <w:rPr>
                <w:sz w:val="18"/>
              </w:rPr>
            </w:pPr>
            <w:r>
              <w:rPr>
                <w:spacing w:val="-4"/>
                <w:sz w:val="18"/>
              </w:rPr>
              <w:t>Kong</w:t>
            </w:r>
          </w:p>
        </w:tc>
        <w:tc>
          <w:tcPr>
            <w:tcW w:w="1555" w:type="dxa"/>
          </w:tcPr>
          <w:p>
            <w:pPr>
              <w:pStyle w:val="TableParagraph"/>
              <w:spacing w:before="105"/>
              <w:ind w:left="107"/>
              <w:rPr>
                <w:sz w:val="18"/>
              </w:rPr>
            </w:pPr>
            <w:r>
              <w:rPr>
                <w:spacing w:val="-5"/>
                <w:sz w:val="18"/>
              </w:rPr>
              <w:t>Do</w:t>
            </w:r>
          </w:p>
        </w:tc>
        <w:tc>
          <w:tcPr>
            <w:tcW w:w="2059" w:type="dxa"/>
          </w:tcPr>
          <w:p>
            <w:pPr>
              <w:pStyle w:val="TableParagraph"/>
              <w:spacing w:line="207" w:lineRule="exact" w:before="2"/>
              <w:ind w:left="105"/>
              <w:rPr>
                <w:sz w:val="18"/>
              </w:rPr>
            </w:pPr>
            <w:r>
              <w:rPr>
                <w:sz w:val="18"/>
              </w:rPr>
              <w:t>5460</w:t>
            </w:r>
            <w:r>
              <w:rPr>
                <w:spacing w:val="-1"/>
                <w:sz w:val="18"/>
              </w:rPr>
              <w:t> </w:t>
            </w:r>
            <w:r>
              <w:rPr>
                <w:sz w:val="18"/>
              </w:rPr>
              <w:t>East </w:t>
            </w:r>
            <w:r>
              <w:rPr>
                <w:spacing w:val="-2"/>
                <w:sz w:val="18"/>
              </w:rPr>
              <w:t>Broadway</w:t>
            </w:r>
          </w:p>
          <w:p>
            <w:pPr>
              <w:pStyle w:val="TableParagraph"/>
              <w:spacing w:line="186" w:lineRule="exact"/>
              <w:ind w:left="105"/>
              <w:rPr>
                <w:sz w:val="18"/>
              </w:rPr>
            </w:pPr>
            <w:r>
              <w:rPr>
                <w:sz w:val="18"/>
              </w:rPr>
              <w:t>Blvd., Ste</w:t>
            </w:r>
            <w:r>
              <w:rPr>
                <w:spacing w:val="-3"/>
                <w:sz w:val="18"/>
              </w:rPr>
              <w:t> </w:t>
            </w:r>
            <w:r>
              <w:rPr>
                <w:spacing w:val="-5"/>
                <w:sz w:val="18"/>
              </w:rPr>
              <w:t>324</w:t>
            </w:r>
          </w:p>
        </w:tc>
        <w:tc>
          <w:tcPr>
            <w:tcW w:w="1315" w:type="dxa"/>
          </w:tcPr>
          <w:p>
            <w:pPr>
              <w:pStyle w:val="TableParagraph"/>
              <w:spacing w:before="105"/>
              <w:ind w:left="108"/>
              <w:rPr>
                <w:sz w:val="18"/>
              </w:rPr>
            </w:pPr>
            <w:r>
              <w:rPr>
                <w:spacing w:val="-2"/>
                <w:sz w:val="18"/>
              </w:rPr>
              <w:t>Tucson</w:t>
            </w:r>
          </w:p>
        </w:tc>
        <w:tc>
          <w:tcPr>
            <w:tcW w:w="1257" w:type="dxa"/>
          </w:tcPr>
          <w:p>
            <w:pPr>
              <w:pStyle w:val="TableParagraph"/>
              <w:spacing w:before="105"/>
              <w:ind w:left="108"/>
              <w:rPr>
                <w:sz w:val="18"/>
              </w:rPr>
            </w:pPr>
            <w:r>
              <w:rPr>
                <w:spacing w:val="-2"/>
                <w:sz w:val="18"/>
              </w:rPr>
              <w:t>Arizona</w:t>
            </w:r>
          </w:p>
        </w:tc>
        <w:tc>
          <w:tcPr>
            <w:tcW w:w="758" w:type="dxa"/>
          </w:tcPr>
          <w:p>
            <w:pPr>
              <w:pStyle w:val="TableParagraph"/>
              <w:spacing w:before="105"/>
              <w:ind w:left="109"/>
              <w:rPr>
                <w:sz w:val="18"/>
              </w:rPr>
            </w:pPr>
            <w:r>
              <w:rPr>
                <w:spacing w:val="-2"/>
                <w:sz w:val="18"/>
              </w:rPr>
              <w:t>85711</w:t>
            </w:r>
          </w:p>
        </w:tc>
        <w:tc>
          <w:tcPr>
            <w:tcW w:w="2901" w:type="dxa"/>
          </w:tcPr>
          <w:p>
            <w:pPr>
              <w:pStyle w:val="TableParagraph"/>
              <w:spacing w:before="105"/>
              <w:ind w:left="109"/>
              <w:rPr>
                <w:sz w:val="18"/>
              </w:rPr>
            </w:pPr>
            <w:r>
              <w:rPr>
                <w:sz w:val="18"/>
              </w:rPr>
              <w:t>(520)</w:t>
            </w:r>
            <w:r>
              <w:rPr>
                <w:spacing w:val="-3"/>
                <w:sz w:val="18"/>
              </w:rPr>
              <w:t> </w:t>
            </w:r>
            <w:r>
              <w:rPr>
                <w:sz w:val="18"/>
              </w:rPr>
              <w:t>486-</w:t>
            </w:r>
            <w:r>
              <w:rPr>
                <w:spacing w:val="-4"/>
                <w:sz w:val="18"/>
              </w:rPr>
              <w:t>1155</w:t>
            </w:r>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935</w:t>
            </w:r>
            <w:r>
              <w:rPr>
                <w:spacing w:val="-2"/>
                <w:sz w:val="18"/>
              </w:rPr>
              <w:t> </w:t>
            </w:r>
            <w:r>
              <w:rPr>
                <w:sz w:val="18"/>
              </w:rPr>
              <w:t>S.</w:t>
            </w:r>
            <w:r>
              <w:rPr>
                <w:spacing w:val="-2"/>
                <w:sz w:val="18"/>
              </w:rPr>
              <w:t> </w:t>
            </w:r>
            <w:r>
              <w:rPr>
                <w:sz w:val="18"/>
              </w:rPr>
              <w:t>Brookhurst</w:t>
            </w:r>
            <w:r>
              <w:rPr>
                <w:spacing w:val="-2"/>
                <w:sz w:val="18"/>
              </w:rPr>
              <w:t> </w:t>
            </w:r>
            <w:r>
              <w:rPr>
                <w:spacing w:val="-5"/>
                <w:sz w:val="18"/>
              </w:rPr>
              <w:t>St.</w:t>
            </w:r>
          </w:p>
        </w:tc>
        <w:tc>
          <w:tcPr>
            <w:tcW w:w="1315" w:type="dxa"/>
          </w:tcPr>
          <w:p>
            <w:pPr>
              <w:pStyle w:val="TableParagraph"/>
              <w:spacing w:line="203" w:lineRule="exact" w:before="16"/>
              <w:ind w:left="108"/>
              <w:rPr>
                <w:sz w:val="18"/>
              </w:rPr>
            </w:pPr>
            <w:r>
              <w:rPr>
                <w:spacing w:val="-2"/>
                <w:sz w:val="18"/>
              </w:rPr>
              <w:t>Anaheim</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92804</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239" w:hRule="atLeast"/>
        </w:trPr>
        <w:tc>
          <w:tcPr>
            <w:tcW w:w="1176" w:type="dxa"/>
          </w:tcPr>
          <w:p>
            <w:pPr>
              <w:pStyle w:val="TableParagraph"/>
              <w:spacing w:line="203" w:lineRule="exact" w:before="16"/>
              <w:ind w:left="107"/>
              <w:rPr>
                <w:sz w:val="18"/>
              </w:rPr>
            </w:pPr>
            <w:r>
              <w:rPr>
                <w:spacing w:val="-2"/>
                <w:sz w:val="18"/>
              </w:rPr>
              <w:t>Chris</w:t>
            </w:r>
          </w:p>
        </w:tc>
        <w:tc>
          <w:tcPr>
            <w:tcW w:w="1555" w:type="dxa"/>
          </w:tcPr>
          <w:p>
            <w:pPr>
              <w:pStyle w:val="TableParagraph"/>
              <w:spacing w:line="203" w:lineRule="exact" w:before="16"/>
              <w:ind w:left="107"/>
              <w:rPr>
                <w:sz w:val="18"/>
              </w:rPr>
            </w:pPr>
            <w:r>
              <w:rPr>
                <w:spacing w:val="-2"/>
                <w:sz w:val="18"/>
              </w:rPr>
              <w:t>Corbin</w:t>
            </w:r>
          </w:p>
        </w:tc>
        <w:tc>
          <w:tcPr>
            <w:tcW w:w="2059" w:type="dxa"/>
          </w:tcPr>
          <w:p>
            <w:pPr>
              <w:pStyle w:val="TableParagraph"/>
              <w:spacing w:line="203" w:lineRule="exact" w:before="16"/>
              <w:ind w:left="105"/>
              <w:rPr>
                <w:sz w:val="18"/>
              </w:rPr>
            </w:pPr>
            <w:r>
              <w:rPr>
                <w:sz w:val="18"/>
              </w:rPr>
              <w:t>152</w:t>
            </w:r>
            <w:r>
              <w:rPr>
                <w:spacing w:val="-1"/>
                <w:sz w:val="18"/>
              </w:rPr>
              <w:t> </w:t>
            </w:r>
            <w:r>
              <w:rPr>
                <w:sz w:val="18"/>
              </w:rPr>
              <w:t>W.</w:t>
            </w:r>
            <w:r>
              <w:rPr>
                <w:spacing w:val="-2"/>
                <w:sz w:val="18"/>
              </w:rPr>
              <w:t> </w:t>
            </w:r>
            <w:r>
              <w:rPr>
                <w:sz w:val="18"/>
              </w:rPr>
              <w:t>Lincoln</w:t>
            </w:r>
            <w:r>
              <w:rPr>
                <w:spacing w:val="1"/>
                <w:sz w:val="18"/>
              </w:rPr>
              <w:t> </w:t>
            </w:r>
            <w:r>
              <w:rPr>
                <w:spacing w:val="-4"/>
                <w:sz w:val="18"/>
              </w:rPr>
              <w:t>Ave.</w:t>
            </w:r>
          </w:p>
        </w:tc>
        <w:tc>
          <w:tcPr>
            <w:tcW w:w="1315" w:type="dxa"/>
          </w:tcPr>
          <w:p>
            <w:pPr>
              <w:pStyle w:val="TableParagraph"/>
              <w:spacing w:line="203" w:lineRule="exact" w:before="16"/>
              <w:ind w:left="108"/>
              <w:rPr>
                <w:sz w:val="18"/>
              </w:rPr>
            </w:pPr>
            <w:r>
              <w:rPr>
                <w:spacing w:val="-2"/>
                <w:sz w:val="18"/>
              </w:rPr>
              <w:t>Anaheim</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92805</w:t>
            </w:r>
          </w:p>
        </w:tc>
        <w:tc>
          <w:tcPr>
            <w:tcW w:w="2901" w:type="dxa"/>
          </w:tcPr>
          <w:p>
            <w:pPr>
              <w:pStyle w:val="TableParagraph"/>
              <w:spacing w:line="203" w:lineRule="exact" w:before="16"/>
              <w:ind w:left="109"/>
              <w:rPr>
                <w:sz w:val="18"/>
              </w:rPr>
            </w:pPr>
            <w:r>
              <w:rPr>
                <w:sz w:val="18"/>
              </w:rPr>
              <w:t>(714)</w:t>
            </w:r>
            <w:r>
              <w:rPr>
                <w:spacing w:val="-3"/>
                <w:sz w:val="18"/>
              </w:rPr>
              <w:t> </w:t>
            </w:r>
            <w:r>
              <w:rPr>
                <w:sz w:val="18"/>
              </w:rPr>
              <w:t>292-</w:t>
            </w:r>
            <w:r>
              <w:rPr>
                <w:spacing w:val="-4"/>
                <w:sz w:val="18"/>
              </w:rPr>
              <w:t>0924</w:t>
            </w:r>
          </w:p>
        </w:tc>
      </w:tr>
      <w:tr>
        <w:trPr>
          <w:trHeight w:val="414" w:hRule="atLeast"/>
        </w:trPr>
        <w:tc>
          <w:tcPr>
            <w:tcW w:w="1176" w:type="dxa"/>
          </w:tcPr>
          <w:p>
            <w:pPr>
              <w:pStyle w:val="TableParagraph"/>
              <w:spacing w:before="105"/>
              <w:ind w:left="107"/>
              <w:rPr>
                <w:sz w:val="18"/>
              </w:rPr>
            </w:pPr>
            <w:r>
              <w:rPr>
                <w:spacing w:val="-2"/>
                <w:sz w:val="18"/>
              </w:rPr>
              <w:t>Darius</w:t>
            </w:r>
          </w:p>
        </w:tc>
        <w:tc>
          <w:tcPr>
            <w:tcW w:w="1555" w:type="dxa"/>
          </w:tcPr>
          <w:p>
            <w:pPr>
              <w:pStyle w:val="TableParagraph"/>
              <w:spacing w:before="105"/>
              <w:ind w:left="107"/>
              <w:rPr>
                <w:sz w:val="18"/>
              </w:rPr>
            </w:pPr>
            <w:r>
              <w:rPr>
                <w:spacing w:val="-2"/>
                <w:sz w:val="18"/>
              </w:rPr>
              <w:t>Rutledge</w:t>
            </w:r>
          </w:p>
        </w:tc>
        <w:tc>
          <w:tcPr>
            <w:tcW w:w="2059" w:type="dxa"/>
          </w:tcPr>
          <w:p>
            <w:pPr>
              <w:pStyle w:val="TableParagraph"/>
              <w:spacing w:line="206" w:lineRule="exact"/>
              <w:ind w:left="105" w:right="207"/>
              <w:rPr>
                <w:sz w:val="18"/>
              </w:rPr>
            </w:pPr>
            <w:r>
              <w:rPr>
                <w:sz w:val="18"/>
              </w:rPr>
              <w:t>975</w:t>
            </w:r>
            <w:r>
              <w:rPr>
                <w:spacing w:val="-10"/>
                <w:sz w:val="18"/>
              </w:rPr>
              <w:t> </w:t>
            </w:r>
            <w:r>
              <w:rPr>
                <w:sz w:val="18"/>
              </w:rPr>
              <w:t>E</w:t>
            </w:r>
            <w:r>
              <w:rPr>
                <w:spacing w:val="-9"/>
                <w:sz w:val="18"/>
              </w:rPr>
              <w:t> </w:t>
            </w:r>
            <w:r>
              <w:rPr>
                <w:sz w:val="18"/>
              </w:rPr>
              <w:t>Birch</w:t>
            </w:r>
            <w:r>
              <w:rPr>
                <w:spacing w:val="-8"/>
                <w:sz w:val="18"/>
              </w:rPr>
              <w:t> </w:t>
            </w:r>
            <w:r>
              <w:rPr>
                <w:sz w:val="18"/>
              </w:rPr>
              <w:t>Street,</w:t>
            </w:r>
            <w:r>
              <w:rPr>
                <w:spacing w:val="-11"/>
                <w:sz w:val="18"/>
              </w:rPr>
              <w:t> </w:t>
            </w:r>
            <w:r>
              <w:rPr>
                <w:sz w:val="18"/>
              </w:rPr>
              <w:t>Ste. </w:t>
            </w:r>
            <w:r>
              <w:rPr>
                <w:spacing w:val="-10"/>
                <w:sz w:val="18"/>
              </w:rPr>
              <w:t>C</w:t>
            </w:r>
          </w:p>
        </w:tc>
        <w:tc>
          <w:tcPr>
            <w:tcW w:w="1315" w:type="dxa"/>
          </w:tcPr>
          <w:p>
            <w:pPr>
              <w:pStyle w:val="TableParagraph"/>
              <w:spacing w:before="105"/>
              <w:ind w:left="108"/>
              <w:rPr>
                <w:sz w:val="18"/>
              </w:rPr>
            </w:pPr>
            <w:r>
              <w:rPr>
                <w:spacing w:val="-4"/>
                <w:sz w:val="18"/>
              </w:rPr>
              <w:t>Brea</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92821</w:t>
            </w:r>
          </w:p>
        </w:tc>
        <w:tc>
          <w:tcPr>
            <w:tcW w:w="2901" w:type="dxa"/>
          </w:tcPr>
          <w:p>
            <w:pPr>
              <w:pStyle w:val="TableParagraph"/>
              <w:spacing w:before="105"/>
              <w:ind w:left="109"/>
              <w:rPr>
                <w:sz w:val="18"/>
              </w:rPr>
            </w:pPr>
            <w:hyperlink r:id="rId74">
              <w:r>
                <w:rPr>
                  <w:spacing w:val="-2"/>
                  <w:sz w:val="18"/>
                </w:rPr>
                <w:t>reachdarius@gmail.com</w:t>
              </w:r>
            </w:hyperlink>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5533</w:t>
            </w:r>
            <w:r>
              <w:rPr>
                <w:spacing w:val="-1"/>
                <w:sz w:val="18"/>
              </w:rPr>
              <w:t> </w:t>
            </w:r>
            <w:r>
              <w:rPr>
                <w:sz w:val="18"/>
              </w:rPr>
              <w:t>-D</w:t>
            </w:r>
            <w:r>
              <w:rPr>
                <w:spacing w:val="-4"/>
                <w:sz w:val="18"/>
              </w:rPr>
              <w:t> </w:t>
            </w:r>
            <w:r>
              <w:rPr>
                <w:sz w:val="18"/>
              </w:rPr>
              <w:t>Philadelphia</w:t>
            </w:r>
            <w:r>
              <w:rPr>
                <w:spacing w:val="-2"/>
                <w:sz w:val="18"/>
              </w:rPr>
              <w:t> </w:t>
            </w:r>
            <w:r>
              <w:rPr>
                <w:spacing w:val="-5"/>
                <w:sz w:val="18"/>
              </w:rPr>
              <w:t>St.</w:t>
            </w:r>
          </w:p>
        </w:tc>
        <w:tc>
          <w:tcPr>
            <w:tcW w:w="1315" w:type="dxa"/>
          </w:tcPr>
          <w:p>
            <w:pPr>
              <w:pStyle w:val="TableParagraph"/>
              <w:spacing w:line="203" w:lineRule="exact" w:before="16"/>
              <w:ind w:left="108"/>
              <w:rPr>
                <w:sz w:val="18"/>
              </w:rPr>
            </w:pPr>
            <w:r>
              <w:rPr>
                <w:spacing w:val="-2"/>
                <w:sz w:val="18"/>
              </w:rPr>
              <w:t>Chino</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91710</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414" w:hRule="atLeast"/>
        </w:trPr>
        <w:tc>
          <w:tcPr>
            <w:tcW w:w="1176" w:type="dxa"/>
          </w:tcPr>
          <w:p>
            <w:pPr>
              <w:pStyle w:val="TableParagraph"/>
              <w:spacing w:before="105"/>
              <w:ind w:left="107"/>
              <w:rPr>
                <w:sz w:val="18"/>
              </w:rPr>
            </w:pPr>
            <w:r>
              <w:rPr>
                <w:spacing w:val="-2"/>
                <w:sz w:val="18"/>
              </w:rPr>
              <w:t>Shadi</w:t>
            </w:r>
          </w:p>
        </w:tc>
        <w:tc>
          <w:tcPr>
            <w:tcW w:w="1555" w:type="dxa"/>
          </w:tcPr>
          <w:p>
            <w:pPr>
              <w:pStyle w:val="TableParagraph"/>
              <w:spacing w:before="105"/>
              <w:ind w:left="107"/>
              <w:rPr>
                <w:sz w:val="18"/>
              </w:rPr>
            </w:pPr>
            <w:r>
              <w:rPr>
                <w:spacing w:val="-2"/>
                <w:sz w:val="18"/>
              </w:rPr>
              <w:t>Najjar(*)</w:t>
            </w:r>
          </w:p>
        </w:tc>
        <w:tc>
          <w:tcPr>
            <w:tcW w:w="2059" w:type="dxa"/>
          </w:tcPr>
          <w:p>
            <w:pPr>
              <w:pStyle w:val="TableParagraph"/>
              <w:spacing w:line="207" w:lineRule="exact"/>
              <w:ind w:left="105"/>
              <w:rPr>
                <w:sz w:val="18"/>
              </w:rPr>
            </w:pPr>
            <w:r>
              <w:rPr>
                <w:sz w:val="18"/>
              </w:rPr>
              <w:t>4200</w:t>
            </w:r>
            <w:r>
              <w:rPr>
                <w:spacing w:val="-3"/>
                <w:sz w:val="18"/>
              </w:rPr>
              <w:t> </w:t>
            </w:r>
            <w:r>
              <w:rPr>
                <w:sz w:val="18"/>
              </w:rPr>
              <w:t>Chino</w:t>
            </w:r>
            <w:r>
              <w:rPr>
                <w:spacing w:val="-1"/>
                <w:sz w:val="18"/>
              </w:rPr>
              <w:t> </w:t>
            </w:r>
            <w:r>
              <w:rPr>
                <w:spacing w:val="-2"/>
                <w:sz w:val="18"/>
              </w:rPr>
              <w:t>Hills</w:t>
            </w:r>
          </w:p>
          <w:p>
            <w:pPr>
              <w:pStyle w:val="TableParagraph"/>
              <w:spacing w:line="186" w:lineRule="exact" w:before="2"/>
              <w:ind w:left="105"/>
              <w:rPr>
                <w:sz w:val="18"/>
              </w:rPr>
            </w:pPr>
            <w:r>
              <w:rPr>
                <w:sz w:val="18"/>
              </w:rPr>
              <w:t>Parkway,</w:t>
            </w:r>
            <w:r>
              <w:rPr>
                <w:spacing w:val="-1"/>
                <w:sz w:val="18"/>
              </w:rPr>
              <w:t> </w:t>
            </w:r>
            <w:r>
              <w:rPr>
                <w:sz w:val="18"/>
              </w:rPr>
              <w:t>Ste.</w:t>
            </w:r>
            <w:r>
              <w:rPr>
                <w:spacing w:val="-2"/>
                <w:sz w:val="18"/>
              </w:rPr>
              <w:t> </w:t>
            </w:r>
            <w:r>
              <w:rPr>
                <w:spacing w:val="-5"/>
                <w:sz w:val="18"/>
              </w:rPr>
              <w:t>650</w:t>
            </w:r>
          </w:p>
        </w:tc>
        <w:tc>
          <w:tcPr>
            <w:tcW w:w="1315" w:type="dxa"/>
          </w:tcPr>
          <w:p>
            <w:pPr>
              <w:pStyle w:val="TableParagraph"/>
              <w:spacing w:before="105"/>
              <w:ind w:left="108"/>
              <w:rPr>
                <w:sz w:val="18"/>
              </w:rPr>
            </w:pPr>
            <w:r>
              <w:rPr>
                <w:sz w:val="18"/>
              </w:rPr>
              <w:t>Chino</w:t>
            </w:r>
            <w:r>
              <w:rPr>
                <w:spacing w:val="-1"/>
                <w:sz w:val="18"/>
              </w:rPr>
              <w:t> </w:t>
            </w:r>
            <w:r>
              <w:rPr>
                <w:spacing w:val="-2"/>
                <w:sz w:val="18"/>
              </w:rPr>
              <w:t>Hills</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91709</w:t>
            </w:r>
          </w:p>
        </w:tc>
        <w:tc>
          <w:tcPr>
            <w:tcW w:w="2901" w:type="dxa"/>
          </w:tcPr>
          <w:p>
            <w:pPr>
              <w:pStyle w:val="TableParagraph"/>
              <w:spacing w:before="105"/>
              <w:ind w:left="109"/>
              <w:rPr>
                <w:sz w:val="18"/>
              </w:rPr>
            </w:pPr>
            <w:hyperlink r:id="rId75">
              <w:r>
                <w:rPr>
                  <w:spacing w:val="-2"/>
                  <w:sz w:val="18"/>
                </w:rPr>
                <w:t>ssbizzz1@gmail.com</w:t>
              </w:r>
            </w:hyperlink>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555</w:t>
            </w:r>
            <w:r>
              <w:rPr>
                <w:spacing w:val="-1"/>
                <w:sz w:val="18"/>
              </w:rPr>
              <w:t> </w:t>
            </w:r>
            <w:r>
              <w:rPr>
                <w:spacing w:val="-2"/>
                <w:sz w:val="18"/>
              </w:rPr>
              <w:t>Broadway</w:t>
            </w:r>
          </w:p>
        </w:tc>
        <w:tc>
          <w:tcPr>
            <w:tcW w:w="1315" w:type="dxa"/>
          </w:tcPr>
          <w:p>
            <w:pPr>
              <w:pStyle w:val="TableParagraph"/>
              <w:spacing w:line="203" w:lineRule="exact" w:before="16"/>
              <w:ind w:left="108"/>
              <w:rPr>
                <w:sz w:val="18"/>
              </w:rPr>
            </w:pPr>
            <w:r>
              <w:rPr>
                <w:sz w:val="18"/>
              </w:rPr>
              <w:t>Chula</w:t>
            </w:r>
            <w:r>
              <w:rPr>
                <w:spacing w:val="-2"/>
                <w:sz w:val="18"/>
              </w:rPr>
              <w:t> Vista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91910</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239" w:hRule="atLeast"/>
        </w:trPr>
        <w:tc>
          <w:tcPr>
            <w:tcW w:w="1176" w:type="dxa"/>
          </w:tcPr>
          <w:p>
            <w:pPr>
              <w:pStyle w:val="TableParagraph"/>
              <w:spacing w:line="203" w:lineRule="exact" w:before="16"/>
              <w:ind w:left="107"/>
              <w:rPr>
                <w:sz w:val="18"/>
              </w:rPr>
            </w:pPr>
            <w:r>
              <w:rPr>
                <w:spacing w:val="-2"/>
                <w:sz w:val="18"/>
              </w:rPr>
              <w:t>Shadi</w:t>
            </w:r>
          </w:p>
        </w:tc>
        <w:tc>
          <w:tcPr>
            <w:tcW w:w="1555" w:type="dxa"/>
          </w:tcPr>
          <w:p>
            <w:pPr>
              <w:pStyle w:val="TableParagraph"/>
              <w:spacing w:line="203" w:lineRule="exact" w:before="16"/>
              <w:ind w:left="107"/>
              <w:rPr>
                <w:sz w:val="18"/>
              </w:rPr>
            </w:pPr>
            <w:r>
              <w:rPr>
                <w:spacing w:val="-2"/>
                <w:sz w:val="18"/>
              </w:rPr>
              <w:t>Najjar(*)</w:t>
            </w:r>
          </w:p>
        </w:tc>
        <w:tc>
          <w:tcPr>
            <w:tcW w:w="2059" w:type="dxa"/>
          </w:tcPr>
          <w:p>
            <w:pPr>
              <w:pStyle w:val="TableParagraph"/>
              <w:spacing w:line="203" w:lineRule="exact" w:before="16"/>
              <w:ind w:left="105"/>
              <w:rPr>
                <w:sz w:val="18"/>
              </w:rPr>
            </w:pPr>
            <w:r>
              <w:rPr>
                <w:sz w:val="18"/>
              </w:rPr>
              <w:t>380</w:t>
            </w:r>
            <w:r>
              <w:rPr>
                <w:spacing w:val="-3"/>
                <w:sz w:val="18"/>
              </w:rPr>
              <w:t> </w:t>
            </w:r>
            <w:r>
              <w:rPr>
                <w:sz w:val="18"/>
              </w:rPr>
              <w:t>Arrow</w:t>
            </w:r>
            <w:r>
              <w:rPr>
                <w:spacing w:val="2"/>
                <w:sz w:val="18"/>
              </w:rPr>
              <w:t> </w:t>
            </w:r>
            <w:r>
              <w:rPr>
                <w:spacing w:val="-5"/>
                <w:sz w:val="18"/>
              </w:rPr>
              <w:t>HWY</w:t>
            </w:r>
          </w:p>
        </w:tc>
        <w:tc>
          <w:tcPr>
            <w:tcW w:w="1315" w:type="dxa"/>
          </w:tcPr>
          <w:p>
            <w:pPr>
              <w:pStyle w:val="TableParagraph"/>
              <w:spacing w:line="203" w:lineRule="exact" w:before="16"/>
              <w:ind w:left="108"/>
              <w:rPr>
                <w:sz w:val="18"/>
              </w:rPr>
            </w:pPr>
            <w:r>
              <w:rPr>
                <w:spacing w:val="-2"/>
                <w:sz w:val="18"/>
              </w:rPr>
              <w:t>Claremont</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91711</w:t>
            </w:r>
          </w:p>
        </w:tc>
        <w:tc>
          <w:tcPr>
            <w:tcW w:w="2901" w:type="dxa"/>
          </w:tcPr>
          <w:p>
            <w:pPr>
              <w:pStyle w:val="TableParagraph"/>
              <w:spacing w:line="203" w:lineRule="exact" w:before="16"/>
              <w:ind w:left="109"/>
              <w:rPr>
                <w:sz w:val="18"/>
              </w:rPr>
            </w:pPr>
            <w:hyperlink r:id="rId75">
              <w:r>
                <w:rPr>
                  <w:spacing w:val="-2"/>
                  <w:sz w:val="18"/>
                </w:rPr>
                <w:t>ssbizzz1@gmail.com</w:t>
              </w:r>
            </w:hyperlink>
          </w:p>
        </w:tc>
      </w:tr>
      <w:tr>
        <w:trPr>
          <w:trHeight w:val="414" w:hRule="atLeast"/>
        </w:trPr>
        <w:tc>
          <w:tcPr>
            <w:tcW w:w="1176" w:type="dxa"/>
          </w:tcPr>
          <w:p>
            <w:pPr>
              <w:pStyle w:val="TableParagraph"/>
              <w:spacing w:before="105"/>
              <w:ind w:left="107"/>
              <w:rPr>
                <w:sz w:val="18"/>
              </w:rPr>
            </w:pPr>
            <w:r>
              <w:rPr>
                <w:spacing w:val="-4"/>
                <w:sz w:val="18"/>
              </w:rPr>
              <w:t>Mike</w:t>
            </w:r>
          </w:p>
        </w:tc>
        <w:tc>
          <w:tcPr>
            <w:tcW w:w="1555" w:type="dxa"/>
          </w:tcPr>
          <w:p>
            <w:pPr>
              <w:pStyle w:val="TableParagraph"/>
              <w:spacing w:before="105"/>
              <w:ind w:left="107"/>
              <w:rPr>
                <w:sz w:val="18"/>
              </w:rPr>
            </w:pPr>
            <w:r>
              <w:rPr>
                <w:spacing w:val="-2"/>
                <w:sz w:val="18"/>
              </w:rPr>
              <w:t>Assof</w:t>
            </w:r>
          </w:p>
        </w:tc>
        <w:tc>
          <w:tcPr>
            <w:tcW w:w="2059" w:type="dxa"/>
          </w:tcPr>
          <w:p>
            <w:pPr>
              <w:pStyle w:val="TableParagraph"/>
              <w:spacing w:line="207" w:lineRule="exact"/>
              <w:ind w:left="105"/>
              <w:rPr>
                <w:sz w:val="18"/>
              </w:rPr>
            </w:pPr>
            <w:r>
              <w:rPr>
                <w:sz w:val="18"/>
              </w:rPr>
              <w:t>591</w:t>
            </w:r>
            <w:r>
              <w:rPr>
                <w:spacing w:val="-3"/>
                <w:sz w:val="18"/>
              </w:rPr>
              <w:t> </w:t>
            </w:r>
            <w:r>
              <w:rPr>
                <w:sz w:val="18"/>
              </w:rPr>
              <w:t>McKinley </w:t>
            </w:r>
            <w:r>
              <w:rPr>
                <w:spacing w:val="-2"/>
                <w:sz w:val="18"/>
              </w:rPr>
              <w:t>Street,</w:t>
            </w:r>
          </w:p>
          <w:p>
            <w:pPr>
              <w:pStyle w:val="TableParagraph"/>
              <w:spacing w:line="186" w:lineRule="exact" w:before="2"/>
              <w:ind w:left="105"/>
              <w:rPr>
                <w:sz w:val="18"/>
              </w:rPr>
            </w:pPr>
            <w:r>
              <w:rPr>
                <w:spacing w:val="-4"/>
                <w:sz w:val="18"/>
              </w:rPr>
              <w:t>#104</w:t>
            </w:r>
          </w:p>
        </w:tc>
        <w:tc>
          <w:tcPr>
            <w:tcW w:w="1315" w:type="dxa"/>
          </w:tcPr>
          <w:p>
            <w:pPr>
              <w:pStyle w:val="TableParagraph"/>
              <w:spacing w:before="105"/>
              <w:ind w:left="108"/>
              <w:rPr>
                <w:sz w:val="18"/>
              </w:rPr>
            </w:pPr>
            <w:r>
              <w:rPr>
                <w:spacing w:val="-2"/>
                <w:sz w:val="18"/>
              </w:rPr>
              <w:t>Corona</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92879</w:t>
            </w:r>
          </w:p>
        </w:tc>
        <w:tc>
          <w:tcPr>
            <w:tcW w:w="2901" w:type="dxa"/>
          </w:tcPr>
          <w:p>
            <w:pPr>
              <w:pStyle w:val="TableParagraph"/>
              <w:spacing w:before="105"/>
              <w:ind w:left="109"/>
              <w:rPr>
                <w:sz w:val="18"/>
              </w:rPr>
            </w:pPr>
            <w:hyperlink r:id="rId73">
              <w:r>
                <w:rPr>
                  <w:spacing w:val="-2"/>
                  <w:sz w:val="18"/>
                </w:rPr>
                <w:t>massof@oceanwestbuilders.com</w:t>
              </w:r>
            </w:hyperlink>
          </w:p>
        </w:tc>
      </w:tr>
      <w:tr>
        <w:trPr>
          <w:trHeight w:val="414"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Lee(*)</w:t>
            </w:r>
          </w:p>
        </w:tc>
        <w:tc>
          <w:tcPr>
            <w:tcW w:w="2059" w:type="dxa"/>
          </w:tcPr>
          <w:p>
            <w:pPr>
              <w:pStyle w:val="TableParagraph"/>
              <w:spacing w:line="206" w:lineRule="exact"/>
              <w:ind w:left="105"/>
              <w:rPr>
                <w:sz w:val="18"/>
              </w:rPr>
            </w:pPr>
            <w:r>
              <w:rPr>
                <w:sz w:val="18"/>
              </w:rPr>
              <w:t>1835</w:t>
            </w:r>
            <w:r>
              <w:rPr>
                <w:spacing w:val="-1"/>
                <w:sz w:val="18"/>
              </w:rPr>
              <w:t> </w:t>
            </w:r>
            <w:r>
              <w:rPr>
                <w:spacing w:val="-2"/>
                <w:sz w:val="18"/>
              </w:rPr>
              <w:t>Newport</w:t>
            </w:r>
          </w:p>
          <w:p>
            <w:pPr>
              <w:pStyle w:val="TableParagraph"/>
              <w:spacing w:line="188" w:lineRule="exact"/>
              <w:ind w:left="105"/>
              <w:rPr>
                <w:sz w:val="18"/>
              </w:rPr>
            </w:pPr>
            <w:r>
              <w:rPr>
                <w:sz w:val="18"/>
              </w:rPr>
              <w:t>Boulevard,</w:t>
            </w:r>
            <w:r>
              <w:rPr>
                <w:spacing w:val="-2"/>
                <w:sz w:val="18"/>
              </w:rPr>
              <w:t> </w:t>
            </w:r>
            <w:r>
              <w:rPr>
                <w:sz w:val="18"/>
              </w:rPr>
              <w:t>Ste.</w:t>
            </w:r>
            <w:r>
              <w:rPr>
                <w:spacing w:val="-1"/>
                <w:sz w:val="18"/>
              </w:rPr>
              <w:t> </w:t>
            </w:r>
            <w:r>
              <w:rPr>
                <w:spacing w:val="-5"/>
                <w:sz w:val="18"/>
              </w:rPr>
              <w:t>210</w:t>
            </w:r>
          </w:p>
        </w:tc>
        <w:tc>
          <w:tcPr>
            <w:tcW w:w="1315" w:type="dxa"/>
          </w:tcPr>
          <w:p>
            <w:pPr>
              <w:pStyle w:val="TableParagraph"/>
              <w:spacing w:before="103"/>
              <w:ind w:left="108"/>
              <w:rPr>
                <w:sz w:val="18"/>
              </w:rPr>
            </w:pPr>
            <w:r>
              <w:rPr>
                <w:sz w:val="18"/>
              </w:rPr>
              <w:t>Costa</w:t>
            </w:r>
            <w:r>
              <w:rPr>
                <w:spacing w:val="-2"/>
                <w:sz w:val="18"/>
              </w:rPr>
              <w:t> </w:t>
            </w:r>
            <w:r>
              <w:rPr>
                <w:spacing w:val="-4"/>
                <w:sz w:val="18"/>
              </w:rPr>
              <w:t>Mesa</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92627</w:t>
            </w:r>
          </w:p>
        </w:tc>
        <w:tc>
          <w:tcPr>
            <w:tcW w:w="2901" w:type="dxa"/>
          </w:tcPr>
          <w:p>
            <w:pPr>
              <w:pStyle w:val="TableParagraph"/>
              <w:spacing w:before="103"/>
              <w:ind w:left="109"/>
              <w:rPr>
                <w:sz w:val="18"/>
              </w:rPr>
            </w:pPr>
            <w:hyperlink r:id="rId76">
              <w:r>
                <w:rPr>
                  <w:spacing w:val="-2"/>
                  <w:sz w:val="18"/>
                  <w:u w:val="single"/>
                </w:rPr>
                <w:t>rlee371@gmail.com</w:t>
              </w:r>
            </w:hyperlink>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1480-B</w:t>
            </w:r>
            <w:r>
              <w:rPr>
                <w:spacing w:val="-1"/>
                <w:sz w:val="18"/>
              </w:rPr>
              <w:t> </w:t>
            </w:r>
            <w:r>
              <w:rPr>
                <w:sz w:val="18"/>
              </w:rPr>
              <w:t>N.</w:t>
            </w:r>
            <w:r>
              <w:rPr>
                <w:spacing w:val="-3"/>
                <w:sz w:val="18"/>
              </w:rPr>
              <w:t> </w:t>
            </w:r>
            <w:r>
              <w:rPr>
                <w:sz w:val="18"/>
              </w:rPr>
              <w:t>Azusa</w:t>
            </w:r>
            <w:r>
              <w:rPr>
                <w:spacing w:val="-1"/>
                <w:sz w:val="18"/>
              </w:rPr>
              <w:t> </w:t>
            </w:r>
            <w:r>
              <w:rPr>
                <w:spacing w:val="-5"/>
                <w:sz w:val="18"/>
              </w:rPr>
              <w:t>Ave</w:t>
            </w:r>
          </w:p>
        </w:tc>
        <w:tc>
          <w:tcPr>
            <w:tcW w:w="1315" w:type="dxa"/>
          </w:tcPr>
          <w:p>
            <w:pPr>
              <w:pStyle w:val="TableParagraph"/>
              <w:spacing w:line="203" w:lineRule="exact" w:before="16"/>
              <w:ind w:left="108"/>
              <w:rPr>
                <w:sz w:val="18"/>
              </w:rPr>
            </w:pPr>
            <w:r>
              <w:rPr>
                <w:spacing w:val="-2"/>
                <w:sz w:val="18"/>
              </w:rPr>
              <w:t>Covina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91722</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239" w:hRule="atLeast"/>
        </w:trPr>
        <w:tc>
          <w:tcPr>
            <w:tcW w:w="1176" w:type="dxa"/>
          </w:tcPr>
          <w:p>
            <w:pPr>
              <w:pStyle w:val="TableParagraph"/>
              <w:spacing w:line="203" w:lineRule="exact" w:before="16"/>
              <w:ind w:left="107"/>
              <w:rPr>
                <w:sz w:val="18"/>
              </w:rPr>
            </w:pPr>
            <w:r>
              <w:rPr>
                <w:spacing w:val="-2"/>
                <w:sz w:val="18"/>
              </w:rPr>
              <w:t>Frank</w:t>
            </w:r>
          </w:p>
        </w:tc>
        <w:tc>
          <w:tcPr>
            <w:tcW w:w="1555" w:type="dxa"/>
          </w:tcPr>
          <w:p>
            <w:pPr>
              <w:pStyle w:val="TableParagraph"/>
              <w:spacing w:line="203" w:lineRule="exact" w:before="16"/>
              <w:ind w:left="107"/>
              <w:rPr>
                <w:sz w:val="18"/>
              </w:rPr>
            </w:pPr>
            <w:r>
              <w:rPr>
                <w:spacing w:val="-2"/>
                <w:sz w:val="18"/>
              </w:rPr>
              <w:t>Lopez</w:t>
            </w:r>
          </w:p>
        </w:tc>
        <w:tc>
          <w:tcPr>
            <w:tcW w:w="2059" w:type="dxa"/>
          </w:tcPr>
          <w:p>
            <w:pPr>
              <w:pStyle w:val="TableParagraph"/>
              <w:spacing w:line="203" w:lineRule="exact" w:before="16"/>
              <w:ind w:left="105"/>
              <w:rPr>
                <w:sz w:val="18"/>
              </w:rPr>
            </w:pPr>
            <w:r>
              <w:rPr>
                <w:sz w:val="18"/>
              </w:rPr>
              <w:t>10181</w:t>
            </w:r>
            <w:r>
              <w:rPr>
                <w:spacing w:val="-3"/>
                <w:sz w:val="18"/>
              </w:rPr>
              <w:t> </w:t>
            </w:r>
            <w:r>
              <w:rPr>
                <w:sz w:val="18"/>
              </w:rPr>
              <w:t>Valley View</w:t>
            </w:r>
            <w:r>
              <w:rPr>
                <w:spacing w:val="-1"/>
                <w:sz w:val="18"/>
              </w:rPr>
              <w:t> </w:t>
            </w:r>
            <w:r>
              <w:rPr>
                <w:spacing w:val="-5"/>
                <w:sz w:val="18"/>
              </w:rPr>
              <w:t>St.</w:t>
            </w:r>
          </w:p>
        </w:tc>
        <w:tc>
          <w:tcPr>
            <w:tcW w:w="1315" w:type="dxa"/>
          </w:tcPr>
          <w:p>
            <w:pPr>
              <w:pStyle w:val="TableParagraph"/>
              <w:spacing w:line="203" w:lineRule="exact" w:before="16"/>
              <w:ind w:left="108"/>
              <w:rPr>
                <w:sz w:val="18"/>
              </w:rPr>
            </w:pPr>
            <w:r>
              <w:rPr>
                <w:spacing w:val="-2"/>
                <w:sz w:val="18"/>
              </w:rPr>
              <w:t>Cypress</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90630</w:t>
            </w:r>
          </w:p>
        </w:tc>
        <w:tc>
          <w:tcPr>
            <w:tcW w:w="2901" w:type="dxa"/>
          </w:tcPr>
          <w:p>
            <w:pPr>
              <w:pStyle w:val="TableParagraph"/>
              <w:spacing w:line="203" w:lineRule="exact" w:before="16"/>
              <w:ind w:left="109"/>
              <w:rPr>
                <w:sz w:val="18"/>
              </w:rPr>
            </w:pPr>
            <w:hyperlink r:id="rId77">
              <w:r>
                <w:rPr>
                  <w:spacing w:val="-2"/>
                  <w:sz w:val="18"/>
                </w:rPr>
                <w:t>phenix.flopez@gmail.com</w:t>
              </w:r>
            </w:hyperlink>
          </w:p>
        </w:tc>
      </w:tr>
    </w:tbl>
    <w:p>
      <w:pPr>
        <w:pStyle w:val="TableParagraph"/>
        <w:spacing w:after="0" w:line="203" w:lineRule="exact"/>
        <w:rPr>
          <w:sz w:val="18"/>
        </w:rPr>
        <w:sectPr>
          <w:footerReference w:type="default" r:id="rId67"/>
          <w:pgSz w:w="12240" w:h="15840"/>
          <w:pgMar w:header="0" w:footer="971" w:top="1360" w:bottom="1160" w:left="36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Sameh</w:t>
            </w:r>
          </w:p>
        </w:tc>
        <w:tc>
          <w:tcPr>
            <w:tcW w:w="1555" w:type="dxa"/>
          </w:tcPr>
          <w:p>
            <w:pPr>
              <w:pStyle w:val="TableParagraph"/>
              <w:spacing w:before="103"/>
              <w:ind w:left="107"/>
              <w:rPr>
                <w:sz w:val="18"/>
              </w:rPr>
            </w:pPr>
            <w:r>
              <w:rPr>
                <w:spacing w:val="-2"/>
                <w:sz w:val="18"/>
              </w:rPr>
              <w:t>Massih(*)</w:t>
            </w:r>
          </w:p>
        </w:tc>
        <w:tc>
          <w:tcPr>
            <w:tcW w:w="2059" w:type="dxa"/>
          </w:tcPr>
          <w:p>
            <w:pPr>
              <w:pStyle w:val="TableParagraph"/>
              <w:spacing w:line="208" w:lineRule="exact"/>
              <w:ind w:left="105" w:right="207"/>
              <w:rPr>
                <w:sz w:val="18"/>
              </w:rPr>
            </w:pPr>
            <w:r>
              <w:rPr>
                <w:sz w:val="18"/>
              </w:rPr>
              <w:t>3550</w:t>
            </w:r>
            <w:r>
              <w:rPr>
                <w:spacing w:val="-12"/>
                <w:sz w:val="18"/>
              </w:rPr>
              <w:t> </w:t>
            </w:r>
            <w:r>
              <w:rPr>
                <w:sz w:val="18"/>
              </w:rPr>
              <w:t>Blackhawk</w:t>
            </w:r>
            <w:r>
              <w:rPr>
                <w:spacing w:val="-11"/>
                <w:sz w:val="18"/>
              </w:rPr>
              <w:t> </w:t>
            </w:r>
            <w:r>
              <w:rPr>
                <w:sz w:val="18"/>
              </w:rPr>
              <w:t>Plaza </w:t>
            </w:r>
            <w:r>
              <w:rPr>
                <w:spacing w:val="-4"/>
                <w:sz w:val="18"/>
              </w:rPr>
              <w:t>Cir</w:t>
            </w:r>
          </w:p>
        </w:tc>
        <w:tc>
          <w:tcPr>
            <w:tcW w:w="1315" w:type="dxa"/>
          </w:tcPr>
          <w:p>
            <w:pPr>
              <w:pStyle w:val="TableParagraph"/>
              <w:spacing w:before="103"/>
              <w:ind w:left="108"/>
              <w:rPr>
                <w:sz w:val="18"/>
              </w:rPr>
            </w:pPr>
            <w:r>
              <w:rPr>
                <w:spacing w:val="-2"/>
                <w:sz w:val="18"/>
              </w:rPr>
              <w:t>Danville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94506</w:t>
            </w:r>
          </w:p>
        </w:tc>
        <w:tc>
          <w:tcPr>
            <w:tcW w:w="2901" w:type="dxa"/>
          </w:tcPr>
          <w:p>
            <w:pPr>
              <w:pStyle w:val="TableParagraph"/>
              <w:spacing w:before="103"/>
              <w:ind w:left="109"/>
              <w:rPr>
                <w:sz w:val="18"/>
              </w:rPr>
            </w:pPr>
            <w:hyperlink r:id="rId79">
              <w:r>
                <w:rPr>
                  <w:spacing w:val="-2"/>
                  <w:sz w:val="18"/>
                </w:rPr>
                <w:t>SMassih@phenixsalonsuites.com</w:t>
              </w:r>
            </w:hyperlink>
          </w:p>
        </w:tc>
      </w:tr>
      <w:tr>
        <w:trPr>
          <w:trHeight w:val="411" w:hRule="atLeast"/>
        </w:trPr>
        <w:tc>
          <w:tcPr>
            <w:tcW w:w="1176" w:type="dxa"/>
          </w:tcPr>
          <w:p>
            <w:pPr>
              <w:pStyle w:val="TableParagraph"/>
              <w:spacing w:before="101"/>
              <w:ind w:left="107"/>
              <w:rPr>
                <w:sz w:val="18"/>
              </w:rPr>
            </w:pPr>
            <w:r>
              <w:rPr>
                <w:spacing w:val="-2"/>
                <w:sz w:val="18"/>
              </w:rPr>
              <w:t>Anita</w:t>
            </w:r>
          </w:p>
        </w:tc>
        <w:tc>
          <w:tcPr>
            <w:tcW w:w="1555" w:type="dxa"/>
          </w:tcPr>
          <w:p>
            <w:pPr>
              <w:pStyle w:val="TableParagraph"/>
              <w:spacing w:before="101"/>
              <w:ind w:left="107"/>
              <w:rPr>
                <w:sz w:val="18"/>
              </w:rPr>
            </w:pPr>
            <w:r>
              <w:rPr>
                <w:spacing w:val="-2"/>
                <w:sz w:val="18"/>
              </w:rPr>
              <w:t>Ortega(*)</w:t>
            </w:r>
          </w:p>
        </w:tc>
        <w:tc>
          <w:tcPr>
            <w:tcW w:w="2059" w:type="dxa"/>
          </w:tcPr>
          <w:p>
            <w:pPr>
              <w:pStyle w:val="TableParagraph"/>
              <w:spacing w:line="206" w:lineRule="exact"/>
              <w:ind w:left="105" w:right="207"/>
              <w:rPr>
                <w:sz w:val="18"/>
              </w:rPr>
            </w:pPr>
            <w:r>
              <w:rPr>
                <w:sz w:val="18"/>
              </w:rPr>
              <w:t>237</w:t>
            </w:r>
            <w:r>
              <w:rPr>
                <w:spacing w:val="-12"/>
                <w:sz w:val="18"/>
              </w:rPr>
              <w:t> </w:t>
            </w:r>
            <w:r>
              <w:rPr>
                <w:sz w:val="18"/>
              </w:rPr>
              <w:t>S.</w:t>
            </w:r>
            <w:r>
              <w:rPr>
                <w:spacing w:val="-11"/>
                <w:sz w:val="18"/>
              </w:rPr>
              <w:t> </w:t>
            </w:r>
            <w:r>
              <w:rPr>
                <w:sz w:val="18"/>
              </w:rPr>
              <w:t>Diamond</w:t>
            </w:r>
            <w:r>
              <w:rPr>
                <w:spacing w:val="-11"/>
                <w:sz w:val="18"/>
              </w:rPr>
              <w:t> </w:t>
            </w:r>
            <w:r>
              <w:rPr>
                <w:sz w:val="18"/>
              </w:rPr>
              <w:t>Ba</w:t>
            </w:r>
            <w:r>
              <w:rPr>
                <w:sz w:val="18"/>
              </w:rPr>
              <w:t>r Blvd, Suite A</w:t>
            </w:r>
          </w:p>
        </w:tc>
        <w:tc>
          <w:tcPr>
            <w:tcW w:w="1315" w:type="dxa"/>
          </w:tcPr>
          <w:p>
            <w:pPr>
              <w:pStyle w:val="TableParagraph"/>
              <w:spacing w:before="101"/>
              <w:ind w:left="108"/>
              <w:rPr>
                <w:sz w:val="18"/>
              </w:rPr>
            </w:pPr>
            <w:r>
              <w:rPr>
                <w:sz w:val="18"/>
              </w:rPr>
              <w:t>Diamond </w:t>
            </w:r>
            <w:r>
              <w:rPr>
                <w:spacing w:val="-5"/>
                <w:sz w:val="18"/>
              </w:rPr>
              <w:t>Bar</w:t>
            </w:r>
          </w:p>
        </w:tc>
        <w:tc>
          <w:tcPr>
            <w:tcW w:w="1257" w:type="dxa"/>
          </w:tcPr>
          <w:p>
            <w:pPr>
              <w:pStyle w:val="TableParagraph"/>
              <w:spacing w:before="101"/>
              <w:ind w:left="108"/>
              <w:rPr>
                <w:sz w:val="18"/>
              </w:rPr>
            </w:pPr>
            <w:r>
              <w:rPr>
                <w:spacing w:val="-2"/>
                <w:sz w:val="18"/>
              </w:rPr>
              <w:t>California</w:t>
            </w:r>
          </w:p>
        </w:tc>
        <w:tc>
          <w:tcPr>
            <w:tcW w:w="758" w:type="dxa"/>
          </w:tcPr>
          <w:p>
            <w:pPr>
              <w:pStyle w:val="TableParagraph"/>
              <w:spacing w:before="101"/>
              <w:ind w:left="108"/>
              <w:rPr>
                <w:sz w:val="18"/>
              </w:rPr>
            </w:pPr>
            <w:r>
              <w:rPr>
                <w:spacing w:val="-2"/>
                <w:sz w:val="18"/>
              </w:rPr>
              <w:t>91765</w:t>
            </w:r>
          </w:p>
        </w:tc>
        <w:tc>
          <w:tcPr>
            <w:tcW w:w="2901" w:type="dxa"/>
          </w:tcPr>
          <w:p>
            <w:pPr>
              <w:pStyle w:val="TableParagraph"/>
              <w:spacing w:before="101"/>
              <w:ind w:left="109"/>
              <w:rPr>
                <w:sz w:val="18"/>
              </w:rPr>
            </w:pPr>
            <w:r>
              <w:rPr>
                <w:sz w:val="18"/>
              </w:rPr>
              <w:t>(626)</w:t>
            </w:r>
            <w:r>
              <w:rPr>
                <w:spacing w:val="-3"/>
                <w:sz w:val="18"/>
              </w:rPr>
              <w:t> </w:t>
            </w:r>
            <w:r>
              <w:rPr>
                <w:sz w:val="18"/>
              </w:rPr>
              <w:t>664-</w:t>
            </w:r>
            <w:r>
              <w:rPr>
                <w:spacing w:val="-4"/>
                <w:sz w:val="18"/>
              </w:rPr>
              <w:t>6225</w:t>
            </w:r>
          </w:p>
        </w:tc>
      </w:tr>
      <w:tr>
        <w:trPr>
          <w:trHeight w:val="413" w:hRule="atLeast"/>
        </w:trPr>
        <w:tc>
          <w:tcPr>
            <w:tcW w:w="1176" w:type="dxa"/>
          </w:tcPr>
          <w:p>
            <w:pPr>
              <w:pStyle w:val="TableParagraph"/>
              <w:spacing w:before="104"/>
              <w:ind w:left="107"/>
              <w:rPr>
                <w:sz w:val="18"/>
              </w:rPr>
            </w:pPr>
            <w:r>
              <w:rPr>
                <w:spacing w:val="-4"/>
                <w:sz w:val="18"/>
              </w:rPr>
              <w:t>Rich</w:t>
            </w:r>
          </w:p>
        </w:tc>
        <w:tc>
          <w:tcPr>
            <w:tcW w:w="1555" w:type="dxa"/>
          </w:tcPr>
          <w:p>
            <w:pPr>
              <w:pStyle w:val="TableParagraph"/>
              <w:spacing w:before="104"/>
              <w:ind w:left="107"/>
              <w:rPr>
                <w:sz w:val="18"/>
              </w:rPr>
            </w:pPr>
            <w:r>
              <w:rPr>
                <w:spacing w:val="-2"/>
                <w:sz w:val="18"/>
              </w:rPr>
              <w:t>Stark</w:t>
            </w:r>
          </w:p>
        </w:tc>
        <w:tc>
          <w:tcPr>
            <w:tcW w:w="2059" w:type="dxa"/>
          </w:tcPr>
          <w:p>
            <w:pPr>
              <w:pStyle w:val="TableParagraph"/>
              <w:spacing w:line="206" w:lineRule="exact"/>
              <w:ind w:left="105" w:right="99"/>
              <w:rPr>
                <w:sz w:val="18"/>
              </w:rPr>
            </w:pPr>
            <w:r>
              <w:rPr>
                <w:sz w:val="18"/>
              </w:rPr>
              <w:t>415</w:t>
            </w:r>
            <w:r>
              <w:rPr>
                <w:spacing w:val="-12"/>
                <w:sz w:val="18"/>
              </w:rPr>
              <w:t> </w:t>
            </w:r>
            <w:r>
              <w:rPr>
                <w:sz w:val="18"/>
              </w:rPr>
              <w:t>Parkway</w:t>
            </w:r>
            <w:r>
              <w:rPr>
                <w:spacing w:val="-11"/>
                <w:sz w:val="18"/>
              </w:rPr>
              <w:t> </w:t>
            </w:r>
            <w:r>
              <w:rPr>
                <w:sz w:val="18"/>
              </w:rPr>
              <w:t>Plaza,</w:t>
            </w:r>
            <w:r>
              <w:rPr>
                <w:spacing w:val="-11"/>
                <w:sz w:val="18"/>
              </w:rPr>
              <w:t> </w:t>
            </w:r>
            <w:r>
              <w:rPr>
                <w:sz w:val="18"/>
              </w:rPr>
              <w:t>Suite </w:t>
            </w:r>
            <w:r>
              <w:rPr>
                <w:spacing w:val="-4"/>
                <w:sz w:val="18"/>
              </w:rPr>
              <w:t>T-25</w:t>
            </w:r>
          </w:p>
        </w:tc>
        <w:tc>
          <w:tcPr>
            <w:tcW w:w="1315" w:type="dxa"/>
          </w:tcPr>
          <w:p>
            <w:pPr>
              <w:pStyle w:val="TableParagraph"/>
              <w:spacing w:before="104"/>
              <w:ind w:left="108"/>
              <w:rPr>
                <w:sz w:val="18"/>
              </w:rPr>
            </w:pPr>
            <w:r>
              <w:rPr>
                <w:sz w:val="18"/>
              </w:rPr>
              <w:t>El </w:t>
            </w:r>
            <w:r>
              <w:rPr>
                <w:spacing w:val="-2"/>
                <w:sz w:val="18"/>
              </w:rPr>
              <w:t>Cajon</w:t>
            </w:r>
          </w:p>
        </w:tc>
        <w:tc>
          <w:tcPr>
            <w:tcW w:w="1257" w:type="dxa"/>
          </w:tcPr>
          <w:p>
            <w:pPr>
              <w:pStyle w:val="TableParagraph"/>
              <w:spacing w:before="104"/>
              <w:ind w:left="108"/>
              <w:rPr>
                <w:sz w:val="18"/>
              </w:rPr>
            </w:pPr>
            <w:r>
              <w:rPr>
                <w:spacing w:val="-2"/>
                <w:sz w:val="18"/>
              </w:rPr>
              <w:t>California</w:t>
            </w:r>
          </w:p>
        </w:tc>
        <w:tc>
          <w:tcPr>
            <w:tcW w:w="758" w:type="dxa"/>
          </w:tcPr>
          <w:p>
            <w:pPr>
              <w:pStyle w:val="TableParagraph"/>
              <w:spacing w:before="104"/>
              <w:ind w:left="108"/>
              <w:rPr>
                <w:sz w:val="18"/>
              </w:rPr>
            </w:pPr>
            <w:r>
              <w:rPr>
                <w:spacing w:val="-2"/>
                <w:sz w:val="18"/>
              </w:rPr>
              <w:t>92020</w:t>
            </w:r>
          </w:p>
        </w:tc>
        <w:tc>
          <w:tcPr>
            <w:tcW w:w="2901" w:type="dxa"/>
          </w:tcPr>
          <w:p>
            <w:pPr>
              <w:pStyle w:val="TableParagraph"/>
              <w:spacing w:before="104"/>
              <w:ind w:left="109"/>
              <w:rPr>
                <w:sz w:val="18"/>
              </w:rPr>
            </w:pPr>
            <w:r>
              <w:rPr>
                <w:sz w:val="18"/>
              </w:rPr>
              <w:t>(949)</w:t>
            </w:r>
            <w:r>
              <w:rPr>
                <w:spacing w:val="-3"/>
                <w:sz w:val="18"/>
              </w:rPr>
              <w:t> </w:t>
            </w:r>
            <w:r>
              <w:rPr>
                <w:sz w:val="18"/>
              </w:rPr>
              <w:t>292-</w:t>
            </w:r>
            <w:r>
              <w:rPr>
                <w:spacing w:val="-4"/>
                <w:sz w:val="18"/>
              </w:rPr>
              <w:t>0909</w:t>
            </w:r>
          </w:p>
        </w:tc>
      </w:tr>
      <w:tr>
        <w:trPr>
          <w:trHeight w:val="414" w:hRule="atLeast"/>
        </w:trPr>
        <w:tc>
          <w:tcPr>
            <w:tcW w:w="1176" w:type="dxa"/>
          </w:tcPr>
          <w:p>
            <w:pPr>
              <w:pStyle w:val="TableParagraph"/>
              <w:spacing w:before="103"/>
              <w:ind w:left="107"/>
              <w:rPr>
                <w:sz w:val="18"/>
              </w:rPr>
            </w:pPr>
            <w:r>
              <w:rPr>
                <w:spacing w:val="-2"/>
                <w:sz w:val="18"/>
              </w:rPr>
              <w:t>Darius</w:t>
            </w:r>
          </w:p>
        </w:tc>
        <w:tc>
          <w:tcPr>
            <w:tcW w:w="1555" w:type="dxa"/>
          </w:tcPr>
          <w:p>
            <w:pPr>
              <w:pStyle w:val="TableParagraph"/>
              <w:spacing w:before="103"/>
              <w:ind w:left="107"/>
              <w:rPr>
                <w:sz w:val="18"/>
              </w:rPr>
            </w:pPr>
            <w:r>
              <w:rPr>
                <w:spacing w:val="-2"/>
                <w:sz w:val="18"/>
              </w:rPr>
              <w:t>Rutledge</w:t>
            </w:r>
          </w:p>
        </w:tc>
        <w:tc>
          <w:tcPr>
            <w:tcW w:w="2059" w:type="dxa"/>
          </w:tcPr>
          <w:p>
            <w:pPr>
              <w:pStyle w:val="TableParagraph"/>
              <w:spacing w:line="208" w:lineRule="exact"/>
              <w:ind w:left="105" w:right="207"/>
              <w:rPr>
                <w:sz w:val="18"/>
              </w:rPr>
            </w:pPr>
            <w:r>
              <w:rPr>
                <w:sz w:val="18"/>
              </w:rPr>
              <w:t>142</w:t>
            </w:r>
            <w:r>
              <w:rPr>
                <w:spacing w:val="-10"/>
                <w:sz w:val="18"/>
              </w:rPr>
              <w:t> </w:t>
            </w:r>
            <w:r>
              <w:rPr>
                <w:sz w:val="18"/>
              </w:rPr>
              <w:t>N.</w:t>
            </w:r>
            <w:r>
              <w:rPr>
                <w:spacing w:val="-8"/>
                <w:sz w:val="18"/>
              </w:rPr>
              <w:t> </w:t>
            </w:r>
            <w:r>
              <w:rPr>
                <w:sz w:val="18"/>
              </w:rPr>
              <w:t>El</w:t>
            </w:r>
            <w:r>
              <w:rPr>
                <w:spacing w:val="-11"/>
                <w:sz w:val="18"/>
              </w:rPr>
              <w:t> </w:t>
            </w:r>
            <w:r>
              <w:rPr>
                <w:sz w:val="18"/>
              </w:rPr>
              <w:t>Camino</w:t>
            </w:r>
            <w:r>
              <w:rPr>
                <w:spacing w:val="-8"/>
                <w:sz w:val="18"/>
              </w:rPr>
              <w:t> </w:t>
            </w:r>
            <w:r>
              <w:rPr>
                <w:sz w:val="18"/>
              </w:rPr>
              <w:t>Real </w:t>
            </w:r>
            <w:r>
              <w:rPr>
                <w:spacing w:val="-6"/>
                <w:sz w:val="18"/>
              </w:rPr>
              <w:t>#A</w:t>
            </w:r>
          </w:p>
        </w:tc>
        <w:tc>
          <w:tcPr>
            <w:tcW w:w="1315" w:type="dxa"/>
          </w:tcPr>
          <w:p>
            <w:pPr>
              <w:pStyle w:val="TableParagraph"/>
              <w:spacing w:before="103"/>
              <w:ind w:left="108"/>
              <w:rPr>
                <w:sz w:val="18"/>
              </w:rPr>
            </w:pPr>
            <w:r>
              <w:rPr>
                <w:spacing w:val="-2"/>
                <w:sz w:val="18"/>
              </w:rPr>
              <w:t>Encinitas</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92024</w:t>
            </w:r>
          </w:p>
        </w:tc>
        <w:tc>
          <w:tcPr>
            <w:tcW w:w="2901" w:type="dxa"/>
          </w:tcPr>
          <w:p>
            <w:pPr>
              <w:pStyle w:val="TableParagraph"/>
              <w:spacing w:before="103"/>
              <w:ind w:left="109"/>
              <w:rPr>
                <w:sz w:val="18"/>
              </w:rPr>
            </w:pPr>
            <w:hyperlink r:id="rId74">
              <w:r>
                <w:rPr>
                  <w:spacing w:val="-2"/>
                  <w:sz w:val="18"/>
                </w:rPr>
                <w:t>reachdarius@gmail.com</w:t>
              </w:r>
            </w:hyperlink>
          </w:p>
        </w:tc>
      </w:tr>
      <w:tr>
        <w:trPr>
          <w:trHeight w:val="238" w:hRule="atLeast"/>
        </w:trPr>
        <w:tc>
          <w:tcPr>
            <w:tcW w:w="1176" w:type="dxa"/>
          </w:tcPr>
          <w:p>
            <w:pPr>
              <w:pStyle w:val="TableParagraph"/>
              <w:spacing w:line="203" w:lineRule="exact" w:before="15"/>
              <w:ind w:left="107"/>
              <w:rPr>
                <w:sz w:val="18"/>
              </w:rPr>
            </w:pPr>
            <w:r>
              <w:rPr>
                <w:spacing w:val="-4"/>
                <w:sz w:val="18"/>
              </w:rPr>
              <w:t>Rich</w:t>
            </w:r>
          </w:p>
        </w:tc>
        <w:tc>
          <w:tcPr>
            <w:tcW w:w="1555" w:type="dxa"/>
          </w:tcPr>
          <w:p>
            <w:pPr>
              <w:pStyle w:val="TableParagraph"/>
              <w:spacing w:line="203" w:lineRule="exact" w:before="15"/>
              <w:ind w:left="107"/>
              <w:rPr>
                <w:sz w:val="18"/>
              </w:rPr>
            </w:pPr>
            <w:r>
              <w:rPr>
                <w:spacing w:val="-2"/>
                <w:sz w:val="18"/>
              </w:rPr>
              <w:t>Stark</w:t>
            </w:r>
          </w:p>
        </w:tc>
        <w:tc>
          <w:tcPr>
            <w:tcW w:w="2059" w:type="dxa"/>
          </w:tcPr>
          <w:p>
            <w:pPr>
              <w:pStyle w:val="TableParagraph"/>
              <w:spacing w:line="203" w:lineRule="exact" w:before="15"/>
              <w:ind w:left="105"/>
              <w:rPr>
                <w:sz w:val="18"/>
              </w:rPr>
            </w:pPr>
            <w:r>
              <w:rPr>
                <w:sz w:val="18"/>
              </w:rPr>
              <w:t>342</w:t>
            </w:r>
            <w:r>
              <w:rPr>
                <w:spacing w:val="-2"/>
                <w:sz w:val="18"/>
              </w:rPr>
              <w:t> </w:t>
            </w:r>
            <w:r>
              <w:rPr>
                <w:sz w:val="18"/>
              </w:rPr>
              <w:t>W.</w:t>
            </w:r>
            <w:r>
              <w:rPr>
                <w:spacing w:val="-2"/>
                <w:sz w:val="18"/>
              </w:rPr>
              <w:t> </w:t>
            </w:r>
            <w:r>
              <w:rPr>
                <w:sz w:val="18"/>
              </w:rPr>
              <w:t>El Norte</w:t>
            </w:r>
            <w:r>
              <w:rPr>
                <w:spacing w:val="-1"/>
                <w:sz w:val="18"/>
              </w:rPr>
              <w:t> </w:t>
            </w:r>
            <w:r>
              <w:rPr>
                <w:spacing w:val="-4"/>
                <w:sz w:val="18"/>
              </w:rPr>
              <w:t>Pkwy.</w:t>
            </w:r>
          </w:p>
        </w:tc>
        <w:tc>
          <w:tcPr>
            <w:tcW w:w="1315" w:type="dxa"/>
          </w:tcPr>
          <w:p>
            <w:pPr>
              <w:pStyle w:val="TableParagraph"/>
              <w:spacing w:line="203" w:lineRule="exact" w:before="15"/>
              <w:ind w:left="108"/>
              <w:rPr>
                <w:sz w:val="18"/>
              </w:rPr>
            </w:pPr>
            <w:r>
              <w:rPr>
                <w:spacing w:val="-2"/>
                <w:sz w:val="18"/>
              </w:rPr>
              <w:t>Escondido</w:t>
            </w:r>
          </w:p>
        </w:tc>
        <w:tc>
          <w:tcPr>
            <w:tcW w:w="1257" w:type="dxa"/>
          </w:tcPr>
          <w:p>
            <w:pPr>
              <w:pStyle w:val="TableParagraph"/>
              <w:spacing w:line="203" w:lineRule="exact" w:before="15"/>
              <w:ind w:left="108"/>
              <w:rPr>
                <w:sz w:val="18"/>
              </w:rPr>
            </w:pPr>
            <w:r>
              <w:rPr>
                <w:spacing w:val="-2"/>
                <w:sz w:val="18"/>
              </w:rPr>
              <w:t>California</w:t>
            </w:r>
          </w:p>
        </w:tc>
        <w:tc>
          <w:tcPr>
            <w:tcW w:w="758" w:type="dxa"/>
          </w:tcPr>
          <w:p>
            <w:pPr>
              <w:pStyle w:val="TableParagraph"/>
              <w:spacing w:line="203" w:lineRule="exact" w:before="15"/>
              <w:ind w:left="108"/>
              <w:rPr>
                <w:sz w:val="18"/>
              </w:rPr>
            </w:pPr>
            <w:r>
              <w:rPr>
                <w:spacing w:val="-2"/>
                <w:sz w:val="18"/>
              </w:rPr>
              <w:t>92026</w:t>
            </w:r>
          </w:p>
        </w:tc>
        <w:tc>
          <w:tcPr>
            <w:tcW w:w="2901" w:type="dxa"/>
          </w:tcPr>
          <w:p>
            <w:pPr>
              <w:pStyle w:val="TableParagraph"/>
              <w:spacing w:line="203" w:lineRule="exact" w:before="15"/>
              <w:ind w:left="109"/>
              <w:rPr>
                <w:sz w:val="18"/>
              </w:rPr>
            </w:pPr>
            <w:r>
              <w:rPr>
                <w:sz w:val="18"/>
              </w:rPr>
              <w:t>(949)</w:t>
            </w:r>
            <w:r>
              <w:rPr>
                <w:spacing w:val="-3"/>
                <w:sz w:val="18"/>
              </w:rPr>
              <w:t> </w:t>
            </w:r>
            <w:r>
              <w:rPr>
                <w:sz w:val="18"/>
              </w:rPr>
              <w:t>292-</w:t>
            </w:r>
            <w:r>
              <w:rPr>
                <w:spacing w:val="-4"/>
                <w:sz w:val="18"/>
              </w:rPr>
              <w:t>0909</w:t>
            </w:r>
          </w:p>
        </w:tc>
      </w:tr>
      <w:tr>
        <w:trPr>
          <w:trHeight w:val="239" w:hRule="atLeast"/>
        </w:trPr>
        <w:tc>
          <w:tcPr>
            <w:tcW w:w="1176" w:type="dxa"/>
          </w:tcPr>
          <w:p>
            <w:pPr>
              <w:pStyle w:val="TableParagraph"/>
              <w:spacing w:line="203" w:lineRule="exact" w:before="16"/>
              <w:ind w:left="107"/>
              <w:rPr>
                <w:sz w:val="18"/>
              </w:rPr>
            </w:pPr>
            <w:r>
              <w:rPr>
                <w:spacing w:val="-2"/>
                <w:sz w:val="18"/>
              </w:rPr>
              <w:t>Jason</w:t>
            </w:r>
          </w:p>
        </w:tc>
        <w:tc>
          <w:tcPr>
            <w:tcW w:w="1555" w:type="dxa"/>
          </w:tcPr>
          <w:p>
            <w:pPr>
              <w:pStyle w:val="TableParagraph"/>
              <w:spacing w:line="203" w:lineRule="exact" w:before="16"/>
              <w:ind w:left="107"/>
              <w:rPr>
                <w:sz w:val="18"/>
              </w:rPr>
            </w:pPr>
            <w:r>
              <w:rPr>
                <w:spacing w:val="-2"/>
                <w:sz w:val="18"/>
              </w:rPr>
              <w:t>Curtis(*)</w:t>
            </w:r>
          </w:p>
        </w:tc>
        <w:tc>
          <w:tcPr>
            <w:tcW w:w="2059" w:type="dxa"/>
          </w:tcPr>
          <w:p>
            <w:pPr>
              <w:pStyle w:val="TableParagraph"/>
              <w:spacing w:line="203" w:lineRule="exact" w:before="16"/>
              <w:ind w:left="105"/>
              <w:rPr>
                <w:sz w:val="18"/>
              </w:rPr>
            </w:pPr>
            <w:r>
              <w:rPr>
                <w:sz w:val="18"/>
              </w:rPr>
              <w:t>420</w:t>
            </w:r>
            <w:r>
              <w:rPr>
                <w:spacing w:val="-4"/>
                <w:sz w:val="18"/>
              </w:rPr>
              <w:t> </w:t>
            </w:r>
            <w:r>
              <w:rPr>
                <w:sz w:val="18"/>
              </w:rPr>
              <w:t>Palladio</w:t>
            </w:r>
            <w:r>
              <w:rPr>
                <w:spacing w:val="1"/>
                <w:sz w:val="18"/>
              </w:rPr>
              <w:t> </w:t>
            </w:r>
            <w:r>
              <w:rPr>
                <w:spacing w:val="-4"/>
                <w:sz w:val="18"/>
              </w:rPr>
              <w:t>Pkwy</w:t>
            </w:r>
          </w:p>
        </w:tc>
        <w:tc>
          <w:tcPr>
            <w:tcW w:w="1315" w:type="dxa"/>
          </w:tcPr>
          <w:p>
            <w:pPr>
              <w:pStyle w:val="TableParagraph"/>
              <w:spacing w:line="203" w:lineRule="exact" w:before="16"/>
              <w:ind w:left="108"/>
              <w:rPr>
                <w:sz w:val="18"/>
              </w:rPr>
            </w:pPr>
            <w:r>
              <w:rPr>
                <w:spacing w:val="-2"/>
                <w:sz w:val="18"/>
              </w:rPr>
              <w:t>Folsom</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95630</w:t>
            </w:r>
          </w:p>
        </w:tc>
        <w:tc>
          <w:tcPr>
            <w:tcW w:w="2901" w:type="dxa"/>
          </w:tcPr>
          <w:p>
            <w:pPr>
              <w:pStyle w:val="TableParagraph"/>
              <w:spacing w:line="203" w:lineRule="exact" w:before="16"/>
              <w:ind w:left="109"/>
              <w:rPr>
                <w:sz w:val="18"/>
              </w:rPr>
            </w:pPr>
            <w:hyperlink r:id="rId80">
              <w:r>
                <w:rPr>
                  <w:spacing w:val="-2"/>
                  <w:sz w:val="18"/>
                </w:rPr>
                <w:t>jason@customsalonsuites.com</w:t>
              </w:r>
            </w:hyperlink>
          </w:p>
        </w:tc>
      </w:tr>
      <w:tr>
        <w:trPr>
          <w:trHeight w:val="414" w:hRule="atLeast"/>
        </w:trPr>
        <w:tc>
          <w:tcPr>
            <w:tcW w:w="1176" w:type="dxa"/>
          </w:tcPr>
          <w:p>
            <w:pPr>
              <w:pStyle w:val="TableParagraph"/>
              <w:spacing w:before="103"/>
              <w:ind w:left="107"/>
              <w:rPr>
                <w:sz w:val="18"/>
              </w:rPr>
            </w:pPr>
            <w:r>
              <w:rPr>
                <w:spacing w:val="-4"/>
                <w:sz w:val="18"/>
              </w:rPr>
              <w:t>Mike</w:t>
            </w:r>
          </w:p>
        </w:tc>
        <w:tc>
          <w:tcPr>
            <w:tcW w:w="1555" w:type="dxa"/>
          </w:tcPr>
          <w:p>
            <w:pPr>
              <w:pStyle w:val="TableParagraph"/>
              <w:spacing w:before="103"/>
              <w:ind w:left="107"/>
              <w:rPr>
                <w:sz w:val="18"/>
              </w:rPr>
            </w:pPr>
            <w:r>
              <w:rPr>
                <w:spacing w:val="-2"/>
                <w:sz w:val="18"/>
              </w:rPr>
              <w:t>Assof</w:t>
            </w:r>
          </w:p>
        </w:tc>
        <w:tc>
          <w:tcPr>
            <w:tcW w:w="2059" w:type="dxa"/>
          </w:tcPr>
          <w:p>
            <w:pPr>
              <w:pStyle w:val="TableParagraph"/>
              <w:spacing w:line="208" w:lineRule="exact"/>
              <w:ind w:left="105" w:right="366"/>
              <w:rPr>
                <w:sz w:val="18"/>
              </w:rPr>
            </w:pPr>
            <w:r>
              <w:rPr>
                <w:sz w:val="18"/>
              </w:rPr>
              <w:t>17216</w:t>
            </w:r>
            <w:r>
              <w:rPr>
                <w:spacing w:val="-12"/>
                <w:sz w:val="18"/>
              </w:rPr>
              <w:t> </w:t>
            </w:r>
            <w:r>
              <w:rPr>
                <w:sz w:val="18"/>
              </w:rPr>
              <w:t>Slover</w:t>
            </w:r>
            <w:r>
              <w:rPr>
                <w:spacing w:val="-11"/>
                <w:sz w:val="18"/>
              </w:rPr>
              <w:t> </w:t>
            </w:r>
            <w:r>
              <w:rPr>
                <w:sz w:val="18"/>
              </w:rPr>
              <w:t>Avenue </w:t>
            </w:r>
            <w:r>
              <w:rPr>
                <w:spacing w:val="-2"/>
                <w:sz w:val="18"/>
              </w:rPr>
              <w:t>#L-101</w:t>
            </w:r>
          </w:p>
        </w:tc>
        <w:tc>
          <w:tcPr>
            <w:tcW w:w="1315" w:type="dxa"/>
          </w:tcPr>
          <w:p>
            <w:pPr>
              <w:pStyle w:val="TableParagraph"/>
              <w:spacing w:before="103"/>
              <w:ind w:left="108"/>
              <w:rPr>
                <w:sz w:val="18"/>
              </w:rPr>
            </w:pPr>
            <w:r>
              <w:rPr>
                <w:spacing w:val="-2"/>
                <w:sz w:val="18"/>
              </w:rPr>
              <w:t>Fontana</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92337</w:t>
            </w:r>
          </w:p>
        </w:tc>
        <w:tc>
          <w:tcPr>
            <w:tcW w:w="2901" w:type="dxa"/>
          </w:tcPr>
          <w:p>
            <w:pPr>
              <w:pStyle w:val="TableParagraph"/>
              <w:spacing w:before="103"/>
              <w:ind w:left="109"/>
              <w:rPr>
                <w:sz w:val="18"/>
              </w:rPr>
            </w:pPr>
            <w:hyperlink r:id="rId73">
              <w:r>
                <w:rPr>
                  <w:spacing w:val="-2"/>
                  <w:sz w:val="18"/>
                </w:rPr>
                <w:t>massof@oceanwestbuilders.com</w:t>
              </w:r>
            </w:hyperlink>
          </w:p>
        </w:tc>
      </w:tr>
      <w:tr>
        <w:trPr>
          <w:trHeight w:val="238" w:hRule="atLeast"/>
        </w:trPr>
        <w:tc>
          <w:tcPr>
            <w:tcW w:w="1176" w:type="dxa"/>
          </w:tcPr>
          <w:p>
            <w:pPr>
              <w:pStyle w:val="TableParagraph"/>
              <w:spacing w:line="203" w:lineRule="exact" w:before="15"/>
              <w:ind w:left="107"/>
              <w:rPr>
                <w:sz w:val="18"/>
              </w:rPr>
            </w:pPr>
            <w:r>
              <w:rPr>
                <w:spacing w:val="-2"/>
                <w:sz w:val="18"/>
              </w:rPr>
              <w:t>Shadi</w:t>
            </w:r>
          </w:p>
        </w:tc>
        <w:tc>
          <w:tcPr>
            <w:tcW w:w="1555" w:type="dxa"/>
          </w:tcPr>
          <w:p>
            <w:pPr>
              <w:pStyle w:val="TableParagraph"/>
              <w:spacing w:line="203" w:lineRule="exact" w:before="15"/>
              <w:ind w:left="107"/>
              <w:rPr>
                <w:sz w:val="18"/>
              </w:rPr>
            </w:pPr>
            <w:r>
              <w:rPr>
                <w:spacing w:val="-2"/>
                <w:sz w:val="18"/>
              </w:rPr>
              <w:t>Najjar(*)</w:t>
            </w:r>
          </w:p>
        </w:tc>
        <w:tc>
          <w:tcPr>
            <w:tcW w:w="2059" w:type="dxa"/>
          </w:tcPr>
          <w:p>
            <w:pPr>
              <w:pStyle w:val="TableParagraph"/>
              <w:spacing w:line="203" w:lineRule="exact" w:before="15"/>
              <w:ind w:left="105"/>
              <w:rPr>
                <w:sz w:val="18"/>
              </w:rPr>
            </w:pPr>
            <w:r>
              <w:rPr>
                <w:sz w:val="18"/>
              </w:rPr>
              <w:t>1899</w:t>
            </w:r>
            <w:r>
              <w:rPr>
                <w:spacing w:val="-1"/>
                <w:sz w:val="18"/>
              </w:rPr>
              <w:t> </w:t>
            </w:r>
            <w:r>
              <w:rPr>
                <w:sz w:val="18"/>
              </w:rPr>
              <w:t>West</w:t>
            </w:r>
            <w:r>
              <w:rPr>
                <w:spacing w:val="-2"/>
                <w:sz w:val="18"/>
              </w:rPr>
              <w:t> </w:t>
            </w:r>
            <w:r>
              <w:rPr>
                <w:sz w:val="18"/>
              </w:rPr>
              <w:t>Malvern</w:t>
            </w:r>
            <w:r>
              <w:rPr>
                <w:spacing w:val="-2"/>
                <w:sz w:val="18"/>
              </w:rPr>
              <w:t> </w:t>
            </w:r>
            <w:r>
              <w:rPr>
                <w:spacing w:val="-5"/>
                <w:sz w:val="18"/>
              </w:rPr>
              <w:t>Ave</w:t>
            </w:r>
          </w:p>
        </w:tc>
        <w:tc>
          <w:tcPr>
            <w:tcW w:w="1315" w:type="dxa"/>
          </w:tcPr>
          <w:p>
            <w:pPr>
              <w:pStyle w:val="TableParagraph"/>
              <w:spacing w:line="203" w:lineRule="exact" w:before="15"/>
              <w:ind w:left="108"/>
              <w:rPr>
                <w:sz w:val="18"/>
              </w:rPr>
            </w:pPr>
            <w:r>
              <w:rPr>
                <w:spacing w:val="-2"/>
                <w:sz w:val="18"/>
              </w:rPr>
              <w:t>Fullerton</w:t>
            </w:r>
          </w:p>
        </w:tc>
        <w:tc>
          <w:tcPr>
            <w:tcW w:w="1257" w:type="dxa"/>
          </w:tcPr>
          <w:p>
            <w:pPr>
              <w:pStyle w:val="TableParagraph"/>
              <w:spacing w:line="203" w:lineRule="exact" w:before="15"/>
              <w:ind w:left="108"/>
              <w:rPr>
                <w:sz w:val="18"/>
              </w:rPr>
            </w:pPr>
            <w:r>
              <w:rPr>
                <w:spacing w:val="-2"/>
                <w:sz w:val="18"/>
              </w:rPr>
              <w:t>California</w:t>
            </w:r>
          </w:p>
        </w:tc>
        <w:tc>
          <w:tcPr>
            <w:tcW w:w="758" w:type="dxa"/>
          </w:tcPr>
          <w:p>
            <w:pPr>
              <w:pStyle w:val="TableParagraph"/>
              <w:spacing w:line="203" w:lineRule="exact" w:before="15"/>
              <w:ind w:left="108"/>
              <w:rPr>
                <w:sz w:val="18"/>
              </w:rPr>
            </w:pPr>
            <w:r>
              <w:rPr>
                <w:spacing w:val="-2"/>
                <w:sz w:val="18"/>
              </w:rPr>
              <w:t>92833</w:t>
            </w:r>
          </w:p>
        </w:tc>
        <w:tc>
          <w:tcPr>
            <w:tcW w:w="2901" w:type="dxa"/>
          </w:tcPr>
          <w:p>
            <w:pPr>
              <w:pStyle w:val="TableParagraph"/>
              <w:spacing w:line="203" w:lineRule="exact" w:before="15"/>
              <w:ind w:left="109"/>
              <w:rPr>
                <w:sz w:val="18"/>
              </w:rPr>
            </w:pPr>
            <w:hyperlink r:id="rId75">
              <w:r>
                <w:rPr>
                  <w:spacing w:val="-2"/>
                  <w:sz w:val="18"/>
                </w:rPr>
                <w:t>ssbizzz1@gmail.com</w:t>
              </w:r>
            </w:hyperlink>
          </w:p>
        </w:tc>
      </w:tr>
      <w:tr>
        <w:trPr>
          <w:trHeight w:val="414" w:hRule="atLeast"/>
        </w:trPr>
        <w:tc>
          <w:tcPr>
            <w:tcW w:w="1176" w:type="dxa"/>
          </w:tcPr>
          <w:p>
            <w:pPr>
              <w:pStyle w:val="TableParagraph"/>
              <w:spacing w:before="103"/>
              <w:ind w:left="107"/>
              <w:rPr>
                <w:sz w:val="18"/>
              </w:rPr>
            </w:pPr>
            <w:r>
              <w:rPr>
                <w:spacing w:val="-4"/>
                <w:sz w:val="18"/>
              </w:rPr>
              <w:t>Kyle</w:t>
            </w:r>
          </w:p>
        </w:tc>
        <w:tc>
          <w:tcPr>
            <w:tcW w:w="1555" w:type="dxa"/>
          </w:tcPr>
          <w:p>
            <w:pPr>
              <w:pStyle w:val="TableParagraph"/>
              <w:spacing w:before="103"/>
              <w:ind w:left="107"/>
              <w:rPr>
                <w:sz w:val="18"/>
              </w:rPr>
            </w:pPr>
            <w:r>
              <w:rPr>
                <w:spacing w:val="-2"/>
                <w:sz w:val="18"/>
              </w:rPr>
              <w:t>Daly(*)</w:t>
            </w:r>
          </w:p>
        </w:tc>
        <w:tc>
          <w:tcPr>
            <w:tcW w:w="2059" w:type="dxa"/>
          </w:tcPr>
          <w:p>
            <w:pPr>
              <w:pStyle w:val="TableParagraph"/>
              <w:spacing w:line="206" w:lineRule="exact"/>
              <w:ind w:left="105"/>
              <w:rPr>
                <w:sz w:val="18"/>
              </w:rPr>
            </w:pPr>
            <w:r>
              <w:rPr>
                <w:sz w:val="18"/>
              </w:rPr>
              <w:t>100</w:t>
            </w:r>
            <w:r>
              <w:rPr>
                <w:spacing w:val="-9"/>
                <w:sz w:val="18"/>
              </w:rPr>
              <w:t> </w:t>
            </w:r>
            <w:r>
              <w:rPr>
                <w:sz w:val="18"/>
              </w:rPr>
              <w:t>S</w:t>
            </w:r>
            <w:r>
              <w:rPr>
                <w:spacing w:val="-10"/>
                <w:sz w:val="18"/>
              </w:rPr>
              <w:t> </w:t>
            </w:r>
            <w:r>
              <w:rPr>
                <w:sz w:val="18"/>
              </w:rPr>
              <w:t>Maryland</w:t>
            </w:r>
            <w:r>
              <w:rPr>
                <w:spacing w:val="-8"/>
                <w:sz w:val="18"/>
              </w:rPr>
              <w:t> </w:t>
            </w:r>
            <w:r>
              <w:rPr>
                <w:sz w:val="18"/>
              </w:rPr>
              <w:t>Ave</w:t>
            </w:r>
            <w:r>
              <w:rPr>
                <w:spacing w:val="-9"/>
                <w:sz w:val="18"/>
              </w:rPr>
              <w:t> </w:t>
            </w:r>
            <w:r>
              <w:rPr>
                <w:sz w:val="18"/>
              </w:rPr>
              <w:t>Ste </w:t>
            </w:r>
            <w:r>
              <w:rPr>
                <w:spacing w:val="-4"/>
                <w:sz w:val="18"/>
              </w:rPr>
              <w:t>144</w:t>
            </w:r>
          </w:p>
        </w:tc>
        <w:tc>
          <w:tcPr>
            <w:tcW w:w="1315" w:type="dxa"/>
          </w:tcPr>
          <w:p>
            <w:pPr>
              <w:pStyle w:val="TableParagraph"/>
              <w:spacing w:before="103"/>
              <w:ind w:left="108"/>
              <w:rPr>
                <w:sz w:val="18"/>
              </w:rPr>
            </w:pPr>
            <w:r>
              <w:rPr>
                <w:spacing w:val="-2"/>
                <w:sz w:val="18"/>
              </w:rPr>
              <w:t>Glendale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91205</w:t>
            </w:r>
          </w:p>
        </w:tc>
        <w:tc>
          <w:tcPr>
            <w:tcW w:w="2901" w:type="dxa"/>
          </w:tcPr>
          <w:p>
            <w:pPr>
              <w:pStyle w:val="TableParagraph"/>
              <w:spacing w:before="103"/>
              <w:ind w:left="109"/>
              <w:rPr>
                <w:sz w:val="18"/>
              </w:rPr>
            </w:pPr>
            <w:r>
              <w:rPr>
                <w:sz w:val="18"/>
              </w:rPr>
              <w:t>(773)</w:t>
            </w:r>
            <w:r>
              <w:rPr>
                <w:spacing w:val="-3"/>
                <w:sz w:val="18"/>
              </w:rPr>
              <w:t> </w:t>
            </w:r>
            <w:r>
              <w:rPr>
                <w:sz w:val="18"/>
              </w:rPr>
              <w:t>426-</w:t>
            </w:r>
            <w:r>
              <w:rPr>
                <w:spacing w:val="-4"/>
                <w:sz w:val="18"/>
              </w:rPr>
              <w:t>6256</w:t>
            </w:r>
          </w:p>
        </w:tc>
      </w:tr>
      <w:tr>
        <w:trPr>
          <w:trHeight w:val="239" w:hRule="atLeast"/>
        </w:trPr>
        <w:tc>
          <w:tcPr>
            <w:tcW w:w="1176" w:type="dxa"/>
          </w:tcPr>
          <w:p>
            <w:pPr>
              <w:pStyle w:val="TableParagraph"/>
              <w:spacing w:line="203" w:lineRule="exact" w:before="16"/>
              <w:ind w:left="107"/>
              <w:rPr>
                <w:sz w:val="18"/>
              </w:rPr>
            </w:pPr>
            <w:r>
              <w:rPr>
                <w:spacing w:val="-2"/>
                <w:sz w:val="18"/>
              </w:rPr>
              <w:t>Jasmine</w:t>
            </w:r>
          </w:p>
        </w:tc>
        <w:tc>
          <w:tcPr>
            <w:tcW w:w="1555" w:type="dxa"/>
          </w:tcPr>
          <w:p>
            <w:pPr>
              <w:pStyle w:val="TableParagraph"/>
              <w:spacing w:line="203" w:lineRule="exact" w:before="16"/>
              <w:ind w:left="107"/>
              <w:rPr>
                <w:sz w:val="18"/>
              </w:rPr>
            </w:pPr>
            <w:r>
              <w:rPr>
                <w:spacing w:val="-2"/>
                <w:sz w:val="18"/>
              </w:rPr>
              <w:t>Bigsby</w:t>
            </w:r>
          </w:p>
        </w:tc>
        <w:tc>
          <w:tcPr>
            <w:tcW w:w="2059" w:type="dxa"/>
          </w:tcPr>
          <w:p>
            <w:pPr>
              <w:pStyle w:val="TableParagraph"/>
              <w:spacing w:line="203" w:lineRule="exact" w:before="16"/>
              <w:ind w:left="105"/>
              <w:rPr>
                <w:sz w:val="18"/>
              </w:rPr>
            </w:pPr>
            <w:r>
              <w:rPr>
                <w:sz w:val="18"/>
              </w:rPr>
              <w:t>29255</w:t>
            </w:r>
            <w:r>
              <w:rPr>
                <w:spacing w:val="-5"/>
                <w:sz w:val="18"/>
              </w:rPr>
              <w:t> </w:t>
            </w:r>
            <w:r>
              <w:rPr>
                <w:sz w:val="18"/>
              </w:rPr>
              <w:t>Mission </w:t>
            </w:r>
            <w:r>
              <w:rPr>
                <w:spacing w:val="-4"/>
                <w:sz w:val="18"/>
              </w:rPr>
              <w:t>Blvd</w:t>
            </w:r>
          </w:p>
        </w:tc>
        <w:tc>
          <w:tcPr>
            <w:tcW w:w="1315" w:type="dxa"/>
          </w:tcPr>
          <w:p>
            <w:pPr>
              <w:pStyle w:val="TableParagraph"/>
              <w:spacing w:line="203" w:lineRule="exact" w:before="16"/>
              <w:ind w:left="108"/>
              <w:rPr>
                <w:sz w:val="18"/>
              </w:rPr>
            </w:pPr>
            <w:r>
              <w:rPr>
                <w:spacing w:val="-2"/>
                <w:sz w:val="18"/>
              </w:rPr>
              <w:t>Hayward</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94544</w:t>
            </w:r>
          </w:p>
        </w:tc>
        <w:tc>
          <w:tcPr>
            <w:tcW w:w="2901" w:type="dxa"/>
          </w:tcPr>
          <w:p>
            <w:pPr>
              <w:pStyle w:val="TableParagraph"/>
              <w:spacing w:line="203" w:lineRule="exact" w:before="16"/>
              <w:ind w:left="109"/>
              <w:rPr>
                <w:sz w:val="18"/>
              </w:rPr>
            </w:pPr>
            <w:hyperlink r:id="rId81">
              <w:r>
                <w:rPr>
                  <w:spacing w:val="-2"/>
                  <w:sz w:val="18"/>
                </w:rPr>
                <w:t>Jasmine.bigsby@yahoo.com</w:t>
              </w:r>
            </w:hyperlink>
          </w:p>
        </w:tc>
      </w:tr>
      <w:tr>
        <w:trPr>
          <w:trHeight w:val="412"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Aertker</w:t>
            </w:r>
          </w:p>
        </w:tc>
        <w:tc>
          <w:tcPr>
            <w:tcW w:w="2059" w:type="dxa"/>
          </w:tcPr>
          <w:p>
            <w:pPr>
              <w:pStyle w:val="TableParagraph"/>
              <w:spacing w:before="103"/>
              <w:ind w:left="105"/>
              <w:rPr>
                <w:sz w:val="18"/>
              </w:rPr>
            </w:pPr>
            <w:r>
              <w:rPr>
                <w:sz w:val="18"/>
              </w:rPr>
              <w:t>18531</w:t>
            </w:r>
            <w:r>
              <w:rPr>
                <w:spacing w:val="-1"/>
                <w:sz w:val="18"/>
              </w:rPr>
              <w:t> </w:t>
            </w:r>
            <w:r>
              <w:rPr>
                <w:sz w:val="18"/>
              </w:rPr>
              <w:t>Main</w:t>
            </w:r>
            <w:r>
              <w:rPr>
                <w:spacing w:val="-1"/>
                <w:sz w:val="18"/>
              </w:rPr>
              <w:t> </w:t>
            </w:r>
            <w:r>
              <w:rPr>
                <w:spacing w:val="-2"/>
                <w:sz w:val="18"/>
              </w:rPr>
              <w:t>Street</w:t>
            </w:r>
          </w:p>
        </w:tc>
        <w:tc>
          <w:tcPr>
            <w:tcW w:w="1315" w:type="dxa"/>
          </w:tcPr>
          <w:p>
            <w:pPr>
              <w:pStyle w:val="TableParagraph"/>
              <w:spacing w:line="206" w:lineRule="exact"/>
              <w:ind w:left="108"/>
              <w:rPr>
                <w:sz w:val="18"/>
              </w:rPr>
            </w:pPr>
            <w:r>
              <w:rPr>
                <w:spacing w:val="-2"/>
                <w:sz w:val="18"/>
              </w:rPr>
              <w:t>Huntington Beach</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92648</w:t>
            </w:r>
          </w:p>
        </w:tc>
        <w:tc>
          <w:tcPr>
            <w:tcW w:w="2901" w:type="dxa"/>
          </w:tcPr>
          <w:p>
            <w:pPr>
              <w:pStyle w:val="TableParagraph"/>
              <w:spacing w:before="103"/>
              <w:ind w:left="109"/>
              <w:rPr>
                <w:sz w:val="18"/>
              </w:rPr>
            </w:pPr>
            <w:r>
              <w:rPr>
                <w:sz w:val="18"/>
              </w:rPr>
              <w:t>(858)</w:t>
            </w:r>
            <w:r>
              <w:rPr>
                <w:spacing w:val="-3"/>
                <w:sz w:val="18"/>
              </w:rPr>
              <w:t> </w:t>
            </w:r>
            <w:r>
              <w:rPr>
                <w:sz w:val="18"/>
              </w:rPr>
              <w:t>376-</w:t>
            </w:r>
            <w:r>
              <w:rPr>
                <w:spacing w:val="-4"/>
                <w:sz w:val="18"/>
              </w:rPr>
              <w:t>7156</w:t>
            </w:r>
          </w:p>
        </w:tc>
      </w:tr>
      <w:tr>
        <w:trPr>
          <w:trHeight w:val="414" w:hRule="atLeast"/>
        </w:trPr>
        <w:tc>
          <w:tcPr>
            <w:tcW w:w="1176" w:type="dxa"/>
          </w:tcPr>
          <w:p>
            <w:pPr>
              <w:pStyle w:val="TableParagraph"/>
              <w:spacing w:before="105"/>
              <w:ind w:left="107"/>
              <w:rPr>
                <w:sz w:val="18"/>
              </w:rPr>
            </w:pPr>
            <w:r>
              <w:rPr>
                <w:spacing w:val="-2"/>
                <w:sz w:val="18"/>
              </w:rPr>
              <w:t>Michael</w:t>
            </w:r>
          </w:p>
        </w:tc>
        <w:tc>
          <w:tcPr>
            <w:tcW w:w="1555" w:type="dxa"/>
          </w:tcPr>
          <w:p>
            <w:pPr>
              <w:pStyle w:val="TableParagraph"/>
              <w:spacing w:before="105"/>
              <w:ind w:left="107"/>
              <w:rPr>
                <w:sz w:val="18"/>
              </w:rPr>
            </w:pPr>
            <w:r>
              <w:rPr>
                <w:spacing w:val="-2"/>
                <w:sz w:val="18"/>
              </w:rPr>
              <w:t>McClane</w:t>
            </w:r>
          </w:p>
        </w:tc>
        <w:tc>
          <w:tcPr>
            <w:tcW w:w="2059" w:type="dxa"/>
          </w:tcPr>
          <w:p>
            <w:pPr>
              <w:pStyle w:val="TableParagraph"/>
              <w:spacing w:before="105"/>
              <w:ind w:left="105"/>
              <w:rPr>
                <w:sz w:val="18"/>
              </w:rPr>
            </w:pPr>
            <w:r>
              <w:rPr>
                <w:sz w:val="18"/>
              </w:rPr>
              <w:t>20052</w:t>
            </w:r>
            <w:r>
              <w:rPr>
                <w:spacing w:val="42"/>
                <w:sz w:val="18"/>
              </w:rPr>
              <w:t> </w:t>
            </w:r>
            <w:r>
              <w:rPr>
                <w:sz w:val="18"/>
              </w:rPr>
              <w:t>Brookhurst</w:t>
            </w:r>
            <w:r>
              <w:rPr>
                <w:spacing w:val="-2"/>
                <w:sz w:val="18"/>
              </w:rPr>
              <w:t> Street</w:t>
            </w:r>
          </w:p>
        </w:tc>
        <w:tc>
          <w:tcPr>
            <w:tcW w:w="1315" w:type="dxa"/>
          </w:tcPr>
          <w:p>
            <w:pPr>
              <w:pStyle w:val="TableParagraph"/>
              <w:spacing w:line="206" w:lineRule="exact"/>
              <w:ind w:left="108"/>
              <w:rPr>
                <w:sz w:val="18"/>
              </w:rPr>
            </w:pPr>
            <w:r>
              <w:rPr>
                <w:spacing w:val="-2"/>
                <w:sz w:val="18"/>
              </w:rPr>
              <w:t>Huntington Beach</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92648</w:t>
            </w:r>
          </w:p>
        </w:tc>
        <w:tc>
          <w:tcPr>
            <w:tcW w:w="2901" w:type="dxa"/>
          </w:tcPr>
          <w:p>
            <w:pPr>
              <w:pStyle w:val="TableParagraph"/>
              <w:spacing w:before="105"/>
              <w:ind w:left="109"/>
              <w:rPr>
                <w:sz w:val="18"/>
              </w:rPr>
            </w:pPr>
            <w:hyperlink r:id="rId82">
              <w:r>
                <w:rPr>
                  <w:spacing w:val="-2"/>
                  <w:sz w:val="18"/>
                </w:rPr>
                <w:t>michaelmcclane@gmail.com</w:t>
              </w:r>
            </w:hyperlink>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15268</w:t>
            </w:r>
            <w:r>
              <w:rPr>
                <w:spacing w:val="-2"/>
                <w:sz w:val="18"/>
              </w:rPr>
              <w:t> </w:t>
            </w:r>
            <w:r>
              <w:rPr>
                <w:sz w:val="18"/>
              </w:rPr>
              <w:t>Rosecrans</w:t>
            </w:r>
            <w:r>
              <w:rPr>
                <w:spacing w:val="-1"/>
                <w:sz w:val="18"/>
              </w:rPr>
              <w:t> </w:t>
            </w:r>
            <w:r>
              <w:rPr>
                <w:spacing w:val="-5"/>
                <w:sz w:val="18"/>
              </w:rPr>
              <w:t>Ave</w:t>
            </w:r>
          </w:p>
        </w:tc>
        <w:tc>
          <w:tcPr>
            <w:tcW w:w="1315" w:type="dxa"/>
          </w:tcPr>
          <w:p>
            <w:pPr>
              <w:pStyle w:val="TableParagraph"/>
              <w:spacing w:line="203" w:lineRule="exact" w:before="16"/>
              <w:ind w:left="108"/>
              <w:rPr>
                <w:sz w:val="18"/>
              </w:rPr>
            </w:pPr>
            <w:r>
              <w:rPr>
                <w:sz w:val="18"/>
              </w:rPr>
              <w:t>La</w:t>
            </w:r>
            <w:r>
              <w:rPr>
                <w:spacing w:val="-1"/>
                <w:sz w:val="18"/>
              </w:rPr>
              <w:t> </w:t>
            </w:r>
            <w:r>
              <w:rPr>
                <w:spacing w:val="-2"/>
                <w:sz w:val="18"/>
              </w:rPr>
              <w:t>Mirada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54"/>
              <w:rPr>
                <w:sz w:val="18"/>
              </w:rPr>
            </w:pPr>
            <w:r>
              <w:rPr>
                <w:spacing w:val="-2"/>
                <w:sz w:val="18"/>
              </w:rPr>
              <w:t>90638</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414" w:hRule="atLeast"/>
        </w:trPr>
        <w:tc>
          <w:tcPr>
            <w:tcW w:w="1176" w:type="dxa"/>
          </w:tcPr>
          <w:p>
            <w:pPr>
              <w:pStyle w:val="TableParagraph"/>
              <w:spacing w:before="105"/>
              <w:ind w:left="107"/>
              <w:rPr>
                <w:sz w:val="18"/>
              </w:rPr>
            </w:pPr>
            <w:r>
              <w:rPr>
                <w:spacing w:val="-2"/>
                <w:sz w:val="18"/>
              </w:rPr>
              <w:t>Peter</w:t>
            </w:r>
          </w:p>
        </w:tc>
        <w:tc>
          <w:tcPr>
            <w:tcW w:w="1555" w:type="dxa"/>
          </w:tcPr>
          <w:p>
            <w:pPr>
              <w:pStyle w:val="TableParagraph"/>
              <w:spacing w:before="105"/>
              <w:ind w:left="107"/>
              <w:rPr>
                <w:sz w:val="18"/>
              </w:rPr>
            </w:pPr>
            <w:r>
              <w:rPr>
                <w:spacing w:val="-2"/>
                <w:sz w:val="18"/>
              </w:rPr>
              <w:t>Cudlip(*)</w:t>
            </w:r>
          </w:p>
        </w:tc>
        <w:tc>
          <w:tcPr>
            <w:tcW w:w="2059" w:type="dxa"/>
          </w:tcPr>
          <w:p>
            <w:pPr>
              <w:pStyle w:val="TableParagraph"/>
              <w:spacing w:line="207" w:lineRule="exact"/>
              <w:ind w:left="105"/>
              <w:rPr>
                <w:sz w:val="18"/>
              </w:rPr>
            </w:pPr>
            <w:r>
              <w:rPr>
                <w:sz w:val="18"/>
              </w:rPr>
              <w:t>46-650</w:t>
            </w:r>
            <w:r>
              <w:rPr>
                <w:spacing w:val="-4"/>
                <w:sz w:val="18"/>
              </w:rPr>
              <w:t> </w:t>
            </w:r>
            <w:r>
              <w:rPr>
                <w:sz w:val="18"/>
              </w:rPr>
              <w:t>Adams</w:t>
            </w:r>
            <w:r>
              <w:rPr>
                <w:spacing w:val="-1"/>
                <w:sz w:val="18"/>
              </w:rPr>
              <w:t> </w:t>
            </w:r>
            <w:r>
              <w:rPr>
                <w:spacing w:val="-2"/>
                <w:sz w:val="18"/>
              </w:rPr>
              <w:t>Street,</w:t>
            </w:r>
          </w:p>
          <w:p>
            <w:pPr>
              <w:pStyle w:val="TableParagraph"/>
              <w:spacing w:line="186" w:lineRule="exact" w:before="2"/>
              <w:ind w:left="105"/>
              <w:rPr>
                <w:sz w:val="18"/>
              </w:rPr>
            </w:pPr>
            <w:r>
              <w:rPr>
                <w:sz w:val="18"/>
              </w:rPr>
              <w:t>Unit </w:t>
            </w:r>
            <w:r>
              <w:rPr>
                <w:spacing w:val="-5"/>
                <w:sz w:val="18"/>
              </w:rPr>
              <w:t>101</w:t>
            </w:r>
          </w:p>
        </w:tc>
        <w:tc>
          <w:tcPr>
            <w:tcW w:w="1315" w:type="dxa"/>
          </w:tcPr>
          <w:p>
            <w:pPr>
              <w:pStyle w:val="TableParagraph"/>
              <w:spacing w:before="105"/>
              <w:ind w:left="108"/>
              <w:rPr>
                <w:sz w:val="18"/>
              </w:rPr>
            </w:pPr>
            <w:r>
              <w:rPr>
                <w:sz w:val="18"/>
              </w:rPr>
              <w:t>La</w:t>
            </w:r>
            <w:r>
              <w:rPr>
                <w:spacing w:val="-3"/>
                <w:sz w:val="18"/>
              </w:rPr>
              <w:t> </w:t>
            </w:r>
            <w:r>
              <w:rPr>
                <w:spacing w:val="-2"/>
                <w:sz w:val="18"/>
              </w:rPr>
              <w:t>Quinta</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92253</w:t>
            </w:r>
          </w:p>
        </w:tc>
        <w:tc>
          <w:tcPr>
            <w:tcW w:w="2901" w:type="dxa"/>
          </w:tcPr>
          <w:p>
            <w:pPr>
              <w:pStyle w:val="TableParagraph"/>
              <w:spacing w:before="105"/>
              <w:ind w:left="109"/>
              <w:rPr>
                <w:sz w:val="18"/>
              </w:rPr>
            </w:pPr>
            <w:r>
              <w:rPr>
                <w:sz w:val="18"/>
              </w:rPr>
              <w:t>(303)</w:t>
            </w:r>
            <w:r>
              <w:rPr>
                <w:spacing w:val="-3"/>
                <w:sz w:val="18"/>
              </w:rPr>
              <w:t> </w:t>
            </w:r>
            <w:r>
              <w:rPr>
                <w:sz w:val="18"/>
              </w:rPr>
              <w:t>771-</w:t>
            </w:r>
            <w:r>
              <w:rPr>
                <w:spacing w:val="-4"/>
                <w:sz w:val="18"/>
              </w:rPr>
              <w:t>4004</w:t>
            </w:r>
          </w:p>
        </w:tc>
      </w:tr>
      <w:tr>
        <w:trPr>
          <w:trHeight w:val="414" w:hRule="atLeast"/>
        </w:trPr>
        <w:tc>
          <w:tcPr>
            <w:tcW w:w="1176" w:type="dxa"/>
          </w:tcPr>
          <w:p>
            <w:pPr>
              <w:pStyle w:val="TableParagraph"/>
              <w:spacing w:before="103"/>
              <w:ind w:left="107"/>
              <w:rPr>
                <w:sz w:val="18"/>
              </w:rPr>
            </w:pPr>
            <w:r>
              <w:rPr>
                <w:spacing w:val="-4"/>
                <w:sz w:val="18"/>
              </w:rPr>
              <w:t>Dave</w:t>
            </w:r>
          </w:p>
        </w:tc>
        <w:tc>
          <w:tcPr>
            <w:tcW w:w="1555" w:type="dxa"/>
          </w:tcPr>
          <w:p>
            <w:pPr>
              <w:pStyle w:val="TableParagraph"/>
              <w:spacing w:before="103"/>
              <w:ind w:left="107"/>
              <w:rPr>
                <w:sz w:val="18"/>
              </w:rPr>
            </w:pPr>
            <w:r>
              <w:rPr>
                <w:spacing w:val="-2"/>
                <w:sz w:val="18"/>
              </w:rPr>
              <w:t>Crocker(*)</w:t>
            </w:r>
          </w:p>
        </w:tc>
        <w:tc>
          <w:tcPr>
            <w:tcW w:w="2059" w:type="dxa"/>
          </w:tcPr>
          <w:p>
            <w:pPr>
              <w:pStyle w:val="TableParagraph"/>
              <w:spacing w:line="206" w:lineRule="exact"/>
              <w:ind w:left="105"/>
              <w:rPr>
                <w:sz w:val="18"/>
              </w:rPr>
            </w:pPr>
            <w:r>
              <w:rPr>
                <w:sz w:val="18"/>
              </w:rPr>
              <w:t>24351</w:t>
            </w:r>
            <w:r>
              <w:rPr>
                <w:spacing w:val="-12"/>
                <w:sz w:val="18"/>
              </w:rPr>
              <w:t> </w:t>
            </w:r>
            <w:r>
              <w:rPr>
                <w:sz w:val="18"/>
              </w:rPr>
              <w:t>Avenida</w:t>
            </w:r>
            <w:r>
              <w:rPr>
                <w:spacing w:val="-11"/>
                <w:sz w:val="18"/>
              </w:rPr>
              <w:t> </w:t>
            </w:r>
            <w:r>
              <w:rPr>
                <w:sz w:val="18"/>
              </w:rPr>
              <w:t>De</w:t>
            </w:r>
            <w:r>
              <w:rPr>
                <w:spacing w:val="-11"/>
                <w:sz w:val="18"/>
              </w:rPr>
              <w:t> </w:t>
            </w:r>
            <w:r>
              <w:rPr>
                <w:sz w:val="18"/>
              </w:rPr>
              <w:t>La </w:t>
            </w:r>
            <w:r>
              <w:rPr>
                <w:spacing w:val="-2"/>
                <w:sz w:val="18"/>
              </w:rPr>
              <w:t>Carlota</w:t>
            </w:r>
          </w:p>
        </w:tc>
        <w:tc>
          <w:tcPr>
            <w:tcW w:w="1315" w:type="dxa"/>
          </w:tcPr>
          <w:p>
            <w:pPr>
              <w:pStyle w:val="TableParagraph"/>
              <w:spacing w:before="103"/>
              <w:ind w:left="108"/>
              <w:rPr>
                <w:sz w:val="18"/>
              </w:rPr>
            </w:pPr>
            <w:r>
              <w:rPr>
                <w:sz w:val="18"/>
              </w:rPr>
              <w:t>Laguna</w:t>
            </w:r>
            <w:r>
              <w:rPr>
                <w:spacing w:val="-1"/>
                <w:sz w:val="18"/>
              </w:rPr>
              <w:t> </w:t>
            </w:r>
            <w:r>
              <w:rPr>
                <w:spacing w:val="-2"/>
                <w:sz w:val="18"/>
              </w:rPr>
              <w:t>HIlls</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92653</w:t>
            </w:r>
          </w:p>
        </w:tc>
        <w:tc>
          <w:tcPr>
            <w:tcW w:w="2901" w:type="dxa"/>
          </w:tcPr>
          <w:p>
            <w:pPr>
              <w:pStyle w:val="TableParagraph"/>
              <w:spacing w:before="103"/>
              <w:ind w:left="109"/>
              <w:rPr>
                <w:sz w:val="18"/>
              </w:rPr>
            </w:pPr>
            <w:hyperlink r:id="rId83">
              <w:r>
                <w:rPr>
                  <w:spacing w:val="-2"/>
                  <w:sz w:val="18"/>
                </w:rPr>
                <w:t>dcrocker54@gmail.com</w:t>
              </w:r>
            </w:hyperlink>
          </w:p>
        </w:tc>
      </w:tr>
      <w:tr>
        <w:trPr>
          <w:trHeight w:val="412" w:hRule="atLeast"/>
        </w:trPr>
        <w:tc>
          <w:tcPr>
            <w:tcW w:w="1176" w:type="dxa"/>
          </w:tcPr>
          <w:p>
            <w:pPr>
              <w:pStyle w:val="TableParagraph"/>
              <w:spacing w:before="103"/>
              <w:ind w:left="107"/>
              <w:rPr>
                <w:sz w:val="18"/>
              </w:rPr>
            </w:pPr>
            <w:r>
              <w:rPr>
                <w:spacing w:val="-4"/>
                <w:sz w:val="18"/>
              </w:rPr>
              <w:t>Dave</w:t>
            </w:r>
          </w:p>
        </w:tc>
        <w:tc>
          <w:tcPr>
            <w:tcW w:w="1555" w:type="dxa"/>
          </w:tcPr>
          <w:p>
            <w:pPr>
              <w:pStyle w:val="TableParagraph"/>
              <w:spacing w:before="103"/>
              <w:ind w:left="107"/>
              <w:rPr>
                <w:sz w:val="18"/>
              </w:rPr>
            </w:pPr>
            <w:r>
              <w:rPr>
                <w:spacing w:val="-2"/>
                <w:sz w:val="18"/>
              </w:rPr>
              <w:t>Crocker(*)</w:t>
            </w:r>
          </w:p>
        </w:tc>
        <w:tc>
          <w:tcPr>
            <w:tcW w:w="2059" w:type="dxa"/>
          </w:tcPr>
          <w:p>
            <w:pPr>
              <w:pStyle w:val="TableParagraph"/>
              <w:spacing w:line="206" w:lineRule="exact"/>
              <w:ind w:left="105"/>
              <w:rPr>
                <w:sz w:val="18"/>
              </w:rPr>
            </w:pPr>
            <w:r>
              <w:rPr>
                <w:sz w:val="18"/>
              </w:rPr>
              <w:t>23600 Rockfield Boulevard,</w:t>
            </w:r>
            <w:r>
              <w:rPr>
                <w:spacing w:val="-7"/>
                <w:sz w:val="18"/>
              </w:rPr>
              <w:t> </w:t>
            </w:r>
            <w:r>
              <w:rPr>
                <w:sz w:val="18"/>
              </w:rPr>
              <w:t>Suite</w:t>
            </w:r>
            <w:r>
              <w:rPr>
                <w:spacing w:val="-10"/>
                <w:sz w:val="18"/>
              </w:rPr>
              <w:t> </w:t>
            </w:r>
            <w:r>
              <w:rPr>
                <w:sz w:val="18"/>
              </w:rPr>
              <w:t>3A</w:t>
            </w:r>
            <w:r>
              <w:rPr>
                <w:spacing w:val="-9"/>
                <w:sz w:val="18"/>
              </w:rPr>
              <w:t> </w:t>
            </w:r>
            <w:r>
              <w:rPr>
                <w:sz w:val="18"/>
              </w:rPr>
              <w:t>-</w:t>
            </w:r>
            <w:r>
              <w:rPr>
                <w:spacing w:val="-8"/>
                <w:sz w:val="18"/>
              </w:rPr>
              <w:t> </w:t>
            </w:r>
            <w:r>
              <w:rPr>
                <w:sz w:val="18"/>
              </w:rPr>
              <w:t>3B</w:t>
            </w:r>
          </w:p>
        </w:tc>
        <w:tc>
          <w:tcPr>
            <w:tcW w:w="1315" w:type="dxa"/>
          </w:tcPr>
          <w:p>
            <w:pPr>
              <w:pStyle w:val="TableParagraph"/>
              <w:spacing w:before="103"/>
              <w:ind w:left="108"/>
              <w:rPr>
                <w:sz w:val="18"/>
              </w:rPr>
            </w:pPr>
            <w:r>
              <w:rPr>
                <w:sz w:val="18"/>
              </w:rPr>
              <w:t>Lake</w:t>
            </w:r>
            <w:r>
              <w:rPr>
                <w:spacing w:val="-3"/>
                <w:sz w:val="18"/>
              </w:rPr>
              <w:t> </w:t>
            </w:r>
            <w:r>
              <w:rPr>
                <w:spacing w:val="-2"/>
                <w:sz w:val="18"/>
              </w:rPr>
              <w:t>Forrest</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92630</w:t>
            </w:r>
          </w:p>
        </w:tc>
        <w:tc>
          <w:tcPr>
            <w:tcW w:w="2901" w:type="dxa"/>
          </w:tcPr>
          <w:p>
            <w:pPr>
              <w:pStyle w:val="TableParagraph"/>
              <w:spacing w:before="103"/>
              <w:ind w:left="109"/>
              <w:rPr>
                <w:sz w:val="18"/>
              </w:rPr>
            </w:pPr>
            <w:hyperlink r:id="rId83">
              <w:r>
                <w:rPr>
                  <w:spacing w:val="-2"/>
                  <w:sz w:val="18"/>
                </w:rPr>
                <w:t>dcrocker54@gmail.com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Milad</w:t>
            </w:r>
          </w:p>
        </w:tc>
        <w:tc>
          <w:tcPr>
            <w:tcW w:w="1555" w:type="dxa"/>
          </w:tcPr>
          <w:p>
            <w:pPr>
              <w:pStyle w:val="TableParagraph"/>
              <w:spacing w:line="203" w:lineRule="exact" w:before="16"/>
              <w:ind w:left="107"/>
              <w:rPr>
                <w:sz w:val="18"/>
              </w:rPr>
            </w:pPr>
            <w:r>
              <w:rPr>
                <w:spacing w:val="-2"/>
                <w:sz w:val="18"/>
              </w:rPr>
              <w:t>Demetry(*)</w:t>
            </w:r>
          </w:p>
        </w:tc>
        <w:tc>
          <w:tcPr>
            <w:tcW w:w="2059" w:type="dxa"/>
          </w:tcPr>
          <w:p>
            <w:pPr>
              <w:pStyle w:val="TableParagraph"/>
              <w:spacing w:line="203" w:lineRule="exact" w:before="16"/>
              <w:ind w:left="105"/>
              <w:rPr>
                <w:sz w:val="18"/>
              </w:rPr>
            </w:pPr>
            <w:r>
              <w:rPr>
                <w:sz w:val="18"/>
              </w:rPr>
              <w:t>3950</w:t>
            </w:r>
            <w:r>
              <w:rPr>
                <w:spacing w:val="-1"/>
                <w:sz w:val="18"/>
              </w:rPr>
              <w:t> </w:t>
            </w:r>
            <w:r>
              <w:rPr>
                <w:sz w:val="18"/>
              </w:rPr>
              <w:t>Hardwick</w:t>
            </w:r>
            <w:r>
              <w:rPr>
                <w:spacing w:val="-2"/>
                <w:sz w:val="18"/>
              </w:rPr>
              <w:t> Street</w:t>
            </w:r>
          </w:p>
        </w:tc>
        <w:tc>
          <w:tcPr>
            <w:tcW w:w="1315" w:type="dxa"/>
          </w:tcPr>
          <w:p>
            <w:pPr>
              <w:pStyle w:val="TableParagraph"/>
              <w:spacing w:line="203" w:lineRule="exact" w:before="16"/>
              <w:ind w:left="108"/>
              <w:rPr>
                <w:sz w:val="18"/>
              </w:rPr>
            </w:pPr>
            <w:r>
              <w:rPr>
                <w:spacing w:val="-2"/>
                <w:sz w:val="18"/>
              </w:rPr>
              <w:t>Lakewood</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90712</w:t>
            </w:r>
          </w:p>
        </w:tc>
        <w:tc>
          <w:tcPr>
            <w:tcW w:w="2901" w:type="dxa"/>
          </w:tcPr>
          <w:p>
            <w:pPr>
              <w:pStyle w:val="TableParagraph"/>
              <w:spacing w:line="203" w:lineRule="exact" w:before="16"/>
              <w:ind w:left="109"/>
              <w:rPr>
                <w:sz w:val="18"/>
              </w:rPr>
            </w:pPr>
            <w:hyperlink r:id="rId84">
              <w:r>
                <w:rPr>
                  <w:spacing w:val="-2"/>
                  <w:sz w:val="18"/>
                </w:rPr>
                <w:t>social.phenix@gmail.com</w:t>
              </w:r>
            </w:hyperlink>
          </w:p>
        </w:tc>
      </w:tr>
      <w:tr>
        <w:trPr>
          <w:trHeight w:val="242" w:hRule="atLeast"/>
        </w:trPr>
        <w:tc>
          <w:tcPr>
            <w:tcW w:w="1176" w:type="dxa"/>
          </w:tcPr>
          <w:p>
            <w:pPr>
              <w:pStyle w:val="TableParagraph"/>
              <w:spacing w:line="205" w:lineRule="exact" w:before="16"/>
              <w:ind w:left="107"/>
              <w:rPr>
                <w:sz w:val="18"/>
              </w:rPr>
            </w:pPr>
            <w:r>
              <w:rPr>
                <w:spacing w:val="-2"/>
                <w:sz w:val="18"/>
              </w:rPr>
              <w:t>Milad</w:t>
            </w:r>
          </w:p>
        </w:tc>
        <w:tc>
          <w:tcPr>
            <w:tcW w:w="1555" w:type="dxa"/>
          </w:tcPr>
          <w:p>
            <w:pPr>
              <w:pStyle w:val="TableParagraph"/>
              <w:spacing w:line="205" w:lineRule="exact" w:before="16"/>
              <w:ind w:left="107"/>
              <w:rPr>
                <w:sz w:val="18"/>
              </w:rPr>
            </w:pPr>
            <w:r>
              <w:rPr>
                <w:spacing w:val="-2"/>
                <w:sz w:val="18"/>
              </w:rPr>
              <w:t>Demetry(*)</w:t>
            </w:r>
          </w:p>
        </w:tc>
        <w:tc>
          <w:tcPr>
            <w:tcW w:w="2059" w:type="dxa"/>
          </w:tcPr>
          <w:p>
            <w:pPr>
              <w:pStyle w:val="TableParagraph"/>
              <w:spacing w:line="205" w:lineRule="exact" w:before="16"/>
              <w:ind w:left="105"/>
              <w:rPr>
                <w:sz w:val="18"/>
              </w:rPr>
            </w:pPr>
            <w:r>
              <w:rPr>
                <w:sz w:val="18"/>
              </w:rPr>
              <w:t>4091</w:t>
            </w:r>
            <w:r>
              <w:rPr>
                <w:spacing w:val="-1"/>
                <w:sz w:val="18"/>
              </w:rPr>
              <w:t> </w:t>
            </w:r>
            <w:r>
              <w:rPr>
                <w:sz w:val="18"/>
              </w:rPr>
              <w:t>Hardwick</w:t>
            </w:r>
            <w:r>
              <w:rPr>
                <w:spacing w:val="-2"/>
                <w:sz w:val="18"/>
              </w:rPr>
              <w:t> Street</w:t>
            </w:r>
          </w:p>
        </w:tc>
        <w:tc>
          <w:tcPr>
            <w:tcW w:w="1315" w:type="dxa"/>
          </w:tcPr>
          <w:p>
            <w:pPr>
              <w:pStyle w:val="TableParagraph"/>
              <w:spacing w:line="205" w:lineRule="exact" w:before="16"/>
              <w:ind w:left="108"/>
              <w:rPr>
                <w:sz w:val="18"/>
              </w:rPr>
            </w:pPr>
            <w:r>
              <w:rPr>
                <w:spacing w:val="-2"/>
                <w:sz w:val="18"/>
              </w:rPr>
              <w:t>Lakewood</w:t>
            </w:r>
          </w:p>
        </w:tc>
        <w:tc>
          <w:tcPr>
            <w:tcW w:w="1257" w:type="dxa"/>
          </w:tcPr>
          <w:p>
            <w:pPr>
              <w:pStyle w:val="TableParagraph"/>
              <w:spacing w:line="205" w:lineRule="exact" w:before="16"/>
              <w:ind w:left="108"/>
              <w:rPr>
                <w:sz w:val="18"/>
              </w:rPr>
            </w:pPr>
            <w:r>
              <w:rPr>
                <w:spacing w:val="-2"/>
                <w:sz w:val="18"/>
              </w:rPr>
              <w:t>California</w:t>
            </w:r>
          </w:p>
        </w:tc>
        <w:tc>
          <w:tcPr>
            <w:tcW w:w="758" w:type="dxa"/>
          </w:tcPr>
          <w:p>
            <w:pPr>
              <w:pStyle w:val="TableParagraph"/>
              <w:spacing w:line="205" w:lineRule="exact" w:before="16"/>
              <w:ind w:left="108"/>
              <w:rPr>
                <w:sz w:val="18"/>
              </w:rPr>
            </w:pPr>
            <w:r>
              <w:rPr>
                <w:spacing w:val="-2"/>
                <w:sz w:val="18"/>
              </w:rPr>
              <w:t>90172</w:t>
            </w:r>
          </w:p>
        </w:tc>
        <w:tc>
          <w:tcPr>
            <w:tcW w:w="2901" w:type="dxa"/>
          </w:tcPr>
          <w:p>
            <w:pPr>
              <w:pStyle w:val="TableParagraph"/>
              <w:spacing w:line="205" w:lineRule="exact" w:before="16"/>
              <w:ind w:left="109"/>
              <w:rPr>
                <w:sz w:val="18"/>
              </w:rPr>
            </w:pPr>
            <w:r>
              <w:rPr>
                <w:sz w:val="18"/>
              </w:rPr>
              <w:t>(949)</w:t>
            </w:r>
            <w:r>
              <w:rPr>
                <w:spacing w:val="-3"/>
                <w:sz w:val="18"/>
              </w:rPr>
              <w:t> </w:t>
            </w:r>
            <w:r>
              <w:rPr>
                <w:sz w:val="18"/>
              </w:rPr>
              <w:t>887-</w:t>
            </w:r>
            <w:r>
              <w:rPr>
                <w:spacing w:val="-4"/>
                <w:sz w:val="18"/>
              </w:rPr>
              <w:t>4488</w:t>
            </w:r>
          </w:p>
        </w:tc>
      </w:tr>
      <w:tr>
        <w:trPr>
          <w:trHeight w:val="239" w:hRule="atLeast"/>
        </w:trPr>
        <w:tc>
          <w:tcPr>
            <w:tcW w:w="1176" w:type="dxa"/>
          </w:tcPr>
          <w:p>
            <w:pPr>
              <w:pStyle w:val="TableParagraph"/>
              <w:spacing w:line="203" w:lineRule="exact" w:before="16"/>
              <w:ind w:left="107"/>
              <w:rPr>
                <w:sz w:val="18"/>
              </w:rPr>
            </w:pPr>
            <w:r>
              <w:rPr>
                <w:spacing w:val="-2"/>
                <w:sz w:val="18"/>
              </w:rPr>
              <w:t>Sameh</w:t>
            </w:r>
          </w:p>
        </w:tc>
        <w:tc>
          <w:tcPr>
            <w:tcW w:w="1555" w:type="dxa"/>
          </w:tcPr>
          <w:p>
            <w:pPr>
              <w:pStyle w:val="TableParagraph"/>
              <w:spacing w:line="203" w:lineRule="exact" w:before="16"/>
              <w:ind w:left="107"/>
              <w:rPr>
                <w:sz w:val="18"/>
              </w:rPr>
            </w:pPr>
            <w:r>
              <w:rPr>
                <w:spacing w:val="-2"/>
                <w:sz w:val="18"/>
              </w:rPr>
              <w:t>Massih(*)</w:t>
            </w:r>
          </w:p>
        </w:tc>
        <w:tc>
          <w:tcPr>
            <w:tcW w:w="2059" w:type="dxa"/>
          </w:tcPr>
          <w:p>
            <w:pPr>
              <w:pStyle w:val="TableParagraph"/>
              <w:spacing w:line="203" w:lineRule="exact" w:before="16"/>
              <w:ind w:left="105"/>
              <w:rPr>
                <w:sz w:val="18"/>
              </w:rPr>
            </w:pPr>
            <w:r>
              <w:rPr>
                <w:sz w:val="18"/>
              </w:rPr>
              <w:t>4326</w:t>
            </w:r>
            <w:r>
              <w:rPr>
                <w:spacing w:val="-3"/>
                <w:sz w:val="18"/>
              </w:rPr>
              <w:t> </w:t>
            </w:r>
            <w:r>
              <w:rPr>
                <w:sz w:val="18"/>
              </w:rPr>
              <w:t>Las</w:t>
            </w:r>
            <w:r>
              <w:rPr>
                <w:spacing w:val="-1"/>
                <w:sz w:val="18"/>
              </w:rPr>
              <w:t> </w:t>
            </w:r>
            <w:r>
              <w:rPr>
                <w:sz w:val="18"/>
              </w:rPr>
              <w:t>Positas</w:t>
            </w:r>
            <w:r>
              <w:rPr>
                <w:spacing w:val="-1"/>
                <w:sz w:val="18"/>
              </w:rPr>
              <w:t> </w:t>
            </w:r>
            <w:r>
              <w:rPr>
                <w:spacing w:val="-5"/>
                <w:sz w:val="18"/>
              </w:rPr>
              <w:t>Rd</w:t>
            </w:r>
          </w:p>
        </w:tc>
        <w:tc>
          <w:tcPr>
            <w:tcW w:w="1315" w:type="dxa"/>
          </w:tcPr>
          <w:p>
            <w:pPr>
              <w:pStyle w:val="TableParagraph"/>
              <w:spacing w:line="203" w:lineRule="exact" w:before="16"/>
              <w:ind w:left="108"/>
              <w:rPr>
                <w:sz w:val="18"/>
              </w:rPr>
            </w:pPr>
            <w:r>
              <w:rPr>
                <w:spacing w:val="-2"/>
                <w:sz w:val="18"/>
              </w:rPr>
              <w:t>Livermore</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94551</w:t>
            </w:r>
          </w:p>
        </w:tc>
        <w:tc>
          <w:tcPr>
            <w:tcW w:w="2901" w:type="dxa"/>
          </w:tcPr>
          <w:p>
            <w:pPr>
              <w:pStyle w:val="TableParagraph"/>
              <w:spacing w:line="203" w:lineRule="exact" w:before="16"/>
              <w:ind w:left="109"/>
              <w:rPr>
                <w:sz w:val="18"/>
              </w:rPr>
            </w:pPr>
            <w:hyperlink r:id="rId79">
              <w:r>
                <w:rPr>
                  <w:spacing w:val="-2"/>
                  <w:sz w:val="18"/>
                </w:rPr>
                <w:t>SMassih@phenixsalonsuites.com</w:t>
              </w:r>
            </w:hyperlink>
          </w:p>
        </w:tc>
      </w:tr>
      <w:tr>
        <w:trPr>
          <w:trHeight w:val="412" w:hRule="atLeast"/>
        </w:trPr>
        <w:tc>
          <w:tcPr>
            <w:tcW w:w="1176" w:type="dxa"/>
          </w:tcPr>
          <w:p>
            <w:pPr>
              <w:pStyle w:val="TableParagraph"/>
              <w:spacing w:before="103"/>
              <w:ind w:left="107"/>
              <w:rPr>
                <w:sz w:val="18"/>
              </w:rPr>
            </w:pPr>
            <w:r>
              <w:rPr>
                <w:spacing w:val="-2"/>
                <w:sz w:val="18"/>
              </w:rPr>
              <w:t>Nathan</w:t>
            </w:r>
          </w:p>
        </w:tc>
        <w:tc>
          <w:tcPr>
            <w:tcW w:w="1555" w:type="dxa"/>
          </w:tcPr>
          <w:p>
            <w:pPr>
              <w:pStyle w:val="TableParagraph"/>
              <w:spacing w:before="103"/>
              <w:ind w:left="107"/>
              <w:rPr>
                <w:sz w:val="18"/>
              </w:rPr>
            </w:pPr>
            <w:r>
              <w:rPr>
                <w:spacing w:val="-4"/>
                <w:sz w:val="18"/>
              </w:rPr>
              <w:t>Mays</w:t>
            </w:r>
          </w:p>
        </w:tc>
        <w:tc>
          <w:tcPr>
            <w:tcW w:w="2059" w:type="dxa"/>
          </w:tcPr>
          <w:p>
            <w:pPr>
              <w:pStyle w:val="TableParagraph"/>
              <w:spacing w:line="206" w:lineRule="exact"/>
              <w:ind w:left="105"/>
              <w:rPr>
                <w:sz w:val="18"/>
              </w:rPr>
            </w:pPr>
            <w:r>
              <w:rPr>
                <w:sz w:val="18"/>
              </w:rPr>
              <w:t>6653</w:t>
            </w:r>
            <w:r>
              <w:rPr>
                <w:spacing w:val="-12"/>
                <w:sz w:val="18"/>
              </w:rPr>
              <w:t> </w:t>
            </w:r>
            <w:r>
              <w:rPr>
                <w:sz w:val="18"/>
              </w:rPr>
              <w:t>East</w:t>
            </w:r>
            <w:r>
              <w:rPr>
                <w:spacing w:val="-11"/>
                <w:sz w:val="18"/>
              </w:rPr>
              <w:t> </w:t>
            </w:r>
            <w:r>
              <w:rPr>
                <w:sz w:val="18"/>
              </w:rPr>
              <w:t>Pacific</w:t>
            </w:r>
            <w:r>
              <w:rPr>
                <w:spacing w:val="-11"/>
                <w:sz w:val="18"/>
              </w:rPr>
              <w:t> </w:t>
            </w:r>
            <w:r>
              <w:rPr>
                <w:sz w:val="18"/>
              </w:rPr>
              <w:t>Coast </w:t>
            </w:r>
            <w:r>
              <w:rPr>
                <w:spacing w:val="-4"/>
                <w:sz w:val="18"/>
              </w:rPr>
              <w:t>Hwy</w:t>
            </w:r>
          </w:p>
        </w:tc>
        <w:tc>
          <w:tcPr>
            <w:tcW w:w="1315" w:type="dxa"/>
          </w:tcPr>
          <w:p>
            <w:pPr>
              <w:pStyle w:val="TableParagraph"/>
              <w:spacing w:before="103"/>
              <w:ind w:left="108"/>
              <w:rPr>
                <w:sz w:val="18"/>
              </w:rPr>
            </w:pPr>
            <w:r>
              <w:rPr>
                <w:sz w:val="18"/>
              </w:rPr>
              <w:t>Long </w:t>
            </w:r>
            <w:r>
              <w:rPr>
                <w:spacing w:val="-2"/>
                <w:sz w:val="18"/>
              </w:rPr>
              <w:t>Beach</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90803</w:t>
            </w:r>
          </w:p>
        </w:tc>
        <w:tc>
          <w:tcPr>
            <w:tcW w:w="2901" w:type="dxa"/>
          </w:tcPr>
          <w:p>
            <w:pPr>
              <w:pStyle w:val="TableParagraph"/>
              <w:spacing w:before="103"/>
              <w:ind w:left="109"/>
              <w:rPr>
                <w:sz w:val="18"/>
              </w:rPr>
            </w:pPr>
            <w:hyperlink r:id="rId85">
              <w:r>
                <w:rPr>
                  <w:spacing w:val="-2"/>
                  <w:sz w:val="18"/>
                </w:rPr>
                <w:t>nathancmays@gmail.com</w:t>
              </w:r>
            </w:hyperlink>
          </w:p>
        </w:tc>
      </w:tr>
      <w:tr>
        <w:trPr>
          <w:trHeight w:val="414" w:hRule="atLeast"/>
        </w:trPr>
        <w:tc>
          <w:tcPr>
            <w:tcW w:w="1176" w:type="dxa"/>
          </w:tcPr>
          <w:p>
            <w:pPr>
              <w:pStyle w:val="TableParagraph"/>
              <w:spacing w:before="105"/>
              <w:ind w:left="107"/>
              <w:rPr>
                <w:sz w:val="18"/>
              </w:rPr>
            </w:pPr>
            <w:r>
              <w:rPr>
                <w:spacing w:val="-2"/>
                <w:sz w:val="18"/>
              </w:rPr>
              <w:t>Charlie</w:t>
            </w:r>
          </w:p>
        </w:tc>
        <w:tc>
          <w:tcPr>
            <w:tcW w:w="1555" w:type="dxa"/>
          </w:tcPr>
          <w:p>
            <w:pPr>
              <w:pStyle w:val="TableParagraph"/>
              <w:spacing w:before="105"/>
              <w:ind w:left="107"/>
              <w:rPr>
                <w:sz w:val="18"/>
              </w:rPr>
            </w:pPr>
            <w:r>
              <w:rPr>
                <w:spacing w:val="-2"/>
                <w:sz w:val="18"/>
              </w:rPr>
              <w:t>Moffett(*)</w:t>
            </w:r>
          </w:p>
        </w:tc>
        <w:tc>
          <w:tcPr>
            <w:tcW w:w="2059" w:type="dxa"/>
          </w:tcPr>
          <w:p>
            <w:pPr>
              <w:pStyle w:val="TableParagraph"/>
              <w:spacing w:line="208" w:lineRule="exact"/>
              <w:ind w:left="105" w:right="207"/>
              <w:rPr>
                <w:sz w:val="18"/>
              </w:rPr>
            </w:pPr>
            <w:r>
              <w:rPr>
                <w:sz w:val="18"/>
              </w:rPr>
              <w:t>300</w:t>
            </w:r>
            <w:r>
              <w:rPr>
                <w:spacing w:val="-10"/>
                <w:sz w:val="18"/>
              </w:rPr>
              <w:t> </w:t>
            </w:r>
            <w:r>
              <w:rPr>
                <w:sz w:val="18"/>
              </w:rPr>
              <w:t>East</w:t>
            </w:r>
            <w:r>
              <w:rPr>
                <w:spacing w:val="-9"/>
                <w:sz w:val="18"/>
              </w:rPr>
              <w:t> </w:t>
            </w:r>
            <w:r>
              <w:rPr>
                <w:sz w:val="18"/>
              </w:rPr>
              <w:t>4th</w:t>
            </w:r>
            <w:r>
              <w:rPr>
                <w:spacing w:val="-10"/>
                <w:sz w:val="18"/>
              </w:rPr>
              <w:t> </w:t>
            </w:r>
            <w:r>
              <w:rPr>
                <w:sz w:val="18"/>
              </w:rPr>
              <w:t>Street,</w:t>
            </w:r>
            <w:r>
              <w:rPr>
                <w:spacing w:val="-8"/>
                <w:sz w:val="18"/>
              </w:rPr>
              <w:t> </w:t>
            </w:r>
            <w:r>
              <w:rPr>
                <w:sz w:val="18"/>
              </w:rPr>
              <w:t>Ste. </w:t>
            </w:r>
            <w:r>
              <w:rPr>
                <w:spacing w:val="-10"/>
                <w:sz w:val="18"/>
              </w:rPr>
              <w:t>A</w:t>
            </w:r>
          </w:p>
        </w:tc>
        <w:tc>
          <w:tcPr>
            <w:tcW w:w="1315" w:type="dxa"/>
          </w:tcPr>
          <w:p>
            <w:pPr>
              <w:pStyle w:val="TableParagraph"/>
              <w:spacing w:before="105"/>
              <w:ind w:left="108"/>
              <w:rPr>
                <w:sz w:val="18"/>
              </w:rPr>
            </w:pPr>
            <w:r>
              <w:rPr>
                <w:sz w:val="18"/>
              </w:rPr>
              <w:t>Long </w:t>
            </w:r>
            <w:r>
              <w:rPr>
                <w:spacing w:val="-2"/>
                <w:sz w:val="18"/>
              </w:rPr>
              <w:t>Beach</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90802</w:t>
            </w:r>
          </w:p>
        </w:tc>
        <w:tc>
          <w:tcPr>
            <w:tcW w:w="2901" w:type="dxa"/>
          </w:tcPr>
          <w:p>
            <w:pPr>
              <w:pStyle w:val="TableParagraph"/>
              <w:spacing w:before="105"/>
              <w:ind w:left="109"/>
              <w:rPr>
                <w:sz w:val="18"/>
              </w:rPr>
            </w:pPr>
            <w:r>
              <w:rPr>
                <w:sz w:val="18"/>
              </w:rPr>
              <w:t>(310)</w:t>
            </w:r>
            <w:r>
              <w:rPr>
                <w:spacing w:val="-3"/>
                <w:sz w:val="18"/>
              </w:rPr>
              <w:t> </w:t>
            </w:r>
            <w:r>
              <w:rPr>
                <w:sz w:val="18"/>
              </w:rPr>
              <w:t>849-</w:t>
            </w:r>
            <w:r>
              <w:rPr>
                <w:spacing w:val="-4"/>
                <w:sz w:val="18"/>
              </w:rPr>
              <w:t>8056</w:t>
            </w:r>
          </w:p>
        </w:tc>
      </w:tr>
      <w:tr>
        <w:trPr>
          <w:trHeight w:val="478" w:hRule="atLeast"/>
        </w:trPr>
        <w:tc>
          <w:tcPr>
            <w:tcW w:w="1176" w:type="dxa"/>
          </w:tcPr>
          <w:p>
            <w:pPr>
              <w:pStyle w:val="TableParagraph"/>
              <w:spacing w:before="135"/>
              <w:ind w:left="107"/>
              <w:rPr>
                <w:sz w:val="18"/>
              </w:rPr>
            </w:pPr>
            <w:r>
              <w:rPr>
                <w:spacing w:val="-2"/>
                <w:sz w:val="18"/>
              </w:rPr>
              <w:t>Jennifer</w:t>
            </w:r>
          </w:p>
        </w:tc>
        <w:tc>
          <w:tcPr>
            <w:tcW w:w="1555" w:type="dxa"/>
          </w:tcPr>
          <w:p>
            <w:pPr>
              <w:pStyle w:val="TableParagraph"/>
              <w:spacing w:before="135"/>
              <w:ind w:left="107"/>
              <w:rPr>
                <w:sz w:val="18"/>
              </w:rPr>
            </w:pPr>
            <w:r>
              <w:rPr>
                <w:spacing w:val="-2"/>
                <w:sz w:val="18"/>
              </w:rPr>
              <w:t>Sanchez</w:t>
            </w:r>
          </w:p>
        </w:tc>
        <w:tc>
          <w:tcPr>
            <w:tcW w:w="2059" w:type="dxa"/>
          </w:tcPr>
          <w:p>
            <w:pPr>
              <w:pStyle w:val="TableParagraph"/>
              <w:spacing w:before="135"/>
              <w:ind w:left="105"/>
              <w:rPr>
                <w:sz w:val="18"/>
              </w:rPr>
            </w:pPr>
            <w:r>
              <w:rPr>
                <w:sz w:val="18"/>
              </w:rPr>
              <w:t>7255</w:t>
            </w:r>
            <w:r>
              <w:rPr>
                <w:spacing w:val="-2"/>
                <w:sz w:val="18"/>
              </w:rPr>
              <w:t> </w:t>
            </w:r>
            <w:r>
              <w:rPr>
                <w:sz w:val="18"/>
              </w:rPr>
              <w:t>Carson</w:t>
            </w:r>
            <w:r>
              <w:rPr>
                <w:spacing w:val="-1"/>
                <w:sz w:val="18"/>
              </w:rPr>
              <w:t> </w:t>
            </w:r>
            <w:r>
              <w:rPr>
                <w:spacing w:val="-5"/>
                <w:sz w:val="18"/>
              </w:rPr>
              <w:t>St</w:t>
            </w:r>
          </w:p>
        </w:tc>
        <w:tc>
          <w:tcPr>
            <w:tcW w:w="1315" w:type="dxa"/>
          </w:tcPr>
          <w:p>
            <w:pPr>
              <w:pStyle w:val="TableParagraph"/>
              <w:spacing w:before="135"/>
              <w:ind w:left="108"/>
              <w:rPr>
                <w:sz w:val="18"/>
              </w:rPr>
            </w:pPr>
            <w:r>
              <w:rPr>
                <w:sz w:val="18"/>
              </w:rPr>
              <w:t>Long </w:t>
            </w:r>
            <w:r>
              <w:rPr>
                <w:spacing w:val="-2"/>
                <w:sz w:val="18"/>
              </w:rPr>
              <w:t>Beach</w:t>
            </w:r>
          </w:p>
        </w:tc>
        <w:tc>
          <w:tcPr>
            <w:tcW w:w="1257" w:type="dxa"/>
          </w:tcPr>
          <w:p>
            <w:pPr>
              <w:pStyle w:val="TableParagraph"/>
              <w:spacing w:before="135"/>
              <w:ind w:left="108"/>
              <w:rPr>
                <w:sz w:val="18"/>
              </w:rPr>
            </w:pPr>
            <w:r>
              <w:rPr>
                <w:spacing w:val="-2"/>
                <w:sz w:val="18"/>
              </w:rPr>
              <w:t>California</w:t>
            </w:r>
          </w:p>
        </w:tc>
        <w:tc>
          <w:tcPr>
            <w:tcW w:w="758" w:type="dxa"/>
          </w:tcPr>
          <w:p>
            <w:pPr>
              <w:pStyle w:val="TableParagraph"/>
              <w:spacing w:before="135"/>
              <w:ind w:left="108"/>
              <w:rPr>
                <w:sz w:val="18"/>
              </w:rPr>
            </w:pPr>
            <w:r>
              <w:rPr>
                <w:spacing w:val="-2"/>
                <w:sz w:val="18"/>
              </w:rPr>
              <w:t>90808</w:t>
            </w:r>
          </w:p>
        </w:tc>
        <w:tc>
          <w:tcPr>
            <w:tcW w:w="2901" w:type="dxa"/>
          </w:tcPr>
          <w:p>
            <w:pPr>
              <w:pStyle w:val="TableParagraph"/>
              <w:spacing w:before="135"/>
              <w:ind w:left="109"/>
              <w:rPr>
                <w:sz w:val="18"/>
              </w:rPr>
            </w:pPr>
            <w:r>
              <w:rPr>
                <w:sz w:val="18"/>
              </w:rPr>
              <w:t>(310)</w:t>
            </w:r>
            <w:r>
              <w:rPr>
                <w:spacing w:val="-3"/>
                <w:sz w:val="18"/>
              </w:rPr>
              <w:t> </w:t>
            </w:r>
            <w:r>
              <w:rPr>
                <w:sz w:val="18"/>
              </w:rPr>
              <w:t>849-</w:t>
            </w:r>
            <w:r>
              <w:rPr>
                <w:spacing w:val="-4"/>
                <w:sz w:val="18"/>
              </w:rPr>
              <w:t>8056</w:t>
            </w:r>
          </w:p>
        </w:tc>
      </w:tr>
      <w:tr>
        <w:trPr>
          <w:trHeight w:val="414" w:hRule="atLeast"/>
        </w:trPr>
        <w:tc>
          <w:tcPr>
            <w:tcW w:w="1176" w:type="dxa"/>
          </w:tcPr>
          <w:p>
            <w:pPr>
              <w:pStyle w:val="TableParagraph"/>
              <w:spacing w:line="208" w:lineRule="exact"/>
              <w:ind w:left="107"/>
              <w:rPr>
                <w:sz w:val="18"/>
              </w:rPr>
            </w:pPr>
            <w:r>
              <w:rPr>
                <w:strike/>
                <w:spacing w:val="-2"/>
                <w:sz w:val="18"/>
              </w:rPr>
              <w:t>Robert</w:t>
            </w:r>
            <w:r>
              <w:rPr>
                <w:strike w:val="0"/>
                <w:spacing w:val="-2"/>
                <w:sz w:val="18"/>
              </w:rPr>
              <w:t> Corporate</w:t>
            </w:r>
          </w:p>
        </w:tc>
        <w:tc>
          <w:tcPr>
            <w:tcW w:w="1555" w:type="dxa"/>
          </w:tcPr>
          <w:p>
            <w:pPr>
              <w:pStyle w:val="TableParagraph"/>
              <w:spacing w:before="103"/>
              <w:ind w:left="107"/>
              <w:rPr>
                <w:sz w:val="18"/>
              </w:rPr>
            </w:pPr>
            <w:r>
              <w:rPr>
                <w:spacing w:val="-2"/>
                <w:sz w:val="18"/>
              </w:rPr>
              <w:t>Corporate</w:t>
            </w:r>
          </w:p>
        </w:tc>
        <w:tc>
          <w:tcPr>
            <w:tcW w:w="2059" w:type="dxa"/>
          </w:tcPr>
          <w:p>
            <w:pPr>
              <w:pStyle w:val="TableParagraph"/>
              <w:spacing w:before="103"/>
              <w:ind w:left="105"/>
              <w:rPr>
                <w:sz w:val="18"/>
              </w:rPr>
            </w:pPr>
            <w:r>
              <w:rPr>
                <w:sz w:val="18"/>
              </w:rPr>
              <w:t>1051</w:t>
            </w:r>
            <w:r>
              <w:rPr>
                <w:spacing w:val="-1"/>
                <w:sz w:val="18"/>
              </w:rPr>
              <w:t> </w:t>
            </w:r>
            <w:r>
              <w:rPr>
                <w:sz w:val="18"/>
              </w:rPr>
              <w:t>Glendon</w:t>
            </w:r>
            <w:r>
              <w:rPr>
                <w:spacing w:val="-1"/>
                <w:sz w:val="18"/>
              </w:rPr>
              <w:t> </w:t>
            </w:r>
            <w:r>
              <w:rPr>
                <w:spacing w:val="-5"/>
                <w:sz w:val="18"/>
              </w:rPr>
              <w:t>Ave</w:t>
            </w:r>
          </w:p>
        </w:tc>
        <w:tc>
          <w:tcPr>
            <w:tcW w:w="1315" w:type="dxa"/>
          </w:tcPr>
          <w:p>
            <w:pPr>
              <w:pStyle w:val="TableParagraph"/>
              <w:spacing w:before="103"/>
              <w:ind w:left="108"/>
              <w:rPr>
                <w:sz w:val="18"/>
              </w:rPr>
            </w:pPr>
            <w:r>
              <w:rPr>
                <w:sz w:val="18"/>
              </w:rPr>
              <w:t>Los</w:t>
            </w:r>
            <w:r>
              <w:rPr>
                <w:spacing w:val="-1"/>
                <w:sz w:val="18"/>
              </w:rPr>
              <w:t> </w:t>
            </w:r>
            <w:r>
              <w:rPr>
                <w:spacing w:val="-2"/>
                <w:sz w:val="18"/>
              </w:rPr>
              <w:t>Angeles</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90024</w:t>
            </w:r>
          </w:p>
        </w:tc>
        <w:tc>
          <w:tcPr>
            <w:tcW w:w="2901" w:type="dxa"/>
          </w:tcPr>
          <w:p>
            <w:pPr>
              <w:pStyle w:val="TableParagraph"/>
              <w:spacing w:line="208" w:lineRule="exact"/>
              <w:ind w:left="109"/>
              <w:rPr>
                <w:sz w:val="18"/>
              </w:rPr>
            </w:pPr>
            <w:hyperlink r:id="rId76">
              <w:r>
                <w:rPr>
                  <w:strike/>
                  <w:spacing w:val="-2"/>
                  <w:sz w:val="18"/>
                </w:rPr>
                <w:t>rlee371@gmail.com</w:t>
              </w:r>
            </w:hyperlink>
            <w:r>
              <w:rPr>
                <w:strike w:val="0"/>
                <w:spacing w:val="-2"/>
                <w:sz w:val="18"/>
              </w:rPr>
              <w:t> </w:t>
            </w:r>
            <w:hyperlink r:id="rId86">
              <w:r>
                <w:rPr>
                  <w:strike w:val="0"/>
                  <w:spacing w:val="-2"/>
                  <w:sz w:val="18"/>
                </w:rPr>
                <w:t>apeneschi@phenixsalonsuites.com</w:t>
              </w:r>
            </w:hyperlink>
          </w:p>
        </w:tc>
      </w:tr>
      <w:tr>
        <w:trPr>
          <w:trHeight w:val="411" w:hRule="atLeast"/>
        </w:trPr>
        <w:tc>
          <w:tcPr>
            <w:tcW w:w="1176" w:type="dxa"/>
          </w:tcPr>
          <w:p>
            <w:pPr>
              <w:pStyle w:val="TableParagraph"/>
              <w:spacing w:before="101"/>
              <w:ind w:left="107"/>
              <w:rPr>
                <w:sz w:val="18"/>
              </w:rPr>
            </w:pPr>
            <w:r>
              <w:rPr>
                <w:spacing w:val="-4"/>
                <w:sz w:val="18"/>
              </w:rPr>
              <w:t>Kyle</w:t>
            </w:r>
          </w:p>
        </w:tc>
        <w:tc>
          <w:tcPr>
            <w:tcW w:w="1555" w:type="dxa"/>
          </w:tcPr>
          <w:p>
            <w:pPr>
              <w:pStyle w:val="TableParagraph"/>
              <w:spacing w:before="101"/>
              <w:ind w:left="107"/>
              <w:rPr>
                <w:sz w:val="18"/>
              </w:rPr>
            </w:pPr>
            <w:r>
              <w:rPr>
                <w:spacing w:val="-2"/>
                <w:sz w:val="18"/>
              </w:rPr>
              <w:t>Daly(*)</w:t>
            </w:r>
          </w:p>
        </w:tc>
        <w:tc>
          <w:tcPr>
            <w:tcW w:w="2059" w:type="dxa"/>
          </w:tcPr>
          <w:p>
            <w:pPr>
              <w:pStyle w:val="TableParagraph"/>
              <w:spacing w:line="206" w:lineRule="exact"/>
              <w:ind w:left="105"/>
              <w:rPr>
                <w:sz w:val="18"/>
              </w:rPr>
            </w:pPr>
            <w:r>
              <w:rPr>
                <w:sz w:val="18"/>
              </w:rPr>
              <w:t>27742</w:t>
            </w:r>
            <w:r>
              <w:rPr>
                <w:spacing w:val="-12"/>
                <w:sz w:val="18"/>
              </w:rPr>
              <w:t> </w:t>
            </w:r>
            <w:r>
              <w:rPr>
                <w:sz w:val="18"/>
              </w:rPr>
              <w:t>Vista</w:t>
            </w:r>
            <w:r>
              <w:rPr>
                <w:spacing w:val="-11"/>
                <w:sz w:val="18"/>
              </w:rPr>
              <w:t> </w:t>
            </w:r>
            <w:r>
              <w:rPr>
                <w:sz w:val="18"/>
              </w:rPr>
              <w:t>Del</w:t>
            </w:r>
            <w:r>
              <w:rPr>
                <w:spacing w:val="-11"/>
                <w:sz w:val="18"/>
              </w:rPr>
              <w:t> </w:t>
            </w:r>
            <w:r>
              <w:rPr>
                <w:sz w:val="18"/>
              </w:rPr>
              <w:t>Lago, Suite</w:t>
            </w:r>
            <w:r>
              <w:rPr>
                <w:spacing w:val="-2"/>
                <w:sz w:val="18"/>
              </w:rPr>
              <w:t> </w:t>
            </w:r>
            <w:r>
              <w:rPr>
                <w:sz w:val="18"/>
              </w:rPr>
              <w:t>3</w:t>
            </w:r>
          </w:p>
        </w:tc>
        <w:tc>
          <w:tcPr>
            <w:tcW w:w="1315" w:type="dxa"/>
          </w:tcPr>
          <w:p>
            <w:pPr>
              <w:pStyle w:val="TableParagraph"/>
              <w:spacing w:before="101"/>
              <w:ind w:left="108"/>
              <w:rPr>
                <w:sz w:val="18"/>
              </w:rPr>
            </w:pPr>
            <w:r>
              <w:rPr>
                <w:sz w:val="18"/>
              </w:rPr>
              <w:t>Mission</w:t>
            </w:r>
            <w:r>
              <w:rPr>
                <w:spacing w:val="-2"/>
                <w:sz w:val="18"/>
              </w:rPr>
              <w:t> Viejo</w:t>
            </w:r>
          </w:p>
        </w:tc>
        <w:tc>
          <w:tcPr>
            <w:tcW w:w="1257" w:type="dxa"/>
          </w:tcPr>
          <w:p>
            <w:pPr>
              <w:pStyle w:val="TableParagraph"/>
              <w:spacing w:before="101"/>
              <w:ind w:left="108"/>
              <w:rPr>
                <w:sz w:val="18"/>
              </w:rPr>
            </w:pPr>
            <w:r>
              <w:rPr>
                <w:spacing w:val="-2"/>
                <w:sz w:val="18"/>
              </w:rPr>
              <w:t>California</w:t>
            </w:r>
          </w:p>
        </w:tc>
        <w:tc>
          <w:tcPr>
            <w:tcW w:w="758" w:type="dxa"/>
          </w:tcPr>
          <w:p>
            <w:pPr>
              <w:pStyle w:val="TableParagraph"/>
              <w:spacing w:before="101"/>
              <w:ind w:left="108"/>
              <w:rPr>
                <w:sz w:val="18"/>
              </w:rPr>
            </w:pPr>
            <w:r>
              <w:rPr>
                <w:spacing w:val="-2"/>
                <w:sz w:val="18"/>
              </w:rPr>
              <w:t>92692</w:t>
            </w:r>
          </w:p>
        </w:tc>
        <w:tc>
          <w:tcPr>
            <w:tcW w:w="2901" w:type="dxa"/>
          </w:tcPr>
          <w:p>
            <w:pPr>
              <w:pStyle w:val="TableParagraph"/>
              <w:spacing w:before="101"/>
              <w:ind w:left="109"/>
              <w:rPr>
                <w:sz w:val="18"/>
              </w:rPr>
            </w:pPr>
            <w:r>
              <w:rPr>
                <w:sz w:val="18"/>
              </w:rPr>
              <w:t>(773)</w:t>
            </w:r>
            <w:r>
              <w:rPr>
                <w:spacing w:val="-3"/>
                <w:sz w:val="18"/>
              </w:rPr>
              <w:t> </w:t>
            </w:r>
            <w:r>
              <w:rPr>
                <w:sz w:val="18"/>
              </w:rPr>
              <w:t>426-</w:t>
            </w:r>
            <w:r>
              <w:rPr>
                <w:spacing w:val="-4"/>
                <w:sz w:val="18"/>
              </w:rPr>
              <w:t>6256</w:t>
            </w:r>
          </w:p>
        </w:tc>
      </w:tr>
      <w:tr>
        <w:trPr>
          <w:trHeight w:val="413" w:hRule="atLeast"/>
        </w:trPr>
        <w:tc>
          <w:tcPr>
            <w:tcW w:w="1176" w:type="dxa"/>
          </w:tcPr>
          <w:p>
            <w:pPr>
              <w:pStyle w:val="TableParagraph"/>
              <w:spacing w:before="104"/>
              <w:ind w:left="107"/>
              <w:rPr>
                <w:sz w:val="18"/>
              </w:rPr>
            </w:pPr>
            <w:r>
              <w:rPr>
                <w:spacing w:val="-2"/>
                <w:sz w:val="18"/>
              </w:rPr>
              <w:t>Robert</w:t>
            </w:r>
          </w:p>
        </w:tc>
        <w:tc>
          <w:tcPr>
            <w:tcW w:w="1555" w:type="dxa"/>
          </w:tcPr>
          <w:p>
            <w:pPr>
              <w:pStyle w:val="TableParagraph"/>
              <w:spacing w:before="104"/>
              <w:ind w:left="107"/>
              <w:rPr>
                <w:sz w:val="18"/>
              </w:rPr>
            </w:pPr>
            <w:r>
              <w:rPr>
                <w:spacing w:val="-2"/>
                <w:sz w:val="18"/>
              </w:rPr>
              <w:t>Aertker</w:t>
            </w:r>
          </w:p>
        </w:tc>
        <w:tc>
          <w:tcPr>
            <w:tcW w:w="2059" w:type="dxa"/>
          </w:tcPr>
          <w:p>
            <w:pPr>
              <w:pStyle w:val="TableParagraph"/>
              <w:spacing w:line="206" w:lineRule="exact"/>
              <w:ind w:left="105" w:right="207"/>
              <w:rPr>
                <w:sz w:val="18"/>
              </w:rPr>
            </w:pPr>
            <w:r>
              <w:rPr>
                <w:sz w:val="18"/>
              </w:rPr>
              <w:t>40555</w:t>
            </w:r>
            <w:r>
              <w:rPr>
                <w:spacing w:val="-12"/>
                <w:sz w:val="18"/>
              </w:rPr>
              <w:t> </w:t>
            </w:r>
            <w:r>
              <w:rPr>
                <w:sz w:val="18"/>
              </w:rPr>
              <w:t>California</w:t>
            </w:r>
            <w:r>
              <w:rPr>
                <w:spacing w:val="-11"/>
                <w:sz w:val="18"/>
              </w:rPr>
              <w:t> </w:t>
            </w:r>
            <w:r>
              <w:rPr>
                <w:sz w:val="18"/>
              </w:rPr>
              <w:t>Oaks </w:t>
            </w:r>
            <w:r>
              <w:rPr>
                <w:spacing w:val="-6"/>
                <w:sz w:val="18"/>
              </w:rPr>
              <w:t>Rd</w:t>
            </w:r>
          </w:p>
        </w:tc>
        <w:tc>
          <w:tcPr>
            <w:tcW w:w="1315" w:type="dxa"/>
          </w:tcPr>
          <w:p>
            <w:pPr>
              <w:pStyle w:val="TableParagraph"/>
              <w:spacing w:before="104"/>
              <w:ind w:left="108"/>
              <w:rPr>
                <w:sz w:val="18"/>
              </w:rPr>
            </w:pPr>
            <w:r>
              <w:rPr>
                <w:spacing w:val="-2"/>
                <w:sz w:val="18"/>
              </w:rPr>
              <w:t>Murrieta</w:t>
            </w:r>
          </w:p>
        </w:tc>
        <w:tc>
          <w:tcPr>
            <w:tcW w:w="1257" w:type="dxa"/>
          </w:tcPr>
          <w:p>
            <w:pPr>
              <w:pStyle w:val="TableParagraph"/>
              <w:spacing w:before="104"/>
              <w:ind w:left="108"/>
              <w:rPr>
                <w:sz w:val="18"/>
              </w:rPr>
            </w:pPr>
            <w:r>
              <w:rPr>
                <w:spacing w:val="-2"/>
                <w:sz w:val="18"/>
              </w:rPr>
              <w:t>California</w:t>
            </w:r>
          </w:p>
        </w:tc>
        <w:tc>
          <w:tcPr>
            <w:tcW w:w="758" w:type="dxa"/>
          </w:tcPr>
          <w:p>
            <w:pPr>
              <w:pStyle w:val="TableParagraph"/>
              <w:spacing w:before="104"/>
              <w:ind w:left="108"/>
              <w:rPr>
                <w:sz w:val="18"/>
              </w:rPr>
            </w:pPr>
            <w:r>
              <w:rPr>
                <w:spacing w:val="-2"/>
                <w:sz w:val="18"/>
              </w:rPr>
              <w:t>92562</w:t>
            </w:r>
          </w:p>
        </w:tc>
        <w:tc>
          <w:tcPr>
            <w:tcW w:w="2901" w:type="dxa"/>
          </w:tcPr>
          <w:p>
            <w:pPr>
              <w:pStyle w:val="TableParagraph"/>
              <w:spacing w:before="104"/>
              <w:ind w:left="109"/>
              <w:rPr>
                <w:sz w:val="18"/>
              </w:rPr>
            </w:pPr>
            <w:hyperlink r:id="rId87">
              <w:r>
                <w:rPr>
                  <w:spacing w:val="-2"/>
                  <w:sz w:val="18"/>
                </w:rPr>
                <w:t>csorel@phenixsalonsuites.com</w:t>
              </w:r>
            </w:hyperlink>
          </w:p>
        </w:tc>
      </w:tr>
      <w:tr>
        <w:trPr>
          <w:trHeight w:val="239" w:hRule="atLeast"/>
        </w:trPr>
        <w:tc>
          <w:tcPr>
            <w:tcW w:w="1176" w:type="dxa"/>
          </w:tcPr>
          <w:p>
            <w:pPr>
              <w:pStyle w:val="TableParagraph"/>
              <w:spacing w:line="203" w:lineRule="exact" w:before="16"/>
              <w:ind w:left="107"/>
              <w:rPr>
                <w:sz w:val="18"/>
              </w:rPr>
            </w:pPr>
            <w:r>
              <w:rPr>
                <w:spacing w:val="-2"/>
                <w:sz w:val="18"/>
              </w:rPr>
              <w:t>Rajiv</w:t>
            </w:r>
          </w:p>
        </w:tc>
        <w:tc>
          <w:tcPr>
            <w:tcW w:w="1555" w:type="dxa"/>
          </w:tcPr>
          <w:p>
            <w:pPr>
              <w:pStyle w:val="TableParagraph"/>
              <w:spacing w:line="203" w:lineRule="exact" w:before="16"/>
              <w:ind w:left="107"/>
              <w:rPr>
                <w:sz w:val="18"/>
              </w:rPr>
            </w:pPr>
            <w:r>
              <w:rPr>
                <w:spacing w:val="-2"/>
                <w:sz w:val="18"/>
              </w:rPr>
              <w:t>Arora(*)</w:t>
            </w:r>
          </w:p>
        </w:tc>
        <w:tc>
          <w:tcPr>
            <w:tcW w:w="2059" w:type="dxa"/>
          </w:tcPr>
          <w:p>
            <w:pPr>
              <w:pStyle w:val="TableParagraph"/>
              <w:spacing w:line="203" w:lineRule="exact" w:before="16"/>
              <w:ind w:left="105"/>
              <w:rPr>
                <w:sz w:val="18"/>
              </w:rPr>
            </w:pPr>
            <w:r>
              <w:rPr>
                <w:sz w:val="18"/>
              </w:rPr>
              <w:t>2086</w:t>
            </w:r>
            <w:r>
              <w:rPr>
                <w:spacing w:val="-2"/>
                <w:sz w:val="18"/>
              </w:rPr>
              <w:t> </w:t>
            </w:r>
            <w:r>
              <w:rPr>
                <w:sz w:val="18"/>
              </w:rPr>
              <w:t>NewPark</w:t>
            </w:r>
            <w:r>
              <w:rPr>
                <w:spacing w:val="-2"/>
                <w:sz w:val="18"/>
              </w:rPr>
              <w:t> </w:t>
            </w:r>
            <w:r>
              <w:rPr>
                <w:spacing w:val="-4"/>
                <w:sz w:val="18"/>
              </w:rPr>
              <w:t>Mall</w:t>
            </w:r>
          </w:p>
        </w:tc>
        <w:tc>
          <w:tcPr>
            <w:tcW w:w="1315" w:type="dxa"/>
          </w:tcPr>
          <w:p>
            <w:pPr>
              <w:pStyle w:val="TableParagraph"/>
              <w:spacing w:line="203" w:lineRule="exact" w:before="16"/>
              <w:ind w:left="108"/>
              <w:rPr>
                <w:sz w:val="18"/>
              </w:rPr>
            </w:pPr>
            <w:r>
              <w:rPr>
                <w:spacing w:val="-2"/>
                <w:sz w:val="18"/>
              </w:rPr>
              <w:t>Newark</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94560</w:t>
            </w:r>
          </w:p>
        </w:tc>
        <w:tc>
          <w:tcPr>
            <w:tcW w:w="2901" w:type="dxa"/>
          </w:tcPr>
          <w:p>
            <w:pPr>
              <w:pStyle w:val="TableParagraph"/>
              <w:spacing w:line="203" w:lineRule="exact" w:before="16"/>
              <w:ind w:left="109"/>
              <w:rPr>
                <w:sz w:val="18"/>
              </w:rPr>
            </w:pPr>
            <w:r>
              <w:rPr>
                <w:sz w:val="18"/>
              </w:rPr>
              <w:t>(510)</w:t>
            </w:r>
            <w:r>
              <w:rPr>
                <w:spacing w:val="-3"/>
                <w:sz w:val="18"/>
              </w:rPr>
              <w:t> </w:t>
            </w:r>
            <w:r>
              <w:rPr>
                <w:sz w:val="18"/>
              </w:rPr>
              <w:t>396-</w:t>
            </w:r>
            <w:r>
              <w:rPr>
                <w:spacing w:val="-4"/>
                <w:sz w:val="18"/>
              </w:rPr>
              <w:t>1597</w:t>
            </w:r>
          </w:p>
        </w:tc>
      </w:tr>
      <w:tr>
        <w:trPr>
          <w:trHeight w:val="414" w:hRule="atLeast"/>
        </w:trPr>
        <w:tc>
          <w:tcPr>
            <w:tcW w:w="1176" w:type="dxa"/>
          </w:tcPr>
          <w:p>
            <w:pPr>
              <w:pStyle w:val="TableParagraph"/>
              <w:spacing w:before="105"/>
              <w:ind w:left="107"/>
              <w:rPr>
                <w:sz w:val="18"/>
              </w:rPr>
            </w:pPr>
            <w:r>
              <w:rPr>
                <w:spacing w:val="-2"/>
                <w:sz w:val="18"/>
              </w:rPr>
              <w:t>Cheryl</w:t>
            </w:r>
          </w:p>
        </w:tc>
        <w:tc>
          <w:tcPr>
            <w:tcW w:w="1555" w:type="dxa"/>
          </w:tcPr>
          <w:p>
            <w:pPr>
              <w:pStyle w:val="TableParagraph"/>
              <w:spacing w:before="105"/>
              <w:ind w:left="107"/>
              <w:rPr>
                <w:sz w:val="18"/>
              </w:rPr>
            </w:pPr>
            <w:r>
              <w:rPr>
                <w:spacing w:val="-2"/>
                <w:sz w:val="18"/>
              </w:rPr>
              <w:t>Kuchinka(*)</w:t>
            </w:r>
          </w:p>
        </w:tc>
        <w:tc>
          <w:tcPr>
            <w:tcW w:w="2059" w:type="dxa"/>
          </w:tcPr>
          <w:p>
            <w:pPr>
              <w:pStyle w:val="TableParagraph"/>
              <w:spacing w:line="207" w:lineRule="exact"/>
              <w:ind w:left="105"/>
              <w:rPr>
                <w:sz w:val="18"/>
              </w:rPr>
            </w:pPr>
            <w:r>
              <w:rPr>
                <w:sz w:val="18"/>
              </w:rPr>
              <w:t>9301 Tampa</w:t>
            </w:r>
            <w:r>
              <w:rPr>
                <w:spacing w:val="-1"/>
                <w:sz w:val="18"/>
              </w:rPr>
              <w:t> </w:t>
            </w:r>
            <w:r>
              <w:rPr>
                <w:spacing w:val="-2"/>
                <w:sz w:val="18"/>
              </w:rPr>
              <w:t>Avenue,</w:t>
            </w:r>
          </w:p>
          <w:p>
            <w:pPr>
              <w:pStyle w:val="TableParagraph"/>
              <w:spacing w:line="186" w:lineRule="exact" w:before="2"/>
              <w:ind w:left="105"/>
              <w:rPr>
                <w:sz w:val="18"/>
              </w:rPr>
            </w:pPr>
            <w:r>
              <w:rPr>
                <w:sz w:val="18"/>
              </w:rPr>
              <w:t>Space</w:t>
            </w:r>
            <w:r>
              <w:rPr>
                <w:spacing w:val="-2"/>
                <w:sz w:val="18"/>
              </w:rPr>
              <w:t> </w:t>
            </w:r>
            <w:r>
              <w:rPr>
                <w:sz w:val="18"/>
              </w:rPr>
              <w:t>565 </w:t>
            </w:r>
            <w:r>
              <w:rPr>
                <w:spacing w:val="-2"/>
                <w:sz w:val="18"/>
              </w:rPr>
              <w:t>91324</w:t>
            </w:r>
          </w:p>
        </w:tc>
        <w:tc>
          <w:tcPr>
            <w:tcW w:w="1315" w:type="dxa"/>
          </w:tcPr>
          <w:p>
            <w:pPr>
              <w:pStyle w:val="TableParagraph"/>
              <w:spacing w:before="105"/>
              <w:ind w:left="108"/>
              <w:rPr>
                <w:sz w:val="18"/>
              </w:rPr>
            </w:pPr>
            <w:r>
              <w:rPr>
                <w:spacing w:val="-2"/>
                <w:sz w:val="18"/>
              </w:rPr>
              <w:t>Northridge</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91324</w:t>
            </w:r>
          </w:p>
        </w:tc>
        <w:tc>
          <w:tcPr>
            <w:tcW w:w="2901" w:type="dxa"/>
          </w:tcPr>
          <w:p>
            <w:pPr>
              <w:pStyle w:val="TableParagraph"/>
              <w:spacing w:before="105"/>
              <w:ind w:left="109"/>
              <w:rPr>
                <w:sz w:val="18"/>
              </w:rPr>
            </w:pPr>
            <w:hyperlink r:id="rId88">
              <w:r>
                <w:rPr>
                  <w:spacing w:val="-2"/>
                  <w:sz w:val="18"/>
                </w:rPr>
                <w:t>pckuchinka@phenixsalonsuites.com</w:t>
              </w:r>
            </w:hyperlink>
          </w:p>
        </w:tc>
      </w:tr>
      <w:tr>
        <w:trPr>
          <w:trHeight w:val="414" w:hRule="atLeast"/>
        </w:trPr>
        <w:tc>
          <w:tcPr>
            <w:tcW w:w="1176" w:type="dxa"/>
          </w:tcPr>
          <w:p>
            <w:pPr>
              <w:pStyle w:val="TableParagraph"/>
              <w:spacing w:before="103"/>
              <w:ind w:left="107"/>
              <w:rPr>
                <w:sz w:val="18"/>
              </w:rPr>
            </w:pPr>
            <w:r>
              <w:rPr>
                <w:spacing w:val="-2"/>
                <w:sz w:val="18"/>
              </w:rPr>
              <w:t>Milad</w:t>
            </w:r>
          </w:p>
        </w:tc>
        <w:tc>
          <w:tcPr>
            <w:tcW w:w="1555" w:type="dxa"/>
          </w:tcPr>
          <w:p>
            <w:pPr>
              <w:pStyle w:val="TableParagraph"/>
              <w:spacing w:before="103"/>
              <w:ind w:left="107"/>
              <w:rPr>
                <w:sz w:val="18"/>
              </w:rPr>
            </w:pPr>
            <w:r>
              <w:rPr>
                <w:spacing w:val="-2"/>
                <w:sz w:val="18"/>
              </w:rPr>
              <w:t>Demetry(*)</w:t>
            </w:r>
          </w:p>
        </w:tc>
        <w:tc>
          <w:tcPr>
            <w:tcW w:w="2059" w:type="dxa"/>
          </w:tcPr>
          <w:p>
            <w:pPr>
              <w:pStyle w:val="TableParagraph"/>
              <w:spacing w:line="206" w:lineRule="exact"/>
              <w:ind w:left="105"/>
              <w:rPr>
                <w:sz w:val="18"/>
              </w:rPr>
            </w:pPr>
            <w:r>
              <w:rPr>
                <w:sz w:val="18"/>
              </w:rPr>
              <w:t>2213</w:t>
            </w:r>
            <w:r>
              <w:rPr>
                <w:spacing w:val="-10"/>
                <w:sz w:val="18"/>
              </w:rPr>
              <w:t> </w:t>
            </w:r>
            <w:r>
              <w:rPr>
                <w:sz w:val="18"/>
              </w:rPr>
              <w:t>S.</w:t>
            </w:r>
            <w:r>
              <w:rPr>
                <w:spacing w:val="-8"/>
                <w:sz w:val="18"/>
              </w:rPr>
              <w:t> </w:t>
            </w:r>
            <w:r>
              <w:rPr>
                <w:sz w:val="18"/>
              </w:rPr>
              <w:t>El</w:t>
            </w:r>
            <w:r>
              <w:rPr>
                <w:spacing w:val="-11"/>
                <w:sz w:val="18"/>
              </w:rPr>
              <w:t> </w:t>
            </w:r>
            <w:r>
              <w:rPr>
                <w:sz w:val="18"/>
              </w:rPr>
              <w:t>Camino</w:t>
            </w:r>
            <w:r>
              <w:rPr>
                <w:spacing w:val="-8"/>
                <w:sz w:val="18"/>
              </w:rPr>
              <w:t> </w:t>
            </w:r>
            <w:r>
              <w:rPr>
                <w:sz w:val="18"/>
              </w:rPr>
              <w:t>Real, Suite A</w:t>
            </w:r>
          </w:p>
        </w:tc>
        <w:tc>
          <w:tcPr>
            <w:tcW w:w="1315" w:type="dxa"/>
          </w:tcPr>
          <w:p>
            <w:pPr>
              <w:pStyle w:val="TableParagraph"/>
              <w:spacing w:before="103"/>
              <w:ind w:left="108"/>
              <w:rPr>
                <w:sz w:val="18"/>
              </w:rPr>
            </w:pPr>
            <w:r>
              <w:rPr>
                <w:spacing w:val="-2"/>
                <w:sz w:val="18"/>
              </w:rPr>
              <w:t>Oceanside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92054</w:t>
            </w:r>
          </w:p>
        </w:tc>
        <w:tc>
          <w:tcPr>
            <w:tcW w:w="2901" w:type="dxa"/>
          </w:tcPr>
          <w:p>
            <w:pPr>
              <w:pStyle w:val="TableParagraph"/>
              <w:spacing w:before="103"/>
              <w:ind w:left="109"/>
              <w:rPr>
                <w:sz w:val="18"/>
              </w:rPr>
            </w:pPr>
            <w:r>
              <w:rPr>
                <w:sz w:val="18"/>
              </w:rPr>
              <w:t>(949)</w:t>
            </w:r>
            <w:r>
              <w:rPr>
                <w:spacing w:val="-3"/>
                <w:sz w:val="18"/>
              </w:rPr>
              <w:t> </w:t>
            </w:r>
            <w:r>
              <w:rPr>
                <w:sz w:val="18"/>
              </w:rPr>
              <w:t>887-</w:t>
            </w:r>
            <w:r>
              <w:rPr>
                <w:spacing w:val="-4"/>
                <w:sz w:val="18"/>
              </w:rPr>
              <w:t>4488</w:t>
            </w:r>
          </w:p>
        </w:tc>
      </w:tr>
      <w:tr>
        <w:trPr>
          <w:trHeight w:val="412" w:hRule="atLeast"/>
        </w:trPr>
        <w:tc>
          <w:tcPr>
            <w:tcW w:w="1176" w:type="dxa"/>
          </w:tcPr>
          <w:p>
            <w:pPr>
              <w:pStyle w:val="TableParagraph"/>
              <w:spacing w:before="103"/>
              <w:ind w:left="107"/>
              <w:rPr>
                <w:sz w:val="18"/>
              </w:rPr>
            </w:pPr>
            <w:r>
              <w:rPr>
                <w:spacing w:val="-4"/>
                <w:sz w:val="18"/>
              </w:rPr>
              <w:t>Rich</w:t>
            </w:r>
          </w:p>
        </w:tc>
        <w:tc>
          <w:tcPr>
            <w:tcW w:w="1555" w:type="dxa"/>
          </w:tcPr>
          <w:p>
            <w:pPr>
              <w:pStyle w:val="TableParagraph"/>
              <w:spacing w:before="103"/>
              <w:ind w:left="107"/>
              <w:rPr>
                <w:sz w:val="18"/>
              </w:rPr>
            </w:pPr>
            <w:r>
              <w:rPr>
                <w:spacing w:val="-2"/>
                <w:sz w:val="18"/>
              </w:rPr>
              <w:t>Stark</w:t>
            </w:r>
          </w:p>
        </w:tc>
        <w:tc>
          <w:tcPr>
            <w:tcW w:w="2059" w:type="dxa"/>
          </w:tcPr>
          <w:p>
            <w:pPr>
              <w:pStyle w:val="TableParagraph"/>
              <w:spacing w:line="206" w:lineRule="exact"/>
              <w:ind w:left="105" w:right="172"/>
              <w:rPr>
                <w:sz w:val="18"/>
              </w:rPr>
            </w:pPr>
            <w:r>
              <w:rPr>
                <w:sz w:val="18"/>
              </w:rPr>
              <w:t>3772</w:t>
            </w:r>
            <w:r>
              <w:rPr>
                <w:spacing w:val="-12"/>
                <w:sz w:val="18"/>
              </w:rPr>
              <w:t> </w:t>
            </w:r>
            <w:r>
              <w:rPr>
                <w:sz w:val="18"/>
              </w:rPr>
              <w:t>Mission</w:t>
            </w:r>
            <w:r>
              <w:rPr>
                <w:spacing w:val="-11"/>
                <w:sz w:val="18"/>
              </w:rPr>
              <w:t> </w:t>
            </w:r>
            <w:r>
              <w:rPr>
                <w:sz w:val="18"/>
              </w:rPr>
              <w:t>Ave</w:t>
            </w:r>
            <w:r>
              <w:rPr>
                <w:spacing w:val="-11"/>
                <w:sz w:val="18"/>
              </w:rPr>
              <w:t> </w:t>
            </w:r>
            <w:r>
              <w:rPr>
                <w:sz w:val="18"/>
              </w:rPr>
              <w:t>Ste </w:t>
            </w:r>
            <w:r>
              <w:rPr>
                <w:spacing w:val="-4"/>
                <w:sz w:val="18"/>
              </w:rPr>
              <w:t>124</w:t>
            </w:r>
          </w:p>
        </w:tc>
        <w:tc>
          <w:tcPr>
            <w:tcW w:w="1315" w:type="dxa"/>
          </w:tcPr>
          <w:p>
            <w:pPr>
              <w:pStyle w:val="TableParagraph"/>
              <w:spacing w:before="103"/>
              <w:ind w:left="108"/>
              <w:rPr>
                <w:sz w:val="18"/>
              </w:rPr>
            </w:pPr>
            <w:r>
              <w:rPr>
                <w:spacing w:val="-2"/>
                <w:sz w:val="18"/>
              </w:rPr>
              <w:t>Oceanside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92058</w:t>
            </w:r>
          </w:p>
        </w:tc>
        <w:tc>
          <w:tcPr>
            <w:tcW w:w="2901" w:type="dxa"/>
          </w:tcPr>
          <w:p>
            <w:pPr>
              <w:pStyle w:val="TableParagraph"/>
              <w:spacing w:before="103"/>
              <w:ind w:left="109"/>
              <w:rPr>
                <w:sz w:val="18"/>
              </w:rPr>
            </w:pPr>
            <w:r>
              <w:rPr>
                <w:sz w:val="18"/>
              </w:rPr>
              <w:t>(949)</w:t>
            </w:r>
            <w:r>
              <w:rPr>
                <w:spacing w:val="-3"/>
                <w:sz w:val="18"/>
              </w:rPr>
              <w:t> </w:t>
            </w:r>
            <w:r>
              <w:rPr>
                <w:sz w:val="18"/>
              </w:rPr>
              <w:t>292-</w:t>
            </w:r>
            <w:r>
              <w:rPr>
                <w:spacing w:val="-4"/>
                <w:sz w:val="18"/>
              </w:rPr>
              <w:t>0909</w:t>
            </w:r>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940</w:t>
            </w:r>
            <w:r>
              <w:rPr>
                <w:spacing w:val="-2"/>
                <w:sz w:val="18"/>
              </w:rPr>
              <w:t> </w:t>
            </w:r>
            <w:r>
              <w:rPr>
                <w:sz w:val="18"/>
              </w:rPr>
              <w:t>N. Mountain</w:t>
            </w:r>
            <w:r>
              <w:rPr>
                <w:spacing w:val="-1"/>
                <w:sz w:val="18"/>
              </w:rPr>
              <w:t> </w:t>
            </w:r>
            <w:r>
              <w:rPr>
                <w:spacing w:val="-2"/>
                <w:sz w:val="18"/>
              </w:rPr>
              <w:t>Avenue</w:t>
            </w:r>
          </w:p>
        </w:tc>
        <w:tc>
          <w:tcPr>
            <w:tcW w:w="1315" w:type="dxa"/>
          </w:tcPr>
          <w:p>
            <w:pPr>
              <w:pStyle w:val="TableParagraph"/>
              <w:spacing w:line="203" w:lineRule="exact" w:before="16"/>
              <w:ind w:left="108"/>
              <w:rPr>
                <w:sz w:val="18"/>
              </w:rPr>
            </w:pPr>
            <w:r>
              <w:rPr>
                <w:spacing w:val="-2"/>
                <w:sz w:val="18"/>
              </w:rPr>
              <w:t>Ontario</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91762</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414" w:hRule="atLeast"/>
        </w:trPr>
        <w:tc>
          <w:tcPr>
            <w:tcW w:w="1176" w:type="dxa"/>
          </w:tcPr>
          <w:p>
            <w:pPr>
              <w:pStyle w:val="TableParagraph"/>
              <w:spacing w:before="105"/>
              <w:ind w:left="107"/>
              <w:rPr>
                <w:sz w:val="18"/>
              </w:rPr>
            </w:pPr>
            <w:r>
              <w:rPr>
                <w:spacing w:val="-4"/>
                <w:sz w:val="18"/>
              </w:rPr>
              <w:t>Hani</w:t>
            </w:r>
          </w:p>
        </w:tc>
        <w:tc>
          <w:tcPr>
            <w:tcW w:w="1555" w:type="dxa"/>
          </w:tcPr>
          <w:p>
            <w:pPr>
              <w:pStyle w:val="TableParagraph"/>
              <w:spacing w:before="105"/>
              <w:ind w:left="107"/>
              <w:rPr>
                <w:sz w:val="18"/>
              </w:rPr>
            </w:pPr>
            <w:r>
              <w:rPr>
                <w:spacing w:val="-2"/>
                <w:sz w:val="18"/>
              </w:rPr>
              <w:t>Sharestan</w:t>
            </w:r>
          </w:p>
        </w:tc>
        <w:tc>
          <w:tcPr>
            <w:tcW w:w="2059" w:type="dxa"/>
          </w:tcPr>
          <w:p>
            <w:pPr>
              <w:pStyle w:val="TableParagraph"/>
              <w:spacing w:line="206" w:lineRule="exact"/>
              <w:ind w:left="105"/>
              <w:rPr>
                <w:sz w:val="18"/>
              </w:rPr>
            </w:pPr>
            <w:r>
              <w:rPr>
                <w:sz w:val="18"/>
              </w:rPr>
              <w:t>763</w:t>
            </w:r>
            <w:r>
              <w:rPr>
                <w:spacing w:val="-9"/>
                <w:sz w:val="18"/>
              </w:rPr>
              <w:t> </w:t>
            </w:r>
            <w:r>
              <w:rPr>
                <w:sz w:val="18"/>
              </w:rPr>
              <w:t>S.</w:t>
            </w:r>
            <w:r>
              <w:rPr>
                <w:spacing w:val="-10"/>
                <w:sz w:val="18"/>
              </w:rPr>
              <w:t> </w:t>
            </w:r>
            <w:r>
              <w:rPr>
                <w:sz w:val="18"/>
              </w:rPr>
              <w:t>Main</w:t>
            </w:r>
            <w:r>
              <w:rPr>
                <w:spacing w:val="-9"/>
                <w:sz w:val="18"/>
              </w:rPr>
              <w:t> </w:t>
            </w:r>
            <w:r>
              <w:rPr>
                <w:sz w:val="18"/>
              </w:rPr>
              <w:t>Street,</w:t>
            </w:r>
            <w:r>
              <w:rPr>
                <w:spacing w:val="-8"/>
                <w:sz w:val="18"/>
              </w:rPr>
              <w:t> </w:t>
            </w:r>
            <w:r>
              <w:rPr>
                <w:sz w:val="18"/>
              </w:rPr>
              <w:t>Suite </w:t>
            </w:r>
            <w:r>
              <w:rPr>
                <w:spacing w:val="-4"/>
                <w:sz w:val="18"/>
              </w:rPr>
              <w:t>100</w:t>
            </w:r>
          </w:p>
        </w:tc>
        <w:tc>
          <w:tcPr>
            <w:tcW w:w="1315" w:type="dxa"/>
          </w:tcPr>
          <w:p>
            <w:pPr>
              <w:pStyle w:val="TableParagraph"/>
              <w:spacing w:before="105"/>
              <w:ind w:left="108"/>
              <w:rPr>
                <w:sz w:val="18"/>
              </w:rPr>
            </w:pPr>
            <w:r>
              <w:rPr>
                <w:spacing w:val="-2"/>
                <w:sz w:val="18"/>
              </w:rPr>
              <w:t>Orange</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92868</w:t>
            </w:r>
          </w:p>
        </w:tc>
        <w:tc>
          <w:tcPr>
            <w:tcW w:w="2901" w:type="dxa"/>
          </w:tcPr>
          <w:p>
            <w:pPr>
              <w:pStyle w:val="TableParagraph"/>
              <w:spacing w:before="105"/>
              <w:ind w:left="109"/>
              <w:rPr>
                <w:sz w:val="18"/>
              </w:rPr>
            </w:pPr>
            <w:hyperlink r:id="rId89">
              <w:r>
                <w:rPr>
                  <w:spacing w:val="-2"/>
                  <w:sz w:val="18"/>
                </w:rPr>
                <w:t>me3alem@aol.com</w:t>
              </w:r>
            </w:hyperlink>
          </w:p>
        </w:tc>
      </w:tr>
      <w:tr>
        <w:trPr>
          <w:trHeight w:val="414" w:hRule="atLeast"/>
        </w:trPr>
        <w:tc>
          <w:tcPr>
            <w:tcW w:w="1176" w:type="dxa"/>
          </w:tcPr>
          <w:p>
            <w:pPr>
              <w:pStyle w:val="TableParagraph"/>
              <w:spacing w:before="103"/>
              <w:ind w:left="107"/>
              <w:rPr>
                <w:sz w:val="18"/>
              </w:rPr>
            </w:pPr>
            <w:r>
              <w:rPr>
                <w:spacing w:val="-2"/>
                <w:sz w:val="18"/>
              </w:rPr>
              <w:t>Cheryl</w:t>
            </w:r>
          </w:p>
        </w:tc>
        <w:tc>
          <w:tcPr>
            <w:tcW w:w="1555" w:type="dxa"/>
          </w:tcPr>
          <w:p>
            <w:pPr>
              <w:pStyle w:val="TableParagraph"/>
              <w:spacing w:before="103"/>
              <w:ind w:left="107"/>
              <w:rPr>
                <w:sz w:val="18"/>
              </w:rPr>
            </w:pPr>
            <w:r>
              <w:rPr>
                <w:spacing w:val="-2"/>
                <w:sz w:val="18"/>
              </w:rPr>
              <w:t>Kuchinka(*)</w:t>
            </w:r>
          </w:p>
        </w:tc>
        <w:tc>
          <w:tcPr>
            <w:tcW w:w="2059" w:type="dxa"/>
          </w:tcPr>
          <w:p>
            <w:pPr>
              <w:pStyle w:val="TableParagraph"/>
              <w:spacing w:line="206" w:lineRule="exact"/>
              <w:ind w:left="105" w:right="207"/>
              <w:rPr>
                <w:sz w:val="18"/>
              </w:rPr>
            </w:pPr>
            <w:r>
              <w:rPr>
                <w:sz w:val="18"/>
              </w:rPr>
              <w:t>1311</w:t>
            </w:r>
            <w:r>
              <w:rPr>
                <w:spacing w:val="-12"/>
                <w:sz w:val="18"/>
              </w:rPr>
              <w:t> </w:t>
            </w:r>
            <w:r>
              <w:rPr>
                <w:sz w:val="18"/>
              </w:rPr>
              <w:t>West</w:t>
            </w:r>
            <w:r>
              <w:rPr>
                <w:spacing w:val="-11"/>
                <w:sz w:val="18"/>
              </w:rPr>
              <w:t> </w:t>
            </w:r>
            <w:r>
              <w:rPr>
                <w:sz w:val="18"/>
              </w:rPr>
              <w:t>Channel Island Blvd</w:t>
            </w:r>
          </w:p>
        </w:tc>
        <w:tc>
          <w:tcPr>
            <w:tcW w:w="1315" w:type="dxa"/>
          </w:tcPr>
          <w:p>
            <w:pPr>
              <w:pStyle w:val="TableParagraph"/>
              <w:spacing w:before="103"/>
              <w:ind w:left="108"/>
              <w:rPr>
                <w:sz w:val="18"/>
              </w:rPr>
            </w:pPr>
            <w:r>
              <w:rPr>
                <w:spacing w:val="-2"/>
                <w:sz w:val="18"/>
              </w:rPr>
              <w:t>Oxnard</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93033</w:t>
            </w:r>
          </w:p>
        </w:tc>
        <w:tc>
          <w:tcPr>
            <w:tcW w:w="2901" w:type="dxa"/>
          </w:tcPr>
          <w:p>
            <w:pPr>
              <w:pStyle w:val="TableParagraph"/>
              <w:spacing w:before="103"/>
              <w:ind w:left="109"/>
              <w:rPr>
                <w:sz w:val="18"/>
              </w:rPr>
            </w:pPr>
            <w:r>
              <w:rPr>
                <w:sz w:val="18"/>
              </w:rPr>
              <w:t>(805)</w:t>
            </w:r>
            <w:r>
              <w:rPr>
                <w:spacing w:val="-3"/>
                <w:sz w:val="18"/>
              </w:rPr>
              <w:t> </w:t>
            </w:r>
            <w:r>
              <w:rPr>
                <w:sz w:val="18"/>
              </w:rPr>
              <w:t>864-</w:t>
            </w:r>
            <w:r>
              <w:rPr>
                <w:spacing w:val="-4"/>
                <w:sz w:val="18"/>
              </w:rPr>
              <w:t>3300</w:t>
            </w:r>
          </w:p>
        </w:tc>
      </w:tr>
      <w:tr>
        <w:trPr>
          <w:trHeight w:val="414" w:hRule="atLeast"/>
        </w:trPr>
        <w:tc>
          <w:tcPr>
            <w:tcW w:w="1176" w:type="dxa"/>
          </w:tcPr>
          <w:p>
            <w:pPr>
              <w:pStyle w:val="TableParagraph"/>
              <w:spacing w:before="103"/>
              <w:ind w:left="107"/>
              <w:rPr>
                <w:sz w:val="18"/>
              </w:rPr>
            </w:pPr>
            <w:r>
              <w:rPr>
                <w:spacing w:val="-2"/>
                <w:sz w:val="18"/>
              </w:rPr>
              <w:t>Peter</w:t>
            </w:r>
          </w:p>
        </w:tc>
        <w:tc>
          <w:tcPr>
            <w:tcW w:w="1555" w:type="dxa"/>
          </w:tcPr>
          <w:p>
            <w:pPr>
              <w:pStyle w:val="TableParagraph"/>
              <w:spacing w:before="103"/>
              <w:ind w:left="107"/>
              <w:rPr>
                <w:sz w:val="18"/>
              </w:rPr>
            </w:pPr>
            <w:r>
              <w:rPr>
                <w:spacing w:val="-2"/>
                <w:sz w:val="18"/>
              </w:rPr>
              <w:t>Cudlip(*)</w:t>
            </w:r>
          </w:p>
        </w:tc>
        <w:tc>
          <w:tcPr>
            <w:tcW w:w="2059" w:type="dxa"/>
          </w:tcPr>
          <w:p>
            <w:pPr>
              <w:pStyle w:val="TableParagraph"/>
              <w:spacing w:line="206" w:lineRule="exact"/>
              <w:ind w:left="105" w:right="207"/>
              <w:rPr>
                <w:sz w:val="18"/>
              </w:rPr>
            </w:pPr>
            <w:r>
              <w:rPr>
                <w:sz w:val="18"/>
              </w:rPr>
              <w:t>44-419</w:t>
            </w:r>
            <w:r>
              <w:rPr>
                <w:spacing w:val="-12"/>
                <w:sz w:val="18"/>
              </w:rPr>
              <w:t> </w:t>
            </w:r>
            <w:r>
              <w:rPr>
                <w:sz w:val="18"/>
              </w:rPr>
              <w:t>Town</w:t>
            </w:r>
            <w:r>
              <w:rPr>
                <w:spacing w:val="-11"/>
                <w:sz w:val="18"/>
              </w:rPr>
              <w:t> </w:t>
            </w:r>
            <w:r>
              <w:rPr>
                <w:sz w:val="18"/>
              </w:rPr>
              <w:t>Center Way, Unit A</w:t>
            </w:r>
          </w:p>
        </w:tc>
        <w:tc>
          <w:tcPr>
            <w:tcW w:w="1315" w:type="dxa"/>
          </w:tcPr>
          <w:p>
            <w:pPr>
              <w:pStyle w:val="TableParagraph"/>
              <w:spacing w:before="103"/>
              <w:ind w:left="108"/>
              <w:rPr>
                <w:sz w:val="18"/>
              </w:rPr>
            </w:pPr>
            <w:r>
              <w:rPr>
                <w:sz w:val="18"/>
              </w:rPr>
              <w:t>Palm</w:t>
            </w:r>
            <w:r>
              <w:rPr>
                <w:spacing w:val="-2"/>
                <w:sz w:val="18"/>
              </w:rPr>
              <w:t> Desert</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92260</w:t>
            </w:r>
          </w:p>
        </w:tc>
        <w:tc>
          <w:tcPr>
            <w:tcW w:w="2901" w:type="dxa"/>
          </w:tcPr>
          <w:p>
            <w:pPr>
              <w:pStyle w:val="TableParagraph"/>
              <w:spacing w:before="103"/>
              <w:ind w:left="109"/>
              <w:rPr>
                <w:sz w:val="18"/>
              </w:rPr>
            </w:pPr>
            <w:r>
              <w:rPr>
                <w:sz w:val="18"/>
              </w:rPr>
              <w:t>(760)</w:t>
            </w:r>
            <w:r>
              <w:rPr>
                <w:spacing w:val="-3"/>
                <w:sz w:val="18"/>
              </w:rPr>
              <w:t> </w:t>
            </w:r>
            <w:r>
              <w:rPr>
                <w:sz w:val="18"/>
              </w:rPr>
              <w:t>340-</w:t>
            </w:r>
            <w:r>
              <w:rPr>
                <w:spacing w:val="-4"/>
                <w:sz w:val="18"/>
              </w:rPr>
              <w:t>1380</w:t>
            </w:r>
          </w:p>
        </w:tc>
      </w:tr>
    </w:tbl>
    <w:p>
      <w:pPr>
        <w:pStyle w:val="TableParagraph"/>
        <w:spacing w:after="0"/>
        <w:rPr>
          <w:sz w:val="18"/>
        </w:rPr>
        <w:sectPr>
          <w:footerReference w:type="default" r:id="rId78"/>
          <w:pgSz w:w="12240" w:h="15840"/>
          <w:pgMar w:header="0" w:footer="1154" w:top="1420" w:bottom="1340" w:left="360" w:right="360"/>
          <w:pgNumType w:start="2"/>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Michael</w:t>
            </w:r>
          </w:p>
        </w:tc>
        <w:tc>
          <w:tcPr>
            <w:tcW w:w="1555" w:type="dxa"/>
          </w:tcPr>
          <w:p>
            <w:pPr>
              <w:pStyle w:val="TableParagraph"/>
              <w:spacing w:before="103"/>
              <w:ind w:left="107"/>
              <w:rPr>
                <w:sz w:val="18"/>
              </w:rPr>
            </w:pPr>
            <w:r>
              <w:rPr>
                <w:spacing w:val="-2"/>
                <w:sz w:val="18"/>
              </w:rPr>
              <w:t>McClane</w:t>
            </w:r>
          </w:p>
        </w:tc>
        <w:tc>
          <w:tcPr>
            <w:tcW w:w="2059" w:type="dxa"/>
          </w:tcPr>
          <w:p>
            <w:pPr>
              <w:pStyle w:val="TableParagraph"/>
              <w:spacing w:line="208" w:lineRule="exact"/>
              <w:ind w:left="105" w:right="207"/>
              <w:rPr>
                <w:sz w:val="18"/>
              </w:rPr>
            </w:pPr>
            <w:r>
              <w:rPr>
                <w:sz w:val="18"/>
              </w:rPr>
              <w:t>620</w:t>
            </w:r>
            <w:r>
              <w:rPr>
                <w:spacing w:val="-12"/>
                <w:sz w:val="18"/>
              </w:rPr>
              <w:t> </w:t>
            </w:r>
            <w:r>
              <w:rPr>
                <w:sz w:val="18"/>
              </w:rPr>
              <w:t>North</w:t>
            </w:r>
            <w:r>
              <w:rPr>
                <w:spacing w:val="-11"/>
                <w:sz w:val="18"/>
              </w:rPr>
              <w:t> </w:t>
            </w:r>
            <w:r>
              <w:rPr>
                <w:sz w:val="18"/>
              </w:rPr>
              <w:t>Rose</w:t>
            </w:r>
            <w:r>
              <w:rPr>
                <w:spacing w:val="-11"/>
                <w:sz w:val="18"/>
              </w:rPr>
              <w:t> </w:t>
            </w:r>
            <w:r>
              <w:rPr>
                <w:sz w:val="18"/>
              </w:rPr>
              <w:t>Drive, Unit A</w:t>
            </w:r>
          </w:p>
        </w:tc>
        <w:tc>
          <w:tcPr>
            <w:tcW w:w="1315" w:type="dxa"/>
          </w:tcPr>
          <w:p>
            <w:pPr>
              <w:pStyle w:val="TableParagraph"/>
              <w:spacing w:before="103"/>
              <w:ind w:left="108"/>
              <w:rPr>
                <w:sz w:val="18"/>
              </w:rPr>
            </w:pPr>
            <w:r>
              <w:rPr>
                <w:spacing w:val="-2"/>
                <w:sz w:val="18"/>
              </w:rPr>
              <w:t>Placentia</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92870</w:t>
            </w:r>
          </w:p>
        </w:tc>
        <w:tc>
          <w:tcPr>
            <w:tcW w:w="2901" w:type="dxa"/>
          </w:tcPr>
          <w:p>
            <w:pPr>
              <w:pStyle w:val="TableParagraph"/>
              <w:spacing w:before="103"/>
              <w:ind w:left="109"/>
              <w:rPr>
                <w:sz w:val="18"/>
              </w:rPr>
            </w:pPr>
            <w:hyperlink r:id="rId82">
              <w:r>
                <w:rPr>
                  <w:spacing w:val="-2"/>
                  <w:sz w:val="18"/>
                </w:rPr>
                <w:t>michaelmcclane@gmail.com</w:t>
              </w:r>
            </w:hyperlink>
          </w:p>
        </w:tc>
      </w:tr>
      <w:tr>
        <w:trPr>
          <w:trHeight w:val="411" w:hRule="atLeast"/>
        </w:trPr>
        <w:tc>
          <w:tcPr>
            <w:tcW w:w="1176" w:type="dxa"/>
          </w:tcPr>
          <w:p>
            <w:pPr>
              <w:pStyle w:val="TableParagraph"/>
              <w:spacing w:before="101"/>
              <w:ind w:left="107"/>
              <w:rPr>
                <w:sz w:val="18"/>
              </w:rPr>
            </w:pPr>
            <w:r>
              <w:rPr>
                <w:spacing w:val="-2"/>
                <w:sz w:val="18"/>
              </w:rPr>
              <w:t>Sameh</w:t>
            </w:r>
          </w:p>
        </w:tc>
        <w:tc>
          <w:tcPr>
            <w:tcW w:w="1555" w:type="dxa"/>
          </w:tcPr>
          <w:p>
            <w:pPr>
              <w:pStyle w:val="TableParagraph"/>
              <w:spacing w:before="101"/>
              <w:ind w:left="107"/>
              <w:rPr>
                <w:sz w:val="18"/>
              </w:rPr>
            </w:pPr>
            <w:r>
              <w:rPr>
                <w:spacing w:val="-2"/>
                <w:sz w:val="18"/>
              </w:rPr>
              <w:t>Massih(*)</w:t>
            </w:r>
          </w:p>
        </w:tc>
        <w:tc>
          <w:tcPr>
            <w:tcW w:w="2059" w:type="dxa"/>
          </w:tcPr>
          <w:p>
            <w:pPr>
              <w:pStyle w:val="TableParagraph"/>
              <w:spacing w:line="206" w:lineRule="exact"/>
              <w:ind w:left="105" w:right="207"/>
              <w:rPr>
                <w:sz w:val="18"/>
              </w:rPr>
            </w:pPr>
            <w:r>
              <w:rPr>
                <w:sz w:val="18"/>
              </w:rPr>
              <w:t>4230</w:t>
            </w:r>
            <w:r>
              <w:rPr>
                <w:spacing w:val="-12"/>
                <w:sz w:val="18"/>
              </w:rPr>
              <w:t> </w:t>
            </w:r>
            <w:r>
              <w:rPr>
                <w:sz w:val="18"/>
              </w:rPr>
              <w:t>Rosewood</w:t>
            </w:r>
            <w:r>
              <w:rPr>
                <w:spacing w:val="-11"/>
                <w:sz w:val="18"/>
              </w:rPr>
              <w:t> </w:t>
            </w:r>
            <w:r>
              <w:rPr>
                <w:sz w:val="18"/>
              </w:rPr>
              <w:t>Drive, Ste A</w:t>
            </w:r>
          </w:p>
        </w:tc>
        <w:tc>
          <w:tcPr>
            <w:tcW w:w="1315" w:type="dxa"/>
          </w:tcPr>
          <w:p>
            <w:pPr>
              <w:pStyle w:val="TableParagraph"/>
              <w:spacing w:before="101"/>
              <w:ind w:left="108"/>
              <w:rPr>
                <w:sz w:val="18"/>
              </w:rPr>
            </w:pPr>
            <w:r>
              <w:rPr>
                <w:spacing w:val="-2"/>
                <w:sz w:val="18"/>
              </w:rPr>
              <w:t>Pleasanton</w:t>
            </w:r>
          </w:p>
        </w:tc>
        <w:tc>
          <w:tcPr>
            <w:tcW w:w="1257" w:type="dxa"/>
          </w:tcPr>
          <w:p>
            <w:pPr>
              <w:pStyle w:val="TableParagraph"/>
              <w:spacing w:before="101"/>
              <w:ind w:left="108"/>
              <w:rPr>
                <w:sz w:val="18"/>
              </w:rPr>
            </w:pPr>
            <w:r>
              <w:rPr>
                <w:spacing w:val="-2"/>
                <w:sz w:val="18"/>
              </w:rPr>
              <w:t>California</w:t>
            </w:r>
          </w:p>
        </w:tc>
        <w:tc>
          <w:tcPr>
            <w:tcW w:w="758" w:type="dxa"/>
          </w:tcPr>
          <w:p>
            <w:pPr>
              <w:pStyle w:val="TableParagraph"/>
              <w:spacing w:before="101"/>
              <w:ind w:left="108"/>
              <w:rPr>
                <w:sz w:val="18"/>
              </w:rPr>
            </w:pPr>
            <w:r>
              <w:rPr>
                <w:spacing w:val="-2"/>
                <w:sz w:val="18"/>
              </w:rPr>
              <w:t>94588</w:t>
            </w:r>
          </w:p>
        </w:tc>
        <w:tc>
          <w:tcPr>
            <w:tcW w:w="2901" w:type="dxa"/>
          </w:tcPr>
          <w:p>
            <w:pPr>
              <w:pStyle w:val="TableParagraph"/>
              <w:spacing w:before="101"/>
              <w:ind w:left="109"/>
              <w:rPr>
                <w:sz w:val="18"/>
              </w:rPr>
            </w:pPr>
            <w:r>
              <w:rPr>
                <w:sz w:val="18"/>
              </w:rPr>
              <w:t>(408)</w:t>
            </w:r>
            <w:r>
              <w:rPr>
                <w:spacing w:val="-3"/>
                <w:sz w:val="18"/>
              </w:rPr>
              <w:t> </w:t>
            </w:r>
            <w:r>
              <w:rPr>
                <w:sz w:val="18"/>
              </w:rPr>
              <w:t>916-</w:t>
            </w:r>
            <w:r>
              <w:rPr>
                <w:spacing w:val="-4"/>
                <w:sz w:val="18"/>
              </w:rPr>
              <w:t>6564</w:t>
            </w:r>
          </w:p>
        </w:tc>
      </w:tr>
      <w:tr>
        <w:trPr>
          <w:trHeight w:val="240" w:hRule="atLeast"/>
        </w:trPr>
        <w:tc>
          <w:tcPr>
            <w:tcW w:w="1176" w:type="dxa"/>
          </w:tcPr>
          <w:p>
            <w:pPr>
              <w:pStyle w:val="TableParagraph"/>
              <w:spacing w:line="203" w:lineRule="exact" w:before="18"/>
              <w:ind w:left="107"/>
              <w:rPr>
                <w:sz w:val="18"/>
              </w:rPr>
            </w:pPr>
            <w:r>
              <w:rPr>
                <w:spacing w:val="-2"/>
                <w:sz w:val="18"/>
              </w:rPr>
              <w:t>Robert</w:t>
            </w:r>
          </w:p>
        </w:tc>
        <w:tc>
          <w:tcPr>
            <w:tcW w:w="1555" w:type="dxa"/>
          </w:tcPr>
          <w:p>
            <w:pPr>
              <w:pStyle w:val="TableParagraph"/>
              <w:spacing w:line="203" w:lineRule="exact" w:before="18"/>
              <w:ind w:left="107"/>
              <w:rPr>
                <w:sz w:val="18"/>
              </w:rPr>
            </w:pPr>
            <w:r>
              <w:rPr>
                <w:spacing w:val="-2"/>
                <w:sz w:val="18"/>
              </w:rPr>
              <w:t>Aertker</w:t>
            </w:r>
          </w:p>
        </w:tc>
        <w:tc>
          <w:tcPr>
            <w:tcW w:w="2059" w:type="dxa"/>
          </w:tcPr>
          <w:p>
            <w:pPr>
              <w:pStyle w:val="TableParagraph"/>
              <w:spacing w:line="203" w:lineRule="exact" w:before="18"/>
              <w:ind w:left="105"/>
              <w:rPr>
                <w:sz w:val="18"/>
              </w:rPr>
            </w:pPr>
            <w:r>
              <w:rPr>
                <w:sz w:val="18"/>
              </w:rPr>
              <w:t>13359</w:t>
            </w:r>
            <w:r>
              <w:rPr>
                <w:spacing w:val="-4"/>
                <w:sz w:val="18"/>
              </w:rPr>
              <w:t> </w:t>
            </w:r>
            <w:r>
              <w:rPr>
                <w:sz w:val="18"/>
              </w:rPr>
              <w:t>Poway </w:t>
            </w:r>
            <w:r>
              <w:rPr>
                <w:spacing w:val="-5"/>
                <w:sz w:val="18"/>
              </w:rPr>
              <w:t>Rd.</w:t>
            </w:r>
          </w:p>
        </w:tc>
        <w:tc>
          <w:tcPr>
            <w:tcW w:w="1315" w:type="dxa"/>
          </w:tcPr>
          <w:p>
            <w:pPr>
              <w:pStyle w:val="TableParagraph"/>
              <w:spacing w:line="203" w:lineRule="exact" w:before="18"/>
              <w:ind w:left="108"/>
              <w:rPr>
                <w:sz w:val="18"/>
              </w:rPr>
            </w:pPr>
            <w:r>
              <w:rPr>
                <w:spacing w:val="-2"/>
                <w:sz w:val="18"/>
              </w:rPr>
              <w:t>Poway</w:t>
            </w:r>
          </w:p>
        </w:tc>
        <w:tc>
          <w:tcPr>
            <w:tcW w:w="1257" w:type="dxa"/>
          </w:tcPr>
          <w:p>
            <w:pPr>
              <w:pStyle w:val="TableParagraph"/>
              <w:spacing w:line="203" w:lineRule="exact" w:before="18"/>
              <w:ind w:left="108"/>
              <w:rPr>
                <w:sz w:val="18"/>
              </w:rPr>
            </w:pPr>
            <w:r>
              <w:rPr>
                <w:spacing w:val="-2"/>
                <w:sz w:val="18"/>
              </w:rPr>
              <w:t>California</w:t>
            </w:r>
          </w:p>
        </w:tc>
        <w:tc>
          <w:tcPr>
            <w:tcW w:w="758" w:type="dxa"/>
          </w:tcPr>
          <w:p>
            <w:pPr>
              <w:pStyle w:val="TableParagraph"/>
              <w:spacing w:line="203" w:lineRule="exact" w:before="18"/>
              <w:ind w:left="108"/>
              <w:rPr>
                <w:sz w:val="18"/>
              </w:rPr>
            </w:pPr>
            <w:r>
              <w:rPr>
                <w:spacing w:val="-2"/>
                <w:sz w:val="18"/>
              </w:rPr>
              <w:t>92064</w:t>
            </w:r>
          </w:p>
        </w:tc>
        <w:tc>
          <w:tcPr>
            <w:tcW w:w="2901" w:type="dxa"/>
          </w:tcPr>
          <w:p>
            <w:pPr>
              <w:pStyle w:val="TableParagraph"/>
              <w:spacing w:line="203" w:lineRule="exact" w:before="18"/>
              <w:ind w:left="109"/>
              <w:rPr>
                <w:sz w:val="18"/>
              </w:rPr>
            </w:pPr>
            <w:hyperlink r:id="rId90">
              <w:r>
                <w:rPr>
                  <w:spacing w:val="-2"/>
                  <w:sz w:val="18"/>
                </w:rPr>
                <w:t>rcalandmark@gmail.com</w:t>
              </w:r>
            </w:hyperlink>
          </w:p>
        </w:tc>
      </w:tr>
      <w:tr>
        <w:trPr>
          <w:trHeight w:val="412"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Aertker</w:t>
            </w:r>
          </w:p>
        </w:tc>
        <w:tc>
          <w:tcPr>
            <w:tcW w:w="2059" w:type="dxa"/>
          </w:tcPr>
          <w:p>
            <w:pPr>
              <w:pStyle w:val="TableParagraph"/>
              <w:spacing w:line="206" w:lineRule="exact"/>
              <w:ind w:left="105"/>
              <w:rPr>
                <w:sz w:val="18"/>
              </w:rPr>
            </w:pPr>
            <w:r>
              <w:rPr>
                <w:sz w:val="18"/>
              </w:rPr>
              <w:t>15731</w:t>
            </w:r>
            <w:r>
              <w:rPr>
                <w:spacing w:val="-3"/>
                <w:sz w:val="18"/>
              </w:rPr>
              <w:t> </w:t>
            </w:r>
            <w:r>
              <w:rPr>
                <w:sz w:val="18"/>
              </w:rPr>
              <w:t>Bernardo </w:t>
            </w:r>
            <w:r>
              <w:rPr>
                <w:spacing w:val="-2"/>
                <w:sz w:val="18"/>
              </w:rPr>
              <w:t>Heights</w:t>
            </w:r>
          </w:p>
          <w:p>
            <w:pPr>
              <w:pStyle w:val="TableParagraph"/>
              <w:spacing w:line="186" w:lineRule="exact"/>
              <w:ind w:left="105"/>
              <w:rPr>
                <w:sz w:val="18"/>
              </w:rPr>
            </w:pPr>
            <w:r>
              <w:rPr>
                <w:sz w:val="18"/>
              </w:rPr>
              <w:t>Parkway</w:t>
            </w:r>
            <w:r>
              <w:rPr>
                <w:spacing w:val="-3"/>
                <w:sz w:val="18"/>
              </w:rPr>
              <w:t> </w:t>
            </w:r>
            <w:r>
              <w:rPr>
                <w:spacing w:val="-4"/>
                <w:sz w:val="18"/>
              </w:rPr>
              <w:t>#104</w:t>
            </w:r>
          </w:p>
        </w:tc>
        <w:tc>
          <w:tcPr>
            <w:tcW w:w="1315" w:type="dxa"/>
          </w:tcPr>
          <w:p>
            <w:pPr>
              <w:pStyle w:val="TableParagraph"/>
              <w:spacing w:line="206" w:lineRule="exact"/>
              <w:ind w:left="108" w:right="523"/>
              <w:rPr>
                <w:sz w:val="18"/>
              </w:rPr>
            </w:pPr>
            <w:r>
              <w:rPr>
                <w:spacing w:val="-2"/>
                <w:sz w:val="18"/>
              </w:rPr>
              <w:t>Rancho Bernardo</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92128</w:t>
            </w:r>
          </w:p>
        </w:tc>
        <w:tc>
          <w:tcPr>
            <w:tcW w:w="2901" w:type="dxa"/>
          </w:tcPr>
          <w:p>
            <w:pPr>
              <w:pStyle w:val="TableParagraph"/>
              <w:spacing w:before="103"/>
              <w:ind w:left="109"/>
              <w:rPr>
                <w:sz w:val="18"/>
              </w:rPr>
            </w:pPr>
            <w:hyperlink r:id="rId87">
              <w:r>
                <w:rPr>
                  <w:spacing w:val="-2"/>
                  <w:sz w:val="18"/>
                </w:rPr>
                <w:t>csorel@phenixsalonsuites.com</w:t>
              </w:r>
            </w:hyperlink>
          </w:p>
        </w:tc>
      </w:tr>
      <w:tr>
        <w:trPr>
          <w:trHeight w:val="414" w:hRule="atLeast"/>
        </w:trPr>
        <w:tc>
          <w:tcPr>
            <w:tcW w:w="1176" w:type="dxa"/>
          </w:tcPr>
          <w:p>
            <w:pPr>
              <w:pStyle w:val="TableParagraph"/>
              <w:spacing w:before="105"/>
              <w:ind w:left="107"/>
              <w:rPr>
                <w:sz w:val="18"/>
              </w:rPr>
            </w:pPr>
            <w:r>
              <w:rPr>
                <w:spacing w:val="-4"/>
                <w:sz w:val="18"/>
              </w:rPr>
              <w:t>Dave</w:t>
            </w:r>
          </w:p>
        </w:tc>
        <w:tc>
          <w:tcPr>
            <w:tcW w:w="1555" w:type="dxa"/>
          </w:tcPr>
          <w:p>
            <w:pPr>
              <w:pStyle w:val="TableParagraph"/>
              <w:spacing w:before="105"/>
              <w:ind w:left="107"/>
              <w:rPr>
                <w:sz w:val="18"/>
              </w:rPr>
            </w:pPr>
            <w:r>
              <w:rPr>
                <w:spacing w:val="-2"/>
                <w:sz w:val="18"/>
              </w:rPr>
              <w:t>Crocker(*)</w:t>
            </w:r>
          </w:p>
        </w:tc>
        <w:tc>
          <w:tcPr>
            <w:tcW w:w="2059" w:type="dxa"/>
          </w:tcPr>
          <w:p>
            <w:pPr>
              <w:pStyle w:val="TableParagraph"/>
              <w:spacing w:line="208" w:lineRule="exact"/>
              <w:ind w:left="105"/>
              <w:rPr>
                <w:sz w:val="18"/>
              </w:rPr>
            </w:pPr>
            <w:r>
              <w:rPr>
                <w:sz w:val="18"/>
              </w:rPr>
              <w:t>30501</w:t>
            </w:r>
            <w:r>
              <w:rPr>
                <w:spacing w:val="-12"/>
                <w:sz w:val="18"/>
              </w:rPr>
              <w:t> </w:t>
            </w:r>
            <w:r>
              <w:rPr>
                <w:sz w:val="18"/>
              </w:rPr>
              <w:t>Avenida</w:t>
            </w:r>
            <w:r>
              <w:rPr>
                <w:spacing w:val="-11"/>
                <w:sz w:val="18"/>
              </w:rPr>
              <w:t> </w:t>
            </w:r>
            <w:r>
              <w:rPr>
                <w:sz w:val="18"/>
              </w:rPr>
              <w:t>De</w:t>
            </w:r>
            <w:r>
              <w:rPr>
                <w:spacing w:val="-11"/>
                <w:sz w:val="18"/>
              </w:rPr>
              <w:t> </w:t>
            </w:r>
            <w:r>
              <w:rPr>
                <w:sz w:val="18"/>
              </w:rPr>
              <w:t>La Flores, Suite B1</w:t>
            </w:r>
          </w:p>
        </w:tc>
        <w:tc>
          <w:tcPr>
            <w:tcW w:w="1315" w:type="dxa"/>
          </w:tcPr>
          <w:p>
            <w:pPr>
              <w:pStyle w:val="TableParagraph"/>
              <w:spacing w:line="208" w:lineRule="exact"/>
              <w:ind w:left="108" w:right="194"/>
              <w:rPr>
                <w:sz w:val="18"/>
              </w:rPr>
            </w:pPr>
            <w:r>
              <w:rPr>
                <w:sz w:val="18"/>
              </w:rPr>
              <w:t>Rancho</w:t>
            </w:r>
            <w:r>
              <w:rPr>
                <w:spacing w:val="-12"/>
                <w:sz w:val="18"/>
              </w:rPr>
              <w:t> </w:t>
            </w:r>
            <w:r>
              <w:rPr>
                <w:sz w:val="18"/>
              </w:rPr>
              <w:t>Santa </w:t>
            </w:r>
            <w:r>
              <w:rPr>
                <w:spacing w:val="-2"/>
                <w:sz w:val="18"/>
              </w:rPr>
              <w:t>Margarita</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92688</w:t>
            </w:r>
          </w:p>
        </w:tc>
        <w:tc>
          <w:tcPr>
            <w:tcW w:w="2901" w:type="dxa"/>
          </w:tcPr>
          <w:p>
            <w:pPr>
              <w:pStyle w:val="TableParagraph"/>
              <w:spacing w:before="105"/>
              <w:ind w:left="109"/>
              <w:rPr>
                <w:sz w:val="18"/>
              </w:rPr>
            </w:pPr>
            <w:hyperlink r:id="rId83">
              <w:r>
                <w:rPr>
                  <w:spacing w:val="-2"/>
                  <w:sz w:val="18"/>
                </w:rPr>
                <w:t>dcrocker54@gmail.com</w:t>
              </w:r>
            </w:hyperlink>
          </w:p>
        </w:tc>
      </w:tr>
      <w:tr>
        <w:trPr>
          <w:trHeight w:val="413" w:hRule="atLeast"/>
        </w:trPr>
        <w:tc>
          <w:tcPr>
            <w:tcW w:w="1176" w:type="dxa"/>
          </w:tcPr>
          <w:p>
            <w:pPr>
              <w:pStyle w:val="TableParagraph"/>
              <w:spacing w:before="101"/>
              <w:ind w:left="107"/>
              <w:rPr>
                <w:sz w:val="18"/>
              </w:rPr>
            </w:pPr>
            <w:r>
              <w:rPr>
                <w:spacing w:val="-4"/>
                <w:sz w:val="18"/>
              </w:rPr>
              <w:t>Kyle</w:t>
            </w:r>
          </w:p>
        </w:tc>
        <w:tc>
          <w:tcPr>
            <w:tcW w:w="1555" w:type="dxa"/>
          </w:tcPr>
          <w:p>
            <w:pPr>
              <w:pStyle w:val="TableParagraph"/>
              <w:spacing w:before="101"/>
              <w:ind w:left="107"/>
              <w:rPr>
                <w:sz w:val="18"/>
              </w:rPr>
            </w:pPr>
            <w:r>
              <w:rPr>
                <w:spacing w:val="-2"/>
                <w:sz w:val="18"/>
              </w:rPr>
              <w:t>Daly(*)</w:t>
            </w:r>
          </w:p>
        </w:tc>
        <w:tc>
          <w:tcPr>
            <w:tcW w:w="2059" w:type="dxa"/>
          </w:tcPr>
          <w:p>
            <w:pPr>
              <w:pStyle w:val="TableParagraph"/>
              <w:spacing w:line="206" w:lineRule="exact"/>
              <w:ind w:left="105"/>
              <w:rPr>
                <w:sz w:val="18"/>
              </w:rPr>
            </w:pPr>
            <w:r>
              <w:rPr>
                <w:sz w:val="18"/>
              </w:rPr>
              <w:t>609</w:t>
            </w:r>
            <w:r>
              <w:rPr>
                <w:spacing w:val="-12"/>
                <w:sz w:val="18"/>
              </w:rPr>
              <w:t> </w:t>
            </w:r>
            <w:r>
              <w:rPr>
                <w:sz w:val="18"/>
              </w:rPr>
              <w:t>N</w:t>
            </w:r>
            <w:r>
              <w:rPr>
                <w:spacing w:val="-11"/>
                <w:sz w:val="18"/>
              </w:rPr>
              <w:t> </w:t>
            </w:r>
            <w:r>
              <w:rPr>
                <w:sz w:val="18"/>
              </w:rPr>
              <w:t>Pacific</w:t>
            </w:r>
            <w:r>
              <w:rPr>
                <w:spacing w:val="-11"/>
                <w:sz w:val="18"/>
              </w:rPr>
              <w:t> </w:t>
            </w:r>
            <w:r>
              <w:rPr>
                <w:sz w:val="18"/>
              </w:rPr>
              <w:t>Coas</w:t>
            </w:r>
            <w:r>
              <w:rPr>
                <w:sz w:val="18"/>
              </w:rPr>
              <w:t>t </w:t>
            </w:r>
            <w:r>
              <w:rPr>
                <w:spacing w:val="-2"/>
                <w:sz w:val="18"/>
              </w:rPr>
              <w:t>Highway</w:t>
            </w:r>
          </w:p>
        </w:tc>
        <w:tc>
          <w:tcPr>
            <w:tcW w:w="1315" w:type="dxa"/>
          </w:tcPr>
          <w:p>
            <w:pPr>
              <w:pStyle w:val="TableParagraph"/>
              <w:spacing w:line="206" w:lineRule="exact"/>
              <w:ind w:left="108" w:right="523"/>
              <w:rPr>
                <w:sz w:val="18"/>
              </w:rPr>
            </w:pPr>
            <w:r>
              <w:rPr>
                <w:spacing w:val="-2"/>
                <w:sz w:val="18"/>
              </w:rPr>
              <w:t>Redondo Beach</w:t>
            </w:r>
          </w:p>
        </w:tc>
        <w:tc>
          <w:tcPr>
            <w:tcW w:w="1257" w:type="dxa"/>
          </w:tcPr>
          <w:p>
            <w:pPr>
              <w:pStyle w:val="TableParagraph"/>
              <w:spacing w:before="101"/>
              <w:ind w:left="108"/>
              <w:rPr>
                <w:sz w:val="18"/>
              </w:rPr>
            </w:pPr>
            <w:r>
              <w:rPr>
                <w:spacing w:val="-2"/>
                <w:sz w:val="18"/>
              </w:rPr>
              <w:t>California</w:t>
            </w:r>
          </w:p>
        </w:tc>
        <w:tc>
          <w:tcPr>
            <w:tcW w:w="758" w:type="dxa"/>
          </w:tcPr>
          <w:p>
            <w:pPr>
              <w:pStyle w:val="TableParagraph"/>
              <w:spacing w:before="101"/>
              <w:ind w:left="108"/>
              <w:rPr>
                <w:sz w:val="18"/>
              </w:rPr>
            </w:pPr>
            <w:r>
              <w:rPr>
                <w:spacing w:val="-2"/>
                <w:sz w:val="18"/>
              </w:rPr>
              <w:t>90277</w:t>
            </w:r>
          </w:p>
        </w:tc>
        <w:tc>
          <w:tcPr>
            <w:tcW w:w="2901" w:type="dxa"/>
          </w:tcPr>
          <w:p>
            <w:pPr>
              <w:pStyle w:val="TableParagraph"/>
              <w:spacing w:before="101"/>
              <w:ind w:left="109"/>
              <w:rPr>
                <w:sz w:val="18"/>
              </w:rPr>
            </w:pPr>
            <w:r>
              <w:rPr>
                <w:sz w:val="18"/>
              </w:rPr>
              <w:t>(773)</w:t>
            </w:r>
            <w:r>
              <w:rPr>
                <w:spacing w:val="-3"/>
                <w:sz w:val="18"/>
              </w:rPr>
              <w:t> </w:t>
            </w:r>
            <w:r>
              <w:rPr>
                <w:sz w:val="18"/>
              </w:rPr>
              <w:t>426-</w:t>
            </w:r>
            <w:r>
              <w:rPr>
                <w:spacing w:val="-4"/>
                <w:sz w:val="18"/>
              </w:rPr>
              <w:t>6256</w:t>
            </w:r>
          </w:p>
        </w:tc>
      </w:tr>
      <w:tr>
        <w:trPr>
          <w:trHeight w:val="412" w:hRule="atLeast"/>
        </w:trPr>
        <w:tc>
          <w:tcPr>
            <w:tcW w:w="1176" w:type="dxa"/>
          </w:tcPr>
          <w:p>
            <w:pPr>
              <w:pStyle w:val="TableParagraph"/>
              <w:spacing w:before="103"/>
              <w:ind w:left="107"/>
              <w:rPr>
                <w:sz w:val="18"/>
              </w:rPr>
            </w:pPr>
            <w:r>
              <w:rPr>
                <w:spacing w:val="-2"/>
                <w:sz w:val="18"/>
              </w:rPr>
              <w:t>Michael</w:t>
            </w:r>
          </w:p>
        </w:tc>
        <w:tc>
          <w:tcPr>
            <w:tcW w:w="1555" w:type="dxa"/>
          </w:tcPr>
          <w:p>
            <w:pPr>
              <w:pStyle w:val="TableParagraph"/>
              <w:spacing w:before="103"/>
              <w:ind w:left="107"/>
              <w:rPr>
                <w:sz w:val="18"/>
              </w:rPr>
            </w:pPr>
            <w:r>
              <w:rPr>
                <w:spacing w:val="-2"/>
                <w:sz w:val="18"/>
              </w:rPr>
              <w:t>McClane</w:t>
            </w:r>
          </w:p>
        </w:tc>
        <w:tc>
          <w:tcPr>
            <w:tcW w:w="2059" w:type="dxa"/>
          </w:tcPr>
          <w:p>
            <w:pPr>
              <w:pStyle w:val="TableParagraph"/>
              <w:spacing w:line="206" w:lineRule="exact"/>
              <w:ind w:left="105"/>
              <w:rPr>
                <w:sz w:val="18"/>
              </w:rPr>
            </w:pPr>
            <w:r>
              <w:rPr>
                <w:sz w:val="18"/>
              </w:rPr>
              <w:t>6165</w:t>
            </w:r>
            <w:r>
              <w:rPr>
                <w:spacing w:val="-12"/>
                <w:sz w:val="18"/>
              </w:rPr>
              <w:t> </w:t>
            </w:r>
            <w:r>
              <w:rPr>
                <w:sz w:val="18"/>
              </w:rPr>
              <w:t>Valley</w:t>
            </w:r>
            <w:r>
              <w:rPr>
                <w:spacing w:val="-11"/>
                <w:sz w:val="18"/>
              </w:rPr>
              <w:t> </w:t>
            </w:r>
            <w:r>
              <w:rPr>
                <w:sz w:val="18"/>
              </w:rPr>
              <w:t>Springs Parkway, Suite A</w:t>
            </w:r>
          </w:p>
        </w:tc>
        <w:tc>
          <w:tcPr>
            <w:tcW w:w="1315" w:type="dxa"/>
          </w:tcPr>
          <w:p>
            <w:pPr>
              <w:pStyle w:val="TableParagraph"/>
              <w:spacing w:before="103"/>
              <w:ind w:left="108"/>
              <w:rPr>
                <w:sz w:val="18"/>
              </w:rPr>
            </w:pPr>
            <w:r>
              <w:rPr>
                <w:spacing w:val="-2"/>
                <w:sz w:val="18"/>
              </w:rPr>
              <w:t>Riverside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92507</w:t>
            </w:r>
          </w:p>
        </w:tc>
        <w:tc>
          <w:tcPr>
            <w:tcW w:w="2901" w:type="dxa"/>
          </w:tcPr>
          <w:p>
            <w:pPr>
              <w:pStyle w:val="TableParagraph"/>
              <w:spacing w:before="103"/>
              <w:ind w:left="109"/>
              <w:rPr>
                <w:sz w:val="18"/>
              </w:rPr>
            </w:pPr>
            <w:hyperlink r:id="rId82">
              <w:r>
                <w:rPr>
                  <w:spacing w:val="-2"/>
                  <w:sz w:val="18"/>
                </w:rPr>
                <w:t>michaelmcclane@gmail.com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Jason</w:t>
            </w:r>
          </w:p>
        </w:tc>
        <w:tc>
          <w:tcPr>
            <w:tcW w:w="1555" w:type="dxa"/>
          </w:tcPr>
          <w:p>
            <w:pPr>
              <w:pStyle w:val="TableParagraph"/>
              <w:spacing w:line="203" w:lineRule="exact" w:before="16"/>
              <w:ind w:left="107"/>
              <w:rPr>
                <w:sz w:val="18"/>
              </w:rPr>
            </w:pPr>
            <w:r>
              <w:rPr>
                <w:spacing w:val="-2"/>
                <w:sz w:val="18"/>
              </w:rPr>
              <w:t>Curtis(*)</w:t>
            </w:r>
          </w:p>
        </w:tc>
        <w:tc>
          <w:tcPr>
            <w:tcW w:w="2059" w:type="dxa"/>
          </w:tcPr>
          <w:p>
            <w:pPr>
              <w:pStyle w:val="TableParagraph"/>
              <w:spacing w:line="203" w:lineRule="exact" w:before="16"/>
              <w:ind w:left="105"/>
              <w:rPr>
                <w:sz w:val="18"/>
              </w:rPr>
            </w:pPr>
            <w:r>
              <w:rPr>
                <w:sz w:val="18"/>
              </w:rPr>
              <w:t>6815</w:t>
            </w:r>
            <w:r>
              <w:rPr>
                <w:spacing w:val="-3"/>
                <w:sz w:val="18"/>
              </w:rPr>
              <w:t> </w:t>
            </w:r>
            <w:r>
              <w:rPr>
                <w:sz w:val="18"/>
              </w:rPr>
              <w:t>Loantree</w:t>
            </w:r>
            <w:r>
              <w:rPr>
                <w:spacing w:val="-1"/>
                <w:sz w:val="18"/>
              </w:rPr>
              <w:t> </w:t>
            </w:r>
            <w:r>
              <w:rPr>
                <w:spacing w:val="-4"/>
                <w:sz w:val="18"/>
              </w:rPr>
              <w:t>Blvd</w:t>
            </w:r>
          </w:p>
        </w:tc>
        <w:tc>
          <w:tcPr>
            <w:tcW w:w="1315" w:type="dxa"/>
          </w:tcPr>
          <w:p>
            <w:pPr>
              <w:pStyle w:val="TableParagraph"/>
              <w:spacing w:line="203" w:lineRule="exact" w:before="16"/>
              <w:ind w:left="108"/>
              <w:rPr>
                <w:sz w:val="18"/>
              </w:rPr>
            </w:pPr>
            <w:r>
              <w:rPr>
                <w:spacing w:val="-2"/>
                <w:sz w:val="18"/>
              </w:rPr>
              <w:t>Rocklin</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95765</w:t>
            </w:r>
          </w:p>
        </w:tc>
        <w:tc>
          <w:tcPr>
            <w:tcW w:w="2901" w:type="dxa"/>
          </w:tcPr>
          <w:p>
            <w:pPr>
              <w:pStyle w:val="TableParagraph"/>
              <w:spacing w:line="203" w:lineRule="exact" w:before="16"/>
              <w:ind w:left="109"/>
              <w:rPr>
                <w:sz w:val="18"/>
              </w:rPr>
            </w:pPr>
            <w:hyperlink r:id="rId80">
              <w:r>
                <w:rPr>
                  <w:spacing w:val="-2"/>
                  <w:sz w:val="18"/>
                </w:rPr>
                <w:t>jason@customsalonsuites.com</w:t>
              </w:r>
            </w:hyperlink>
          </w:p>
        </w:tc>
      </w:tr>
      <w:tr>
        <w:trPr>
          <w:trHeight w:val="242" w:hRule="atLeast"/>
        </w:trPr>
        <w:tc>
          <w:tcPr>
            <w:tcW w:w="1176" w:type="dxa"/>
          </w:tcPr>
          <w:p>
            <w:pPr>
              <w:pStyle w:val="TableParagraph"/>
              <w:spacing w:line="205" w:lineRule="exact" w:before="16"/>
              <w:ind w:left="107"/>
              <w:rPr>
                <w:sz w:val="18"/>
              </w:rPr>
            </w:pPr>
            <w:r>
              <w:rPr>
                <w:spacing w:val="-2"/>
                <w:sz w:val="18"/>
              </w:rPr>
              <w:t>Jason</w:t>
            </w:r>
          </w:p>
        </w:tc>
        <w:tc>
          <w:tcPr>
            <w:tcW w:w="1555" w:type="dxa"/>
          </w:tcPr>
          <w:p>
            <w:pPr>
              <w:pStyle w:val="TableParagraph"/>
              <w:spacing w:line="205" w:lineRule="exact" w:before="16"/>
              <w:ind w:left="107"/>
              <w:rPr>
                <w:sz w:val="18"/>
              </w:rPr>
            </w:pPr>
            <w:r>
              <w:rPr>
                <w:spacing w:val="-2"/>
                <w:sz w:val="18"/>
              </w:rPr>
              <w:t>Curtis(*)</w:t>
            </w:r>
          </w:p>
        </w:tc>
        <w:tc>
          <w:tcPr>
            <w:tcW w:w="2059" w:type="dxa"/>
          </w:tcPr>
          <w:p>
            <w:pPr>
              <w:pStyle w:val="TableParagraph"/>
              <w:spacing w:line="205" w:lineRule="exact" w:before="16"/>
              <w:ind w:left="105"/>
              <w:rPr>
                <w:sz w:val="18"/>
              </w:rPr>
            </w:pPr>
            <w:r>
              <w:rPr>
                <w:sz w:val="18"/>
              </w:rPr>
              <w:t>354</w:t>
            </w:r>
            <w:r>
              <w:rPr>
                <w:spacing w:val="-2"/>
                <w:sz w:val="18"/>
              </w:rPr>
              <w:t> </w:t>
            </w:r>
            <w:r>
              <w:rPr>
                <w:sz w:val="18"/>
              </w:rPr>
              <w:t>N.</w:t>
            </w:r>
            <w:r>
              <w:rPr>
                <w:spacing w:val="-1"/>
                <w:sz w:val="18"/>
              </w:rPr>
              <w:t> </w:t>
            </w:r>
            <w:r>
              <w:rPr>
                <w:sz w:val="18"/>
              </w:rPr>
              <w:t>Sunrise</w:t>
            </w:r>
            <w:r>
              <w:rPr>
                <w:spacing w:val="-1"/>
                <w:sz w:val="18"/>
              </w:rPr>
              <w:t> </w:t>
            </w:r>
            <w:r>
              <w:rPr>
                <w:spacing w:val="-5"/>
                <w:sz w:val="18"/>
              </w:rPr>
              <w:t>Ave</w:t>
            </w:r>
          </w:p>
        </w:tc>
        <w:tc>
          <w:tcPr>
            <w:tcW w:w="1315" w:type="dxa"/>
          </w:tcPr>
          <w:p>
            <w:pPr>
              <w:pStyle w:val="TableParagraph"/>
              <w:spacing w:line="205" w:lineRule="exact" w:before="16"/>
              <w:ind w:left="108"/>
              <w:rPr>
                <w:sz w:val="18"/>
              </w:rPr>
            </w:pPr>
            <w:r>
              <w:rPr>
                <w:spacing w:val="-2"/>
                <w:sz w:val="18"/>
              </w:rPr>
              <w:t>Roseville</w:t>
            </w:r>
          </w:p>
        </w:tc>
        <w:tc>
          <w:tcPr>
            <w:tcW w:w="1257" w:type="dxa"/>
          </w:tcPr>
          <w:p>
            <w:pPr>
              <w:pStyle w:val="TableParagraph"/>
              <w:spacing w:line="205" w:lineRule="exact" w:before="16"/>
              <w:ind w:left="108"/>
              <w:rPr>
                <w:sz w:val="18"/>
              </w:rPr>
            </w:pPr>
            <w:r>
              <w:rPr>
                <w:spacing w:val="-2"/>
                <w:sz w:val="18"/>
              </w:rPr>
              <w:t>California</w:t>
            </w:r>
          </w:p>
        </w:tc>
        <w:tc>
          <w:tcPr>
            <w:tcW w:w="758" w:type="dxa"/>
          </w:tcPr>
          <w:p>
            <w:pPr>
              <w:pStyle w:val="TableParagraph"/>
              <w:spacing w:line="205" w:lineRule="exact" w:before="16"/>
              <w:ind w:left="108"/>
              <w:rPr>
                <w:sz w:val="18"/>
              </w:rPr>
            </w:pPr>
            <w:r>
              <w:rPr>
                <w:spacing w:val="-2"/>
                <w:sz w:val="18"/>
              </w:rPr>
              <w:t>95551</w:t>
            </w:r>
          </w:p>
        </w:tc>
        <w:tc>
          <w:tcPr>
            <w:tcW w:w="2901" w:type="dxa"/>
          </w:tcPr>
          <w:p>
            <w:pPr>
              <w:pStyle w:val="TableParagraph"/>
              <w:spacing w:line="205" w:lineRule="exact" w:before="16"/>
              <w:ind w:left="109"/>
              <w:rPr>
                <w:sz w:val="18"/>
              </w:rPr>
            </w:pPr>
            <w:hyperlink r:id="rId80">
              <w:r>
                <w:rPr>
                  <w:spacing w:val="-2"/>
                  <w:sz w:val="18"/>
                </w:rPr>
                <w:t>jason@customsalonsuites.com</w:t>
              </w:r>
            </w:hyperlink>
          </w:p>
        </w:tc>
      </w:tr>
      <w:tr>
        <w:trPr>
          <w:trHeight w:val="239" w:hRule="atLeast"/>
        </w:trPr>
        <w:tc>
          <w:tcPr>
            <w:tcW w:w="1176" w:type="dxa"/>
          </w:tcPr>
          <w:p>
            <w:pPr>
              <w:pStyle w:val="TableParagraph"/>
              <w:spacing w:line="203" w:lineRule="exact" w:before="16"/>
              <w:ind w:left="107"/>
              <w:rPr>
                <w:sz w:val="18"/>
              </w:rPr>
            </w:pPr>
            <w:r>
              <w:rPr>
                <w:spacing w:val="-2"/>
                <w:sz w:val="18"/>
              </w:rPr>
              <w:t>Farin</w:t>
            </w:r>
          </w:p>
        </w:tc>
        <w:tc>
          <w:tcPr>
            <w:tcW w:w="1555" w:type="dxa"/>
          </w:tcPr>
          <w:p>
            <w:pPr>
              <w:pStyle w:val="TableParagraph"/>
              <w:spacing w:line="203" w:lineRule="exact" w:before="16"/>
              <w:ind w:left="107"/>
              <w:rPr>
                <w:sz w:val="18"/>
              </w:rPr>
            </w:pPr>
            <w:r>
              <w:rPr>
                <w:spacing w:val="-2"/>
                <w:sz w:val="18"/>
              </w:rPr>
              <w:t>Abadian</w:t>
            </w:r>
          </w:p>
        </w:tc>
        <w:tc>
          <w:tcPr>
            <w:tcW w:w="2059" w:type="dxa"/>
          </w:tcPr>
          <w:p>
            <w:pPr>
              <w:pStyle w:val="TableParagraph"/>
              <w:spacing w:line="203" w:lineRule="exact" w:before="16"/>
              <w:ind w:left="105"/>
              <w:rPr>
                <w:sz w:val="18"/>
              </w:rPr>
            </w:pPr>
            <w:r>
              <w:rPr>
                <w:sz w:val="18"/>
              </w:rPr>
              <w:t>3160</w:t>
            </w:r>
            <w:r>
              <w:rPr>
                <w:spacing w:val="-3"/>
                <w:sz w:val="18"/>
              </w:rPr>
              <w:t> </w:t>
            </w:r>
            <w:r>
              <w:rPr>
                <w:sz w:val="18"/>
              </w:rPr>
              <w:t>Arden</w:t>
            </w:r>
            <w:r>
              <w:rPr>
                <w:spacing w:val="-1"/>
                <w:sz w:val="18"/>
              </w:rPr>
              <w:t> </w:t>
            </w:r>
            <w:r>
              <w:rPr>
                <w:spacing w:val="-5"/>
                <w:sz w:val="18"/>
              </w:rPr>
              <w:t>Way</w:t>
            </w:r>
          </w:p>
        </w:tc>
        <w:tc>
          <w:tcPr>
            <w:tcW w:w="1315" w:type="dxa"/>
          </w:tcPr>
          <w:p>
            <w:pPr>
              <w:pStyle w:val="TableParagraph"/>
              <w:spacing w:line="203" w:lineRule="exact" w:before="16"/>
              <w:ind w:left="108"/>
              <w:rPr>
                <w:sz w:val="18"/>
              </w:rPr>
            </w:pPr>
            <w:r>
              <w:rPr>
                <w:spacing w:val="-2"/>
                <w:sz w:val="18"/>
              </w:rPr>
              <w:t>Sacramento</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95825</w:t>
            </w:r>
          </w:p>
        </w:tc>
        <w:tc>
          <w:tcPr>
            <w:tcW w:w="2901" w:type="dxa"/>
          </w:tcPr>
          <w:p>
            <w:pPr>
              <w:pStyle w:val="TableParagraph"/>
              <w:spacing w:line="203" w:lineRule="exact" w:before="16"/>
              <w:ind w:left="109"/>
              <w:rPr>
                <w:sz w:val="18"/>
              </w:rPr>
            </w:pPr>
            <w:hyperlink r:id="rId91">
              <w:r>
                <w:rPr>
                  <w:spacing w:val="-2"/>
                  <w:sz w:val="18"/>
                </w:rPr>
                <w:t>farinabadian@yahoo.com</w:t>
              </w:r>
            </w:hyperlink>
          </w:p>
        </w:tc>
      </w:tr>
      <w:tr>
        <w:trPr>
          <w:trHeight w:val="412"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Lee(*)</w:t>
            </w:r>
          </w:p>
        </w:tc>
        <w:tc>
          <w:tcPr>
            <w:tcW w:w="2059" w:type="dxa"/>
          </w:tcPr>
          <w:p>
            <w:pPr>
              <w:pStyle w:val="TableParagraph"/>
              <w:spacing w:line="206" w:lineRule="exact"/>
              <w:ind w:left="105"/>
              <w:rPr>
                <w:sz w:val="18"/>
              </w:rPr>
            </w:pPr>
            <w:r>
              <w:rPr>
                <w:sz w:val="18"/>
              </w:rPr>
              <w:t>801</w:t>
            </w:r>
            <w:r>
              <w:rPr>
                <w:spacing w:val="-1"/>
                <w:sz w:val="18"/>
              </w:rPr>
              <w:t> </w:t>
            </w:r>
            <w:r>
              <w:rPr>
                <w:sz w:val="18"/>
              </w:rPr>
              <w:t>Avenida </w:t>
            </w:r>
            <w:r>
              <w:rPr>
                <w:spacing w:val="-2"/>
                <w:sz w:val="18"/>
              </w:rPr>
              <w:t>Talega,</w:t>
            </w:r>
          </w:p>
          <w:p>
            <w:pPr>
              <w:pStyle w:val="TableParagraph"/>
              <w:spacing w:line="186" w:lineRule="exact"/>
              <w:ind w:left="105"/>
              <w:rPr>
                <w:sz w:val="18"/>
              </w:rPr>
            </w:pPr>
            <w:r>
              <w:rPr>
                <w:spacing w:val="-4"/>
                <w:sz w:val="18"/>
              </w:rPr>
              <w:t>#102</w:t>
            </w:r>
          </w:p>
        </w:tc>
        <w:tc>
          <w:tcPr>
            <w:tcW w:w="1315" w:type="dxa"/>
          </w:tcPr>
          <w:p>
            <w:pPr>
              <w:pStyle w:val="TableParagraph"/>
              <w:spacing w:before="103"/>
              <w:ind w:left="108"/>
              <w:rPr>
                <w:sz w:val="18"/>
              </w:rPr>
            </w:pPr>
            <w:r>
              <w:rPr>
                <w:sz w:val="18"/>
              </w:rPr>
              <w:t>San </w:t>
            </w:r>
            <w:r>
              <w:rPr>
                <w:spacing w:val="-2"/>
                <w:sz w:val="18"/>
              </w:rPr>
              <w:t>Clemente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92673</w:t>
            </w:r>
          </w:p>
        </w:tc>
        <w:tc>
          <w:tcPr>
            <w:tcW w:w="2901" w:type="dxa"/>
          </w:tcPr>
          <w:p>
            <w:pPr>
              <w:pStyle w:val="TableParagraph"/>
              <w:spacing w:before="103"/>
              <w:ind w:left="109"/>
              <w:rPr>
                <w:sz w:val="18"/>
              </w:rPr>
            </w:pPr>
            <w:hyperlink r:id="rId76">
              <w:r>
                <w:rPr>
                  <w:spacing w:val="-2"/>
                  <w:sz w:val="18"/>
                </w:rPr>
                <w:t>rlee371@gmail.com</w:t>
              </w:r>
            </w:hyperlink>
          </w:p>
        </w:tc>
      </w:tr>
      <w:tr>
        <w:trPr>
          <w:trHeight w:val="414" w:hRule="atLeast"/>
        </w:trPr>
        <w:tc>
          <w:tcPr>
            <w:tcW w:w="1176" w:type="dxa"/>
          </w:tcPr>
          <w:p>
            <w:pPr>
              <w:pStyle w:val="TableParagraph"/>
              <w:spacing w:before="105"/>
              <w:ind w:left="107"/>
              <w:rPr>
                <w:sz w:val="18"/>
              </w:rPr>
            </w:pPr>
            <w:r>
              <w:rPr>
                <w:spacing w:val="-4"/>
                <w:sz w:val="18"/>
              </w:rPr>
              <w:t>Alex</w:t>
            </w:r>
          </w:p>
        </w:tc>
        <w:tc>
          <w:tcPr>
            <w:tcW w:w="1555" w:type="dxa"/>
          </w:tcPr>
          <w:p>
            <w:pPr>
              <w:pStyle w:val="TableParagraph"/>
              <w:spacing w:before="105"/>
              <w:ind w:left="107"/>
              <w:rPr>
                <w:sz w:val="18"/>
              </w:rPr>
            </w:pPr>
            <w:r>
              <w:rPr>
                <w:spacing w:val="-2"/>
                <w:sz w:val="18"/>
              </w:rPr>
              <w:t>Berman(*)</w:t>
            </w:r>
          </w:p>
        </w:tc>
        <w:tc>
          <w:tcPr>
            <w:tcW w:w="2059" w:type="dxa"/>
          </w:tcPr>
          <w:p>
            <w:pPr>
              <w:pStyle w:val="TableParagraph"/>
              <w:spacing w:line="206" w:lineRule="exact"/>
              <w:ind w:left="105" w:right="207"/>
              <w:rPr>
                <w:sz w:val="18"/>
              </w:rPr>
            </w:pPr>
            <w:r>
              <w:rPr>
                <w:sz w:val="18"/>
              </w:rPr>
              <w:t>8160</w:t>
            </w:r>
            <w:r>
              <w:rPr>
                <w:spacing w:val="-12"/>
                <w:sz w:val="18"/>
              </w:rPr>
              <w:t> </w:t>
            </w:r>
            <w:r>
              <w:rPr>
                <w:sz w:val="18"/>
              </w:rPr>
              <w:t>Mira</w:t>
            </w:r>
            <w:r>
              <w:rPr>
                <w:spacing w:val="-11"/>
                <w:sz w:val="18"/>
              </w:rPr>
              <w:t> </w:t>
            </w:r>
            <w:r>
              <w:rPr>
                <w:sz w:val="18"/>
              </w:rPr>
              <w:t>Mesa </w:t>
            </w:r>
            <w:r>
              <w:rPr>
                <w:spacing w:val="-2"/>
                <w:sz w:val="18"/>
              </w:rPr>
              <w:t>Boulevard</w:t>
            </w:r>
          </w:p>
        </w:tc>
        <w:tc>
          <w:tcPr>
            <w:tcW w:w="1315" w:type="dxa"/>
          </w:tcPr>
          <w:p>
            <w:pPr>
              <w:pStyle w:val="TableParagraph"/>
              <w:spacing w:before="105"/>
              <w:ind w:left="108"/>
              <w:rPr>
                <w:sz w:val="18"/>
              </w:rPr>
            </w:pPr>
            <w:r>
              <w:rPr>
                <w:sz w:val="18"/>
              </w:rPr>
              <w:t>San</w:t>
            </w:r>
            <w:r>
              <w:rPr>
                <w:spacing w:val="-2"/>
                <w:sz w:val="18"/>
              </w:rPr>
              <w:t> Diego</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92126</w:t>
            </w:r>
          </w:p>
        </w:tc>
        <w:tc>
          <w:tcPr>
            <w:tcW w:w="2901" w:type="dxa"/>
          </w:tcPr>
          <w:p>
            <w:pPr>
              <w:pStyle w:val="TableParagraph"/>
              <w:spacing w:before="105"/>
              <w:ind w:left="109"/>
              <w:rPr>
                <w:sz w:val="18"/>
              </w:rPr>
            </w:pPr>
            <w:hyperlink r:id="rId92">
              <w:r>
                <w:rPr>
                  <w:spacing w:val="-2"/>
                  <w:sz w:val="18"/>
                </w:rPr>
                <w:t>alberman@phenixsalonsuites.com</w:t>
              </w:r>
            </w:hyperlink>
          </w:p>
        </w:tc>
      </w:tr>
      <w:tr>
        <w:trPr>
          <w:trHeight w:val="414" w:hRule="atLeast"/>
        </w:trPr>
        <w:tc>
          <w:tcPr>
            <w:tcW w:w="1176" w:type="dxa"/>
          </w:tcPr>
          <w:p>
            <w:pPr>
              <w:pStyle w:val="TableParagraph"/>
              <w:spacing w:before="103"/>
              <w:ind w:left="107"/>
              <w:rPr>
                <w:sz w:val="18"/>
              </w:rPr>
            </w:pPr>
            <w:r>
              <w:rPr>
                <w:spacing w:val="-4"/>
                <w:sz w:val="18"/>
              </w:rPr>
              <w:t>Alex</w:t>
            </w:r>
          </w:p>
        </w:tc>
        <w:tc>
          <w:tcPr>
            <w:tcW w:w="1555" w:type="dxa"/>
          </w:tcPr>
          <w:p>
            <w:pPr>
              <w:pStyle w:val="TableParagraph"/>
              <w:spacing w:before="103"/>
              <w:ind w:left="107"/>
              <w:rPr>
                <w:sz w:val="18"/>
              </w:rPr>
            </w:pPr>
            <w:r>
              <w:rPr>
                <w:spacing w:val="-2"/>
                <w:sz w:val="18"/>
              </w:rPr>
              <w:t>Berman(*)</w:t>
            </w:r>
          </w:p>
        </w:tc>
        <w:tc>
          <w:tcPr>
            <w:tcW w:w="2059" w:type="dxa"/>
          </w:tcPr>
          <w:p>
            <w:pPr>
              <w:pStyle w:val="TableParagraph"/>
              <w:spacing w:line="206" w:lineRule="exact"/>
              <w:ind w:left="105"/>
              <w:rPr>
                <w:sz w:val="18"/>
              </w:rPr>
            </w:pPr>
            <w:r>
              <w:rPr>
                <w:sz w:val="18"/>
              </w:rPr>
              <w:t>13179</w:t>
            </w:r>
            <w:r>
              <w:rPr>
                <w:spacing w:val="-12"/>
                <w:sz w:val="18"/>
              </w:rPr>
              <w:t> </w:t>
            </w:r>
            <w:r>
              <w:rPr>
                <w:sz w:val="18"/>
              </w:rPr>
              <w:t>Black</w:t>
            </w:r>
            <w:r>
              <w:rPr>
                <w:spacing w:val="-11"/>
                <w:sz w:val="18"/>
              </w:rPr>
              <w:t> </w:t>
            </w:r>
            <w:r>
              <w:rPr>
                <w:sz w:val="18"/>
              </w:rPr>
              <w:t>Mountain </w:t>
            </w:r>
            <w:r>
              <w:rPr>
                <w:spacing w:val="-4"/>
                <w:sz w:val="18"/>
              </w:rPr>
              <w:t>Road</w:t>
            </w:r>
          </w:p>
        </w:tc>
        <w:tc>
          <w:tcPr>
            <w:tcW w:w="1315" w:type="dxa"/>
          </w:tcPr>
          <w:p>
            <w:pPr>
              <w:pStyle w:val="TableParagraph"/>
              <w:spacing w:before="103"/>
              <w:ind w:left="108"/>
              <w:rPr>
                <w:sz w:val="18"/>
              </w:rPr>
            </w:pPr>
            <w:r>
              <w:rPr>
                <w:sz w:val="18"/>
              </w:rPr>
              <w:t>San</w:t>
            </w:r>
            <w:r>
              <w:rPr>
                <w:spacing w:val="-2"/>
                <w:sz w:val="18"/>
              </w:rPr>
              <w:t> Diego</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92129</w:t>
            </w:r>
          </w:p>
        </w:tc>
        <w:tc>
          <w:tcPr>
            <w:tcW w:w="2901" w:type="dxa"/>
          </w:tcPr>
          <w:p>
            <w:pPr>
              <w:pStyle w:val="TableParagraph"/>
              <w:spacing w:before="103"/>
              <w:ind w:left="109"/>
              <w:rPr>
                <w:sz w:val="18"/>
              </w:rPr>
            </w:pPr>
            <w:hyperlink r:id="rId92">
              <w:r>
                <w:rPr>
                  <w:spacing w:val="-2"/>
                  <w:sz w:val="18"/>
                </w:rPr>
                <w:t>alberman@phenixsalonsuites.com</w:t>
              </w:r>
            </w:hyperlink>
          </w:p>
        </w:tc>
      </w:tr>
      <w:tr>
        <w:trPr>
          <w:trHeight w:val="412" w:hRule="atLeast"/>
        </w:trPr>
        <w:tc>
          <w:tcPr>
            <w:tcW w:w="1176" w:type="dxa"/>
          </w:tcPr>
          <w:p>
            <w:pPr>
              <w:pStyle w:val="TableParagraph"/>
              <w:spacing w:before="103"/>
              <w:ind w:left="107"/>
              <w:rPr>
                <w:sz w:val="18"/>
              </w:rPr>
            </w:pPr>
            <w:r>
              <w:rPr>
                <w:spacing w:val="-5"/>
                <w:sz w:val="18"/>
              </w:rPr>
              <w:t>Tim</w:t>
            </w:r>
          </w:p>
        </w:tc>
        <w:tc>
          <w:tcPr>
            <w:tcW w:w="1555" w:type="dxa"/>
          </w:tcPr>
          <w:p>
            <w:pPr>
              <w:pStyle w:val="TableParagraph"/>
              <w:spacing w:before="103"/>
              <w:ind w:left="107"/>
              <w:rPr>
                <w:sz w:val="18"/>
              </w:rPr>
            </w:pPr>
            <w:r>
              <w:rPr>
                <w:spacing w:val="-2"/>
                <w:sz w:val="18"/>
              </w:rPr>
              <w:t>Adams</w:t>
            </w:r>
          </w:p>
        </w:tc>
        <w:tc>
          <w:tcPr>
            <w:tcW w:w="2059" w:type="dxa"/>
          </w:tcPr>
          <w:p>
            <w:pPr>
              <w:pStyle w:val="TableParagraph"/>
              <w:spacing w:line="206" w:lineRule="exact"/>
              <w:ind w:left="105" w:right="207"/>
              <w:rPr>
                <w:sz w:val="18"/>
              </w:rPr>
            </w:pPr>
            <w:r>
              <w:rPr>
                <w:sz w:val="18"/>
              </w:rPr>
              <w:t>840</w:t>
            </w:r>
            <w:r>
              <w:rPr>
                <w:spacing w:val="-12"/>
                <w:sz w:val="18"/>
              </w:rPr>
              <w:t> </w:t>
            </w:r>
            <w:r>
              <w:rPr>
                <w:sz w:val="18"/>
              </w:rPr>
              <w:t>West</w:t>
            </w:r>
            <w:r>
              <w:rPr>
                <w:spacing w:val="-11"/>
                <w:sz w:val="18"/>
              </w:rPr>
              <w:t> </w:t>
            </w:r>
            <w:r>
              <w:rPr>
                <w:sz w:val="18"/>
              </w:rPr>
              <w:t>Arro</w:t>
            </w:r>
            <w:r>
              <w:rPr>
                <w:sz w:val="18"/>
              </w:rPr>
              <w:t>w </w:t>
            </w:r>
            <w:r>
              <w:rPr>
                <w:spacing w:val="-2"/>
                <w:sz w:val="18"/>
              </w:rPr>
              <w:t>Highway</w:t>
            </w:r>
          </w:p>
        </w:tc>
        <w:tc>
          <w:tcPr>
            <w:tcW w:w="1315" w:type="dxa"/>
          </w:tcPr>
          <w:p>
            <w:pPr>
              <w:pStyle w:val="TableParagraph"/>
              <w:spacing w:before="103"/>
              <w:ind w:left="108"/>
              <w:rPr>
                <w:sz w:val="18"/>
              </w:rPr>
            </w:pPr>
            <w:r>
              <w:rPr>
                <w:sz w:val="18"/>
              </w:rPr>
              <w:t>San </w:t>
            </w:r>
            <w:r>
              <w:rPr>
                <w:spacing w:val="-2"/>
                <w:sz w:val="18"/>
              </w:rPr>
              <w:t>Dimas</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91773</w:t>
            </w:r>
          </w:p>
        </w:tc>
        <w:tc>
          <w:tcPr>
            <w:tcW w:w="2901" w:type="dxa"/>
          </w:tcPr>
          <w:p>
            <w:pPr>
              <w:pStyle w:val="TableParagraph"/>
              <w:spacing w:before="103"/>
              <w:ind w:left="109"/>
              <w:rPr>
                <w:sz w:val="18"/>
              </w:rPr>
            </w:pPr>
            <w:r>
              <w:rPr>
                <w:sz w:val="18"/>
              </w:rPr>
              <w:t>(909)</w:t>
            </w:r>
            <w:r>
              <w:rPr>
                <w:spacing w:val="-3"/>
                <w:sz w:val="18"/>
              </w:rPr>
              <w:t> </w:t>
            </w:r>
            <w:r>
              <w:rPr>
                <w:sz w:val="18"/>
              </w:rPr>
              <w:t>606-</w:t>
            </w:r>
            <w:r>
              <w:rPr>
                <w:spacing w:val="-4"/>
                <w:sz w:val="18"/>
              </w:rPr>
              <w:t>5100</w:t>
            </w:r>
          </w:p>
        </w:tc>
      </w:tr>
      <w:tr>
        <w:trPr>
          <w:trHeight w:val="414" w:hRule="atLeast"/>
        </w:trPr>
        <w:tc>
          <w:tcPr>
            <w:tcW w:w="1176" w:type="dxa"/>
          </w:tcPr>
          <w:p>
            <w:pPr>
              <w:pStyle w:val="TableParagraph"/>
              <w:spacing w:before="105"/>
              <w:ind w:left="107"/>
              <w:rPr>
                <w:sz w:val="18"/>
              </w:rPr>
            </w:pPr>
            <w:r>
              <w:rPr>
                <w:spacing w:val="-2"/>
                <w:sz w:val="18"/>
              </w:rPr>
              <w:t>Rajiv</w:t>
            </w:r>
          </w:p>
        </w:tc>
        <w:tc>
          <w:tcPr>
            <w:tcW w:w="1555" w:type="dxa"/>
          </w:tcPr>
          <w:p>
            <w:pPr>
              <w:pStyle w:val="TableParagraph"/>
              <w:spacing w:before="105"/>
              <w:ind w:left="107"/>
              <w:rPr>
                <w:sz w:val="18"/>
              </w:rPr>
            </w:pPr>
            <w:r>
              <w:rPr>
                <w:spacing w:val="-2"/>
                <w:sz w:val="18"/>
              </w:rPr>
              <w:t>Arora(*)</w:t>
            </w:r>
          </w:p>
        </w:tc>
        <w:tc>
          <w:tcPr>
            <w:tcW w:w="2059" w:type="dxa"/>
          </w:tcPr>
          <w:p>
            <w:pPr>
              <w:pStyle w:val="TableParagraph"/>
              <w:spacing w:line="206" w:lineRule="exact"/>
              <w:ind w:left="105"/>
              <w:rPr>
                <w:sz w:val="18"/>
              </w:rPr>
            </w:pPr>
            <w:r>
              <w:rPr>
                <w:sz w:val="18"/>
              </w:rPr>
              <w:t>925</w:t>
            </w:r>
            <w:r>
              <w:rPr>
                <w:spacing w:val="-12"/>
                <w:sz w:val="18"/>
              </w:rPr>
              <w:t> </w:t>
            </w:r>
            <w:r>
              <w:rPr>
                <w:sz w:val="18"/>
              </w:rPr>
              <w:t>Blossom</w:t>
            </w:r>
            <w:r>
              <w:rPr>
                <w:spacing w:val="-11"/>
                <w:sz w:val="18"/>
              </w:rPr>
              <w:t> </w:t>
            </w:r>
            <w:r>
              <w:rPr>
                <w:sz w:val="18"/>
              </w:rPr>
              <w:t>Hill</w:t>
            </w:r>
            <w:r>
              <w:rPr>
                <w:spacing w:val="-11"/>
                <w:sz w:val="18"/>
              </w:rPr>
              <w:t> </w:t>
            </w:r>
            <w:r>
              <w:rPr>
                <w:sz w:val="18"/>
              </w:rPr>
              <w:t>Rd, Space Q3/Q4 95123</w:t>
            </w:r>
          </w:p>
        </w:tc>
        <w:tc>
          <w:tcPr>
            <w:tcW w:w="1315" w:type="dxa"/>
          </w:tcPr>
          <w:p>
            <w:pPr>
              <w:pStyle w:val="TableParagraph"/>
              <w:spacing w:before="105"/>
              <w:ind w:left="108"/>
              <w:rPr>
                <w:sz w:val="18"/>
              </w:rPr>
            </w:pPr>
            <w:r>
              <w:rPr>
                <w:sz w:val="18"/>
              </w:rPr>
              <w:t>San </w:t>
            </w:r>
            <w:r>
              <w:rPr>
                <w:spacing w:val="-4"/>
                <w:sz w:val="18"/>
              </w:rPr>
              <w:t>Jose</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95123</w:t>
            </w:r>
          </w:p>
        </w:tc>
        <w:tc>
          <w:tcPr>
            <w:tcW w:w="2901" w:type="dxa"/>
          </w:tcPr>
          <w:p>
            <w:pPr>
              <w:pStyle w:val="TableParagraph"/>
              <w:spacing w:before="105"/>
              <w:ind w:left="109"/>
              <w:rPr>
                <w:sz w:val="18"/>
              </w:rPr>
            </w:pPr>
            <w:hyperlink r:id="rId93">
              <w:r>
                <w:rPr>
                  <w:spacing w:val="-2"/>
                  <w:sz w:val="18"/>
                </w:rPr>
                <w:t>rajiv@novelsys.com</w:t>
              </w:r>
            </w:hyperlink>
          </w:p>
        </w:tc>
      </w:tr>
      <w:tr>
        <w:trPr>
          <w:trHeight w:val="239" w:hRule="atLeast"/>
        </w:trPr>
        <w:tc>
          <w:tcPr>
            <w:tcW w:w="1176" w:type="dxa"/>
          </w:tcPr>
          <w:p>
            <w:pPr>
              <w:pStyle w:val="TableParagraph"/>
              <w:spacing w:line="203" w:lineRule="exact" w:before="16"/>
              <w:ind w:left="107"/>
              <w:rPr>
                <w:sz w:val="18"/>
              </w:rPr>
            </w:pPr>
            <w:r>
              <w:rPr>
                <w:spacing w:val="-2"/>
                <w:sz w:val="18"/>
              </w:rPr>
              <w:t>Jeremy</w:t>
            </w:r>
          </w:p>
        </w:tc>
        <w:tc>
          <w:tcPr>
            <w:tcW w:w="1555" w:type="dxa"/>
          </w:tcPr>
          <w:p>
            <w:pPr>
              <w:pStyle w:val="TableParagraph"/>
              <w:spacing w:line="203" w:lineRule="exact" w:before="16"/>
              <w:ind w:left="107"/>
              <w:rPr>
                <w:sz w:val="18"/>
              </w:rPr>
            </w:pPr>
            <w:r>
              <w:rPr>
                <w:spacing w:val="-2"/>
                <w:sz w:val="18"/>
              </w:rPr>
              <w:t>Vereecke</w:t>
            </w:r>
          </w:p>
        </w:tc>
        <w:tc>
          <w:tcPr>
            <w:tcW w:w="2059" w:type="dxa"/>
          </w:tcPr>
          <w:p>
            <w:pPr>
              <w:pStyle w:val="TableParagraph"/>
              <w:spacing w:line="203" w:lineRule="exact" w:before="16"/>
              <w:ind w:left="105"/>
              <w:rPr>
                <w:sz w:val="18"/>
              </w:rPr>
            </w:pPr>
            <w:r>
              <w:rPr>
                <w:sz w:val="18"/>
              </w:rPr>
              <w:t>28134</w:t>
            </w:r>
            <w:r>
              <w:rPr>
                <w:spacing w:val="-2"/>
                <w:sz w:val="18"/>
              </w:rPr>
              <w:t> </w:t>
            </w:r>
            <w:r>
              <w:rPr>
                <w:sz w:val="18"/>
              </w:rPr>
              <w:t>S Western</w:t>
            </w:r>
            <w:r>
              <w:rPr>
                <w:spacing w:val="-1"/>
                <w:sz w:val="18"/>
              </w:rPr>
              <w:t> </w:t>
            </w:r>
            <w:r>
              <w:rPr>
                <w:spacing w:val="-5"/>
                <w:sz w:val="18"/>
              </w:rPr>
              <w:t>Ave</w:t>
            </w:r>
          </w:p>
        </w:tc>
        <w:tc>
          <w:tcPr>
            <w:tcW w:w="1315" w:type="dxa"/>
          </w:tcPr>
          <w:p>
            <w:pPr>
              <w:pStyle w:val="TableParagraph"/>
              <w:spacing w:line="203" w:lineRule="exact" w:before="16"/>
              <w:ind w:left="108"/>
              <w:rPr>
                <w:sz w:val="18"/>
              </w:rPr>
            </w:pPr>
            <w:r>
              <w:rPr>
                <w:sz w:val="18"/>
              </w:rPr>
              <w:t>San</w:t>
            </w:r>
            <w:r>
              <w:rPr>
                <w:spacing w:val="-2"/>
                <w:sz w:val="18"/>
              </w:rPr>
              <w:t> Pedro</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90732</w:t>
            </w:r>
          </w:p>
        </w:tc>
        <w:tc>
          <w:tcPr>
            <w:tcW w:w="2901" w:type="dxa"/>
          </w:tcPr>
          <w:p>
            <w:pPr>
              <w:pStyle w:val="TableParagraph"/>
              <w:spacing w:line="203" w:lineRule="exact" w:before="16"/>
              <w:ind w:left="109"/>
              <w:rPr>
                <w:sz w:val="18"/>
              </w:rPr>
            </w:pPr>
            <w:r>
              <w:rPr>
                <w:sz w:val="18"/>
              </w:rPr>
              <w:t>(818)</w:t>
            </w:r>
            <w:r>
              <w:rPr>
                <w:spacing w:val="-3"/>
                <w:sz w:val="18"/>
              </w:rPr>
              <w:t> </w:t>
            </w:r>
            <w:r>
              <w:rPr>
                <w:sz w:val="18"/>
              </w:rPr>
              <w:t>209-</w:t>
            </w:r>
            <w:r>
              <w:rPr>
                <w:spacing w:val="-4"/>
                <w:sz w:val="18"/>
              </w:rPr>
              <w:t>5713</w:t>
            </w:r>
          </w:p>
        </w:tc>
      </w:tr>
      <w:tr>
        <w:trPr>
          <w:trHeight w:val="239" w:hRule="atLeast"/>
        </w:trPr>
        <w:tc>
          <w:tcPr>
            <w:tcW w:w="1176" w:type="dxa"/>
          </w:tcPr>
          <w:p>
            <w:pPr>
              <w:pStyle w:val="TableParagraph"/>
              <w:spacing w:line="203" w:lineRule="exact" w:before="16"/>
              <w:ind w:left="107"/>
              <w:rPr>
                <w:sz w:val="18"/>
              </w:rPr>
            </w:pPr>
            <w:r>
              <w:rPr>
                <w:spacing w:val="-4"/>
                <w:sz w:val="18"/>
              </w:rPr>
              <w:t>Mike</w:t>
            </w:r>
          </w:p>
        </w:tc>
        <w:tc>
          <w:tcPr>
            <w:tcW w:w="1555" w:type="dxa"/>
          </w:tcPr>
          <w:p>
            <w:pPr>
              <w:pStyle w:val="TableParagraph"/>
              <w:spacing w:line="203" w:lineRule="exact" w:before="16"/>
              <w:ind w:left="107"/>
              <w:rPr>
                <w:sz w:val="18"/>
              </w:rPr>
            </w:pPr>
            <w:r>
              <w:rPr>
                <w:spacing w:val="-2"/>
                <w:sz w:val="18"/>
              </w:rPr>
              <w:t>Assof</w:t>
            </w:r>
          </w:p>
        </w:tc>
        <w:tc>
          <w:tcPr>
            <w:tcW w:w="2059" w:type="dxa"/>
          </w:tcPr>
          <w:p>
            <w:pPr>
              <w:pStyle w:val="TableParagraph"/>
              <w:spacing w:line="203" w:lineRule="exact" w:before="16"/>
              <w:ind w:left="105"/>
              <w:rPr>
                <w:sz w:val="18"/>
              </w:rPr>
            </w:pPr>
            <w:r>
              <w:rPr>
                <w:sz w:val="18"/>
              </w:rPr>
              <w:t>1979</w:t>
            </w:r>
            <w:r>
              <w:rPr>
                <w:spacing w:val="-1"/>
                <w:sz w:val="18"/>
              </w:rPr>
              <w:t> </w:t>
            </w:r>
            <w:r>
              <w:rPr>
                <w:sz w:val="18"/>
              </w:rPr>
              <w:t>East</w:t>
            </w:r>
            <w:r>
              <w:rPr>
                <w:spacing w:val="-2"/>
                <w:sz w:val="18"/>
              </w:rPr>
              <w:t> </w:t>
            </w:r>
            <w:r>
              <w:rPr>
                <w:sz w:val="18"/>
              </w:rPr>
              <w:t>17th</w:t>
            </w:r>
            <w:r>
              <w:rPr>
                <w:spacing w:val="-2"/>
                <w:sz w:val="18"/>
              </w:rPr>
              <w:t> </w:t>
            </w:r>
            <w:r>
              <w:rPr>
                <w:spacing w:val="-5"/>
                <w:sz w:val="18"/>
              </w:rPr>
              <w:t>St.</w:t>
            </w:r>
          </w:p>
        </w:tc>
        <w:tc>
          <w:tcPr>
            <w:tcW w:w="1315" w:type="dxa"/>
          </w:tcPr>
          <w:p>
            <w:pPr>
              <w:pStyle w:val="TableParagraph"/>
              <w:spacing w:line="203" w:lineRule="exact" w:before="16"/>
              <w:ind w:left="108"/>
              <w:rPr>
                <w:sz w:val="18"/>
              </w:rPr>
            </w:pPr>
            <w:r>
              <w:rPr>
                <w:sz w:val="18"/>
              </w:rPr>
              <w:t>Santa</w:t>
            </w:r>
            <w:r>
              <w:rPr>
                <w:spacing w:val="-1"/>
                <w:sz w:val="18"/>
              </w:rPr>
              <w:t> </w:t>
            </w:r>
            <w:r>
              <w:rPr>
                <w:spacing w:val="-5"/>
                <w:sz w:val="18"/>
              </w:rPr>
              <w:t>Ana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92705</w:t>
            </w:r>
          </w:p>
        </w:tc>
        <w:tc>
          <w:tcPr>
            <w:tcW w:w="2901" w:type="dxa"/>
          </w:tcPr>
          <w:p>
            <w:pPr>
              <w:pStyle w:val="TableParagraph"/>
              <w:spacing w:line="203" w:lineRule="exact" w:before="16"/>
              <w:ind w:left="109"/>
              <w:rPr>
                <w:sz w:val="18"/>
              </w:rPr>
            </w:pPr>
            <w:hyperlink r:id="rId73">
              <w:r>
                <w:rPr>
                  <w:spacing w:val="-2"/>
                  <w:sz w:val="18"/>
                </w:rPr>
                <w:t>massof@oceanwestbuilders.com</w:t>
              </w:r>
            </w:hyperlink>
          </w:p>
        </w:tc>
      </w:tr>
      <w:tr>
        <w:trPr>
          <w:trHeight w:val="242" w:hRule="atLeast"/>
        </w:trPr>
        <w:tc>
          <w:tcPr>
            <w:tcW w:w="1176" w:type="dxa"/>
          </w:tcPr>
          <w:p>
            <w:pPr>
              <w:pStyle w:val="TableParagraph"/>
              <w:spacing w:line="205" w:lineRule="exact" w:before="16"/>
              <w:ind w:left="107"/>
              <w:rPr>
                <w:sz w:val="18"/>
              </w:rPr>
            </w:pPr>
            <w:r>
              <w:rPr>
                <w:spacing w:val="-2"/>
                <w:sz w:val="18"/>
              </w:rPr>
              <w:t>Robert</w:t>
            </w:r>
          </w:p>
        </w:tc>
        <w:tc>
          <w:tcPr>
            <w:tcW w:w="1555" w:type="dxa"/>
          </w:tcPr>
          <w:p>
            <w:pPr>
              <w:pStyle w:val="TableParagraph"/>
              <w:spacing w:line="205" w:lineRule="exact" w:before="16"/>
              <w:ind w:left="107"/>
              <w:rPr>
                <w:sz w:val="18"/>
              </w:rPr>
            </w:pPr>
            <w:r>
              <w:rPr>
                <w:spacing w:val="-2"/>
                <w:sz w:val="18"/>
              </w:rPr>
              <w:t>Aertker</w:t>
            </w:r>
          </w:p>
        </w:tc>
        <w:tc>
          <w:tcPr>
            <w:tcW w:w="2059" w:type="dxa"/>
          </w:tcPr>
          <w:p>
            <w:pPr>
              <w:pStyle w:val="TableParagraph"/>
              <w:spacing w:line="205" w:lineRule="exact" w:before="16"/>
              <w:ind w:left="105"/>
              <w:rPr>
                <w:sz w:val="18"/>
              </w:rPr>
            </w:pPr>
            <w:r>
              <w:rPr>
                <w:sz w:val="18"/>
              </w:rPr>
              <w:t>3835</w:t>
            </w:r>
            <w:r>
              <w:rPr>
                <w:spacing w:val="-4"/>
                <w:sz w:val="18"/>
              </w:rPr>
              <w:t> </w:t>
            </w:r>
            <w:r>
              <w:rPr>
                <w:sz w:val="18"/>
              </w:rPr>
              <w:t>State</w:t>
            </w:r>
            <w:r>
              <w:rPr>
                <w:spacing w:val="-2"/>
                <w:sz w:val="18"/>
              </w:rPr>
              <w:t> </w:t>
            </w:r>
            <w:r>
              <w:rPr>
                <w:sz w:val="18"/>
              </w:rPr>
              <w:t>Street</w:t>
            </w:r>
            <w:r>
              <w:rPr>
                <w:spacing w:val="-1"/>
                <w:sz w:val="18"/>
              </w:rPr>
              <w:t> </w:t>
            </w:r>
            <w:r>
              <w:rPr>
                <w:spacing w:val="-4"/>
                <w:sz w:val="18"/>
              </w:rPr>
              <w:t>#C154</w:t>
            </w:r>
          </w:p>
        </w:tc>
        <w:tc>
          <w:tcPr>
            <w:tcW w:w="1315" w:type="dxa"/>
          </w:tcPr>
          <w:p>
            <w:pPr>
              <w:pStyle w:val="TableParagraph"/>
              <w:spacing w:line="205" w:lineRule="exact" w:before="16"/>
              <w:ind w:left="108"/>
              <w:rPr>
                <w:sz w:val="18"/>
              </w:rPr>
            </w:pPr>
            <w:r>
              <w:rPr>
                <w:sz w:val="18"/>
              </w:rPr>
              <w:t>Santa</w:t>
            </w:r>
            <w:r>
              <w:rPr>
                <w:spacing w:val="-1"/>
                <w:sz w:val="18"/>
              </w:rPr>
              <w:t> </w:t>
            </w:r>
            <w:r>
              <w:rPr>
                <w:spacing w:val="-2"/>
                <w:sz w:val="18"/>
              </w:rPr>
              <w:t>Barbara</w:t>
            </w:r>
          </w:p>
        </w:tc>
        <w:tc>
          <w:tcPr>
            <w:tcW w:w="1257" w:type="dxa"/>
          </w:tcPr>
          <w:p>
            <w:pPr>
              <w:pStyle w:val="TableParagraph"/>
              <w:spacing w:line="205" w:lineRule="exact" w:before="16"/>
              <w:ind w:left="108"/>
              <w:rPr>
                <w:sz w:val="18"/>
              </w:rPr>
            </w:pPr>
            <w:r>
              <w:rPr>
                <w:spacing w:val="-2"/>
                <w:sz w:val="18"/>
              </w:rPr>
              <w:t>California</w:t>
            </w:r>
          </w:p>
        </w:tc>
        <w:tc>
          <w:tcPr>
            <w:tcW w:w="758" w:type="dxa"/>
          </w:tcPr>
          <w:p>
            <w:pPr>
              <w:pStyle w:val="TableParagraph"/>
              <w:spacing w:line="205" w:lineRule="exact" w:before="16"/>
              <w:ind w:left="108"/>
              <w:rPr>
                <w:sz w:val="18"/>
              </w:rPr>
            </w:pPr>
            <w:r>
              <w:rPr>
                <w:spacing w:val="-2"/>
                <w:sz w:val="18"/>
              </w:rPr>
              <w:t>93105</w:t>
            </w:r>
          </w:p>
        </w:tc>
        <w:tc>
          <w:tcPr>
            <w:tcW w:w="2901" w:type="dxa"/>
          </w:tcPr>
          <w:p>
            <w:pPr>
              <w:pStyle w:val="TableParagraph"/>
              <w:spacing w:line="205" w:lineRule="exact" w:before="16"/>
              <w:ind w:left="109"/>
              <w:rPr>
                <w:sz w:val="18"/>
              </w:rPr>
            </w:pPr>
            <w:r>
              <w:rPr>
                <w:sz w:val="18"/>
              </w:rPr>
              <w:t>(951)</w:t>
            </w:r>
            <w:r>
              <w:rPr>
                <w:spacing w:val="-3"/>
                <w:sz w:val="18"/>
              </w:rPr>
              <w:t> </w:t>
            </w:r>
            <w:r>
              <w:rPr>
                <w:sz w:val="18"/>
              </w:rPr>
              <w:t>234-</w:t>
            </w:r>
            <w:r>
              <w:rPr>
                <w:spacing w:val="-4"/>
                <w:sz w:val="18"/>
              </w:rPr>
              <w:t>7781</w:t>
            </w:r>
          </w:p>
        </w:tc>
      </w:tr>
      <w:tr>
        <w:trPr>
          <w:trHeight w:val="412"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Aertker</w:t>
            </w:r>
          </w:p>
        </w:tc>
        <w:tc>
          <w:tcPr>
            <w:tcW w:w="2059" w:type="dxa"/>
          </w:tcPr>
          <w:p>
            <w:pPr>
              <w:pStyle w:val="TableParagraph"/>
              <w:spacing w:line="206" w:lineRule="exact"/>
              <w:ind w:left="105" w:right="172"/>
              <w:rPr>
                <w:sz w:val="18"/>
              </w:rPr>
            </w:pPr>
            <w:r>
              <w:rPr>
                <w:sz w:val="18"/>
              </w:rPr>
              <w:t>120</w:t>
            </w:r>
            <w:r>
              <w:rPr>
                <w:spacing w:val="-12"/>
                <w:sz w:val="18"/>
              </w:rPr>
              <w:t> </w:t>
            </w:r>
            <w:r>
              <w:rPr>
                <w:sz w:val="18"/>
              </w:rPr>
              <w:t>S</w:t>
            </w:r>
            <w:r>
              <w:rPr>
                <w:spacing w:val="-10"/>
                <w:sz w:val="18"/>
              </w:rPr>
              <w:t> </w:t>
            </w:r>
            <w:r>
              <w:rPr>
                <w:sz w:val="18"/>
              </w:rPr>
              <w:t>Hope</w:t>
            </w:r>
            <w:r>
              <w:rPr>
                <w:spacing w:val="-11"/>
                <w:sz w:val="18"/>
              </w:rPr>
              <w:t> </w:t>
            </w:r>
            <w:r>
              <w:rPr>
                <w:sz w:val="18"/>
              </w:rPr>
              <w:t>Avenu</w:t>
            </w:r>
            <w:r>
              <w:rPr>
                <w:sz w:val="18"/>
              </w:rPr>
              <w:t>e</w:t>
            </w:r>
            <w:r>
              <w:rPr>
                <w:sz w:val="18"/>
              </w:rPr>
              <w:t> Suite F-127</w:t>
            </w:r>
          </w:p>
        </w:tc>
        <w:tc>
          <w:tcPr>
            <w:tcW w:w="1315" w:type="dxa"/>
          </w:tcPr>
          <w:p>
            <w:pPr>
              <w:pStyle w:val="TableParagraph"/>
              <w:spacing w:before="103"/>
              <w:ind w:left="108"/>
              <w:rPr>
                <w:sz w:val="18"/>
              </w:rPr>
            </w:pPr>
            <w:r>
              <w:rPr>
                <w:sz w:val="18"/>
              </w:rPr>
              <w:t>Santa</w:t>
            </w:r>
            <w:r>
              <w:rPr>
                <w:spacing w:val="-1"/>
                <w:sz w:val="18"/>
              </w:rPr>
              <w:t> </w:t>
            </w:r>
            <w:r>
              <w:rPr>
                <w:spacing w:val="-2"/>
                <w:sz w:val="18"/>
              </w:rPr>
              <w:t>Barbara</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93105</w:t>
            </w:r>
          </w:p>
        </w:tc>
        <w:tc>
          <w:tcPr>
            <w:tcW w:w="2901" w:type="dxa"/>
          </w:tcPr>
          <w:p>
            <w:pPr>
              <w:pStyle w:val="TableParagraph"/>
              <w:spacing w:before="103"/>
              <w:ind w:left="109"/>
              <w:rPr>
                <w:sz w:val="18"/>
              </w:rPr>
            </w:pPr>
            <w:r>
              <w:rPr>
                <w:sz w:val="18"/>
              </w:rPr>
              <w:t>(719)</w:t>
            </w:r>
            <w:r>
              <w:rPr>
                <w:spacing w:val="-3"/>
                <w:sz w:val="18"/>
              </w:rPr>
              <w:t> </w:t>
            </w:r>
            <w:r>
              <w:rPr>
                <w:sz w:val="18"/>
              </w:rPr>
              <w:t>641-</w:t>
            </w:r>
            <w:r>
              <w:rPr>
                <w:spacing w:val="-4"/>
                <w:sz w:val="18"/>
              </w:rPr>
              <w:t>4637</w:t>
            </w:r>
          </w:p>
        </w:tc>
      </w:tr>
      <w:tr>
        <w:trPr>
          <w:trHeight w:val="414" w:hRule="atLeast"/>
        </w:trPr>
        <w:tc>
          <w:tcPr>
            <w:tcW w:w="1176" w:type="dxa"/>
          </w:tcPr>
          <w:p>
            <w:pPr>
              <w:pStyle w:val="TableParagraph"/>
              <w:spacing w:before="103"/>
              <w:ind w:left="107"/>
              <w:rPr>
                <w:sz w:val="18"/>
              </w:rPr>
            </w:pPr>
            <w:r>
              <w:rPr>
                <w:spacing w:val="-2"/>
                <w:sz w:val="18"/>
              </w:rPr>
              <w:t>Charlie</w:t>
            </w:r>
          </w:p>
        </w:tc>
        <w:tc>
          <w:tcPr>
            <w:tcW w:w="1555" w:type="dxa"/>
          </w:tcPr>
          <w:p>
            <w:pPr>
              <w:pStyle w:val="TableParagraph"/>
              <w:spacing w:before="103"/>
              <w:ind w:left="107"/>
              <w:rPr>
                <w:sz w:val="18"/>
              </w:rPr>
            </w:pPr>
            <w:r>
              <w:rPr>
                <w:spacing w:val="-2"/>
                <w:sz w:val="18"/>
              </w:rPr>
              <w:t>Moffett(*)</w:t>
            </w:r>
          </w:p>
        </w:tc>
        <w:tc>
          <w:tcPr>
            <w:tcW w:w="2059" w:type="dxa"/>
          </w:tcPr>
          <w:p>
            <w:pPr>
              <w:pStyle w:val="TableParagraph"/>
              <w:spacing w:line="207" w:lineRule="exact"/>
              <w:ind w:left="105"/>
              <w:rPr>
                <w:sz w:val="18"/>
              </w:rPr>
            </w:pPr>
            <w:r>
              <w:rPr>
                <w:sz w:val="18"/>
              </w:rPr>
              <w:t>626</w:t>
            </w:r>
            <w:r>
              <w:rPr>
                <w:spacing w:val="-1"/>
                <w:sz w:val="18"/>
              </w:rPr>
              <w:t> </w:t>
            </w:r>
            <w:r>
              <w:rPr>
                <w:sz w:val="18"/>
              </w:rPr>
              <w:t>Broadway</w:t>
            </w:r>
            <w:r>
              <w:rPr>
                <w:spacing w:val="-1"/>
                <w:sz w:val="18"/>
              </w:rPr>
              <w:t> </w:t>
            </w:r>
            <w:r>
              <w:rPr>
                <w:spacing w:val="-2"/>
                <w:sz w:val="18"/>
              </w:rPr>
              <w:t>Street</w:t>
            </w:r>
          </w:p>
          <w:p>
            <w:pPr>
              <w:pStyle w:val="TableParagraph"/>
              <w:spacing w:line="186" w:lineRule="exact" w:before="2"/>
              <w:ind w:left="105"/>
              <w:rPr>
                <w:sz w:val="18"/>
              </w:rPr>
            </w:pPr>
            <w:r>
              <w:rPr>
                <w:sz w:val="18"/>
              </w:rPr>
              <w:t>Suite</w:t>
            </w:r>
            <w:r>
              <w:rPr>
                <w:spacing w:val="-2"/>
                <w:sz w:val="18"/>
              </w:rPr>
              <w:t> </w:t>
            </w:r>
            <w:r>
              <w:rPr>
                <w:spacing w:val="-5"/>
                <w:sz w:val="18"/>
              </w:rPr>
              <w:t>100</w:t>
            </w:r>
          </w:p>
        </w:tc>
        <w:tc>
          <w:tcPr>
            <w:tcW w:w="1315" w:type="dxa"/>
          </w:tcPr>
          <w:p>
            <w:pPr>
              <w:pStyle w:val="TableParagraph"/>
              <w:spacing w:before="103"/>
              <w:ind w:left="108"/>
              <w:rPr>
                <w:sz w:val="18"/>
              </w:rPr>
            </w:pPr>
            <w:r>
              <w:rPr>
                <w:sz w:val="18"/>
              </w:rPr>
              <w:t>Santa</w:t>
            </w:r>
            <w:r>
              <w:rPr>
                <w:spacing w:val="-3"/>
                <w:sz w:val="18"/>
              </w:rPr>
              <w:t> </w:t>
            </w:r>
            <w:r>
              <w:rPr>
                <w:spacing w:val="-2"/>
                <w:sz w:val="18"/>
              </w:rPr>
              <w:t>Monica</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90401</w:t>
            </w:r>
          </w:p>
        </w:tc>
        <w:tc>
          <w:tcPr>
            <w:tcW w:w="2901" w:type="dxa"/>
          </w:tcPr>
          <w:p>
            <w:pPr>
              <w:pStyle w:val="TableParagraph"/>
              <w:spacing w:before="103"/>
              <w:ind w:left="109"/>
              <w:rPr>
                <w:sz w:val="18"/>
              </w:rPr>
            </w:pPr>
            <w:r>
              <w:rPr>
                <w:sz w:val="18"/>
              </w:rPr>
              <w:t>(310)</w:t>
            </w:r>
            <w:r>
              <w:rPr>
                <w:spacing w:val="-3"/>
                <w:sz w:val="18"/>
              </w:rPr>
              <w:t> </w:t>
            </w:r>
            <w:r>
              <w:rPr>
                <w:sz w:val="18"/>
              </w:rPr>
              <w:t>849-</w:t>
            </w:r>
            <w:r>
              <w:rPr>
                <w:spacing w:val="-4"/>
                <w:sz w:val="18"/>
              </w:rPr>
              <w:t>8056</w:t>
            </w:r>
          </w:p>
        </w:tc>
      </w:tr>
      <w:tr>
        <w:trPr>
          <w:trHeight w:val="412" w:hRule="atLeast"/>
        </w:trPr>
        <w:tc>
          <w:tcPr>
            <w:tcW w:w="1176" w:type="dxa"/>
          </w:tcPr>
          <w:p>
            <w:pPr>
              <w:pStyle w:val="TableParagraph"/>
              <w:spacing w:before="103"/>
              <w:ind w:left="107"/>
              <w:rPr>
                <w:sz w:val="18"/>
              </w:rPr>
            </w:pPr>
            <w:r>
              <w:rPr>
                <w:spacing w:val="-2"/>
                <w:sz w:val="18"/>
              </w:rPr>
              <w:t>Frank</w:t>
            </w:r>
          </w:p>
        </w:tc>
        <w:tc>
          <w:tcPr>
            <w:tcW w:w="1555" w:type="dxa"/>
          </w:tcPr>
          <w:p>
            <w:pPr>
              <w:pStyle w:val="TableParagraph"/>
              <w:spacing w:before="103"/>
              <w:ind w:left="107"/>
              <w:rPr>
                <w:sz w:val="18"/>
              </w:rPr>
            </w:pPr>
            <w:r>
              <w:rPr>
                <w:spacing w:val="-2"/>
                <w:sz w:val="18"/>
              </w:rPr>
              <w:t>Lopez</w:t>
            </w:r>
          </w:p>
        </w:tc>
        <w:tc>
          <w:tcPr>
            <w:tcW w:w="2059" w:type="dxa"/>
          </w:tcPr>
          <w:p>
            <w:pPr>
              <w:pStyle w:val="TableParagraph"/>
              <w:spacing w:line="206" w:lineRule="exact"/>
              <w:ind w:left="105"/>
              <w:rPr>
                <w:sz w:val="18"/>
              </w:rPr>
            </w:pPr>
            <w:r>
              <w:rPr>
                <w:sz w:val="18"/>
              </w:rPr>
              <w:t>13944</w:t>
            </w:r>
            <w:r>
              <w:rPr>
                <w:spacing w:val="-12"/>
                <w:sz w:val="18"/>
              </w:rPr>
              <w:t> </w:t>
            </w:r>
            <w:r>
              <w:rPr>
                <w:sz w:val="18"/>
              </w:rPr>
              <w:t>SEAL</w:t>
            </w:r>
            <w:r>
              <w:rPr>
                <w:spacing w:val="-11"/>
                <w:sz w:val="18"/>
              </w:rPr>
              <w:t> </w:t>
            </w:r>
            <w:r>
              <w:rPr>
                <w:sz w:val="18"/>
              </w:rPr>
              <w:t>BEACH </w:t>
            </w:r>
            <w:r>
              <w:rPr>
                <w:spacing w:val="-4"/>
                <w:sz w:val="18"/>
              </w:rPr>
              <w:t>BLVD</w:t>
            </w:r>
          </w:p>
        </w:tc>
        <w:tc>
          <w:tcPr>
            <w:tcW w:w="1315" w:type="dxa"/>
          </w:tcPr>
          <w:p>
            <w:pPr>
              <w:pStyle w:val="TableParagraph"/>
              <w:spacing w:before="103"/>
              <w:ind w:left="108"/>
              <w:rPr>
                <w:sz w:val="18"/>
              </w:rPr>
            </w:pPr>
            <w:r>
              <w:rPr>
                <w:sz w:val="18"/>
              </w:rPr>
              <w:t>Seal</w:t>
            </w:r>
            <w:r>
              <w:rPr>
                <w:spacing w:val="-2"/>
                <w:sz w:val="18"/>
              </w:rPr>
              <w:t> Beach</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90740</w:t>
            </w:r>
          </w:p>
        </w:tc>
        <w:tc>
          <w:tcPr>
            <w:tcW w:w="2901" w:type="dxa"/>
          </w:tcPr>
          <w:p>
            <w:pPr>
              <w:pStyle w:val="TableParagraph"/>
              <w:spacing w:before="103"/>
              <w:ind w:left="109"/>
              <w:rPr>
                <w:sz w:val="18"/>
              </w:rPr>
            </w:pPr>
            <w:r>
              <w:rPr>
                <w:sz w:val="18"/>
              </w:rPr>
              <w:t>(562)</w:t>
            </w:r>
            <w:r>
              <w:rPr>
                <w:spacing w:val="-3"/>
                <w:sz w:val="18"/>
              </w:rPr>
              <w:t> </w:t>
            </w:r>
            <w:r>
              <w:rPr>
                <w:sz w:val="18"/>
              </w:rPr>
              <w:t>394-</w:t>
            </w:r>
            <w:r>
              <w:rPr>
                <w:spacing w:val="-4"/>
                <w:sz w:val="18"/>
              </w:rPr>
              <w:t>7814</w:t>
            </w:r>
          </w:p>
        </w:tc>
      </w:tr>
      <w:tr>
        <w:trPr>
          <w:trHeight w:val="414" w:hRule="atLeast"/>
        </w:trPr>
        <w:tc>
          <w:tcPr>
            <w:tcW w:w="1176" w:type="dxa"/>
          </w:tcPr>
          <w:p>
            <w:pPr>
              <w:pStyle w:val="TableParagraph"/>
              <w:spacing w:before="105"/>
              <w:ind w:left="107"/>
              <w:rPr>
                <w:sz w:val="18"/>
              </w:rPr>
            </w:pPr>
            <w:r>
              <w:rPr>
                <w:spacing w:val="-2"/>
                <w:sz w:val="18"/>
              </w:rPr>
              <w:t>Robert</w:t>
            </w:r>
          </w:p>
        </w:tc>
        <w:tc>
          <w:tcPr>
            <w:tcW w:w="1555" w:type="dxa"/>
          </w:tcPr>
          <w:p>
            <w:pPr>
              <w:pStyle w:val="TableParagraph"/>
              <w:spacing w:before="105"/>
              <w:ind w:left="107"/>
              <w:rPr>
                <w:sz w:val="18"/>
              </w:rPr>
            </w:pPr>
            <w:r>
              <w:rPr>
                <w:spacing w:val="-2"/>
                <w:sz w:val="18"/>
              </w:rPr>
              <w:t>Aertker</w:t>
            </w:r>
          </w:p>
        </w:tc>
        <w:tc>
          <w:tcPr>
            <w:tcW w:w="2059" w:type="dxa"/>
          </w:tcPr>
          <w:p>
            <w:pPr>
              <w:pStyle w:val="TableParagraph"/>
              <w:spacing w:line="206" w:lineRule="exact"/>
              <w:ind w:left="105"/>
              <w:rPr>
                <w:sz w:val="18"/>
              </w:rPr>
            </w:pPr>
            <w:r>
              <w:rPr>
                <w:sz w:val="18"/>
              </w:rPr>
              <w:t>5700</w:t>
            </w:r>
            <w:r>
              <w:rPr>
                <w:spacing w:val="-11"/>
                <w:sz w:val="18"/>
              </w:rPr>
              <w:t> </w:t>
            </w:r>
            <w:r>
              <w:rPr>
                <w:sz w:val="18"/>
              </w:rPr>
              <w:t>N</w:t>
            </w:r>
            <w:r>
              <w:rPr>
                <w:spacing w:val="-12"/>
                <w:sz w:val="18"/>
              </w:rPr>
              <w:t> </w:t>
            </w:r>
            <w:r>
              <w:rPr>
                <w:sz w:val="18"/>
              </w:rPr>
              <w:t>Sepulveda</w:t>
            </w:r>
            <w:r>
              <w:rPr>
                <w:spacing w:val="-11"/>
                <w:sz w:val="18"/>
              </w:rPr>
              <w:t> </w:t>
            </w:r>
            <w:r>
              <w:rPr>
                <w:sz w:val="18"/>
              </w:rPr>
              <w:t>Blvd Suite</w:t>
            </w:r>
            <w:r>
              <w:rPr>
                <w:spacing w:val="-2"/>
                <w:sz w:val="18"/>
              </w:rPr>
              <w:t> </w:t>
            </w:r>
            <w:r>
              <w:rPr>
                <w:sz w:val="18"/>
              </w:rPr>
              <w:t>10</w:t>
            </w:r>
          </w:p>
        </w:tc>
        <w:tc>
          <w:tcPr>
            <w:tcW w:w="1315" w:type="dxa"/>
          </w:tcPr>
          <w:p>
            <w:pPr>
              <w:pStyle w:val="TableParagraph"/>
              <w:spacing w:before="105"/>
              <w:ind w:left="108"/>
              <w:rPr>
                <w:sz w:val="18"/>
              </w:rPr>
            </w:pPr>
            <w:r>
              <w:rPr>
                <w:sz w:val="18"/>
              </w:rPr>
              <w:t>Sherman</w:t>
            </w:r>
            <w:r>
              <w:rPr>
                <w:spacing w:val="-3"/>
                <w:sz w:val="18"/>
              </w:rPr>
              <w:t> </w:t>
            </w:r>
            <w:r>
              <w:rPr>
                <w:spacing w:val="-4"/>
                <w:sz w:val="18"/>
              </w:rPr>
              <w:t>Oaks</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91411</w:t>
            </w:r>
          </w:p>
        </w:tc>
        <w:tc>
          <w:tcPr>
            <w:tcW w:w="2901" w:type="dxa"/>
          </w:tcPr>
          <w:p>
            <w:pPr>
              <w:pStyle w:val="TableParagraph"/>
              <w:spacing w:before="105"/>
              <w:ind w:left="109"/>
              <w:rPr>
                <w:sz w:val="18"/>
              </w:rPr>
            </w:pPr>
            <w:r>
              <w:rPr>
                <w:sz w:val="18"/>
              </w:rPr>
              <w:t>(951)</w:t>
            </w:r>
            <w:r>
              <w:rPr>
                <w:spacing w:val="-3"/>
                <w:sz w:val="18"/>
              </w:rPr>
              <w:t> </w:t>
            </w:r>
            <w:r>
              <w:rPr>
                <w:sz w:val="18"/>
              </w:rPr>
              <w:t>234-</w:t>
            </w:r>
            <w:r>
              <w:rPr>
                <w:spacing w:val="-4"/>
                <w:sz w:val="18"/>
              </w:rPr>
              <w:t>7781</w:t>
            </w:r>
          </w:p>
        </w:tc>
      </w:tr>
      <w:tr>
        <w:trPr>
          <w:trHeight w:val="239" w:hRule="atLeast"/>
        </w:trPr>
        <w:tc>
          <w:tcPr>
            <w:tcW w:w="1176" w:type="dxa"/>
          </w:tcPr>
          <w:p>
            <w:pPr>
              <w:pStyle w:val="TableParagraph"/>
              <w:spacing w:line="203" w:lineRule="exact" w:before="16"/>
              <w:ind w:left="107"/>
              <w:rPr>
                <w:sz w:val="18"/>
              </w:rPr>
            </w:pPr>
            <w:r>
              <w:rPr>
                <w:spacing w:val="-2"/>
                <w:sz w:val="18"/>
              </w:rPr>
              <w:t>Cheryl</w:t>
            </w:r>
          </w:p>
        </w:tc>
        <w:tc>
          <w:tcPr>
            <w:tcW w:w="1555" w:type="dxa"/>
          </w:tcPr>
          <w:p>
            <w:pPr>
              <w:pStyle w:val="TableParagraph"/>
              <w:spacing w:line="203" w:lineRule="exact" w:before="16"/>
              <w:ind w:left="107"/>
              <w:rPr>
                <w:sz w:val="18"/>
              </w:rPr>
            </w:pPr>
            <w:r>
              <w:rPr>
                <w:spacing w:val="-2"/>
                <w:sz w:val="18"/>
              </w:rPr>
              <w:t>Kuchinka(*)</w:t>
            </w:r>
          </w:p>
        </w:tc>
        <w:tc>
          <w:tcPr>
            <w:tcW w:w="2059" w:type="dxa"/>
          </w:tcPr>
          <w:p>
            <w:pPr>
              <w:pStyle w:val="TableParagraph"/>
              <w:spacing w:line="203" w:lineRule="exact" w:before="16"/>
              <w:ind w:left="105"/>
              <w:rPr>
                <w:sz w:val="18"/>
              </w:rPr>
            </w:pPr>
            <w:r>
              <w:rPr>
                <w:sz w:val="18"/>
              </w:rPr>
              <w:t>5444 Yolanda</w:t>
            </w:r>
            <w:r>
              <w:rPr>
                <w:spacing w:val="-1"/>
                <w:sz w:val="18"/>
              </w:rPr>
              <w:t> </w:t>
            </w:r>
            <w:r>
              <w:rPr>
                <w:spacing w:val="-2"/>
                <w:sz w:val="18"/>
              </w:rPr>
              <w:t>Avenue</w:t>
            </w:r>
          </w:p>
        </w:tc>
        <w:tc>
          <w:tcPr>
            <w:tcW w:w="1315" w:type="dxa"/>
          </w:tcPr>
          <w:p>
            <w:pPr>
              <w:pStyle w:val="TableParagraph"/>
              <w:spacing w:line="203" w:lineRule="exact" w:before="16"/>
              <w:ind w:left="108"/>
              <w:rPr>
                <w:sz w:val="18"/>
              </w:rPr>
            </w:pPr>
            <w:r>
              <w:rPr>
                <w:spacing w:val="-2"/>
                <w:sz w:val="18"/>
              </w:rPr>
              <w:t>Tarzana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91356</w:t>
            </w:r>
          </w:p>
        </w:tc>
        <w:tc>
          <w:tcPr>
            <w:tcW w:w="2901" w:type="dxa"/>
          </w:tcPr>
          <w:p>
            <w:pPr>
              <w:pStyle w:val="TableParagraph"/>
              <w:spacing w:line="203" w:lineRule="exact" w:before="16"/>
              <w:ind w:left="109"/>
              <w:rPr>
                <w:sz w:val="18"/>
              </w:rPr>
            </w:pPr>
            <w:r>
              <w:rPr>
                <w:sz w:val="18"/>
              </w:rPr>
              <w:t>(805)</w:t>
            </w:r>
            <w:r>
              <w:rPr>
                <w:spacing w:val="-3"/>
                <w:sz w:val="18"/>
              </w:rPr>
              <w:t> </w:t>
            </w:r>
            <w:r>
              <w:rPr>
                <w:sz w:val="18"/>
              </w:rPr>
              <w:t>864-</w:t>
            </w:r>
            <w:r>
              <w:rPr>
                <w:spacing w:val="-4"/>
                <w:sz w:val="18"/>
              </w:rPr>
              <w:t>3300</w:t>
            </w:r>
          </w:p>
        </w:tc>
      </w:tr>
      <w:tr>
        <w:trPr>
          <w:trHeight w:val="239" w:hRule="atLeast"/>
        </w:trPr>
        <w:tc>
          <w:tcPr>
            <w:tcW w:w="1176" w:type="dxa"/>
          </w:tcPr>
          <w:p>
            <w:pPr>
              <w:pStyle w:val="TableParagraph"/>
              <w:spacing w:line="203" w:lineRule="exact" w:before="16"/>
              <w:ind w:left="107"/>
              <w:rPr>
                <w:sz w:val="18"/>
              </w:rPr>
            </w:pPr>
            <w:r>
              <w:rPr>
                <w:spacing w:val="-4"/>
                <w:sz w:val="18"/>
              </w:rPr>
              <w:t>Todd</w:t>
            </w:r>
          </w:p>
        </w:tc>
        <w:tc>
          <w:tcPr>
            <w:tcW w:w="1555" w:type="dxa"/>
          </w:tcPr>
          <w:p>
            <w:pPr>
              <w:pStyle w:val="TableParagraph"/>
              <w:spacing w:line="203" w:lineRule="exact" w:before="16"/>
              <w:ind w:left="107"/>
              <w:rPr>
                <w:sz w:val="18"/>
              </w:rPr>
            </w:pPr>
            <w:r>
              <w:rPr>
                <w:spacing w:val="-4"/>
                <w:sz w:val="18"/>
              </w:rPr>
              <w:t>Baur</w:t>
            </w:r>
          </w:p>
        </w:tc>
        <w:tc>
          <w:tcPr>
            <w:tcW w:w="2059" w:type="dxa"/>
          </w:tcPr>
          <w:p>
            <w:pPr>
              <w:pStyle w:val="TableParagraph"/>
              <w:spacing w:line="203" w:lineRule="exact" w:before="16"/>
              <w:ind w:left="105"/>
              <w:rPr>
                <w:sz w:val="18"/>
              </w:rPr>
            </w:pPr>
            <w:r>
              <w:rPr>
                <w:sz w:val="18"/>
              </w:rPr>
              <w:t>26439</w:t>
            </w:r>
            <w:r>
              <w:rPr>
                <w:spacing w:val="-2"/>
                <w:sz w:val="18"/>
              </w:rPr>
              <w:t> </w:t>
            </w:r>
            <w:r>
              <w:rPr>
                <w:sz w:val="18"/>
              </w:rPr>
              <w:t>Ynez</w:t>
            </w:r>
            <w:r>
              <w:rPr>
                <w:spacing w:val="-2"/>
                <w:sz w:val="18"/>
              </w:rPr>
              <w:t> </w:t>
            </w:r>
            <w:r>
              <w:rPr>
                <w:sz w:val="18"/>
              </w:rPr>
              <w:t>Road,</w:t>
            </w:r>
            <w:r>
              <w:rPr>
                <w:spacing w:val="-1"/>
                <w:sz w:val="18"/>
              </w:rPr>
              <w:t> </w:t>
            </w:r>
            <w:r>
              <w:rPr>
                <w:sz w:val="18"/>
              </w:rPr>
              <w:t>Ste.</w:t>
            </w:r>
            <w:r>
              <w:rPr>
                <w:spacing w:val="-2"/>
                <w:sz w:val="18"/>
              </w:rPr>
              <w:t> </w:t>
            </w:r>
            <w:r>
              <w:rPr>
                <w:spacing w:val="-10"/>
                <w:sz w:val="18"/>
              </w:rPr>
              <w:t>B</w:t>
            </w:r>
          </w:p>
        </w:tc>
        <w:tc>
          <w:tcPr>
            <w:tcW w:w="1315" w:type="dxa"/>
          </w:tcPr>
          <w:p>
            <w:pPr>
              <w:pStyle w:val="TableParagraph"/>
              <w:spacing w:line="203" w:lineRule="exact" w:before="16"/>
              <w:ind w:left="108"/>
              <w:rPr>
                <w:sz w:val="18"/>
              </w:rPr>
            </w:pPr>
            <w:r>
              <w:rPr>
                <w:spacing w:val="-2"/>
                <w:sz w:val="18"/>
              </w:rPr>
              <w:t>Temecula</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92591</w:t>
            </w:r>
          </w:p>
        </w:tc>
        <w:tc>
          <w:tcPr>
            <w:tcW w:w="2901" w:type="dxa"/>
          </w:tcPr>
          <w:p>
            <w:pPr>
              <w:pStyle w:val="TableParagraph"/>
              <w:spacing w:line="203" w:lineRule="exact" w:before="16"/>
              <w:ind w:left="109"/>
              <w:rPr>
                <w:sz w:val="18"/>
              </w:rPr>
            </w:pPr>
            <w:hyperlink r:id="rId94">
              <w:r>
                <w:rPr>
                  <w:spacing w:val="-2"/>
                  <w:sz w:val="18"/>
                </w:rPr>
                <w:t>steve.severn@phenixsalonsuites.com</w:t>
              </w:r>
            </w:hyperlink>
          </w:p>
        </w:tc>
      </w:tr>
      <w:tr>
        <w:trPr>
          <w:trHeight w:val="242" w:hRule="atLeast"/>
        </w:trPr>
        <w:tc>
          <w:tcPr>
            <w:tcW w:w="1176" w:type="dxa"/>
          </w:tcPr>
          <w:p>
            <w:pPr>
              <w:pStyle w:val="TableParagraph"/>
              <w:spacing w:line="205" w:lineRule="exact" w:before="16"/>
              <w:ind w:left="107"/>
              <w:rPr>
                <w:sz w:val="18"/>
              </w:rPr>
            </w:pPr>
            <w:r>
              <w:rPr>
                <w:spacing w:val="-2"/>
                <w:sz w:val="18"/>
              </w:rPr>
              <w:t>Frank</w:t>
            </w:r>
          </w:p>
        </w:tc>
        <w:tc>
          <w:tcPr>
            <w:tcW w:w="1555" w:type="dxa"/>
          </w:tcPr>
          <w:p>
            <w:pPr>
              <w:pStyle w:val="TableParagraph"/>
              <w:spacing w:line="205" w:lineRule="exact" w:before="16"/>
              <w:ind w:left="107"/>
              <w:rPr>
                <w:sz w:val="18"/>
              </w:rPr>
            </w:pPr>
            <w:r>
              <w:rPr>
                <w:spacing w:val="-2"/>
                <w:sz w:val="18"/>
              </w:rPr>
              <w:t>Lopez</w:t>
            </w:r>
          </w:p>
        </w:tc>
        <w:tc>
          <w:tcPr>
            <w:tcW w:w="2059" w:type="dxa"/>
          </w:tcPr>
          <w:p>
            <w:pPr>
              <w:pStyle w:val="TableParagraph"/>
              <w:spacing w:line="205" w:lineRule="exact" w:before="16"/>
              <w:ind w:left="105"/>
              <w:rPr>
                <w:sz w:val="18"/>
              </w:rPr>
            </w:pPr>
            <w:r>
              <w:rPr>
                <w:sz w:val="18"/>
              </w:rPr>
              <w:t>24333</w:t>
            </w:r>
            <w:r>
              <w:rPr>
                <w:spacing w:val="-2"/>
                <w:sz w:val="18"/>
              </w:rPr>
              <w:t> </w:t>
            </w:r>
            <w:r>
              <w:rPr>
                <w:sz w:val="18"/>
              </w:rPr>
              <w:t>Crenshaw </w:t>
            </w:r>
            <w:r>
              <w:rPr>
                <w:spacing w:val="-4"/>
                <w:sz w:val="18"/>
              </w:rPr>
              <w:t>Blvd</w:t>
            </w:r>
          </w:p>
        </w:tc>
        <w:tc>
          <w:tcPr>
            <w:tcW w:w="1315" w:type="dxa"/>
          </w:tcPr>
          <w:p>
            <w:pPr>
              <w:pStyle w:val="TableParagraph"/>
              <w:spacing w:line="205" w:lineRule="exact" w:before="16"/>
              <w:ind w:left="108"/>
              <w:rPr>
                <w:sz w:val="18"/>
              </w:rPr>
            </w:pPr>
            <w:r>
              <w:rPr>
                <w:spacing w:val="-2"/>
                <w:sz w:val="18"/>
              </w:rPr>
              <w:t>Torrance</w:t>
            </w:r>
          </w:p>
        </w:tc>
        <w:tc>
          <w:tcPr>
            <w:tcW w:w="1257" w:type="dxa"/>
          </w:tcPr>
          <w:p>
            <w:pPr>
              <w:pStyle w:val="TableParagraph"/>
              <w:spacing w:line="205" w:lineRule="exact" w:before="16"/>
              <w:ind w:left="108"/>
              <w:rPr>
                <w:sz w:val="18"/>
              </w:rPr>
            </w:pPr>
            <w:r>
              <w:rPr>
                <w:spacing w:val="-2"/>
                <w:sz w:val="18"/>
              </w:rPr>
              <w:t>California</w:t>
            </w:r>
          </w:p>
        </w:tc>
        <w:tc>
          <w:tcPr>
            <w:tcW w:w="758" w:type="dxa"/>
          </w:tcPr>
          <w:p>
            <w:pPr>
              <w:pStyle w:val="TableParagraph"/>
              <w:spacing w:line="205" w:lineRule="exact" w:before="16"/>
              <w:ind w:left="108"/>
              <w:rPr>
                <w:sz w:val="18"/>
              </w:rPr>
            </w:pPr>
            <w:r>
              <w:rPr>
                <w:spacing w:val="-2"/>
                <w:sz w:val="18"/>
              </w:rPr>
              <w:t>90505</w:t>
            </w:r>
          </w:p>
        </w:tc>
        <w:tc>
          <w:tcPr>
            <w:tcW w:w="2901" w:type="dxa"/>
          </w:tcPr>
          <w:p>
            <w:pPr>
              <w:pStyle w:val="TableParagraph"/>
              <w:spacing w:line="205" w:lineRule="exact" w:before="16"/>
              <w:ind w:left="109"/>
              <w:rPr>
                <w:sz w:val="18"/>
              </w:rPr>
            </w:pPr>
            <w:r>
              <w:rPr>
                <w:sz w:val="18"/>
              </w:rPr>
              <w:t>(562)</w:t>
            </w:r>
            <w:r>
              <w:rPr>
                <w:spacing w:val="-3"/>
                <w:sz w:val="18"/>
              </w:rPr>
              <w:t> </w:t>
            </w:r>
            <w:r>
              <w:rPr>
                <w:sz w:val="18"/>
              </w:rPr>
              <w:t>394-</w:t>
            </w:r>
            <w:r>
              <w:rPr>
                <w:spacing w:val="-4"/>
                <w:sz w:val="18"/>
              </w:rPr>
              <w:t>7814</w:t>
            </w:r>
          </w:p>
        </w:tc>
      </w:tr>
      <w:tr>
        <w:trPr>
          <w:trHeight w:val="412" w:hRule="atLeast"/>
        </w:trPr>
        <w:tc>
          <w:tcPr>
            <w:tcW w:w="1176" w:type="dxa"/>
          </w:tcPr>
          <w:p>
            <w:pPr>
              <w:pStyle w:val="TableParagraph"/>
              <w:spacing w:before="103"/>
              <w:ind w:left="107"/>
              <w:rPr>
                <w:sz w:val="18"/>
              </w:rPr>
            </w:pPr>
            <w:r>
              <w:rPr>
                <w:spacing w:val="-2"/>
                <w:sz w:val="18"/>
              </w:rPr>
              <w:t>Shadi</w:t>
            </w:r>
          </w:p>
        </w:tc>
        <w:tc>
          <w:tcPr>
            <w:tcW w:w="1555" w:type="dxa"/>
          </w:tcPr>
          <w:p>
            <w:pPr>
              <w:pStyle w:val="TableParagraph"/>
              <w:spacing w:before="103"/>
              <w:ind w:left="107"/>
              <w:rPr>
                <w:sz w:val="18"/>
              </w:rPr>
            </w:pPr>
            <w:r>
              <w:rPr>
                <w:spacing w:val="-2"/>
                <w:sz w:val="18"/>
              </w:rPr>
              <w:t>Najjar(*)</w:t>
            </w:r>
          </w:p>
        </w:tc>
        <w:tc>
          <w:tcPr>
            <w:tcW w:w="2059" w:type="dxa"/>
          </w:tcPr>
          <w:p>
            <w:pPr>
              <w:pStyle w:val="TableParagraph"/>
              <w:spacing w:line="206" w:lineRule="exact"/>
              <w:ind w:left="105"/>
              <w:rPr>
                <w:sz w:val="18"/>
              </w:rPr>
            </w:pPr>
            <w:r>
              <w:rPr>
                <w:sz w:val="18"/>
              </w:rPr>
              <w:t>19800</w:t>
            </w:r>
            <w:r>
              <w:rPr>
                <w:spacing w:val="-4"/>
                <w:sz w:val="18"/>
              </w:rPr>
              <w:t> </w:t>
            </w:r>
            <w:r>
              <w:rPr>
                <w:sz w:val="18"/>
              </w:rPr>
              <w:t>Hawthorne</w:t>
            </w:r>
            <w:r>
              <w:rPr>
                <w:spacing w:val="-2"/>
                <w:sz w:val="18"/>
              </w:rPr>
              <w:t> </w:t>
            </w:r>
            <w:r>
              <w:rPr>
                <w:spacing w:val="-4"/>
                <w:sz w:val="18"/>
              </w:rPr>
              <w:t>Blvd.</w:t>
            </w:r>
          </w:p>
          <w:p>
            <w:pPr>
              <w:pStyle w:val="TableParagraph"/>
              <w:spacing w:line="186" w:lineRule="exact"/>
              <w:ind w:left="105"/>
              <w:rPr>
                <w:sz w:val="18"/>
              </w:rPr>
            </w:pPr>
            <w:r>
              <w:rPr>
                <w:sz w:val="18"/>
              </w:rPr>
              <w:t>Ste</w:t>
            </w:r>
            <w:r>
              <w:rPr>
                <w:spacing w:val="-1"/>
                <w:sz w:val="18"/>
              </w:rPr>
              <w:t> </w:t>
            </w:r>
            <w:r>
              <w:rPr>
                <w:spacing w:val="-5"/>
                <w:sz w:val="18"/>
              </w:rPr>
              <w:t>208</w:t>
            </w:r>
          </w:p>
        </w:tc>
        <w:tc>
          <w:tcPr>
            <w:tcW w:w="1315" w:type="dxa"/>
          </w:tcPr>
          <w:p>
            <w:pPr>
              <w:pStyle w:val="TableParagraph"/>
              <w:spacing w:before="103"/>
              <w:ind w:left="108"/>
              <w:rPr>
                <w:sz w:val="18"/>
              </w:rPr>
            </w:pPr>
            <w:r>
              <w:rPr>
                <w:spacing w:val="-2"/>
                <w:sz w:val="18"/>
              </w:rPr>
              <w:t>Torrance</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90503</w:t>
            </w:r>
          </w:p>
        </w:tc>
        <w:tc>
          <w:tcPr>
            <w:tcW w:w="2901" w:type="dxa"/>
          </w:tcPr>
          <w:p>
            <w:pPr>
              <w:pStyle w:val="TableParagraph"/>
              <w:spacing w:before="103"/>
              <w:ind w:left="109"/>
              <w:rPr>
                <w:sz w:val="18"/>
              </w:rPr>
            </w:pPr>
            <w:hyperlink r:id="rId75">
              <w:r>
                <w:rPr>
                  <w:spacing w:val="-2"/>
                  <w:sz w:val="18"/>
                </w:rPr>
                <w:t>ssbizzz1@gmail.com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Shadi</w:t>
            </w:r>
          </w:p>
        </w:tc>
        <w:tc>
          <w:tcPr>
            <w:tcW w:w="1555" w:type="dxa"/>
          </w:tcPr>
          <w:p>
            <w:pPr>
              <w:pStyle w:val="TableParagraph"/>
              <w:spacing w:line="203" w:lineRule="exact" w:before="16"/>
              <w:ind w:left="107"/>
              <w:rPr>
                <w:sz w:val="18"/>
              </w:rPr>
            </w:pPr>
            <w:r>
              <w:rPr>
                <w:spacing w:val="-2"/>
                <w:sz w:val="18"/>
              </w:rPr>
              <w:t>Najjar(*)</w:t>
            </w:r>
          </w:p>
        </w:tc>
        <w:tc>
          <w:tcPr>
            <w:tcW w:w="2059" w:type="dxa"/>
          </w:tcPr>
          <w:p>
            <w:pPr>
              <w:pStyle w:val="TableParagraph"/>
              <w:spacing w:line="203" w:lineRule="exact" w:before="16"/>
              <w:ind w:left="105"/>
              <w:rPr>
                <w:sz w:val="18"/>
              </w:rPr>
            </w:pPr>
            <w:r>
              <w:rPr>
                <w:sz w:val="18"/>
              </w:rPr>
              <w:t>2435</w:t>
            </w:r>
            <w:r>
              <w:rPr>
                <w:spacing w:val="-2"/>
                <w:sz w:val="18"/>
              </w:rPr>
              <w:t> </w:t>
            </w:r>
            <w:r>
              <w:rPr>
                <w:sz w:val="18"/>
              </w:rPr>
              <w:t>Park</w:t>
            </w:r>
            <w:r>
              <w:rPr>
                <w:spacing w:val="1"/>
                <w:sz w:val="18"/>
              </w:rPr>
              <w:t> </w:t>
            </w:r>
            <w:r>
              <w:rPr>
                <w:spacing w:val="-5"/>
                <w:sz w:val="18"/>
              </w:rPr>
              <w:t>Ave</w:t>
            </w:r>
          </w:p>
        </w:tc>
        <w:tc>
          <w:tcPr>
            <w:tcW w:w="1315" w:type="dxa"/>
          </w:tcPr>
          <w:p>
            <w:pPr>
              <w:pStyle w:val="TableParagraph"/>
              <w:spacing w:line="203" w:lineRule="exact" w:before="16"/>
              <w:ind w:left="108"/>
              <w:rPr>
                <w:sz w:val="18"/>
              </w:rPr>
            </w:pPr>
            <w:r>
              <w:rPr>
                <w:spacing w:val="-2"/>
                <w:sz w:val="18"/>
              </w:rPr>
              <w:t>Tustin</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92782</w:t>
            </w:r>
          </w:p>
        </w:tc>
        <w:tc>
          <w:tcPr>
            <w:tcW w:w="2901" w:type="dxa"/>
          </w:tcPr>
          <w:p>
            <w:pPr>
              <w:pStyle w:val="TableParagraph"/>
              <w:spacing w:line="203" w:lineRule="exact" w:before="16"/>
              <w:ind w:left="109"/>
              <w:rPr>
                <w:sz w:val="18"/>
              </w:rPr>
            </w:pPr>
            <w:r>
              <w:rPr>
                <w:sz w:val="18"/>
              </w:rPr>
              <w:t>(909)</w:t>
            </w:r>
            <w:r>
              <w:rPr>
                <w:spacing w:val="-3"/>
                <w:sz w:val="18"/>
              </w:rPr>
              <w:t> </w:t>
            </w:r>
            <w:r>
              <w:rPr>
                <w:sz w:val="18"/>
              </w:rPr>
              <w:t>841-</w:t>
            </w:r>
            <w:r>
              <w:rPr>
                <w:spacing w:val="-4"/>
                <w:sz w:val="18"/>
              </w:rPr>
              <w:t>7986</w:t>
            </w:r>
          </w:p>
        </w:tc>
      </w:tr>
      <w:tr>
        <w:trPr>
          <w:trHeight w:val="241" w:hRule="atLeast"/>
        </w:trPr>
        <w:tc>
          <w:tcPr>
            <w:tcW w:w="1176" w:type="dxa"/>
          </w:tcPr>
          <w:p>
            <w:pPr>
              <w:pStyle w:val="TableParagraph"/>
              <w:spacing w:line="205" w:lineRule="exact" w:before="16"/>
              <w:ind w:left="107"/>
              <w:rPr>
                <w:sz w:val="18"/>
              </w:rPr>
            </w:pPr>
            <w:r>
              <w:rPr>
                <w:spacing w:val="-4"/>
                <w:sz w:val="18"/>
              </w:rPr>
              <w:t>Mike</w:t>
            </w:r>
          </w:p>
        </w:tc>
        <w:tc>
          <w:tcPr>
            <w:tcW w:w="1555" w:type="dxa"/>
          </w:tcPr>
          <w:p>
            <w:pPr>
              <w:pStyle w:val="TableParagraph"/>
              <w:spacing w:line="205" w:lineRule="exact" w:before="16"/>
              <w:ind w:left="107"/>
              <w:rPr>
                <w:sz w:val="18"/>
              </w:rPr>
            </w:pPr>
            <w:r>
              <w:rPr>
                <w:spacing w:val="-2"/>
                <w:sz w:val="18"/>
              </w:rPr>
              <w:t>Assof</w:t>
            </w:r>
          </w:p>
        </w:tc>
        <w:tc>
          <w:tcPr>
            <w:tcW w:w="2059" w:type="dxa"/>
          </w:tcPr>
          <w:p>
            <w:pPr>
              <w:pStyle w:val="TableParagraph"/>
              <w:spacing w:line="205" w:lineRule="exact" w:before="16"/>
              <w:ind w:left="105"/>
              <w:rPr>
                <w:sz w:val="18"/>
              </w:rPr>
            </w:pPr>
            <w:r>
              <w:rPr>
                <w:sz w:val="18"/>
              </w:rPr>
              <w:t>1605</w:t>
            </w:r>
            <w:r>
              <w:rPr>
                <w:spacing w:val="-1"/>
                <w:sz w:val="18"/>
              </w:rPr>
              <w:t> </w:t>
            </w:r>
            <w:r>
              <w:rPr>
                <w:sz w:val="18"/>
              </w:rPr>
              <w:t>B</w:t>
            </w:r>
            <w:r>
              <w:rPr>
                <w:spacing w:val="-2"/>
                <w:sz w:val="18"/>
              </w:rPr>
              <w:t> </w:t>
            </w:r>
            <w:r>
              <w:rPr>
                <w:sz w:val="18"/>
              </w:rPr>
              <w:t>S</w:t>
            </w:r>
            <w:r>
              <w:rPr>
                <w:spacing w:val="-1"/>
                <w:sz w:val="18"/>
              </w:rPr>
              <w:t> </w:t>
            </w:r>
            <w:r>
              <w:rPr>
                <w:sz w:val="18"/>
              </w:rPr>
              <w:t>Melrose</w:t>
            </w:r>
            <w:r>
              <w:rPr>
                <w:spacing w:val="-1"/>
                <w:sz w:val="18"/>
              </w:rPr>
              <w:t> </w:t>
            </w:r>
            <w:r>
              <w:rPr>
                <w:spacing w:val="-2"/>
                <w:sz w:val="18"/>
              </w:rPr>
              <w:t>Drive</w:t>
            </w:r>
          </w:p>
        </w:tc>
        <w:tc>
          <w:tcPr>
            <w:tcW w:w="1315" w:type="dxa"/>
          </w:tcPr>
          <w:p>
            <w:pPr>
              <w:pStyle w:val="TableParagraph"/>
              <w:spacing w:line="205" w:lineRule="exact" w:before="16"/>
              <w:ind w:left="108"/>
              <w:rPr>
                <w:sz w:val="18"/>
              </w:rPr>
            </w:pPr>
            <w:r>
              <w:rPr>
                <w:spacing w:val="-2"/>
                <w:sz w:val="18"/>
              </w:rPr>
              <w:t>Vista</w:t>
            </w:r>
          </w:p>
        </w:tc>
        <w:tc>
          <w:tcPr>
            <w:tcW w:w="1257" w:type="dxa"/>
          </w:tcPr>
          <w:p>
            <w:pPr>
              <w:pStyle w:val="TableParagraph"/>
              <w:spacing w:line="205" w:lineRule="exact" w:before="16"/>
              <w:ind w:left="108"/>
              <w:rPr>
                <w:sz w:val="18"/>
              </w:rPr>
            </w:pPr>
            <w:r>
              <w:rPr>
                <w:spacing w:val="-2"/>
                <w:sz w:val="18"/>
              </w:rPr>
              <w:t>California</w:t>
            </w:r>
          </w:p>
        </w:tc>
        <w:tc>
          <w:tcPr>
            <w:tcW w:w="758" w:type="dxa"/>
          </w:tcPr>
          <w:p>
            <w:pPr>
              <w:pStyle w:val="TableParagraph"/>
              <w:spacing w:line="205" w:lineRule="exact" w:before="16"/>
              <w:ind w:left="154"/>
              <w:rPr>
                <w:sz w:val="18"/>
              </w:rPr>
            </w:pPr>
            <w:r>
              <w:rPr>
                <w:spacing w:val="-2"/>
                <w:sz w:val="18"/>
              </w:rPr>
              <w:t>92081</w:t>
            </w:r>
          </w:p>
        </w:tc>
        <w:tc>
          <w:tcPr>
            <w:tcW w:w="2901" w:type="dxa"/>
          </w:tcPr>
          <w:p>
            <w:pPr>
              <w:pStyle w:val="TableParagraph"/>
              <w:spacing w:line="205" w:lineRule="exact" w:before="16"/>
              <w:ind w:left="109"/>
              <w:rPr>
                <w:sz w:val="18"/>
              </w:rPr>
            </w:pPr>
            <w:hyperlink r:id="rId73">
              <w:r>
                <w:rPr>
                  <w:spacing w:val="-2"/>
                  <w:sz w:val="18"/>
                </w:rPr>
                <w:t>massof@oceanwestbuilders.com</w:t>
              </w:r>
            </w:hyperlink>
          </w:p>
        </w:tc>
      </w:tr>
      <w:tr>
        <w:trPr>
          <w:trHeight w:val="412" w:hRule="atLeast"/>
        </w:trPr>
        <w:tc>
          <w:tcPr>
            <w:tcW w:w="1176" w:type="dxa"/>
          </w:tcPr>
          <w:p>
            <w:pPr>
              <w:pStyle w:val="TableParagraph"/>
              <w:spacing w:before="103"/>
              <w:ind w:left="107"/>
              <w:rPr>
                <w:sz w:val="18"/>
              </w:rPr>
            </w:pPr>
            <w:r>
              <w:rPr>
                <w:spacing w:val="-2"/>
                <w:sz w:val="18"/>
              </w:rPr>
              <w:t>Sameh</w:t>
            </w:r>
          </w:p>
        </w:tc>
        <w:tc>
          <w:tcPr>
            <w:tcW w:w="1555" w:type="dxa"/>
          </w:tcPr>
          <w:p>
            <w:pPr>
              <w:pStyle w:val="TableParagraph"/>
              <w:spacing w:before="103"/>
              <w:ind w:left="107"/>
              <w:rPr>
                <w:sz w:val="18"/>
              </w:rPr>
            </w:pPr>
            <w:r>
              <w:rPr>
                <w:spacing w:val="-2"/>
                <w:sz w:val="18"/>
              </w:rPr>
              <w:t>Massih(*)</w:t>
            </w:r>
          </w:p>
        </w:tc>
        <w:tc>
          <w:tcPr>
            <w:tcW w:w="2059" w:type="dxa"/>
          </w:tcPr>
          <w:p>
            <w:pPr>
              <w:pStyle w:val="TableParagraph"/>
              <w:spacing w:line="206" w:lineRule="exact"/>
              <w:ind w:left="105" w:right="207"/>
              <w:rPr>
                <w:sz w:val="18"/>
              </w:rPr>
            </w:pPr>
            <w:r>
              <w:rPr>
                <w:sz w:val="18"/>
              </w:rPr>
              <w:t>7000</w:t>
            </w:r>
            <w:r>
              <w:rPr>
                <w:spacing w:val="-12"/>
                <w:sz w:val="18"/>
              </w:rPr>
              <w:t> </w:t>
            </w:r>
            <w:r>
              <w:rPr>
                <w:sz w:val="18"/>
              </w:rPr>
              <w:t>Sunne</w:t>
            </w:r>
            <w:r>
              <w:rPr>
                <w:spacing w:val="-11"/>
                <w:sz w:val="18"/>
              </w:rPr>
              <w:t> </w:t>
            </w:r>
            <w:r>
              <w:rPr>
                <w:sz w:val="18"/>
              </w:rPr>
              <w:t>Lane</w:t>
            </w:r>
            <w:r>
              <w:rPr>
                <w:spacing w:val="-11"/>
                <w:sz w:val="18"/>
              </w:rPr>
              <w:t> </w:t>
            </w:r>
            <w:r>
              <w:rPr>
                <w:sz w:val="18"/>
              </w:rPr>
              <w:t>Ste </w:t>
            </w:r>
            <w:r>
              <w:rPr>
                <w:spacing w:val="-4"/>
                <w:sz w:val="18"/>
              </w:rPr>
              <w:t>112</w:t>
            </w:r>
          </w:p>
        </w:tc>
        <w:tc>
          <w:tcPr>
            <w:tcW w:w="1315" w:type="dxa"/>
          </w:tcPr>
          <w:p>
            <w:pPr>
              <w:pStyle w:val="TableParagraph"/>
              <w:spacing w:before="103"/>
              <w:ind w:left="108"/>
              <w:rPr>
                <w:sz w:val="18"/>
              </w:rPr>
            </w:pPr>
            <w:r>
              <w:rPr>
                <w:sz w:val="18"/>
              </w:rPr>
              <w:t>Walnut</w:t>
            </w:r>
            <w:r>
              <w:rPr>
                <w:spacing w:val="1"/>
                <w:sz w:val="18"/>
              </w:rPr>
              <w:t> </w:t>
            </w:r>
            <w:r>
              <w:rPr>
                <w:spacing w:val="-2"/>
                <w:sz w:val="18"/>
              </w:rPr>
              <w:t>Creek</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94597</w:t>
            </w:r>
          </w:p>
        </w:tc>
        <w:tc>
          <w:tcPr>
            <w:tcW w:w="2901" w:type="dxa"/>
          </w:tcPr>
          <w:p>
            <w:pPr>
              <w:pStyle w:val="TableParagraph"/>
              <w:spacing w:before="103"/>
              <w:ind w:left="109"/>
              <w:rPr>
                <w:sz w:val="18"/>
              </w:rPr>
            </w:pPr>
            <w:r>
              <w:rPr>
                <w:sz w:val="18"/>
              </w:rPr>
              <w:t>(408)</w:t>
            </w:r>
            <w:r>
              <w:rPr>
                <w:spacing w:val="-3"/>
                <w:sz w:val="18"/>
              </w:rPr>
              <w:t> </w:t>
            </w:r>
            <w:r>
              <w:rPr>
                <w:sz w:val="18"/>
              </w:rPr>
              <w:t>916-</w:t>
            </w:r>
            <w:r>
              <w:rPr>
                <w:spacing w:val="-4"/>
                <w:sz w:val="18"/>
              </w:rPr>
              <w:t>6564</w:t>
            </w:r>
          </w:p>
        </w:tc>
      </w:tr>
      <w:tr>
        <w:trPr>
          <w:trHeight w:val="414" w:hRule="atLeast"/>
        </w:trPr>
        <w:tc>
          <w:tcPr>
            <w:tcW w:w="1176" w:type="dxa"/>
          </w:tcPr>
          <w:p>
            <w:pPr>
              <w:pStyle w:val="TableParagraph"/>
              <w:spacing w:before="105"/>
              <w:ind w:left="107"/>
              <w:rPr>
                <w:sz w:val="18"/>
              </w:rPr>
            </w:pPr>
            <w:r>
              <w:rPr>
                <w:spacing w:val="-2"/>
                <w:sz w:val="18"/>
              </w:rPr>
              <w:t>Shadi</w:t>
            </w:r>
          </w:p>
        </w:tc>
        <w:tc>
          <w:tcPr>
            <w:tcW w:w="1555" w:type="dxa"/>
          </w:tcPr>
          <w:p>
            <w:pPr>
              <w:pStyle w:val="TableParagraph"/>
              <w:spacing w:before="105"/>
              <w:ind w:left="107"/>
              <w:rPr>
                <w:sz w:val="18"/>
              </w:rPr>
            </w:pPr>
            <w:r>
              <w:rPr>
                <w:spacing w:val="-2"/>
                <w:sz w:val="18"/>
              </w:rPr>
              <w:t>Najjar(*)</w:t>
            </w:r>
          </w:p>
        </w:tc>
        <w:tc>
          <w:tcPr>
            <w:tcW w:w="2059" w:type="dxa"/>
          </w:tcPr>
          <w:p>
            <w:pPr>
              <w:pStyle w:val="TableParagraph"/>
              <w:spacing w:line="208" w:lineRule="exact"/>
              <w:ind w:left="105" w:right="172"/>
              <w:rPr>
                <w:sz w:val="18"/>
              </w:rPr>
            </w:pPr>
            <w:r>
              <w:rPr>
                <w:sz w:val="18"/>
              </w:rPr>
              <w:t>301</w:t>
            </w:r>
            <w:r>
              <w:rPr>
                <w:spacing w:val="-11"/>
                <w:sz w:val="18"/>
              </w:rPr>
              <w:t> </w:t>
            </w:r>
            <w:r>
              <w:rPr>
                <w:sz w:val="18"/>
              </w:rPr>
              <w:t>S.</w:t>
            </w:r>
            <w:r>
              <w:rPr>
                <w:spacing w:val="-12"/>
                <w:sz w:val="18"/>
              </w:rPr>
              <w:t> </w:t>
            </w:r>
            <w:r>
              <w:rPr>
                <w:sz w:val="18"/>
              </w:rPr>
              <w:t>Glendora</w:t>
            </w:r>
            <w:r>
              <w:rPr>
                <w:spacing w:val="-10"/>
                <w:sz w:val="18"/>
              </w:rPr>
              <w:t> </w:t>
            </w:r>
            <w:r>
              <w:rPr>
                <w:sz w:val="18"/>
              </w:rPr>
              <w:t>Av</w:t>
            </w:r>
            <w:r>
              <w:rPr>
                <w:sz w:val="18"/>
              </w:rPr>
              <w:t>e</w:t>
            </w:r>
            <w:r>
              <w:rPr>
                <w:sz w:val="18"/>
              </w:rPr>
              <w:t> Ste# 18</w:t>
            </w:r>
          </w:p>
        </w:tc>
        <w:tc>
          <w:tcPr>
            <w:tcW w:w="1315" w:type="dxa"/>
          </w:tcPr>
          <w:p>
            <w:pPr>
              <w:pStyle w:val="TableParagraph"/>
              <w:spacing w:before="105"/>
              <w:ind w:left="108"/>
              <w:rPr>
                <w:sz w:val="18"/>
              </w:rPr>
            </w:pPr>
            <w:r>
              <w:rPr>
                <w:sz w:val="18"/>
              </w:rPr>
              <w:t>West</w:t>
            </w:r>
            <w:r>
              <w:rPr>
                <w:spacing w:val="-2"/>
                <w:sz w:val="18"/>
              </w:rPr>
              <w:t> Covina</w:t>
            </w:r>
          </w:p>
        </w:tc>
        <w:tc>
          <w:tcPr>
            <w:tcW w:w="1257" w:type="dxa"/>
          </w:tcPr>
          <w:p>
            <w:pPr>
              <w:pStyle w:val="TableParagraph"/>
              <w:spacing w:before="105"/>
              <w:ind w:left="108"/>
              <w:rPr>
                <w:sz w:val="18"/>
              </w:rPr>
            </w:pPr>
            <w:r>
              <w:rPr>
                <w:spacing w:val="-2"/>
                <w:sz w:val="18"/>
              </w:rPr>
              <w:t>California</w:t>
            </w:r>
          </w:p>
        </w:tc>
        <w:tc>
          <w:tcPr>
            <w:tcW w:w="758" w:type="dxa"/>
          </w:tcPr>
          <w:p>
            <w:pPr>
              <w:pStyle w:val="TableParagraph"/>
              <w:spacing w:before="105"/>
              <w:ind w:left="108"/>
              <w:rPr>
                <w:sz w:val="18"/>
              </w:rPr>
            </w:pPr>
            <w:r>
              <w:rPr>
                <w:spacing w:val="-2"/>
                <w:sz w:val="18"/>
              </w:rPr>
              <w:t>91790</w:t>
            </w:r>
          </w:p>
        </w:tc>
        <w:tc>
          <w:tcPr>
            <w:tcW w:w="2901" w:type="dxa"/>
          </w:tcPr>
          <w:p>
            <w:pPr>
              <w:pStyle w:val="TableParagraph"/>
              <w:spacing w:before="105"/>
              <w:ind w:left="109"/>
              <w:rPr>
                <w:sz w:val="18"/>
              </w:rPr>
            </w:pPr>
            <w:r>
              <w:rPr>
                <w:sz w:val="18"/>
              </w:rPr>
              <w:t>(714)</w:t>
            </w:r>
            <w:r>
              <w:rPr>
                <w:spacing w:val="-3"/>
                <w:sz w:val="18"/>
              </w:rPr>
              <w:t> </w:t>
            </w:r>
            <w:r>
              <w:rPr>
                <w:sz w:val="18"/>
              </w:rPr>
              <w:t>399-</w:t>
            </w:r>
            <w:r>
              <w:rPr>
                <w:spacing w:val="-4"/>
                <w:sz w:val="18"/>
              </w:rPr>
              <w:t>7325</w:t>
            </w:r>
          </w:p>
        </w:tc>
      </w:tr>
      <w:tr>
        <w:trPr>
          <w:trHeight w:val="238" w:hRule="atLeast"/>
        </w:trPr>
        <w:tc>
          <w:tcPr>
            <w:tcW w:w="1176" w:type="dxa"/>
          </w:tcPr>
          <w:p>
            <w:pPr>
              <w:pStyle w:val="TableParagraph"/>
              <w:spacing w:line="203" w:lineRule="exact" w:before="15"/>
              <w:ind w:left="107"/>
              <w:rPr>
                <w:sz w:val="18"/>
              </w:rPr>
            </w:pPr>
            <w:r>
              <w:rPr>
                <w:spacing w:val="-2"/>
                <w:sz w:val="18"/>
              </w:rPr>
              <w:t>Jerry</w:t>
            </w:r>
          </w:p>
        </w:tc>
        <w:tc>
          <w:tcPr>
            <w:tcW w:w="1555" w:type="dxa"/>
          </w:tcPr>
          <w:p>
            <w:pPr>
              <w:pStyle w:val="TableParagraph"/>
              <w:spacing w:line="203" w:lineRule="exact" w:before="15"/>
              <w:ind w:left="107"/>
              <w:rPr>
                <w:sz w:val="18"/>
              </w:rPr>
            </w:pPr>
            <w:r>
              <w:rPr>
                <w:spacing w:val="-2"/>
                <w:sz w:val="18"/>
              </w:rPr>
              <w:t>Griffith</w:t>
            </w:r>
          </w:p>
        </w:tc>
        <w:tc>
          <w:tcPr>
            <w:tcW w:w="2059" w:type="dxa"/>
          </w:tcPr>
          <w:p>
            <w:pPr>
              <w:pStyle w:val="TableParagraph"/>
              <w:spacing w:line="203" w:lineRule="exact" w:before="15"/>
              <w:ind w:left="105"/>
              <w:rPr>
                <w:sz w:val="18"/>
              </w:rPr>
            </w:pPr>
            <w:r>
              <w:rPr>
                <w:sz w:val="18"/>
              </w:rPr>
              <w:t>6749</w:t>
            </w:r>
            <w:r>
              <w:rPr>
                <w:spacing w:val="-5"/>
                <w:sz w:val="18"/>
              </w:rPr>
              <w:t> </w:t>
            </w:r>
            <w:r>
              <w:rPr>
                <w:sz w:val="18"/>
              </w:rPr>
              <w:t>Fallbrook</w:t>
            </w:r>
            <w:r>
              <w:rPr>
                <w:spacing w:val="-1"/>
                <w:sz w:val="18"/>
              </w:rPr>
              <w:t> </w:t>
            </w:r>
            <w:r>
              <w:rPr>
                <w:spacing w:val="-2"/>
                <w:sz w:val="18"/>
              </w:rPr>
              <w:t>Avenue</w:t>
            </w:r>
          </w:p>
        </w:tc>
        <w:tc>
          <w:tcPr>
            <w:tcW w:w="1315" w:type="dxa"/>
          </w:tcPr>
          <w:p>
            <w:pPr>
              <w:pStyle w:val="TableParagraph"/>
              <w:spacing w:line="203" w:lineRule="exact" w:before="15"/>
              <w:ind w:left="108"/>
              <w:rPr>
                <w:sz w:val="18"/>
              </w:rPr>
            </w:pPr>
            <w:r>
              <w:rPr>
                <w:sz w:val="18"/>
              </w:rPr>
              <w:t>West</w:t>
            </w:r>
            <w:r>
              <w:rPr>
                <w:spacing w:val="-2"/>
                <w:sz w:val="18"/>
              </w:rPr>
              <w:t> Hills</w:t>
            </w:r>
          </w:p>
        </w:tc>
        <w:tc>
          <w:tcPr>
            <w:tcW w:w="1257" w:type="dxa"/>
          </w:tcPr>
          <w:p>
            <w:pPr>
              <w:pStyle w:val="TableParagraph"/>
              <w:spacing w:line="203" w:lineRule="exact" w:before="15"/>
              <w:ind w:left="108"/>
              <w:rPr>
                <w:sz w:val="18"/>
              </w:rPr>
            </w:pPr>
            <w:r>
              <w:rPr>
                <w:spacing w:val="-2"/>
                <w:sz w:val="18"/>
              </w:rPr>
              <w:t>California</w:t>
            </w:r>
          </w:p>
        </w:tc>
        <w:tc>
          <w:tcPr>
            <w:tcW w:w="758" w:type="dxa"/>
          </w:tcPr>
          <w:p>
            <w:pPr>
              <w:pStyle w:val="TableParagraph"/>
              <w:spacing w:line="203" w:lineRule="exact" w:before="15"/>
              <w:ind w:left="108"/>
              <w:rPr>
                <w:sz w:val="18"/>
              </w:rPr>
            </w:pPr>
            <w:r>
              <w:rPr>
                <w:spacing w:val="-2"/>
                <w:sz w:val="18"/>
              </w:rPr>
              <w:t>91307</w:t>
            </w:r>
          </w:p>
        </w:tc>
        <w:tc>
          <w:tcPr>
            <w:tcW w:w="2901" w:type="dxa"/>
          </w:tcPr>
          <w:p>
            <w:pPr>
              <w:pStyle w:val="TableParagraph"/>
              <w:spacing w:line="203" w:lineRule="exact" w:before="15"/>
              <w:ind w:left="109"/>
              <w:rPr>
                <w:sz w:val="18"/>
              </w:rPr>
            </w:pPr>
            <w:hyperlink r:id="rId95">
              <w:r>
                <w:rPr>
                  <w:spacing w:val="-2"/>
                  <w:sz w:val="18"/>
                </w:rPr>
                <w:t>jgriffith@phenixsalonsuites.com</w:t>
              </w:r>
            </w:hyperlink>
          </w:p>
        </w:tc>
      </w:tr>
      <w:tr>
        <w:trPr>
          <w:trHeight w:val="414" w:hRule="atLeast"/>
        </w:trPr>
        <w:tc>
          <w:tcPr>
            <w:tcW w:w="1176" w:type="dxa"/>
          </w:tcPr>
          <w:p>
            <w:pPr>
              <w:pStyle w:val="TableParagraph"/>
              <w:spacing w:before="103"/>
              <w:ind w:left="107"/>
              <w:rPr>
                <w:sz w:val="18"/>
              </w:rPr>
            </w:pPr>
            <w:r>
              <w:rPr>
                <w:spacing w:val="-4"/>
                <w:sz w:val="18"/>
              </w:rPr>
              <w:t>Kyle</w:t>
            </w:r>
          </w:p>
        </w:tc>
        <w:tc>
          <w:tcPr>
            <w:tcW w:w="1555" w:type="dxa"/>
          </w:tcPr>
          <w:p>
            <w:pPr>
              <w:pStyle w:val="TableParagraph"/>
              <w:spacing w:before="103"/>
              <w:ind w:left="107"/>
              <w:rPr>
                <w:sz w:val="18"/>
              </w:rPr>
            </w:pPr>
            <w:r>
              <w:rPr>
                <w:spacing w:val="-2"/>
                <w:sz w:val="18"/>
              </w:rPr>
              <w:t>Daly(*)</w:t>
            </w:r>
          </w:p>
        </w:tc>
        <w:tc>
          <w:tcPr>
            <w:tcW w:w="2059" w:type="dxa"/>
          </w:tcPr>
          <w:p>
            <w:pPr>
              <w:pStyle w:val="TableParagraph"/>
              <w:spacing w:before="103"/>
              <w:ind w:left="105"/>
              <w:rPr>
                <w:sz w:val="18"/>
              </w:rPr>
            </w:pPr>
            <w:r>
              <w:rPr>
                <w:sz w:val="18"/>
              </w:rPr>
              <w:t>1250 N.</w:t>
            </w:r>
            <w:r>
              <w:rPr>
                <w:spacing w:val="-3"/>
                <w:sz w:val="18"/>
              </w:rPr>
              <w:t> </w:t>
            </w:r>
            <w:r>
              <w:rPr>
                <w:sz w:val="18"/>
              </w:rPr>
              <w:t>La</w:t>
            </w:r>
            <w:r>
              <w:rPr>
                <w:spacing w:val="-2"/>
                <w:sz w:val="18"/>
              </w:rPr>
              <w:t> </w:t>
            </w:r>
            <w:r>
              <w:rPr>
                <w:sz w:val="18"/>
              </w:rPr>
              <w:t>Brea</w:t>
            </w:r>
            <w:r>
              <w:rPr>
                <w:spacing w:val="-1"/>
                <w:sz w:val="18"/>
              </w:rPr>
              <w:t> </w:t>
            </w:r>
            <w:r>
              <w:rPr>
                <w:spacing w:val="-2"/>
                <w:sz w:val="18"/>
              </w:rPr>
              <w:t>Avenue</w:t>
            </w:r>
          </w:p>
        </w:tc>
        <w:tc>
          <w:tcPr>
            <w:tcW w:w="1315" w:type="dxa"/>
          </w:tcPr>
          <w:p>
            <w:pPr>
              <w:pStyle w:val="TableParagraph"/>
              <w:spacing w:line="206" w:lineRule="exact"/>
              <w:ind w:left="108" w:right="194"/>
              <w:rPr>
                <w:sz w:val="18"/>
              </w:rPr>
            </w:pPr>
            <w:r>
              <w:rPr>
                <w:spacing w:val="-4"/>
                <w:sz w:val="18"/>
              </w:rPr>
              <w:t>West </w:t>
            </w:r>
            <w:r>
              <w:rPr>
                <w:spacing w:val="-2"/>
                <w:sz w:val="18"/>
              </w:rPr>
              <w:t>Hollywood</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90038</w:t>
            </w:r>
          </w:p>
        </w:tc>
        <w:tc>
          <w:tcPr>
            <w:tcW w:w="2901" w:type="dxa"/>
          </w:tcPr>
          <w:p>
            <w:pPr>
              <w:pStyle w:val="TableParagraph"/>
              <w:spacing w:before="103"/>
              <w:ind w:left="109"/>
              <w:rPr>
                <w:sz w:val="18"/>
              </w:rPr>
            </w:pPr>
            <w:r>
              <w:rPr>
                <w:sz w:val="18"/>
              </w:rPr>
              <w:t>(773)</w:t>
            </w:r>
            <w:r>
              <w:rPr>
                <w:spacing w:val="-3"/>
                <w:sz w:val="18"/>
              </w:rPr>
              <w:t> </w:t>
            </w:r>
            <w:r>
              <w:rPr>
                <w:sz w:val="18"/>
              </w:rPr>
              <w:t>426-</w:t>
            </w:r>
            <w:r>
              <w:rPr>
                <w:spacing w:val="-4"/>
                <w:sz w:val="18"/>
              </w:rPr>
              <w:t>6256</w:t>
            </w:r>
          </w:p>
        </w:tc>
      </w:tr>
      <w:tr>
        <w:trPr>
          <w:trHeight w:val="239" w:hRule="atLeast"/>
        </w:trPr>
        <w:tc>
          <w:tcPr>
            <w:tcW w:w="1176" w:type="dxa"/>
          </w:tcPr>
          <w:p>
            <w:pPr>
              <w:pStyle w:val="TableParagraph"/>
              <w:spacing w:line="203" w:lineRule="exact" w:before="16"/>
              <w:ind w:left="107"/>
              <w:rPr>
                <w:sz w:val="18"/>
              </w:rPr>
            </w:pPr>
            <w:r>
              <w:rPr>
                <w:spacing w:val="-2"/>
                <w:sz w:val="18"/>
              </w:rPr>
              <w:t>Robert</w:t>
            </w:r>
          </w:p>
        </w:tc>
        <w:tc>
          <w:tcPr>
            <w:tcW w:w="1555" w:type="dxa"/>
          </w:tcPr>
          <w:p>
            <w:pPr>
              <w:pStyle w:val="TableParagraph"/>
              <w:spacing w:line="203" w:lineRule="exact" w:before="16"/>
              <w:ind w:left="107"/>
              <w:rPr>
                <w:sz w:val="18"/>
              </w:rPr>
            </w:pPr>
            <w:r>
              <w:rPr>
                <w:spacing w:val="-2"/>
                <w:sz w:val="18"/>
              </w:rPr>
              <w:t>Aertker</w:t>
            </w:r>
          </w:p>
        </w:tc>
        <w:tc>
          <w:tcPr>
            <w:tcW w:w="2059" w:type="dxa"/>
          </w:tcPr>
          <w:p>
            <w:pPr>
              <w:pStyle w:val="TableParagraph"/>
              <w:spacing w:line="203" w:lineRule="exact" w:before="16"/>
              <w:ind w:left="105"/>
              <w:rPr>
                <w:sz w:val="18"/>
              </w:rPr>
            </w:pPr>
            <w:r>
              <w:rPr>
                <w:sz w:val="18"/>
              </w:rPr>
              <w:t>16416</w:t>
            </w:r>
            <w:r>
              <w:rPr>
                <w:spacing w:val="-5"/>
                <w:sz w:val="18"/>
              </w:rPr>
              <w:t> </w:t>
            </w:r>
            <w:r>
              <w:rPr>
                <w:sz w:val="18"/>
              </w:rPr>
              <w:t>Beach </w:t>
            </w:r>
            <w:r>
              <w:rPr>
                <w:spacing w:val="-4"/>
                <w:sz w:val="18"/>
              </w:rPr>
              <w:t>Blvd</w:t>
            </w:r>
          </w:p>
        </w:tc>
        <w:tc>
          <w:tcPr>
            <w:tcW w:w="1315" w:type="dxa"/>
          </w:tcPr>
          <w:p>
            <w:pPr>
              <w:pStyle w:val="TableParagraph"/>
              <w:spacing w:line="203" w:lineRule="exact" w:before="16"/>
              <w:ind w:left="108"/>
              <w:rPr>
                <w:sz w:val="18"/>
              </w:rPr>
            </w:pPr>
            <w:r>
              <w:rPr>
                <w:spacing w:val="-2"/>
                <w:sz w:val="18"/>
              </w:rPr>
              <w:t>Westminster</w:t>
            </w:r>
          </w:p>
        </w:tc>
        <w:tc>
          <w:tcPr>
            <w:tcW w:w="1257" w:type="dxa"/>
          </w:tcPr>
          <w:p>
            <w:pPr>
              <w:pStyle w:val="TableParagraph"/>
              <w:spacing w:line="203" w:lineRule="exact" w:before="16"/>
              <w:ind w:left="108"/>
              <w:rPr>
                <w:sz w:val="18"/>
              </w:rPr>
            </w:pPr>
            <w:r>
              <w:rPr>
                <w:spacing w:val="-2"/>
                <w:sz w:val="18"/>
              </w:rPr>
              <w:t>California</w:t>
            </w:r>
          </w:p>
        </w:tc>
        <w:tc>
          <w:tcPr>
            <w:tcW w:w="758" w:type="dxa"/>
          </w:tcPr>
          <w:p>
            <w:pPr>
              <w:pStyle w:val="TableParagraph"/>
              <w:spacing w:line="203" w:lineRule="exact" w:before="16"/>
              <w:ind w:left="108"/>
              <w:rPr>
                <w:sz w:val="18"/>
              </w:rPr>
            </w:pPr>
            <w:r>
              <w:rPr>
                <w:spacing w:val="-2"/>
                <w:sz w:val="18"/>
              </w:rPr>
              <w:t>92683</w:t>
            </w:r>
          </w:p>
        </w:tc>
        <w:tc>
          <w:tcPr>
            <w:tcW w:w="2901" w:type="dxa"/>
          </w:tcPr>
          <w:p>
            <w:pPr>
              <w:pStyle w:val="TableParagraph"/>
              <w:spacing w:line="203" w:lineRule="exact" w:before="16"/>
              <w:ind w:left="109"/>
              <w:rPr>
                <w:sz w:val="18"/>
              </w:rPr>
            </w:pPr>
            <w:hyperlink r:id="rId96">
              <w:r>
                <w:rPr>
                  <w:spacing w:val="-2"/>
                  <w:sz w:val="18"/>
                </w:rPr>
                <w:t>rcalandmark@icloud.com</w:t>
              </w:r>
            </w:hyperlink>
          </w:p>
        </w:tc>
      </w:tr>
      <w:tr>
        <w:trPr>
          <w:trHeight w:val="414" w:hRule="atLeast"/>
        </w:trPr>
        <w:tc>
          <w:tcPr>
            <w:tcW w:w="1176" w:type="dxa"/>
          </w:tcPr>
          <w:p>
            <w:pPr>
              <w:pStyle w:val="TableParagraph"/>
              <w:spacing w:before="103"/>
              <w:ind w:left="107"/>
              <w:rPr>
                <w:sz w:val="18"/>
              </w:rPr>
            </w:pPr>
            <w:r>
              <w:rPr>
                <w:spacing w:val="-2"/>
                <w:sz w:val="18"/>
              </w:rPr>
              <w:t>Brandon</w:t>
            </w:r>
          </w:p>
        </w:tc>
        <w:tc>
          <w:tcPr>
            <w:tcW w:w="1555" w:type="dxa"/>
          </w:tcPr>
          <w:p>
            <w:pPr>
              <w:pStyle w:val="TableParagraph"/>
              <w:spacing w:before="103"/>
              <w:ind w:left="107"/>
              <w:rPr>
                <w:sz w:val="18"/>
              </w:rPr>
            </w:pPr>
            <w:r>
              <w:rPr>
                <w:spacing w:val="-2"/>
                <w:sz w:val="18"/>
              </w:rPr>
              <w:t>Gambino</w:t>
            </w:r>
          </w:p>
        </w:tc>
        <w:tc>
          <w:tcPr>
            <w:tcW w:w="2059" w:type="dxa"/>
          </w:tcPr>
          <w:p>
            <w:pPr>
              <w:pStyle w:val="TableParagraph"/>
              <w:spacing w:line="206" w:lineRule="exact"/>
              <w:ind w:left="105" w:right="207"/>
              <w:rPr>
                <w:sz w:val="18"/>
              </w:rPr>
            </w:pPr>
            <w:r>
              <w:rPr>
                <w:sz w:val="18"/>
              </w:rPr>
              <w:t>6735</w:t>
            </w:r>
            <w:r>
              <w:rPr>
                <w:spacing w:val="-12"/>
                <w:sz w:val="18"/>
              </w:rPr>
              <w:t> </w:t>
            </w:r>
            <w:r>
              <w:rPr>
                <w:sz w:val="18"/>
              </w:rPr>
              <w:t>B</w:t>
            </w:r>
            <w:r>
              <w:rPr>
                <w:spacing w:val="-11"/>
                <w:sz w:val="18"/>
              </w:rPr>
              <w:t> </w:t>
            </w:r>
            <w:r>
              <w:rPr>
                <w:sz w:val="18"/>
              </w:rPr>
              <w:t>Westminster </w:t>
            </w:r>
            <w:r>
              <w:rPr>
                <w:spacing w:val="-4"/>
                <w:sz w:val="18"/>
              </w:rPr>
              <w:t>Blvd</w:t>
            </w:r>
          </w:p>
        </w:tc>
        <w:tc>
          <w:tcPr>
            <w:tcW w:w="1315" w:type="dxa"/>
          </w:tcPr>
          <w:p>
            <w:pPr>
              <w:pStyle w:val="TableParagraph"/>
              <w:spacing w:before="103"/>
              <w:ind w:left="108"/>
              <w:rPr>
                <w:sz w:val="18"/>
              </w:rPr>
            </w:pPr>
            <w:r>
              <w:rPr>
                <w:spacing w:val="-2"/>
                <w:sz w:val="18"/>
              </w:rPr>
              <w:t>Westminster</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92683</w:t>
            </w:r>
          </w:p>
        </w:tc>
        <w:tc>
          <w:tcPr>
            <w:tcW w:w="2901" w:type="dxa"/>
          </w:tcPr>
          <w:p>
            <w:pPr>
              <w:pStyle w:val="TableParagraph"/>
              <w:spacing w:before="103"/>
              <w:ind w:left="109"/>
              <w:rPr>
                <w:sz w:val="18"/>
              </w:rPr>
            </w:pPr>
            <w:r>
              <w:rPr>
                <w:sz w:val="18"/>
              </w:rPr>
              <w:t>(310)</w:t>
            </w:r>
            <w:r>
              <w:rPr>
                <w:spacing w:val="-3"/>
                <w:sz w:val="18"/>
              </w:rPr>
              <w:t> </w:t>
            </w:r>
            <w:r>
              <w:rPr>
                <w:sz w:val="18"/>
              </w:rPr>
              <w:t>753-</w:t>
            </w:r>
            <w:r>
              <w:rPr>
                <w:spacing w:val="-4"/>
                <w:sz w:val="18"/>
              </w:rPr>
              <w:t>0942</w:t>
            </w:r>
          </w:p>
        </w:tc>
      </w:tr>
      <w:tr>
        <w:trPr>
          <w:trHeight w:val="412" w:hRule="atLeast"/>
        </w:trPr>
        <w:tc>
          <w:tcPr>
            <w:tcW w:w="1176" w:type="dxa"/>
          </w:tcPr>
          <w:p>
            <w:pPr>
              <w:pStyle w:val="TableParagraph"/>
              <w:spacing w:before="103"/>
              <w:ind w:left="107"/>
              <w:rPr>
                <w:sz w:val="18"/>
              </w:rPr>
            </w:pPr>
            <w:r>
              <w:rPr>
                <w:spacing w:val="-2"/>
                <w:sz w:val="18"/>
              </w:rPr>
              <w:t>Frank</w:t>
            </w:r>
          </w:p>
        </w:tc>
        <w:tc>
          <w:tcPr>
            <w:tcW w:w="1555" w:type="dxa"/>
          </w:tcPr>
          <w:p>
            <w:pPr>
              <w:pStyle w:val="TableParagraph"/>
              <w:spacing w:before="103"/>
              <w:ind w:left="107"/>
              <w:rPr>
                <w:sz w:val="18"/>
              </w:rPr>
            </w:pPr>
            <w:r>
              <w:rPr>
                <w:spacing w:val="-2"/>
                <w:sz w:val="18"/>
              </w:rPr>
              <w:t>Lopez</w:t>
            </w:r>
          </w:p>
        </w:tc>
        <w:tc>
          <w:tcPr>
            <w:tcW w:w="2059" w:type="dxa"/>
          </w:tcPr>
          <w:p>
            <w:pPr>
              <w:pStyle w:val="TableParagraph"/>
              <w:spacing w:line="206" w:lineRule="exact"/>
              <w:ind w:left="105"/>
              <w:rPr>
                <w:sz w:val="18"/>
              </w:rPr>
            </w:pPr>
            <w:r>
              <w:rPr>
                <w:spacing w:val="-2"/>
                <w:sz w:val="18"/>
              </w:rPr>
              <w:t>11201-11209</w:t>
            </w:r>
          </w:p>
          <w:p>
            <w:pPr>
              <w:pStyle w:val="TableParagraph"/>
              <w:spacing w:line="186" w:lineRule="exact"/>
              <w:ind w:left="105"/>
              <w:rPr>
                <w:sz w:val="18"/>
              </w:rPr>
            </w:pPr>
            <w:r>
              <w:rPr>
                <w:sz w:val="18"/>
              </w:rPr>
              <w:t>Washington</w:t>
            </w:r>
            <w:r>
              <w:rPr>
                <w:spacing w:val="-5"/>
                <w:sz w:val="18"/>
              </w:rPr>
              <w:t> </w:t>
            </w:r>
            <w:r>
              <w:rPr>
                <w:spacing w:val="-4"/>
                <w:sz w:val="18"/>
              </w:rPr>
              <w:t>Blvd</w:t>
            </w:r>
          </w:p>
        </w:tc>
        <w:tc>
          <w:tcPr>
            <w:tcW w:w="1315" w:type="dxa"/>
          </w:tcPr>
          <w:p>
            <w:pPr>
              <w:pStyle w:val="TableParagraph"/>
              <w:spacing w:before="103"/>
              <w:ind w:left="108"/>
              <w:rPr>
                <w:sz w:val="18"/>
              </w:rPr>
            </w:pPr>
            <w:r>
              <w:rPr>
                <w:spacing w:val="-2"/>
                <w:sz w:val="18"/>
              </w:rPr>
              <w:t>Whittier</w:t>
            </w:r>
          </w:p>
        </w:tc>
        <w:tc>
          <w:tcPr>
            <w:tcW w:w="1257" w:type="dxa"/>
          </w:tcPr>
          <w:p>
            <w:pPr>
              <w:pStyle w:val="TableParagraph"/>
              <w:spacing w:before="103"/>
              <w:ind w:left="108"/>
              <w:rPr>
                <w:sz w:val="18"/>
              </w:rPr>
            </w:pPr>
            <w:r>
              <w:rPr>
                <w:spacing w:val="-2"/>
                <w:sz w:val="18"/>
              </w:rPr>
              <w:t>California</w:t>
            </w:r>
          </w:p>
        </w:tc>
        <w:tc>
          <w:tcPr>
            <w:tcW w:w="758" w:type="dxa"/>
          </w:tcPr>
          <w:p>
            <w:pPr>
              <w:pStyle w:val="TableParagraph"/>
              <w:spacing w:before="103"/>
              <w:ind w:left="108"/>
              <w:rPr>
                <w:sz w:val="18"/>
              </w:rPr>
            </w:pPr>
            <w:r>
              <w:rPr>
                <w:spacing w:val="-2"/>
                <w:sz w:val="18"/>
              </w:rPr>
              <w:t>90606</w:t>
            </w:r>
          </w:p>
        </w:tc>
        <w:tc>
          <w:tcPr>
            <w:tcW w:w="2901" w:type="dxa"/>
          </w:tcPr>
          <w:p>
            <w:pPr>
              <w:pStyle w:val="TableParagraph"/>
              <w:spacing w:before="103"/>
              <w:ind w:left="109"/>
              <w:rPr>
                <w:sz w:val="18"/>
              </w:rPr>
            </w:pPr>
            <w:r>
              <w:rPr>
                <w:sz w:val="18"/>
              </w:rPr>
              <w:t>(562)</w:t>
            </w:r>
            <w:r>
              <w:rPr>
                <w:spacing w:val="-3"/>
                <w:sz w:val="18"/>
              </w:rPr>
              <w:t> </w:t>
            </w:r>
            <w:r>
              <w:rPr>
                <w:sz w:val="18"/>
              </w:rPr>
              <w:t>394-</w:t>
            </w:r>
            <w:r>
              <w:rPr>
                <w:spacing w:val="-4"/>
                <w:sz w:val="18"/>
              </w:rPr>
              <w:t>7814</w:t>
            </w:r>
          </w:p>
        </w:tc>
      </w:tr>
    </w:tbl>
    <w:p>
      <w:pPr>
        <w:pStyle w:val="TableParagraph"/>
        <w:spacing w:after="0"/>
        <w:rPr>
          <w:sz w:val="18"/>
        </w:rPr>
        <w:sectPr>
          <w:type w:val="continuous"/>
          <w:pgSz w:w="12240" w:h="15840"/>
          <w:pgMar w:header="0" w:footer="1154" w:top="1420" w:bottom="1340" w:left="36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239" w:hRule="atLeast"/>
        </w:trPr>
        <w:tc>
          <w:tcPr>
            <w:tcW w:w="1176" w:type="dxa"/>
          </w:tcPr>
          <w:p>
            <w:pPr>
              <w:pStyle w:val="TableParagraph"/>
              <w:spacing w:line="203" w:lineRule="exact" w:before="16"/>
              <w:ind w:left="107"/>
              <w:rPr>
                <w:sz w:val="18"/>
              </w:rPr>
            </w:pPr>
            <w:r>
              <w:rPr>
                <w:spacing w:val="-2"/>
                <w:sz w:val="18"/>
              </w:rPr>
              <w:t>Terry</w:t>
            </w:r>
          </w:p>
        </w:tc>
        <w:tc>
          <w:tcPr>
            <w:tcW w:w="1555" w:type="dxa"/>
          </w:tcPr>
          <w:p>
            <w:pPr>
              <w:pStyle w:val="TableParagraph"/>
              <w:spacing w:line="203" w:lineRule="exact" w:before="16"/>
              <w:ind w:left="107"/>
              <w:rPr>
                <w:sz w:val="18"/>
              </w:rPr>
            </w:pPr>
            <w:r>
              <w:rPr>
                <w:spacing w:val="-4"/>
                <w:sz w:val="18"/>
              </w:rPr>
              <w:t>Aden</w:t>
            </w:r>
          </w:p>
        </w:tc>
        <w:tc>
          <w:tcPr>
            <w:tcW w:w="2059" w:type="dxa"/>
          </w:tcPr>
          <w:p>
            <w:pPr>
              <w:pStyle w:val="TableParagraph"/>
              <w:spacing w:line="203" w:lineRule="exact" w:before="16"/>
              <w:ind w:left="105"/>
              <w:rPr>
                <w:sz w:val="18"/>
              </w:rPr>
            </w:pPr>
            <w:r>
              <w:rPr>
                <w:sz w:val="18"/>
              </w:rPr>
              <w:t>7814</w:t>
            </w:r>
            <w:r>
              <w:rPr>
                <w:spacing w:val="40"/>
                <w:sz w:val="18"/>
              </w:rPr>
              <w:t> </w:t>
            </w:r>
            <w:r>
              <w:rPr>
                <w:sz w:val="18"/>
              </w:rPr>
              <w:t>Wadsworth </w:t>
            </w:r>
            <w:r>
              <w:rPr>
                <w:spacing w:val="-4"/>
                <w:sz w:val="18"/>
              </w:rPr>
              <w:t>Blvd</w:t>
            </w:r>
          </w:p>
        </w:tc>
        <w:tc>
          <w:tcPr>
            <w:tcW w:w="1315" w:type="dxa"/>
          </w:tcPr>
          <w:p>
            <w:pPr>
              <w:pStyle w:val="TableParagraph"/>
              <w:spacing w:line="203" w:lineRule="exact" w:before="16"/>
              <w:ind w:left="108"/>
              <w:rPr>
                <w:sz w:val="18"/>
              </w:rPr>
            </w:pPr>
            <w:r>
              <w:rPr>
                <w:spacing w:val="-2"/>
                <w:sz w:val="18"/>
              </w:rPr>
              <w:t>Arvada</w:t>
            </w:r>
          </w:p>
        </w:tc>
        <w:tc>
          <w:tcPr>
            <w:tcW w:w="1257" w:type="dxa"/>
          </w:tcPr>
          <w:p>
            <w:pPr>
              <w:pStyle w:val="TableParagraph"/>
              <w:spacing w:line="203" w:lineRule="exact" w:before="16"/>
              <w:ind w:left="108"/>
              <w:rPr>
                <w:sz w:val="18"/>
              </w:rPr>
            </w:pPr>
            <w:r>
              <w:rPr>
                <w:spacing w:val="-2"/>
                <w:sz w:val="18"/>
              </w:rPr>
              <w:t>Colorado</w:t>
            </w:r>
          </w:p>
        </w:tc>
        <w:tc>
          <w:tcPr>
            <w:tcW w:w="758" w:type="dxa"/>
          </w:tcPr>
          <w:p>
            <w:pPr>
              <w:pStyle w:val="TableParagraph"/>
              <w:spacing w:line="203" w:lineRule="exact" w:before="16"/>
              <w:ind w:left="108"/>
              <w:rPr>
                <w:sz w:val="18"/>
              </w:rPr>
            </w:pPr>
            <w:r>
              <w:rPr>
                <w:spacing w:val="-2"/>
                <w:sz w:val="18"/>
              </w:rPr>
              <w:t>80003</w:t>
            </w:r>
          </w:p>
        </w:tc>
        <w:tc>
          <w:tcPr>
            <w:tcW w:w="2901" w:type="dxa"/>
          </w:tcPr>
          <w:p>
            <w:pPr>
              <w:pStyle w:val="TableParagraph"/>
              <w:spacing w:line="203" w:lineRule="exact" w:before="16"/>
              <w:ind w:left="109"/>
              <w:rPr>
                <w:sz w:val="18"/>
              </w:rPr>
            </w:pPr>
            <w:r>
              <w:rPr>
                <w:sz w:val="18"/>
              </w:rPr>
              <w:t>(303)</w:t>
            </w:r>
            <w:r>
              <w:rPr>
                <w:spacing w:val="-3"/>
                <w:sz w:val="18"/>
              </w:rPr>
              <w:t> </w:t>
            </w:r>
            <w:r>
              <w:rPr>
                <w:sz w:val="18"/>
              </w:rPr>
              <w:t>809-</w:t>
            </w:r>
            <w:r>
              <w:rPr>
                <w:spacing w:val="-4"/>
                <w:sz w:val="18"/>
              </w:rPr>
              <w:t>4044</w:t>
            </w:r>
          </w:p>
        </w:tc>
      </w:tr>
      <w:tr>
        <w:trPr>
          <w:trHeight w:val="414" w:hRule="atLeast"/>
        </w:trPr>
        <w:tc>
          <w:tcPr>
            <w:tcW w:w="1176" w:type="dxa"/>
          </w:tcPr>
          <w:p>
            <w:pPr>
              <w:pStyle w:val="TableParagraph"/>
              <w:spacing w:before="105"/>
              <w:ind w:left="107"/>
              <w:rPr>
                <w:sz w:val="18"/>
              </w:rPr>
            </w:pPr>
            <w:r>
              <w:rPr>
                <w:spacing w:val="-4"/>
                <w:sz w:val="18"/>
              </w:rPr>
              <w:t>Monte</w:t>
            </w:r>
          </w:p>
        </w:tc>
        <w:tc>
          <w:tcPr>
            <w:tcW w:w="1555" w:type="dxa"/>
          </w:tcPr>
          <w:p>
            <w:pPr>
              <w:pStyle w:val="TableParagraph"/>
              <w:spacing w:before="105"/>
              <w:ind w:left="107"/>
              <w:rPr>
                <w:sz w:val="18"/>
              </w:rPr>
            </w:pPr>
            <w:r>
              <w:rPr>
                <w:spacing w:val="-2"/>
                <w:sz w:val="18"/>
              </w:rPr>
              <w:t>Hamann</w:t>
            </w:r>
          </w:p>
        </w:tc>
        <w:tc>
          <w:tcPr>
            <w:tcW w:w="2059" w:type="dxa"/>
          </w:tcPr>
          <w:p>
            <w:pPr>
              <w:pStyle w:val="TableParagraph"/>
              <w:spacing w:line="206" w:lineRule="exact"/>
              <w:ind w:left="105" w:right="207"/>
              <w:rPr>
                <w:sz w:val="18"/>
              </w:rPr>
            </w:pPr>
            <w:r>
              <w:rPr>
                <w:sz w:val="18"/>
              </w:rPr>
              <w:t>420</w:t>
            </w:r>
            <w:r>
              <w:rPr>
                <w:spacing w:val="26"/>
                <w:sz w:val="18"/>
              </w:rPr>
              <w:t> </w:t>
            </w:r>
            <w:r>
              <w:rPr>
                <w:sz w:val="18"/>
              </w:rPr>
              <w:t>S.</w:t>
            </w:r>
            <w:r>
              <w:rPr>
                <w:spacing w:val="-8"/>
                <w:sz w:val="18"/>
              </w:rPr>
              <w:t> </w:t>
            </w:r>
            <w:r>
              <w:rPr>
                <w:sz w:val="18"/>
              </w:rPr>
              <w:t>Chambers</w:t>
            </w:r>
            <w:r>
              <w:rPr>
                <w:spacing w:val="-9"/>
                <w:sz w:val="18"/>
              </w:rPr>
              <w:t> </w:t>
            </w:r>
            <w:r>
              <w:rPr>
                <w:sz w:val="18"/>
              </w:rPr>
              <w:t>R</w:t>
            </w:r>
            <w:r>
              <w:rPr>
                <w:sz w:val="18"/>
              </w:rPr>
              <w:t>d </w:t>
            </w:r>
            <w:r>
              <w:rPr>
                <w:spacing w:val="-4"/>
                <w:sz w:val="18"/>
              </w:rPr>
              <w:t>#22</w:t>
            </w:r>
          </w:p>
        </w:tc>
        <w:tc>
          <w:tcPr>
            <w:tcW w:w="1315" w:type="dxa"/>
          </w:tcPr>
          <w:p>
            <w:pPr>
              <w:pStyle w:val="TableParagraph"/>
              <w:spacing w:before="105"/>
              <w:ind w:left="108"/>
              <w:rPr>
                <w:sz w:val="18"/>
              </w:rPr>
            </w:pPr>
            <w:r>
              <w:rPr>
                <w:spacing w:val="-2"/>
                <w:sz w:val="18"/>
              </w:rPr>
              <w:t>Aurora</w:t>
            </w:r>
          </w:p>
        </w:tc>
        <w:tc>
          <w:tcPr>
            <w:tcW w:w="1257" w:type="dxa"/>
          </w:tcPr>
          <w:p>
            <w:pPr>
              <w:pStyle w:val="TableParagraph"/>
              <w:spacing w:before="105"/>
              <w:ind w:left="108"/>
              <w:rPr>
                <w:sz w:val="18"/>
              </w:rPr>
            </w:pPr>
            <w:r>
              <w:rPr>
                <w:spacing w:val="-2"/>
                <w:sz w:val="18"/>
              </w:rPr>
              <w:t>Colorado</w:t>
            </w:r>
          </w:p>
        </w:tc>
        <w:tc>
          <w:tcPr>
            <w:tcW w:w="758" w:type="dxa"/>
          </w:tcPr>
          <w:p>
            <w:pPr>
              <w:pStyle w:val="TableParagraph"/>
              <w:spacing w:before="105"/>
              <w:ind w:left="109"/>
              <w:rPr>
                <w:sz w:val="18"/>
              </w:rPr>
            </w:pPr>
            <w:r>
              <w:rPr>
                <w:spacing w:val="-2"/>
                <w:sz w:val="18"/>
              </w:rPr>
              <w:t>80017</w:t>
            </w:r>
          </w:p>
        </w:tc>
        <w:tc>
          <w:tcPr>
            <w:tcW w:w="2901" w:type="dxa"/>
          </w:tcPr>
          <w:p>
            <w:pPr>
              <w:pStyle w:val="TableParagraph"/>
              <w:spacing w:before="105"/>
              <w:ind w:left="109"/>
              <w:rPr>
                <w:sz w:val="18"/>
              </w:rPr>
            </w:pPr>
            <w:r>
              <w:rPr>
                <w:sz w:val="18"/>
              </w:rPr>
              <w:t>(303)</w:t>
            </w:r>
            <w:r>
              <w:rPr>
                <w:spacing w:val="-3"/>
                <w:sz w:val="18"/>
              </w:rPr>
              <w:t> </w:t>
            </w:r>
            <w:r>
              <w:rPr>
                <w:sz w:val="18"/>
              </w:rPr>
              <w:t>870-</w:t>
            </w:r>
            <w:r>
              <w:rPr>
                <w:spacing w:val="-4"/>
                <w:sz w:val="18"/>
              </w:rPr>
              <w:t>9222</w:t>
            </w:r>
          </w:p>
        </w:tc>
      </w:tr>
      <w:tr>
        <w:trPr>
          <w:trHeight w:val="414" w:hRule="atLeast"/>
        </w:trPr>
        <w:tc>
          <w:tcPr>
            <w:tcW w:w="1176" w:type="dxa"/>
          </w:tcPr>
          <w:p>
            <w:pPr>
              <w:pStyle w:val="TableParagraph"/>
              <w:spacing w:before="103"/>
              <w:ind w:left="107"/>
              <w:rPr>
                <w:sz w:val="18"/>
              </w:rPr>
            </w:pPr>
            <w:r>
              <w:rPr>
                <w:spacing w:val="-2"/>
                <w:sz w:val="18"/>
              </w:rPr>
              <w:t>Dennis</w:t>
            </w:r>
          </w:p>
        </w:tc>
        <w:tc>
          <w:tcPr>
            <w:tcW w:w="1555" w:type="dxa"/>
          </w:tcPr>
          <w:p>
            <w:pPr>
              <w:pStyle w:val="TableParagraph"/>
              <w:spacing w:before="103"/>
              <w:ind w:left="107"/>
              <w:rPr>
                <w:sz w:val="18"/>
              </w:rPr>
            </w:pPr>
            <w:r>
              <w:rPr>
                <w:spacing w:val="-2"/>
                <w:sz w:val="18"/>
              </w:rPr>
              <w:t>Johanningmeier</w:t>
            </w:r>
          </w:p>
        </w:tc>
        <w:tc>
          <w:tcPr>
            <w:tcW w:w="2059" w:type="dxa"/>
          </w:tcPr>
          <w:p>
            <w:pPr>
              <w:pStyle w:val="TableParagraph"/>
              <w:spacing w:line="206" w:lineRule="exact"/>
              <w:ind w:left="105" w:right="172"/>
              <w:rPr>
                <w:sz w:val="18"/>
              </w:rPr>
            </w:pPr>
            <w:r>
              <w:rPr>
                <w:sz w:val="18"/>
              </w:rPr>
              <w:t>4714</w:t>
            </w:r>
            <w:r>
              <w:rPr>
                <w:spacing w:val="-12"/>
                <w:sz w:val="18"/>
              </w:rPr>
              <w:t> </w:t>
            </w:r>
            <w:r>
              <w:rPr>
                <w:sz w:val="18"/>
              </w:rPr>
              <w:t>Milestone</w:t>
            </w:r>
            <w:r>
              <w:rPr>
                <w:spacing w:val="-11"/>
                <w:sz w:val="18"/>
              </w:rPr>
              <w:t> </w:t>
            </w:r>
            <w:r>
              <w:rPr>
                <w:sz w:val="18"/>
              </w:rPr>
              <w:t>Lane Unit J</w:t>
            </w:r>
          </w:p>
        </w:tc>
        <w:tc>
          <w:tcPr>
            <w:tcW w:w="1315" w:type="dxa"/>
          </w:tcPr>
          <w:p>
            <w:pPr>
              <w:pStyle w:val="TableParagraph"/>
              <w:spacing w:before="103"/>
              <w:ind w:left="108"/>
              <w:rPr>
                <w:sz w:val="18"/>
              </w:rPr>
            </w:pPr>
            <w:r>
              <w:rPr>
                <w:sz w:val="18"/>
              </w:rPr>
              <w:t>Castle</w:t>
            </w:r>
            <w:r>
              <w:rPr>
                <w:spacing w:val="-4"/>
                <w:sz w:val="18"/>
              </w:rPr>
              <w:t> Rock</w:t>
            </w:r>
          </w:p>
        </w:tc>
        <w:tc>
          <w:tcPr>
            <w:tcW w:w="1257" w:type="dxa"/>
          </w:tcPr>
          <w:p>
            <w:pPr>
              <w:pStyle w:val="TableParagraph"/>
              <w:spacing w:before="103"/>
              <w:ind w:left="108"/>
              <w:rPr>
                <w:sz w:val="18"/>
              </w:rPr>
            </w:pPr>
            <w:r>
              <w:rPr>
                <w:spacing w:val="-2"/>
                <w:sz w:val="18"/>
              </w:rPr>
              <w:t>Colorado</w:t>
            </w:r>
          </w:p>
        </w:tc>
        <w:tc>
          <w:tcPr>
            <w:tcW w:w="758" w:type="dxa"/>
          </w:tcPr>
          <w:p>
            <w:pPr>
              <w:pStyle w:val="TableParagraph"/>
              <w:spacing w:before="103"/>
              <w:ind w:left="109"/>
              <w:rPr>
                <w:sz w:val="18"/>
              </w:rPr>
            </w:pPr>
            <w:r>
              <w:rPr>
                <w:spacing w:val="-2"/>
                <w:sz w:val="18"/>
              </w:rPr>
              <w:t>80104</w:t>
            </w:r>
          </w:p>
        </w:tc>
        <w:tc>
          <w:tcPr>
            <w:tcW w:w="2901" w:type="dxa"/>
          </w:tcPr>
          <w:p>
            <w:pPr>
              <w:pStyle w:val="TableParagraph"/>
              <w:spacing w:before="103"/>
              <w:ind w:left="109"/>
              <w:rPr>
                <w:sz w:val="18"/>
              </w:rPr>
            </w:pPr>
            <w:r>
              <w:rPr>
                <w:sz w:val="18"/>
              </w:rPr>
              <w:t>(706)</w:t>
            </w:r>
            <w:r>
              <w:rPr>
                <w:spacing w:val="-3"/>
                <w:sz w:val="18"/>
              </w:rPr>
              <w:t> </w:t>
            </w:r>
            <w:r>
              <w:rPr>
                <w:sz w:val="18"/>
              </w:rPr>
              <w:t>516-</w:t>
            </w:r>
            <w:r>
              <w:rPr>
                <w:spacing w:val="-4"/>
                <w:sz w:val="18"/>
              </w:rPr>
              <w:t>6935</w:t>
            </w:r>
          </w:p>
        </w:tc>
      </w:tr>
      <w:tr>
        <w:trPr>
          <w:trHeight w:val="412" w:hRule="atLeast"/>
        </w:trPr>
        <w:tc>
          <w:tcPr>
            <w:tcW w:w="1176" w:type="dxa"/>
          </w:tcPr>
          <w:p>
            <w:pPr>
              <w:pStyle w:val="TableParagraph"/>
              <w:spacing w:before="103"/>
              <w:ind w:left="107"/>
              <w:rPr>
                <w:sz w:val="18"/>
              </w:rPr>
            </w:pPr>
            <w:r>
              <w:rPr>
                <w:spacing w:val="-2"/>
                <w:sz w:val="18"/>
              </w:rPr>
              <w:t>Tamara</w:t>
            </w:r>
          </w:p>
        </w:tc>
        <w:tc>
          <w:tcPr>
            <w:tcW w:w="1555" w:type="dxa"/>
          </w:tcPr>
          <w:p>
            <w:pPr>
              <w:pStyle w:val="TableParagraph"/>
              <w:spacing w:before="103"/>
              <w:ind w:left="107"/>
              <w:rPr>
                <w:sz w:val="18"/>
              </w:rPr>
            </w:pPr>
            <w:r>
              <w:rPr>
                <w:spacing w:val="-2"/>
                <w:sz w:val="18"/>
              </w:rPr>
              <w:t>Gordon</w:t>
            </w:r>
          </w:p>
        </w:tc>
        <w:tc>
          <w:tcPr>
            <w:tcW w:w="2059" w:type="dxa"/>
          </w:tcPr>
          <w:p>
            <w:pPr>
              <w:pStyle w:val="TableParagraph"/>
              <w:spacing w:before="103"/>
              <w:ind w:left="105"/>
              <w:rPr>
                <w:sz w:val="18"/>
              </w:rPr>
            </w:pPr>
            <w:r>
              <w:rPr>
                <w:sz w:val="18"/>
              </w:rPr>
              <w:t>2130</w:t>
            </w:r>
            <w:r>
              <w:rPr>
                <w:spacing w:val="-1"/>
                <w:sz w:val="18"/>
              </w:rPr>
              <w:t> </w:t>
            </w:r>
            <w:r>
              <w:rPr>
                <w:sz w:val="18"/>
              </w:rPr>
              <w:t>Vickers </w:t>
            </w:r>
            <w:r>
              <w:rPr>
                <w:spacing w:val="-7"/>
                <w:sz w:val="18"/>
              </w:rPr>
              <w:t>Dr</w:t>
            </w:r>
          </w:p>
        </w:tc>
        <w:tc>
          <w:tcPr>
            <w:tcW w:w="1315" w:type="dxa"/>
          </w:tcPr>
          <w:p>
            <w:pPr>
              <w:pStyle w:val="TableParagraph"/>
              <w:spacing w:line="206" w:lineRule="exact"/>
              <w:ind w:left="108" w:right="194"/>
              <w:rPr>
                <w:sz w:val="18"/>
              </w:rPr>
            </w:pPr>
            <w:r>
              <w:rPr>
                <w:spacing w:val="-2"/>
                <w:sz w:val="18"/>
              </w:rPr>
              <w:t>Colorado Springs</w:t>
            </w:r>
          </w:p>
        </w:tc>
        <w:tc>
          <w:tcPr>
            <w:tcW w:w="1257" w:type="dxa"/>
          </w:tcPr>
          <w:p>
            <w:pPr>
              <w:pStyle w:val="TableParagraph"/>
              <w:spacing w:before="103"/>
              <w:ind w:left="108"/>
              <w:rPr>
                <w:sz w:val="18"/>
              </w:rPr>
            </w:pPr>
            <w:r>
              <w:rPr>
                <w:spacing w:val="-2"/>
                <w:sz w:val="18"/>
              </w:rPr>
              <w:t>Colorado</w:t>
            </w:r>
          </w:p>
        </w:tc>
        <w:tc>
          <w:tcPr>
            <w:tcW w:w="758" w:type="dxa"/>
          </w:tcPr>
          <w:p>
            <w:pPr>
              <w:pStyle w:val="TableParagraph"/>
              <w:spacing w:before="103"/>
              <w:ind w:left="109"/>
              <w:rPr>
                <w:sz w:val="18"/>
              </w:rPr>
            </w:pPr>
            <w:r>
              <w:rPr>
                <w:spacing w:val="-2"/>
                <w:sz w:val="18"/>
              </w:rPr>
              <w:t>80918</w:t>
            </w:r>
          </w:p>
        </w:tc>
        <w:tc>
          <w:tcPr>
            <w:tcW w:w="2901" w:type="dxa"/>
          </w:tcPr>
          <w:p>
            <w:pPr>
              <w:pStyle w:val="TableParagraph"/>
              <w:spacing w:before="103"/>
              <w:ind w:left="109"/>
              <w:rPr>
                <w:sz w:val="18"/>
              </w:rPr>
            </w:pPr>
            <w:r>
              <w:rPr>
                <w:sz w:val="18"/>
              </w:rPr>
              <w:t>(719)</w:t>
            </w:r>
            <w:r>
              <w:rPr>
                <w:spacing w:val="-3"/>
                <w:sz w:val="18"/>
              </w:rPr>
              <w:t> </w:t>
            </w:r>
            <w:r>
              <w:rPr>
                <w:sz w:val="18"/>
              </w:rPr>
              <w:t>510-</w:t>
            </w:r>
            <w:r>
              <w:rPr>
                <w:spacing w:val="-4"/>
                <w:sz w:val="18"/>
              </w:rPr>
              <w:t>2769</w:t>
            </w:r>
          </w:p>
        </w:tc>
      </w:tr>
      <w:tr>
        <w:trPr>
          <w:trHeight w:val="414" w:hRule="atLeast"/>
        </w:trPr>
        <w:tc>
          <w:tcPr>
            <w:tcW w:w="1176" w:type="dxa"/>
          </w:tcPr>
          <w:p>
            <w:pPr>
              <w:pStyle w:val="TableParagraph"/>
              <w:spacing w:before="105"/>
              <w:ind w:left="107"/>
              <w:rPr>
                <w:sz w:val="18"/>
              </w:rPr>
            </w:pPr>
            <w:r>
              <w:rPr>
                <w:spacing w:val="-2"/>
                <w:sz w:val="18"/>
              </w:rPr>
              <w:t>Sonny</w:t>
            </w:r>
          </w:p>
        </w:tc>
        <w:tc>
          <w:tcPr>
            <w:tcW w:w="1555" w:type="dxa"/>
          </w:tcPr>
          <w:p>
            <w:pPr>
              <w:pStyle w:val="TableParagraph"/>
              <w:spacing w:before="105"/>
              <w:ind w:left="107"/>
              <w:rPr>
                <w:sz w:val="18"/>
              </w:rPr>
            </w:pPr>
            <w:r>
              <w:rPr>
                <w:spacing w:val="-5"/>
                <w:sz w:val="18"/>
              </w:rPr>
              <w:t>Ro</w:t>
            </w:r>
          </w:p>
        </w:tc>
        <w:tc>
          <w:tcPr>
            <w:tcW w:w="2059" w:type="dxa"/>
          </w:tcPr>
          <w:p>
            <w:pPr>
              <w:pStyle w:val="TableParagraph"/>
              <w:spacing w:before="105"/>
              <w:ind w:left="105"/>
              <w:rPr>
                <w:sz w:val="18"/>
              </w:rPr>
            </w:pPr>
            <w:r>
              <w:rPr>
                <w:sz w:val="18"/>
              </w:rPr>
              <w:t>402</w:t>
            </w:r>
            <w:r>
              <w:rPr>
                <w:spacing w:val="-2"/>
                <w:sz w:val="18"/>
              </w:rPr>
              <w:t> </w:t>
            </w:r>
            <w:r>
              <w:rPr>
                <w:sz w:val="18"/>
              </w:rPr>
              <w:t>North</w:t>
            </w:r>
            <w:r>
              <w:rPr>
                <w:spacing w:val="-1"/>
                <w:sz w:val="18"/>
              </w:rPr>
              <w:t> </w:t>
            </w:r>
            <w:r>
              <w:rPr>
                <w:sz w:val="18"/>
              </w:rPr>
              <w:t>Tejon</w:t>
            </w:r>
            <w:r>
              <w:rPr>
                <w:spacing w:val="-1"/>
                <w:sz w:val="18"/>
              </w:rPr>
              <w:t> </w:t>
            </w:r>
            <w:r>
              <w:rPr>
                <w:spacing w:val="-2"/>
                <w:sz w:val="18"/>
              </w:rPr>
              <w:t>Street</w:t>
            </w:r>
          </w:p>
        </w:tc>
        <w:tc>
          <w:tcPr>
            <w:tcW w:w="1315" w:type="dxa"/>
          </w:tcPr>
          <w:p>
            <w:pPr>
              <w:pStyle w:val="TableParagraph"/>
              <w:spacing w:line="208" w:lineRule="exact"/>
              <w:ind w:left="108" w:right="194"/>
              <w:rPr>
                <w:sz w:val="18"/>
              </w:rPr>
            </w:pPr>
            <w:r>
              <w:rPr>
                <w:spacing w:val="-2"/>
                <w:sz w:val="18"/>
              </w:rPr>
              <w:t>Colorado Springs</w:t>
            </w:r>
          </w:p>
        </w:tc>
        <w:tc>
          <w:tcPr>
            <w:tcW w:w="1257" w:type="dxa"/>
          </w:tcPr>
          <w:p>
            <w:pPr>
              <w:pStyle w:val="TableParagraph"/>
              <w:spacing w:before="105"/>
              <w:ind w:left="108"/>
              <w:rPr>
                <w:sz w:val="18"/>
              </w:rPr>
            </w:pPr>
            <w:r>
              <w:rPr>
                <w:spacing w:val="-2"/>
                <w:sz w:val="18"/>
              </w:rPr>
              <w:t>Colorado</w:t>
            </w:r>
          </w:p>
        </w:tc>
        <w:tc>
          <w:tcPr>
            <w:tcW w:w="758" w:type="dxa"/>
          </w:tcPr>
          <w:p>
            <w:pPr>
              <w:pStyle w:val="TableParagraph"/>
              <w:spacing w:before="105"/>
              <w:ind w:left="109"/>
              <w:rPr>
                <w:sz w:val="18"/>
              </w:rPr>
            </w:pPr>
            <w:r>
              <w:rPr>
                <w:spacing w:val="-2"/>
                <w:sz w:val="18"/>
              </w:rPr>
              <w:t>80903</w:t>
            </w:r>
          </w:p>
        </w:tc>
        <w:tc>
          <w:tcPr>
            <w:tcW w:w="2901" w:type="dxa"/>
          </w:tcPr>
          <w:p>
            <w:pPr>
              <w:pStyle w:val="TableParagraph"/>
              <w:spacing w:before="105"/>
              <w:ind w:left="109"/>
              <w:rPr>
                <w:sz w:val="18"/>
              </w:rPr>
            </w:pPr>
            <w:r>
              <w:rPr>
                <w:sz w:val="18"/>
              </w:rPr>
              <w:t>(719)</w:t>
            </w:r>
            <w:r>
              <w:rPr>
                <w:spacing w:val="-3"/>
                <w:sz w:val="18"/>
              </w:rPr>
              <w:t> </w:t>
            </w:r>
            <w:r>
              <w:rPr>
                <w:sz w:val="18"/>
              </w:rPr>
              <w:t>448-</w:t>
            </w:r>
            <w:r>
              <w:rPr>
                <w:spacing w:val="-4"/>
                <w:sz w:val="18"/>
              </w:rPr>
              <w:t>0777</w:t>
            </w:r>
          </w:p>
        </w:tc>
      </w:tr>
      <w:tr>
        <w:trPr>
          <w:trHeight w:val="238" w:hRule="atLeast"/>
        </w:trPr>
        <w:tc>
          <w:tcPr>
            <w:tcW w:w="1176" w:type="dxa"/>
          </w:tcPr>
          <w:p>
            <w:pPr>
              <w:pStyle w:val="TableParagraph"/>
              <w:spacing w:line="203" w:lineRule="exact" w:before="15"/>
              <w:ind w:left="107"/>
              <w:rPr>
                <w:sz w:val="18"/>
              </w:rPr>
            </w:pPr>
            <w:r>
              <w:rPr>
                <w:spacing w:val="-2"/>
                <w:sz w:val="18"/>
              </w:rPr>
              <w:t>David</w:t>
            </w:r>
          </w:p>
        </w:tc>
        <w:tc>
          <w:tcPr>
            <w:tcW w:w="1555" w:type="dxa"/>
          </w:tcPr>
          <w:p>
            <w:pPr>
              <w:pStyle w:val="TableParagraph"/>
              <w:spacing w:line="203" w:lineRule="exact" w:before="15"/>
              <w:ind w:left="107"/>
              <w:rPr>
                <w:sz w:val="18"/>
              </w:rPr>
            </w:pPr>
            <w:r>
              <w:rPr>
                <w:spacing w:val="-2"/>
                <w:sz w:val="18"/>
              </w:rPr>
              <w:t>Takeda</w:t>
            </w:r>
          </w:p>
        </w:tc>
        <w:tc>
          <w:tcPr>
            <w:tcW w:w="2059" w:type="dxa"/>
          </w:tcPr>
          <w:p>
            <w:pPr>
              <w:pStyle w:val="TableParagraph"/>
              <w:spacing w:line="203" w:lineRule="exact" w:before="15"/>
              <w:ind w:left="105"/>
              <w:rPr>
                <w:sz w:val="18"/>
              </w:rPr>
            </w:pPr>
            <w:r>
              <w:rPr>
                <w:sz w:val="18"/>
              </w:rPr>
              <w:t>1931</w:t>
            </w:r>
            <w:r>
              <w:rPr>
                <w:spacing w:val="-5"/>
                <w:sz w:val="18"/>
              </w:rPr>
              <w:t> </w:t>
            </w:r>
            <w:r>
              <w:rPr>
                <w:sz w:val="18"/>
              </w:rPr>
              <w:t>Sheridan </w:t>
            </w:r>
            <w:r>
              <w:rPr>
                <w:spacing w:val="-4"/>
                <w:sz w:val="18"/>
              </w:rPr>
              <w:t>Blvd</w:t>
            </w:r>
          </w:p>
        </w:tc>
        <w:tc>
          <w:tcPr>
            <w:tcW w:w="1315" w:type="dxa"/>
          </w:tcPr>
          <w:p>
            <w:pPr>
              <w:pStyle w:val="TableParagraph"/>
              <w:spacing w:line="203" w:lineRule="exact" w:before="15"/>
              <w:ind w:left="108"/>
              <w:rPr>
                <w:sz w:val="18"/>
              </w:rPr>
            </w:pPr>
            <w:r>
              <w:rPr>
                <w:spacing w:val="-2"/>
                <w:sz w:val="18"/>
              </w:rPr>
              <w:t>Edgewater</w:t>
            </w:r>
          </w:p>
        </w:tc>
        <w:tc>
          <w:tcPr>
            <w:tcW w:w="1257" w:type="dxa"/>
          </w:tcPr>
          <w:p>
            <w:pPr>
              <w:pStyle w:val="TableParagraph"/>
              <w:spacing w:line="203" w:lineRule="exact" w:before="15"/>
              <w:ind w:left="108"/>
              <w:rPr>
                <w:sz w:val="18"/>
              </w:rPr>
            </w:pPr>
            <w:r>
              <w:rPr>
                <w:spacing w:val="-2"/>
                <w:sz w:val="18"/>
              </w:rPr>
              <w:t>Colorado</w:t>
            </w:r>
          </w:p>
        </w:tc>
        <w:tc>
          <w:tcPr>
            <w:tcW w:w="758" w:type="dxa"/>
          </w:tcPr>
          <w:p>
            <w:pPr>
              <w:pStyle w:val="TableParagraph"/>
              <w:spacing w:line="203" w:lineRule="exact" w:before="15"/>
              <w:ind w:left="108"/>
              <w:rPr>
                <w:sz w:val="18"/>
              </w:rPr>
            </w:pPr>
            <w:r>
              <w:rPr>
                <w:spacing w:val="-2"/>
                <w:sz w:val="18"/>
              </w:rPr>
              <w:t>80214</w:t>
            </w:r>
          </w:p>
        </w:tc>
        <w:tc>
          <w:tcPr>
            <w:tcW w:w="2901" w:type="dxa"/>
          </w:tcPr>
          <w:p>
            <w:pPr>
              <w:pStyle w:val="TableParagraph"/>
              <w:spacing w:line="203" w:lineRule="exact" w:before="15"/>
              <w:ind w:left="109"/>
              <w:rPr>
                <w:sz w:val="18"/>
              </w:rPr>
            </w:pPr>
            <w:r>
              <w:rPr>
                <w:sz w:val="18"/>
              </w:rPr>
              <w:t>(303)</w:t>
            </w:r>
            <w:r>
              <w:rPr>
                <w:spacing w:val="-3"/>
                <w:sz w:val="18"/>
              </w:rPr>
              <w:t> </w:t>
            </w:r>
            <w:r>
              <w:rPr>
                <w:sz w:val="18"/>
              </w:rPr>
              <w:t>396-</w:t>
            </w:r>
            <w:r>
              <w:rPr>
                <w:spacing w:val="-4"/>
                <w:sz w:val="18"/>
              </w:rPr>
              <w:t>0388</w:t>
            </w:r>
          </w:p>
        </w:tc>
      </w:tr>
      <w:tr>
        <w:trPr>
          <w:trHeight w:val="239" w:hRule="atLeast"/>
        </w:trPr>
        <w:tc>
          <w:tcPr>
            <w:tcW w:w="1176" w:type="dxa"/>
          </w:tcPr>
          <w:p>
            <w:pPr>
              <w:pStyle w:val="TableParagraph"/>
              <w:spacing w:line="203" w:lineRule="exact" w:before="16"/>
              <w:ind w:left="107"/>
              <w:rPr>
                <w:sz w:val="18"/>
              </w:rPr>
            </w:pPr>
            <w:r>
              <w:rPr>
                <w:spacing w:val="-4"/>
                <w:sz w:val="18"/>
              </w:rPr>
              <w:t>Monte</w:t>
            </w:r>
          </w:p>
        </w:tc>
        <w:tc>
          <w:tcPr>
            <w:tcW w:w="1555" w:type="dxa"/>
          </w:tcPr>
          <w:p>
            <w:pPr>
              <w:pStyle w:val="TableParagraph"/>
              <w:spacing w:line="203" w:lineRule="exact" w:before="16"/>
              <w:ind w:left="107"/>
              <w:rPr>
                <w:sz w:val="18"/>
              </w:rPr>
            </w:pPr>
            <w:r>
              <w:rPr>
                <w:spacing w:val="-2"/>
                <w:sz w:val="18"/>
              </w:rPr>
              <w:t>Hamann</w:t>
            </w:r>
          </w:p>
        </w:tc>
        <w:tc>
          <w:tcPr>
            <w:tcW w:w="2059" w:type="dxa"/>
          </w:tcPr>
          <w:p>
            <w:pPr>
              <w:pStyle w:val="TableParagraph"/>
              <w:spacing w:line="203" w:lineRule="exact" w:before="16"/>
              <w:ind w:left="105"/>
              <w:rPr>
                <w:sz w:val="18"/>
              </w:rPr>
            </w:pPr>
            <w:r>
              <w:rPr>
                <w:sz w:val="18"/>
              </w:rPr>
              <w:t>5110</w:t>
            </w:r>
            <w:r>
              <w:rPr>
                <w:spacing w:val="43"/>
                <w:sz w:val="18"/>
              </w:rPr>
              <w:t> </w:t>
            </w:r>
            <w:r>
              <w:rPr>
                <w:sz w:val="18"/>
              </w:rPr>
              <w:t>South</w:t>
            </w:r>
            <w:r>
              <w:rPr>
                <w:spacing w:val="-1"/>
                <w:sz w:val="18"/>
              </w:rPr>
              <w:t> </w:t>
            </w:r>
            <w:r>
              <w:rPr>
                <w:spacing w:val="-2"/>
                <w:sz w:val="18"/>
              </w:rPr>
              <w:t>Broadway</w:t>
            </w:r>
          </w:p>
        </w:tc>
        <w:tc>
          <w:tcPr>
            <w:tcW w:w="1315" w:type="dxa"/>
          </w:tcPr>
          <w:p>
            <w:pPr>
              <w:pStyle w:val="TableParagraph"/>
              <w:spacing w:line="203" w:lineRule="exact" w:before="16"/>
              <w:ind w:left="108"/>
              <w:rPr>
                <w:sz w:val="18"/>
              </w:rPr>
            </w:pPr>
            <w:r>
              <w:rPr>
                <w:spacing w:val="-2"/>
                <w:sz w:val="18"/>
              </w:rPr>
              <w:t>Englewood</w:t>
            </w:r>
          </w:p>
        </w:tc>
        <w:tc>
          <w:tcPr>
            <w:tcW w:w="1257" w:type="dxa"/>
          </w:tcPr>
          <w:p>
            <w:pPr>
              <w:pStyle w:val="TableParagraph"/>
              <w:spacing w:line="203" w:lineRule="exact" w:before="16"/>
              <w:ind w:left="108"/>
              <w:rPr>
                <w:sz w:val="18"/>
              </w:rPr>
            </w:pPr>
            <w:r>
              <w:rPr>
                <w:spacing w:val="-2"/>
                <w:sz w:val="18"/>
              </w:rPr>
              <w:t>Colorado</w:t>
            </w:r>
          </w:p>
        </w:tc>
        <w:tc>
          <w:tcPr>
            <w:tcW w:w="758" w:type="dxa"/>
          </w:tcPr>
          <w:p>
            <w:pPr>
              <w:pStyle w:val="TableParagraph"/>
              <w:spacing w:line="203" w:lineRule="exact" w:before="16"/>
              <w:ind w:left="108"/>
              <w:rPr>
                <w:sz w:val="18"/>
              </w:rPr>
            </w:pPr>
            <w:r>
              <w:rPr>
                <w:spacing w:val="-2"/>
                <w:sz w:val="18"/>
              </w:rPr>
              <w:t>80113</w:t>
            </w:r>
          </w:p>
        </w:tc>
        <w:tc>
          <w:tcPr>
            <w:tcW w:w="2901" w:type="dxa"/>
          </w:tcPr>
          <w:p>
            <w:pPr>
              <w:pStyle w:val="TableParagraph"/>
              <w:spacing w:line="203" w:lineRule="exact" w:before="16"/>
              <w:ind w:left="109"/>
              <w:rPr>
                <w:sz w:val="18"/>
              </w:rPr>
            </w:pPr>
            <w:r>
              <w:rPr>
                <w:sz w:val="18"/>
              </w:rPr>
              <w:t>(303)</w:t>
            </w:r>
            <w:r>
              <w:rPr>
                <w:spacing w:val="-3"/>
                <w:sz w:val="18"/>
              </w:rPr>
              <w:t> </w:t>
            </w:r>
            <w:r>
              <w:rPr>
                <w:sz w:val="18"/>
              </w:rPr>
              <w:t>870-</w:t>
            </w:r>
            <w:r>
              <w:rPr>
                <w:spacing w:val="-4"/>
                <w:sz w:val="18"/>
              </w:rPr>
              <w:t>9222</w:t>
            </w:r>
          </w:p>
        </w:tc>
      </w:tr>
      <w:tr>
        <w:trPr>
          <w:trHeight w:val="414" w:hRule="atLeast"/>
        </w:trPr>
        <w:tc>
          <w:tcPr>
            <w:tcW w:w="1176" w:type="dxa"/>
          </w:tcPr>
          <w:p>
            <w:pPr>
              <w:pStyle w:val="TableParagraph"/>
              <w:spacing w:before="105"/>
              <w:ind w:left="107"/>
              <w:rPr>
                <w:sz w:val="18"/>
              </w:rPr>
            </w:pPr>
            <w:r>
              <w:rPr>
                <w:spacing w:val="-2"/>
                <w:sz w:val="18"/>
              </w:rPr>
              <w:t>Tamara</w:t>
            </w:r>
          </w:p>
        </w:tc>
        <w:tc>
          <w:tcPr>
            <w:tcW w:w="1555" w:type="dxa"/>
          </w:tcPr>
          <w:p>
            <w:pPr>
              <w:pStyle w:val="TableParagraph"/>
              <w:spacing w:before="105"/>
              <w:ind w:left="107"/>
              <w:rPr>
                <w:sz w:val="18"/>
              </w:rPr>
            </w:pPr>
            <w:r>
              <w:rPr>
                <w:spacing w:val="-2"/>
                <w:sz w:val="18"/>
              </w:rPr>
              <w:t>Gordon</w:t>
            </w:r>
          </w:p>
        </w:tc>
        <w:tc>
          <w:tcPr>
            <w:tcW w:w="2059" w:type="dxa"/>
          </w:tcPr>
          <w:p>
            <w:pPr>
              <w:pStyle w:val="TableParagraph"/>
              <w:spacing w:line="207" w:lineRule="exact"/>
              <w:ind w:left="105"/>
              <w:rPr>
                <w:sz w:val="18"/>
              </w:rPr>
            </w:pPr>
            <w:r>
              <w:rPr>
                <w:sz w:val="18"/>
              </w:rPr>
              <w:t>14500</w:t>
            </w:r>
            <w:r>
              <w:rPr>
                <w:spacing w:val="-5"/>
                <w:sz w:val="18"/>
              </w:rPr>
              <w:t> </w:t>
            </w:r>
            <w:r>
              <w:rPr>
                <w:sz w:val="18"/>
              </w:rPr>
              <w:t>West</w:t>
            </w:r>
            <w:r>
              <w:rPr>
                <w:spacing w:val="-1"/>
                <w:sz w:val="18"/>
              </w:rPr>
              <w:t> </w:t>
            </w:r>
            <w:r>
              <w:rPr>
                <w:sz w:val="18"/>
              </w:rPr>
              <w:t>Colfax </w:t>
            </w:r>
            <w:r>
              <w:rPr>
                <w:spacing w:val="-4"/>
                <w:sz w:val="18"/>
              </w:rPr>
              <w:t>Ave.</w:t>
            </w:r>
          </w:p>
          <w:p>
            <w:pPr>
              <w:pStyle w:val="TableParagraph"/>
              <w:spacing w:line="186" w:lineRule="exact" w:before="2"/>
              <w:ind w:left="105"/>
              <w:rPr>
                <w:sz w:val="18"/>
              </w:rPr>
            </w:pPr>
            <w:r>
              <w:rPr>
                <w:sz w:val="18"/>
              </w:rPr>
              <w:t>,</w:t>
            </w:r>
            <w:r>
              <w:rPr>
                <w:spacing w:val="1"/>
                <w:sz w:val="18"/>
              </w:rPr>
              <w:t> </w:t>
            </w:r>
            <w:r>
              <w:rPr>
                <w:sz w:val="18"/>
              </w:rPr>
              <w:t>Room</w:t>
            </w:r>
            <w:r>
              <w:rPr>
                <w:spacing w:val="-2"/>
                <w:sz w:val="18"/>
              </w:rPr>
              <w:t> </w:t>
            </w:r>
            <w:r>
              <w:rPr>
                <w:spacing w:val="-4"/>
                <w:sz w:val="18"/>
              </w:rPr>
              <w:t>551A</w:t>
            </w:r>
          </w:p>
        </w:tc>
        <w:tc>
          <w:tcPr>
            <w:tcW w:w="1315" w:type="dxa"/>
          </w:tcPr>
          <w:p>
            <w:pPr>
              <w:pStyle w:val="TableParagraph"/>
              <w:spacing w:before="105"/>
              <w:ind w:left="108"/>
              <w:rPr>
                <w:sz w:val="18"/>
              </w:rPr>
            </w:pPr>
            <w:r>
              <w:rPr>
                <w:spacing w:val="-2"/>
                <w:sz w:val="18"/>
              </w:rPr>
              <w:t>Lakewood</w:t>
            </w:r>
          </w:p>
        </w:tc>
        <w:tc>
          <w:tcPr>
            <w:tcW w:w="1257" w:type="dxa"/>
          </w:tcPr>
          <w:p>
            <w:pPr>
              <w:pStyle w:val="TableParagraph"/>
              <w:spacing w:before="105"/>
              <w:ind w:left="108"/>
              <w:rPr>
                <w:sz w:val="18"/>
              </w:rPr>
            </w:pPr>
            <w:r>
              <w:rPr>
                <w:spacing w:val="-2"/>
                <w:sz w:val="18"/>
              </w:rPr>
              <w:t>Colorado</w:t>
            </w:r>
          </w:p>
        </w:tc>
        <w:tc>
          <w:tcPr>
            <w:tcW w:w="758" w:type="dxa"/>
          </w:tcPr>
          <w:p>
            <w:pPr>
              <w:pStyle w:val="TableParagraph"/>
              <w:spacing w:before="105"/>
              <w:ind w:left="109"/>
              <w:rPr>
                <w:sz w:val="18"/>
              </w:rPr>
            </w:pPr>
            <w:r>
              <w:rPr>
                <w:spacing w:val="-2"/>
                <w:sz w:val="18"/>
              </w:rPr>
              <w:t>80401</w:t>
            </w:r>
          </w:p>
        </w:tc>
        <w:tc>
          <w:tcPr>
            <w:tcW w:w="2901" w:type="dxa"/>
          </w:tcPr>
          <w:p>
            <w:pPr>
              <w:pStyle w:val="TableParagraph"/>
              <w:spacing w:before="105"/>
              <w:ind w:left="109"/>
              <w:rPr>
                <w:sz w:val="18"/>
              </w:rPr>
            </w:pPr>
            <w:r>
              <w:rPr>
                <w:sz w:val="18"/>
              </w:rPr>
              <w:t>(303)</w:t>
            </w:r>
            <w:r>
              <w:rPr>
                <w:spacing w:val="-3"/>
                <w:sz w:val="18"/>
              </w:rPr>
              <w:t> </w:t>
            </w:r>
            <w:r>
              <w:rPr>
                <w:sz w:val="18"/>
              </w:rPr>
              <w:t>590-</w:t>
            </w:r>
            <w:r>
              <w:rPr>
                <w:spacing w:val="-4"/>
                <w:sz w:val="18"/>
              </w:rPr>
              <w:t>1980</w:t>
            </w:r>
          </w:p>
        </w:tc>
      </w:tr>
      <w:tr>
        <w:trPr>
          <w:trHeight w:val="414" w:hRule="atLeast"/>
        </w:trPr>
        <w:tc>
          <w:tcPr>
            <w:tcW w:w="1176" w:type="dxa"/>
          </w:tcPr>
          <w:p>
            <w:pPr>
              <w:pStyle w:val="TableParagraph"/>
              <w:spacing w:before="103"/>
              <w:ind w:left="107"/>
              <w:rPr>
                <w:sz w:val="18"/>
              </w:rPr>
            </w:pPr>
            <w:r>
              <w:rPr>
                <w:spacing w:val="-2"/>
                <w:sz w:val="18"/>
              </w:rPr>
              <w:t>Tamara</w:t>
            </w:r>
          </w:p>
        </w:tc>
        <w:tc>
          <w:tcPr>
            <w:tcW w:w="1555" w:type="dxa"/>
          </w:tcPr>
          <w:p>
            <w:pPr>
              <w:pStyle w:val="TableParagraph"/>
              <w:spacing w:before="103"/>
              <w:ind w:left="107"/>
              <w:rPr>
                <w:sz w:val="18"/>
              </w:rPr>
            </w:pPr>
            <w:r>
              <w:rPr>
                <w:spacing w:val="-2"/>
                <w:sz w:val="18"/>
              </w:rPr>
              <w:t>Gordon</w:t>
            </w:r>
          </w:p>
        </w:tc>
        <w:tc>
          <w:tcPr>
            <w:tcW w:w="2059" w:type="dxa"/>
          </w:tcPr>
          <w:p>
            <w:pPr>
              <w:pStyle w:val="TableParagraph"/>
              <w:spacing w:line="206" w:lineRule="exact"/>
              <w:ind w:left="105" w:right="207"/>
              <w:rPr>
                <w:sz w:val="18"/>
              </w:rPr>
            </w:pPr>
            <w:r>
              <w:rPr>
                <w:sz w:val="18"/>
              </w:rPr>
              <w:t>2030</w:t>
            </w:r>
            <w:r>
              <w:rPr>
                <w:spacing w:val="-8"/>
                <w:sz w:val="18"/>
              </w:rPr>
              <w:t> </w:t>
            </w:r>
            <w:r>
              <w:rPr>
                <w:sz w:val="18"/>
              </w:rPr>
              <w:t>County</w:t>
            </w:r>
            <w:r>
              <w:rPr>
                <w:spacing w:val="-10"/>
                <w:sz w:val="18"/>
              </w:rPr>
              <w:t> </w:t>
            </w:r>
            <w:r>
              <w:rPr>
                <w:sz w:val="18"/>
              </w:rPr>
              <w:t>Line</w:t>
            </w:r>
            <w:r>
              <w:rPr>
                <w:spacing w:val="-10"/>
                <w:sz w:val="18"/>
              </w:rPr>
              <w:t> </w:t>
            </w:r>
            <w:r>
              <w:rPr>
                <w:sz w:val="18"/>
              </w:rPr>
              <w:t>Rd</w:t>
            </w:r>
            <w:r>
              <w:rPr>
                <w:spacing w:val="-8"/>
                <w:sz w:val="18"/>
              </w:rPr>
              <w:t> </w:t>
            </w:r>
            <w:r>
              <w:rPr>
                <w:sz w:val="18"/>
              </w:rPr>
              <w:t>, Unit H</w:t>
            </w:r>
          </w:p>
        </w:tc>
        <w:tc>
          <w:tcPr>
            <w:tcW w:w="1315" w:type="dxa"/>
          </w:tcPr>
          <w:p>
            <w:pPr>
              <w:pStyle w:val="TableParagraph"/>
              <w:spacing w:before="103"/>
              <w:ind w:left="108"/>
              <w:rPr>
                <w:sz w:val="18"/>
              </w:rPr>
            </w:pPr>
            <w:r>
              <w:rPr>
                <w:spacing w:val="-2"/>
                <w:sz w:val="18"/>
              </w:rPr>
              <w:t>Littleton</w:t>
            </w:r>
          </w:p>
        </w:tc>
        <w:tc>
          <w:tcPr>
            <w:tcW w:w="1257" w:type="dxa"/>
          </w:tcPr>
          <w:p>
            <w:pPr>
              <w:pStyle w:val="TableParagraph"/>
              <w:spacing w:before="103"/>
              <w:ind w:left="108"/>
              <w:rPr>
                <w:sz w:val="18"/>
              </w:rPr>
            </w:pPr>
            <w:r>
              <w:rPr>
                <w:spacing w:val="-2"/>
                <w:sz w:val="18"/>
              </w:rPr>
              <w:t>Colorado</w:t>
            </w:r>
          </w:p>
        </w:tc>
        <w:tc>
          <w:tcPr>
            <w:tcW w:w="758" w:type="dxa"/>
          </w:tcPr>
          <w:p>
            <w:pPr>
              <w:pStyle w:val="TableParagraph"/>
              <w:spacing w:before="103"/>
              <w:ind w:left="109"/>
              <w:rPr>
                <w:sz w:val="18"/>
              </w:rPr>
            </w:pPr>
            <w:r>
              <w:rPr>
                <w:spacing w:val="-2"/>
                <w:sz w:val="18"/>
              </w:rPr>
              <w:t>80126</w:t>
            </w:r>
          </w:p>
        </w:tc>
        <w:tc>
          <w:tcPr>
            <w:tcW w:w="2901" w:type="dxa"/>
          </w:tcPr>
          <w:p>
            <w:pPr>
              <w:pStyle w:val="TableParagraph"/>
              <w:spacing w:before="103"/>
              <w:ind w:left="109"/>
              <w:rPr>
                <w:sz w:val="18"/>
              </w:rPr>
            </w:pPr>
            <w:r>
              <w:rPr>
                <w:sz w:val="18"/>
              </w:rPr>
              <w:t>(720)</w:t>
            </w:r>
            <w:r>
              <w:rPr>
                <w:spacing w:val="-3"/>
                <w:sz w:val="18"/>
              </w:rPr>
              <w:t> </w:t>
            </w:r>
            <w:r>
              <w:rPr>
                <w:sz w:val="18"/>
              </w:rPr>
              <w:t>502-</w:t>
            </w:r>
            <w:r>
              <w:rPr>
                <w:spacing w:val="-4"/>
                <w:sz w:val="18"/>
              </w:rPr>
              <w:t>5198</w:t>
            </w:r>
          </w:p>
        </w:tc>
      </w:tr>
      <w:tr>
        <w:trPr>
          <w:trHeight w:val="412" w:hRule="atLeast"/>
        </w:trPr>
        <w:tc>
          <w:tcPr>
            <w:tcW w:w="1176" w:type="dxa"/>
          </w:tcPr>
          <w:p>
            <w:pPr>
              <w:pStyle w:val="TableParagraph"/>
              <w:spacing w:before="103"/>
              <w:ind w:left="107"/>
              <w:rPr>
                <w:sz w:val="18"/>
              </w:rPr>
            </w:pPr>
            <w:r>
              <w:rPr>
                <w:spacing w:val="-4"/>
                <w:sz w:val="18"/>
              </w:rPr>
              <w:t>Monte</w:t>
            </w:r>
          </w:p>
        </w:tc>
        <w:tc>
          <w:tcPr>
            <w:tcW w:w="1555" w:type="dxa"/>
          </w:tcPr>
          <w:p>
            <w:pPr>
              <w:pStyle w:val="TableParagraph"/>
              <w:spacing w:before="103"/>
              <w:ind w:left="107"/>
              <w:rPr>
                <w:sz w:val="18"/>
              </w:rPr>
            </w:pPr>
            <w:r>
              <w:rPr>
                <w:spacing w:val="-2"/>
                <w:sz w:val="18"/>
              </w:rPr>
              <w:t>Hamann</w:t>
            </w:r>
          </w:p>
        </w:tc>
        <w:tc>
          <w:tcPr>
            <w:tcW w:w="2059" w:type="dxa"/>
          </w:tcPr>
          <w:p>
            <w:pPr>
              <w:pStyle w:val="TableParagraph"/>
              <w:spacing w:line="206" w:lineRule="exact"/>
              <w:ind w:left="105" w:right="207"/>
              <w:rPr>
                <w:sz w:val="18"/>
              </w:rPr>
            </w:pPr>
            <w:r>
              <w:rPr>
                <w:sz w:val="18"/>
              </w:rPr>
              <w:t>1240</w:t>
            </w:r>
            <w:r>
              <w:rPr>
                <w:spacing w:val="-12"/>
                <w:sz w:val="18"/>
              </w:rPr>
              <w:t> </w:t>
            </w:r>
            <w:r>
              <w:rPr>
                <w:sz w:val="18"/>
              </w:rPr>
              <w:t>S.</w:t>
            </w:r>
            <w:r>
              <w:rPr>
                <w:spacing w:val="-11"/>
                <w:sz w:val="18"/>
              </w:rPr>
              <w:t> </w:t>
            </w:r>
            <w:r>
              <w:rPr>
                <w:sz w:val="18"/>
              </w:rPr>
              <w:t>Hover</w:t>
            </w:r>
            <w:r>
              <w:rPr>
                <w:spacing w:val="-11"/>
                <w:sz w:val="18"/>
              </w:rPr>
              <w:t> </w:t>
            </w:r>
            <w:r>
              <w:rPr>
                <w:sz w:val="18"/>
              </w:rPr>
              <w:t>Street, Ste. 400</w:t>
            </w:r>
          </w:p>
        </w:tc>
        <w:tc>
          <w:tcPr>
            <w:tcW w:w="1315" w:type="dxa"/>
          </w:tcPr>
          <w:p>
            <w:pPr>
              <w:pStyle w:val="TableParagraph"/>
              <w:spacing w:before="103"/>
              <w:ind w:left="108"/>
              <w:rPr>
                <w:sz w:val="18"/>
              </w:rPr>
            </w:pPr>
            <w:r>
              <w:rPr>
                <w:spacing w:val="-2"/>
                <w:sz w:val="18"/>
              </w:rPr>
              <w:t>Longmont</w:t>
            </w:r>
          </w:p>
        </w:tc>
        <w:tc>
          <w:tcPr>
            <w:tcW w:w="1257" w:type="dxa"/>
          </w:tcPr>
          <w:p>
            <w:pPr>
              <w:pStyle w:val="TableParagraph"/>
              <w:spacing w:before="103"/>
              <w:ind w:left="108"/>
              <w:rPr>
                <w:sz w:val="18"/>
              </w:rPr>
            </w:pPr>
            <w:r>
              <w:rPr>
                <w:spacing w:val="-2"/>
                <w:sz w:val="18"/>
              </w:rPr>
              <w:t>Colorado</w:t>
            </w:r>
          </w:p>
        </w:tc>
        <w:tc>
          <w:tcPr>
            <w:tcW w:w="758" w:type="dxa"/>
          </w:tcPr>
          <w:p>
            <w:pPr>
              <w:pStyle w:val="TableParagraph"/>
              <w:spacing w:before="103"/>
              <w:ind w:left="108"/>
              <w:rPr>
                <w:sz w:val="18"/>
              </w:rPr>
            </w:pPr>
            <w:r>
              <w:rPr>
                <w:spacing w:val="-2"/>
                <w:sz w:val="18"/>
              </w:rPr>
              <w:t>80501</w:t>
            </w:r>
          </w:p>
        </w:tc>
        <w:tc>
          <w:tcPr>
            <w:tcW w:w="2901" w:type="dxa"/>
          </w:tcPr>
          <w:p>
            <w:pPr>
              <w:pStyle w:val="TableParagraph"/>
              <w:spacing w:before="103"/>
              <w:ind w:left="109"/>
              <w:rPr>
                <w:sz w:val="18"/>
              </w:rPr>
            </w:pPr>
            <w:r>
              <w:rPr>
                <w:sz w:val="18"/>
              </w:rPr>
              <w:t>(303)</w:t>
            </w:r>
            <w:r>
              <w:rPr>
                <w:spacing w:val="-3"/>
                <w:sz w:val="18"/>
              </w:rPr>
              <w:t> </w:t>
            </w:r>
            <w:r>
              <w:rPr>
                <w:sz w:val="18"/>
              </w:rPr>
              <w:t>870-</w:t>
            </w:r>
            <w:r>
              <w:rPr>
                <w:spacing w:val="-4"/>
                <w:sz w:val="18"/>
              </w:rPr>
              <w:t>9222</w:t>
            </w:r>
          </w:p>
        </w:tc>
      </w:tr>
      <w:tr>
        <w:trPr>
          <w:trHeight w:val="414" w:hRule="atLeast"/>
        </w:trPr>
        <w:tc>
          <w:tcPr>
            <w:tcW w:w="1176" w:type="dxa"/>
          </w:tcPr>
          <w:p>
            <w:pPr>
              <w:pStyle w:val="TableParagraph"/>
              <w:spacing w:before="105"/>
              <w:ind w:left="107"/>
              <w:rPr>
                <w:sz w:val="18"/>
              </w:rPr>
            </w:pPr>
            <w:r>
              <w:rPr>
                <w:spacing w:val="-2"/>
                <w:sz w:val="18"/>
              </w:rPr>
              <w:t>Suzanne</w:t>
            </w:r>
          </w:p>
        </w:tc>
        <w:tc>
          <w:tcPr>
            <w:tcW w:w="1555" w:type="dxa"/>
          </w:tcPr>
          <w:p>
            <w:pPr>
              <w:pStyle w:val="TableParagraph"/>
              <w:spacing w:before="105"/>
              <w:ind w:left="107"/>
              <w:rPr>
                <w:sz w:val="18"/>
              </w:rPr>
            </w:pPr>
            <w:r>
              <w:rPr>
                <w:spacing w:val="-2"/>
                <w:sz w:val="18"/>
              </w:rPr>
              <w:t>Gdovic</w:t>
            </w:r>
          </w:p>
        </w:tc>
        <w:tc>
          <w:tcPr>
            <w:tcW w:w="2059" w:type="dxa"/>
          </w:tcPr>
          <w:p>
            <w:pPr>
              <w:pStyle w:val="TableParagraph"/>
              <w:spacing w:line="208" w:lineRule="exact"/>
              <w:ind w:left="105" w:right="207"/>
              <w:rPr>
                <w:sz w:val="18"/>
              </w:rPr>
            </w:pPr>
            <w:r>
              <w:rPr>
                <w:sz w:val="18"/>
              </w:rPr>
              <w:t>10620</w:t>
            </w:r>
            <w:r>
              <w:rPr>
                <w:spacing w:val="-12"/>
                <w:sz w:val="18"/>
              </w:rPr>
              <w:t> </w:t>
            </w:r>
            <w:r>
              <w:rPr>
                <w:sz w:val="18"/>
              </w:rPr>
              <w:t>Melody</w:t>
            </w:r>
            <w:r>
              <w:rPr>
                <w:spacing w:val="-11"/>
                <w:sz w:val="18"/>
              </w:rPr>
              <w:t> </w:t>
            </w:r>
            <w:r>
              <w:rPr>
                <w:sz w:val="18"/>
              </w:rPr>
              <w:t>Drive, Unit F</w:t>
            </w:r>
          </w:p>
        </w:tc>
        <w:tc>
          <w:tcPr>
            <w:tcW w:w="1315" w:type="dxa"/>
          </w:tcPr>
          <w:p>
            <w:pPr>
              <w:pStyle w:val="TableParagraph"/>
              <w:spacing w:before="105"/>
              <w:ind w:left="108"/>
              <w:rPr>
                <w:sz w:val="18"/>
              </w:rPr>
            </w:pPr>
            <w:r>
              <w:rPr>
                <w:spacing w:val="-2"/>
                <w:sz w:val="18"/>
              </w:rPr>
              <w:t>Northglenn</w:t>
            </w:r>
          </w:p>
        </w:tc>
        <w:tc>
          <w:tcPr>
            <w:tcW w:w="1257" w:type="dxa"/>
          </w:tcPr>
          <w:p>
            <w:pPr>
              <w:pStyle w:val="TableParagraph"/>
              <w:spacing w:before="105"/>
              <w:ind w:left="108"/>
              <w:rPr>
                <w:sz w:val="18"/>
              </w:rPr>
            </w:pPr>
            <w:r>
              <w:rPr>
                <w:spacing w:val="-2"/>
                <w:sz w:val="18"/>
              </w:rPr>
              <w:t>Colorado</w:t>
            </w:r>
          </w:p>
        </w:tc>
        <w:tc>
          <w:tcPr>
            <w:tcW w:w="758" w:type="dxa"/>
          </w:tcPr>
          <w:p>
            <w:pPr>
              <w:pStyle w:val="TableParagraph"/>
              <w:spacing w:before="105"/>
              <w:ind w:left="109"/>
              <w:rPr>
                <w:sz w:val="18"/>
              </w:rPr>
            </w:pPr>
            <w:r>
              <w:rPr>
                <w:spacing w:val="-2"/>
                <w:sz w:val="18"/>
              </w:rPr>
              <w:t>80234</w:t>
            </w:r>
          </w:p>
        </w:tc>
        <w:tc>
          <w:tcPr>
            <w:tcW w:w="2901" w:type="dxa"/>
          </w:tcPr>
          <w:p>
            <w:pPr>
              <w:pStyle w:val="TableParagraph"/>
              <w:spacing w:before="105"/>
              <w:ind w:left="109"/>
              <w:rPr>
                <w:sz w:val="18"/>
              </w:rPr>
            </w:pPr>
            <w:r>
              <w:rPr>
                <w:sz w:val="18"/>
              </w:rPr>
              <w:t>(303)</w:t>
            </w:r>
            <w:r>
              <w:rPr>
                <w:spacing w:val="-3"/>
                <w:sz w:val="18"/>
              </w:rPr>
              <w:t> </w:t>
            </w:r>
            <w:r>
              <w:rPr>
                <w:sz w:val="18"/>
              </w:rPr>
              <w:t>961-</w:t>
            </w:r>
            <w:r>
              <w:rPr>
                <w:spacing w:val="-4"/>
                <w:sz w:val="18"/>
              </w:rPr>
              <w:t>2047</w:t>
            </w:r>
          </w:p>
        </w:tc>
      </w:tr>
      <w:tr>
        <w:trPr>
          <w:trHeight w:val="413" w:hRule="atLeast"/>
        </w:trPr>
        <w:tc>
          <w:tcPr>
            <w:tcW w:w="1176" w:type="dxa"/>
          </w:tcPr>
          <w:p>
            <w:pPr>
              <w:pStyle w:val="TableParagraph"/>
              <w:spacing w:before="101"/>
              <w:ind w:left="107"/>
              <w:rPr>
                <w:sz w:val="18"/>
              </w:rPr>
            </w:pPr>
            <w:r>
              <w:rPr>
                <w:spacing w:val="-4"/>
                <w:sz w:val="18"/>
              </w:rPr>
              <w:t>John</w:t>
            </w:r>
          </w:p>
        </w:tc>
        <w:tc>
          <w:tcPr>
            <w:tcW w:w="1555" w:type="dxa"/>
          </w:tcPr>
          <w:p>
            <w:pPr>
              <w:pStyle w:val="TableParagraph"/>
              <w:spacing w:before="101"/>
              <w:ind w:left="107"/>
              <w:rPr>
                <w:sz w:val="18"/>
              </w:rPr>
            </w:pPr>
            <w:r>
              <w:rPr>
                <w:spacing w:val="-2"/>
                <w:sz w:val="18"/>
              </w:rPr>
              <w:t>Reker</w:t>
            </w:r>
          </w:p>
        </w:tc>
        <w:tc>
          <w:tcPr>
            <w:tcW w:w="2059" w:type="dxa"/>
          </w:tcPr>
          <w:p>
            <w:pPr>
              <w:pStyle w:val="TableParagraph"/>
              <w:spacing w:line="205" w:lineRule="exact"/>
              <w:ind w:left="105"/>
              <w:rPr>
                <w:sz w:val="18"/>
              </w:rPr>
            </w:pPr>
            <w:r>
              <w:rPr>
                <w:sz w:val="18"/>
              </w:rPr>
              <w:t>8384</w:t>
            </w:r>
            <w:r>
              <w:rPr>
                <w:spacing w:val="-2"/>
                <w:sz w:val="18"/>
              </w:rPr>
              <w:t> </w:t>
            </w:r>
            <w:r>
              <w:rPr>
                <w:sz w:val="18"/>
              </w:rPr>
              <w:t>Northfield</w:t>
            </w:r>
            <w:r>
              <w:rPr>
                <w:spacing w:val="-1"/>
                <w:sz w:val="18"/>
              </w:rPr>
              <w:t> </w:t>
            </w:r>
            <w:r>
              <w:rPr>
                <w:spacing w:val="-4"/>
                <w:sz w:val="18"/>
              </w:rPr>
              <w:t>Blvd.</w:t>
            </w:r>
          </w:p>
          <w:p>
            <w:pPr>
              <w:pStyle w:val="TableParagraph"/>
              <w:spacing w:line="188" w:lineRule="exact"/>
              <w:ind w:left="105"/>
              <w:rPr>
                <w:sz w:val="18"/>
              </w:rPr>
            </w:pPr>
            <w:r>
              <w:rPr>
                <w:sz w:val="18"/>
              </w:rPr>
              <w:t>Suite</w:t>
            </w:r>
            <w:r>
              <w:rPr>
                <w:spacing w:val="-2"/>
                <w:sz w:val="18"/>
              </w:rPr>
              <w:t> </w:t>
            </w:r>
            <w:r>
              <w:rPr>
                <w:spacing w:val="-4"/>
                <w:sz w:val="18"/>
              </w:rPr>
              <w:t>1240</w:t>
            </w:r>
          </w:p>
        </w:tc>
        <w:tc>
          <w:tcPr>
            <w:tcW w:w="1315" w:type="dxa"/>
          </w:tcPr>
          <w:p>
            <w:pPr>
              <w:pStyle w:val="TableParagraph"/>
              <w:spacing w:before="101"/>
              <w:ind w:left="108"/>
              <w:rPr>
                <w:sz w:val="18"/>
              </w:rPr>
            </w:pPr>
            <w:r>
              <w:rPr>
                <w:spacing w:val="-2"/>
                <w:sz w:val="18"/>
              </w:rPr>
              <w:t>Stapleton</w:t>
            </w:r>
          </w:p>
        </w:tc>
        <w:tc>
          <w:tcPr>
            <w:tcW w:w="1257" w:type="dxa"/>
          </w:tcPr>
          <w:p>
            <w:pPr>
              <w:pStyle w:val="TableParagraph"/>
              <w:spacing w:before="101"/>
              <w:ind w:left="108"/>
              <w:rPr>
                <w:sz w:val="18"/>
              </w:rPr>
            </w:pPr>
            <w:r>
              <w:rPr>
                <w:spacing w:val="-2"/>
                <w:sz w:val="18"/>
              </w:rPr>
              <w:t>Colorado</w:t>
            </w:r>
          </w:p>
        </w:tc>
        <w:tc>
          <w:tcPr>
            <w:tcW w:w="758" w:type="dxa"/>
          </w:tcPr>
          <w:p>
            <w:pPr>
              <w:pStyle w:val="TableParagraph"/>
              <w:spacing w:before="101"/>
              <w:ind w:left="108"/>
              <w:rPr>
                <w:sz w:val="18"/>
              </w:rPr>
            </w:pPr>
            <w:r>
              <w:rPr>
                <w:spacing w:val="-2"/>
                <w:sz w:val="18"/>
              </w:rPr>
              <w:t>80238</w:t>
            </w:r>
          </w:p>
        </w:tc>
        <w:tc>
          <w:tcPr>
            <w:tcW w:w="2901" w:type="dxa"/>
          </w:tcPr>
          <w:p>
            <w:pPr>
              <w:pStyle w:val="TableParagraph"/>
              <w:spacing w:line="189" w:lineRule="exact" w:before="205"/>
              <w:ind w:left="109"/>
              <w:rPr>
                <w:sz w:val="18"/>
              </w:rPr>
            </w:pPr>
            <w:hyperlink r:id="rId97">
              <w:r>
                <w:rPr>
                  <w:spacing w:val="-2"/>
                  <w:sz w:val="18"/>
                </w:rPr>
                <w:t>bigbopper68@msn.com</w:t>
              </w:r>
            </w:hyperlink>
          </w:p>
        </w:tc>
      </w:tr>
      <w:tr>
        <w:trPr>
          <w:trHeight w:val="239" w:hRule="atLeast"/>
        </w:trPr>
        <w:tc>
          <w:tcPr>
            <w:tcW w:w="1176" w:type="dxa"/>
          </w:tcPr>
          <w:p>
            <w:pPr>
              <w:pStyle w:val="TableParagraph"/>
              <w:spacing w:line="203" w:lineRule="exact" w:before="16"/>
              <w:ind w:left="107"/>
              <w:rPr>
                <w:sz w:val="18"/>
              </w:rPr>
            </w:pPr>
            <w:r>
              <w:rPr>
                <w:spacing w:val="-2"/>
                <w:sz w:val="18"/>
              </w:rPr>
              <w:t>Michael</w:t>
            </w:r>
          </w:p>
        </w:tc>
        <w:tc>
          <w:tcPr>
            <w:tcW w:w="1555" w:type="dxa"/>
          </w:tcPr>
          <w:p>
            <w:pPr>
              <w:pStyle w:val="TableParagraph"/>
              <w:spacing w:line="203" w:lineRule="exact" w:before="16"/>
              <w:ind w:left="107"/>
              <w:rPr>
                <w:sz w:val="18"/>
              </w:rPr>
            </w:pPr>
            <w:r>
              <w:rPr>
                <w:spacing w:val="-2"/>
                <w:sz w:val="18"/>
              </w:rPr>
              <w:t>Carnahan</w:t>
            </w:r>
          </w:p>
        </w:tc>
        <w:tc>
          <w:tcPr>
            <w:tcW w:w="2059" w:type="dxa"/>
          </w:tcPr>
          <w:p>
            <w:pPr>
              <w:pStyle w:val="TableParagraph"/>
              <w:spacing w:line="203" w:lineRule="exact" w:before="16"/>
              <w:ind w:left="105"/>
              <w:rPr>
                <w:sz w:val="18"/>
              </w:rPr>
            </w:pPr>
            <w:r>
              <w:rPr>
                <w:sz w:val="18"/>
              </w:rPr>
              <w:t>5191</w:t>
            </w:r>
            <w:r>
              <w:rPr>
                <w:spacing w:val="-1"/>
                <w:sz w:val="18"/>
              </w:rPr>
              <w:t> </w:t>
            </w:r>
            <w:r>
              <w:rPr>
                <w:sz w:val="18"/>
              </w:rPr>
              <w:t>West</w:t>
            </w:r>
            <w:r>
              <w:rPr>
                <w:spacing w:val="-4"/>
                <w:sz w:val="18"/>
              </w:rPr>
              <w:t> </w:t>
            </w:r>
            <w:r>
              <w:rPr>
                <w:sz w:val="18"/>
              </w:rPr>
              <w:t>112th </w:t>
            </w:r>
            <w:r>
              <w:rPr>
                <w:spacing w:val="-5"/>
                <w:sz w:val="18"/>
              </w:rPr>
              <w:t>Ave</w:t>
            </w:r>
          </w:p>
        </w:tc>
        <w:tc>
          <w:tcPr>
            <w:tcW w:w="1315" w:type="dxa"/>
          </w:tcPr>
          <w:p>
            <w:pPr>
              <w:pStyle w:val="TableParagraph"/>
              <w:spacing w:line="203" w:lineRule="exact" w:before="16"/>
              <w:ind w:left="108"/>
              <w:rPr>
                <w:sz w:val="18"/>
              </w:rPr>
            </w:pPr>
            <w:r>
              <w:rPr>
                <w:spacing w:val="-2"/>
                <w:sz w:val="18"/>
              </w:rPr>
              <w:t>Westminster</w:t>
            </w:r>
          </w:p>
        </w:tc>
        <w:tc>
          <w:tcPr>
            <w:tcW w:w="1257" w:type="dxa"/>
          </w:tcPr>
          <w:p>
            <w:pPr>
              <w:pStyle w:val="TableParagraph"/>
              <w:spacing w:line="203" w:lineRule="exact" w:before="16"/>
              <w:ind w:left="108"/>
              <w:rPr>
                <w:sz w:val="18"/>
              </w:rPr>
            </w:pPr>
            <w:r>
              <w:rPr>
                <w:spacing w:val="-2"/>
                <w:sz w:val="18"/>
              </w:rPr>
              <w:t>Colorado</w:t>
            </w:r>
          </w:p>
        </w:tc>
        <w:tc>
          <w:tcPr>
            <w:tcW w:w="758" w:type="dxa"/>
          </w:tcPr>
          <w:p>
            <w:pPr>
              <w:pStyle w:val="TableParagraph"/>
              <w:spacing w:line="203" w:lineRule="exact" w:before="16"/>
              <w:ind w:left="108"/>
              <w:rPr>
                <w:sz w:val="18"/>
              </w:rPr>
            </w:pPr>
            <w:r>
              <w:rPr>
                <w:spacing w:val="-2"/>
                <w:sz w:val="18"/>
              </w:rPr>
              <w:t>80031</w:t>
            </w:r>
          </w:p>
        </w:tc>
        <w:tc>
          <w:tcPr>
            <w:tcW w:w="2901" w:type="dxa"/>
          </w:tcPr>
          <w:p>
            <w:pPr>
              <w:pStyle w:val="TableParagraph"/>
              <w:spacing w:line="203" w:lineRule="exact" w:before="16"/>
              <w:ind w:left="109"/>
              <w:rPr>
                <w:sz w:val="18"/>
              </w:rPr>
            </w:pPr>
            <w:r>
              <w:rPr>
                <w:sz w:val="18"/>
              </w:rPr>
              <w:t>(303)</w:t>
            </w:r>
            <w:r>
              <w:rPr>
                <w:spacing w:val="-3"/>
                <w:sz w:val="18"/>
              </w:rPr>
              <w:t> </w:t>
            </w:r>
            <w:r>
              <w:rPr>
                <w:sz w:val="18"/>
              </w:rPr>
              <w:t>466-</w:t>
            </w:r>
            <w:r>
              <w:rPr>
                <w:spacing w:val="-4"/>
                <w:sz w:val="18"/>
              </w:rPr>
              <w:t>2000</w:t>
            </w:r>
          </w:p>
        </w:tc>
      </w:tr>
      <w:tr>
        <w:trPr>
          <w:trHeight w:val="239" w:hRule="atLeast"/>
        </w:trPr>
        <w:tc>
          <w:tcPr>
            <w:tcW w:w="1176" w:type="dxa"/>
          </w:tcPr>
          <w:p>
            <w:pPr>
              <w:pStyle w:val="TableParagraph"/>
              <w:spacing w:line="203" w:lineRule="exact" w:before="16"/>
              <w:ind w:left="107"/>
              <w:rPr>
                <w:sz w:val="18"/>
              </w:rPr>
            </w:pPr>
            <w:r>
              <w:rPr>
                <w:spacing w:val="-2"/>
                <w:sz w:val="18"/>
              </w:rPr>
              <w:t>Spencer</w:t>
            </w:r>
          </w:p>
        </w:tc>
        <w:tc>
          <w:tcPr>
            <w:tcW w:w="1555" w:type="dxa"/>
          </w:tcPr>
          <w:p>
            <w:pPr>
              <w:pStyle w:val="TableParagraph"/>
              <w:spacing w:line="203" w:lineRule="exact" w:before="16"/>
              <w:ind w:left="107"/>
              <w:rPr>
                <w:sz w:val="18"/>
              </w:rPr>
            </w:pPr>
            <w:r>
              <w:rPr>
                <w:spacing w:val="-2"/>
                <w:sz w:val="18"/>
              </w:rPr>
              <w:t>Carter</w:t>
            </w:r>
          </w:p>
        </w:tc>
        <w:tc>
          <w:tcPr>
            <w:tcW w:w="2059" w:type="dxa"/>
          </w:tcPr>
          <w:p>
            <w:pPr>
              <w:pStyle w:val="TableParagraph"/>
              <w:spacing w:line="203" w:lineRule="exact" w:before="16"/>
              <w:ind w:left="105"/>
              <w:rPr>
                <w:sz w:val="18"/>
              </w:rPr>
            </w:pPr>
            <w:r>
              <w:rPr>
                <w:sz w:val="18"/>
              </w:rPr>
              <w:t>10160</w:t>
            </w:r>
            <w:r>
              <w:rPr>
                <w:spacing w:val="-3"/>
                <w:sz w:val="18"/>
              </w:rPr>
              <w:t> </w:t>
            </w:r>
            <w:r>
              <w:rPr>
                <w:sz w:val="18"/>
              </w:rPr>
              <w:t>W</w:t>
            </w:r>
            <w:r>
              <w:rPr>
                <w:spacing w:val="-2"/>
                <w:sz w:val="18"/>
              </w:rPr>
              <w:t> </w:t>
            </w:r>
            <w:r>
              <w:rPr>
                <w:sz w:val="18"/>
              </w:rPr>
              <w:t>50</w:t>
            </w:r>
            <w:r>
              <w:rPr>
                <w:sz w:val="18"/>
                <w:vertAlign w:val="superscript"/>
              </w:rPr>
              <w:t>th</w:t>
            </w:r>
            <w:r>
              <w:rPr>
                <w:spacing w:val="-1"/>
                <w:sz w:val="18"/>
                <w:vertAlign w:val="baseline"/>
              </w:rPr>
              <w:t> </w:t>
            </w:r>
            <w:r>
              <w:rPr>
                <w:sz w:val="18"/>
                <w:vertAlign w:val="baseline"/>
              </w:rPr>
              <w:t>Ave</w:t>
            </w:r>
            <w:r>
              <w:rPr>
                <w:spacing w:val="-1"/>
                <w:sz w:val="18"/>
                <w:vertAlign w:val="baseline"/>
              </w:rPr>
              <w:t> </w:t>
            </w:r>
            <w:r>
              <w:rPr>
                <w:sz w:val="18"/>
                <w:vertAlign w:val="baseline"/>
              </w:rPr>
              <w:t>Unit</w:t>
            </w:r>
            <w:r>
              <w:rPr>
                <w:spacing w:val="-1"/>
                <w:sz w:val="18"/>
                <w:vertAlign w:val="baseline"/>
              </w:rPr>
              <w:t> </w:t>
            </w:r>
            <w:r>
              <w:rPr>
                <w:spacing w:val="-10"/>
                <w:sz w:val="18"/>
                <w:vertAlign w:val="baseline"/>
              </w:rPr>
              <w:t>3</w:t>
            </w:r>
          </w:p>
        </w:tc>
        <w:tc>
          <w:tcPr>
            <w:tcW w:w="1315" w:type="dxa"/>
          </w:tcPr>
          <w:p>
            <w:pPr>
              <w:pStyle w:val="TableParagraph"/>
              <w:spacing w:line="203" w:lineRule="exact" w:before="16"/>
              <w:ind w:left="108"/>
              <w:rPr>
                <w:sz w:val="18"/>
              </w:rPr>
            </w:pPr>
            <w:r>
              <w:rPr>
                <w:spacing w:val="-2"/>
                <w:sz w:val="18"/>
              </w:rPr>
              <w:t>Wheatridge</w:t>
            </w:r>
          </w:p>
        </w:tc>
        <w:tc>
          <w:tcPr>
            <w:tcW w:w="1257" w:type="dxa"/>
          </w:tcPr>
          <w:p>
            <w:pPr>
              <w:pStyle w:val="TableParagraph"/>
              <w:spacing w:line="203" w:lineRule="exact" w:before="16"/>
              <w:ind w:left="108"/>
              <w:rPr>
                <w:sz w:val="18"/>
              </w:rPr>
            </w:pPr>
            <w:r>
              <w:rPr>
                <w:spacing w:val="-2"/>
                <w:sz w:val="18"/>
              </w:rPr>
              <w:t>Colorado</w:t>
            </w:r>
          </w:p>
        </w:tc>
        <w:tc>
          <w:tcPr>
            <w:tcW w:w="758" w:type="dxa"/>
          </w:tcPr>
          <w:p>
            <w:pPr>
              <w:pStyle w:val="TableParagraph"/>
              <w:spacing w:line="203" w:lineRule="exact" w:before="16"/>
              <w:ind w:left="108"/>
              <w:rPr>
                <w:sz w:val="18"/>
              </w:rPr>
            </w:pPr>
            <w:r>
              <w:rPr>
                <w:spacing w:val="-2"/>
                <w:sz w:val="18"/>
              </w:rPr>
              <w:t>80033</w:t>
            </w:r>
          </w:p>
        </w:tc>
        <w:tc>
          <w:tcPr>
            <w:tcW w:w="2901" w:type="dxa"/>
          </w:tcPr>
          <w:p>
            <w:pPr>
              <w:pStyle w:val="TableParagraph"/>
              <w:spacing w:line="203" w:lineRule="exact" w:before="16"/>
              <w:ind w:left="109"/>
              <w:rPr>
                <w:sz w:val="18"/>
              </w:rPr>
            </w:pPr>
            <w:r>
              <w:rPr>
                <w:sz w:val="18"/>
              </w:rPr>
              <w:t>(720)</w:t>
            </w:r>
            <w:r>
              <w:rPr>
                <w:spacing w:val="-3"/>
                <w:sz w:val="18"/>
              </w:rPr>
              <w:t> </w:t>
            </w:r>
            <w:r>
              <w:rPr>
                <w:sz w:val="18"/>
              </w:rPr>
              <w:t>504-</w:t>
            </w:r>
            <w:r>
              <w:rPr>
                <w:spacing w:val="-4"/>
                <w:sz w:val="18"/>
              </w:rPr>
              <w:t>8169</w:t>
            </w:r>
          </w:p>
        </w:tc>
      </w:tr>
      <w:tr>
        <w:trPr>
          <w:trHeight w:val="239" w:hRule="atLeast"/>
        </w:trPr>
        <w:tc>
          <w:tcPr>
            <w:tcW w:w="1176" w:type="dxa"/>
          </w:tcPr>
          <w:p>
            <w:pPr>
              <w:pStyle w:val="TableParagraph"/>
              <w:spacing w:line="203" w:lineRule="exact" w:before="16"/>
              <w:ind w:left="107"/>
              <w:rPr>
                <w:sz w:val="18"/>
              </w:rPr>
            </w:pPr>
            <w:r>
              <w:rPr>
                <w:spacing w:val="-4"/>
                <w:sz w:val="18"/>
              </w:rPr>
              <w:t>Pete</w:t>
            </w:r>
          </w:p>
        </w:tc>
        <w:tc>
          <w:tcPr>
            <w:tcW w:w="1555" w:type="dxa"/>
          </w:tcPr>
          <w:p>
            <w:pPr>
              <w:pStyle w:val="TableParagraph"/>
              <w:spacing w:line="203" w:lineRule="exact" w:before="16"/>
              <w:ind w:left="107"/>
              <w:rPr>
                <w:sz w:val="18"/>
              </w:rPr>
            </w:pPr>
            <w:r>
              <w:rPr>
                <w:spacing w:val="-2"/>
                <w:sz w:val="18"/>
              </w:rPr>
              <w:t>Berman(*)</w:t>
            </w:r>
          </w:p>
        </w:tc>
        <w:tc>
          <w:tcPr>
            <w:tcW w:w="2059" w:type="dxa"/>
          </w:tcPr>
          <w:p>
            <w:pPr>
              <w:pStyle w:val="TableParagraph"/>
              <w:spacing w:line="203" w:lineRule="exact" w:before="16"/>
              <w:ind w:left="105"/>
              <w:rPr>
                <w:sz w:val="18"/>
              </w:rPr>
            </w:pPr>
            <w:r>
              <w:rPr>
                <w:sz w:val="18"/>
              </w:rPr>
              <w:t>205</w:t>
            </w:r>
            <w:r>
              <w:rPr>
                <w:spacing w:val="-4"/>
                <w:sz w:val="18"/>
              </w:rPr>
              <w:t> </w:t>
            </w:r>
            <w:r>
              <w:rPr>
                <w:sz w:val="18"/>
              </w:rPr>
              <w:t>Glastonbury </w:t>
            </w:r>
            <w:r>
              <w:rPr>
                <w:spacing w:val="-4"/>
                <w:sz w:val="18"/>
              </w:rPr>
              <w:t>Blvd.</w:t>
            </w:r>
          </w:p>
        </w:tc>
        <w:tc>
          <w:tcPr>
            <w:tcW w:w="1315" w:type="dxa"/>
          </w:tcPr>
          <w:p>
            <w:pPr>
              <w:pStyle w:val="TableParagraph"/>
              <w:spacing w:line="203" w:lineRule="exact" w:before="16"/>
              <w:ind w:left="108"/>
              <w:rPr>
                <w:sz w:val="18"/>
              </w:rPr>
            </w:pPr>
            <w:r>
              <w:rPr>
                <w:spacing w:val="-2"/>
                <w:sz w:val="18"/>
              </w:rPr>
              <w:t>Glastonbury</w:t>
            </w:r>
          </w:p>
        </w:tc>
        <w:tc>
          <w:tcPr>
            <w:tcW w:w="1257" w:type="dxa"/>
          </w:tcPr>
          <w:p>
            <w:pPr>
              <w:pStyle w:val="TableParagraph"/>
              <w:spacing w:line="203" w:lineRule="exact" w:before="16"/>
              <w:ind w:left="108"/>
              <w:rPr>
                <w:sz w:val="18"/>
              </w:rPr>
            </w:pPr>
            <w:r>
              <w:rPr>
                <w:spacing w:val="-2"/>
                <w:sz w:val="18"/>
              </w:rPr>
              <w:t>Connecticut</w:t>
            </w:r>
          </w:p>
        </w:tc>
        <w:tc>
          <w:tcPr>
            <w:tcW w:w="758" w:type="dxa"/>
          </w:tcPr>
          <w:p>
            <w:pPr>
              <w:pStyle w:val="TableParagraph"/>
              <w:spacing w:line="203" w:lineRule="exact" w:before="16"/>
              <w:ind w:left="108"/>
              <w:rPr>
                <w:sz w:val="18"/>
              </w:rPr>
            </w:pPr>
            <w:r>
              <w:rPr>
                <w:spacing w:val="-2"/>
                <w:sz w:val="18"/>
              </w:rPr>
              <w:t>06033</w:t>
            </w:r>
          </w:p>
        </w:tc>
        <w:tc>
          <w:tcPr>
            <w:tcW w:w="2901" w:type="dxa"/>
          </w:tcPr>
          <w:p>
            <w:pPr>
              <w:pStyle w:val="TableParagraph"/>
              <w:spacing w:line="186" w:lineRule="exact" w:before="33"/>
              <w:ind w:left="109"/>
              <w:rPr>
                <w:sz w:val="18"/>
              </w:rPr>
            </w:pPr>
            <w:hyperlink r:id="rId98">
              <w:r>
                <w:rPr>
                  <w:spacing w:val="-2"/>
                  <w:sz w:val="18"/>
                </w:rPr>
                <w:t>pberman@phenixsalonsuites.com</w:t>
              </w:r>
            </w:hyperlink>
          </w:p>
        </w:tc>
      </w:tr>
      <w:tr>
        <w:trPr>
          <w:trHeight w:val="239" w:hRule="atLeast"/>
        </w:trPr>
        <w:tc>
          <w:tcPr>
            <w:tcW w:w="1176" w:type="dxa"/>
          </w:tcPr>
          <w:p>
            <w:pPr>
              <w:pStyle w:val="TableParagraph"/>
              <w:spacing w:line="203" w:lineRule="exact" w:before="16"/>
              <w:ind w:left="107"/>
              <w:rPr>
                <w:sz w:val="18"/>
              </w:rPr>
            </w:pPr>
            <w:r>
              <w:rPr>
                <w:spacing w:val="-4"/>
                <w:sz w:val="18"/>
              </w:rPr>
              <w:t>Pete</w:t>
            </w:r>
          </w:p>
        </w:tc>
        <w:tc>
          <w:tcPr>
            <w:tcW w:w="1555" w:type="dxa"/>
          </w:tcPr>
          <w:p>
            <w:pPr>
              <w:pStyle w:val="TableParagraph"/>
              <w:spacing w:line="203" w:lineRule="exact" w:before="16"/>
              <w:ind w:left="107"/>
              <w:rPr>
                <w:sz w:val="18"/>
              </w:rPr>
            </w:pPr>
            <w:r>
              <w:rPr>
                <w:spacing w:val="-2"/>
                <w:sz w:val="18"/>
              </w:rPr>
              <w:t>Berman(*)</w:t>
            </w:r>
          </w:p>
        </w:tc>
        <w:tc>
          <w:tcPr>
            <w:tcW w:w="2059" w:type="dxa"/>
          </w:tcPr>
          <w:p>
            <w:pPr>
              <w:pStyle w:val="TableParagraph"/>
              <w:spacing w:line="203" w:lineRule="exact" w:before="16"/>
              <w:ind w:left="105"/>
              <w:rPr>
                <w:sz w:val="18"/>
              </w:rPr>
            </w:pPr>
            <w:r>
              <w:rPr>
                <w:sz w:val="18"/>
              </w:rPr>
              <w:t>110</w:t>
            </w:r>
            <w:r>
              <w:rPr>
                <w:spacing w:val="-1"/>
                <w:sz w:val="18"/>
              </w:rPr>
              <w:t> </w:t>
            </w:r>
            <w:r>
              <w:rPr>
                <w:sz w:val="18"/>
              </w:rPr>
              <w:t>Hale</w:t>
            </w:r>
            <w:r>
              <w:rPr>
                <w:spacing w:val="-1"/>
                <w:sz w:val="18"/>
              </w:rPr>
              <w:t> </w:t>
            </w:r>
            <w:r>
              <w:rPr>
                <w:spacing w:val="-5"/>
                <w:sz w:val="18"/>
              </w:rPr>
              <w:t>Rd.</w:t>
            </w:r>
          </w:p>
        </w:tc>
        <w:tc>
          <w:tcPr>
            <w:tcW w:w="1315" w:type="dxa"/>
          </w:tcPr>
          <w:p>
            <w:pPr>
              <w:pStyle w:val="TableParagraph"/>
              <w:spacing w:line="203" w:lineRule="exact" w:before="16"/>
              <w:ind w:left="108"/>
              <w:rPr>
                <w:sz w:val="18"/>
              </w:rPr>
            </w:pPr>
            <w:r>
              <w:rPr>
                <w:spacing w:val="-2"/>
                <w:sz w:val="18"/>
              </w:rPr>
              <w:t>Manchester</w:t>
            </w:r>
          </w:p>
        </w:tc>
        <w:tc>
          <w:tcPr>
            <w:tcW w:w="1257" w:type="dxa"/>
          </w:tcPr>
          <w:p>
            <w:pPr>
              <w:pStyle w:val="TableParagraph"/>
              <w:spacing w:line="203" w:lineRule="exact" w:before="16"/>
              <w:ind w:left="108"/>
              <w:rPr>
                <w:sz w:val="18"/>
              </w:rPr>
            </w:pPr>
            <w:r>
              <w:rPr>
                <w:spacing w:val="-2"/>
                <w:sz w:val="18"/>
              </w:rPr>
              <w:t>Connecticut</w:t>
            </w:r>
          </w:p>
        </w:tc>
        <w:tc>
          <w:tcPr>
            <w:tcW w:w="758" w:type="dxa"/>
          </w:tcPr>
          <w:p>
            <w:pPr>
              <w:pStyle w:val="TableParagraph"/>
              <w:spacing w:line="203" w:lineRule="exact" w:before="16"/>
              <w:ind w:left="108"/>
              <w:rPr>
                <w:sz w:val="18"/>
              </w:rPr>
            </w:pPr>
            <w:r>
              <w:rPr>
                <w:spacing w:val="-2"/>
                <w:sz w:val="18"/>
              </w:rPr>
              <w:t>06042</w:t>
            </w:r>
          </w:p>
        </w:tc>
        <w:tc>
          <w:tcPr>
            <w:tcW w:w="2901" w:type="dxa"/>
          </w:tcPr>
          <w:p>
            <w:pPr>
              <w:pStyle w:val="TableParagraph"/>
              <w:spacing w:line="186" w:lineRule="exact" w:before="33"/>
              <w:ind w:left="109"/>
              <w:rPr>
                <w:sz w:val="18"/>
              </w:rPr>
            </w:pPr>
            <w:hyperlink r:id="rId98">
              <w:r>
                <w:rPr>
                  <w:spacing w:val="-2"/>
                  <w:sz w:val="18"/>
                </w:rPr>
                <w:t>pberman@phenixsalonsuites.com</w:t>
              </w:r>
            </w:hyperlink>
          </w:p>
        </w:tc>
      </w:tr>
      <w:tr>
        <w:trPr>
          <w:trHeight w:val="239" w:hRule="atLeast"/>
        </w:trPr>
        <w:tc>
          <w:tcPr>
            <w:tcW w:w="1176" w:type="dxa"/>
          </w:tcPr>
          <w:p>
            <w:pPr>
              <w:pStyle w:val="TableParagraph"/>
              <w:spacing w:line="203" w:lineRule="exact" w:before="16"/>
              <w:ind w:left="107"/>
              <w:rPr>
                <w:sz w:val="18"/>
              </w:rPr>
            </w:pPr>
            <w:r>
              <w:rPr>
                <w:spacing w:val="-4"/>
                <w:sz w:val="18"/>
              </w:rPr>
              <w:t>Pete</w:t>
            </w:r>
          </w:p>
        </w:tc>
        <w:tc>
          <w:tcPr>
            <w:tcW w:w="1555" w:type="dxa"/>
          </w:tcPr>
          <w:p>
            <w:pPr>
              <w:pStyle w:val="TableParagraph"/>
              <w:spacing w:line="203" w:lineRule="exact" w:before="16"/>
              <w:ind w:left="107"/>
              <w:rPr>
                <w:sz w:val="18"/>
              </w:rPr>
            </w:pPr>
            <w:r>
              <w:rPr>
                <w:spacing w:val="-2"/>
                <w:sz w:val="18"/>
              </w:rPr>
              <w:t>Berman(*)</w:t>
            </w:r>
          </w:p>
        </w:tc>
        <w:tc>
          <w:tcPr>
            <w:tcW w:w="2059" w:type="dxa"/>
          </w:tcPr>
          <w:p>
            <w:pPr>
              <w:pStyle w:val="TableParagraph"/>
              <w:spacing w:line="203" w:lineRule="exact" w:before="16"/>
              <w:ind w:left="105"/>
              <w:rPr>
                <w:sz w:val="18"/>
              </w:rPr>
            </w:pPr>
            <w:r>
              <w:rPr>
                <w:sz w:val="18"/>
              </w:rPr>
              <w:t>400</w:t>
            </w:r>
            <w:r>
              <w:rPr>
                <w:spacing w:val="-5"/>
                <w:sz w:val="18"/>
              </w:rPr>
              <w:t> </w:t>
            </w:r>
            <w:r>
              <w:rPr>
                <w:sz w:val="18"/>
              </w:rPr>
              <w:t>Universal</w:t>
            </w:r>
            <w:r>
              <w:rPr>
                <w:spacing w:val="-1"/>
                <w:sz w:val="18"/>
              </w:rPr>
              <w:t> </w:t>
            </w:r>
            <w:r>
              <w:rPr>
                <w:sz w:val="18"/>
              </w:rPr>
              <w:t>Dr., </w:t>
            </w:r>
            <w:r>
              <w:rPr>
                <w:spacing w:val="-5"/>
                <w:sz w:val="18"/>
              </w:rPr>
              <w:t>N.</w:t>
            </w:r>
          </w:p>
        </w:tc>
        <w:tc>
          <w:tcPr>
            <w:tcW w:w="1315" w:type="dxa"/>
          </w:tcPr>
          <w:p>
            <w:pPr>
              <w:pStyle w:val="TableParagraph"/>
              <w:spacing w:line="203" w:lineRule="exact" w:before="16"/>
              <w:ind w:left="108"/>
              <w:rPr>
                <w:sz w:val="18"/>
              </w:rPr>
            </w:pPr>
            <w:r>
              <w:rPr>
                <w:sz w:val="18"/>
              </w:rPr>
              <w:t>North</w:t>
            </w:r>
            <w:r>
              <w:rPr>
                <w:spacing w:val="1"/>
                <w:sz w:val="18"/>
              </w:rPr>
              <w:t> </w:t>
            </w:r>
            <w:r>
              <w:rPr>
                <w:spacing w:val="-2"/>
                <w:sz w:val="18"/>
              </w:rPr>
              <w:t>Haven</w:t>
            </w:r>
          </w:p>
        </w:tc>
        <w:tc>
          <w:tcPr>
            <w:tcW w:w="1257" w:type="dxa"/>
          </w:tcPr>
          <w:p>
            <w:pPr>
              <w:pStyle w:val="TableParagraph"/>
              <w:spacing w:line="203" w:lineRule="exact" w:before="16"/>
              <w:ind w:left="108"/>
              <w:rPr>
                <w:sz w:val="18"/>
              </w:rPr>
            </w:pPr>
            <w:r>
              <w:rPr>
                <w:spacing w:val="-2"/>
                <w:sz w:val="18"/>
              </w:rPr>
              <w:t>Connecticut</w:t>
            </w:r>
          </w:p>
        </w:tc>
        <w:tc>
          <w:tcPr>
            <w:tcW w:w="758" w:type="dxa"/>
          </w:tcPr>
          <w:p>
            <w:pPr>
              <w:pStyle w:val="TableParagraph"/>
              <w:spacing w:line="203" w:lineRule="exact" w:before="16"/>
              <w:ind w:left="108"/>
              <w:rPr>
                <w:sz w:val="18"/>
              </w:rPr>
            </w:pPr>
            <w:r>
              <w:rPr>
                <w:spacing w:val="-2"/>
                <w:sz w:val="18"/>
              </w:rPr>
              <w:t>06473</w:t>
            </w:r>
          </w:p>
        </w:tc>
        <w:tc>
          <w:tcPr>
            <w:tcW w:w="2901" w:type="dxa"/>
          </w:tcPr>
          <w:p>
            <w:pPr>
              <w:pStyle w:val="TableParagraph"/>
              <w:spacing w:line="186" w:lineRule="exact" w:before="33"/>
              <w:ind w:left="109"/>
              <w:rPr>
                <w:sz w:val="18"/>
              </w:rPr>
            </w:pPr>
            <w:hyperlink r:id="rId98">
              <w:r>
                <w:rPr>
                  <w:spacing w:val="-2"/>
                  <w:sz w:val="18"/>
                </w:rPr>
                <w:t>pberman@phenixsalonsuites.com</w:t>
              </w:r>
            </w:hyperlink>
          </w:p>
        </w:tc>
      </w:tr>
      <w:tr>
        <w:trPr>
          <w:trHeight w:val="241" w:hRule="atLeast"/>
        </w:trPr>
        <w:tc>
          <w:tcPr>
            <w:tcW w:w="1176" w:type="dxa"/>
          </w:tcPr>
          <w:p>
            <w:pPr>
              <w:pStyle w:val="TableParagraph"/>
              <w:spacing w:line="205" w:lineRule="exact" w:before="16"/>
              <w:ind w:left="107"/>
              <w:rPr>
                <w:sz w:val="18"/>
              </w:rPr>
            </w:pPr>
            <w:r>
              <w:rPr>
                <w:spacing w:val="-4"/>
                <w:sz w:val="18"/>
              </w:rPr>
              <w:t>Pete</w:t>
            </w:r>
          </w:p>
        </w:tc>
        <w:tc>
          <w:tcPr>
            <w:tcW w:w="1555" w:type="dxa"/>
          </w:tcPr>
          <w:p>
            <w:pPr>
              <w:pStyle w:val="TableParagraph"/>
              <w:spacing w:line="205" w:lineRule="exact" w:before="16"/>
              <w:ind w:left="107"/>
              <w:rPr>
                <w:sz w:val="18"/>
              </w:rPr>
            </w:pPr>
            <w:r>
              <w:rPr>
                <w:spacing w:val="-2"/>
                <w:sz w:val="18"/>
              </w:rPr>
              <w:t>Berman(*)</w:t>
            </w:r>
          </w:p>
        </w:tc>
        <w:tc>
          <w:tcPr>
            <w:tcW w:w="2059" w:type="dxa"/>
          </w:tcPr>
          <w:p>
            <w:pPr>
              <w:pStyle w:val="TableParagraph"/>
              <w:spacing w:line="205" w:lineRule="exact" w:before="16"/>
              <w:ind w:left="105"/>
              <w:rPr>
                <w:sz w:val="18"/>
              </w:rPr>
            </w:pPr>
            <w:r>
              <w:rPr>
                <w:sz w:val="18"/>
              </w:rPr>
              <w:t>596</w:t>
            </w:r>
            <w:r>
              <w:rPr>
                <w:spacing w:val="-2"/>
                <w:sz w:val="18"/>
              </w:rPr>
              <w:t> </w:t>
            </w:r>
            <w:r>
              <w:rPr>
                <w:sz w:val="18"/>
              </w:rPr>
              <w:t>Westport </w:t>
            </w:r>
            <w:r>
              <w:rPr>
                <w:spacing w:val="-5"/>
                <w:sz w:val="18"/>
              </w:rPr>
              <w:t>Ave</w:t>
            </w:r>
          </w:p>
        </w:tc>
        <w:tc>
          <w:tcPr>
            <w:tcW w:w="1315" w:type="dxa"/>
          </w:tcPr>
          <w:p>
            <w:pPr>
              <w:pStyle w:val="TableParagraph"/>
              <w:spacing w:line="205" w:lineRule="exact" w:before="16"/>
              <w:ind w:left="108"/>
              <w:rPr>
                <w:sz w:val="18"/>
              </w:rPr>
            </w:pPr>
            <w:r>
              <w:rPr>
                <w:spacing w:val="-2"/>
                <w:sz w:val="18"/>
              </w:rPr>
              <w:t>Norwalk</w:t>
            </w:r>
          </w:p>
        </w:tc>
        <w:tc>
          <w:tcPr>
            <w:tcW w:w="1257" w:type="dxa"/>
          </w:tcPr>
          <w:p>
            <w:pPr>
              <w:pStyle w:val="TableParagraph"/>
              <w:spacing w:line="205" w:lineRule="exact" w:before="16"/>
              <w:ind w:left="108"/>
              <w:rPr>
                <w:sz w:val="18"/>
              </w:rPr>
            </w:pPr>
            <w:r>
              <w:rPr>
                <w:spacing w:val="-2"/>
                <w:sz w:val="18"/>
              </w:rPr>
              <w:t>Connecticut</w:t>
            </w:r>
          </w:p>
        </w:tc>
        <w:tc>
          <w:tcPr>
            <w:tcW w:w="758" w:type="dxa"/>
          </w:tcPr>
          <w:p>
            <w:pPr>
              <w:pStyle w:val="TableParagraph"/>
              <w:spacing w:line="205" w:lineRule="exact" w:before="16"/>
              <w:ind w:left="108"/>
              <w:rPr>
                <w:sz w:val="18"/>
              </w:rPr>
            </w:pPr>
            <w:r>
              <w:rPr>
                <w:spacing w:val="-2"/>
                <w:sz w:val="18"/>
              </w:rPr>
              <w:t>06851</w:t>
            </w:r>
          </w:p>
        </w:tc>
        <w:tc>
          <w:tcPr>
            <w:tcW w:w="2901" w:type="dxa"/>
          </w:tcPr>
          <w:p>
            <w:pPr>
              <w:pStyle w:val="TableParagraph"/>
              <w:spacing w:line="189" w:lineRule="exact" w:before="33"/>
              <w:ind w:left="109"/>
              <w:rPr>
                <w:sz w:val="18"/>
              </w:rPr>
            </w:pPr>
            <w:hyperlink r:id="rId98">
              <w:r>
                <w:rPr>
                  <w:spacing w:val="-2"/>
                  <w:sz w:val="18"/>
                </w:rPr>
                <w:t>pberman@phenixsalonsuites.com</w:t>
              </w:r>
            </w:hyperlink>
          </w:p>
        </w:tc>
      </w:tr>
      <w:tr>
        <w:trPr>
          <w:trHeight w:val="412" w:hRule="atLeast"/>
        </w:trPr>
        <w:tc>
          <w:tcPr>
            <w:tcW w:w="1176" w:type="dxa"/>
          </w:tcPr>
          <w:p>
            <w:pPr>
              <w:pStyle w:val="TableParagraph"/>
              <w:spacing w:before="103"/>
              <w:ind w:left="107"/>
              <w:rPr>
                <w:sz w:val="18"/>
              </w:rPr>
            </w:pPr>
            <w:r>
              <w:rPr>
                <w:spacing w:val="-2"/>
                <w:sz w:val="18"/>
              </w:rPr>
              <w:t>Kevin</w:t>
            </w:r>
          </w:p>
        </w:tc>
        <w:tc>
          <w:tcPr>
            <w:tcW w:w="1555" w:type="dxa"/>
          </w:tcPr>
          <w:p>
            <w:pPr>
              <w:pStyle w:val="TableParagraph"/>
              <w:spacing w:before="103"/>
              <w:ind w:left="107"/>
              <w:rPr>
                <w:sz w:val="18"/>
              </w:rPr>
            </w:pPr>
            <w:r>
              <w:rPr>
                <w:spacing w:val="-2"/>
                <w:sz w:val="18"/>
              </w:rPr>
              <w:t>Davis</w:t>
            </w:r>
          </w:p>
        </w:tc>
        <w:tc>
          <w:tcPr>
            <w:tcW w:w="2059" w:type="dxa"/>
          </w:tcPr>
          <w:p>
            <w:pPr>
              <w:pStyle w:val="TableParagraph"/>
              <w:spacing w:line="206" w:lineRule="exact"/>
              <w:ind w:left="105"/>
              <w:rPr>
                <w:sz w:val="18"/>
              </w:rPr>
            </w:pPr>
            <w:r>
              <w:rPr>
                <w:sz w:val="18"/>
              </w:rPr>
              <w:t>2300</w:t>
            </w:r>
            <w:r>
              <w:rPr>
                <w:spacing w:val="-2"/>
                <w:sz w:val="18"/>
              </w:rPr>
              <w:t> </w:t>
            </w:r>
            <w:r>
              <w:rPr>
                <w:sz w:val="18"/>
              </w:rPr>
              <w:t>N.</w:t>
            </w:r>
            <w:r>
              <w:rPr>
                <w:spacing w:val="-2"/>
                <w:sz w:val="18"/>
              </w:rPr>
              <w:t> Washington</w:t>
            </w:r>
          </w:p>
          <w:p>
            <w:pPr>
              <w:pStyle w:val="TableParagraph"/>
              <w:spacing w:line="186" w:lineRule="exact"/>
              <w:ind w:left="105"/>
              <w:rPr>
                <w:sz w:val="18"/>
              </w:rPr>
            </w:pPr>
            <w:r>
              <w:rPr>
                <w:sz w:val="18"/>
              </w:rPr>
              <w:t>Place</w:t>
            </w:r>
            <w:r>
              <w:rPr>
                <w:spacing w:val="-2"/>
                <w:sz w:val="18"/>
              </w:rPr>
              <w:t> </w:t>
            </w:r>
            <w:r>
              <w:rPr>
                <w:sz w:val="18"/>
              </w:rPr>
              <w:t>Suite</w:t>
            </w:r>
            <w:r>
              <w:rPr>
                <w:spacing w:val="-1"/>
                <w:sz w:val="18"/>
              </w:rPr>
              <w:t> </w:t>
            </w:r>
            <w:r>
              <w:rPr>
                <w:spacing w:val="-5"/>
                <w:sz w:val="18"/>
              </w:rPr>
              <w:t>104</w:t>
            </w:r>
          </w:p>
        </w:tc>
        <w:tc>
          <w:tcPr>
            <w:tcW w:w="1315" w:type="dxa"/>
          </w:tcPr>
          <w:p>
            <w:pPr>
              <w:pStyle w:val="TableParagraph"/>
              <w:spacing w:before="103"/>
              <w:ind w:left="108"/>
              <w:rPr>
                <w:sz w:val="18"/>
              </w:rPr>
            </w:pPr>
            <w:r>
              <w:rPr>
                <w:spacing w:val="-2"/>
                <w:sz w:val="18"/>
              </w:rPr>
              <w:t>Washington</w:t>
            </w:r>
          </w:p>
        </w:tc>
        <w:tc>
          <w:tcPr>
            <w:tcW w:w="1257" w:type="dxa"/>
          </w:tcPr>
          <w:p>
            <w:pPr>
              <w:pStyle w:val="TableParagraph"/>
              <w:spacing w:line="206" w:lineRule="exact"/>
              <w:ind w:left="108" w:right="396"/>
              <w:rPr>
                <w:sz w:val="18"/>
              </w:rPr>
            </w:pPr>
            <w:r>
              <w:rPr>
                <w:sz w:val="18"/>
              </w:rPr>
              <w:t>District</w:t>
            </w:r>
            <w:r>
              <w:rPr>
                <w:spacing w:val="-12"/>
                <w:sz w:val="18"/>
              </w:rPr>
              <w:t> </w:t>
            </w:r>
            <w:r>
              <w:rPr>
                <w:sz w:val="18"/>
              </w:rPr>
              <w:t>of </w:t>
            </w:r>
            <w:r>
              <w:rPr>
                <w:spacing w:val="-2"/>
                <w:sz w:val="18"/>
              </w:rPr>
              <w:t>Columbia</w:t>
            </w:r>
          </w:p>
        </w:tc>
        <w:tc>
          <w:tcPr>
            <w:tcW w:w="758" w:type="dxa"/>
          </w:tcPr>
          <w:p>
            <w:pPr>
              <w:pStyle w:val="TableParagraph"/>
              <w:spacing w:before="103"/>
              <w:ind w:left="108"/>
              <w:rPr>
                <w:sz w:val="18"/>
              </w:rPr>
            </w:pPr>
            <w:r>
              <w:rPr>
                <w:spacing w:val="-2"/>
                <w:sz w:val="18"/>
              </w:rPr>
              <w:t>20018</w:t>
            </w:r>
          </w:p>
        </w:tc>
        <w:tc>
          <w:tcPr>
            <w:tcW w:w="2901" w:type="dxa"/>
          </w:tcPr>
          <w:p>
            <w:pPr>
              <w:pStyle w:val="TableParagraph"/>
              <w:spacing w:before="103"/>
              <w:ind w:left="109"/>
              <w:rPr>
                <w:sz w:val="18"/>
              </w:rPr>
            </w:pPr>
            <w:r>
              <w:rPr>
                <w:sz w:val="18"/>
              </w:rPr>
              <w:t>(667)</w:t>
            </w:r>
            <w:r>
              <w:rPr>
                <w:spacing w:val="-3"/>
                <w:sz w:val="18"/>
              </w:rPr>
              <w:t> </w:t>
            </w:r>
            <w:r>
              <w:rPr>
                <w:sz w:val="18"/>
              </w:rPr>
              <w:t>223-</w:t>
            </w:r>
            <w:r>
              <w:rPr>
                <w:spacing w:val="-4"/>
                <w:sz w:val="18"/>
              </w:rPr>
              <w:t>1787</w:t>
            </w:r>
          </w:p>
        </w:tc>
      </w:tr>
      <w:tr>
        <w:trPr>
          <w:trHeight w:val="479" w:hRule="atLeast"/>
        </w:trPr>
        <w:tc>
          <w:tcPr>
            <w:tcW w:w="1176" w:type="dxa"/>
          </w:tcPr>
          <w:p>
            <w:pPr>
              <w:pStyle w:val="TableParagraph"/>
              <w:spacing w:before="136"/>
              <w:ind w:left="107"/>
              <w:rPr>
                <w:sz w:val="18"/>
              </w:rPr>
            </w:pPr>
            <w:r>
              <w:rPr>
                <w:spacing w:val="-2"/>
                <w:sz w:val="18"/>
              </w:rPr>
              <w:t>Kevin</w:t>
            </w:r>
          </w:p>
        </w:tc>
        <w:tc>
          <w:tcPr>
            <w:tcW w:w="1555" w:type="dxa"/>
          </w:tcPr>
          <w:p>
            <w:pPr>
              <w:pStyle w:val="TableParagraph"/>
              <w:spacing w:before="136"/>
              <w:ind w:left="107"/>
              <w:rPr>
                <w:sz w:val="18"/>
              </w:rPr>
            </w:pPr>
            <w:r>
              <w:rPr>
                <w:spacing w:val="-2"/>
                <w:sz w:val="18"/>
              </w:rPr>
              <w:t>Davis</w:t>
            </w:r>
          </w:p>
        </w:tc>
        <w:tc>
          <w:tcPr>
            <w:tcW w:w="2059" w:type="dxa"/>
          </w:tcPr>
          <w:p>
            <w:pPr>
              <w:pStyle w:val="TableParagraph"/>
              <w:spacing w:before="33"/>
              <w:ind w:left="105" w:right="207"/>
              <w:rPr>
                <w:sz w:val="18"/>
              </w:rPr>
            </w:pPr>
            <w:r>
              <w:rPr>
                <w:sz w:val="18"/>
              </w:rPr>
              <w:t>470</w:t>
            </w:r>
            <w:r>
              <w:rPr>
                <w:spacing w:val="-3"/>
                <w:sz w:val="18"/>
              </w:rPr>
              <w:t> </w:t>
            </w:r>
            <w:r>
              <w:rPr>
                <w:sz w:val="18"/>
              </w:rPr>
              <w:t>L’Enfant</w:t>
            </w:r>
            <w:r>
              <w:rPr>
                <w:spacing w:val="-4"/>
                <w:sz w:val="18"/>
              </w:rPr>
              <w:t> </w:t>
            </w:r>
            <w:r>
              <w:rPr>
                <w:sz w:val="18"/>
              </w:rPr>
              <w:t>Plaza Center</w:t>
            </w:r>
            <w:r>
              <w:rPr>
                <w:spacing w:val="-1"/>
                <w:sz w:val="18"/>
              </w:rPr>
              <w:t> </w:t>
            </w:r>
            <w:r>
              <w:rPr>
                <w:sz w:val="18"/>
              </w:rPr>
              <w:t>S.W</w:t>
            </w:r>
            <w:r>
              <w:rPr>
                <w:spacing w:val="-3"/>
                <w:sz w:val="18"/>
              </w:rPr>
              <w:t> </w:t>
            </w:r>
            <w:r>
              <w:rPr>
                <w:sz w:val="18"/>
              </w:rPr>
              <w:t>Ste</w:t>
            </w:r>
            <w:r>
              <w:rPr>
                <w:spacing w:val="-1"/>
                <w:sz w:val="18"/>
              </w:rPr>
              <w:t> </w:t>
            </w:r>
            <w:r>
              <w:rPr>
                <w:spacing w:val="-5"/>
                <w:sz w:val="18"/>
              </w:rPr>
              <w:t>429</w:t>
            </w:r>
          </w:p>
        </w:tc>
        <w:tc>
          <w:tcPr>
            <w:tcW w:w="1315" w:type="dxa"/>
          </w:tcPr>
          <w:p>
            <w:pPr>
              <w:pStyle w:val="TableParagraph"/>
              <w:spacing w:before="136"/>
              <w:ind w:left="108"/>
              <w:rPr>
                <w:sz w:val="18"/>
              </w:rPr>
            </w:pPr>
            <w:r>
              <w:rPr>
                <w:spacing w:val="-2"/>
                <w:sz w:val="18"/>
              </w:rPr>
              <w:t>Washington</w:t>
            </w:r>
          </w:p>
        </w:tc>
        <w:tc>
          <w:tcPr>
            <w:tcW w:w="1257" w:type="dxa"/>
          </w:tcPr>
          <w:p>
            <w:pPr>
              <w:pStyle w:val="TableParagraph"/>
              <w:spacing w:before="33"/>
              <w:ind w:left="108" w:right="396"/>
              <w:rPr>
                <w:sz w:val="18"/>
              </w:rPr>
            </w:pPr>
            <w:r>
              <w:rPr>
                <w:sz w:val="18"/>
              </w:rPr>
              <w:t>District</w:t>
            </w:r>
            <w:r>
              <w:rPr>
                <w:spacing w:val="-12"/>
                <w:sz w:val="18"/>
              </w:rPr>
              <w:t> </w:t>
            </w:r>
            <w:r>
              <w:rPr>
                <w:sz w:val="18"/>
              </w:rPr>
              <w:t>of </w:t>
            </w:r>
            <w:r>
              <w:rPr>
                <w:spacing w:val="-2"/>
                <w:sz w:val="18"/>
              </w:rPr>
              <w:t>Columbia</w:t>
            </w:r>
          </w:p>
        </w:tc>
        <w:tc>
          <w:tcPr>
            <w:tcW w:w="758" w:type="dxa"/>
          </w:tcPr>
          <w:p>
            <w:pPr>
              <w:pStyle w:val="TableParagraph"/>
              <w:spacing w:before="137"/>
              <w:ind w:left="109"/>
              <w:rPr>
                <w:sz w:val="18"/>
              </w:rPr>
            </w:pPr>
            <w:r>
              <w:rPr>
                <w:spacing w:val="-2"/>
                <w:sz w:val="18"/>
              </w:rPr>
              <w:t>20024</w:t>
            </w:r>
          </w:p>
        </w:tc>
        <w:tc>
          <w:tcPr>
            <w:tcW w:w="2901" w:type="dxa"/>
          </w:tcPr>
          <w:p>
            <w:pPr>
              <w:pStyle w:val="TableParagraph"/>
              <w:spacing w:before="137"/>
              <w:ind w:left="109"/>
              <w:rPr>
                <w:sz w:val="18"/>
              </w:rPr>
            </w:pPr>
            <w:r>
              <w:rPr>
                <w:sz w:val="18"/>
              </w:rPr>
              <w:t>(404)</w:t>
            </w:r>
            <w:r>
              <w:rPr>
                <w:spacing w:val="-3"/>
                <w:sz w:val="18"/>
              </w:rPr>
              <w:t> </w:t>
            </w:r>
            <w:r>
              <w:rPr>
                <w:sz w:val="18"/>
              </w:rPr>
              <w:t>983-</w:t>
            </w:r>
            <w:r>
              <w:rPr>
                <w:spacing w:val="-4"/>
                <w:sz w:val="18"/>
              </w:rPr>
              <w:t>2838</w:t>
            </w:r>
          </w:p>
        </w:tc>
      </w:tr>
      <w:tr>
        <w:trPr>
          <w:trHeight w:val="414" w:hRule="atLeast"/>
        </w:trPr>
        <w:tc>
          <w:tcPr>
            <w:tcW w:w="1176" w:type="dxa"/>
          </w:tcPr>
          <w:p>
            <w:pPr>
              <w:pStyle w:val="TableParagraph"/>
              <w:spacing w:before="105"/>
              <w:ind w:left="107"/>
              <w:rPr>
                <w:sz w:val="18"/>
              </w:rPr>
            </w:pPr>
            <w:r>
              <w:rPr>
                <w:spacing w:val="-2"/>
                <w:sz w:val="18"/>
              </w:rPr>
              <w:t>Cathy</w:t>
            </w:r>
          </w:p>
        </w:tc>
        <w:tc>
          <w:tcPr>
            <w:tcW w:w="1555" w:type="dxa"/>
          </w:tcPr>
          <w:p>
            <w:pPr>
              <w:pStyle w:val="TableParagraph"/>
              <w:spacing w:before="105"/>
              <w:ind w:left="107"/>
              <w:rPr>
                <w:sz w:val="18"/>
              </w:rPr>
            </w:pPr>
            <w:r>
              <w:rPr>
                <w:spacing w:val="-2"/>
                <w:sz w:val="18"/>
              </w:rPr>
              <w:t>Scarborough</w:t>
            </w:r>
          </w:p>
        </w:tc>
        <w:tc>
          <w:tcPr>
            <w:tcW w:w="2059" w:type="dxa"/>
          </w:tcPr>
          <w:p>
            <w:pPr>
              <w:pStyle w:val="TableParagraph"/>
              <w:spacing w:line="206" w:lineRule="exact"/>
              <w:ind w:left="105" w:right="207"/>
              <w:rPr>
                <w:sz w:val="18"/>
              </w:rPr>
            </w:pPr>
            <w:r>
              <w:rPr>
                <w:sz w:val="18"/>
              </w:rPr>
              <w:t>397</w:t>
            </w:r>
            <w:r>
              <w:rPr>
                <w:spacing w:val="-12"/>
                <w:sz w:val="18"/>
              </w:rPr>
              <w:t> </w:t>
            </w:r>
            <w:r>
              <w:rPr>
                <w:sz w:val="18"/>
              </w:rPr>
              <w:t>East</w:t>
            </w:r>
            <w:r>
              <w:rPr>
                <w:spacing w:val="-11"/>
                <w:sz w:val="18"/>
              </w:rPr>
              <w:t> </w:t>
            </w:r>
            <w:r>
              <w:rPr>
                <w:sz w:val="18"/>
              </w:rPr>
              <w:t>Altamonte </w:t>
            </w:r>
            <w:r>
              <w:rPr>
                <w:spacing w:val="-2"/>
                <w:sz w:val="18"/>
              </w:rPr>
              <w:t>Drive</w:t>
            </w:r>
          </w:p>
        </w:tc>
        <w:tc>
          <w:tcPr>
            <w:tcW w:w="1315" w:type="dxa"/>
          </w:tcPr>
          <w:p>
            <w:pPr>
              <w:pStyle w:val="TableParagraph"/>
              <w:spacing w:line="206" w:lineRule="exact"/>
              <w:ind w:left="108"/>
              <w:rPr>
                <w:sz w:val="18"/>
              </w:rPr>
            </w:pPr>
            <w:r>
              <w:rPr>
                <w:spacing w:val="-2"/>
                <w:sz w:val="18"/>
              </w:rPr>
              <w:t>Altamonte Springs</w:t>
            </w:r>
          </w:p>
        </w:tc>
        <w:tc>
          <w:tcPr>
            <w:tcW w:w="1257" w:type="dxa"/>
          </w:tcPr>
          <w:p>
            <w:pPr>
              <w:pStyle w:val="TableParagraph"/>
              <w:spacing w:before="105"/>
              <w:ind w:left="108"/>
              <w:rPr>
                <w:sz w:val="18"/>
              </w:rPr>
            </w:pPr>
            <w:r>
              <w:rPr>
                <w:spacing w:val="-2"/>
                <w:sz w:val="18"/>
              </w:rPr>
              <w:t>Florida</w:t>
            </w:r>
          </w:p>
        </w:tc>
        <w:tc>
          <w:tcPr>
            <w:tcW w:w="758" w:type="dxa"/>
          </w:tcPr>
          <w:p>
            <w:pPr>
              <w:pStyle w:val="TableParagraph"/>
              <w:spacing w:before="105"/>
              <w:ind w:left="108"/>
              <w:rPr>
                <w:sz w:val="18"/>
              </w:rPr>
            </w:pPr>
            <w:r>
              <w:rPr>
                <w:spacing w:val="-2"/>
                <w:sz w:val="18"/>
              </w:rPr>
              <w:t>32071</w:t>
            </w:r>
          </w:p>
        </w:tc>
        <w:tc>
          <w:tcPr>
            <w:tcW w:w="2901" w:type="dxa"/>
          </w:tcPr>
          <w:p>
            <w:pPr>
              <w:pStyle w:val="TableParagraph"/>
              <w:spacing w:before="1"/>
              <w:rPr>
                <w:sz w:val="18"/>
              </w:rPr>
            </w:pPr>
          </w:p>
          <w:p>
            <w:pPr>
              <w:pStyle w:val="TableParagraph"/>
              <w:spacing w:line="186" w:lineRule="exact"/>
              <w:ind w:left="109"/>
              <w:rPr>
                <w:sz w:val="18"/>
              </w:rPr>
            </w:pPr>
            <w:hyperlink r:id="rId99">
              <w:r>
                <w:rPr>
                  <w:spacing w:val="-2"/>
                  <w:sz w:val="18"/>
                </w:rPr>
                <w:t>catmspt@gmail.com</w:t>
              </w:r>
            </w:hyperlink>
          </w:p>
        </w:tc>
      </w:tr>
      <w:tr>
        <w:trPr>
          <w:trHeight w:val="479" w:hRule="atLeast"/>
        </w:trPr>
        <w:tc>
          <w:tcPr>
            <w:tcW w:w="1176" w:type="dxa"/>
          </w:tcPr>
          <w:p>
            <w:pPr>
              <w:pStyle w:val="TableParagraph"/>
              <w:spacing w:before="136"/>
              <w:ind w:left="107"/>
              <w:rPr>
                <w:sz w:val="18"/>
              </w:rPr>
            </w:pPr>
            <w:r>
              <w:rPr>
                <w:spacing w:val="-2"/>
                <w:sz w:val="18"/>
              </w:rPr>
              <w:t>Alejandro</w:t>
            </w:r>
          </w:p>
        </w:tc>
        <w:tc>
          <w:tcPr>
            <w:tcW w:w="1555" w:type="dxa"/>
          </w:tcPr>
          <w:p>
            <w:pPr>
              <w:pStyle w:val="TableParagraph"/>
              <w:spacing w:before="136"/>
              <w:ind w:left="107"/>
              <w:rPr>
                <w:sz w:val="18"/>
              </w:rPr>
            </w:pPr>
            <w:r>
              <w:rPr>
                <w:spacing w:val="-2"/>
                <w:sz w:val="18"/>
              </w:rPr>
              <w:t>Bello</w:t>
            </w:r>
          </w:p>
        </w:tc>
        <w:tc>
          <w:tcPr>
            <w:tcW w:w="2059" w:type="dxa"/>
          </w:tcPr>
          <w:p>
            <w:pPr>
              <w:pStyle w:val="TableParagraph"/>
              <w:spacing w:line="207" w:lineRule="exact" w:before="33"/>
              <w:ind w:left="105"/>
              <w:rPr>
                <w:sz w:val="18"/>
              </w:rPr>
            </w:pPr>
            <w:r>
              <w:rPr>
                <w:sz w:val="18"/>
              </w:rPr>
              <w:t>7112</w:t>
            </w:r>
            <w:r>
              <w:rPr>
                <w:spacing w:val="-3"/>
                <w:sz w:val="18"/>
              </w:rPr>
              <w:t> </w:t>
            </w:r>
            <w:r>
              <w:rPr>
                <w:sz w:val="18"/>
              </w:rPr>
              <w:t>Beracasa</w:t>
            </w:r>
            <w:r>
              <w:rPr>
                <w:spacing w:val="-3"/>
                <w:sz w:val="18"/>
              </w:rPr>
              <w:t> </w:t>
            </w:r>
            <w:r>
              <w:rPr>
                <w:spacing w:val="-5"/>
                <w:sz w:val="18"/>
              </w:rPr>
              <w:t>Way</w:t>
            </w:r>
          </w:p>
          <w:p>
            <w:pPr>
              <w:pStyle w:val="TableParagraph"/>
              <w:spacing w:line="207" w:lineRule="exact"/>
              <w:ind w:left="105"/>
              <w:rPr>
                <w:sz w:val="18"/>
              </w:rPr>
            </w:pPr>
            <w:r>
              <w:rPr>
                <w:spacing w:val="-2"/>
                <w:sz w:val="18"/>
              </w:rPr>
              <w:t>33433</w:t>
            </w:r>
          </w:p>
        </w:tc>
        <w:tc>
          <w:tcPr>
            <w:tcW w:w="1315" w:type="dxa"/>
          </w:tcPr>
          <w:p>
            <w:pPr>
              <w:pStyle w:val="TableParagraph"/>
              <w:spacing w:before="136"/>
              <w:ind w:left="108"/>
              <w:rPr>
                <w:sz w:val="18"/>
              </w:rPr>
            </w:pPr>
            <w:r>
              <w:rPr>
                <w:sz w:val="18"/>
              </w:rPr>
              <w:t>Boca</w:t>
            </w:r>
            <w:r>
              <w:rPr>
                <w:spacing w:val="-2"/>
                <w:sz w:val="18"/>
              </w:rPr>
              <w:t> Raton</w:t>
            </w:r>
          </w:p>
        </w:tc>
        <w:tc>
          <w:tcPr>
            <w:tcW w:w="1257" w:type="dxa"/>
          </w:tcPr>
          <w:p>
            <w:pPr>
              <w:pStyle w:val="TableParagraph"/>
              <w:spacing w:before="136"/>
              <w:ind w:left="108"/>
              <w:rPr>
                <w:sz w:val="18"/>
              </w:rPr>
            </w:pPr>
            <w:r>
              <w:rPr>
                <w:spacing w:val="-2"/>
                <w:sz w:val="18"/>
              </w:rPr>
              <w:t>Florida</w:t>
            </w:r>
          </w:p>
        </w:tc>
        <w:tc>
          <w:tcPr>
            <w:tcW w:w="758" w:type="dxa"/>
          </w:tcPr>
          <w:p>
            <w:pPr>
              <w:pStyle w:val="TableParagraph"/>
              <w:spacing w:before="136"/>
              <w:ind w:left="108"/>
              <w:rPr>
                <w:sz w:val="18"/>
              </w:rPr>
            </w:pPr>
            <w:r>
              <w:rPr>
                <w:spacing w:val="-2"/>
                <w:sz w:val="18"/>
              </w:rPr>
              <w:t>33433</w:t>
            </w:r>
          </w:p>
        </w:tc>
        <w:tc>
          <w:tcPr>
            <w:tcW w:w="2901" w:type="dxa"/>
          </w:tcPr>
          <w:p>
            <w:pPr>
              <w:pStyle w:val="TableParagraph"/>
              <w:spacing w:before="66"/>
              <w:rPr>
                <w:sz w:val="18"/>
              </w:rPr>
            </w:pPr>
          </w:p>
          <w:p>
            <w:pPr>
              <w:pStyle w:val="TableParagraph"/>
              <w:spacing w:line="186" w:lineRule="exact"/>
              <w:ind w:left="109"/>
              <w:rPr>
                <w:sz w:val="18"/>
              </w:rPr>
            </w:pPr>
            <w:hyperlink r:id="rId100">
              <w:r>
                <w:rPr>
                  <w:spacing w:val="-2"/>
                  <w:sz w:val="18"/>
                </w:rPr>
                <w:t>alex.bello@me.com</w:t>
              </w:r>
            </w:hyperlink>
          </w:p>
        </w:tc>
      </w:tr>
      <w:tr>
        <w:trPr>
          <w:trHeight w:val="414" w:hRule="atLeast"/>
        </w:trPr>
        <w:tc>
          <w:tcPr>
            <w:tcW w:w="1176" w:type="dxa"/>
          </w:tcPr>
          <w:p>
            <w:pPr>
              <w:pStyle w:val="TableParagraph"/>
              <w:spacing w:before="103"/>
              <w:ind w:left="107"/>
              <w:rPr>
                <w:sz w:val="18"/>
              </w:rPr>
            </w:pPr>
            <w:r>
              <w:rPr>
                <w:spacing w:val="-2"/>
                <w:sz w:val="18"/>
              </w:rPr>
              <w:t>Menashe</w:t>
            </w:r>
          </w:p>
        </w:tc>
        <w:tc>
          <w:tcPr>
            <w:tcW w:w="1555" w:type="dxa"/>
          </w:tcPr>
          <w:p>
            <w:pPr>
              <w:pStyle w:val="TableParagraph"/>
              <w:spacing w:before="103"/>
              <w:ind w:left="107"/>
              <w:rPr>
                <w:sz w:val="18"/>
              </w:rPr>
            </w:pPr>
            <w:r>
              <w:rPr>
                <w:spacing w:val="-2"/>
                <w:sz w:val="18"/>
              </w:rPr>
              <w:t>Salomon</w:t>
            </w:r>
          </w:p>
        </w:tc>
        <w:tc>
          <w:tcPr>
            <w:tcW w:w="2059" w:type="dxa"/>
          </w:tcPr>
          <w:p>
            <w:pPr>
              <w:pStyle w:val="TableParagraph"/>
              <w:spacing w:line="208" w:lineRule="exact"/>
              <w:ind w:left="105"/>
              <w:rPr>
                <w:sz w:val="18"/>
              </w:rPr>
            </w:pPr>
            <w:r>
              <w:rPr>
                <w:sz w:val="18"/>
              </w:rPr>
              <w:t>5050</w:t>
            </w:r>
            <w:r>
              <w:rPr>
                <w:spacing w:val="-12"/>
                <w:sz w:val="18"/>
              </w:rPr>
              <w:t> </w:t>
            </w:r>
            <w:r>
              <w:rPr>
                <w:sz w:val="18"/>
              </w:rPr>
              <w:t>Champion</w:t>
            </w:r>
            <w:r>
              <w:rPr>
                <w:spacing w:val="-11"/>
                <w:sz w:val="18"/>
              </w:rPr>
              <w:t> </w:t>
            </w:r>
            <w:r>
              <w:rPr>
                <w:sz w:val="18"/>
              </w:rPr>
              <w:t>Blvd. Suites D4, D5 &amp; D6</w:t>
            </w:r>
          </w:p>
        </w:tc>
        <w:tc>
          <w:tcPr>
            <w:tcW w:w="1315" w:type="dxa"/>
          </w:tcPr>
          <w:p>
            <w:pPr>
              <w:pStyle w:val="TableParagraph"/>
              <w:spacing w:before="103"/>
              <w:ind w:left="108"/>
              <w:rPr>
                <w:sz w:val="18"/>
              </w:rPr>
            </w:pPr>
            <w:r>
              <w:rPr>
                <w:sz w:val="18"/>
              </w:rPr>
              <w:t>Boca</w:t>
            </w:r>
            <w:r>
              <w:rPr>
                <w:spacing w:val="-2"/>
                <w:sz w:val="18"/>
              </w:rPr>
              <w:t> Raton</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33496</w:t>
            </w:r>
          </w:p>
        </w:tc>
        <w:tc>
          <w:tcPr>
            <w:tcW w:w="2901" w:type="dxa"/>
          </w:tcPr>
          <w:p>
            <w:pPr>
              <w:pStyle w:val="TableParagraph"/>
              <w:spacing w:before="103"/>
              <w:ind w:left="109"/>
              <w:rPr>
                <w:sz w:val="18"/>
              </w:rPr>
            </w:pPr>
            <w:r>
              <w:rPr>
                <w:sz w:val="18"/>
              </w:rPr>
              <w:t>(561)</w:t>
            </w:r>
            <w:r>
              <w:rPr>
                <w:spacing w:val="-3"/>
                <w:sz w:val="18"/>
              </w:rPr>
              <w:t> </w:t>
            </w:r>
            <w:r>
              <w:rPr>
                <w:sz w:val="18"/>
              </w:rPr>
              <w:t>360-</w:t>
            </w:r>
            <w:r>
              <w:rPr>
                <w:spacing w:val="-4"/>
                <w:sz w:val="18"/>
              </w:rPr>
              <w:t>9748</w:t>
            </w:r>
          </w:p>
        </w:tc>
      </w:tr>
      <w:tr>
        <w:trPr>
          <w:trHeight w:val="238" w:hRule="atLeast"/>
        </w:trPr>
        <w:tc>
          <w:tcPr>
            <w:tcW w:w="1176" w:type="dxa"/>
          </w:tcPr>
          <w:p>
            <w:pPr>
              <w:pStyle w:val="TableParagraph"/>
              <w:spacing w:line="203" w:lineRule="exact" w:before="15"/>
              <w:ind w:left="107"/>
              <w:rPr>
                <w:sz w:val="18"/>
              </w:rPr>
            </w:pPr>
            <w:r>
              <w:rPr>
                <w:spacing w:val="-4"/>
                <w:sz w:val="18"/>
              </w:rPr>
              <w:t>John</w:t>
            </w:r>
          </w:p>
        </w:tc>
        <w:tc>
          <w:tcPr>
            <w:tcW w:w="1555" w:type="dxa"/>
          </w:tcPr>
          <w:p>
            <w:pPr>
              <w:pStyle w:val="TableParagraph"/>
              <w:spacing w:line="203" w:lineRule="exact" w:before="15"/>
              <w:ind w:left="107"/>
              <w:rPr>
                <w:sz w:val="18"/>
              </w:rPr>
            </w:pPr>
            <w:r>
              <w:rPr>
                <w:spacing w:val="-2"/>
                <w:sz w:val="18"/>
              </w:rPr>
              <w:t>Garuti(*)</w:t>
            </w:r>
          </w:p>
        </w:tc>
        <w:tc>
          <w:tcPr>
            <w:tcW w:w="2059" w:type="dxa"/>
          </w:tcPr>
          <w:p>
            <w:pPr>
              <w:pStyle w:val="TableParagraph"/>
              <w:spacing w:line="203" w:lineRule="exact" w:before="15"/>
              <w:ind w:left="105"/>
              <w:rPr>
                <w:sz w:val="18"/>
              </w:rPr>
            </w:pPr>
            <w:r>
              <w:rPr>
                <w:sz w:val="18"/>
              </w:rPr>
              <w:t>115</w:t>
            </w:r>
            <w:r>
              <w:rPr>
                <w:spacing w:val="-2"/>
                <w:sz w:val="18"/>
              </w:rPr>
              <w:t> </w:t>
            </w:r>
            <w:r>
              <w:rPr>
                <w:sz w:val="18"/>
              </w:rPr>
              <w:t>Manatee</w:t>
            </w:r>
            <w:r>
              <w:rPr>
                <w:spacing w:val="-1"/>
                <w:sz w:val="18"/>
              </w:rPr>
              <w:t> </w:t>
            </w:r>
            <w:r>
              <w:rPr>
                <w:sz w:val="18"/>
              </w:rPr>
              <w:t>Ave.</w:t>
            </w:r>
            <w:r>
              <w:rPr>
                <w:spacing w:val="-2"/>
                <w:sz w:val="18"/>
              </w:rPr>
              <w:t> </w:t>
            </w:r>
            <w:r>
              <w:rPr>
                <w:spacing w:val="-10"/>
                <w:sz w:val="18"/>
              </w:rPr>
              <w:t>W</w:t>
            </w:r>
          </w:p>
        </w:tc>
        <w:tc>
          <w:tcPr>
            <w:tcW w:w="1315" w:type="dxa"/>
          </w:tcPr>
          <w:p>
            <w:pPr>
              <w:pStyle w:val="TableParagraph"/>
              <w:spacing w:line="203" w:lineRule="exact" w:before="15"/>
              <w:ind w:left="108"/>
              <w:rPr>
                <w:sz w:val="18"/>
              </w:rPr>
            </w:pPr>
            <w:r>
              <w:rPr>
                <w:spacing w:val="-2"/>
                <w:sz w:val="18"/>
              </w:rPr>
              <w:t>Bradenton</w:t>
            </w:r>
          </w:p>
        </w:tc>
        <w:tc>
          <w:tcPr>
            <w:tcW w:w="1257" w:type="dxa"/>
          </w:tcPr>
          <w:p>
            <w:pPr>
              <w:pStyle w:val="TableParagraph"/>
              <w:spacing w:line="203" w:lineRule="exact" w:before="15"/>
              <w:ind w:left="108"/>
              <w:rPr>
                <w:sz w:val="18"/>
              </w:rPr>
            </w:pPr>
            <w:r>
              <w:rPr>
                <w:spacing w:val="-2"/>
                <w:sz w:val="18"/>
              </w:rPr>
              <w:t>Florida</w:t>
            </w:r>
          </w:p>
        </w:tc>
        <w:tc>
          <w:tcPr>
            <w:tcW w:w="758" w:type="dxa"/>
          </w:tcPr>
          <w:p>
            <w:pPr>
              <w:pStyle w:val="TableParagraph"/>
              <w:spacing w:line="203" w:lineRule="exact" w:before="15"/>
              <w:ind w:left="108"/>
              <w:rPr>
                <w:sz w:val="18"/>
              </w:rPr>
            </w:pPr>
            <w:r>
              <w:rPr>
                <w:spacing w:val="-2"/>
                <w:sz w:val="18"/>
              </w:rPr>
              <w:t>34231</w:t>
            </w:r>
          </w:p>
        </w:tc>
        <w:tc>
          <w:tcPr>
            <w:tcW w:w="2901" w:type="dxa"/>
          </w:tcPr>
          <w:p>
            <w:pPr>
              <w:pStyle w:val="TableParagraph"/>
              <w:spacing w:line="203" w:lineRule="exact" w:before="15"/>
              <w:ind w:left="109"/>
              <w:rPr>
                <w:sz w:val="18"/>
              </w:rPr>
            </w:pPr>
            <w:hyperlink r:id="rId101">
              <w:r>
                <w:rPr>
                  <w:spacing w:val="-2"/>
                  <w:sz w:val="18"/>
                </w:rPr>
                <w:t>johngaruti3@gmail.com</w:t>
              </w:r>
            </w:hyperlink>
          </w:p>
        </w:tc>
      </w:tr>
      <w:tr>
        <w:trPr>
          <w:trHeight w:val="414" w:hRule="atLeast"/>
        </w:trPr>
        <w:tc>
          <w:tcPr>
            <w:tcW w:w="1176" w:type="dxa"/>
          </w:tcPr>
          <w:p>
            <w:pPr>
              <w:pStyle w:val="TableParagraph"/>
              <w:spacing w:before="103"/>
              <w:ind w:left="107"/>
              <w:rPr>
                <w:sz w:val="18"/>
              </w:rPr>
            </w:pPr>
            <w:r>
              <w:rPr>
                <w:spacing w:val="-2"/>
                <w:sz w:val="18"/>
              </w:rPr>
              <w:t>Andrew</w:t>
            </w:r>
          </w:p>
        </w:tc>
        <w:tc>
          <w:tcPr>
            <w:tcW w:w="1555" w:type="dxa"/>
          </w:tcPr>
          <w:p>
            <w:pPr>
              <w:pStyle w:val="TableParagraph"/>
              <w:spacing w:before="103"/>
              <w:ind w:left="107"/>
              <w:rPr>
                <w:sz w:val="18"/>
              </w:rPr>
            </w:pPr>
            <w:r>
              <w:rPr>
                <w:spacing w:val="-2"/>
                <w:sz w:val="18"/>
              </w:rPr>
              <w:t>Owens(*)</w:t>
            </w:r>
          </w:p>
        </w:tc>
        <w:tc>
          <w:tcPr>
            <w:tcW w:w="2059" w:type="dxa"/>
          </w:tcPr>
          <w:p>
            <w:pPr>
              <w:pStyle w:val="TableParagraph"/>
              <w:spacing w:line="206" w:lineRule="exact"/>
              <w:ind w:left="105"/>
              <w:rPr>
                <w:sz w:val="18"/>
              </w:rPr>
            </w:pPr>
            <w:r>
              <w:rPr>
                <w:sz w:val="18"/>
              </w:rPr>
              <w:t>1455</w:t>
            </w:r>
            <w:r>
              <w:rPr>
                <w:spacing w:val="-12"/>
                <w:sz w:val="18"/>
              </w:rPr>
              <w:t> </w:t>
            </w:r>
            <w:r>
              <w:rPr>
                <w:sz w:val="18"/>
              </w:rPr>
              <w:t>S.</w:t>
            </w:r>
            <w:r>
              <w:rPr>
                <w:spacing w:val="-11"/>
                <w:sz w:val="18"/>
              </w:rPr>
              <w:t> </w:t>
            </w:r>
            <w:r>
              <w:rPr>
                <w:sz w:val="18"/>
              </w:rPr>
              <w:t>Semoran</w:t>
            </w:r>
            <w:r>
              <w:rPr>
                <w:spacing w:val="-11"/>
                <w:sz w:val="18"/>
              </w:rPr>
              <w:t> </w:t>
            </w:r>
            <w:r>
              <w:rPr>
                <w:sz w:val="18"/>
              </w:rPr>
              <w:t>Blvd., Unit 299</w:t>
            </w:r>
          </w:p>
        </w:tc>
        <w:tc>
          <w:tcPr>
            <w:tcW w:w="1315" w:type="dxa"/>
          </w:tcPr>
          <w:p>
            <w:pPr>
              <w:pStyle w:val="TableParagraph"/>
              <w:spacing w:before="103"/>
              <w:ind w:left="108"/>
              <w:rPr>
                <w:sz w:val="18"/>
              </w:rPr>
            </w:pPr>
            <w:r>
              <w:rPr>
                <w:spacing w:val="-2"/>
                <w:sz w:val="18"/>
              </w:rPr>
              <w:t>Cassleberry</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32707</w:t>
            </w:r>
          </w:p>
        </w:tc>
        <w:tc>
          <w:tcPr>
            <w:tcW w:w="2901" w:type="dxa"/>
          </w:tcPr>
          <w:p>
            <w:pPr>
              <w:pStyle w:val="TableParagraph"/>
              <w:spacing w:before="103"/>
              <w:ind w:left="109"/>
              <w:rPr>
                <w:sz w:val="18"/>
              </w:rPr>
            </w:pPr>
            <w:r>
              <w:rPr>
                <w:sz w:val="18"/>
              </w:rPr>
              <w:t>(407)</w:t>
            </w:r>
            <w:r>
              <w:rPr>
                <w:spacing w:val="-3"/>
                <w:sz w:val="18"/>
              </w:rPr>
              <w:t> </w:t>
            </w:r>
            <w:r>
              <w:rPr>
                <w:sz w:val="18"/>
              </w:rPr>
              <w:t>228-</w:t>
            </w:r>
            <w:r>
              <w:rPr>
                <w:spacing w:val="-4"/>
                <w:sz w:val="18"/>
              </w:rPr>
              <w:t>6486</w:t>
            </w:r>
          </w:p>
        </w:tc>
      </w:tr>
      <w:tr>
        <w:trPr>
          <w:trHeight w:val="412" w:hRule="atLeast"/>
        </w:trPr>
        <w:tc>
          <w:tcPr>
            <w:tcW w:w="1176" w:type="dxa"/>
          </w:tcPr>
          <w:p>
            <w:pPr>
              <w:pStyle w:val="TableParagraph"/>
              <w:spacing w:before="103"/>
              <w:ind w:left="107"/>
              <w:rPr>
                <w:sz w:val="18"/>
              </w:rPr>
            </w:pPr>
            <w:r>
              <w:rPr>
                <w:spacing w:val="-2"/>
                <w:sz w:val="18"/>
              </w:rPr>
              <w:t>Shawn</w:t>
            </w:r>
          </w:p>
        </w:tc>
        <w:tc>
          <w:tcPr>
            <w:tcW w:w="1555" w:type="dxa"/>
          </w:tcPr>
          <w:p>
            <w:pPr>
              <w:pStyle w:val="TableParagraph"/>
              <w:spacing w:before="103"/>
              <w:ind w:left="107"/>
              <w:rPr>
                <w:sz w:val="18"/>
              </w:rPr>
            </w:pPr>
            <w:r>
              <w:rPr>
                <w:spacing w:val="-2"/>
                <w:sz w:val="18"/>
              </w:rPr>
              <w:t>Foreman</w:t>
            </w:r>
          </w:p>
        </w:tc>
        <w:tc>
          <w:tcPr>
            <w:tcW w:w="2059" w:type="dxa"/>
          </w:tcPr>
          <w:p>
            <w:pPr>
              <w:pStyle w:val="TableParagraph"/>
              <w:spacing w:line="206" w:lineRule="exact"/>
              <w:ind w:left="105"/>
              <w:rPr>
                <w:sz w:val="18"/>
              </w:rPr>
            </w:pPr>
            <w:r>
              <w:rPr>
                <w:sz w:val="18"/>
              </w:rPr>
              <w:t>2569</w:t>
            </w:r>
            <w:r>
              <w:rPr>
                <w:spacing w:val="-4"/>
                <w:sz w:val="18"/>
              </w:rPr>
              <w:t> </w:t>
            </w:r>
            <w:r>
              <w:rPr>
                <w:sz w:val="18"/>
              </w:rPr>
              <w:t>Countryside</w:t>
            </w:r>
            <w:r>
              <w:rPr>
                <w:spacing w:val="-3"/>
                <w:sz w:val="18"/>
              </w:rPr>
              <w:t> </w:t>
            </w:r>
            <w:r>
              <w:rPr>
                <w:spacing w:val="-4"/>
                <w:sz w:val="18"/>
              </w:rPr>
              <w:t>Blvd,</w:t>
            </w:r>
          </w:p>
          <w:p>
            <w:pPr>
              <w:pStyle w:val="TableParagraph"/>
              <w:spacing w:line="186" w:lineRule="exact"/>
              <w:ind w:left="105"/>
              <w:rPr>
                <w:sz w:val="18"/>
              </w:rPr>
            </w:pPr>
            <w:r>
              <w:rPr>
                <w:sz w:val="18"/>
              </w:rPr>
              <w:t>Suite</w:t>
            </w:r>
            <w:r>
              <w:rPr>
                <w:spacing w:val="-3"/>
                <w:sz w:val="18"/>
              </w:rPr>
              <w:t> </w:t>
            </w:r>
            <w:r>
              <w:rPr>
                <w:sz w:val="18"/>
              </w:rPr>
              <w:t>8, </w:t>
            </w:r>
            <w:r>
              <w:rPr>
                <w:spacing w:val="-2"/>
                <w:sz w:val="18"/>
              </w:rPr>
              <w:t>33761</w:t>
            </w:r>
          </w:p>
        </w:tc>
        <w:tc>
          <w:tcPr>
            <w:tcW w:w="1315" w:type="dxa"/>
          </w:tcPr>
          <w:p>
            <w:pPr>
              <w:pStyle w:val="TableParagraph"/>
              <w:spacing w:before="103"/>
              <w:ind w:left="108"/>
              <w:rPr>
                <w:sz w:val="18"/>
              </w:rPr>
            </w:pPr>
            <w:r>
              <w:rPr>
                <w:spacing w:val="-2"/>
                <w:sz w:val="18"/>
              </w:rPr>
              <w:t>Clearwater</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33761</w:t>
            </w:r>
          </w:p>
        </w:tc>
        <w:tc>
          <w:tcPr>
            <w:tcW w:w="2901" w:type="dxa"/>
          </w:tcPr>
          <w:p>
            <w:pPr>
              <w:pStyle w:val="TableParagraph"/>
              <w:spacing w:line="186" w:lineRule="exact" w:before="206"/>
              <w:ind w:left="109"/>
              <w:rPr>
                <w:sz w:val="18"/>
              </w:rPr>
            </w:pPr>
            <w:hyperlink r:id="rId102">
              <w:r>
                <w:rPr>
                  <w:spacing w:val="-2"/>
                  <w:sz w:val="18"/>
                </w:rPr>
                <w:t>shawn.foreman6@gmail.com</w:t>
              </w:r>
            </w:hyperlink>
          </w:p>
        </w:tc>
      </w:tr>
      <w:tr>
        <w:trPr>
          <w:trHeight w:val="239" w:hRule="atLeast"/>
        </w:trPr>
        <w:tc>
          <w:tcPr>
            <w:tcW w:w="1176" w:type="dxa"/>
          </w:tcPr>
          <w:p>
            <w:pPr>
              <w:pStyle w:val="TableParagraph"/>
              <w:spacing w:line="203" w:lineRule="exact" w:before="16"/>
              <w:ind w:left="107"/>
              <w:rPr>
                <w:sz w:val="18"/>
              </w:rPr>
            </w:pPr>
            <w:r>
              <w:rPr>
                <w:spacing w:val="-5"/>
                <w:sz w:val="18"/>
              </w:rPr>
              <w:t>Jim</w:t>
            </w:r>
          </w:p>
        </w:tc>
        <w:tc>
          <w:tcPr>
            <w:tcW w:w="1555" w:type="dxa"/>
          </w:tcPr>
          <w:p>
            <w:pPr>
              <w:pStyle w:val="TableParagraph"/>
              <w:spacing w:line="203" w:lineRule="exact" w:before="16"/>
              <w:ind w:left="107"/>
              <w:rPr>
                <w:sz w:val="18"/>
              </w:rPr>
            </w:pPr>
            <w:r>
              <w:rPr>
                <w:spacing w:val="-2"/>
                <w:sz w:val="18"/>
              </w:rPr>
              <w:t>Suriano</w:t>
            </w:r>
          </w:p>
        </w:tc>
        <w:tc>
          <w:tcPr>
            <w:tcW w:w="2059" w:type="dxa"/>
          </w:tcPr>
          <w:p>
            <w:pPr>
              <w:pStyle w:val="TableParagraph"/>
              <w:spacing w:line="203" w:lineRule="exact" w:before="16"/>
              <w:ind w:left="105"/>
              <w:rPr>
                <w:sz w:val="18"/>
              </w:rPr>
            </w:pPr>
            <w:r>
              <w:rPr>
                <w:sz w:val="18"/>
              </w:rPr>
              <w:t>4367 N</w:t>
            </w:r>
            <w:r>
              <w:rPr>
                <w:spacing w:val="-3"/>
                <w:sz w:val="18"/>
              </w:rPr>
              <w:t> </w:t>
            </w:r>
            <w:r>
              <w:rPr>
                <w:sz w:val="18"/>
              </w:rPr>
              <w:t>State</w:t>
            </w:r>
            <w:r>
              <w:rPr>
                <w:spacing w:val="-2"/>
                <w:sz w:val="18"/>
              </w:rPr>
              <w:t> </w:t>
            </w:r>
            <w:r>
              <w:rPr>
                <w:sz w:val="18"/>
              </w:rPr>
              <w:t>Road</w:t>
            </w:r>
            <w:r>
              <w:rPr>
                <w:spacing w:val="-1"/>
                <w:sz w:val="18"/>
              </w:rPr>
              <w:t> </w:t>
            </w:r>
            <w:r>
              <w:rPr>
                <w:spacing w:val="-10"/>
                <w:sz w:val="18"/>
              </w:rPr>
              <w:t>7</w:t>
            </w:r>
          </w:p>
        </w:tc>
        <w:tc>
          <w:tcPr>
            <w:tcW w:w="1315" w:type="dxa"/>
          </w:tcPr>
          <w:p>
            <w:pPr>
              <w:pStyle w:val="TableParagraph"/>
              <w:spacing w:line="203" w:lineRule="exact" w:before="16"/>
              <w:ind w:left="108"/>
              <w:rPr>
                <w:sz w:val="18"/>
              </w:rPr>
            </w:pPr>
            <w:r>
              <w:rPr>
                <w:sz w:val="18"/>
              </w:rPr>
              <w:t>Coral</w:t>
            </w:r>
            <w:r>
              <w:rPr>
                <w:spacing w:val="-1"/>
                <w:sz w:val="18"/>
              </w:rPr>
              <w:t> </w:t>
            </w:r>
            <w:r>
              <w:rPr>
                <w:spacing w:val="-2"/>
                <w:sz w:val="18"/>
              </w:rPr>
              <w:t>Springs</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33073</w:t>
            </w:r>
          </w:p>
        </w:tc>
        <w:tc>
          <w:tcPr>
            <w:tcW w:w="2901" w:type="dxa"/>
          </w:tcPr>
          <w:p>
            <w:pPr>
              <w:pStyle w:val="TableParagraph"/>
              <w:spacing w:line="203" w:lineRule="exact" w:before="16"/>
              <w:ind w:left="109"/>
              <w:rPr>
                <w:sz w:val="18"/>
              </w:rPr>
            </w:pPr>
            <w:r>
              <w:rPr>
                <w:sz w:val="18"/>
              </w:rPr>
              <w:t>(239)</w:t>
            </w:r>
            <w:r>
              <w:rPr>
                <w:spacing w:val="-3"/>
                <w:sz w:val="18"/>
              </w:rPr>
              <w:t> </w:t>
            </w:r>
            <w:r>
              <w:rPr>
                <w:sz w:val="18"/>
              </w:rPr>
              <w:t>404-</w:t>
            </w:r>
            <w:r>
              <w:rPr>
                <w:spacing w:val="-4"/>
                <w:sz w:val="18"/>
              </w:rPr>
              <w:t>5261</w:t>
            </w:r>
          </w:p>
        </w:tc>
      </w:tr>
      <w:tr>
        <w:trPr>
          <w:trHeight w:val="414" w:hRule="atLeast"/>
        </w:trPr>
        <w:tc>
          <w:tcPr>
            <w:tcW w:w="1176" w:type="dxa"/>
          </w:tcPr>
          <w:p>
            <w:pPr>
              <w:pStyle w:val="TableParagraph"/>
              <w:spacing w:before="105"/>
              <w:ind w:left="107"/>
              <w:rPr>
                <w:sz w:val="18"/>
              </w:rPr>
            </w:pPr>
            <w:r>
              <w:rPr>
                <w:spacing w:val="-2"/>
                <w:sz w:val="18"/>
              </w:rPr>
              <w:t>Keith</w:t>
            </w:r>
          </w:p>
        </w:tc>
        <w:tc>
          <w:tcPr>
            <w:tcW w:w="1555" w:type="dxa"/>
          </w:tcPr>
          <w:p>
            <w:pPr>
              <w:pStyle w:val="TableParagraph"/>
              <w:spacing w:before="105"/>
              <w:ind w:left="107"/>
              <w:rPr>
                <w:sz w:val="18"/>
              </w:rPr>
            </w:pPr>
            <w:r>
              <w:rPr>
                <w:spacing w:val="-2"/>
                <w:sz w:val="18"/>
              </w:rPr>
              <w:t>Volberg(*)</w:t>
            </w:r>
          </w:p>
        </w:tc>
        <w:tc>
          <w:tcPr>
            <w:tcW w:w="2059" w:type="dxa"/>
          </w:tcPr>
          <w:p>
            <w:pPr>
              <w:pStyle w:val="TableParagraph"/>
              <w:spacing w:line="207" w:lineRule="exact" w:before="2"/>
              <w:ind w:left="105"/>
              <w:rPr>
                <w:sz w:val="18"/>
              </w:rPr>
            </w:pPr>
            <w:r>
              <w:rPr>
                <w:sz w:val="18"/>
              </w:rPr>
              <w:t>10611-10619</w:t>
            </w:r>
            <w:r>
              <w:rPr>
                <w:spacing w:val="-2"/>
                <w:sz w:val="18"/>
              </w:rPr>
              <w:t> </w:t>
            </w:r>
            <w:r>
              <w:rPr>
                <w:spacing w:val="-4"/>
                <w:sz w:val="18"/>
              </w:rPr>
              <w:t>West</w:t>
            </w:r>
          </w:p>
          <w:p>
            <w:pPr>
              <w:pStyle w:val="TableParagraph"/>
              <w:spacing w:line="186" w:lineRule="exact"/>
              <w:ind w:left="105"/>
              <w:rPr>
                <w:sz w:val="18"/>
              </w:rPr>
            </w:pPr>
            <w:r>
              <w:rPr>
                <w:sz w:val="18"/>
              </w:rPr>
              <w:t>Atlantic</w:t>
            </w:r>
            <w:r>
              <w:rPr>
                <w:spacing w:val="-4"/>
                <w:sz w:val="18"/>
              </w:rPr>
              <w:t> Blvd</w:t>
            </w:r>
          </w:p>
        </w:tc>
        <w:tc>
          <w:tcPr>
            <w:tcW w:w="1315" w:type="dxa"/>
          </w:tcPr>
          <w:p>
            <w:pPr>
              <w:pStyle w:val="TableParagraph"/>
              <w:spacing w:before="105"/>
              <w:ind w:left="108"/>
              <w:rPr>
                <w:sz w:val="18"/>
              </w:rPr>
            </w:pPr>
            <w:r>
              <w:rPr>
                <w:sz w:val="18"/>
              </w:rPr>
              <w:t>Coral</w:t>
            </w:r>
            <w:r>
              <w:rPr>
                <w:spacing w:val="-1"/>
                <w:sz w:val="18"/>
              </w:rPr>
              <w:t> </w:t>
            </w:r>
            <w:r>
              <w:rPr>
                <w:spacing w:val="-2"/>
                <w:sz w:val="18"/>
              </w:rPr>
              <w:t>Springs</w:t>
            </w:r>
          </w:p>
        </w:tc>
        <w:tc>
          <w:tcPr>
            <w:tcW w:w="1257" w:type="dxa"/>
          </w:tcPr>
          <w:p>
            <w:pPr>
              <w:pStyle w:val="TableParagraph"/>
              <w:spacing w:before="105"/>
              <w:ind w:left="108"/>
              <w:rPr>
                <w:sz w:val="18"/>
              </w:rPr>
            </w:pPr>
            <w:r>
              <w:rPr>
                <w:spacing w:val="-2"/>
                <w:sz w:val="18"/>
              </w:rPr>
              <w:t>Florida</w:t>
            </w:r>
          </w:p>
        </w:tc>
        <w:tc>
          <w:tcPr>
            <w:tcW w:w="758" w:type="dxa"/>
          </w:tcPr>
          <w:p>
            <w:pPr>
              <w:pStyle w:val="TableParagraph"/>
              <w:spacing w:before="105"/>
              <w:ind w:left="108"/>
              <w:rPr>
                <w:sz w:val="18"/>
              </w:rPr>
            </w:pPr>
            <w:r>
              <w:rPr>
                <w:spacing w:val="-2"/>
                <w:sz w:val="18"/>
              </w:rPr>
              <w:t>33071</w:t>
            </w:r>
          </w:p>
        </w:tc>
        <w:tc>
          <w:tcPr>
            <w:tcW w:w="2901" w:type="dxa"/>
          </w:tcPr>
          <w:p>
            <w:pPr>
              <w:pStyle w:val="TableParagraph"/>
              <w:spacing w:before="1"/>
              <w:rPr>
                <w:sz w:val="18"/>
              </w:rPr>
            </w:pPr>
          </w:p>
          <w:p>
            <w:pPr>
              <w:pStyle w:val="TableParagraph"/>
              <w:spacing w:line="186" w:lineRule="exact"/>
              <w:ind w:left="109"/>
              <w:rPr>
                <w:sz w:val="18"/>
              </w:rPr>
            </w:pPr>
            <w:hyperlink r:id="rId103">
              <w:r>
                <w:rPr>
                  <w:spacing w:val="-2"/>
                  <w:sz w:val="18"/>
                </w:rPr>
                <w:t>kvollberg@phenixsalonsuites.com</w:t>
              </w:r>
            </w:hyperlink>
          </w:p>
        </w:tc>
      </w:tr>
      <w:tr>
        <w:trPr>
          <w:trHeight w:val="414" w:hRule="atLeast"/>
        </w:trPr>
        <w:tc>
          <w:tcPr>
            <w:tcW w:w="1176" w:type="dxa"/>
          </w:tcPr>
          <w:p>
            <w:pPr>
              <w:pStyle w:val="TableParagraph"/>
              <w:spacing w:before="103"/>
              <w:ind w:left="107"/>
              <w:rPr>
                <w:sz w:val="18"/>
              </w:rPr>
            </w:pPr>
            <w:r>
              <w:rPr>
                <w:spacing w:val="-4"/>
                <w:sz w:val="18"/>
              </w:rPr>
              <w:t>Tony</w:t>
            </w:r>
          </w:p>
        </w:tc>
        <w:tc>
          <w:tcPr>
            <w:tcW w:w="1555" w:type="dxa"/>
          </w:tcPr>
          <w:p>
            <w:pPr>
              <w:pStyle w:val="TableParagraph"/>
              <w:spacing w:before="103"/>
              <w:ind w:left="107"/>
              <w:rPr>
                <w:sz w:val="18"/>
              </w:rPr>
            </w:pPr>
            <w:r>
              <w:rPr>
                <w:spacing w:val="-2"/>
                <w:sz w:val="18"/>
              </w:rPr>
              <w:t>Haslam(*)</w:t>
            </w:r>
          </w:p>
        </w:tc>
        <w:tc>
          <w:tcPr>
            <w:tcW w:w="2059" w:type="dxa"/>
          </w:tcPr>
          <w:p>
            <w:pPr>
              <w:pStyle w:val="TableParagraph"/>
              <w:spacing w:line="208" w:lineRule="exact"/>
              <w:ind w:left="105"/>
              <w:rPr>
                <w:sz w:val="18"/>
              </w:rPr>
            </w:pPr>
            <w:r>
              <w:rPr>
                <w:sz w:val="18"/>
              </w:rPr>
              <w:t>14545</w:t>
            </w:r>
            <w:r>
              <w:rPr>
                <w:spacing w:val="-12"/>
                <w:sz w:val="18"/>
              </w:rPr>
              <w:t> </w:t>
            </w:r>
            <w:r>
              <w:rPr>
                <w:sz w:val="18"/>
              </w:rPr>
              <w:t>C</w:t>
            </w:r>
            <w:r>
              <w:rPr>
                <w:spacing w:val="-11"/>
                <w:sz w:val="18"/>
              </w:rPr>
              <w:t> </w:t>
            </w:r>
            <w:r>
              <w:rPr>
                <w:sz w:val="18"/>
              </w:rPr>
              <w:t>South</w:t>
            </w:r>
            <w:r>
              <w:rPr>
                <w:spacing w:val="-11"/>
                <w:sz w:val="18"/>
              </w:rPr>
              <w:t> </w:t>
            </w:r>
            <w:r>
              <w:rPr>
                <w:sz w:val="18"/>
              </w:rPr>
              <w:t>Military </w:t>
            </w:r>
            <w:r>
              <w:rPr>
                <w:spacing w:val="-2"/>
                <w:sz w:val="18"/>
              </w:rPr>
              <w:t>Trail</w:t>
            </w:r>
          </w:p>
        </w:tc>
        <w:tc>
          <w:tcPr>
            <w:tcW w:w="1315" w:type="dxa"/>
          </w:tcPr>
          <w:p>
            <w:pPr>
              <w:pStyle w:val="TableParagraph"/>
              <w:spacing w:before="103"/>
              <w:ind w:left="108"/>
              <w:rPr>
                <w:sz w:val="18"/>
              </w:rPr>
            </w:pPr>
            <w:r>
              <w:rPr>
                <w:sz w:val="18"/>
              </w:rPr>
              <w:t>Delray</w:t>
            </w:r>
            <w:r>
              <w:rPr>
                <w:spacing w:val="-2"/>
                <w:sz w:val="18"/>
              </w:rPr>
              <w:t> Beach</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33484</w:t>
            </w:r>
          </w:p>
        </w:tc>
        <w:tc>
          <w:tcPr>
            <w:tcW w:w="2901" w:type="dxa"/>
          </w:tcPr>
          <w:p>
            <w:pPr>
              <w:pStyle w:val="TableParagraph"/>
              <w:spacing w:before="1"/>
              <w:rPr>
                <w:sz w:val="18"/>
              </w:rPr>
            </w:pPr>
          </w:p>
          <w:p>
            <w:pPr>
              <w:pStyle w:val="TableParagraph"/>
              <w:spacing w:line="186" w:lineRule="exact"/>
              <w:ind w:left="109"/>
              <w:rPr>
                <w:sz w:val="18"/>
              </w:rPr>
            </w:pPr>
            <w:hyperlink r:id="rId104">
              <w:r>
                <w:rPr>
                  <w:spacing w:val="-2"/>
                  <w:sz w:val="18"/>
                </w:rPr>
                <w:t>thaslam44@yahoo.com</w:t>
              </w:r>
            </w:hyperlink>
          </w:p>
        </w:tc>
      </w:tr>
      <w:tr>
        <w:trPr>
          <w:trHeight w:val="411" w:hRule="atLeast"/>
        </w:trPr>
        <w:tc>
          <w:tcPr>
            <w:tcW w:w="1176" w:type="dxa"/>
          </w:tcPr>
          <w:p>
            <w:pPr>
              <w:pStyle w:val="TableParagraph"/>
              <w:spacing w:before="101"/>
              <w:ind w:left="107"/>
              <w:rPr>
                <w:sz w:val="18"/>
              </w:rPr>
            </w:pPr>
            <w:r>
              <w:rPr>
                <w:spacing w:val="-2"/>
                <w:sz w:val="18"/>
              </w:rPr>
              <w:t>Spencer</w:t>
            </w:r>
          </w:p>
        </w:tc>
        <w:tc>
          <w:tcPr>
            <w:tcW w:w="1555" w:type="dxa"/>
          </w:tcPr>
          <w:p>
            <w:pPr>
              <w:pStyle w:val="TableParagraph"/>
              <w:spacing w:before="101"/>
              <w:ind w:left="107"/>
              <w:rPr>
                <w:sz w:val="18"/>
              </w:rPr>
            </w:pPr>
            <w:r>
              <w:rPr>
                <w:spacing w:val="-2"/>
                <w:sz w:val="18"/>
              </w:rPr>
              <w:t>Carter</w:t>
            </w:r>
          </w:p>
        </w:tc>
        <w:tc>
          <w:tcPr>
            <w:tcW w:w="2059" w:type="dxa"/>
          </w:tcPr>
          <w:p>
            <w:pPr>
              <w:pStyle w:val="TableParagraph"/>
              <w:spacing w:line="205" w:lineRule="exact"/>
              <w:ind w:left="105"/>
              <w:rPr>
                <w:sz w:val="18"/>
              </w:rPr>
            </w:pPr>
            <w:r>
              <w:rPr>
                <w:sz w:val="18"/>
              </w:rPr>
              <w:t>13300</w:t>
            </w:r>
            <w:r>
              <w:rPr>
                <w:spacing w:val="-1"/>
                <w:sz w:val="18"/>
              </w:rPr>
              <w:t> </w:t>
            </w:r>
            <w:r>
              <w:rPr>
                <w:sz w:val="18"/>
              </w:rPr>
              <w:t>S.</w:t>
            </w:r>
            <w:r>
              <w:rPr>
                <w:spacing w:val="-1"/>
                <w:sz w:val="18"/>
              </w:rPr>
              <w:t> </w:t>
            </w:r>
            <w:r>
              <w:rPr>
                <w:spacing w:val="-2"/>
                <w:sz w:val="18"/>
              </w:rPr>
              <w:t>Cleveland</w:t>
            </w:r>
          </w:p>
          <w:p>
            <w:pPr>
              <w:pStyle w:val="TableParagraph"/>
              <w:spacing w:line="186" w:lineRule="exact"/>
              <w:ind w:left="105"/>
              <w:rPr>
                <w:sz w:val="18"/>
              </w:rPr>
            </w:pPr>
            <w:r>
              <w:rPr>
                <w:sz w:val="18"/>
              </w:rPr>
              <w:t>Ave.,</w:t>
            </w:r>
            <w:r>
              <w:rPr>
                <w:spacing w:val="-1"/>
                <w:sz w:val="18"/>
              </w:rPr>
              <w:t> </w:t>
            </w:r>
            <w:r>
              <w:rPr>
                <w:sz w:val="18"/>
              </w:rPr>
              <w:t>Suite</w:t>
            </w:r>
            <w:r>
              <w:rPr>
                <w:spacing w:val="-1"/>
                <w:sz w:val="18"/>
              </w:rPr>
              <w:t> </w:t>
            </w:r>
            <w:r>
              <w:rPr>
                <w:spacing w:val="-10"/>
                <w:sz w:val="18"/>
              </w:rPr>
              <w:t>3</w:t>
            </w:r>
          </w:p>
        </w:tc>
        <w:tc>
          <w:tcPr>
            <w:tcW w:w="1315" w:type="dxa"/>
          </w:tcPr>
          <w:p>
            <w:pPr>
              <w:pStyle w:val="TableParagraph"/>
              <w:spacing w:before="101"/>
              <w:ind w:left="108"/>
              <w:rPr>
                <w:sz w:val="18"/>
              </w:rPr>
            </w:pPr>
            <w:r>
              <w:rPr>
                <w:sz w:val="18"/>
              </w:rPr>
              <w:t>Fort</w:t>
            </w:r>
            <w:r>
              <w:rPr>
                <w:spacing w:val="-1"/>
                <w:sz w:val="18"/>
              </w:rPr>
              <w:t> </w:t>
            </w:r>
            <w:r>
              <w:rPr>
                <w:spacing w:val="-4"/>
                <w:sz w:val="18"/>
              </w:rPr>
              <w:t>Myers</w:t>
            </w:r>
          </w:p>
        </w:tc>
        <w:tc>
          <w:tcPr>
            <w:tcW w:w="1257" w:type="dxa"/>
          </w:tcPr>
          <w:p>
            <w:pPr>
              <w:pStyle w:val="TableParagraph"/>
              <w:spacing w:before="101"/>
              <w:ind w:left="108"/>
              <w:rPr>
                <w:sz w:val="18"/>
              </w:rPr>
            </w:pPr>
            <w:r>
              <w:rPr>
                <w:spacing w:val="-2"/>
                <w:sz w:val="18"/>
              </w:rPr>
              <w:t>Florida</w:t>
            </w:r>
          </w:p>
        </w:tc>
        <w:tc>
          <w:tcPr>
            <w:tcW w:w="758" w:type="dxa"/>
          </w:tcPr>
          <w:p>
            <w:pPr>
              <w:pStyle w:val="TableParagraph"/>
              <w:spacing w:before="101"/>
              <w:ind w:left="108"/>
              <w:rPr>
                <w:sz w:val="18"/>
              </w:rPr>
            </w:pPr>
            <w:r>
              <w:rPr>
                <w:spacing w:val="-2"/>
                <w:sz w:val="18"/>
              </w:rPr>
              <w:t>33907</w:t>
            </w:r>
          </w:p>
        </w:tc>
        <w:tc>
          <w:tcPr>
            <w:tcW w:w="2901" w:type="dxa"/>
          </w:tcPr>
          <w:p>
            <w:pPr>
              <w:pStyle w:val="TableParagraph"/>
              <w:spacing w:before="101"/>
              <w:ind w:left="109"/>
              <w:rPr>
                <w:sz w:val="18"/>
              </w:rPr>
            </w:pPr>
            <w:r>
              <w:rPr>
                <w:sz w:val="18"/>
              </w:rPr>
              <w:t>(239)</w:t>
            </w:r>
            <w:r>
              <w:rPr>
                <w:spacing w:val="-3"/>
                <w:sz w:val="18"/>
              </w:rPr>
              <w:t> </w:t>
            </w:r>
            <w:r>
              <w:rPr>
                <w:sz w:val="18"/>
              </w:rPr>
              <w:t>237-</w:t>
            </w:r>
            <w:r>
              <w:rPr>
                <w:spacing w:val="-4"/>
                <w:sz w:val="18"/>
              </w:rPr>
              <w:t>9894</w:t>
            </w:r>
          </w:p>
        </w:tc>
      </w:tr>
      <w:tr>
        <w:trPr>
          <w:trHeight w:val="481" w:hRule="atLeast"/>
        </w:trPr>
        <w:tc>
          <w:tcPr>
            <w:tcW w:w="1176" w:type="dxa"/>
          </w:tcPr>
          <w:p>
            <w:pPr>
              <w:pStyle w:val="TableParagraph"/>
              <w:spacing w:before="136"/>
              <w:ind w:left="107"/>
              <w:rPr>
                <w:sz w:val="18"/>
              </w:rPr>
            </w:pPr>
            <w:r>
              <w:rPr>
                <w:spacing w:val="-2"/>
                <w:sz w:val="18"/>
              </w:rPr>
              <w:t>Alejandro</w:t>
            </w:r>
          </w:p>
        </w:tc>
        <w:tc>
          <w:tcPr>
            <w:tcW w:w="1555" w:type="dxa"/>
          </w:tcPr>
          <w:p>
            <w:pPr>
              <w:pStyle w:val="TableParagraph"/>
              <w:spacing w:before="136"/>
              <w:ind w:left="107"/>
              <w:rPr>
                <w:sz w:val="18"/>
              </w:rPr>
            </w:pPr>
            <w:r>
              <w:rPr>
                <w:spacing w:val="-2"/>
                <w:sz w:val="18"/>
              </w:rPr>
              <w:t>Bello</w:t>
            </w:r>
          </w:p>
        </w:tc>
        <w:tc>
          <w:tcPr>
            <w:tcW w:w="2059" w:type="dxa"/>
          </w:tcPr>
          <w:p>
            <w:pPr>
              <w:pStyle w:val="TableParagraph"/>
              <w:spacing w:before="136"/>
              <w:ind w:left="105"/>
              <w:rPr>
                <w:sz w:val="18"/>
              </w:rPr>
            </w:pPr>
            <w:r>
              <w:rPr>
                <w:sz w:val="18"/>
              </w:rPr>
              <w:t>750</w:t>
            </w:r>
            <w:r>
              <w:rPr>
                <w:spacing w:val="-1"/>
                <w:sz w:val="18"/>
              </w:rPr>
              <w:t> </w:t>
            </w:r>
            <w:r>
              <w:rPr>
                <w:sz w:val="18"/>
              </w:rPr>
              <w:t>W</w:t>
            </w:r>
            <w:r>
              <w:rPr>
                <w:spacing w:val="-1"/>
                <w:sz w:val="18"/>
              </w:rPr>
              <w:t> </w:t>
            </w:r>
            <w:r>
              <w:rPr>
                <w:sz w:val="18"/>
              </w:rPr>
              <w:t>49</w:t>
            </w:r>
            <w:r>
              <w:rPr>
                <w:sz w:val="18"/>
                <w:vertAlign w:val="superscript"/>
              </w:rPr>
              <w:t>Th</w:t>
            </w:r>
            <w:r>
              <w:rPr>
                <w:spacing w:val="1"/>
                <w:sz w:val="18"/>
                <w:vertAlign w:val="baseline"/>
              </w:rPr>
              <w:t> </w:t>
            </w:r>
            <w:r>
              <w:rPr>
                <w:spacing w:val="-2"/>
                <w:sz w:val="18"/>
                <w:vertAlign w:val="baseline"/>
              </w:rPr>
              <w:t>Street</w:t>
            </w:r>
          </w:p>
        </w:tc>
        <w:tc>
          <w:tcPr>
            <w:tcW w:w="1315" w:type="dxa"/>
          </w:tcPr>
          <w:p>
            <w:pPr>
              <w:pStyle w:val="TableParagraph"/>
              <w:spacing w:before="136"/>
              <w:ind w:left="108"/>
              <w:rPr>
                <w:sz w:val="18"/>
              </w:rPr>
            </w:pPr>
            <w:r>
              <w:rPr>
                <w:spacing w:val="-2"/>
                <w:sz w:val="18"/>
              </w:rPr>
              <w:t>Hialeah</w:t>
            </w:r>
          </w:p>
        </w:tc>
        <w:tc>
          <w:tcPr>
            <w:tcW w:w="1257" w:type="dxa"/>
          </w:tcPr>
          <w:p>
            <w:pPr>
              <w:pStyle w:val="TableParagraph"/>
              <w:spacing w:before="136"/>
              <w:ind w:left="108"/>
              <w:rPr>
                <w:sz w:val="18"/>
              </w:rPr>
            </w:pPr>
            <w:r>
              <w:rPr>
                <w:spacing w:val="-2"/>
                <w:sz w:val="18"/>
              </w:rPr>
              <w:t>Florida</w:t>
            </w:r>
          </w:p>
        </w:tc>
        <w:tc>
          <w:tcPr>
            <w:tcW w:w="758" w:type="dxa"/>
          </w:tcPr>
          <w:p>
            <w:pPr>
              <w:pStyle w:val="TableParagraph"/>
              <w:spacing w:before="136"/>
              <w:ind w:left="108"/>
              <w:rPr>
                <w:sz w:val="18"/>
              </w:rPr>
            </w:pPr>
            <w:r>
              <w:rPr>
                <w:spacing w:val="-2"/>
                <w:sz w:val="18"/>
              </w:rPr>
              <w:t>33012</w:t>
            </w:r>
          </w:p>
        </w:tc>
        <w:tc>
          <w:tcPr>
            <w:tcW w:w="2901" w:type="dxa"/>
          </w:tcPr>
          <w:p>
            <w:pPr>
              <w:pStyle w:val="TableParagraph"/>
              <w:spacing w:before="136"/>
              <w:ind w:left="109"/>
              <w:rPr>
                <w:sz w:val="18"/>
              </w:rPr>
            </w:pPr>
            <w:r>
              <w:rPr>
                <w:sz w:val="18"/>
              </w:rPr>
              <w:t>(786)</w:t>
            </w:r>
            <w:r>
              <w:rPr>
                <w:spacing w:val="-3"/>
                <w:sz w:val="18"/>
              </w:rPr>
              <w:t> </w:t>
            </w:r>
            <w:r>
              <w:rPr>
                <w:sz w:val="18"/>
              </w:rPr>
              <w:t>292-</w:t>
            </w:r>
            <w:r>
              <w:rPr>
                <w:spacing w:val="-4"/>
                <w:sz w:val="18"/>
              </w:rPr>
              <w:t>4014</w:t>
            </w:r>
          </w:p>
        </w:tc>
      </w:tr>
      <w:tr>
        <w:trPr>
          <w:trHeight w:val="412" w:hRule="atLeast"/>
        </w:trPr>
        <w:tc>
          <w:tcPr>
            <w:tcW w:w="1176" w:type="dxa"/>
          </w:tcPr>
          <w:p>
            <w:pPr>
              <w:pStyle w:val="TableParagraph"/>
              <w:spacing w:before="103"/>
              <w:ind w:left="107"/>
              <w:rPr>
                <w:sz w:val="18"/>
              </w:rPr>
            </w:pPr>
            <w:r>
              <w:rPr>
                <w:spacing w:val="-2"/>
                <w:sz w:val="18"/>
              </w:rPr>
              <w:t>Alejandro</w:t>
            </w:r>
          </w:p>
        </w:tc>
        <w:tc>
          <w:tcPr>
            <w:tcW w:w="1555" w:type="dxa"/>
          </w:tcPr>
          <w:p>
            <w:pPr>
              <w:pStyle w:val="TableParagraph"/>
              <w:spacing w:before="103"/>
              <w:ind w:left="107"/>
              <w:rPr>
                <w:sz w:val="18"/>
              </w:rPr>
            </w:pPr>
            <w:r>
              <w:rPr>
                <w:spacing w:val="-2"/>
                <w:sz w:val="18"/>
              </w:rPr>
              <w:t>Bello</w:t>
            </w:r>
          </w:p>
        </w:tc>
        <w:tc>
          <w:tcPr>
            <w:tcW w:w="2059" w:type="dxa"/>
          </w:tcPr>
          <w:p>
            <w:pPr>
              <w:pStyle w:val="TableParagraph"/>
              <w:spacing w:line="206" w:lineRule="exact"/>
              <w:ind w:left="105"/>
              <w:rPr>
                <w:sz w:val="18"/>
              </w:rPr>
            </w:pPr>
            <w:r>
              <w:rPr>
                <w:sz w:val="18"/>
              </w:rPr>
              <w:t>3251</w:t>
            </w:r>
            <w:r>
              <w:rPr>
                <w:spacing w:val="-2"/>
                <w:sz w:val="18"/>
              </w:rPr>
              <w:t> </w:t>
            </w:r>
            <w:r>
              <w:rPr>
                <w:sz w:val="18"/>
              </w:rPr>
              <w:t>Hollywood</w:t>
            </w:r>
            <w:r>
              <w:rPr>
                <w:spacing w:val="-1"/>
                <w:sz w:val="18"/>
              </w:rPr>
              <w:t> </w:t>
            </w:r>
            <w:r>
              <w:rPr>
                <w:spacing w:val="-4"/>
                <w:sz w:val="18"/>
              </w:rPr>
              <w:t>Blvd,</w:t>
            </w:r>
          </w:p>
          <w:p>
            <w:pPr>
              <w:pStyle w:val="TableParagraph"/>
              <w:spacing w:line="186" w:lineRule="exact"/>
              <w:ind w:left="105"/>
              <w:rPr>
                <w:sz w:val="18"/>
              </w:rPr>
            </w:pPr>
            <w:r>
              <w:rPr>
                <w:sz w:val="18"/>
              </w:rPr>
              <w:t>Suite</w:t>
            </w:r>
            <w:r>
              <w:rPr>
                <w:spacing w:val="-2"/>
                <w:sz w:val="18"/>
              </w:rPr>
              <w:t> </w:t>
            </w:r>
            <w:r>
              <w:rPr>
                <w:spacing w:val="-5"/>
                <w:sz w:val="18"/>
              </w:rPr>
              <w:t>447</w:t>
            </w:r>
          </w:p>
        </w:tc>
        <w:tc>
          <w:tcPr>
            <w:tcW w:w="1315" w:type="dxa"/>
          </w:tcPr>
          <w:p>
            <w:pPr>
              <w:pStyle w:val="TableParagraph"/>
              <w:spacing w:before="103"/>
              <w:ind w:left="108"/>
              <w:rPr>
                <w:sz w:val="18"/>
              </w:rPr>
            </w:pPr>
            <w:r>
              <w:rPr>
                <w:spacing w:val="-2"/>
                <w:sz w:val="18"/>
              </w:rPr>
              <w:t>Hollywood</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33021</w:t>
            </w:r>
          </w:p>
        </w:tc>
        <w:tc>
          <w:tcPr>
            <w:tcW w:w="2901" w:type="dxa"/>
          </w:tcPr>
          <w:p>
            <w:pPr>
              <w:pStyle w:val="TableParagraph"/>
              <w:spacing w:before="103"/>
              <w:ind w:left="109"/>
              <w:rPr>
                <w:sz w:val="18"/>
              </w:rPr>
            </w:pPr>
            <w:r>
              <w:rPr>
                <w:sz w:val="18"/>
              </w:rPr>
              <w:t>(305)</w:t>
            </w:r>
            <w:r>
              <w:rPr>
                <w:spacing w:val="-3"/>
                <w:sz w:val="18"/>
              </w:rPr>
              <w:t> </w:t>
            </w:r>
            <w:r>
              <w:rPr>
                <w:sz w:val="18"/>
              </w:rPr>
              <w:t>302-</w:t>
            </w:r>
            <w:r>
              <w:rPr>
                <w:spacing w:val="-4"/>
                <w:sz w:val="18"/>
              </w:rPr>
              <w:t>1649</w:t>
            </w:r>
          </w:p>
        </w:tc>
      </w:tr>
      <w:tr>
        <w:trPr>
          <w:trHeight w:val="414" w:hRule="atLeast"/>
        </w:trPr>
        <w:tc>
          <w:tcPr>
            <w:tcW w:w="1176" w:type="dxa"/>
          </w:tcPr>
          <w:p>
            <w:pPr>
              <w:pStyle w:val="TableParagraph"/>
              <w:spacing w:before="105"/>
              <w:ind w:left="107"/>
              <w:rPr>
                <w:sz w:val="18"/>
              </w:rPr>
            </w:pPr>
            <w:r>
              <w:rPr>
                <w:spacing w:val="-4"/>
                <w:sz w:val="18"/>
              </w:rPr>
              <w:t>Neil</w:t>
            </w:r>
          </w:p>
        </w:tc>
        <w:tc>
          <w:tcPr>
            <w:tcW w:w="1555" w:type="dxa"/>
          </w:tcPr>
          <w:p>
            <w:pPr>
              <w:pStyle w:val="TableParagraph"/>
              <w:spacing w:before="105"/>
              <w:ind w:left="107"/>
              <w:rPr>
                <w:sz w:val="18"/>
              </w:rPr>
            </w:pPr>
            <w:r>
              <w:rPr>
                <w:spacing w:val="-2"/>
                <w:sz w:val="18"/>
              </w:rPr>
              <w:t>Solomon(*)</w:t>
            </w:r>
          </w:p>
        </w:tc>
        <w:tc>
          <w:tcPr>
            <w:tcW w:w="2059" w:type="dxa"/>
          </w:tcPr>
          <w:p>
            <w:pPr>
              <w:pStyle w:val="TableParagraph"/>
              <w:spacing w:line="208" w:lineRule="exact"/>
              <w:ind w:left="105" w:right="207"/>
              <w:rPr>
                <w:sz w:val="18"/>
              </w:rPr>
            </w:pPr>
            <w:r>
              <w:rPr>
                <w:sz w:val="18"/>
              </w:rPr>
              <w:t>1012</w:t>
            </w:r>
            <w:r>
              <w:rPr>
                <w:spacing w:val="-12"/>
                <w:sz w:val="18"/>
              </w:rPr>
              <w:t> </w:t>
            </w:r>
            <w:r>
              <w:rPr>
                <w:sz w:val="18"/>
              </w:rPr>
              <w:t>Margaret</w:t>
            </w:r>
            <w:r>
              <w:rPr>
                <w:spacing w:val="-11"/>
                <w:sz w:val="18"/>
              </w:rPr>
              <w:t> </w:t>
            </w:r>
            <w:r>
              <w:rPr>
                <w:sz w:val="18"/>
              </w:rPr>
              <w:t>St,</w:t>
            </w:r>
            <w:r>
              <w:rPr>
                <w:spacing w:val="-11"/>
                <w:sz w:val="18"/>
              </w:rPr>
              <w:t> </w:t>
            </w:r>
            <w:r>
              <w:rPr>
                <w:sz w:val="18"/>
              </w:rPr>
              <w:t>Suite </w:t>
            </w:r>
            <w:r>
              <w:rPr>
                <w:spacing w:val="-6"/>
                <w:sz w:val="18"/>
              </w:rPr>
              <w:t>16</w:t>
            </w:r>
          </w:p>
        </w:tc>
        <w:tc>
          <w:tcPr>
            <w:tcW w:w="1315" w:type="dxa"/>
          </w:tcPr>
          <w:p>
            <w:pPr>
              <w:pStyle w:val="TableParagraph"/>
              <w:spacing w:before="105"/>
              <w:ind w:left="108"/>
              <w:rPr>
                <w:sz w:val="18"/>
              </w:rPr>
            </w:pPr>
            <w:r>
              <w:rPr>
                <w:spacing w:val="-2"/>
                <w:sz w:val="18"/>
              </w:rPr>
              <w:t>Jacksonville</w:t>
            </w:r>
          </w:p>
        </w:tc>
        <w:tc>
          <w:tcPr>
            <w:tcW w:w="1257" w:type="dxa"/>
          </w:tcPr>
          <w:p>
            <w:pPr>
              <w:pStyle w:val="TableParagraph"/>
              <w:spacing w:before="105"/>
              <w:ind w:left="108"/>
              <w:rPr>
                <w:sz w:val="18"/>
              </w:rPr>
            </w:pPr>
            <w:r>
              <w:rPr>
                <w:spacing w:val="-2"/>
                <w:sz w:val="18"/>
              </w:rPr>
              <w:t>Florida</w:t>
            </w:r>
          </w:p>
        </w:tc>
        <w:tc>
          <w:tcPr>
            <w:tcW w:w="758" w:type="dxa"/>
          </w:tcPr>
          <w:p>
            <w:pPr>
              <w:pStyle w:val="TableParagraph"/>
              <w:spacing w:before="105"/>
              <w:ind w:left="108"/>
              <w:rPr>
                <w:sz w:val="18"/>
              </w:rPr>
            </w:pPr>
            <w:r>
              <w:rPr>
                <w:spacing w:val="-2"/>
                <w:sz w:val="18"/>
              </w:rPr>
              <w:t>33204</w:t>
            </w:r>
          </w:p>
        </w:tc>
        <w:tc>
          <w:tcPr>
            <w:tcW w:w="2901" w:type="dxa"/>
          </w:tcPr>
          <w:p>
            <w:pPr>
              <w:pStyle w:val="TableParagraph"/>
              <w:spacing w:before="105"/>
              <w:ind w:left="109"/>
              <w:rPr>
                <w:sz w:val="18"/>
              </w:rPr>
            </w:pPr>
            <w:r>
              <w:rPr>
                <w:sz w:val="18"/>
              </w:rPr>
              <w:t>(407)</w:t>
            </w:r>
            <w:r>
              <w:rPr>
                <w:spacing w:val="-3"/>
                <w:sz w:val="18"/>
              </w:rPr>
              <w:t> </w:t>
            </w:r>
            <w:r>
              <w:rPr>
                <w:sz w:val="18"/>
              </w:rPr>
              <w:t>334-</w:t>
            </w:r>
            <w:r>
              <w:rPr>
                <w:spacing w:val="-4"/>
                <w:sz w:val="18"/>
              </w:rPr>
              <w:t>7658</w:t>
            </w:r>
          </w:p>
        </w:tc>
      </w:tr>
    </w:tbl>
    <w:p>
      <w:pPr>
        <w:pStyle w:val="TableParagraph"/>
        <w:spacing w:after="0"/>
        <w:rPr>
          <w:sz w:val="18"/>
        </w:rPr>
        <w:sectPr>
          <w:type w:val="continuous"/>
          <w:pgSz w:w="12240" w:h="15840"/>
          <w:pgMar w:header="0" w:footer="1154" w:top="1420" w:bottom="1340" w:left="36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Andrew</w:t>
            </w:r>
          </w:p>
        </w:tc>
        <w:tc>
          <w:tcPr>
            <w:tcW w:w="1555" w:type="dxa"/>
          </w:tcPr>
          <w:p>
            <w:pPr>
              <w:pStyle w:val="TableParagraph"/>
              <w:spacing w:before="103"/>
              <w:ind w:left="107"/>
              <w:rPr>
                <w:sz w:val="18"/>
              </w:rPr>
            </w:pPr>
            <w:r>
              <w:rPr>
                <w:spacing w:val="-2"/>
                <w:sz w:val="18"/>
              </w:rPr>
              <w:t>Owens(*)</w:t>
            </w:r>
          </w:p>
        </w:tc>
        <w:tc>
          <w:tcPr>
            <w:tcW w:w="2059" w:type="dxa"/>
          </w:tcPr>
          <w:p>
            <w:pPr>
              <w:pStyle w:val="TableParagraph"/>
              <w:spacing w:line="208" w:lineRule="exact"/>
              <w:ind w:left="105"/>
              <w:rPr>
                <w:sz w:val="18"/>
              </w:rPr>
            </w:pPr>
            <w:r>
              <w:rPr>
                <w:sz w:val="18"/>
              </w:rPr>
              <w:t>17380</w:t>
            </w:r>
            <w:r>
              <w:rPr>
                <w:spacing w:val="-12"/>
                <w:sz w:val="18"/>
              </w:rPr>
              <w:t> </w:t>
            </w:r>
            <w:r>
              <w:rPr>
                <w:sz w:val="18"/>
              </w:rPr>
              <w:t>Florida</w:t>
            </w:r>
            <w:r>
              <w:rPr>
                <w:spacing w:val="-11"/>
                <w:sz w:val="18"/>
              </w:rPr>
              <w:t> </w:t>
            </w:r>
            <w:r>
              <w:rPr>
                <w:sz w:val="18"/>
              </w:rPr>
              <w:t>A1A </w:t>
            </w:r>
            <w:r>
              <w:rPr>
                <w:spacing w:val="-2"/>
                <w:sz w:val="18"/>
              </w:rPr>
              <w:t>Alternate</w:t>
            </w:r>
          </w:p>
        </w:tc>
        <w:tc>
          <w:tcPr>
            <w:tcW w:w="1315" w:type="dxa"/>
          </w:tcPr>
          <w:p>
            <w:pPr>
              <w:pStyle w:val="TableParagraph"/>
              <w:spacing w:before="103"/>
              <w:ind w:left="108"/>
              <w:rPr>
                <w:sz w:val="18"/>
              </w:rPr>
            </w:pPr>
            <w:r>
              <w:rPr>
                <w:spacing w:val="-2"/>
                <w:sz w:val="18"/>
              </w:rPr>
              <w:t>Jupiter</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33477</w:t>
            </w:r>
          </w:p>
        </w:tc>
        <w:tc>
          <w:tcPr>
            <w:tcW w:w="2901" w:type="dxa"/>
          </w:tcPr>
          <w:p>
            <w:pPr>
              <w:pStyle w:val="TableParagraph"/>
              <w:spacing w:before="103"/>
              <w:ind w:left="109"/>
              <w:rPr>
                <w:sz w:val="18"/>
              </w:rPr>
            </w:pPr>
            <w:r>
              <w:rPr>
                <w:sz w:val="18"/>
              </w:rPr>
              <w:t>(407)</w:t>
            </w:r>
            <w:r>
              <w:rPr>
                <w:spacing w:val="-3"/>
                <w:sz w:val="18"/>
              </w:rPr>
              <w:t> </w:t>
            </w:r>
            <w:r>
              <w:rPr>
                <w:sz w:val="18"/>
              </w:rPr>
              <w:t>758-</w:t>
            </w:r>
            <w:r>
              <w:rPr>
                <w:spacing w:val="-4"/>
                <w:sz w:val="18"/>
              </w:rPr>
              <w:t>8783</w:t>
            </w:r>
          </w:p>
        </w:tc>
      </w:tr>
      <w:tr>
        <w:trPr>
          <w:trHeight w:val="411" w:hRule="atLeast"/>
        </w:trPr>
        <w:tc>
          <w:tcPr>
            <w:tcW w:w="1176" w:type="dxa"/>
          </w:tcPr>
          <w:p>
            <w:pPr>
              <w:pStyle w:val="TableParagraph"/>
              <w:spacing w:before="101"/>
              <w:ind w:left="107"/>
              <w:rPr>
                <w:sz w:val="18"/>
              </w:rPr>
            </w:pPr>
            <w:r>
              <w:rPr>
                <w:spacing w:val="-2"/>
                <w:sz w:val="18"/>
              </w:rPr>
              <w:t>Andrew</w:t>
            </w:r>
          </w:p>
        </w:tc>
        <w:tc>
          <w:tcPr>
            <w:tcW w:w="1555" w:type="dxa"/>
          </w:tcPr>
          <w:p>
            <w:pPr>
              <w:pStyle w:val="TableParagraph"/>
              <w:spacing w:before="101"/>
              <w:ind w:left="107"/>
              <w:rPr>
                <w:sz w:val="18"/>
              </w:rPr>
            </w:pPr>
            <w:r>
              <w:rPr>
                <w:spacing w:val="-2"/>
                <w:sz w:val="18"/>
              </w:rPr>
              <w:t>Owens(*)</w:t>
            </w:r>
          </w:p>
        </w:tc>
        <w:tc>
          <w:tcPr>
            <w:tcW w:w="2059" w:type="dxa"/>
          </w:tcPr>
          <w:p>
            <w:pPr>
              <w:pStyle w:val="TableParagraph"/>
              <w:spacing w:line="206" w:lineRule="exact"/>
              <w:ind w:left="105" w:right="172"/>
              <w:rPr>
                <w:sz w:val="18"/>
              </w:rPr>
            </w:pPr>
            <w:r>
              <w:rPr>
                <w:sz w:val="18"/>
              </w:rPr>
              <w:t>3801</w:t>
            </w:r>
            <w:r>
              <w:rPr>
                <w:spacing w:val="-12"/>
                <w:sz w:val="18"/>
              </w:rPr>
              <w:t> </w:t>
            </w:r>
            <w:r>
              <w:rPr>
                <w:sz w:val="18"/>
              </w:rPr>
              <w:t>Lake</w:t>
            </w:r>
            <w:r>
              <w:rPr>
                <w:spacing w:val="-11"/>
                <w:sz w:val="18"/>
              </w:rPr>
              <w:t> </w:t>
            </w:r>
            <w:r>
              <w:rPr>
                <w:sz w:val="18"/>
              </w:rPr>
              <w:t>Mary</w:t>
            </w:r>
            <w:r>
              <w:rPr>
                <w:spacing w:val="-10"/>
                <w:sz w:val="18"/>
              </w:rPr>
              <w:t> </w:t>
            </w:r>
            <w:r>
              <w:rPr>
                <w:sz w:val="18"/>
              </w:rPr>
              <w:t>Blvd Suite</w:t>
            </w:r>
            <w:r>
              <w:rPr>
                <w:spacing w:val="-2"/>
                <w:sz w:val="18"/>
              </w:rPr>
              <w:t> </w:t>
            </w:r>
            <w:r>
              <w:rPr>
                <w:sz w:val="18"/>
              </w:rPr>
              <w:t>101</w:t>
            </w:r>
          </w:p>
        </w:tc>
        <w:tc>
          <w:tcPr>
            <w:tcW w:w="1315" w:type="dxa"/>
          </w:tcPr>
          <w:p>
            <w:pPr>
              <w:pStyle w:val="TableParagraph"/>
              <w:spacing w:before="101"/>
              <w:ind w:left="108"/>
              <w:rPr>
                <w:sz w:val="18"/>
              </w:rPr>
            </w:pPr>
            <w:r>
              <w:rPr>
                <w:sz w:val="18"/>
              </w:rPr>
              <w:t>Lake</w:t>
            </w:r>
            <w:r>
              <w:rPr>
                <w:spacing w:val="-1"/>
                <w:sz w:val="18"/>
              </w:rPr>
              <w:t> </w:t>
            </w:r>
            <w:r>
              <w:rPr>
                <w:spacing w:val="-4"/>
                <w:sz w:val="18"/>
              </w:rPr>
              <w:t>Mary</w:t>
            </w:r>
          </w:p>
        </w:tc>
        <w:tc>
          <w:tcPr>
            <w:tcW w:w="1257" w:type="dxa"/>
          </w:tcPr>
          <w:p>
            <w:pPr>
              <w:pStyle w:val="TableParagraph"/>
              <w:spacing w:before="101"/>
              <w:ind w:left="108"/>
              <w:rPr>
                <w:sz w:val="18"/>
              </w:rPr>
            </w:pPr>
            <w:r>
              <w:rPr>
                <w:spacing w:val="-2"/>
                <w:sz w:val="18"/>
              </w:rPr>
              <w:t>Florida</w:t>
            </w:r>
          </w:p>
        </w:tc>
        <w:tc>
          <w:tcPr>
            <w:tcW w:w="758" w:type="dxa"/>
          </w:tcPr>
          <w:p>
            <w:pPr>
              <w:pStyle w:val="TableParagraph"/>
              <w:spacing w:before="101"/>
              <w:ind w:left="108"/>
              <w:rPr>
                <w:sz w:val="18"/>
              </w:rPr>
            </w:pPr>
            <w:r>
              <w:rPr>
                <w:spacing w:val="-2"/>
                <w:sz w:val="18"/>
              </w:rPr>
              <w:t>32746</w:t>
            </w:r>
          </w:p>
        </w:tc>
        <w:tc>
          <w:tcPr>
            <w:tcW w:w="2901" w:type="dxa"/>
          </w:tcPr>
          <w:p>
            <w:pPr>
              <w:pStyle w:val="TableParagraph"/>
              <w:spacing w:before="101"/>
              <w:ind w:left="109"/>
              <w:rPr>
                <w:sz w:val="18"/>
              </w:rPr>
            </w:pPr>
            <w:r>
              <w:rPr>
                <w:sz w:val="18"/>
              </w:rPr>
              <w:t>(407)</w:t>
            </w:r>
            <w:r>
              <w:rPr>
                <w:spacing w:val="-3"/>
                <w:sz w:val="18"/>
              </w:rPr>
              <w:t> </w:t>
            </w:r>
            <w:r>
              <w:rPr>
                <w:sz w:val="18"/>
              </w:rPr>
              <w:t>228-</w:t>
            </w:r>
            <w:r>
              <w:rPr>
                <w:spacing w:val="-4"/>
                <w:sz w:val="18"/>
              </w:rPr>
              <w:t>6486</w:t>
            </w:r>
          </w:p>
        </w:tc>
      </w:tr>
      <w:tr>
        <w:trPr>
          <w:trHeight w:val="413" w:hRule="atLeast"/>
        </w:trPr>
        <w:tc>
          <w:tcPr>
            <w:tcW w:w="1176" w:type="dxa"/>
          </w:tcPr>
          <w:p>
            <w:pPr>
              <w:pStyle w:val="TableParagraph"/>
              <w:spacing w:before="104"/>
              <w:ind w:left="107"/>
              <w:rPr>
                <w:sz w:val="18"/>
              </w:rPr>
            </w:pPr>
            <w:r>
              <w:rPr>
                <w:spacing w:val="-2"/>
                <w:sz w:val="18"/>
              </w:rPr>
              <w:t>Menashe</w:t>
            </w:r>
          </w:p>
        </w:tc>
        <w:tc>
          <w:tcPr>
            <w:tcW w:w="1555" w:type="dxa"/>
          </w:tcPr>
          <w:p>
            <w:pPr>
              <w:pStyle w:val="TableParagraph"/>
              <w:spacing w:before="104"/>
              <w:ind w:left="107"/>
              <w:rPr>
                <w:sz w:val="18"/>
              </w:rPr>
            </w:pPr>
            <w:r>
              <w:rPr>
                <w:spacing w:val="-2"/>
                <w:sz w:val="18"/>
              </w:rPr>
              <w:t>Salomon</w:t>
            </w:r>
          </w:p>
        </w:tc>
        <w:tc>
          <w:tcPr>
            <w:tcW w:w="2059" w:type="dxa"/>
          </w:tcPr>
          <w:p>
            <w:pPr>
              <w:pStyle w:val="TableParagraph"/>
              <w:spacing w:line="206" w:lineRule="exact"/>
              <w:ind w:left="105" w:right="99"/>
              <w:rPr>
                <w:sz w:val="18"/>
              </w:rPr>
            </w:pPr>
            <w:r>
              <w:rPr>
                <w:sz w:val="18"/>
              </w:rPr>
              <w:t>1934</w:t>
            </w:r>
            <w:r>
              <w:rPr>
                <w:spacing w:val="-8"/>
                <w:sz w:val="18"/>
              </w:rPr>
              <w:t> </w:t>
            </w:r>
            <w:r>
              <w:rPr>
                <w:sz w:val="18"/>
              </w:rPr>
              <w:t>SW</w:t>
            </w:r>
            <w:r>
              <w:rPr>
                <w:spacing w:val="-7"/>
                <w:sz w:val="18"/>
              </w:rPr>
              <w:t> </w:t>
            </w:r>
            <w:r>
              <w:rPr>
                <w:sz w:val="18"/>
              </w:rPr>
              <w:t>8</w:t>
            </w:r>
            <w:r>
              <w:rPr>
                <w:sz w:val="18"/>
                <w:vertAlign w:val="superscript"/>
              </w:rPr>
              <w:t>th</w:t>
            </w:r>
            <w:r>
              <w:rPr>
                <w:spacing w:val="-7"/>
                <w:sz w:val="18"/>
                <w:vertAlign w:val="baseline"/>
              </w:rPr>
              <w:t> </w:t>
            </w:r>
            <w:r>
              <w:rPr>
                <w:sz w:val="18"/>
                <w:vertAlign w:val="baseline"/>
              </w:rPr>
              <w:t>St.</w:t>
            </w:r>
            <w:r>
              <w:rPr>
                <w:spacing w:val="-7"/>
                <w:sz w:val="18"/>
                <w:vertAlign w:val="baseline"/>
              </w:rPr>
              <w:t> </w:t>
            </w:r>
            <w:r>
              <w:rPr>
                <w:sz w:val="18"/>
                <w:vertAlign w:val="baseline"/>
              </w:rPr>
              <w:t>Suite</w:t>
            </w:r>
            <w:r>
              <w:rPr>
                <w:spacing w:val="-8"/>
                <w:sz w:val="18"/>
                <w:vertAlign w:val="baseline"/>
              </w:rPr>
              <w:t> </w:t>
            </w:r>
            <w:r>
              <w:rPr>
                <w:sz w:val="18"/>
                <w:vertAlign w:val="baseline"/>
              </w:rPr>
              <w:t>W- 3 to W-5</w:t>
            </w:r>
          </w:p>
        </w:tc>
        <w:tc>
          <w:tcPr>
            <w:tcW w:w="1315" w:type="dxa"/>
          </w:tcPr>
          <w:p>
            <w:pPr>
              <w:pStyle w:val="TableParagraph"/>
              <w:spacing w:before="104"/>
              <w:ind w:left="108"/>
              <w:rPr>
                <w:sz w:val="18"/>
              </w:rPr>
            </w:pPr>
            <w:r>
              <w:rPr>
                <w:spacing w:val="-2"/>
                <w:sz w:val="18"/>
              </w:rPr>
              <w:t>Miami</w:t>
            </w:r>
          </w:p>
        </w:tc>
        <w:tc>
          <w:tcPr>
            <w:tcW w:w="1257" w:type="dxa"/>
          </w:tcPr>
          <w:p>
            <w:pPr>
              <w:pStyle w:val="TableParagraph"/>
              <w:spacing w:before="104"/>
              <w:ind w:left="108"/>
              <w:rPr>
                <w:sz w:val="18"/>
              </w:rPr>
            </w:pPr>
            <w:r>
              <w:rPr>
                <w:spacing w:val="-2"/>
                <w:sz w:val="18"/>
              </w:rPr>
              <w:t>Florida</w:t>
            </w:r>
          </w:p>
        </w:tc>
        <w:tc>
          <w:tcPr>
            <w:tcW w:w="758" w:type="dxa"/>
          </w:tcPr>
          <w:p>
            <w:pPr>
              <w:pStyle w:val="TableParagraph"/>
              <w:spacing w:before="104"/>
              <w:ind w:left="108"/>
              <w:rPr>
                <w:sz w:val="18"/>
              </w:rPr>
            </w:pPr>
            <w:r>
              <w:rPr>
                <w:spacing w:val="-2"/>
                <w:sz w:val="18"/>
              </w:rPr>
              <w:t>33135</w:t>
            </w:r>
          </w:p>
        </w:tc>
        <w:tc>
          <w:tcPr>
            <w:tcW w:w="2901" w:type="dxa"/>
          </w:tcPr>
          <w:p>
            <w:pPr>
              <w:pStyle w:val="TableParagraph"/>
              <w:rPr>
                <w:sz w:val="18"/>
              </w:rPr>
            </w:pPr>
          </w:p>
          <w:p>
            <w:pPr>
              <w:pStyle w:val="TableParagraph"/>
              <w:spacing w:line="186" w:lineRule="exact"/>
              <w:ind w:left="109"/>
              <w:rPr>
                <w:sz w:val="18"/>
              </w:rPr>
            </w:pPr>
            <w:hyperlink r:id="rId105">
              <w:r>
                <w:rPr>
                  <w:spacing w:val="-2"/>
                  <w:sz w:val="18"/>
                </w:rPr>
                <w:t>menashe@bellsouth.net</w:t>
              </w:r>
            </w:hyperlink>
          </w:p>
        </w:tc>
      </w:tr>
      <w:tr>
        <w:trPr>
          <w:trHeight w:val="414" w:hRule="atLeast"/>
        </w:trPr>
        <w:tc>
          <w:tcPr>
            <w:tcW w:w="1176" w:type="dxa"/>
          </w:tcPr>
          <w:p>
            <w:pPr>
              <w:pStyle w:val="TableParagraph"/>
              <w:spacing w:before="103"/>
              <w:ind w:left="107"/>
              <w:rPr>
                <w:sz w:val="18"/>
              </w:rPr>
            </w:pPr>
            <w:r>
              <w:rPr>
                <w:spacing w:val="-2"/>
                <w:sz w:val="18"/>
              </w:rPr>
              <w:t>David</w:t>
            </w:r>
          </w:p>
        </w:tc>
        <w:tc>
          <w:tcPr>
            <w:tcW w:w="1555" w:type="dxa"/>
          </w:tcPr>
          <w:p>
            <w:pPr>
              <w:pStyle w:val="TableParagraph"/>
              <w:spacing w:before="103"/>
              <w:ind w:left="107"/>
              <w:rPr>
                <w:sz w:val="18"/>
              </w:rPr>
            </w:pPr>
            <w:r>
              <w:rPr>
                <w:spacing w:val="-2"/>
                <w:sz w:val="18"/>
              </w:rPr>
              <w:t>Williams</w:t>
            </w:r>
          </w:p>
        </w:tc>
        <w:tc>
          <w:tcPr>
            <w:tcW w:w="2059" w:type="dxa"/>
          </w:tcPr>
          <w:p>
            <w:pPr>
              <w:pStyle w:val="TableParagraph"/>
              <w:spacing w:line="208" w:lineRule="exact"/>
              <w:ind w:left="105" w:right="207"/>
              <w:rPr>
                <w:sz w:val="18"/>
              </w:rPr>
            </w:pPr>
            <w:r>
              <w:rPr>
                <w:sz w:val="18"/>
              </w:rPr>
              <w:t>12851</w:t>
            </w:r>
            <w:r>
              <w:rPr>
                <w:spacing w:val="-12"/>
                <w:sz w:val="18"/>
              </w:rPr>
              <w:t> </w:t>
            </w:r>
            <w:r>
              <w:rPr>
                <w:sz w:val="18"/>
              </w:rPr>
              <w:t>North</w:t>
            </w:r>
            <w:r>
              <w:rPr>
                <w:spacing w:val="-11"/>
                <w:sz w:val="18"/>
              </w:rPr>
              <w:t> </w:t>
            </w:r>
            <w:r>
              <w:rPr>
                <w:sz w:val="18"/>
              </w:rPr>
              <w:t>Kendall </w:t>
            </w:r>
            <w:r>
              <w:rPr>
                <w:spacing w:val="-2"/>
                <w:sz w:val="18"/>
              </w:rPr>
              <w:t>Drive</w:t>
            </w:r>
          </w:p>
        </w:tc>
        <w:tc>
          <w:tcPr>
            <w:tcW w:w="1315" w:type="dxa"/>
          </w:tcPr>
          <w:p>
            <w:pPr>
              <w:pStyle w:val="TableParagraph"/>
              <w:spacing w:before="103"/>
              <w:ind w:left="108"/>
              <w:rPr>
                <w:sz w:val="18"/>
              </w:rPr>
            </w:pPr>
            <w:r>
              <w:rPr>
                <w:spacing w:val="-2"/>
                <w:sz w:val="18"/>
              </w:rPr>
              <w:t>Miami</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33186</w:t>
            </w:r>
          </w:p>
        </w:tc>
        <w:tc>
          <w:tcPr>
            <w:tcW w:w="2901" w:type="dxa"/>
          </w:tcPr>
          <w:p>
            <w:pPr>
              <w:pStyle w:val="TableParagraph"/>
              <w:spacing w:before="103"/>
              <w:ind w:left="109"/>
              <w:rPr>
                <w:sz w:val="18"/>
              </w:rPr>
            </w:pPr>
            <w:r>
              <w:rPr>
                <w:sz w:val="18"/>
              </w:rPr>
              <w:t>(561)</w:t>
            </w:r>
            <w:r>
              <w:rPr>
                <w:spacing w:val="-3"/>
                <w:sz w:val="18"/>
              </w:rPr>
              <w:t> </w:t>
            </w:r>
            <w:r>
              <w:rPr>
                <w:sz w:val="18"/>
              </w:rPr>
              <w:t>360-</w:t>
            </w:r>
            <w:r>
              <w:rPr>
                <w:spacing w:val="-4"/>
                <w:sz w:val="18"/>
              </w:rPr>
              <w:t>9748</w:t>
            </w:r>
          </w:p>
        </w:tc>
      </w:tr>
      <w:tr>
        <w:trPr>
          <w:trHeight w:val="411" w:hRule="atLeast"/>
        </w:trPr>
        <w:tc>
          <w:tcPr>
            <w:tcW w:w="1176" w:type="dxa"/>
          </w:tcPr>
          <w:p>
            <w:pPr>
              <w:pStyle w:val="TableParagraph"/>
              <w:spacing w:before="101"/>
              <w:ind w:left="107"/>
              <w:rPr>
                <w:sz w:val="18"/>
              </w:rPr>
            </w:pPr>
            <w:r>
              <w:rPr>
                <w:spacing w:val="-2"/>
                <w:sz w:val="18"/>
              </w:rPr>
              <w:t>David</w:t>
            </w:r>
          </w:p>
        </w:tc>
        <w:tc>
          <w:tcPr>
            <w:tcW w:w="1555" w:type="dxa"/>
          </w:tcPr>
          <w:p>
            <w:pPr>
              <w:pStyle w:val="TableParagraph"/>
              <w:spacing w:before="101"/>
              <w:ind w:left="107"/>
              <w:rPr>
                <w:sz w:val="18"/>
              </w:rPr>
            </w:pPr>
            <w:r>
              <w:rPr>
                <w:spacing w:val="-2"/>
                <w:sz w:val="18"/>
              </w:rPr>
              <w:t>Williams</w:t>
            </w:r>
          </w:p>
        </w:tc>
        <w:tc>
          <w:tcPr>
            <w:tcW w:w="2059" w:type="dxa"/>
          </w:tcPr>
          <w:p>
            <w:pPr>
              <w:pStyle w:val="TableParagraph"/>
              <w:spacing w:line="206" w:lineRule="exact"/>
              <w:ind w:left="105"/>
              <w:rPr>
                <w:sz w:val="18"/>
              </w:rPr>
            </w:pPr>
            <w:r>
              <w:rPr>
                <w:sz w:val="18"/>
              </w:rPr>
              <w:t>2263</w:t>
            </w:r>
            <w:r>
              <w:rPr>
                <w:spacing w:val="-9"/>
                <w:sz w:val="18"/>
              </w:rPr>
              <w:t> </w:t>
            </w:r>
            <w:r>
              <w:rPr>
                <w:sz w:val="18"/>
              </w:rPr>
              <w:t>Sw</w:t>
            </w:r>
            <w:r>
              <w:rPr>
                <w:spacing w:val="-8"/>
                <w:sz w:val="18"/>
              </w:rPr>
              <w:t> </w:t>
            </w:r>
            <w:r>
              <w:rPr>
                <w:sz w:val="18"/>
              </w:rPr>
              <w:t>37</w:t>
            </w:r>
            <w:r>
              <w:rPr>
                <w:sz w:val="18"/>
                <w:vertAlign w:val="superscript"/>
              </w:rPr>
              <w:t>th</w:t>
            </w:r>
            <w:r>
              <w:rPr>
                <w:spacing w:val="-8"/>
                <w:sz w:val="18"/>
                <w:vertAlign w:val="baseline"/>
              </w:rPr>
              <w:t> </w:t>
            </w:r>
            <w:r>
              <w:rPr>
                <w:sz w:val="18"/>
                <w:vertAlign w:val="baseline"/>
              </w:rPr>
              <w:t>Ave</w:t>
            </w:r>
            <w:r>
              <w:rPr>
                <w:spacing w:val="-11"/>
                <w:sz w:val="18"/>
                <w:vertAlign w:val="baseline"/>
              </w:rPr>
              <w:t> </w:t>
            </w:r>
            <w:r>
              <w:rPr>
                <w:sz w:val="18"/>
                <w:vertAlign w:val="baseline"/>
              </w:rPr>
              <w:t>Suite </w:t>
            </w:r>
            <w:r>
              <w:rPr>
                <w:spacing w:val="-4"/>
                <w:sz w:val="18"/>
                <w:vertAlign w:val="baseline"/>
              </w:rPr>
              <w:t>#101</w:t>
            </w:r>
          </w:p>
        </w:tc>
        <w:tc>
          <w:tcPr>
            <w:tcW w:w="1315" w:type="dxa"/>
          </w:tcPr>
          <w:p>
            <w:pPr>
              <w:pStyle w:val="TableParagraph"/>
              <w:spacing w:before="101"/>
              <w:ind w:left="108"/>
              <w:rPr>
                <w:sz w:val="18"/>
              </w:rPr>
            </w:pPr>
            <w:r>
              <w:rPr>
                <w:spacing w:val="-2"/>
                <w:sz w:val="18"/>
              </w:rPr>
              <w:t>Miami</w:t>
            </w:r>
          </w:p>
        </w:tc>
        <w:tc>
          <w:tcPr>
            <w:tcW w:w="1257" w:type="dxa"/>
          </w:tcPr>
          <w:p>
            <w:pPr>
              <w:pStyle w:val="TableParagraph"/>
              <w:spacing w:before="101"/>
              <w:ind w:left="108"/>
              <w:rPr>
                <w:sz w:val="18"/>
              </w:rPr>
            </w:pPr>
            <w:r>
              <w:rPr>
                <w:spacing w:val="-2"/>
                <w:sz w:val="18"/>
              </w:rPr>
              <w:t>Florida</w:t>
            </w:r>
          </w:p>
        </w:tc>
        <w:tc>
          <w:tcPr>
            <w:tcW w:w="758" w:type="dxa"/>
          </w:tcPr>
          <w:p>
            <w:pPr>
              <w:pStyle w:val="TableParagraph"/>
              <w:spacing w:before="101"/>
              <w:ind w:left="108"/>
              <w:rPr>
                <w:sz w:val="18"/>
              </w:rPr>
            </w:pPr>
            <w:r>
              <w:rPr>
                <w:spacing w:val="-2"/>
                <w:sz w:val="18"/>
              </w:rPr>
              <w:t>33145</w:t>
            </w:r>
          </w:p>
        </w:tc>
        <w:tc>
          <w:tcPr>
            <w:tcW w:w="2901" w:type="dxa"/>
          </w:tcPr>
          <w:p>
            <w:pPr>
              <w:pStyle w:val="TableParagraph"/>
              <w:spacing w:before="101"/>
              <w:ind w:left="109"/>
              <w:rPr>
                <w:sz w:val="18"/>
              </w:rPr>
            </w:pPr>
            <w:r>
              <w:rPr>
                <w:sz w:val="18"/>
              </w:rPr>
              <w:t>(561)</w:t>
            </w:r>
            <w:r>
              <w:rPr>
                <w:spacing w:val="-3"/>
                <w:sz w:val="18"/>
              </w:rPr>
              <w:t> </w:t>
            </w:r>
            <w:r>
              <w:rPr>
                <w:sz w:val="18"/>
              </w:rPr>
              <w:t>360-</w:t>
            </w:r>
            <w:r>
              <w:rPr>
                <w:spacing w:val="-4"/>
                <w:sz w:val="18"/>
              </w:rPr>
              <w:t>9748</w:t>
            </w:r>
          </w:p>
        </w:tc>
      </w:tr>
      <w:tr>
        <w:trPr>
          <w:trHeight w:val="413" w:hRule="atLeast"/>
        </w:trPr>
        <w:tc>
          <w:tcPr>
            <w:tcW w:w="1176" w:type="dxa"/>
          </w:tcPr>
          <w:p>
            <w:pPr>
              <w:pStyle w:val="TableParagraph"/>
              <w:spacing w:before="104"/>
              <w:ind w:left="107"/>
              <w:rPr>
                <w:sz w:val="18"/>
              </w:rPr>
            </w:pPr>
            <w:r>
              <w:rPr>
                <w:spacing w:val="-2"/>
                <w:sz w:val="18"/>
              </w:rPr>
              <w:t>Spencer</w:t>
            </w:r>
          </w:p>
        </w:tc>
        <w:tc>
          <w:tcPr>
            <w:tcW w:w="1555" w:type="dxa"/>
          </w:tcPr>
          <w:p>
            <w:pPr>
              <w:pStyle w:val="TableParagraph"/>
              <w:spacing w:before="104"/>
              <w:ind w:left="107"/>
              <w:rPr>
                <w:sz w:val="18"/>
              </w:rPr>
            </w:pPr>
            <w:r>
              <w:rPr>
                <w:spacing w:val="-2"/>
                <w:sz w:val="18"/>
              </w:rPr>
              <w:t>Carter</w:t>
            </w:r>
          </w:p>
        </w:tc>
        <w:tc>
          <w:tcPr>
            <w:tcW w:w="2059" w:type="dxa"/>
          </w:tcPr>
          <w:p>
            <w:pPr>
              <w:pStyle w:val="TableParagraph"/>
              <w:spacing w:line="207" w:lineRule="exact" w:before="1"/>
              <w:ind w:left="105"/>
              <w:rPr>
                <w:sz w:val="18"/>
              </w:rPr>
            </w:pPr>
            <w:r>
              <w:rPr>
                <w:sz w:val="18"/>
              </w:rPr>
              <w:t>14700</w:t>
            </w:r>
            <w:r>
              <w:rPr>
                <w:spacing w:val="-5"/>
                <w:sz w:val="18"/>
              </w:rPr>
              <w:t> </w:t>
            </w:r>
            <w:r>
              <w:rPr>
                <w:sz w:val="18"/>
              </w:rPr>
              <w:t>Tamiami</w:t>
            </w:r>
            <w:r>
              <w:rPr>
                <w:spacing w:val="-1"/>
                <w:sz w:val="18"/>
              </w:rPr>
              <w:t> </w:t>
            </w:r>
            <w:r>
              <w:rPr>
                <w:spacing w:val="-2"/>
                <w:sz w:val="18"/>
              </w:rPr>
              <w:t>Trail</w:t>
            </w:r>
          </w:p>
          <w:p>
            <w:pPr>
              <w:pStyle w:val="TableParagraph"/>
              <w:spacing w:line="186" w:lineRule="exact"/>
              <w:ind w:left="105"/>
              <w:rPr>
                <w:sz w:val="18"/>
              </w:rPr>
            </w:pPr>
            <w:r>
              <w:rPr>
                <w:sz w:val="18"/>
              </w:rPr>
              <w:t>North,</w:t>
            </w:r>
            <w:r>
              <w:rPr>
                <w:spacing w:val="-2"/>
                <w:sz w:val="18"/>
              </w:rPr>
              <w:t> </w:t>
            </w:r>
            <w:r>
              <w:rPr>
                <w:sz w:val="18"/>
              </w:rPr>
              <w:t>Suite</w:t>
            </w:r>
            <w:r>
              <w:rPr>
                <w:spacing w:val="-1"/>
                <w:sz w:val="18"/>
              </w:rPr>
              <w:t> </w:t>
            </w:r>
            <w:r>
              <w:rPr>
                <w:spacing w:val="-5"/>
                <w:sz w:val="18"/>
              </w:rPr>
              <w:t>24</w:t>
            </w:r>
          </w:p>
        </w:tc>
        <w:tc>
          <w:tcPr>
            <w:tcW w:w="1315" w:type="dxa"/>
          </w:tcPr>
          <w:p>
            <w:pPr>
              <w:pStyle w:val="TableParagraph"/>
              <w:spacing w:before="104"/>
              <w:ind w:left="108"/>
              <w:rPr>
                <w:sz w:val="18"/>
              </w:rPr>
            </w:pPr>
            <w:r>
              <w:rPr>
                <w:spacing w:val="-2"/>
                <w:sz w:val="18"/>
              </w:rPr>
              <w:t>Naples</w:t>
            </w:r>
          </w:p>
        </w:tc>
        <w:tc>
          <w:tcPr>
            <w:tcW w:w="1257" w:type="dxa"/>
          </w:tcPr>
          <w:p>
            <w:pPr>
              <w:pStyle w:val="TableParagraph"/>
              <w:spacing w:before="104"/>
              <w:ind w:left="108"/>
              <w:rPr>
                <w:sz w:val="18"/>
              </w:rPr>
            </w:pPr>
            <w:r>
              <w:rPr>
                <w:spacing w:val="-2"/>
                <w:sz w:val="18"/>
              </w:rPr>
              <w:t>Florida</w:t>
            </w:r>
          </w:p>
        </w:tc>
        <w:tc>
          <w:tcPr>
            <w:tcW w:w="758" w:type="dxa"/>
          </w:tcPr>
          <w:p>
            <w:pPr>
              <w:pStyle w:val="TableParagraph"/>
              <w:spacing w:before="104"/>
              <w:ind w:left="108"/>
              <w:rPr>
                <w:sz w:val="18"/>
              </w:rPr>
            </w:pPr>
            <w:r>
              <w:rPr>
                <w:spacing w:val="-2"/>
                <w:sz w:val="18"/>
              </w:rPr>
              <w:t>34110</w:t>
            </w:r>
          </w:p>
        </w:tc>
        <w:tc>
          <w:tcPr>
            <w:tcW w:w="2901" w:type="dxa"/>
          </w:tcPr>
          <w:p>
            <w:pPr>
              <w:pStyle w:val="TableParagraph"/>
              <w:spacing w:before="104"/>
              <w:ind w:left="109"/>
              <w:rPr>
                <w:sz w:val="18"/>
              </w:rPr>
            </w:pPr>
            <w:hyperlink r:id="rId106">
              <w:r>
                <w:rPr>
                  <w:spacing w:val="-2"/>
                  <w:sz w:val="18"/>
                </w:rPr>
                <w:t>spence0010@gmail.com</w:t>
              </w:r>
            </w:hyperlink>
          </w:p>
        </w:tc>
      </w:tr>
      <w:tr>
        <w:trPr>
          <w:trHeight w:val="239" w:hRule="atLeast"/>
        </w:trPr>
        <w:tc>
          <w:tcPr>
            <w:tcW w:w="1176" w:type="dxa"/>
          </w:tcPr>
          <w:p>
            <w:pPr>
              <w:pStyle w:val="TableParagraph"/>
              <w:spacing w:line="203" w:lineRule="exact" w:before="16"/>
              <w:ind w:left="107"/>
              <w:rPr>
                <w:sz w:val="18"/>
              </w:rPr>
            </w:pPr>
            <w:r>
              <w:rPr>
                <w:sz w:val="18"/>
              </w:rPr>
              <w:t>Ana</w:t>
            </w:r>
            <w:r>
              <w:rPr>
                <w:spacing w:val="-1"/>
                <w:sz w:val="18"/>
              </w:rPr>
              <w:t> </w:t>
            </w:r>
            <w:r>
              <w:rPr>
                <w:spacing w:val="-2"/>
                <w:sz w:val="18"/>
              </w:rPr>
              <w:t>Marie</w:t>
            </w:r>
          </w:p>
        </w:tc>
        <w:tc>
          <w:tcPr>
            <w:tcW w:w="1555" w:type="dxa"/>
          </w:tcPr>
          <w:p>
            <w:pPr>
              <w:pStyle w:val="TableParagraph"/>
              <w:spacing w:line="203" w:lineRule="exact" w:before="16"/>
              <w:ind w:left="107"/>
              <w:rPr>
                <w:sz w:val="18"/>
              </w:rPr>
            </w:pPr>
            <w:r>
              <w:rPr>
                <w:spacing w:val="-2"/>
                <w:sz w:val="18"/>
              </w:rPr>
              <w:t>Locke</w:t>
            </w:r>
          </w:p>
        </w:tc>
        <w:tc>
          <w:tcPr>
            <w:tcW w:w="2059" w:type="dxa"/>
          </w:tcPr>
          <w:p>
            <w:pPr>
              <w:pStyle w:val="TableParagraph"/>
              <w:spacing w:line="203" w:lineRule="exact" w:before="16"/>
              <w:ind w:left="105"/>
              <w:rPr>
                <w:sz w:val="18"/>
              </w:rPr>
            </w:pPr>
            <w:r>
              <w:rPr>
                <w:sz w:val="18"/>
              </w:rPr>
              <w:t>412</w:t>
            </w:r>
            <w:r>
              <w:rPr>
                <w:spacing w:val="-1"/>
                <w:sz w:val="18"/>
              </w:rPr>
              <w:t> </w:t>
            </w:r>
            <w:r>
              <w:rPr>
                <w:sz w:val="18"/>
              </w:rPr>
              <w:t>Bayfront</w:t>
            </w:r>
            <w:r>
              <w:rPr>
                <w:spacing w:val="-2"/>
                <w:sz w:val="18"/>
              </w:rPr>
              <w:t> Place</w:t>
            </w:r>
          </w:p>
        </w:tc>
        <w:tc>
          <w:tcPr>
            <w:tcW w:w="1315" w:type="dxa"/>
          </w:tcPr>
          <w:p>
            <w:pPr>
              <w:pStyle w:val="TableParagraph"/>
              <w:spacing w:line="203" w:lineRule="exact" w:before="16"/>
              <w:ind w:left="108"/>
              <w:rPr>
                <w:sz w:val="18"/>
              </w:rPr>
            </w:pPr>
            <w:r>
              <w:rPr>
                <w:spacing w:val="-2"/>
                <w:sz w:val="18"/>
              </w:rPr>
              <w:t>Naples</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34102</w:t>
            </w:r>
          </w:p>
        </w:tc>
        <w:tc>
          <w:tcPr>
            <w:tcW w:w="2901" w:type="dxa"/>
          </w:tcPr>
          <w:p>
            <w:pPr>
              <w:pStyle w:val="TableParagraph"/>
              <w:spacing w:line="203" w:lineRule="exact" w:before="16"/>
              <w:ind w:left="109"/>
              <w:rPr>
                <w:sz w:val="18"/>
              </w:rPr>
            </w:pPr>
            <w:r>
              <w:rPr>
                <w:sz w:val="18"/>
              </w:rPr>
              <w:t>(239)</w:t>
            </w:r>
            <w:r>
              <w:rPr>
                <w:spacing w:val="-3"/>
                <w:sz w:val="18"/>
              </w:rPr>
              <w:t> </w:t>
            </w:r>
            <w:r>
              <w:rPr>
                <w:sz w:val="18"/>
              </w:rPr>
              <w:t>290-</w:t>
            </w:r>
            <w:r>
              <w:rPr>
                <w:spacing w:val="-4"/>
                <w:sz w:val="18"/>
              </w:rPr>
              <w:t>8882</w:t>
            </w:r>
          </w:p>
        </w:tc>
      </w:tr>
      <w:tr>
        <w:trPr>
          <w:trHeight w:val="239" w:hRule="atLeast"/>
        </w:trPr>
        <w:tc>
          <w:tcPr>
            <w:tcW w:w="1176" w:type="dxa"/>
          </w:tcPr>
          <w:p>
            <w:pPr>
              <w:pStyle w:val="TableParagraph"/>
              <w:spacing w:line="203" w:lineRule="exact" w:before="16"/>
              <w:ind w:left="107"/>
              <w:rPr>
                <w:sz w:val="18"/>
              </w:rPr>
            </w:pPr>
            <w:r>
              <w:rPr>
                <w:sz w:val="18"/>
              </w:rPr>
              <w:t>Ana</w:t>
            </w:r>
            <w:r>
              <w:rPr>
                <w:spacing w:val="-1"/>
                <w:sz w:val="18"/>
              </w:rPr>
              <w:t> </w:t>
            </w:r>
            <w:r>
              <w:rPr>
                <w:spacing w:val="-2"/>
                <w:sz w:val="18"/>
              </w:rPr>
              <w:t>Marie</w:t>
            </w:r>
          </w:p>
        </w:tc>
        <w:tc>
          <w:tcPr>
            <w:tcW w:w="1555" w:type="dxa"/>
          </w:tcPr>
          <w:p>
            <w:pPr>
              <w:pStyle w:val="TableParagraph"/>
              <w:spacing w:line="203" w:lineRule="exact" w:before="16"/>
              <w:ind w:left="107"/>
              <w:rPr>
                <w:sz w:val="18"/>
              </w:rPr>
            </w:pPr>
            <w:r>
              <w:rPr>
                <w:spacing w:val="-2"/>
                <w:sz w:val="18"/>
              </w:rPr>
              <w:t>Locke</w:t>
            </w:r>
          </w:p>
        </w:tc>
        <w:tc>
          <w:tcPr>
            <w:tcW w:w="2059" w:type="dxa"/>
          </w:tcPr>
          <w:p>
            <w:pPr>
              <w:pStyle w:val="TableParagraph"/>
              <w:spacing w:line="203" w:lineRule="exact" w:before="16"/>
              <w:ind w:left="105"/>
              <w:rPr>
                <w:sz w:val="18"/>
              </w:rPr>
            </w:pPr>
            <w:r>
              <w:rPr>
                <w:sz w:val="18"/>
              </w:rPr>
              <w:t>1485</w:t>
            </w:r>
            <w:r>
              <w:rPr>
                <w:spacing w:val="-2"/>
                <w:sz w:val="18"/>
              </w:rPr>
              <w:t> </w:t>
            </w:r>
            <w:r>
              <w:rPr>
                <w:sz w:val="18"/>
              </w:rPr>
              <w:t>Pine</w:t>
            </w:r>
            <w:r>
              <w:rPr>
                <w:spacing w:val="-1"/>
                <w:sz w:val="18"/>
              </w:rPr>
              <w:t> </w:t>
            </w:r>
            <w:r>
              <w:rPr>
                <w:sz w:val="18"/>
              </w:rPr>
              <w:t>Ridge</w:t>
            </w:r>
            <w:r>
              <w:rPr>
                <w:spacing w:val="-1"/>
                <w:sz w:val="18"/>
              </w:rPr>
              <w:t> </w:t>
            </w:r>
            <w:r>
              <w:rPr>
                <w:spacing w:val="-5"/>
                <w:sz w:val="18"/>
              </w:rPr>
              <w:t>Rd</w:t>
            </w:r>
          </w:p>
        </w:tc>
        <w:tc>
          <w:tcPr>
            <w:tcW w:w="1315" w:type="dxa"/>
          </w:tcPr>
          <w:p>
            <w:pPr>
              <w:pStyle w:val="TableParagraph"/>
              <w:spacing w:line="203" w:lineRule="exact" w:before="16"/>
              <w:ind w:left="108"/>
              <w:rPr>
                <w:sz w:val="18"/>
              </w:rPr>
            </w:pPr>
            <w:r>
              <w:rPr>
                <w:spacing w:val="-2"/>
                <w:sz w:val="18"/>
              </w:rPr>
              <w:t>Naples</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34110</w:t>
            </w:r>
          </w:p>
        </w:tc>
        <w:tc>
          <w:tcPr>
            <w:tcW w:w="2901" w:type="dxa"/>
          </w:tcPr>
          <w:p>
            <w:pPr>
              <w:pStyle w:val="TableParagraph"/>
              <w:spacing w:line="203" w:lineRule="exact" w:before="16"/>
              <w:ind w:left="109"/>
              <w:rPr>
                <w:sz w:val="18"/>
              </w:rPr>
            </w:pPr>
            <w:r>
              <w:rPr>
                <w:sz w:val="18"/>
              </w:rPr>
              <w:t>(239)</w:t>
            </w:r>
            <w:r>
              <w:rPr>
                <w:spacing w:val="-3"/>
                <w:sz w:val="18"/>
              </w:rPr>
              <w:t> </w:t>
            </w:r>
            <w:r>
              <w:rPr>
                <w:sz w:val="18"/>
              </w:rPr>
              <w:t>290-</w:t>
            </w:r>
            <w:r>
              <w:rPr>
                <w:spacing w:val="-4"/>
                <w:sz w:val="18"/>
              </w:rPr>
              <w:t>8882</w:t>
            </w:r>
          </w:p>
        </w:tc>
      </w:tr>
      <w:tr>
        <w:trPr>
          <w:trHeight w:val="242" w:hRule="atLeast"/>
        </w:trPr>
        <w:tc>
          <w:tcPr>
            <w:tcW w:w="1176" w:type="dxa"/>
          </w:tcPr>
          <w:p>
            <w:pPr>
              <w:pStyle w:val="TableParagraph"/>
              <w:spacing w:line="205" w:lineRule="exact" w:before="16"/>
              <w:ind w:left="107"/>
              <w:rPr>
                <w:sz w:val="18"/>
              </w:rPr>
            </w:pPr>
            <w:r>
              <w:rPr>
                <w:spacing w:val="-2"/>
                <w:sz w:val="18"/>
              </w:rPr>
              <w:t>Jerry</w:t>
            </w:r>
          </w:p>
        </w:tc>
        <w:tc>
          <w:tcPr>
            <w:tcW w:w="1555" w:type="dxa"/>
          </w:tcPr>
          <w:p>
            <w:pPr>
              <w:pStyle w:val="TableParagraph"/>
              <w:spacing w:line="205" w:lineRule="exact" w:before="16"/>
              <w:ind w:left="107"/>
              <w:rPr>
                <w:sz w:val="18"/>
              </w:rPr>
            </w:pPr>
            <w:r>
              <w:rPr>
                <w:spacing w:val="-2"/>
                <w:sz w:val="18"/>
              </w:rPr>
              <w:t>Griffith</w:t>
            </w:r>
          </w:p>
        </w:tc>
        <w:tc>
          <w:tcPr>
            <w:tcW w:w="2059" w:type="dxa"/>
          </w:tcPr>
          <w:p>
            <w:pPr>
              <w:pStyle w:val="TableParagraph"/>
              <w:spacing w:line="205" w:lineRule="exact" w:before="16"/>
              <w:ind w:left="105"/>
              <w:rPr>
                <w:sz w:val="18"/>
              </w:rPr>
            </w:pPr>
            <w:r>
              <w:rPr>
                <w:sz w:val="18"/>
              </w:rPr>
              <w:t>2411</w:t>
            </w:r>
            <w:r>
              <w:rPr>
                <w:spacing w:val="-2"/>
                <w:sz w:val="18"/>
              </w:rPr>
              <w:t> </w:t>
            </w:r>
            <w:r>
              <w:rPr>
                <w:sz w:val="18"/>
              </w:rPr>
              <w:t>SW</w:t>
            </w:r>
            <w:r>
              <w:rPr>
                <w:spacing w:val="1"/>
                <w:sz w:val="18"/>
              </w:rPr>
              <w:t> </w:t>
            </w:r>
            <w:r>
              <w:rPr>
                <w:sz w:val="18"/>
              </w:rPr>
              <w:t>27</w:t>
            </w:r>
            <w:r>
              <w:rPr>
                <w:sz w:val="18"/>
                <w:vertAlign w:val="superscript"/>
              </w:rPr>
              <w:t>th</w:t>
            </w:r>
            <w:r>
              <w:rPr>
                <w:sz w:val="18"/>
                <w:vertAlign w:val="baseline"/>
              </w:rPr>
              <w:t> </w:t>
            </w:r>
            <w:r>
              <w:rPr>
                <w:spacing w:val="-5"/>
                <w:sz w:val="18"/>
                <w:vertAlign w:val="baseline"/>
              </w:rPr>
              <w:t>Ave</w:t>
            </w:r>
          </w:p>
        </w:tc>
        <w:tc>
          <w:tcPr>
            <w:tcW w:w="1315" w:type="dxa"/>
          </w:tcPr>
          <w:p>
            <w:pPr>
              <w:pStyle w:val="TableParagraph"/>
              <w:spacing w:line="205" w:lineRule="exact" w:before="16"/>
              <w:ind w:left="108"/>
              <w:rPr>
                <w:sz w:val="18"/>
              </w:rPr>
            </w:pPr>
            <w:r>
              <w:rPr>
                <w:spacing w:val="-2"/>
                <w:sz w:val="18"/>
              </w:rPr>
              <w:t>Ocala</w:t>
            </w:r>
          </w:p>
        </w:tc>
        <w:tc>
          <w:tcPr>
            <w:tcW w:w="1257" w:type="dxa"/>
          </w:tcPr>
          <w:p>
            <w:pPr>
              <w:pStyle w:val="TableParagraph"/>
              <w:spacing w:line="205" w:lineRule="exact" w:before="16"/>
              <w:ind w:left="108"/>
              <w:rPr>
                <w:sz w:val="18"/>
              </w:rPr>
            </w:pPr>
            <w:r>
              <w:rPr>
                <w:spacing w:val="-2"/>
                <w:sz w:val="18"/>
              </w:rPr>
              <w:t>Florida</w:t>
            </w:r>
          </w:p>
        </w:tc>
        <w:tc>
          <w:tcPr>
            <w:tcW w:w="758" w:type="dxa"/>
          </w:tcPr>
          <w:p>
            <w:pPr>
              <w:pStyle w:val="TableParagraph"/>
              <w:spacing w:line="205" w:lineRule="exact" w:before="16"/>
              <w:ind w:left="108"/>
              <w:rPr>
                <w:sz w:val="18"/>
              </w:rPr>
            </w:pPr>
            <w:r>
              <w:rPr>
                <w:spacing w:val="-2"/>
                <w:sz w:val="18"/>
              </w:rPr>
              <w:t>34471</w:t>
            </w:r>
          </w:p>
        </w:tc>
        <w:tc>
          <w:tcPr>
            <w:tcW w:w="2901" w:type="dxa"/>
          </w:tcPr>
          <w:p>
            <w:pPr>
              <w:pStyle w:val="TableParagraph"/>
              <w:spacing w:line="205" w:lineRule="exact" w:before="16"/>
              <w:ind w:left="109"/>
              <w:rPr>
                <w:sz w:val="18"/>
              </w:rPr>
            </w:pPr>
            <w:r>
              <w:rPr>
                <w:sz w:val="18"/>
              </w:rPr>
              <w:t>(352)</w:t>
            </w:r>
            <w:r>
              <w:rPr>
                <w:spacing w:val="-3"/>
                <w:sz w:val="18"/>
              </w:rPr>
              <w:t> </w:t>
            </w:r>
            <w:r>
              <w:rPr>
                <w:sz w:val="18"/>
              </w:rPr>
              <w:t>671-</w:t>
            </w:r>
            <w:r>
              <w:rPr>
                <w:spacing w:val="-4"/>
                <w:sz w:val="18"/>
              </w:rPr>
              <w:t>3000</w:t>
            </w:r>
          </w:p>
        </w:tc>
      </w:tr>
      <w:tr>
        <w:trPr>
          <w:trHeight w:val="239" w:hRule="atLeast"/>
        </w:trPr>
        <w:tc>
          <w:tcPr>
            <w:tcW w:w="1176" w:type="dxa"/>
          </w:tcPr>
          <w:p>
            <w:pPr>
              <w:pStyle w:val="TableParagraph"/>
              <w:spacing w:line="203" w:lineRule="exact" w:before="16"/>
              <w:ind w:left="107"/>
              <w:rPr>
                <w:sz w:val="18"/>
              </w:rPr>
            </w:pPr>
            <w:r>
              <w:rPr>
                <w:spacing w:val="-4"/>
                <w:sz w:val="18"/>
              </w:rPr>
              <w:t>Neil</w:t>
            </w:r>
          </w:p>
        </w:tc>
        <w:tc>
          <w:tcPr>
            <w:tcW w:w="1555" w:type="dxa"/>
          </w:tcPr>
          <w:p>
            <w:pPr>
              <w:pStyle w:val="TableParagraph"/>
              <w:spacing w:line="203" w:lineRule="exact" w:before="16"/>
              <w:ind w:left="107"/>
              <w:rPr>
                <w:sz w:val="18"/>
              </w:rPr>
            </w:pPr>
            <w:r>
              <w:rPr>
                <w:spacing w:val="-2"/>
                <w:sz w:val="18"/>
              </w:rPr>
              <w:t>Solomon(*)</w:t>
            </w:r>
          </w:p>
        </w:tc>
        <w:tc>
          <w:tcPr>
            <w:tcW w:w="2059" w:type="dxa"/>
          </w:tcPr>
          <w:p>
            <w:pPr>
              <w:pStyle w:val="TableParagraph"/>
              <w:spacing w:line="203" w:lineRule="exact" w:before="16"/>
              <w:ind w:left="105"/>
              <w:rPr>
                <w:sz w:val="18"/>
              </w:rPr>
            </w:pPr>
            <w:r>
              <w:rPr>
                <w:sz w:val="18"/>
              </w:rPr>
              <w:t>454</w:t>
            </w:r>
            <w:r>
              <w:rPr>
                <w:spacing w:val="-5"/>
                <w:sz w:val="18"/>
              </w:rPr>
              <w:t> </w:t>
            </w:r>
            <w:r>
              <w:rPr>
                <w:sz w:val="18"/>
              </w:rPr>
              <w:t>Blanding </w:t>
            </w:r>
            <w:r>
              <w:rPr>
                <w:spacing w:val="-4"/>
                <w:sz w:val="18"/>
              </w:rPr>
              <w:t>Blvd</w:t>
            </w:r>
          </w:p>
        </w:tc>
        <w:tc>
          <w:tcPr>
            <w:tcW w:w="1315" w:type="dxa"/>
          </w:tcPr>
          <w:p>
            <w:pPr>
              <w:pStyle w:val="TableParagraph"/>
              <w:spacing w:line="203" w:lineRule="exact" w:before="16"/>
              <w:ind w:left="108"/>
              <w:rPr>
                <w:sz w:val="18"/>
              </w:rPr>
            </w:pPr>
            <w:r>
              <w:rPr>
                <w:sz w:val="18"/>
              </w:rPr>
              <w:t>Orange</w:t>
            </w:r>
            <w:r>
              <w:rPr>
                <w:spacing w:val="-3"/>
                <w:sz w:val="18"/>
              </w:rPr>
              <w:t> </w:t>
            </w:r>
            <w:r>
              <w:rPr>
                <w:spacing w:val="-4"/>
                <w:sz w:val="18"/>
              </w:rPr>
              <w:t>Park</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32073</w:t>
            </w:r>
          </w:p>
        </w:tc>
        <w:tc>
          <w:tcPr>
            <w:tcW w:w="2901" w:type="dxa"/>
          </w:tcPr>
          <w:p>
            <w:pPr>
              <w:pStyle w:val="TableParagraph"/>
              <w:spacing w:line="203" w:lineRule="exact" w:before="16"/>
              <w:ind w:left="109"/>
              <w:rPr>
                <w:sz w:val="18"/>
              </w:rPr>
            </w:pPr>
            <w:r>
              <w:rPr>
                <w:sz w:val="18"/>
              </w:rPr>
              <w:t>(407)</w:t>
            </w:r>
            <w:r>
              <w:rPr>
                <w:spacing w:val="-3"/>
                <w:sz w:val="18"/>
              </w:rPr>
              <w:t> </w:t>
            </w:r>
            <w:r>
              <w:rPr>
                <w:sz w:val="18"/>
              </w:rPr>
              <w:t>334-</w:t>
            </w:r>
            <w:r>
              <w:rPr>
                <w:spacing w:val="-4"/>
                <w:sz w:val="18"/>
              </w:rPr>
              <w:t>7658</w:t>
            </w:r>
          </w:p>
        </w:tc>
      </w:tr>
      <w:tr>
        <w:trPr>
          <w:trHeight w:val="1240" w:hRule="atLeast"/>
        </w:trPr>
        <w:tc>
          <w:tcPr>
            <w:tcW w:w="1176" w:type="dxa"/>
          </w:tcPr>
          <w:p>
            <w:pPr>
              <w:pStyle w:val="TableParagraph"/>
              <w:rPr>
                <w:sz w:val="18"/>
              </w:rPr>
            </w:pPr>
          </w:p>
          <w:p>
            <w:pPr>
              <w:pStyle w:val="TableParagraph"/>
              <w:spacing w:before="104"/>
              <w:rPr>
                <w:sz w:val="18"/>
              </w:rPr>
            </w:pPr>
          </w:p>
          <w:p>
            <w:pPr>
              <w:pStyle w:val="TableParagraph"/>
              <w:ind w:left="107"/>
              <w:rPr>
                <w:sz w:val="18"/>
              </w:rPr>
            </w:pPr>
            <w:r>
              <w:rPr>
                <w:spacing w:val="-4"/>
                <w:sz w:val="18"/>
              </w:rPr>
              <w:t>Cyro</w:t>
            </w:r>
          </w:p>
        </w:tc>
        <w:tc>
          <w:tcPr>
            <w:tcW w:w="1555" w:type="dxa"/>
          </w:tcPr>
          <w:p>
            <w:pPr>
              <w:pStyle w:val="TableParagraph"/>
              <w:rPr>
                <w:sz w:val="18"/>
              </w:rPr>
            </w:pPr>
          </w:p>
          <w:p>
            <w:pPr>
              <w:pStyle w:val="TableParagraph"/>
              <w:spacing w:before="104"/>
              <w:rPr>
                <w:sz w:val="18"/>
              </w:rPr>
            </w:pPr>
          </w:p>
          <w:p>
            <w:pPr>
              <w:pStyle w:val="TableParagraph"/>
              <w:ind w:left="107"/>
              <w:rPr>
                <w:sz w:val="18"/>
              </w:rPr>
            </w:pPr>
            <w:r>
              <w:rPr>
                <w:spacing w:val="-2"/>
                <w:sz w:val="18"/>
              </w:rPr>
              <w:t>Gentil</w:t>
            </w:r>
          </w:p>
        </w:tc>
        <w:tc>
          <w:tcPr>
            <w:tcW w:w="2059" w:type="dxa"/>
          </w:tcPr>
          <w:p>
            <w:pPr>
              <w:pStyle w:val="TableParagraph"/>
              <w:ind w:left="105" w:right="99"/>
              <w:rPr>
                <w:sz w:val="18"/>
              </w:rPr>
            </w:pPr>
            <w:r>
              <w:rPr>
                <w:sz w:val="18"/>
              </w:rPr>
              <w:t>30 West Grant Street Suite</w:t>
            </w:r>
            <w:r>
              <w:rPr>
                <w:spacing w:val="-12"/>
                <w:sz w:val="18"/>
              </w:rPr>
              <w:t> </w:t>
            </w:r>
            <w:r>
              <w:rPr>
                <w:sz w:val="18"/>
              </w:rPr>
              <w:t>46</w:t>
            </w:r>
            <w:r>
              <w:rPr>
                <w:spacing w:val="-11"/>
                <w:sz w:val="18"/>
              </w:rPr>
              <w:t> </w:t>
            </w:r>
            <w:r>
              <w:rPr>
                <w:sz w:val="18"/>
              </w:rPr>
              <w:t>*2</w:t>
            </w:r>
            <w:r>
              <w:rPr>
                <w:sz w:val="18"/>
                <w:vertAlign w:val="superscript"/>
              </w:rPr>
              <w:t>nd</w:t>
            </w:r>
            <w:r>
              <w:rPr>
                <w:spacing w:val="-11"/>
                <w:sz w:val="18"/>
                <w:vertAlign w:val="baseline"/>
              </w:rPr>
              <w:t> </w:t>
            </w:r>
            <w:r>
              <w:rPr>
                <w:sz w:val="18"/>
                <w:vertAlign w:val="baseline"/>
              </w:rPr>
              <w:t>Expansion</w:t>
            </w:r>
          </w:p>
          <w:p>
            <w:pPr>
              <w:pStyle w:val="TableParagraph"/>
              <w:ind w:left="105" w:right="207" w:hanging="1"/>
              <w:rPr>
                <w:sz w:val="18"/>
              </w:rPr>
            </w:pPr>
            <w:r>
              <w:rPr>
                <w:sz w:val="18"/>
              </w:rPr>
              <w:t>*1</w:t>
            </w:r>
            <w:r>
              <w:rPr>
                <w:sz w:val="18"/>
                <w:vertAlign w:val="superscript"/>
              </w:rPr>
              <w:t>st</w:t>
            </w:r>
            <w:r>
              <w:rPr>
                <w:spacing w:val="-12"/>
                <w:sz w:val="18"/>
                <w:vertAlign w:val="baseline"/>
              </w:rPr>
              <w:t> </w:t>
            </w:r>
            <w:r>
              <w:rPr>
                <w:sz w:val="18"/>
                <w:vertAlign w:val="baseline"/>
              </w:rPr>
              <w:t>Expansion</w:t>
            </w:r>
            <w:r>
              <w:rPr>
                <w:spacing w:val="-11"/>
                <w:sz w:val="18"/>
                <w:vertAlign w:val="baseline"/>
              </w:rPr>
              <w:t> </w:t>
            </w:r>
            <w:r>
              <w:rPr>
                <w:sz w:val="18"/>
                <w:vertAlign w:val="baseline"/>
              </w:rPr>
              <w:t>–</w:t>
            </w:r>
            <w:r>
              <w:rPr>
                <w:spacing w:val="-11"/>
                <w:sz w:val="18"/>
                <w:vertAlign w:val="baseline"/>
              </w:rPr>
              <w:t> </w:t>
            </w:r>
            <w:r>
              <w:rPr>
                <w:sz w:val="18"/>
                <w:vertAlign w:val="baseline"/>
              </w:rPr>
              <w:t>1,200 </w:t>
            </w:r>
            <w:r>
              <w:rPr>
                <w:spacing w:val="-4"/>
                <w:sz w:val="18"/>
                <w:vertAlign w:val="baseline"/>
              </w:rPr>
              <w:t>sf*</w:t>
            </w:r>
          </w:p>
          <w:p>
            <w:pPr>
              <w:pStyle w:val="TableParagraph"/>
              <w:spacing w:line="206" w:lineRule="exact"/>
              <w:ind w:left="105" w:right="253"/>
              <w:rPr>
                <w:sz w:val="18"/>
              </w:rPr>
            </w:pPr>
            <w:r>
              <w:rPr>
                <w:sz w:val="18"/>
              </w:rPr>
              <w:t>*Original</w:t>
            </w:r>
            <w:r>
              <w:rPr>
                <w:spacing w:val="-12"/>
                <w:sz w:val="18"/>
              </w:rPr>
              <w:t> </w:t>
            </w:r>
            <w:r>
              <w:rPr>
                <w:sz w:val="18"/>
              </w:rPr>
              <w:t>Opening</w:t>
            </w:r>
            <w:r>
              <w:rPr>
                <w:spacing w:val="22"/>
                <w:sz w:val="18"/>
              </w:rPr>
              <w:t> </w:t>
            </w:r>
            <w:r>
              <w:rPr>
                <w:sz w:val="18"/>
              </w:rPr>
              <w:t>01- </w:t>
            </w:r>
            <w:r>
              <w:rPr>
                <w:spacing w:val="-2"/>
                <w:sz w:val="18"/>
              </w:rPr>
              <w:t>01-2017*</w:t>
            </w:r>
          </w:p>
        </w:tc>
        <w:tc>
          <w:tcPr>
            <w:tcW w:w="1315" w:type="dxa"/>
          </w:tcPr>
          <w:p>
            <w:pPr>
              <w:pStyle w:val="TableParagraph"/>
              <w:rPr>
                <w:sz w:val="18"/>
              </w:rPr>
            </w:pPr>
          </w:p>
          <w:p>
            <w:pPr>
              <w:pStyle w:val="TableParagraph"/>
              <w:spacing w:before="104"/>
              <w:rPr>
                <w:sz w:val="18"/>
              </w:rPr>
            </w:pPr>
          </w:p>
          <w:p>
            <w:pPr>
              <w:pStyle w:val="TableParagraph"/>
              <w:ind w:left="108"/>
              <w:rPr>
                <w:sz w:val="18"/>
              </w:rPr>
            </w:pPr>
            <w:r>
              <w:rPr>
                <w:spacing w:val="-2"/>
                <w:sz w:val="18"/>
              </w:rPr>
              <w:t>Orlando</w:t>
            </w:r>
          </w:p>
        </w:tc>
        <w:tc>
          <w:tcPr>
            <w:tcW w:w="1257" w:type="dxa"/>
          </w:tcPr>
          <w:p>
            <w:pPr>
              <w:pStyle w:val="TableParagraph"/>
              <w:rPr>
                <w:sz w:val="18"/>
              </w:rPr>
            </w:pPr>
          </w:p>
          <w:p>
            <w:pPr>
              <w:pStyle w:val="TableParagraph"/>
              <w:spacing w:before="104"/>
              <w:rPr>
                <w:sz w:val="18"/>
              </w:rPr>
            </w:pPr>
          </w:p>
          <w:p>
            <w:pPr>
              <w:pStyle w:val="TableParagraph"/>
              <w:ind w:left="108"/>
              <w:rPr>
                <w:sz w:val="18"/>
              </w:rPr>
            </w:pPr>
            <w:r>
              <w:rPr>
                <w:spacing w:val="-2"/>
                <w:sz w:val="18"/>
              </w:rPr>
              <w:t>Florida</w:t>
            </w:r>
          </w:p>
        </w:tc>
        <w:tc>
          <w:tcPr>
            <w:tcW w:w="758" w:type="dxa"/>
          </w:tcPr>
          <w:p>
            <w:pPr>
              <w:pStyle w:val="TableParagraph"/>
              <w:rPr>
                <w:sz w:val="18"/>
              </w:rPr>
            </w:pPr>
          </w:p>
          <w:p>
            <w:pPr>
              <w:pStyle w:val="TableParagraph"/>
              <w:spacing w:before="104"/>
              <w:rPr>
                <w:sz w:val="18"/>
              </w:rPr>
            </w:pPr>
          </w:p>
          <w:p>
            <w:pPr>
              <w:pStyle w:val="TableParagraph"/>
              <w:ind w:left="108"/>
              <w:rPr>
                <w:sz w:val="18"/>
              </w:rPr>
            </w:pPr>
            <w:r>
              <w:rPr>
                <w:spacing w:val="-2"/>
                <w:sz w:val="18"/>
              </w:rPr>
              <w:t>32806</w:t>
            </w:r>
          </w:p>
        </w:tc>
        <w:tc>
          <w:tcPr>
            <w:tcW w:w="2901" w:type="dxa"/>
          </w:tcPr>
          <w:p>
            <w:pPr>
              <w:pStyle w:val="TableParagraph"/>
              <w:rPr>
                <w:sz w:val="18"/>
              </w:rPr>
            </w:pPr>
          </w:p>
          <w:p>
            <w:pPr>
              <w:pStyle w:val="TableParagraph"/>
              <w:spacing w:before="104"/>
              <w:rPr>
                <w:sz w:val="18"/>
              </w:rPr>
            </w:pPr>
          </w:p>
          <w:p>
            <w:pPr>
              <w:pStyle w:val="TableParagraph"/>
              <w:ind w:left="109"/>
              <w:rPr>
                <w:sz w:val="18"/>
              </w:rPr>
            </w:pPr>
            <w:r>
              <w:rPr>
                <w:sz w:val="18"/>
              </w:rPr>
              <w:t>(239)</w:t>
            </w:r>
            <w:r>
              <w:rPr>
                <w:spacing w:val="-3"/>
                <w:sz w:val="18"/>
              </w:rPr>
              <w:t> </w:t>
            </w:r>
            <w:r>
              <w:rPr>
                <w:sz w:val="18"/>
              </w:rPr>
              <w:t>237-</w:t>
            </w:r>
            <w:r>
              <w:rPr>
                <w:spacing w:val="-4"/>
                <w:sz w:val="18"/>
              </w:rPr>
              <w:t>9894</w:t>
            </w:r>
          </w:p>
        </w:tc>
      </w:tr>
      <w:tr>
        <w:trPr>
          <w:trHeight w:val="414" w:hRule="atLeast"/>
        </w:trPr>
        <w:tc>
          <w:tcPr>
            <w:tcW w:w="1176" w:type="dxa"/>
          </w:tcPr>
          <w:p>
            <w:pPr>
              <w:pStyle w:val="TableParagraph"/>
              <w:spacing w:before="105"/>
              <w:ind w:left="107"/>
              <w:rPr>
                <w:sz w:val="18"/>
              </w:rPr>
            </w:pPr>
            <w:r>
              <w:rPr>
                <w:spacing w:val="-2"/>
                <w:sz w:val="18"/>
              </w:rPr>
              <w:t>Andrew</w:t>
            </w:r>
          </w:p>
        </w:tc>
        <w:tc>
          <w:tcPr>
            <w:tcW w:w="1555" w:type="dxa"/>
          </w:tcPr>
          <w:p>
            <w:pPr>
              <w:pStyle w:val="TableParagraph"/>
              <w:spacing w:before="105"/>
              <w:ind w:left="107"/>
              <w:rPr>
                <w:sz w:val="18"/>
              </w:rPr>
            </w:pPr>
            <w:r>
              <w:rPr>
                <w:spacing w:val="-2"/>
                <w:sz w:val="18"/>
              </w:rPr>
              <w:t>Owens(*)</w:t>
            </w:r>
          </w:p>
        </w:tc>
        <w:tc>
          <w:tcPr>
            <w:tcW w:w="2059" w:type="dxa"/>
          </w:tcPr>
          <w:p>
            <w:pPr>
              <w:pStyle w:val="TableParagraph"/>
              <w:spacing w:line="207" w:lineRule="exact" w:before="2"/>
              <w:ind w:left="105"/>
              <w:rPr>
                <w:sz w:val="18"/>
              </w:rPr>
            </w:pPr>
            <w:r>
              <w:rPr>
                <w:sz w:val="18"/>
              </w:rPr>
              <w:t>7600</w:t>
            </w:r>
            <w:r>
              <w:rPr>
                <w:spacing w:val="-3"/>
                <w:sz w:val="18"/>
              </w:rPr>
              <w:t> </w:t>
            </w:r>
            <w:r>
              <w:rPr>
                <w:sz w:val="18"/>
              </w:rPr>
              <w:t>Doctor </w:t>
            </w:r>
            <w:r>
              <w:rPr>
                <w:spacing w:val="-2"/>
                <w:sz w:val="18"/>
              </w:rPr>
              <w:t>Phillips</w:t>
            </w:r>
          </w:p>
          <w:p>
            <w:pPr>
              <w:pStyle w:val="TableParagraph"/>
              <w:spacing w:line="186" w:lineRule="exact"/>
              <w:ind w:left="105"/>
              <w:rPr>
                <w:sz w:val="18"/>
              </w:rPr>
            </w:pPr>
            <w:r>
              <w:rPr>
                <w:sz w:val="18"/>
              </w:rPr>
              <w:t>Boulevard,</w:t>
            </w:r>
            <w:r>
              <w:rPr>
                <w:spacing w:val="-1"/>
                <w:sz w:val="18"/>
              </w:rPr>
              <w:t> </w:t>
            </w:r>
            <w:r>
              <w:rPr>
                <w:sz w:val="18"/>
              </w:rPr>
              <w:t>Suite</w:t>
            </w:r>
            <w:r>
              <w:rPr>
                <w:spacing w:val="-4"/>
                <w:sz w:val="18"/>
              </w:rPr>
              <w:t> </w:t>
            </w:r>
            <w:r>
              <w:rPr>
                <w:spacing w:val="-5"/>
                <w:sz w:val="18"/>
              </w:rPr>
              <w:t>74</w:t>
            </w:r>
          </w:p>
        </w:tc>
        <w:tc>
          <w:tcPr>
            <w:tcW w:w="1315" w:type="dxa"/>
          </w:tcPr>
          <w:p>
            <w:pPr>
              <w:pStyle w:val="TableParagraph"/>
              <w:spacing w:before="105"/>
              <w:ind w:left="108"/>
              <w:rPr>
                <w:sz w:val="18"/>
              </w:rPr>
            </w:pPr>
            <w:r>
              <w:rPr>
                <w:spacing w:val="-2"/>
                <w:sz w:val="18"/>
              </w:rPr>
              <w:t>Orlando</w:t>
            </w:r>
          </w:p>
        </w:tc>
        <w:tc>
          <w:tcPr>
            <w:tcW w:w="1257" w:type="dxa"/>
          </w:tcPr>
          <w:p>
            <w:pPr>
              <w:pStyle w:val="TableParagraph"/>
              <w:spacing w:before="105"/>
              <w:ind w:left="108"/>
              <w:rPr>
                <w:sz w:val="18"/>
              </w:rPr>
            </w:pPr>
            <w:r>
              <w:rPr>
                <w:spacing w:val="-2"/>
                <w:sz w:val="18"/>
              </w:rPr>
              <w:t>Florida</w:t>
            </w:r>
          </w:p>
        </w:tc>
        <w:tc>
          <w:tcPr>
            <w:tcW w:w="758" w:type="dxa"/>
          </w:tcPr>
          <w:p>
            <w:pPr>
              <w:pStyle w:val="TableParagraph"/>
              <w:spacing w:before="105"/>
              <w:ind w:left="108"/>
              <w:rPr>
                <w:sz w:val="18"/>
              </w:rPr>
            </w:pPr>
            <w:r>
              <w:rPr>
                <w:spacing w:val="-2"/>
                <w:sz w:val="18"/>
              </w:rPr>
              <w:t>32819</w:t>
            </w:r>
          </w:p>
        </w:tc>
        <w:tc>
          <w:tcPr>
            <w:tcW w:w="2901" w:type="dxa"/>
          </w:tcPr>
          <w:p>
            <w:pPr>
              <w:pStyle w:val="TableParagraph"/>
              <w:spacing w:before="105"/>
              <w:ind w:left="109"/>
              <w:rPr>
                <w:sz w:val="18"/>
              </w:rPr>
            </w:pPr>
            <w:r>
              <w:rPr>
                <w:sz w:val="18"/>
              </w:rPr>
              <w:t>(407)</w:t>
            </w:r>
            <w:r>
              <w:rPr>
                <w:spacing w:val="-3"/>
                <w:sz w:val="18"/>
              </w:rPr>
              <w:t> </w:t>
            </w:r>
            <w:r>
              <w:rPr>
                <w:sz w:val="18"/>
              </w:rPr>
              <w:t>228-</w:t>
            </w:r>
            <w:r>
              <w:rPr>
                <w:spacing w:val="-4"/>
                <w:sz w:val="18"/>
              </w:rPr>
              <w:t>6486</w:t>
            </w:r>
          </w:p>
        </w:tc>
      </w:tr>
      <w:tr>
        <w:trPr>
          <w:trHeight w:val="239" w:hRule="atLeast"/>
        </w:trPr>
        <w:tc>
          <w:tcPr>
            <w:tcW w:w="1176" w:type="dxa"/>
          </w:tcPr>
          <w:p>
            <w:pPr>
              <w:pStyle w:val="TableParagraph"/>
              <w:spacing w:line="203" w:lineRule="exact" w:before="16"/>
              <w:ind w:left="107"/>
              <w:rPr>
                <w:sz w:val="18"/>
              </w:rPr>
            </w:pPr>
            <w:r>
              <w:rPr>
                <w:spacing w:val="-4"/>
                <w:sz w:val="18"/>
              </w:rPr>
              <w:t>Paul</w:t>
            </w:r>
          </w:p>
        </w:tc>
        <w:tc>
          <w:tcPr>
            <w:tcW w:w="1555" w:type="dxa"/>
          </w:tcPr>
          <w:p>
            <w:pPr>
              <w:pStyle w:val="TableParagraph"/>
              <w:spacing w:line="203" w:lineRule="exact" w:before="16"/>
              <w:ind w:left="107"/>
              <w:rPr>
                <w:sz w:val="18"/>
              </w:rPr>
            </w:pPr>
            <w:r>
              <w:rPr>
                <w:spacing w:val="-4"/>
                <w:sz w:val="18"/>
              </w:rPr>
              <w:t>Peck</w:t>
            </w:r>
          </w:p>
        </w:tc>
        <w:tc>
          <w:tcPr>
            <w:tcW w:w="2059" w:type="dxa"/>
          </w:tcPr>
          <w:p>
            <w:pPr>
              <w:pStyle w:val="TableParagraph"/>
              <w:spacing w:line="203" w:lineRule="exact" w:before="16"/>
              <w:ind w:left="105"/>
              <w:rPr>
                <w:sz w:val="18"/>
              </w:rPr>
            </w:pPr>
            <w:r>
              <w:rPr>
                <w:sz w:val="18"/>
              </w:rPr>
              <w:t>266</w:t>
            </w:r>
            <w:r>
              <w:rPr>
                <w:spacing w:val="-4"/>
                <w:sz w:val="18"/>
              </w:rPr>
              <w:t> </w:t>
            </w:r>
            <w:r>
              <w:rPr>
                <w:sz w:val="18"/>
              </w:rPr>
              <w:t>N.</w:t>
            </w:r>
            <w:r>
              <w:rPr>
                <w:spacing w:val="1"/>
                <w:sz w:val="18"/>
              </w:rPr>
              <w:t> </w:t>
            </w:r>
            <w:r>
              <w:rPr>
                <w:sz w:val="18"/>
              </w:rPr>
              <w:t>Nova</w:t>
            </w:r>
            <w:r>
              <w:rPr>
                <w:spacing w:val="-1"/>
                <w:sz w:val="18"/>
              </w:rPr>
              <w:t> </w:t>
            </w:r>
            <w:r>
              <w:rPr>
                <w:spacing w:val="-4"/>
                <w:sz w:val="18"/>
              </w:rPr>
              <w:t>Road</w:t>
            </w:r>
          </w:p>
        </w:tc>
        <w:tc>
          <w:tcPr>
            <w:tcW w:w="1315" w:type="dxa"/>
          </w:tcPr>
          <w:p>
            <w:pPr>
              <w:pStyle w:val="TableParagraph"/>
              <w:spacing w:line="203" w:lineRule="exact" w:before="16"/>
              <w:ind w:left="108"/>
              <w:rPr>
                <w:sz w:val="18"/>
              </w:rPr>
            </w:pPr>
            <w:r>
              <w:rPr>
                <w:sz w:val="18"/>
              </w:rPr>
              <w:t>Ormond</w:t>
            </w:r>
            <w:r>
              <w:rPr>
                <w:spacing w:val="1"/>
                <w:sz w:val="18"/>
              </w:rPr>
              <w:t> </w:t>
            </w:r>
            <w:r>
              <w:rPr>
                <w:spacing w:val="-2"/>
                <w:sz w:val="18"/>
              </w:rPr>
              <w:t>Beach</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32174</w:t>
            </w:r>
          </w:p>
        </w:tc>
        <w:tc>
          <w:tcPr>
            <w:tcW w:w="2901" w:type="dxa"/>
          </w:tcPr>
          <w:p>
            <w:pPr>
              <w:pStyle w:val="TableParagraph"/>
              <w:spacing w:line="203" w:lineRule="exact" w:before="16"/>
              <w:ind w:left="109"/>
              <w:rPr>
                <w:sz w:val="18"/>
              </w:rPr>
            </w:pPr>
            <w:hyperlink r:id="rId107">
              <w:r>
                <w:rPr>
                  <w:spacing w:val="-2"/>
                  <w:sz w:val="18"/>
                </w:rPr>
                <w:t>tinapeck424@gmail.com</w:t>
              </w:r>
            </w:hyperlink>
          </w:p>
        </w:tc>
      </w:tr>
      <w:tr>
        <w:trPr>
          <w:trHeight w:val="414" w:hRule="atLeast"/>
        </w:trPr>
        <w:tc>
          <w:tcPr>
            <w:tcW w:w="1176" w:type="dxa"/>
          </w:tcPr>
          <w:p>
            <w:pPr>
              <w:pStyle w:val="TableParagraph"/>
              <w:spacing w:before="103"/>
              <w:ind w:left="107"/>
              <w:rPr>
                <w:sz w:val="18"/>
              </w:rPr>
            </w:pPr>
            <w:r>
              <w:rPr>
                <w:spacing w:val="-2"/>
                <w:sz w:val="18"/>
              </w:rPr>
              <w:t>Andrew</w:t>
            </w:r>
          </w:p>
        </w:tc>
        <w:tc>
          <w:tcPr>
            <w:tcW w:w="1555" w:type="dxa"/>
          </w:tcPr>
          <w:p>
            <w:pPr>
              <w:pStyle w:val="TableParagraph"/>
              <w:spacing w:before="103"/>
              <w:ind w:left="107"/>
              <w:rPr>
                <w:sz w:val="18"/>
              </w:rPr>
            </w:pPr>
            <w:r>
              <w:rPr>
                <w:spacing w:val="-2"/>
                <w:sz w:val="18"/>
              </w:rPr>
              <w:t>Owens(*)</w:t>
            </w:r>
          </w:p>
        </w:tc>
        <w:tc>
          <w:tcPr>
            <w:tcW w:w="2059" w:type="dxa"/>
          </w:tcPr>
          <w:p>
            <w:pPr>
              <w:pStyle w:val="TableParagraph"/>
              <w:spacing w:line="208" w:lineRule="exact"/>
              <w:ind w:left="105"/>
              <w:rPr>
                <w:sz w:val="18"/>
              </w:rPr>
            </w:pPr>
            <w:r>
              <w:rPr>
                <w:sz w:val="18"/>
              </w:rPr>
              <w:t>1115</w:t>
            </w:r>
            <w:r>
              <w:rPr>
                <w:spacing w:val="-12"/>
                <w:sz w:val="18"/>
              </w:rPr>
              <w:t> </w:t>
            </w:r>
            <w:r>
              <w:rPr>
                <w:sz w:val="18"/>
              </w:rPr>
              <w:t>Vidina</w:t>
            </w:r>
            <w:r>
              <w:rPr>
                <w:spacing w:val="-11"/>
                <w:sz w:val="18"/>
              </w:rPr>
              <w:t> </w:t>
            </w:r>
            <w:r>
              <w:rPr>
                <w:sz w:val="18"/>
              </w:rPr>
              <w:t>Place,</w:t>
            </w:r>
            <w:r>
              <w:rPr>
                <w:spacing w:val="-11"/>
                <w:sz w:val="18"/>
              </w:rPr>
              <w:t> </w:t>
            </w:r>
            <w:r>
              <w:rPr>
                <w:sz w:val="18"/>
              </w:rPr>
              <w:t>Suite </w:t>
            </w:r>
            <w:r>
              <w:rPr>
                <w:spacing w:val="-4"/>
                <w:sz w:val="18"/>
              </w:rPr>
              <w:t>101</w:t>
            </w:r>
          </w:p>
        </w:tc>
        <w:tc>
          <w:tcPr>
            <w:tcW w:w="1315" w:type="dxa"/>
          </w:tcPr>
          <w:p>
            <w:pPr>
              <w:pStyle w:val="TableParagraph"/>
              <w:spacing w:before="103"/>
              <w:ind w:left="108"/>
              <w:rPr>
                <w:sz w:val="18"/>
              </w:rPr>
            </w:pPr>
            <w:r>
              <w:rPr>
                <w:spacing w:val="-2"/>
                <w:sz w:val="18"/>
              </w:rPr>
              <w:t>Oviedo</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32765</w:t>
            </w:r>
          </w:p>
        </w:tc>
        <w:tc>
          <w:tcPr>
            <w:tcW w:w="2901" w:type="dxa"/>
          </w:tcPr>
          <w:p>
            <w:pPr>
              <w:pStyle w:val="TableParagraph"/>
              <w:spacing w:before="103"/>
              <w:ind w:left="109"/>
              <w:rPr>
                <w:sz w:val="18"/>
              </w:rPr>
            </w:pPr>
            <w:r>
              <w:rPr>
                <w:sz w:val="18"/>
              </w:rPr>
              <w:t>(407)</w:t>
            </w:r>
            <w:r>
              <w:rPr>
                <w:spacing w:val="-3"/>
                <w:sz w:val="18"/>
              </w:rPr>
              <w:t> </w:t>
            </w:r>
            <w:r>
              <w:rPr>
                <w:sz w:val="18"/>
              </w:rPr>
              <w:t>758-</w:t>
            </w:r>
            <w:r>
              <w:rPr>
                <w:spacing w:val="-4"/>
                <w:sz w:val="18"/>
              </w:rPr>
              <w:t>8783</w:t>
            </w:r>
          </w:p>
        </w:tc>
      </w:tr>
      <w:tr>
        <w:trPr>
          <w:trHeight w:val="411" w:hRule="atLeast"/>
        </w:trPr>
        <w:tc>
          <w:tcPr>
            <w:tcW w:w="1176" w:type="dxa"/>
          </w:tcPr>
          <w:p>
            <w:pPr>
              <w:pStyle w:val="TableParagraph"/>
              <w:spacing w:before="101"/>
              <w:ind w:left="107"/>
              <w:rPr>
                <w:sz w:val="18"/>
              </w:rPr>
            </w:pPr>
            <w:r>
              <w:rPr>
                <w:spacing w:val="-2"/>
                <w:sz w:val="18"/>
              </w:rPr>
              <w:t>Andrew</w:t>
            </w:r>
          </w:p>
        </w:tc>
        <w:tc>
          <w:tcPr>
            <w:tcW w:w="1555" w:type="dxa"/>
          </w:tcPr>
          <w:p>
            <w:pPr>
              <w:pStyle w:val="TableParagraph"/>
              <w:spacing w:before="101"/>
              <w:ind w:left="107"/>
              <w:rPr>
                <w:sz w:val="18"/>
              </w:rPr>
            </w:pPr>
            <w:r>
              <w:rPr>
                <w:spacing w:val="-2"/>
                <w:sz w:val="18"/>
              </w:rPr>
              <w:t>Owens(*)</w:t>
            </w:r>
          </w:p>
        </w:tc>
        <w:tc>
          <w:tcPr>
            <w:tcW w:w="2059" w:type="dxa"/>
          </w:tcPr>
          <w:p>
            <w:pPr>
              <w:pStyle w:val="TableParagraph"/>
              <w:spacing w:before="101"/>
              <w:ind w:left="105"/>
              <w:rPr>
                <w:sz w:val="18"/>
              </w:rPr>
            </w:pPr>
            <w:r>
              <w:rPr>
                <w:sz w:val="18"/>
              </w:rPr>
              <w:t>11670</w:t>
            </w:r>
            <w:r>
              <w:rPr>
                <w:spacing w:val="-2"/>
                <w:sz w:val="18"/>
              </w:rPr>
              <w:t> </w:t>
            </w:r>
            <w:r>
              <w:rPr>
                <w:sz w:val="18"/>
              </w:rPr>
              <w:t>US Highway </w:t>
            </w:r>
            <w:r>
              <w:rPr>
                <w:spacing w:val="-5"/>
                <w:sz w:val="18"/>
              </w:rPr>
              <w:t>One</w:t>
            </w:r>
          </w:p>
        </w:tc>
        <w:tc>
          <w:tcPr>
            <w:tcW w:w="1315" w:type="dxa"/>
          </w:tcPr>
          <w:p>
            <w:pPr>
              <w:pStyle w:val="TableParagraph"/>
              <w:spacing w:line="206" w:lineRule="exact"/>
              <w:ind w:left="108" w:right="324"/>
              <w:rPr>
                <w:sz w:val="18"/>
              </w:rPr>
            </w:pPr>
            <w:r>
              <w:rPr>
                <w:sz w:val="18"/>
              </w:rPr>
              <w:t>Palm</w:t>
            </w:r>
            <w:r>
              <w:rPr>
                <w:spacing w:val="-12"/>
                <w:sz w:val="18"/>
              </w:rPr>
              <w:t> </w:t>
            </w:r>
            <w:r>
              <w:rPr>
                <w:sz w:val="18"/>
              </w:rPr>
              <w:t>Beach </w:t>
            </w:r>
            <w:r>
              <w:rPr>
                <w:spacing w:val="-2"/>
                <w:sz w:val="18"/>
              </w:rPr>
              <w:t>Gardens</w:t>
            </w:r>
          </w:p>
        </w:tc>
        <w:tc>
          <w:tcPr>
            <w:tcW w:w="1257" w:type="dxa"/>
          </w:tcPr>
          <w:p>
            <w:pPr>
              <w:pStyle w:val="TableParagraph"/>
              <w:spacing w:before="101"/>
              <w:ind w:left="108"/>
              <w:rPr>
                <w:sz w:val="18"/>
              </w:rPr>
            </w:pPr>
            <w:r>
              <w:rPr>
                <w:spacing w:val="-2"/>
                <w:sz w:val="18"/>
              </w:rPr>
              <w:t>Florida</w:t>
            </w:r>
          </w:p>
        </w:tc>
        <w:tc>
          <w:tcPr>
            <w:tcW w:w="758" w:type="dxa"/>
          </w:tcPr>
          <w:p>
            <w:pPr>
              <w:pStyle w:val="TableParagraph"/>
              <w:spacing w:before="101"/>
              <w:ind w:left="108"/>
              <w:rPr>
                <w:sz w:val="18"/>
              </w:rPr>
            </w:pPr>
            <w:r>
              <w:rPr>
                <w:spacing w:val="-2"/>
                <w:sz w:val="18"/>
              </w:rPr>
              <w:t>33408</w:t>
            </w:r>
          </w:p>
        </w:tc>
        <w:tc>
          <w:tcPr>
            <w:tcW w:w="2901" w:type="dxa"/>
          </w:tcPr>
          <w:p>
            <w:pPr>
              <w:pStyle w:val="TableParagraph"/>
              <w:spacing w:before="101"/>
              <w:ind w:left="109"/>
              <w:rPr>
                <w:sz w:val="18"/>
              </w:rPr>
            </w:pPr>
            <w:r>
              <w:rPr>
                <w:sz w:val="18"/>
              </w:rPr>
              <w:t>(407)</w:t>
            </w:r>
            <w:r>
              <w:rPr>
                <w:spacing w:val="-3"/>
                <w:sz w:val="18"/>
              </w:rPr>
              <w:t> </w:t>
            </w:r>
            <w:r>
              <w:rPr>
                <w:sz w:val="18"/>
              </w:rPr>
              <w:t>758-</w:t>
            </w:r>
            <w:r>
              <w:rPr>
                <w:spacing w:val="-4"/>
                <w:sz w:val="18"/>
              </w:rPr>
              <w:t>8783</w:t>
            </w:r>
          </w:p>
        </w:tc>
      </w:tr>
      <w:tr>
        <w:trPr>
          <w:trHeight w:val="413" w:hRule="atLeast"/>
        </w:trPr>
        <w:tc>
          <w:tcPr>
            <w:tcW w:w="1176" w:type="dxa"/>
          </w:tcPr>
          <w:p>
            <w:pPr>
              <w:pStyle w:val="TableParagraph"/>
              <w:spacing w:before="104"/>
              <w:ind w:left="107"/>
              <w:rPr>
                <w:sz w:val="18"/>
              </w:rPr>
            </w:pPr>
            <w:r>
              <w:rPr>
                <w:spacing w:val="-2"/>
                <w:sz w:val="18"/>
              </w:rPr>
              <w:t>Keith</w:t>
            </w:r>
          </w:p>
        </w:tc>
        <w:tc>
          <w:tcPr>
            <w:tcW w:w="1555" w:type="dxa"/>
          </w:tcPr>
          <w:p>
            <w:pPr>
              <w:pStyle w:val="TableParagraph"/>
              <w:spacing w:before="104"/>
              <w:ind w:left="107"/>
              <w:rPr>
                <w:sz w:val="18"/>
              </w:rPr>
            </w:pPr>
            <w:r>
              <w:rPr>
                <w:spacing w:val="-2"/>
                <w:sz w:val="18"/>
              </w:rPr>
              <w:t>Vollberg(*)</w:t>
            </w:r>
          </w:p>
        </w:tc>
        <w:tc>
          <w:tcPr>
            <w:tcW w:w="2059" w:type="dxa"/>
          </w:tcPr>
          <w:p>
            <w:pPr>
              <w:pStyle w:val="TableParagraph"/>
              <w:spacing w:before="104"/>
              <w:ind w:left="105"/>
              <w:rPr>
                <w:sz w:val="18"/>
              </w:rPr>
            </w:pPr>
            <w:r>
              <w:rPr>
                <w:sz w:val="18"/>
              </w:rPr>
              <w:t>2228</w:t>
            </w:r>
            <w:r>
              <w:rPr>
                <w:spacing w:val="-3"/>
                <w:sz w:val="18"/>
              </w:rPr>
              <w:t> </w:t>
            </w:r>
            <w:r>
              <w:rPr>
                <w:sz w:val="18"/>
              </w:rPr>
              <w:t>N.</w:t>
            </w:r>
            <w:r>
              <w:rPr>
                <w:spacing w:val="-3"/>
                <w:sz w:val="18"/>
              </w:rPr>
              <w:t> </w:t>
            </w:r>
            <w:r>
              <w:rPr>
                <w:sz w:val="18"/>
              </w:rPr>
              <w:t>Flamingo </w:t>
            </w:r>
            <w:r>
              <w:rPr>
                <w:spacing w:val="-4"/>
                <w:sz w:val="18"/>
              </w:rPr>
              <w:t>Road</w:t>
            </w:r>
          </w:p>
        </w:tc>
        <w:tc>
          <w:tcPr>
            <w:tcW w:w="1315" w:type="dxa"/>
          </w:tcPr>
          <w:p>
            <w:pPr>
              <w:pStyle w:val="TableParagraph"/>
              <w:spacing w:line="206" w:lineRule="exact"/>
              <w:ind w:left="108" w:right="194"/>
              <w:rPr>
                <w:sz w:val="18"/>
              </w:rPr>
            </w:pPr>
            <w:r>
              <w:rPr>
                <w:spacing w:val="-2"/>
                <w:sz w:val="18"/>
              </w:rPr>
              <w:t>Pembroke Pines</w:t>
            </w:r>
          </w:p>
        </w:tc>
        <w:tc>
          <w:tcPr>
            <w:tcW w:w="1257" w:type="dxa"/>
          </w:tcPr>
          <w:p>
            <w:pPr>
              <w:pStyle w:val="TableParagraph"/>
              <w:spacing w:before="104"/>
              <w:ind w:left="108"/>
              <w:rPr>
                <w:sz w:val="18"/>
              </w:rPr>
            </w:pPr>
            <w:r>
              <w:rPr>
                <w:spacing w:val="-2"/>
                <w:sz w:val="18"/>
              </w:rPr>
              <w:t>Florida</w:t>
            </w:r>
          </w:p>
        </w:tc>
        <w:tc>
          <w:tcPr>
            <w:tcW w:w="758" w:type="dxa"/>
          </w:tcPr>
          <w:p>
            <w:pPr>
              <w:pStyle w:val="TableParagraph"/>
              <w:spacing w:before="104"/>
              <w:ind w:left="108"/>
              <w:rPr>
                <w:sz w:val="18"/>
              </w:rPr>
            </w:pPr>
            <w:r>
              <w:rPr>
                <w:spacing w:val="-2"/>
                <w:sz w:val="18"/>
              </w:rPr>
              <w:t>33028</w:t>
            </w:r>
          </w:p>
        </w:tc>
        <w:tc>
          <w:tcPr>
            <w:tcW w:w="2901" w:type="dxa"/>
          </w:tcPr>
          <w:p>
            <w:pPr>
              <w:pStyle w:val="TableParagraph"/>
              <w:rPr>
                <w:sz w:val="18"/>
              </w:rPr>
            </w:pPr>
          </w:p>
          <w:p>
            <w:pPr>
              <w:pStyle w:val="TableParagraph"/>
              <w:spacing w:line="186" w:lineRule="exact"/>
              <w:ind w:left="109"/>
              <w:rPr>
                <w:sz w:val="18"/>
              </w:rPr>
            </w:pPr>
            <w:hyperlink r:id="rId103">
              <w:r>
                <w:rPr>
                  <w:spacing w:val="-2"/>
                  <w:sz w:val="18"/>
                </w:rPr>
                <w:t>kvollberg@phenixsalonsuites.com</w:t>
              </w:r>
            </w:hyperlink>
          </w:p>
        </w:tc>
      </w:tr>
      <w:tr>
        <w:trPr>
          <w:trHeight w:val="479" w:hRule="atLeast"/>
        </w:trPr>
        <w:tc>
          <w:tcPr>
            <w:tcW w:w="1176" w:type="dxa"/>
          </w:tcPr>
          <w:p>
            <w:pPr>
              <w:pStyle w:val="TableParagraph"/>
              <w:spacing w:before="136"/>
              <w:ind w:left="107"/>
              <w:rPr>
                <w:sz w:val="18"/>
              </w:rPr>
            </w:pPr>
            <w:r>
              <w:rPr>
                <w:spacing w:val="-2"/>
                <w:sz w:val="18"/>
              </w:rPr>
              <w:t>Alejandro</w:t>
            </w:r>
          </w:p>
        </w:tc>
        <w:tc>
          <w:tcPr>
            <w:tcW w:w="1555" w:type="dxa"/>
          </w:tcPr>
          <w:p>
            <w:pPr>
              <w:pStyle w:val="TableParagraph"/>
              <w:spacing w:before="136"/>
              <w:ind w:left="107"/>
              <w:rPr>
                <w:sz w:val="18"/>
              </w:rPr>
            </w:pPr>
            <w:r>
              <w:rPr>
                <w:spacing w:val="-2"/>
                <w:sz w:val="18"/>
              </w:rPr>
              <w:t>Bello</w:t>
            </w:r>
          </w:p>
        </w:tc>
        <w:tc>
          <w:tcPr>
            <w:tcW w:w="2059" w:type="dxa"/>
          </w:tcPr>
          <w:p>
            <w:pPr>
              <w:pStyle w:val="TableParagraph"/>
              <w:spacing w:before="136"/>
              <w:ind w:left="105"/>
              <w:rPr>
                <w:sz w:val="18"/>
              </w:rPr>
            </w:pPr>
            <w:r>
              <w:rPr>
                <w:sz w:val="18"/>
              </w:rPr>
              <w:t>10151</w:t>
            </w:r>
            <w:r>
              <w:rPr>
                <w:spacing w:val="-4"/>
                <w:sz w:val="18"/>
              </w:rPr>
              <w:t> </w:t>
            </w:r>
            <w:r>
              <w:rPr>
                <w:sz w:val="18"/>
              </w:rPr>
              <w:t>B</w:t>
            </w:r>
            <w:r>
              <w:rPr>
                <w:spacing w:val="-1"/>
                <w:sz w:val="18"/>
              </w:rPr>
              <w:t> </w:t>
            </w:r>
            <w:r>
              <w:rPr>
                <w:sz w:val="18"/>
              </w:rPr>
              <w:t>Pines </w:t>
            </w:r>
            <w:r>
              <w:rPr>
                <w:spacing w:val="-4"/>
                <w:sz w:val="18"/>
              </w:rPr>
              <w:t>Blvd</w:t>
            </w:r>
          </w:p>
        </w:tc>
        <w:tc>
          <w:tcPr>
            <w:tcW w:w="1315" w:type="dxa"/>
          </w:tcPr>
          <w:p>
            <w:pPr>
              <w:pStyle w:val="TableParagraph"/>
              <w:spacing w:before="33"/>
              <w:ind w:left="108" w:right="194"/>
              <w:rPr>
                <w:sz w:val="18"/>
              </w:rPr>
            </w:pPr>
            <w:r>
              <w:rPr>
                <w:spacing w:val="-2"/>
                <w:sz w:val="18"/>
              </w:rPr>
              <w:t>Pembroke Pines</w:t>
            </w:r>
          </w:p>
        </w:tc>
        <w:tc>
          <w:tcPr>
            <w:tcW w:w="1257" w:type="dxa"/>
          </w:tcPr>
          <w:p>
            <w:pPr>
              <w:pStyle w:val="TableParagraph"/>
              <w:spacing w:before="136"/>
              <w:ind w:left="108"/>
              <w:rPr>
                <w:sz w:val="18"/>
              </w:rPr>
            </w:pPr>
            <w:r>
              <w:rPr>
                <w:spacing w:val="-2"/>
                <w:sz w:val="18"/>
              </w:rPr>
              <w:t>Florida</w:t>
            </w:r>
          </w:p>
        </w:tc>
        <w:tc>
          <w:tcPr>
            <w:tcW w:w="758" w:type="dxa"/>
          </w:tcPr>
          <w:p>
            <w:pPr>
              <w:pStyle w:val="TableParagraph"/>
              <w:spacing w:before="136"/>
              <w:ind w:left="108"/>
              <w:rPr>
                <w:sz w:val="18"/>
              </w:rPr>
            </w:pPr>
            <w:r>
              <w:rPr>
                <w:spacing w:val="-2"/>
                <w:sz w:val="18"/>
              </w:rPr>
              <w:t>33026</w:t>
            </w:r>
          </w:p>
        </w:tc>
        <w:tc>
          <w:tcPr>
            <w:tcW w:w="2901" w:type="dxa"/>
          </w:tcPr>
          <w:p>
            <w:pPr>
              <w:pStyle w:val="TableParagraph"/>
              <w:spacing w:before="136"/>
              <w:ind w:left="109"/>
              <w:rPr>
                <w:sz w:val="18"/>
              </w:rPr>
            </w:pPr>
            <w:hyperlink r:id="rId100">
              <w:r>
                <w:rPr>
                  <w:spacing w:val="-2"/>
                  <w:sz w:val="18"/>
                </w:rPr>
                <w:t>alex.bello@me.com</w:t>
              </w:r>
            </w:hyperlink>
          </w:p>
        </w:tc>
      </w:tr>
      <w:tr>
        <w:trPr>
          <w:trHeight w:val="479" w:hRule="atLeast"/>
        </w:trPr>
        <w:tc>
          <w:tcPr>
            <w:tcW w:w="1176" w:type="dxa"/>
          </w:tcPr>
          <w:p>
            <w:pPr>
              <w:pStyle w:val="TableParagraph"/>
              <w:spacing w:before="136"/>
              <w:ind w:left="107"/>
              <w:rPr>
                <w:sz w:val="18"/>
              </w:rPr>
            </w:pPr>
            <w:r>
              <w:rPr>
                <w:spacing w:val="-4"/>
                <w:sz w:val="18"/>
              </w:rPr>
              <w:t>Tony</w:t>
            </w:r>
          </w:p>
        </w:tc>
        <w:tc>
          <w:tcPr>
            <w:tcW w:w="1555" w:type="dxa"/>
          </w:tcPr>
          <w:p>
            <w:pPr>
              <w:pStyle w:val="TableParagraph"/>
              <w:spacing w:before="136"/>
              <w:ind w:left="107"/>
              <w:rPr>
                <w:sz w:val="18"/>
              </w:rPr>
            </w:pPr>
            <w:r>
              <w:rPr>
                <w:spacing w:val="-2"/>
                <w:sz w:val="18"/>
              </w:rPr>
              <w:t>Haslam(*)</w:t>
            </w:r>
          </w:p>
        </w:tc>
        <w:tc>
          <w:tcPr>
            <w:tcW w:w="2059" w:type="dxa"/>
          </w:tcPr>
          <w:p>
            <w:pPr>
              <w:pStyle w:val="TableParagraph"/>
              <w:spacing w:before="33"/>
              <w:ind w:left="105"/>
              <w:rPr>
                <w:sz w:val="18"/>
              </w:rPr>
            </w:pPr>
            <w:r>
              <w:rPr>
                <w:sz w:val="18"/>
              </w:rPr>
              <w:t>7035</w:t>
            </w:r>
            <w:r>
              <w:rPr>
                <w:spacing w:val="-12"/>
                <w:sz w:val="18"/>
              </w:rPr>
              <w:t> </w:t>
            </w:r>
            <w:r>
              <w:rPr>
                <w:sz w:val="18"/>
              </w:rPr>
              <w:t>West</w:t>
            </w:r>
            <w:r>
              <w:rPr>
                <w:spacing w:val="-11"/>
                <w:sz w:val="18"/>
              </w:rPr>
              <w:t> </w:t>
            </w:r>
            <w:r>
              <w:rPr>
                <w:sz w:val="18"/>
              </w:rPr>
              <w:t>Broward </w:t>
            </w:r>
            <w:r>
              <w:rPr>
                <w:spacing w:val="-2"/>
                <w:sz w:val="18"/>
              </w:rPr>
              <w:t>Boulevard</w:t>
            </w:r>
          </w:p>
        </w:tc>
        <w:tc>
          <w:tcPr>
            <w:tcW w:w="1315" w:type="dxa"/>
          </w:tcPr>
          <w:p>
            <w:pPr>
              <w:pStyle w:val="TableParagraph"/>
              <w:spacing w:before="136"/>
              <w:ind w:left="108"/>
              <w:rPr>
                <w:sz w:val="18"/>
              </w:rPr>
            </w:pPr>
            <w:r>
              <w:rPr>
                <w:spacing w:val="-2"/>
                <w:sz w:val="18"/>
              </w:rPr>
              <w:t>Plantation</w:t>
            </w:r>
          </w:p>
        </w:tc>
        <w:tc>
          <w:tcPr>
            <w:tcW w:w="1257" w:type="dxa"/>
          </w:tcPr>
          <w:p>
            <w:pPr>
              <w:pStyle w:val="TableParagraph"/>
              <w:spacing w:before="136"/>
              <w:ind w:left="108"/>
              <w:rPr>
                <w:sz w:val="18"/>
              </w:rPr>
            </w:pPr>
            <w:r>
              <w:rPr>
                <w:spacing w:val="-2"/>
                <w:sz w:val="18"/>
              </w:rPr>
              <w:t>Florida</w:t>
            </w:r>
          </w:p>
        </w:tc>
        <w:tc>
          <w:tcPr>
            <w:tcW w:w="758" w:type="dxa"/>
          </w:tcPr>
          <w:p>
            <w:pPr>
              <w:pStyle w:val="TableParagraph"/>
              <w:spacing w:before="136"/>
              <w:ind w:left="108"/>
              <w:rPr>
                <w:sz w:val="18"/>
              </w:rPr>
            </w:pPr>
            <w:r>
              <w:rPr>
                <w:spacing w:val="-2"/>
                <w:sz w:val="18"/>
              </w:rPr>
              <w:t>33317</w:t>
            </w:r>
          </w:p>
        </w:tc>
        <w:tc>
          <w:tcPr>
            <w:tcW w:w="2901" w:type="dxa"/>
          </w:tcPr>
          <w:p>
            <w:pPr>
              <w:pStyle w:val="TableParagraph"/>
              <w:spacing w:before="136"/>
              <w:ind w:left="109"/>
              <w:rPr>
                <w:sz w:val="18"/>
              </w:rPr>
            </w:pPr>
            <w:r>
              <w:rPr>
                <w:sz w:val="18"/>
              </w:rPr>
              <w:t>(252)</w:t>
            </w:r>
            <w:r>
              <w:rPr>
                <w:spacing w:val="-3"/>
                <w:sz w:val="18"/>
              </w:rPr>
              <w:t> </w:t>
            </w:r>
            <w:r>
              <w:rPr>
                <w:sz w:val="18"/>
              </w:rPr>
              <w:t>269-</w:t>
            </w:r>
            <w:r>
              <w:rPr>
                <w:spacing w:val="-4"/>
                <w:sz w:val="18"/>
              </w:rPr>
              <w:t>1132</w:t>
            </w:r>
          </w:p>
        </w:tc>
      </w:tr>
      <w:tr>
        <w:trPr>
          <w:trHeight w:val="414" w:hRule="atLeast"/>
        </w:trPr>
        <w:tc>
          <w:tcPr>
            <w:tcW w:w="1176" w:type="dxa"/>
          </w:tcPr>
          <w:p>
            <w:pPr>
              <w:pStyle w:val="TableParagraph"/>
              <w:spacing w:before="105"/>
              <w:ind w:left="107"/>
              <w:rPr>
                <w:sz w:val="18"/>
              </w:rPr>
            </w:pPr>
            <w:r>
              <w:rPr>
                <w:spacing w:val="-2"/>
                <w:sz w:val="18"/>
              </w:rPr>
              <w:t>Kevin</w:t>
            </w:r>
          </w:p>
        </w:tc>
        <w:tc>
          <w:tcPr>
            <w:tcW w:w="1555" w:type="dxa"/>
          </w:tcPr>
          <w:p>
            <w:pPr>
              <w:pStyle w:val="TableParagraph"/>
              <w:spacing w:before="105"/>
              <w:ind w:left="107"/>
              <w:rPr>
                <w:sz w:val="18"/>
              </w:rPr>
            </w:pPr>
            <w:r>
              <w:rPr>
                <w:spacing w:val="-2"/>
                <w:sz w:val="18"/>
              </w:rPr>
              <w:t>Downs</w:t>
            </w:r>
          </w:p>
        </w:tc>
        <w:tc>
          <w:tcPr>
            <w:tcW w:w="2059" w:type="dxa"/>
          </w:tcPr>
          <w:p>
            <w:pPr>
              <w:pStyle w:val="TableParagraph"/>
              <w:spacing w:line="206" w:lineRule="exact"/>
              <w:ind w:left="105"/>
              <w:rPr>
                <w:sz w:val="18"/>
              </w:rPr>
            </w:pPr>
            <w:r>
              <w:rPr>
                <w:sz w:val="18"/>
              </w:rPr>
              <w:t>3813</w:t>
            </w:r>
            <w:r>
              <w:rPr>
                <w:spacing w:val="-12"/>
                <w:sz w:val="18"/>
              </w:rPr>
              <w:t> </w:t>
            </w:r>
            <w:r>
              <w:rPr>
                <w:sz w:val="18"/>
              </w:rPr>
              <w:t>South</w:t>
            </w:r>
            <w:r>
              <w:rPr>
                <w:spacing w:val="-10"/>
                <w:sz w:val="18"/>
              </w:rPr>
              <w:t> </w:t>
            </w:r>
            <w:r>
              <w:rPr>
                <w:sz w:val="18"/>
              </w:rPr>
              <w:t>Nova</w:t>
            </w:r>
            <w:r>
              <w:rPr>
                <w:spacing w:val="-12"/>
                <w:sz w:val="18"/>
              </w:rPr>
              <w:t> </w:t>
            </w:r>
            <w:r>
              <w:rPr>
                <w:sz w:val="18"/>
              </w:rPr>
              <w:t>Road, Suite</w:t>
            </w:r>
            <w:r>
              <w:rPr>
                <w:spacing w:val="-2"/>
                <w:sz w:val="18"/>
              </w:rPr>
              <w:t> </w:t>
            </w:r>
            <w:r>
              <w:rPr>
                <w:sz w:val="18"/>
              </w:rPr>
              <w:t>105</w:t>
            </w:r>
          </w:p>
        </w:tc>
        <w:tc>
          <w:tcPr>
            <w:tcW w:w="1315" w:type="dxa"/>
          </w:tcPr>
          <w:p>
            <w:pPr>
              <w:pStyle w:val="TableParagraph"/>
              <w:spacing w:before="105"/>
              <w:ind w:left="108"/>
              <w:rPr>
                <w:sz w:val="18"/>
              </w:rPr>
            </w:pPr>
            <w:r>
              <w:rPr>
                <w:sz w:val="18"/>
              </w:rPr>
              <w:t>Port</w:t>
            </w:r>
            <w:r>
              <w:rPr>
                <w:spacing w:val="-1"/>
                <w:sz w:val="18"/>
              </w:rPr>
              <w:t> </w:t>
            </w:r>
            <w:r>
              <w:rPr>
                <w:spacing w:val="-2"/>
                <w:sz w:val="18"/>
              </w:rPr>
              <w:t>Orange</w:t>
            </w:r>
          </w:p>
        </w:tc>
        <w:tc>
          <w:tcPr>
            <w:tcW w:w="1257" w:type="dxa"/>
          </w:tcPr>
          <w:p>
            <w:pPr>
              <w:pStyle w:val="TableParagraph"/>
              <w:spacing w:before="105"/>
              <w:ind w:left="108"/>
              <w:rPr>
                <w:sz w:val="18"/>
              </w:rPr>
            </w:pPr>
            <w:r>
              <w:rPr>
                <w:spacing w:val="-2"/>
                <w:sz w:val="18"/>
              </w:rPr>
              <w:t>Florida</w:t>
            </w:r>
          </w:p>
        </w:tc>
        <w:tc>
          <w:tcPr>
            <w:tcW w:w="758" w:type="dxa"/>
          </w:tcPr>
          <w:p>
            <w:pPr>
              <w:pStyle w:val="TableParagraph"/>
              <w:spacing w:before="105"/>
              <w:ind w:left="108"/>
              <w:rPr>
                <w:sz w:val="18"/>
              </w:rPr>
            </w:pPr>
            <w:r>
              <w:rPr>
                <w:spacing w:val="-2"/>
                <w:sz w:val="18"/>
              </w:rPr>
              <w:t>32127</w:t>
            </w:r>
          </w:p>
        </w:tc>
        <w:tc>
          <w:tcPr>
            <w:tcW w:w="2901" w:type="dxa"/>
          </w:tcPr>
          <w:p>
            <w:pPr>
              <w:pStyle w:val="TableParagraph"/>
              <w:spacing w:before="105"/>
              <w:ind w:left="109"/>
              <w:rPr>
                <w:sz w:val="18"/>
              </w:rPr>
            </w:pPr>
            <w:r>
              <w:rPr>
                <w:sz w:val="18"/>
              </w:rPr>
              <w:t>(321)</w:t>
            </w:r>
            <w:r>
              <w:rPr>
                <w:spacing w:val="-3"/>
                <w:sz w:val="18"/>
              </w:rPr>
              <w:t> </w:t>
            </w:r>
            <w:r>
              <w:rPr>
                <w:sz w:val="18"/>
              </w:rPr>
              <w:t>549-</w:t>
            </w:r>
            <w:r>
              <w:rPr>
                <w:spacing w:val="-4"/>
                <w:sz w:val="18"/>
              </w:rPr>
              <w:t>8238</w:t>
            </w:r>
          </w:p>
        </w:tc>
      </w:tr>
      <w:tr>
        <w:trPr>
          <w:trHeight w:val="414" w:hRule="atLeast"/>
        </w:trPr>
        <w:tc>
          <w:tcPr>
            <w:tcW w:w="1176" w:type="dxa"/>
          </w:tcPr>
          <w:p>
            <w:pPr>
              <w:pStyle w:val="TableParagraph"/>
              <w:spacing w:before="103"/>
              <w:ind w:left="107"/>
              <w:rPr>
                <w:sz w:val="18"/>
              </w:rPr>
            </w:pPr>
            <w:r>
              <w:rPr>
                <w:spacing w:val="-2"/>
                <w:sz w:val="18"/>
              </w:rPr>
              <w:t>Robert</w:t>
            </w:r>
          </w:p>
        </w:tc>
        <w:tc>
          <w:tcPr>
            <w:tcW w:w="1555" w:type="dxa"/>
          </w:tcPr>
          <w:p>
            <w:pPr>
              <w:pStyle w:val="TableParagraph"/>
              <w:spacing w:before="103"/>
              <w:ind w:left="107"/>
              <w:rPr>
                <w:sz w:val="18"/>
              </w:rPr>
            </w:pPr>
            <w:r>
              <w:rPr>
                <w:spacing w:val="-2"/>
                <w:sz w:val="18"/>
              </w:rPr>
              <w:t>Aertker</w:t>
            </w:r>
          </w:p>
        </w:tc>
        <w:tc>
          <w:tcPr>
            <w:tcW w:w="2059" w:type="dxa"/>
          </w:tcPr>
          <w:p>
            <w:pPr>
              <w:pStyle w:val="TableParagraph"/>
              <w:spacing w:line="208" w:lineRule="exact"/>
              <w:ind w:left="105"/>
              <w:rPr>
                <w:sz w:val="18"/>
              </w:rPr>
            </w:pPr>
            <w:r>
              <w:rPr>
                <w:sz w:val="18"/>
              </w:rPr>
              <w:t>1058</w:t>
            </w:r>
            <w:r>
              <w:rPr>
                <w:spacing w:val="-12"/>
                <w:sz w:val="18"/>
              </w:rPr>
              <w:t> </w:t>
            </w:r>
            <w:r>
              <w:rPr>
                <w:sz w:val="18"/>
              </w:rPr>
              <w:t>N</w:t>
            </w:r>
            <w:r>
              <w:rPr>
                <w:spacing w:val="-11"/>
                <w:sz w:val="18"/>
              </w:rPr>
              <w:t> </w:t>
            </w:r>
            <w:r>
              <w:rPr>
                <w:sz w:val="18"/>
              </w:rPr>
              <w:t>Tamiami</w:t>
            </w:r>
            <w:r>
              <w:rPr>
                <w:spacing w:val="-11"/>
                <w:sz w:val="18"/>
              </w:rPr>
              <w:t> </w:t>
            </w:r>
            <w:r>
              <w:rPr>
                <w:sz w:val="18"/>
              </w:rPr>
              <w:t>Trail, Sarasota, Florida</w:t>
            </w:r>
          </w:p>
        </w:tc>
        <w:tc>
          <w:tcPr>
            <w:tcW w:w="1315" w:type="dxa"/>
          </w:tcPr>
          <w:p>
            <w:pPr>
              <w:pStyle w:val="TableParagraph"/>
              <w:spacing w:before="103"/>
              <w:ind w:left="108"/>
              <w:rPr>
                <w:sz w:val="18"/>
              </w:rPr>
            </w:pPr>
            <w:r>
              <w:rPr>
                <w:spacing w:val="-2"/>
                <w:sz w:val="18"/>
              </w:rPr>
              <w:t>Sarasota</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34236</w:t>
            </w:r>
          </w:p>
        </w:tc>
        <w:tc>
          <w:tcPr>
            <w:tcW w:w="2901" w:type="dxa"/>
          </w:tcPr>
          <w:p>
            <w:pPr>
              <w:pStyle w:val="TableParagraph"/>
              <w:spacing w:before="103"/>
              <w:ind w:left="109"/>
              <w:rPr>
                <w:sz w:val="18"/>
              </w:rPr>
            </w:pPr>
            <w:hyperlink r:id="rId96">
              <w:r>
                <w:rPr>
                  <w:spacing w:val="-2"/>
                  <w:sz w:val="18"/>
                </w:rPr>
                <w:t>rcalandmark@icloud.com</w:t>
              </w:r>
            </w:hyperlink>
          </w:p>
        </w:tc>
      </w:tr>
      <w:tr>
        <w:trPr>
          <w:trHeight w:val="411" w:hRule="atLeast"/>
        </w:trPr>
        <w:tc>
          <w:tcPr>
            <w:tcW w:w="1176" w:type="dxa"/>
          </w:tcPr>
          <w:p>
            <w:pPr>
              <w:pStyle w:val="TableParagraph"/>
              <w:spacing w:before="101"/>
              <w:ind w:left="107"/>
              <w:rPr>
                <w:sz w:val="18"/>
              </w:rPr>
            </w:pPr>
            <w:r>
              <w:rPr>
                <w:spacing w:val="-2"/>
                <w:sz w:val="18"/>
              </w:rPr>
              <w:t>Robert</w:t>
            </w:r>
          </w:p>
        </w:tc>
        <w:tc>
          <w:tcPr>
            <w:tcW w:w="1555" w:type="dxa"/>
          </w:tcPr>
          <w:p>
            <w:pPr>
              <w:pStyle w:val="TableParagraph"/>
              <w:spacing w:before="101"/>
              <w:ind w:left="107"/>
              <w:rPr>
                <w:sz w:val="18"/>
              </w:rPr>
            </w:pPr>
            <w:r>
              <w:rPr>
                <w:spacing w:val="-2"/>
                <w:sz w:val="18"/>
              </w:rPr>
              <w:t>Armstrong</w:t>
            </w:r>
          </w:p>
        </w:tc>
        <w:tc>
          <w:tcPr>
            <w:tcW w:w="2059" w:type="dxa"/>
          </w:tcPr>
          <w:p>
            <w:pPr>
              <w:pStyle w:val="TableParagraph"/>
              <w:spacing w:line="205" w:lineRule="exact"/>
              <w:ind w:left="105"/>
              <w:rPr>
                <w:sz w:val="18"/>
              </w:rPr>
            </w:pPr>
            <w:r>
              <w:rPr>
                <w:sz w:val="18"/>
              </w:rPr>
              <w:t>6415</w:t>
            </w:r>
            <w:r>
              <w:rPr>
                <w:spacing w:val="-2"/>
                <w:sz w:val="18"/>
              </w:rPr>
              <w:t> </w:t>
            </w:r>
            <w:r>
              <w:rPr>
                <w:sz w:val="18"/>
              </w:rPr>
              <w:t>Initiative</w:t>
            </w:r>
            <w:r>
              <w:rPr>
                <w:spacing w:val="-2"/>
                <w:sz w:val="18"/>
              </w:rPr>
              <w:t> </w:t>
            </w:r>
            <w:r>
              <w:rPr>
                <w:spacing w:val="-4"/>
                <w:sz w:val="18"/>
              </w:rPr>
              <w:t>Blvd</w:t>
            </w:r>
          </w:p>
          <w:p>
            <w:pPr>
              <w:pStyle w:val="TableParagraph"/>
              <w:spacing w:line="186" w:lineRule="exact"/>
              <w:ind w:left="105"/>
              <w:rPr>
                <w:sz w:val="18"/>
              </w:rPr>
            </w:pPr>
            <w:r>
              <w:rPr>
                <w:spacing w:val="-2"/>
                <w:sz w:val="18"/>
              </w:rPr>
              <w:t>34240</w:t>
            </w:r>
          </w:p>
        </w:tc>
        <w:tc>
          <w:tcPr>
            <w:tcW w:w="1315" w:type="dxa"/>
          </w:tcPr>
          <w:p>
            <w:pPr>
              <w:pStyle w:val="TableParagraph"/>
              <w:spacing w:before="101"/>
              <w:ind w:left="108"/>
              <w:rPr>
                <w:sz w:val="18"/>
              </w:rPr>
            </w:pPr>
            <w:r>
              <w:rPr>
                <w:spacing w:val="-2"/>
                <w:sz w:val="18"/>
              </w:rPr>
              <w:t>Sarasota</w:t>
            </w:r>
          </w:p>
        </w:tc>
        <w:tc>
          <w:tcPr>
            <w:tcW w:w="1257" w:type="dxa"/>
          </w:tcPr>
          <w:p>
            <w:pPr>
              <w:pStyle w:val="TableParagraph"/>
              <w:spacing w:before="101"/>
              <w:ind w:left="108"/>
              <w:rPr>
                <w:sz w:val="18"/>
              </w:rPr>
            </w:pPr>
            <w:r>
              <w:rPr>
                <w:spacing w:val="-2"/>
                <w:sz w:val="18"/>
              </w:rPr>
              <w:t>Florida</w:t>
            </w:r>
          </w:p>
        </w:tc>
        <w:tc>
          <w:tcPr>
            <w:tcW w:w="758" w:type="dxa"/>
          </w:tcPr>
          <w:p>
            <w:pPr>
              <w:pStyle w:val="TableParagraph"/>
              <w:spacing w:before="101"/>
              <w:ind w:left="108"/>
              <w:rPr>
                <w:sz w:val="18"/>
              </w:rPr>
            </w:pPr>
            <w:r>
              <w:rPr>
                <w:spacing w:val="-2"/>
                <w:sz w:val="18"/>
              </w:rPr>
              <w:t>34240</w:t>
            </w:r>
          </w:p>
        </w:tc>
        <w:tc>
          <w:tcPr>
            <w:tcW w:w="2901" w:type="dxa"/>
          </w:tcPr>
          <w:p>
            <w:pPr>
              <w:pStyle w:val="TableParagraph"/>
              <w:spacing w:before="101"/>
              <w:ind w:left="109"/>
              <w:rPr>
                <w:sz w:val="18"/>
              </w:rPr>
            </w:pPr>
            <w:hyperlink r:id="rId108">
              <w:r>
                <w:rPr>
                  <w:spacing w:val="-2"/>
                  <w:sz w:val="18"/>
                </w:rPr>
                <w:t>Robert.e.armstrong70@gmail.com</w:t>
              </w:r>
            </w:hyperlink>
          </w:p>
        </w:tc>
      </w:tr>
      <w:tr>
        <w:trPr>
          <w:trHeight w:val="1021" w:hRule="atLeast"/>
        </w:trPr>
        <w:tc>
          <w:tcPr>
            <w:tcW w:w="1176" w:type="dxa"/>
          </w:tcPr>
          <w:p>
            <w:pPr>
              <w:pStyle w:val="TableParagraph"/>
              <w:spacing w:before="200"/>
              <w:rPr>
                <w:sz w:val="18"/>
              </w:rPr>
            </w:pPr>
          </w:p>
          <w:p>
            <w:pPr>
              <w:pStyle w:val="TableParagraph"/>
              <w:ind w:left="107"/>
              <w:rPr>
                <w:sz w:val="18"/>
              </w:rPr>
            </w:pPr>
            <w:r>
              <w:rPr>
                <w:spacing w:val="-4"/>
                <w:sz w:val="18"/>
              </w:rPr>
              <w:t>John</w:t>
            </w:r>
          </w:p>
        </w:tc>
        <w:tc>
          <w:tcPr>
            <w:tcW w:w="1555" w:type="dxa"/>
          </w:tcPr>
          <w:p>
            <w:pPr>
              <w:pStyle w:val="TableParagraph"/>
              <w:spacing w:before="200"/>
              <w:rPr>
                <w:sz w:val="18"/>
              </w:rPr>
            </w:pPr>
          </w:p>
          <w:p>
            <w:pPr>
              <w:pStyle w:val="TableParagraph"/>
              <w:ind w:left="107"/>
              <w:rPr>
                <w:sz w:val="18"/>
              </w:rPr>
            </w:pPr>
            <w:r>
              <w:rPr>
                <w:spacing w:val="-2"/>
                <w:sz w:val="18"/>
              </w:rPr>
              <w:t>Garuti(*)</w:t>
            </w:r>
          </w:p>
        </w:tc>
        <w:tc>
          <w:tcPr>
            <w:tcW w:w="2059" w:type="dxa"/>
          </w:tcPr>
          <w:p>
            <w:pPr>
              <w:pStyle w:val="TableParagraph"/>
              <w:spacing w:before="200"/>
              <w:rPr>
                <w:sz w:val="18"/>
              </w:rPr>
            </w:pPr>
          </w:p>
          <w:p>
            <w:pPr>
              <w:pStyle w:val="TableParagraph"/>
              <w:ind w:left="105"/>
              <w:rPr>
                <w:sz w:val="18"/>
              </w:rPr>
            </w:pPr>
            <w:r>
              <w:rPr>
                <w:sz w:val="18"/>
              </w:rPr>
              <w:t>3578</w:t>
            </w:r>
            <w:r>
              <w:rPr>
                <w:spacing w:val="-2"/>
                <w:sz w:val="18"/>
              </w:rPr>
              <w:t> </w:t>
            </w:r>
            <w:r>
              <w:rPr>
                <w:sz w:val="18"/>
              </w:rPr>
              <w:t>Clark</w:t>
            </w:r>
            <w:r>
              <w:rPr>
                <w:spacing w:val="-1"/>
                <w:sz w:val="18"/>
              </w:rPr>
              <w:t> </w:t>
            </w:r>
            <w:r>
              <w:rPr>
                <w:spacing w:val="-5"/>
                <w:sz w:val="18"/>
              </w:rPr>
              <w:t>Rd</w:t>
            </w:r>
          </w:p>
        </w:tc>
        <w:tc>
          <w:tcPr>
            <w:tcW w:w="1315" w:type="dxa"/>
          </w:tcPr>
          <w:p>
            <w:pPr>
              <w:pStyle w:val="TableParagraph"/>
              <w:spacing w:before="200"/>
              <w:rPr>
                <w:sz w:val="18"/>
              </w:rPr>
            </w:pPr>
          </w:p>
          <w:p>
            <w:pPr>
              <w:pStyle w:val="TableParagraph"/>
              <w:ind w:left="108"/>
              <w:rPr>
                <w:sz w:val="18"/>
              </w:rPr>
            </w:pPr>
            <w:r>
              <w:rPr>
                <w:spacing w:val="-2"/>
                <w:sz w:val="18"/>
              </w:rPr>
              <w:t>Sarasota</w:t>
            </w:r>
          </w:p>
        </w:tc>
        <w:tc>
          <w:tcPr>
            <w:tcW w:w="1257" w:type="dxa"/>
          </w:tcPr>
          <w:p>
            <w:pPr>
              <w:pStyle w:val="TableParagraph"/>
              <w:spacing w:before="200"/>
              <w:rPr>
                <w:sz w:val="18"/>
              </w:rPr>
            </w:pPr>
          </w:p>
          <w:p>
            <w:pPr>
              <w:pStyle w:val="TableParagraph"/>
              <w:ind w:left="108"/>
              <w:rPr>
                <w:sz w:val="18"/>
              </w:rPr>
            </w:pPr>
            <w:r>
              <w:rPr>
                <w:spacing w:val="-2"/>
                <w:sz w:val="18"/>
              </w:rPr>
              <w:t>Florida</w:t>
            </w:r>
          </w:p>
        </w:tc>
        <w:tc>
          <w:tcPr>
            <w:tcW w:w="758" w:type="dxa"/>
          </w:tcPr>
          <w:p>
            <w:pPr>
              <w:pStyle w:val="TableParagraph"/>
              <w:spacing w:before="200"/>
              <w:rPr>
                <w:sz w:val="18"/>
              </w:rPr>
            </w:pPr>
          </w:p>
          <w:p>
            <w:pPr>
              <w:pStyle w:val="TableParagraph"/>
              <w:ind w:left="108"/>
              <w:rPr>
                <w:sz w:val="18"/>
              </w:rPr>
            </w:pPr>
            <w:r>
              <w:rPr>
                <w:spacing w:val="-2"/>
                <w:sz w:val="18"/>
              </w:rPr>
              <w:t>34321</w:t>
            </w:r>
          </w:p>
        </w:tc>
        <w:tc>
          <w:tcPr>
            <w:tcW w:w="2901" w:type="dxa"/>
          </w:tcPr>
          <w:p>
            <w:pPr>
              <w:pStyle w:val="TableParagraph"/>
              <w:spacing w:before="200"/>
              <w:rPr>
                <w:sz w:val="18"/>
              </w:rPr>
            </w:pPr>
          </w:p>
          <w:p>
            <w:pPr>
              <w:pStyle w:val="TableParagraph"/>
              <w:ind w:left="109"/>
              <w:rPr>
                <w:sz w:val="18"/>
              </w:rPr>
            </w:pPr>
            <w:r>
              <w:rPr>
                <w:sz w:val="18"/>
              </w:rPr>
              <w:t>(347)</w:t>
            </w:r>
            <w:r>
              <w:rPr>
                <w:spacing w:val="-3"/>
                <w:sz w:val="18"/>
              </w:rPr>
              <w:t> </w:t>
            </w:r>
            <w:r>
              <w:rPr>
                <w:sz w:val="18"/>
              </w:rPr>
              <w:t>925-</w:t>
            </w:r>
            <w:r>
              <w:rPr>
                <w:spacing w:val="-4"/>
                <w:sz w:val="18"/>
              </w:rPr>
              <w:t>0447</w:t>
            </w:r>
          </w:p>
        </w:tc>
      </w:tr>
      <w:tr>
        <w:trPr>
          <w:trHeight w:val="412" w:hRule="atLeast"/>
        </w:trPr>
        <w:tc>
          <w:tcPr>
            <w:tcW w:w="1176" w:type="dxa"/>
          </w:tcPr>
          <w:p>
            <w:pPr>
              <w:pStyle w:val="TableParagraph"/>
              <w:spacing w:before="103"/>
              <w:ind w:left="107"/>
              <w:rPr>
                <w:sz w:val="18"/>
              </w:rPr>
            </w:pPr>
            <w:r>
              <w:rPr>
                <w:spacing w:val="-5"/>
                <w:sz w:val="18"/>
              </w:rPr>
              <w:t>Lee</w:t>
            </w:r>
          </w:p>
        </w:tc>
        <w:tc>
          <w:tcPr>
            <w:tcW w:w="1555" w:type="dxa"/>
          </w:tcPr>
          <w:p>
            <w:pPr>
              <w:pStyle w:val="TableParagraph"/>
              <w:spacing w:before="103"/>
              <w:ind w:left="107"/>
              <w:rPr>
                <w:sz w:val="18"/>
              </w:rPr>
            </w:pPr>
            <w:r>
              <w:rPr>
                <w:spacing w:val="-2"/>
                <w:sz w:val="18"/>
              </w:rPr>
              <w:t>Przywara</w:t>
            </w:r>
          </w:p>
        </w:tc>
        <w:tc>
          <w:tcPr>
            <w:tcW w:w="2059" w:type="dxa"/>
          </w:tcPr>
          <w:p>
            <w:pPr>
              <w:pStyle w:val="TableParagraph"/>
              <w:spacing w:line="206" w:lineRule="exact"/>
              <w:ind w:left="105"/>
              <w:rPr>
                <w:sz w:val="18"/>
              </w:rPr>
            </w:pPr>
            <w:r>
              <w:rPr>
                <w:sz w:val="18"/>
              </w:rPr>
              <w:t>7570-7590</w:t>
            </w:r>
            <w:r>
              <w:rPr>
                <w:spacing w:val="-3"/>
                <w:sz w:val="18"/>
              </w:rPr>
              <w:t> </w:t>
            </w:r>
            <w:r>
              <w:rPr>
                <w:spacing w:val="-2"/>
                <w:sz w:val="18"/>
              </w:rPr>
              <w:t>Starkey</w:t>
            </w:r>
          </w:p>
          <w:p>
            <w:pPr>
              <w:pStyle w:val="TableParagraph"/>
              <w:spacing w:line="186" w:lineRule="exact"/>
              <w:ind w:left="105"/>
              <w:rPr>
                <w:sz w:val="18"/>
              </w:rPr>
            </w:pPr>
            <w:r>
              <w:rPr>
                <w:sz w:val="18"/>
              </w:rPr>
              <w:t>Road,</w:t>
            </w:r>
            <w:r>
              <w:rPr>
                <w:spacing w:val="-4"/>
                <w:sz w:val="18"/>
              </w:rPr>
              <w:t> </w:t>
            </w:r>
            <w:r>
              <w:rPr>
                <w:spacing w:val="-2"/>
                <w:sz w:val="18"/>
              </w:rPr>
              <w:t>33777</w:t>
            </w:r>
          </w:p>
        </w:tc>
        <w:tc>
          <w:tcPr>
            <w:tcW w:w="1315" w:type="dxa"/>
          </w:tcPr>
          <w:p>
            <w:pPr>
              <w:pStyle w:val="TableParagraph"/>
              <w:spacing w:before="103"/>
              <w:ind w:left="108"/>
              <w:rPr>
                <w:sz w:val="18"/>
              </w:rPr>
            </w:pPr>
            <w:r>
              <w:rPr>
                <w:spacing w:val="-2"/>
                <w:sz w:val="18"/>
              </w:rPr>
              <w:t>Seminole</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33777</w:t>
            </w:r>
          </w:p>
        </w:tc>
        <w:tc>
          <w:tcPr>
            <w:tcW w:w="2901" w:type="dxa"/>
          </w:tcPr>
          <w:p>
            <w:pPr>
              <w:pStyle w:val="TableParagraph"/>
              <w:spacing w:before="103"/>
              <w:ind w:left="109"/>
              <w:rPr>
                <w:sz w:val="18"/>
              </w:rPr>
            </w:pPr>
            <w:hyperlink r:id="rId109">
              <w:r>
                <w:rPr>
                  <w:spacing w:val="-2"/>
                  <w:sz w:val="18"/>
                </w:rPr>
                <w:t>lee@fcefx.com</w:t>
              </w:r>
            </w:hyperlink>
          </w:p>
        </w:tc>
      </w:tr>
      <w:tr>
        <w:trPr>
          <w:trHeight w:val="239" w:hRule="atLeast"/>
        </w:trPr>
        <w:tc>
          <w:tcPr>
            <w:tcW w:w="1176" w:type="dxa"/>
          </w:tcPr>
          <w:p>
            <w:pPr>
              <w:pStyle w:val="TableParagraph"/>
              <w:spacing w:line="203" w:lineRule="exact" w:before="16"/>
              <w:ind w:left="107"/>
              <w:rPr>
                <w:sz w:val="18"/>
              </w:rPr>
            </w:pPr>
            <w:r>
              <w:rPr>
                <w:spacing w:val="-2"/>
                <w:sz w:val="18"/>
              </w:rPr>
              <w:t>Andrew</w:t>
            </w:r>
          </w:p>
        </w:tc>
        <w:tc>
          <w:tcPr>
            <w:tcW w:w="1555" w:type="dxa"/>
          </w:tcPr>
          <w:p>
            <w:pPr>
              <w:pStyle w:val="TableParagraph"/>
              <w:spacing w:line="203" w:lineRule="exact" w:before="16"/>
              <w:ind w:left="107"/>
              <w:rPr>
                <w:sz w:val="18"/>
              </w:rPr>
            </w:pPr>
            <w:r>
              <w:rPr>
                <w:spacing w:val="-2"/>
                <w:sz w:val="18"/>
              </w:rPr>
              <w:t>Owens(*)</w:t>
            </w:r>
          </w:p>
        </w:tc>
        <w:tc>
          <w:tcPr>
            <w:tcW w:w="2059" w:type="dxa"/>
          </w:tcPr>
          <w:p>
            <w:pPr>
              <w:pStyle w:val="TableParagraph"/>
              <w:spacing w:line="203" w:lineRule="exact" w:before="16"/>
              <w:ind w:left="105"/>
              <w:rPr>
                <w:sz w:val="18"/>
              </w:rPr>
            </w:pPr>
            <w:r>
              <w:rPr>
                <w:sz w:val="18"/>
              </w:rPr>
              <w:t>6910</w:t>
            </w:r>
            <w:r>
              <w:rPr>
                <w:spacing w:val="-2"/>
                <w:sz w:val="18"/>
              </w:rPr>
              <w:t> </w:t>
            </w:r>
            <w:r>
              <w:rPr>
                <w:sz w:val="18"/>
              </w:rPr>
              <w:t>22</w:t>
            </w:r>
            <w:r>
              <w:rPr>
                <w:sz w:val="18"/>
                <w:vertAlign w:val="superscript"/>
              </w:rPr>
              <w:t>nd</w:t>
            </w:r>
            <w:r>
              <w:rPr>
                <w:spacing w:val="-1"/>
                <w:sz w:val="18"/>
                <w:vertAlign w:val="baseline"/>
              </w:rPr>
              <w:t> </w:t>
            </w:r>
            <w:r>
              <w:rPr>
                <w:sz w:val="18"/>
                <w:vertAlign w:val="baseline"/>
              </w:rPr>
              <w:t>Ave.,</w:t>
            </w:r>
            <w:r>
              <w:rPr>
                <w:spacing w:val="1"/>
                <w:sz w:val="18"/>
                <w:vertAlign w:val="baseline"/>
              </w:rPr>
              <w:t> </w:t>
            </w:r>
            <w:r>
              <w:rPr>
                <w:spacing w:val="-2"/>
                <w:sz w:val="18"/>
                <w:vertAlign w:val="baseline"/>
              </w:rPr>
              <w:t>North</w:t>
            </w:r>
          </w:p>
        </w:tc>
        <w:tc>
          <w:tcPr>
            <w:tcW w:w="1315" w:type="dxa"/>
          </w:tcPr>
          <w:p>
            <w:pPr>
              <w:pStyle w:val="TableParagraph"/>
              <w:spacing w:line="203" w:lineRule="exact" w:before="16"/>
              <w:ind w:left="108"/>
              <w:rPr>
                <w:sz w:val="18"/>
              </w:rPr>
            </w:pPr>
            <w:r>
              <w:rPr>
                <w:sz w:val="18"/>
              </w:rPr>
              <w:t>St</w:t>
            </w:r>
            <w:r>
              <w:rPr>
                <w:spacing w:val="-2"/>
                <w:sz w:val="18"/>
              </w:rPr>
              <w:t> Petersburg</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33710</w:t>
            </w:r>
          </w:p>
        </w:tc>
        <w:tc>
          <w:tcPr>
            <w:tcW w:w="2901" w:type="dxa"/>
          </w:tcPr>
          <w:p>
            <w:pPr>
              <w:pStyle w:val="TableParagraph"/>
              <w:spacing w:line="203" w:lineRule="exact" w:before="16"/>
              <w:ind w:left="109"/>
              <w:rPr>
                <w:sz w:val="18"/>
              </w:rPr>
            </w:pPr>
            <w:r>
              <w:rPr>
                <w:sz w:val="18"/>
              </w:rPr>
              <w:t>(407)</w:t>
            </w:r>
            <w:r>
              <w:rPr>
                <w:spacing w:val="-3"/>
                <w:sz w:val="18"/>
              </w:rPr>
              <w:t> </w:t>
            </w:r>
            <w:r>
              <w:rPr>
                <w:sz w:val="18"/>
              </w:rPr>
              <w:t>758-</w:t>
            </w:r>
            <w:r>
              <w:rPr>
                <w:spacing w:val="-4"/>
                <w:sz w:val="18"/>
              </w:rPr>
              <w:t>8783</w:t>
            </w:r>
          </w:p>
        </w:tc>
      </w:tr>
      <w:tr>
        <w:trPr>
          <w:trHeight w:val="242" w:hRule="atLeast"/>
        </w:trPr>
        <w:tc>
          <w:tcPr>
            <w:tcW w:w="1176" w:type="dxa"/>
          </w:tcPr>
          <w:p>
            <w:pPr>
              <w:pStyle w:val="TableParagraph"/>
              <w:spacing w:line="205" w:lineRule="exact" w:before="16"/>
              <w:ind w:left="107"/>
              <w:rPr>
                <w:sz w:val="18"/>
              </w:rPr>
            </w:pPr>
            <w:r>
              <w:rPr>
                <w:spacing w:val="-2"/>
                <w:sz w:val="18"/>
              </w:rPr>
              <w:t>Michael</w:t>
            </w:r>
          </w:p>
        </w:tc>
        <w:tc>
          <w:tcPr>
            <w:tcW w:w="1555" w:type="dxa"/>
          </w:tcPr>
          <w:p>
            <w:pPr>
              <w:pStyle w:val="TableParagraph"/>
              <w:spacing w:line="205" w:lineRule="exact" w:before="16"/>
              <w:ind w:left="107"/>
              <w:rPr>
                <w:sz w:val="18"/>
              </w:rPr>
            </w:pPr>
            <w:r>
              <w:rPr>
                <w:spacing w:val="-4"/>
                <w:sz w:val="18"/>
              </w:rPr>
              <w:t>Zorn</w:t>
            </w:r>
          </w:p>
        </w:tc>
        <w:tc>
          <w:tcPr>
            <w:tcW w:w="2059" w:type="dxa"/>
          </w:tcPr>
          <w:p>
            <w:pPr>
              <w:pStyle w:val="TableParagraph"/>
              <w:spacing w:line="205" w:lineRule="exact" w:before="16"/>
              <w:ind w:left="105"/>
              <w:rPr>
                <w:sz w:val="18"/>
              </w:rPr>
            </w:pPr>
            <w:r>
              <w:rPr>
                <w:sz w:val="18"/>
              </w:rPr>
              <w:t>1937</w:t>
            </w:r>
            <w:r>
              <w:rPr>
                <w:spacing w:val="-1"/>
                <w:sz w:val="18"/>
              </w:rPr>
              <w:t> </w:t>
            </w:r>
            <w:r>
              <w:rPr>
                <w:sz w:val="18"/>
              </w:rPr>
              <w:t>NW</w:t>
            </w:r>
            <w:r>
              <w:rPr>
                <w:spacing w:val="-2"/>
                <w:sz w:val="18"/>
              </w:rPr>
              <w:t> </w:t>
            </w:r>
            <w:r>
              <w:rPr>
                <w:sz w:val="18"/>
              </w:rPr>
              <w:t>Federal</w:t>
            </w:r>
            <w:r>
              <w:rPr>
                <w:spacing w:val="-1"/>
                <w:sz w:val="18"/>
              </w:rPr>
              <w:t> </w:t>
            </w:r>
            <w:r>
              <w:rPr>
                <w:spacing w:val="-5"/>
                <w:sz w:val="18"/>
              </w:rPr>
              <w:t>Hwy</w:t>
            </w:r>
          </w:p>
        </w:tc>
        <w:tc>
          <w:tcPr>
            <w:tcW w:w="1315" w:type="dxa"/>
          </w:tcPr>
          <w:p>
            <w:pPr>
              <w:pStyle w:val="TableParagraph"/>
              <w:spacing w:line="205" w:lineRule="exact" w:before="16"/>
              <w:ind w:left="108"/>
              <w:rPr>
                <w:sz w:val="18"/>
              </w:rPr>
            </w:pPr>
            <w:r>
              <w:rPr>
                <w:spacing w:val="-2"/>
                <w:sz w:val="18"/>
              </w:rPr>
              <w:t>Stuart</w:t>
            </w:r>
          </w:p>
        </w:tc>
        <w:tc>
          <w:tcPr>
            <w:tcW w:w="1257" w:type="dxa"/>
          </w:tcPr>
          <w:p>
            <w:pPr>
              <w:pStyle w:val="TableParagraph"/>
              <w:spacing w:line="205" w:lineRule="exact" w:before="16"/>
              <w:ind w:left="108"/>
              <w:rPr>
                <w:sz w:val="18"/>
              </w:rPr>
            </w:pPr>
            <w:r>
              <w:rPr>
                <w:spacing w:val="-2"/>
                <w:sz w:val="18"/>
              </w:rPr>
              <w:t>Florida</w:t>
            </w:r>
          </w:p>
        </w:tc>
        <w:tc>
          <w:tcPr>
            <w:tcW w:w="758" w:type="dxa"/>
          </w:tcPr>
          <w:p>
            <w:pPr>
              <w:pStyle w:val="TableParagraph"/>
              <w:spacing w:line="205" w:lineRule="exact" w:before="16"/>
              <w:ind w:left="108"/>
              <w:rPr>
                <w:sz w:val="18"/>
              </w:rPr>
            </w:pPr>
            <w:r>
              <w:rPr>
                <w:spacing w:val="-2"/>
                <w:sz w:val="18"/>
              </w:rPr>
              <w:t>34957</w:t>
            </w:r>
          </w:p>
        </w:tc>
        <w:tc>
          <w:tcPr>
            <w:tcW w:w="2901" w:type="dxa"/>
          </w:tcPr>
          <w:p>
            <w:pPr>
              <w:pStyle w:val="TableParagraph"/>
              <w:spacing w:line="205" w:lineRule="exact" w:before="16"/>
              <w:ind w:left="109"/>
              <w:rPr>
                <w:sz w:val="18"/>
              </w:rPr>
            </w:pPr>
            <w:hyperlink r:id="rId110">
              <w:r>
                <w:rPr>
                  <w:spacing w:val="-2"/>
                  <w:sz w:val="18"/>
                </w:rPr>
                <w:t>Michael.zorn12@gmail.com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Chris</w:t>
            </w:r>
          </w:p>
        </w:tc>
        <w:tc>
          <w:tcPr>
            <w:tcW w:w="1555" w:type="dxa"/>
          </w:tcPr>
          <w:p>
            <w:pPr>
              <w:pStyle w:val="TableParagraph"/>
              <w:spacing w:line="203" w:lineRule="exact" w:before="16"/>
              <w:ind w:left="107"/>
              <w:rPr>
                <w:sz w:val="18"/>
              </w:rPr>
            </w:pPr>
            <w:r>
              <w:rPr>
                <w:spacing w:val="-2"/>
                <w:sz w:val="18"/>
              </w:rPr>
              <w:t>Bridegroom</w:t>
            </w:r>
          </w:p>
        </w:tc>
        <w:tc>
          <w:tcPr>
            <w:tcW w:w="2059" w:type="dxa"/>
          </w:tcPr>
          <w:p>
            <w:pPr>
              <w:pStyle w:val="TableParagraph"/>
              <w:spacing w:line="203" w:lineRule="exact" w:before="16"/>
              <w:ind w:left="105"/>
              <w:rPr>
                <w:sz w:val="18"/>
              </w:rPr>
            </w:pPr>
            <w:r>
              <w:rPr>
                <w:sz w:val="18"/>
              </w:rPr>
              <w:t>5849</w:t>
            </w:r>
            <w:r>
              <w:rPr>
                <w:spacing w:val="-1"/>
                <w:sz w:val="18"/>
              </w:rPr>
              <w:t> </w:t>
            </w:r>
            <w:r>
              <w:rPr>
                <w:sz w:val="18"/>
              </w:rPr>
              <w:t>N</w:t>
            </w:r>
            <w:r>
              <w:rPr>
                <w:spacing w:val="-2"/>
                <w:sz w:val="18"/>
              </w:rPr>
              <w:t> </w:t>
            </w:r>
            <w:r>
              <w:rPr>
                <w:sz w:val="18"/>
              </w:rPr>
              <w:t>University </w:t>
            </w:r>
            <w:r>
              <w:rPr>
                <w:spacing w:val="-5"/>
                <w:sz w:val="18"/>
              </w:rPr>
              <w:t>Dr</w:t>
            </w:r>
          </w:p>
        </w:tc>
        <w:tc>
          <w:tcPr>
            <w:tcW w:w="1315" w:type="dxa"/>
          </w:tcPr>
          <w:p>
            <w:pPr>
              <w:pStyle w:val="TableParagraph"/>
              <w:spacing w:line="203" w:lineRule="exact" w:before="16"/>
              <w:ind w:left="108"/>
              <w:rPr>
                <w:sz w:val="18"/>
              </w:rPr>
            </w:pPr>
            <w:r>
              <w:rPr>
                <w:spacing w:val="-2"/>
                <w:sz w:val="18"/>
              </w:rPr>
              <w:t>Tamarac</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33321</w:t>
            </w:r>
          </w:p>
        </w:tc>
        <w:tc>
          <w:tcPr>
            <w:tcW w:w="2901" w:type="dxa"/>
          </w:tcPr>
          <w:p>
            <w:pPr>
              <w:pStyle w:val="TableParagraph"/>
              <w:spacing w:line="203" w:lineRule="exact" w:before="16"/>
              <w:ind w:left="109"/>
              <w:rPr>
                <w:sz w:val="18"/>
              </w:rPr>
            </w:pPr>
            <w:r>
              <w:rPr>
                <w:sz w:val="18"/>
              </w:rPr>
              <w:t>(954)</w:t>
            </w:r>
            <w:r>
              <w:rPr>
                <w:spacing w:val="-3"/>
                <w:sz w:val="18"/>
              </w:rPr>
              <w:t> </w:t>
            </w:r>
            <w:r>
              <w:rPr>
                <w:sz w:val="18"/>
              </w:rPr>
              <w:t>540-</w:t>
            </w:r>
            <w:r>
              <w:rPr>
                <w:spacing w:val="-4"/>
                <w:sz w:val="18"/>
              </w:rPr>
              <w:t>2199</w:t>
            </w:r>
          </w:p>
        </w:tc>
      </w:tr>
      <w:tr>
        <w:trPr>
          <w:trHeight w:val="239" w:hRule="atLeast"/>
        </w:trPr>
        <w:tc>
          <w:tcPr>
            <w:tcW w:w="1176" w:type="dxa"/>
          </w:tcPr>
          <w:p>
            <w:pPr>
              <w:pStyle w:val="TableParagraph"/>
              <w:spacing w:line="203" w:lineRule="exact" w:before="16"/>
              <w:ind w:left="107"/>
              <w:rPr>
                <w:sz w:val="18"/>
              </w:rPr>
            </w:pPr>
            <w:r>
              <w:rPr>
                <w:spacing w:val="-4"/>
                <w:sz w:val="18"/>
              </w:rPr>
              <w:t>John</w:t>
            </w:r>
          </w:p>
        </w:tc>
        <w:tc>
          <w:tcPr>
            <w:tcW w:w="1555" w:type="dxa"/>
          </w:tcPr>
          <w:p>
            <w:pPr>
              <w:pStyle w:val="TableParagraph"/>
              <w:spacing w:line="203" w:lineRule="exact" w:before="16"/>
              <w:ind w:left="107"/>
              <w:rPr>
                <w:sz w:val="18"/>
              </w:rPr>
            </w:pPr>
            <w:r>
              <w:rPr>
                <w:spacing w:val="-2"/>
                <w:sz w:val="18"/>
              </w:rPr>
              <w:t>Garuti</w:t>
            </w:r>
          </w:p>
        </w:tc>
        <w:tc>
          <w:tcPr>
            <w:tcW w:w="2059" w:type="dxa"/>
          </w:tcPr>
          <w:p>
            <w:pPr>
              <w:pStyle w:val="TableParagraph"/>
              <w:spacing w:line="203" w:lineRule="exact" w:before="16"/>
              <w:ind w:left="105"/>
              <w:rPr>
                <w:sz w:val="18"/>
              </w:rPr>
            </w:pPr>
            <w:r>
              <w:rPr>
                <w:sz w:val="18"/>
              </w:rPr>
              <w:t>501-555</w:t>
            </w:r>
            <w:r>
              <w:rPr>
                <w:spacing w:val="-4"/>
                <w:sz w:val="18"/>
              </w:rPr>
              <w:t> </w:t>
            </w:r>
            <w:r>
              <w:rPr>
                <w:sz w:val="18"/>
              </w:rPr>
              <w:t>Tamiami</w:t>
            </w:r>
            <w:r>
              <w:rPr>
                <w:spacing w:val="-2"/>
                <w:sz w:val="18"/>
              </w:rPr>
              <w:t> Trail</w:t>
            </w:r>
          </w:p>
        </w:tc>
        <w:tc>
          <w:tcPr>
            <w:tcW w:w="1315" w:type="dxa"/>
          </w:tcPr>
          <w:p>
            <w:pPr>
              <w:pStyle w:val="TableParagraph"/>
              <w:spacing w:line="203" w:lineRule="exact" w:before="16"/>
              <w:ind w:left="108"/>
              <w:rPr>
                <w:sz w:val="18"/>
              </w:rPr>
            </w:pPr>
            <w:r>
              <w:rPr>
                <w:spacing w:val="-2"/>
                <w:sz w:val="18"/>
              </w:rPr>
              <w:t>Venice</w:t>
            </w:r>
          </w:p>
        </w:tc>
        <w:tc>
          <w:tcPr>
            <w:tcW w:w="1257" w:type="dxa"/>
          </w:tcPr>
          <w:p>
            <w:pPr>
              <w:pStyle w:val="TableParagraph"/>
              <w:spacing w:line="203" w:lineRule="exact" w:before="16"/>
              <w:ind w:left="108"/>
              <w:rPr>
                <w:sz w:val="18"/>
              </w:rPr>
            </w:pPr>
            <w:r>
              <w:rPr>
                <w:spacing w:val="-2"/>
                <w:sz w:val="18"/>
              </w:rPr>
              <w:t>Florida</w:t>
            </w:r>
          </w:p>
        </w:tc>
        <w:tc>
          <w:tcPr>
            <w:tcW w:w="758" w:type="dxa"/>
          </w:tcPr>
          <w:p>
            <w:pPr>
              <w:pStyle w:val="TableParagraph"/>
              <w:spacing w:line="203" w:lineRule="exact" w:before="16"/>
              <w:ind w:left="108"/>
              <w:rPr>
                <w:sz w:val="18"/>
              </w:rPr>
            </w:pPr>
            <w:r>
              <w:rPr>
                <w:spacing w:val="-2"/>
                <w:sz w:val="18"/>
              </w:rPr>
              <w:t>34285</w:t>
            </w:r>
          </w:p>
        </w:tc>
        <w:tc>
          <w:tcPr>
            <w:tcW w:w="2901" w:type="dxa"/>
          </w:tcPr>
          <w:p>
            <w:pPr>
              <w:pStyle w:val="TableParagraph"/>
              <w:spacing w:line="203" w:lineRule="exact" w:before="16"/>
              <w:ind w:left="109"/>
              <w:rPr>
                <w:sz w:val="18"/>
              </w:rPr>
            </w:pPr>
            <w:hyperlink r:id="rId101">
              <w:r>
                <w:rPr>
                  <w:spacing w:val="-2"/>
                  <w:sz w:val="18"/>
                </w:rPr>
                <w:t>johngaruti3@gmail.com</w:t>
              </w:r>
            </w:hyperlink>
          </w:p>
        </w:tc>
      </w:tr>
      <w:tr>
        <w:trPr>
          <w:trHeight w:val="414" w:hRule="atLeast"/>
        </w:trPr>
        <w:tc>
          <w:tcPr>
            <w:tcW w:w="1176" w:type="dxa"/>
          </w:tcPr>
          <w:p>
            <w:pPr>
              <w:pStyle w:val="TableParagraph"/>
              <w:spacing w:before="103"/>
              <w:ind w:left="107"/>
              <w:rPr>
                <w:sz w:val="18"/>
              </w:rPr>
            </w:pPr>
            <w:r>
              <w:rPr>
                <w:spacing w:val="-4"/>
                <w:sz w:val="18"/>
              </w:rPr>
              <w:t>Cyro</w:t>
            </w:r>
          </w:p>
        </w:tc>
        <w:tc>
          <w:tcPr>
            <w:tcW w:w="1555" w:type="dxa"/>
          </w:tcPr>
          <w:p>
            <w:pPr>
              <w:pStyle w:val="TableParagraph"/>
              <w:spacing w:before="103"/>
              <w:ind w:left="107"/>
              <w:rPr>
                <w:sz w:val="18"/>
              </w:rPr>
            </w:pPr>
            <w:r>
              <w:rPr>
                <w:spacing w:val="-2"/>
                <w:sz w:val="18"/>
              </w:rPr>
              <w:t>Gentil</w:t>
            </w:r>
          </w:p>
        </w:tc>
        <w:tc>
          <w:tcPr>
            <w:tcW w:w="2059" w:type="dxa"/>
          </w:tcPr>
          <w:p>
            <w:pPr>
              <w:pStyle w:val="TableParagraph"/>
              <w:spacing w:before="103"/>
              <w:ind w:left="105"/>
              <w:rPr>
                <w:sz w:val="18"/>
              </w:rPr>
            </w:pPr>
            <w:r>
              <w:rPr>
                <w:sz w:val="18"/>
              </w:rPr>
              <w:t>100</w:t>
            </w:r>
            <w:r>
              <w:rPr>
                <w:spacing w:val="-4"/>
                <w:sz w:val="18"/>
              </w:rPr>
              <w:t> </w:t>
            </w:r>
            <w:r>
              <w:rPr>
                <w:sz w:val="18"/>
              </w:rPr>
              <w:t>Sansbury</w:t>
            </w:r>
            <w:r>
              <w:rPr>
                <w:spacing w:val="-1"/>
                <w:sz w:val="18"/>
              </w:rPr>
              <w:t> </w:t>
            </w:r>
            <w:r>
              <w:rPr>
                <w:sz w:val="18"/>
              </w:rPr>
              <w:t>Way</w:t>
            </w:r>
            <w:r>
              <w:rPr>
                <w:spacing w:val="-1"/>
                <w:sz w:val="18"/>
              </w:rPr>
              <w:t> </w:t>
            </w:r>
            <w:r>
              <w:rPr>
                <w:spacing w:val="-4"/>
                <w:sz w:val="18"/>
              </w:rPr>
              <w:t>#102</w:t>
            </w:r>
          </w:p>
        </w:tc>
        <w:tc>
          <w:tcPr>
            <w:tcW w:w="1315" w:type="dxa"/>
          </w:tcPr>
          <w:p>
            <w:pPr>
              <w:pStyle w:val="TableParagraph"/>
              <w:spacing w:line="206" w:lineRule="exact"/>
              <w:ind w:left="108" w:right="404"/>
              <w:rPr>
                <w:sz w:val="18"/>
              </w:rPr>
            </w:pPr>
            <w:r>
              <w:rPr>
                <w:sz w:val="18"/>
              </w:rPr>
              <w:t>West</w:t>
            </w:r>
            <w:r>
              <w:rPr>
                <w:spacing w:val="-12"/>
                <w:sz w:val="18"/>
              </w:rPr>
              <w:t> </w:t>
            </w:r>
            <w:r>
              <w:rPr>
                <w:sz w:val="18"/>
              </w:rPr>
              <w:t>Palm </w:t>
            </w:r>
            <w:r>
              <w:rPr>
                <w:spacing w:val="-2"/>
                <w:sz w:val="18"/>
              </w:rPr>
              <w:t>Beach</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33411</w:t>
            </w:r>
          </w:p>
        </w:tc>
        <w:tc>
          <w:tcPr>
            <w:tcW w:w="2901" w:type="dxa"/>
          </w:tcPr>
          <w:p>
            <w:pPr>
              <w:pStyle w:val="TableParagraph"/>
              <w:spacing w:before="103"/>
              <w:ind w:left="109"/>
              <w:rPr>
                <w:sz w:val="18"/>
              </w:rPr>
            </w:pPr>
            <w:r>
              <w:rPr>
                <w:sz w:val="18"/>
              </w:rPr>
              <w:t>(239)</w:t>
            </w:r>
            <w:r>
              <w:rPr>
                <w:spacing w:val="-3"/>
                <w:sz w:val="18"/>
              </w:rPr>
              <w:t> </w:t>
            </w:r>
            <w:r>
              <w:rPr>
                <w:sz w:val="18"/>
              </w:rPr>
              <w:t>237-</w:t>
            </w:r>
            <w:r>
              <w:rPr>
                <w:spacing w:val="-4"/>
                <w:sz w:val="18"/>
              </w:rPr>
              <w:t>9894</w:t>
            </w:r>
          </w:p>
        </w:tc>
      </w:tr>
      <w:tr>
        <w:trPr>
          <w:trHeight w:val="412" w:hRule="atLeast"/>
        </w:trPr>
        <w:tc>
          <w:tcPr>
            <w:tcW w:w="1176" w:type="dxa"/>
          </w:tcPr>
          <w:p>
            <w:pPr>
              <w:pStyle w:val="TableParagraph"/>
              <w:spacing w:before="103"/>
              <w:ind w:left="107"/>
              <w:rPr>
                <w:sz w:val="18"/>
              </w:rPr>
            </w:pPr>
            <w:r>
              <w:rPr>
                <w:spacing w:val="-2"/>
                <w:sz w:val="18"/>
              </w:rPr>
              <w:t>Chris</w:t>
            </w:r>
          </w:p>
        </w:tc>
        <w:tc>
          <w:tcPr>
            <w:tcW w:w="1555" w:type="dxa"/>
          </w:tcPr>
          <w:p>
            <w:pPr>
              <w:pStyle w:val="TableParagraph"/>
              <w:spacing w:before="103"/>
              <w:ind w:left="107"/>
              <w:rPr>
                <w:sz w:val="18"/>
              </w:rPr>
            </w:pPr>
            <w:r>
              <w:rPr>
                <w:spacing w:val="-2"/>
                <w:sz w:val="18"/>
              </w:rPr>
              <w:t>Leber</w:t>
            </w:r>
          </w:p>
        </w:tc>
        <w:tc>
          <w:tcPr>
            <w:tcW w:w="2059" w:type="dxa"/>
          </w:tcPr>
          <w:p>
            <w:pPr>
              <w:pStyle w:val="TableParagraph"/>
              <w:spacing w:before="103"/>
              <w:ind w:left="105"/>
              <w:rPr>
                <w:sz w:val="18"/>
              </w:rPr>
            </w:pPr>
            <w:r>
              <w:rPr>
                <w:sz w:val="18"/>
              </w:rPr>
              <w:t>101</w:t>
            </w:r>
            <w:r>
              <w:rPr>
                <w:spacing w:val="-2"/>
                <w:sz w:val="18"/>
              </w:rPr>
              <w:t> </w:t>
            </w:r>
            <w:r>
              <w:rPr>
                <w:sz w:val="18"/>
              </w:rPr>
              <w:t>N. Clematis</w:t>
            </w:r>
            <w:r>
              <w:rPr>
                <w:spacing w:val="-1"/>
                <w:sz w:val="18"/>
              </w:rPr>
              <w:t> </w:t>
            </w:r>
            <w:r>
              <w:rPr>
                <w:sz w:val="18"/>
              </w:rPr>
              <w:t>St</w:t>
            </w:r>
            <w:r>
              <w:rPr>
                <w:spacing w:val="-2"/>
                <w:sz w:val="18"/>
              </w:rPr>
              <w:t> </w:t>
            </w:r>
            <w:r>
              <w:rPr>
                <w:spacing w:val="-4"/>
                <w:sz w:val="18"/>
              </w:rPr>
              <w:t>#120</w:t>
            </w:r>
          </w:p>
        </w:tc>
        <w:tc>
          <w:tcPr>
            <w:tcW w:w="1315" w:type="dxa"/>
          </w:tcPr>
          <w:p>
            <w:pPr>
              <w:pStyle w:val="TableParagraph"/>
              <w:spacing w:line="206" w:lineRule="exact"/>
              <w:ind w:left="108" w:right="404"/>
              <w:rPr>
                <w:sz w:val="18"/>
              </w:rPr>
            </w:pPr>
            <w:r>
              <w:rPr>
                <w:sz w:val="18"/>
              </w:rPr>
              <w:t>West</w:t>
            </w:r>
            <w:r>
              <w:rPr>
                <w:spacing w:val="-12"/>
                <w:sz w:val="18"/>
              </w:rPr>
              <w:t> </w:t>
            </w:r>
            <w:r>
              <w:rPr>
                <w:sz w:val="18"/>
              </w:rPr>
              <w:t>Palm </w:t>
            </w:r>
            <w:r>
              <w:rPr>
                <w:spacing w:val="-2"/>
                <w:sz w:val="18"/>
              </w:rPr>
              <w:t>Beach</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33401</w:t>
            </w:r>
          </w:p>
        </w:tc>
        <w:tc>
          <w:tcPr>
            <w:tcW w:w="2901" w:type="dxa"/>
          </w:tcPr>
          <w:p>
            <w:pPr>
              <w:pStyle w:val="TableParagraph"/>
              <w:spacing w:before="103"/>
              <w:ind w:left="109"/>
              <w:rPr>
                <w:sz w:val="18"/>
              </w:rPr>
            </w:pPr>
            <w:r>
              <w:rPr>
                <w:sz w:val="18"/>
              </w:rPr>
              <w:t>(239)</w:t>
            </w:r>
            <w:r>
              <w:rPr>
                <w:spacing w:val="-3"/>
                <w:sz w:val="18"/>
              </w:rPr>
              <w:t> </w:t>
            </w:r>
            <w:r>
              <w:rPr>
                <w:sz w:val="18"/>
              </w:rPr>
              <w:t>571-</w:t>
            </w:r>
            <w:r>
              <w:rPr>
                <w:spacing w:val="-4"/>
                <w:sz w:val="18"/>
              </w:rPr>
              <w:t>5822</w:t>
            </w:r>
          </w:p>
        </w:tc>
      </w:tr>
    </w:tbl>
    <w:p>
      <w:pPr>
        <w:pStyle w:val="TableParagraph"/>
        <w:spacing w:after="0"/>
        <w:rPr>
          <w:sz w:val="18"/>
        </w:rPr>
        <w:sectPr>
          <w:type w:val="continuous"/>
          <w:pgSz w:w="12240" w:h="15840"/>
          <w:pgMar w:header="0" w:footer="1154" w:top="1420" w:bottom="1340" w:left="36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Andrew</w:t>
            </w:r>
          </w:p>
        </w:tc>
        <w:tc>
          <w:tcPr>
            <w:tcW w:w="1555" w:type="dxa"/>
          </w:tcPr>
          <w:p>
            <w:pPr>
              <w:pStyle w:val="TableParagraph"/>
              <w:spacing w:before="103"/>
              <w:ind w:left="107"/>
              <w:rPr>
                <w:sz w:val="18"/>
              </w:rPr>
            </w:pPr>
            <w:r>
              <w:rPr>
                <w:spacing w:val="-2"/>
                <w:sz w:val="18"/>
              </w:rPr>
              <w:t>Owens(*)</w:t>
            </w:r>
          </w:p>
        </w:tc>
        <w:tc>
          <w:tcPr>
            <w:tcW w:w="2059" w:type="dxa"/>
          </w:tcPr>
          <w:p>
            <w:pPr>
              <w:pStyle w:val="TableParagraph"/>
              <w:spacing w:line="208" w:lineRule="exact"/>
              <w:ind w:left="105" w:right="207"/>
              <w:rPr>
                <w:sz w:val="18"/>
              </w:rPr>
            </w:pPr>
            <w:r>
              <w:rPr>
                <w:sz w:val="18"/>
              </w:rPr>
              <w:t>601-A</w:t>
            </w:r>
            <w:r>
              <w:rPr>
                <w:spacing w:val="-12"/>
                <w:sz w:val="18"/>
              </w:rPr>
              <w:t> </w:t>
            </w:r>
            <w:r>
              <w:rPr>
                <w:sz w:val="18"/>
              </w:rPr>
              <w:t>S.</w:t>
            </w:r>
            <w:r>
              <w:rPr>
                <w:spacing w:val="-11"/>
                <w:sz w:val="18"/>
              </w:rPr>
              <w:t> </w:t>
            </w:r>
            <w:r>
              <w:rPr>
                <w:sz w:val="18"/>
              </w:rPr>
              <w:t>New</w:t>
            </w:r>
            <w:r>
              <w:rPr>
                <w:spacing w:val="-11"/>
                <w:sz w:val="18"/>
              </w:rPr>
              <w:t> </w:t>
            </w:r>
            <w:r>
              <w:rPr>
                <w:sz w:val="18"/>
              </w:rPr>
              <w:t>Yor</w:t>
            </w:r>
            <w:r>
              <w:rPr>
                <w:sz w:val="18"/>
              </w:rPr>
              <w:t>k </w:t>
            </w:r>
            <w:r>
              <w:rPr>
                <w:spacing w:val="-2"/>
                <w:sz w:val="18"/>
              </w:rPr>
              <w:t>Avenue</w:t>
            </w:r>
          </w:p>
        </w:tc>
        <w:tc>
          <w:tcPr>
            <w:tcW w:w="1315" w:type="dxa"/>
          </w:tcPr>
          <w:p>
            <w:pPr>
              <w:pStyle w:val="TableParagraph"/>
              <w:spacing w:before="103"/>
              <w:ind w:left="108"/>
              <w:rPr>
                <w:sz w:val="18"/>
              </w:rPr>
            </w:pPr>
            <w:r>
              <w:rPr>
                <w:sz w:val="18"/>
              </w:rPr>
              <w:t>Winter</w:t>
            </w:r>
            <w:r>
              <w:rPr>
                <w:spacing w:val="-2"/>
                <w:sz w:val="18"/>
              </w:rPr>
              <w:t> </w:t>
            </w:r>
            <w:r>
              <w:rPr>
                <w:spacing w:val="-4"/>
                <w:sz w:val="18"/>
              </w:rPr>
              <w:t>Park</w:t>
            </w:r>
          </w:p>
        </w:tc>
        <w:tc>
          <w:tcPr>
            <w:tcW w:w="1257" w:type="dxa"/>
          </w:tcPr>
          <w:p>
            <w:pPr>
              <w:pStyle w:val="TableParagraph"/>
              <w:spacing w:before="103"/>
              <w:ind w:left="108"/>
              <w:rPr>
                <w:sz w:val="18"/>
              </w:rPr>
            </w:pPr>
            <w:r>
              <w:rPr>
                <w:spacing w:val="-2"/>
                <w:sz w:val="18"/>
              </w:rPr>
              <w:t>Florida</w:t>
            </w:r>
          </w:p>
        </w:tc>
        <w:tc>
          <w:tcPr>
            <w:tcW w:w="758" w:type="dxa"/>
          </w:tcPr>
          <w:p>
            <w:pPr>
              <w:pStyle w:val="TableParagraph"/>
              <w:spacing w:before="103"/>
              <w:ind w:left="108"/>
              <w:rPr>
                <w:sz w:val="18"/>
              </w:rPr>
            </w:pPr>
            <w:r>
              <w:rPr>
                <w:spacing w:val="-2"/>
                <w:sz w:val="18"/>
              </w:rPr>
              <w:t>32789</w:t>
            </w:r>
          </w:p>
        </w:tc>
        <w:tc>
          <w:tcPr>
            <w:tcW w:w="2901" w:type="dxa"/>
          </w:tcPr>
          <w:p>
            <w:pPr>
              <w:pStyle w:val="TableParagraph"/>
              <w:spacing w:before="103"/>
              <w:ind w:left="109"/>
              <w:rPr>
                <w:sz w:val="18"/>
              </w:rPr>
            </w:pPr>
            <w:r>
              <w:rPr>
                <w:sz w:val="18"/>
              </w:rPr>
              <w:t>(407)</w:t>
            </w:r>
            <w:r>
              <w:rPr>
                <w:spacing w:val="-3"/>
                <w:sz w:val="18"/>
              </w:rPr>
              <w:t> </w:t>
            </w:r>
            <w:r>
              <w:rPr>
                <w:sz w:val="18"/>
              </w:rPr>
              <w:t>228-</w:t>
            </w:r>
            <w:r>
              <w:rPr>
                <w:spacing w:val="-4"/>
                <w:sz w:val="18"/>
              </w:rPr>
              <w:t>6486</w:t>
            </w:r>
          </w:p>
        </w:tc>
      </w:tr>
      <w:tr>
        <w:trPr>
          <w:trHeight w:val="238" w:hRule="atLeast"/>
        </w:trPr>
        <w:tc>
          <w:tcPr>
            <w:tcW w:w="1176" w:type="dxa"/>
          </w:tcPr>
          <w:p>
            <w:pPr>
              <w:pStyle w:val="TableParagraph"/>
              <w:spacing w:line="203" w:lineRule="exact" w:before="15"/>
              <w:ind w:left="107"/>
              <w:rPr>
                <w:sz w:val="18"/>
              </w:rPr>
            </w:pPr>
            <w:r>
              <w:rPr>
                <w:spacing w:val="-2"/>
                <w:sz w:val="18"/>
              </w:rPr>
              <w:t>Chris</w:t>
            </w:r>
          </w:p>
        </w:tc>
        <w:tc>
          <w:tcPr>
            <w:tcW w:w="1555" w:type="dxa"/>
          </w:tcPr>
          <w:p>
            <w:pPr>
              <w:pStyle w:val="TableParagraph"/>
              <w:spacing w:line="203" w:lineRule="exact" w:before="15"/>
              <w:ind w:left="107"/>
              <w:rPr>
                <w:sz w:val="18"/>
              </w:rPr>
            </w:pPr>
            <w:r>
              <w:rPr>
                <w:spacing w:val="-2"/>
                <w:sz w:val="18"/>
              </w:rPr>
              <w:t>Bitterman(*)</w:t>
            </w:r>
          </w:p>
        </w:tc>
        <w:tc>
          <w:tcPr>
            <w:tcW w:w="2059" w:type="dxa"/>
          </w:tcPr>
          <w:p>
            <w:pPr>
              <w:pStyle w:val="TableParagraph"/>
              <w:spacing w:line="203" w:lineRule="exact" w:before="15"/>
              <w:ind w:left="105"/>
              <w:rPr>
                <w:sz w:val="18"/>
              </w:rPr>
            </w:pPr>
            <w:r>
              <w:rPr>
                <w:sz w:val="18"/>
              </w:rPr>
              <w:t>5530</w:t>
            </w:r>
            <w:r>
              <w:rPr>
                <w:spacing w:val="-4"/>
                <w:sz w:val="18"/>
              </w:rPr>
              <w:t> </w:t>
            </w:r>
            <w:r>
              <w:rPr>
                <w:sz w:val="18"/>
              </w:rPr>
              <w:t>Windward</w:t>
            </w:r>
            <w:r>
              <w:rPr>
                <w:spacing w:val="-1"/>
                <w:sz w:val="18"/>
              </w:rPr>
              <w:t> </w:t>
            </w:r>
            <w:r>
              <w:rPr>
                <w:spacing w:val="-4"/>
                <w:sz w:val="18"/>
              </w:rPr>
              <w:t>Pkwy</w:t>
            </w:r>
          </w:p>
        </w:tc>
        <w:tc>
          <w:tcPr>
            <w:tcW w:w="1315" w:type="dxa"/>
          </w:tcPr>
          <w:p>
            <w:pPr>
              <w:pStyle w:val="TableParagraph"/>
              <w:spacing w:line="203" w:lineRule="exact" w:before="15"/>
              <w:ind w:left="108"/>
              <w:rPr>
                <w:sz w:val="18"/>
              </w:rPr>
            </w:pPr>
            <w:r>
              <w:rPr>
                <w:spacing w:val="-2"/>
                <w:sz w:val="18"/>
              </w:rPr>
              <w:t>Alpharetta</w:t>
            </w:r>
          </w:p>
        </w:tc>
        <w:tc>
          <w:tcPr>
            <w:tcW w:w="1257" w:type="dxa"/>
          </w:tcPr>
          <w:p>
            <w:pPr>
              <w:pStyle w:val="TableParagraph"/>
              <w:spacing w:line="203" w:lineRule="exact" w:before="15"/>
              <w:ind w:left="108"/>
              <w:rPr>
                <w:sz w:val="18"/>
              </w:rPr>
            </w:pPr>
            <w:r>
              <w:rPr>
                <w:spacing w:val="-2"/>
                <w:sz w:val="18"/>
              </w:rPr>
              <w:t>Georgia</w:t>
            </w:r>
          </w:p>
        </w:tc>
        <w:tc>
          <w:tcPr>
            <w:tcW w:w="758" w:type="dxa"/>
          </w:tcPr>
          <w:p>
            <w:pPr>
              <w:pStyle w:val="TableParagraph"/>
              <w:spacing w:line="203" w:lineRule="exact" w:before="15"/>
              <w:ind w:left="108"/>
              <w:rPr>
                <w:sz w:val="18"/>
              </w:rPr>
            </w:pPr>
            <w:r>
              <w:rPr>
                <w:spacing w:val="-2"/>
                <w:sz w:val="18"/>
              </w:rPr>
              <w:t>30004</w:t>
            </w:r>
          </w:p>
        </w:tc>
        <w:tc>
          <w:tcPr>
            <w:tcW w:w="2901" w:type="dxa"/>
          </w:tcPr>
          <w:p>
            <w:pPr>
              <w:pStyle w:val="TableParagraph"/>
              <w:spacing w:line="203" w:lineRule="exact" w:before="15"/>
              <w:ind w:left="109"/>
              <w:rPr>
                <w:sz w:val="18"/>
              </w:rPr>
            </w:pPr>
            <w:r>
              <w:rPr>
                <w:sz w:val="18"/>
              </w:rPr>
              <w:t>(678)</w:t>
            </w:r>
            <w:r>
              <w:rPr>
                <w:spacing w:val="-3"/>
                <w:sz w:val="18"/>
              </w:rPr>
              <w:t> </w:t>
            </w:r>
            <w:r>
              <w:rPr>
                <w:sz w:val="18"/>
              </w:rPr>
              <w:t>939-</w:t>
            </w:r>
            <w:r>
              <w:rPr>
                <w:spacing w:val="-4"/>
                <w:sz w:val="18"/>
              </w:rPr>
              <w:t>4798</w:t>
            </w:r>
          </w:p>
        </w:tc>
      </w:tr>
      <w:tr>
        <w:trPr>
          <w:trHeight w:val="414" w:hRule="atLeast"/>
        </w:trPr>
        <w:tc>
          <w:tcPr>
            <w:tcW w:w="1176" w:type="dxa"/>
          </w:tcPr>
          <w:p>
            <w:pPr>
              <w:pStyle w:val="TableParagraph"/>
              <w:spacing w:before="103"/>
              <w:ind w:left="107"/>
              <w:rPr>
                <w:sz w:val="18"/>
              </w:rPr>
            </w:pPr>
            <w:r>
              <w:rPr>
                <w:spacing w:val="-2"/>
                <w:sz w:val="18"/>
              </w:rPr>
              <w:t>Randa</w:t>
            </w:r>
          </w:p>
        </w:tc>
        <w:tc>
          <w:tcPr>
            <w:tcW w:w="1555" w:type="dxa"/>
          </w:tcPr>
          <w:p>
            <w:pPr>
              <w:pStyle w:val="TableParagraph"/>
              <w:spacing w:before="103"/>
              <w:ind w:left="107"/>
              <w:rPr>
                <w:sz w:val="18"/>
              </w:rPr>
            </w:pPr>
            <w:r>
              <w:rPr>
                <w:spacing w:val="-2"/>
                <w:sz w:val="18"/>
              </w:rPr>
              <w:t>Cobb(*)</w:t>
            </w:r>
          </w:p>
        </w:tc>
        <w:tc>
          <w:tcPr>
            <w:tcW w:w="2059" w:type="dxa"/>
          </w:tcPr>
          <w:p>
            <w:pPr>
              <w:pStyle w:val="TableParagraph"/>
              <w:spacing w:line="206" w:lineRule="exact"/>
              <w:ind w:left="105" w:right="99"/>
              <w:rPr>
                <w:sz w:val="18"/>
              </w:rPr>
            </w:pPr>
            <w:r>
              <w:rPr>
                <w:sz w:val="18"/>
              </w:rPr>
              <w:t>2329-C</w:t>
            </w:r>
            <w:r>
              <w:rPr>
                <w:spacing w:val="-12"/>
                <w:sz w:val="18"/>
              </w:rPr>
              <w:t> </w:t>
            </w:r>
            <w:r>
              <w:rPr>
                <w:sz w:val="18"/>
              </w:rPr>
              <w:t>Cheshire</w:t>
            </w:r>
            <w:r>
              <w:rPr>
                <w:spacing w:val="-11"/>
                <w:sz w:val="18"/>
              </w:rPr>
              <w:t> </w:t>
            </w:r>
            <w:r>
              <w:rPr>
                <w:sz w:val="18"/>
              </w:rPr>
              <w:t>Bridge </w:t>
            </w:r>
            <w:r>
              <w:rPr>
                <w:spacing w:val="-6"/>
                <w:sz w:val="18"/>
              </w:rPr>
              <w:t>Rd</w:t>
            </w:r>
          </w:p>
        </w:tc>
        <w:tc>
          <w:tcPr>
            <w:tcW w:w="1315" w:type="dxa"/>
          </w:tcPr>
          <w:p>
            <w:pPr>
              <w:pStyle w:val="TableParagraph"/>
              <w:spacing w:before="103"/>
              <w:ind w:left="108"/>
              <w:rPr>
                <w:sz w:val="18"/>
              </w:rPr>
            </w:pPr>
            <w:r>
              <w:rPr>
                <w:spacing w:val="-2"/>
                <w:sz w:val="18"/>
              </w:rPr>
              <w:t>Atlanta</w:t>
            </w:r>
          </w:p>
        </w:tc>
        <w:tc>
          <w:tcPr>
            <w:tcW w:w="1257" w:type="dxa"/>
          </w:tcPr>
          <w:p>
            <w:pPr>
              <w:pStyle w:val="TableParagraph"/>
              <w:spacing w:before="103"/>
              <w:ind w:left="108"/>
              <w:rPr>
                <w:sz w:val="18"/>
              </w:rPr>
            </w:pPr>
            <w:r>
              <w:rPr>
                <w:spacing w:val="-2"/>
                <w:sz w:val="18"/>
              </w:rPr>
              <w:t>Georgia</w:t>
            </w:r>
          </w:p>
        </w:tc>
        <w:tc>
          <w:tcPr>
            <w:tcW w:w="758" w:type="dxa"/>
          </w:tcPr>
          <w:p>
            <w:pPr>
              <w:pStyle w:val="TableParagraph"/>
              <w:spacing w:before="103"/>
              <w:ind w:left="109"/>
              <w:rPr>
                <w:sz w:val="18"/>
              </w:rPr>
            </w:pPr>
            <w:r>
              <w:rPr>
                <w:spacing w:val="-2"/>
                <w:sz w:val="18"/>
              </w:rPr>
              <w:t>30324</w:t>
            </w:r>
          </w:p>
        </w:tc>
        <w:tc>
          <w:tcPr>
            <w:tcW w:w="2901" w:type="dxa"/>
          </w:tcPr>
          <w:p>
            <w:pPr>
              <w:pStyle w:val="TableParagraph"/>
              <w:spacing w:before="103"/>
              <w:ind w:left="109"/>
              <w:rPr>
                <w:sz w:val="18"/>
              </w:rPr>
            </w:pPr>
            <w:r>
              <w:rPr>
                <w:sz w:val="18"/>
              </w:rPr>
              <w:t>(929)</w:t>
            </w:r>
            <w:r>
              <w:rPr>
                <w:spacing w:val="-3"/>
                <w:sz w:val="18"/>
              </w:rPr>
              <w:t> </w:t>
            </w:r>
            <w:r>
              <w:rPr>
                <w:sz w:val="18"/>
              </w:rPr>
              <w:t>327-</w:t>
            </w:r>
            <w:r>
              <w:rPr>
                <w:spacing w:val="-4"/>
                <w:sz w:val="18"/>
              </w:rPr>
              <w:t>5916</w:t>
            </w:r>
          </w:p>
        </w:tc>
      </w:tr>
      <w:tr>
        <w:trPr>
          <w:trHeight w:val="239" w:hRule="atLeast"/>
        </w:trPr>
        <w:tc>
          <w:tcPr>
            <w:tcW w:w="1176" w:type="dxa"/>
          </w:tcPr>
          <w:p>
            <w:pPr>
              <w:pStyle w:val="TableParagraph"/>
              <w:spacing w:line="203" w:lineRule="exact" w:before="16"/>
              <w:ind w:left="107"/>
              <w:rPr>
                <w:sz w:val="18"/>
              </w:rPr>
            </w:pPr>
            <w:r>
              <w:rPr>
                <w:spacing w:val="-2"/>
                <w:sz w:val="18"/>
              </w:rPr>
              <w:t>Dennis</w:t>
            </w:r>
          </w:p>
        </w:tc>
        <w:tc>
          <w:tcPr>
            <w:tcW w:w="1555" w:type="dxa"/>
          </w:tcPr>
          <w:p>
            <w:pPr>
              <w:pStyle w:val="TableParagraph"/>
              <w:spacing w:line="203" w:lineRule="exact" w:before="16"/>
              <w:ind w:left="107"/>
              <w:rPr>
                <w:sz w:val="18"/>
              </w:rPr>
            </w:pPr>
            <w:r>
              <w:rPr>
                <w:spacing w:val="-2"/>
                <w:sz w:val="18"/>
              </w:rPr>
              <w:t>Daughety</w:t>
            </w:r>
          </w:p>
        </w:tc>
        <w:tc>
          <w:tcPr>
            <w:tcW w:w="2059" w:type="dxa"/>
          </w:tcPr>
          <w:p>
            <w:pPr>
              <w:pStyle w:val="TableParagraph"/>
              <w:spacing w:line="203" w:lineRule="exact" w:before="16"/>
              <w:ind w:left="105"/>
              <w:rPr>
                <w:sz w:val="18"/>
              </w:rPr>
            </w:pPr>
            <w:r>
              <w:rPr>
                <w:sz w:val="18"/>
              </w:rPr>
              <w:t>360</w:t>
            </w:r>
            <w:r>
              <w:rPr>
                <w:spacing w:val="-1"/>
                <w:sz w:val="18"/>
              </w:rPr>
              <w:t> </w:t>
            </w:r>
            <w:r>
              <w:rPr>
                <w:sz w:val="18"/>
              </w:rPr>
              <w:t>Pharr </w:t>
            </w:r>
            <w:r>
              <w:rPr>
                <w:spacing w:val="-5"/>
                <w:sz w:val="18"/>
              </w:rPr>
              <w:t>Rd</w:t>
            </w:r>
          </w:p>
        </w:tc>
        <w:tc>
          <w:tcPr>
            <w:tcW w:w="1315" w:type="dxa"/>
          </w:tcPr>
          <w:p>
            <w:pPr>
              <w:pStyle w:val="TableParagraph"/>
              <w:spacing w:line="203" w:lineRule="exact" w:before="16"/>
              <w:ind w:left="108"/>
              <w:rPr>
                <w:sz w:val="18"/>
              </w:rPr>
            </w:pPr>
            <w:r>
              <w:rPr>
                <w:spacing w:val="-2"/>
                <w:sz w:val="18"/>
              </w:rPr>
              <w:t>Atlanta</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30305</w:t>
            </w:r>
          </w:p>
        </w:tc>
        <w:tc>
          <w:tcPr>
            <w:tcW w:w="2901" w:type="dxa"/>
          </w:tcPr>
          <w:p>
            <w:pPr>
              <w:pStyle w:val="TableParagraph"/>
              <w:spacing w:line="203" w:lineRule="exact" w:before="16"/>
              <w:ind w:left="109"/>
              <w:rPr>
                <w:sz w:val="18"/>
              </w:rPr>
            </w:pPr>
            <w:r>
              <w:rPr>
                <w:sz w:val="18"/>
              </w:rPr>
              <w:t>(205)</w:t>
            </w:r>
            <w:r>
              <w:rPr>
                <w:spacing w:val="-3"/>
                <w:sz w:val="18"/>
              </w:rPr>
              <w:t> </w:t>
            </w:r>
            <w:r>
              <w:rPr>
                <w:sz w:val="18"/>
              </w:rPr>
              <w:t>422-</w:t>
            </w:r>
            <w:r>
              <w:rPr>
                <w:spacing w:val="-4"/>
                <w:sz w:val="18"/>
              </w:rPr>
              <w:t>5661</w:t>
            </w:r>
          </w:p>
        </w:tc>
      </w:tr>
      <w:tr>
        <w:trPr>
          <w:trHeight w:val="239" w:hRule="atLeast"/>
        </w:trPr>
        <w:tc>
          <w:tcPr>
            <w:tcW w:w="1176" w:type="dxa"/>
          </w:tcPr>
          <w:p>
            <w:pPr>
              <w:pStyle w:val="TableParagraph"/>
              <w:spacing w:line="203" w:lineRule="exact" w:before="16"/>
              <w:ind w:left="107"/>
              <w:rPr>
                <w:sz w:val="18"/>
              </w:rPr>
            </w:pPr>
            <w:r>
              <w:rPr>
                <w:spacing w:val="-4"/>
                <w:sz w:val="18"/>
              </w:rPr>
              <w:t>Mark</w:t>
            </w:r>
          </w:p>
        </w:tc>
        <w:tc>
          <w:tcPr>
            <w:tcW w:w="1555" w:type="dxa"/>
          </w:tcPr>
          <w:p>
            <w:pPr>
              <w:pStyle w:val="TableParagraph"/>
              <w:spacing w:line="203" w:lineRule="exact" w:before="16"/>
              <w:ind w:left="107"/>
              <w:rPr>
                <w:sz w:val="18"/>
              </w:rPr>
            </w:pPr>
            <w:r>
              <w:rPr>
                <w:spacing w:val="-2"/>
                <w:sz w:val="18"/>
              </w:rPr>
              <w:t>Nevle(*)</w:t>
            </w:r>
          </w:p>
        </w:tc>
        <w:tc>
          <w:tcPr>
            <w:tcW w:w="2059" w:type="dxa"/>
          </w:tcPr>
          <w:p>
            <w:pPr>
              <w:pStyle w:val="TableParagraph"/>
              <w:spacing w:line="203" w:lineRule="exact" w:before="16"/>
              <w:ind w:left="105"/>
              <w:rPr>
                <w:sz w:val="18"/>
              </w:rPr>
            </w:pPr>
            <w:r>
              <w:rPr>
                <w:sz w:val="18"/>
              </w:rPr>
              <w:t>1253</w:t>
            </w:r>
            <w:r>
              <w:rPr>
                <w:spacing w:val="-1"/>
                <w:sz w:val="18"/>
              </w:rPr>
              <w:t> </w:t>
            </w:r>
            <w:r>
              <w:rPr>
                <w:sz w:val="18"/>
              </w:rPr>
              <w:t>Caroline</w:t>
            </w:r>
            <w:r>
              <w:rPr>
                <w:spacing w:val="-2"/>
                <w:sz w:val="18"/>
              </w:rPr>
              <w:t> </w:t>
            </w:r>
            <w:r>
              <w:rPr>
                <w:spacing w:val="-5"/>
                <w:sz w:val="18"/>
              </w:rPr>
              <w:t>St</w:t>
            </w:r>
          </w:p>
        </w:tc>
        <w:tc>
          <w:tcPr>
            <w:tcW w:w="1315" w:type="dxa"/>
          </w:tcPr>
          <w:p>
            <w:pPr>
              <w:pStyle w:val="TableParagraph"/>
              <w:spacing w:line="203" w:lineRule="exact" w:before="16"/>
              <w:ind w:left="108"/>
              <w:rPr>
                <w:sz w:val="18"/>
              </w:rPr>
            </w:pPr>
            <w:r>
              <w:rPr>
                <w:spacing w:val="-2"/>
                <w:sz w:val="18"/>
              </w:rPr>
              <w:t>Atlanta</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30307</w:t>
            </w:r>
          </w:p>
        </w:tc>
        <w:tc>
          <w:tcPr>
            <w:tcW w:w="2901" w:type="dxa"/>
          </w:tcPr>
          <w:p>
            <w:pPr>
              <w:pStyle w:val="TableParagraph"/>
              <w:spacing w:line="203" w:lineRule="exact" w:before="16"/>
              <w:ind w:left="109"/>
              <w:rPr>
                <w:sz w:val="18"/>
              </w:rPr>
            </w:pPr>
            <w:r>
              <w:rPr>
                <w:sz w:val="18"/>
              </w:rPr>
              <w:t>(770)</w:t>
            </w:r>
            <w:r>
              <w:rPr>
                <w:spacing w:val="-3"/>
                <w:sz w:val="18"/>
              </w:rPr>
              <w:t> </w:t>
            </w:r>
            <w:r>
              <w:rPr>
                <w:sz w:val="18"/>
              </w:rPr>
              <w:t>354-</w:t>
            </w:r>
            <w:r>
              <w:rPr>
                <w:spacing w:val="-4"/>
                <w:sz w:val="18"/>
              </w:rPr>
              <w:t>2358</w:t>
            </w:r>
          </w:p>
        </w:tc>
      </w:tr>
      <w:tr>
        <w:trPr>
          <w:trHeight w:val="239" w:hRule="atLeast"/>
        </w:trPr>
        <w:tc>
          <w:tcPr>
            <w:tcW w:w="1176" w:type="dxa"/>
          </w:tcPr>
          <w:p>
            <w:pPr>
              <w:pStyle w:val="TableParagraph"/>
              <w:spacing w:line="203" w:lineRule="exact" w:before="16"/>
              <w:ind w:left="107"/>
              <w:rPr>
                <w:sz w:val="18"/>
              </w:rPr>
            </w:pPr>
            <w:r>
              <w:rPr>
                <w:spacing w:val="-4"/>
                <w:sz w:val="18"/>
              </w:rPr>
              <w:t>Chip</w:t>
            </w:r>
          </w:p>
        </w:tc>
        <w:tc>
          <w:tcPr>
            <w:tcW w:w="1555" w:type="dxa"/>
          </w:tcPr>
          <w:p>
            <w:pPr>
              <w:pStyle w:val="TableParagraph"/>
              <w:spacing w:line="203" w:lineRule="exact" w:before="16"/>
              <w:ind w:left="107"/>
              <w:rPr>
                <w:sz w:val="18"/>
              </w:rPr>
            </w:pPr>
            <w:r>
              <w:rPr>
                <w:spacing w:val="-2"/>
                <w:sz w:val="18"/>
              </w:rPr>
              <w:t>Patterson</w:t>
            </w:r>
          </w:p>
        </w:tc>
        <w:tc>
          <w:tcPr>
            <w:tcW w:w="2059" w:type="dxa"/>
          </w:tcPr>
          <w:p>
            <w:pPr>
              <w:pStyle w:val="TableParagraph"/>
              <w:spacing w:line="203" w:lineRule="exact" w:before="16"/>
              <w:ind w:left="105"/>
              <w:rPr>
                <w:sz w:val="18"/>
              </w:rPr>
            </w:pPr>
            <w:r>
              <w:rPr>
                <w:sz w:val="18"/>
              </w:rPr>
              <w:t>2967</w:t>
            </w:r>
            <w:r>
              <w:rPr>
                <w:spacing w:val="-2"/>
                <w:sz w:val="18"/>
              </w:rPr>
              <w:t> </w:t>
            </w:r>
            <w:r>
              <w:rPr>
                <w:sz w:val="18"/>
              </w:rPr>
              <w:t>Cobb</w:t>
            </w:r>
            <w:r>
              <w:rPr>
                <w:spacing w:val="-1"/>
                <w:sz w:val="18"/>
              </w:rPr>
              <w:t> </w:t>
            </w:r>
            <w:r>
              <w:rPr>
                <w:sz w:val="18"/>
              </w:rPr>
              <w:t>Pkwy</w:t>
            </w:r>
            <w:r>
              <w:rPr>
                <w:spacing w:val="-2"/>
                <w:sz w:val="18"/>
              </w:rPr>
              <w:t> </w:t>
            </w:r>
            <w:r>
              <w:rPr>
                <w:spacing w:val="-5"/>
                <w:sz w:val="18"/>
              </w:rPr>
              <w:t>SE</w:t>
            </w:r>
          </w:p>
        </w:tc>
        <w:tc>
          <w:tcPr>
            <w:tcW w:w="1315" w:type="dxa"/>
          </w:tcPr>
          <w:p>
            <w:pPr>
              <w:pStyle w:val="TableParagraph"/>
              <w:spacing w:line="203" w:lineRule="exact" w:before="16"/>
              <w:ind w:left="108"/>
              <w:rPr>
                <w:sz w:val="18"/>
              </w:rPr>
            </w:pPr>
            <w:r>
              <w:rPr>
                <w:spacing w:val="-2"/>
                <w:sz w:val="18"/>
              </w:rPr>
              <w:t>Atlanta</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30339</w:t>
            </w:r>
          </w:p>
        </w:tc>
        <w:tc>
          <w:tcPr>
            <w:tcW w:w="2901" w:type="dxa"/>
          </w:tcPr>
          <w:p>
            <w:pPr>
              <w:pStyle w:val="TableParagraph"/>
              <w:spacing w:line="203" w:lineRule="exact" w:before="16"/>
              <w:ind w:left="109"/>
              <w:rPr>
                <w:sz w:val="18"/>
              </w:rPr>
            </w:pPr>
            <w:r>
              <w:rPr>
                <w:sz w:val="18"/>
              </w:rPr>
              <w:t>(404)</w:t>
            </w:r>
            <w:r>
              <w:rPr>
                <w:spacing w:val="-3"/>
                <w:sz w:val="18"/>
              </w:rPr>
              <w:t> </w:t>
            </w:r>
            <w:r>
              <w:rPr>
                <w:sz w:val="18"/>
              </w:rPr>
              <w:t>557-</w:t>
            </w:r>
            <w:r>
              <w:rPr>
                <w:spacing w:val="-4"/>
                <w:sz w:val="18"/>
              </w:rPr>
              <w:t>0482</w:t>
            </w:r>
          </w:p>
        </w:tc>
      </w:tr>
      <w:tr>
        <w:trPr>
          <w:trHeight w:val="239" w:hRule="atLeast"/>
        </w:trPr>
        <w:tc>
          <w:tcPr>
            <w:tcW w:w="1176" w:type="dxa"/>
          </w:tcPr>
          <w:p>
            <w:pPr>
              <w:pStyle w:val="TableParagraph"/>
              <w:spacing w:line="203" w:lineRule="exact" w:before="16"/>
              <w:ind w:left="107"/>
              <w:rPr>
                <w:sz w:val="18"/>
              </w:rPr>
            </w:pPr>
            <w:r>
              <w:rPr>
                <w:spacing w:val="-4"/>
                <w:sz w:val="18"/>
              </w:rPr>
              <w:t>Chip</w:t>
            </w:r>
          </w:p>
        </w:tc>
        <w:tc>
          <w:tcPr>
            <w:tcW w:w="1555" w:type="dxa"/>
          </w:tcPr>
          <w:p>
            <w:pPr>
              <w:pStyle w:val="TableParagraph"/>
              <w:spacing w:line="203" w:lineRule="exact" w:before="16"/>
              <w:ind w:left="107"/>
              <w:rPr>
                <w:sz w:val="18"/>
              </w:rPr>
            </w:pPr>
            <w:r>
              <w:rPr>
                <w:spacing w:val="-2"/>
                <w:sz w:val="18"/>
              </w:rPr>
              <w:t>Patterson</w:t>
            </w:r>
          </w:p>
        </w:tc>
        <w:tc>
          <w:tcPr>
            <w:tcW w:w="2059" w:type="dxa"/>
          </w:tcPr>
          <w:p>
            <w:pPr>
              <w:pStyle w:val="TableParagraph"/>
              <w:spacing w:line="203" w:lineRule="exact" w:before="16"/>
              <w:ind w:left="105"/>
              <w:rPr>
                <w:sz w:val="18"/>
              </w:rPr>
            </w:pPr>
            <w:r>
              <w:rPr>
                <w:sz w:val="18"/>
              </w:rPr>
              <w:t>1075</w:t>
            </w:r>
            <w:r>
              <w:rPr>
                <w:spacing w:val="-2"/>
                <w:sz w:val="18"/>
              </w:rPr>
              <w:t> </w:t>
            </w:r>
            <w:r>
              <w:rPr>
                <w:sz w:val="18"/>
              </w:rPr>
              <w:t>Peachtree</w:t>
            </w:r>
            <w:r>
              <w:rPr>
                <w:spacing w:val="-2"/>
                <w:sz w:val="18"/>
              </w:rPr>
              <w:t> </w:t>
            </w:r>
            <w:r>
              <w:rPr>
                <w:sz w:val="18"/>
              </w:rPr>
              <w:t>St</w:t>
            </w:r>
            <w:r>
              <w:rPr>
                <w:spacing w:val="-1"/>
                <w:sz w:val="18"/>
              </w:rPr>
              <w:t> </w:t>
            </w:r>
            <w:r>
              <w:rPr>
                <w:spacing w:val="-5"/>
                <w:sz w:val="18"/>
              </w:rPr>
              <w:t>NE</w:t>
            </w:r>
          </w:p>
        </w:tc>
        <w:tc>
          <w:tcPr>
            <w:tcW w:w="1315" w:type="dxa"/>
          </w:tcPr>
          <w:p>
            <w:pPr>
              <w:pStyle w:val="TableParagraph"/>
              <w:spacing w:line="203" w:lineRule="exact" w:before="16"/>
              <w:ind w:left="108"/>
              <w:rPr>
                <w:sz w:val="18"/>
              </w:rPr>
            </w:pPr>
            <w:r>
              <w:rPr>
                <w:spacing w:val="-2"/>
                <w:sz w:val="18"/>
              </w:rPr>
              <w:t>Atlanta</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30309</w:t>
            </w:r>
          </w:p>
        </w:tc>
        <w:tc>
          <w:tcPr>
            <w:tcW w:w="2901" w:type="dxa"/>
          </w:tcPr>
          <w:p>
            <w:pPr>
              <w:pStyle w:val="TableParagraph"/>
              <w:spacing w:line="203" w:lineRule="exact" w:before="16"/>
              <w:ind w:left="109"/>
              <w:rPr>
                <w:sz w:val="18"/>
              </w:rPr>
            </w:pPr>
            <w:r>
              <w:rPr>
                <w:sz w:val="18"/>
              </w:rPr>
              <w:t>(404)</w:t>
            </w:r>
            <w:r>
              <w:rPr>
                <w:spacing w:val="-3"/>
                <w:sz w:val="18"/>
              </w:rPr>
              <w:t> </w:t>
            </w:r>
            <w:r>
              <w:rPr>
                <w:sz w:val="18"/>
              </w:rPr>
              <w:t>557-</w:t>
            </w:r>
            <w:r>
              <w:rPr>
                <w:spacing w:val="-4"/>
                <w:sz w:val="18"/>
              </w:rPr>
              <w:t>0482</w:t>
            </w:r>
          </w:p>
        </w:tc>
      </w:tr>
      <w:tr>
        <w:trPr>
          <w:trHeight w:val="414" w:hRule="atLeast"/>
        </w:trPr>
        <w:tc>
          <w:tcPr>
            <w:tcW w:w="1176" w:type="dxa"/>
          </w:tcPr>
          <w:p>
            <w:pPr>
              <w:pStyle w:val="TableParagraph"/>
              <w:spacing w:before="105"/>
              <w:ind w:left="107"/>
              <w:rPr>
                <w:sz w:val="18"/>
              </w:rPr>
            </w:pPr>
            <w:r>
              <w:rPr>
                <w:spacing w:val="-2"/>
                <w:sz w:val="18"/>
              </w:rPr>
              <w:t>Nicole</w:t>
            </w:r>
          </w:p>
        </w:tc>
        <w:tc>
          <w:tcPr>
            <w:tcW w:w="1555" w:type="dxa"/>
          </w:tcPr>
          <w:p>
            <w:pPr>
              <w:pStyle w:val="TableParagraph"/>
              <w:spacing w:before="105"/>
              <w:ind w:left="107"/>
              <w:rPr>
                <w:sz w:val="18"/>
              </w:rPr>
            </w:pPr>
            <w:r>
              <w:rPr>
                <w:spacing w:val="-4"/>
                <w:sz w:val="18"/>
              </w:rPr>
              <w:t>Grot</w:t>
            </w:r>
          </w:p>
        </w:tc>
        <w:tc>
          <w:tcPr>
            <w:tcW w:w="2059" w:type="dxa"/>
          </w:tcPr>
          <w:p>
            <w:pPr>
              <w:pStyle w:val="TableParagraph"/>
              <w:spacing w:line="208" w:lineRule="exact"/>
              <w:ind w:left="105"/>
              <w:rPr>
                <w:sz w:val="18"/>
              </w:rPr>
            </w:pPr>
            <w:r>
              <w:rPr>
                <w:sz w:val="18"/>
              </w:rPr>
              <w:t>1600</w:t>
            </w:r>
            <w:r>
              <w:rPr>
                <w:spacing w:val="-12"/>
                <w:sz w:val="18"/>
              </w:rPr>
              <w:t> </w:t>
            </w:r>
            <w:r>
              <w:rPr>
                <w:sz w:val="18"/>
              </w:rPr>
              <w:t>Mall</w:t>
            </w:r>
            <w:r>
              <w:rPr>
                <w:spacing w:val="-11"/>
                <w:sz w:val="18"/>
              </w:rPr>
              <w:t> </w:t>
            </w:r>
            <w:r>
              <w:rPr>
                <w:sz w:val="18"/>
              </w:rPr>
              <w:t>of</w:t>
            </w:r>
            <w:r>
              <w:rPr>
                <w:spacing w:val="-11"/>
                <w:sz w:val="18"/>
              </w:rPr>
              <w:t> </w:t>
            </w:r>
            <w:r>
              <w:rPr>
                <w:sz w:val="18"/>
              </w:rPr>
              <w:t>Georgia Blvd., Ste 1030</w:t>
            </w:r>
          </w:p>
        </w:tc>
        <w:tc>
          <w:tcPr>
            <w:tcW w:w="1315" w:type="dxa"/>
          </w:tcPr>
          <w:p>
            <w:pPr>
              <w:pStyle w:val="TableParagraph"/>
              <w:spacing w:before="105"/>
              <w:ind w:left="108"/>
              <w:rPr>
                <w:sz w:val="18"/>
              </w:rPr>
            </w:pPr>
            <w:r>
              <w:rPr>
                <w:spacing w:val="-2"/>
                <w:sz w:val="18"/>
              </w:rPr>
              <w:t>Buford</w:t>
            </w:r>
          </w:p>
        </w:tc>
        <w:tc>
          <w:tcPr>
            <w:tcW w:w="1257" w:type="dxa"/>
          </w:tcPr>
          <w:p>
            <w:pPr>
              <w:pStyle w:val="TableParagraph"/>
              <w:spacing w:before="105"/>
              <w:ind w:left="108"/>
              <w:rPr>
                <w:sz w:val="18"/>
              </w:rPr>
            </w:pPr>
            <w:r>
              <w:rPr>
                <w:spacing w:val="-2"/>
                <w:sz w:val="18"/>
              </w:rPr>
              <w:t>Georgia</w:t>
            </w:r>
          </w:p>
        </w:tc>
        <w:tc>
          <w:tcPr>
            <w:tcW w:w="758" w:type="dxa"/>
          </w:tcPr>
          <w:p>
            <w:pPr>
              <w:pStyle w:val="TableParagraph"/>
              <w:spacing w:before="105"/>
              <w:ind w:left="109"/>
              <w:rPr>
                <w:sz w:val="18"/>
              </w:rPr>
            </w:pPr>
            <w:r>
              <w:rPr>
                <w:spacing w:val="-2"/>
                <w:sz w:val="18"/>
              </w:rPr>
              <w:t>30519</w:t>
            </w:r>
          </w:p>
        </w:tc>
        <w:tc>
          <w:tcPr>
            <w:tcW w:w="2901" w:type="dxa"/>
          </w:tcPr>
          <w:p>
            <w:pPr>
              <w:pStyle w:val="TableParagraph"/>
              <w:spacing w:before="105"/>
              <w:ind w:left="109"/>
              <w:rPr>
                <w:sz w:val="18"/>
              </w:rPr>
            </w:pPr>
            <w:r>
              <w:rPr>
                <w:sz w:val="18"/>
              </w:rPr>
              <w:t>(404)</w:t>
            </w:r>
            <w:r>
              <w:rPr>
                <w:spacing w:val="-3"/>
                <w:sz w:val="18"/>
              </w:rPr>
              <w:t> </w:t>
            </w:r>
            <w:r>
              <w:rPr>
                <w:sz w:val="18"/>
              </w:rPr>
              <w:t>502-</w:t>
            </w:r>
            <w:r>
              <w:rPr>
                <w:spacing w:val="-4"/>
                <w:sz w:val="18"/>
              </w:rPr>
              <w:t>3657</w:t>
            </w:r>
          </w:p>
        </w:tc>
      </w:tr>
      <w:tr>
        <w:trPr>
          <w:trHeight w:val="238" w:hRule="atLeast"/>
        </w:trPr>
        <w:tc>
          <w:tcPr>
            <w:tcW w:w="1176" w:type="dxa"/>
          </w:tcPr>
          <w:p>
            <w:pPr>
              <w:pStyle w:val="TableParagraph"/>
              <w:spacing w:line="203" w:lineRule="exact" w:before="15"/>
              <w:ind w:left="107"/>
              <w:rPr>
                <w:sz w:val="18"/>
              </w:rPr>
            </w:pPr>
            <w:r>
              <w:rPr>
                <w:spacing w:val="-2"/>
                <w:sz w:val="18"/>
              </w:rPr>
              <w:t>Chris</w:t>
            </w:r>
          </w:p>
        </w:tc>
        <w:tc>
          <w:tcPr>
            <w:tcW w:w="1555" w:type="dxa"/>
          </w:tcPr>
          <w:p>
            <w:pPr>
              <w:pStyle w:val="TableParagraph"/>
              <w:spacing w:line="203" w:lineRule="exact" w:before="15"/>
              <w:ind w:left="107"/>
              <w:rPr>
                <w:sz w:val="18"/>
              </w:rPr>
            </w:pPr>
            <w:r>
              <w:rPr>
                <w:spacing w:val="-2"/>
                <w:sz w:val="18"/>
              </w:rPr>
              <w:t>Bitterman(*)</w:t>
            </w:r>
          </w:p>
        </w:tc>
        <w:tc>
          <w:tcPr>
            <w:tcW w:w="2059" w:type="dxa"/>
          </w:tcPr>
          <w:p>
            <w:pPr>
              <w:pStyle w:val="TableParagraph"/>
              <w:spacing w:line="203" w:lineRule="exact" w:before="15"/>
              <w:ind w:left="105"/>
              <w:rPr>
                <w:sz w:val="18"/>
              </w:rPr>
            </w:pPr>
            <w:r>
              <w:rPr>
                <w:sz w:val="18"/>
              </w:rPr>
              <w:t>410</w:t>
            </w:r>
            <w:r>
              <w:rPr>
                <w:spacing w:val="-2"/>
                <w:sz w:val="18"/>
              </w:rPr>
              <w:t> </w:t>
            </w:r>
            <w:r>
              <w:rPr>
                <w:sz w:val="18"/>
              </w:rPr>
              <w:t>Peachtree</w:t>
            </w:r>
            <w:r>
              <w:rPr>
                <w:spacing w:val="-1"/>
                <w:sz w:val="18"/>
              </w:rPr>
              <w:t> </w:t>
            </w:r>
            <w:r>
              <w:rPr>
                <w:spacing w:val="-4"/>
                <w:sz w:val="18"/>
              </w:rPr>
              <w:t>Pkwy</w:t>
            </w:r>
          </w:p>
        </w:tc>
        <w:tc>
          <w:tcPr>
            <w:tcW w:w="1315" w:type="dxa"/>
          </w:tcPr>
          <w:p>
            <w:pPr>
              <w:pStyle w:val="TableParagraph"/>
              <w:spacing w:line="203" w:lineRule="exact" w:before="15"/>
              <w:ind w:left="108"/>
              <w:rPr>
                <w:sz w:val="18"/>
              </w:rPr>
            </w:pPr>
            <w:r>
              <w:rPr>
                <w:spacing w:val="-2"/>
                <w:sz w:val="18"/>
              </w:rPr>
              <w:t>Cumming</w:t>
            </w:r>
          </w:p>
        </w:tc>
        <w:tc>
          <w:tcPr>
            <w:tcW w:w="1257" w:type="dxa"/>
          </w:tcPr>
          <w:p>
            <w:pPr>
              <w:pStyle w:val="TableParagraph"/>
              <w:spacing w:line="203" w:lineRule="exact" w:before="15"/>
              <w:ind w:left="108"/>
              <w:rPr>
                <w:sz w:val="18"/>
              </w:rPr>
            </w:pPr>
            <w:r>
              <w:rPr>
                <w:spacing w:val="-2"/>
                <w:sz w:val="18"/>
              </w:rPr>
              <w:t>Georgia</w:t>
            </w:r>
          </w:p>
        </w:tc>
        <w:tc>
          <w:tcPr>
            <w:tcW w:w="758" w:type="dxa"/>
          </w:tcPr>
          <w:p>
            <w:pPr>
              <w:pStyle w:val="TableParagraph"/>
              <w:spacing w:line="203" w:lineRule="exact" w:before="15"/>
              <w:ind w:left="108"/>
              <w:rPr>
                <w:sz w:val="18"/>
              </w:rPr>
            </w:pPr>
            <w:r>
              <w:rPr>
                <w:spacing w:val="-2"/>
                <w:sz w:val="18"/>
              </w:rPr>
              <w:t>30041</w:t>
            </w:r>
          </w:p>
        </w:tc>
        <w:tc>
          <w:tcPr>
            <w:tcW w:w="2901" w:type="dxa"/>
          </w:tcPr>
          <w:p>
            <w:pPr>
              <w:pStyle w:val="TableParagraph"/>
              <w:spacing w:line="203" w:lineRule="exact" w:before="15"/>
              <w:ind w:left="109"/>
              <w:rPr>
                <w:sz w:val="18"/>
              </w:rPr>
            </w:pPr>
            <w:r>
              <w:rPr>
                <w:sz w:val="18"/>
              </w:rPr>
              <w:t>(678)</w:t>
            </w:r>
            <w:r>
              <w:rPr>
                <w:spacing w:val="-3"/>
                <w:sz w:val="18"/>
              </w:rPr>
              <w:t> </w:t>
            </w:r>
            <w:r>
              <w:rPr>
                <w:sz w:val="18"/>
              </w:rPr>
              <w:t>939-</w:t>
            </w:r>
            <w:r>
              <w:rPr>
                <w:spacing w:val="-4"/>
                <w:sz w:val="18"/>
              </w:rPr>
              <w:t>4798</w:t>
            </w:r>
          </w:p>
        </w:tc>
      </w:tr>
      <w:tr>
        <w:trPr>
          <w:trHeight w:val="239" w:hRule="atLeast"/>
        </w:trPr>
        <w:tc>
          <w:tcPr>
            <w:tcW w:w="1176" w:type="dxa"/>
          </w:tcPr>
          <w:p>
            <w:pPr>
              <w:pStyle w:val="TableParagraph"/>
              <w:spacing w:line="203" w:lineRule="exact" w:before="16"/>
              <w:ind w:left="107"/>
              <w:rPr>
                <w:sz w:val="18"/>
              </w:rPr>
            </w:pPr>
            <w:r>
              <w:rPr>
                <w:spacing w:val="-2"/>
                <w:sz w:val="18"/>
              </w:rPr>
              <w:t>Anthony</w:t>
            </w:r>
          </w:p>
        </w:tc>
        <w:tc>
          <w:tcPr>
            <w:tcW w:w="1555" w:type="dxa"/>
          </w:tcPr>
          <w:p>
            <w:pPr>
              <w:pStyle w:val="TableParagraph"/>
              <w:spacing w:line="203" w:lineRule="exact" w:before="16"/>
              <w:ind w:left="107"/>
              <w:rPr>
                <w:sz w:val="18"/>
              </w:rPr>
            </w:pPr>
            <w:r>
              <w:rPr>
                <w:spacing w:val="-2"/>
                <w:sz w:val="18"/>
              </w:rPr>
              <w:t>Kephart</w:t>
            </w:r>
          </w:p>
        </w:tc>
        <w:tc>
          <w:tcPr>
            <w:tcW w:w="2059" w:type="dxa"/>
          </w:tcPr>
          <w:p>
            <w:pPr>
              <w:pStyle w:val="TableParagraph"/>
              <w:spacing w:line="203" w:lineRule="exact" w:before="16"/>
              <w:ind w:left="105"/>
              <w:rPr>
                <w:sz w:val="18"/>
              </w:rPr>
            </w:pPr>
            <w:r>
              <w:rPr>
                <w:sz w:val="18"/>
              </w:rPr>
              <w:t>455</w:t>
            </w:r>
            <w:r>
              <w:rPr>
                <w:spacing w:val="-2"/>
                <w:sz w:val="18"/>
              </w:rPr>
              <w:t> </w:t>
            </w:r>
            <w:r>
              <w:rPr>
                <w:sz w:val="18"/>
              </w:rPr>
              <w:t>Grayson</w:t>
            </w:r>
            <w:r>
              <w:rPr>
                <w:spacing w:val="1"/>
                <w:sz w:val="18"/>
              </w:rPr>
              <w:t> </w:t>
            </w:r>
            <w:r>
              <w:rPr>
                <w:spacing w:val="-2"/>
                <w:sz w:val="18"/>
              </w:rPr>
              <w:t>Highway</w:t>
            </w:r>
          </w:p>
        </w:tc>
        <w:tc>
          <w:tcPr>
            <w:tcW w:w="1315" w:type="dxa"/>
          </w:tcPr>
          <w:p>
            <w:pPr>
              <w:pStyle w:val="TableParagraph"/>
              <w:spacing w:line="203" w:lineRule="exact" w:before="16"/>
              <w:ind w:left="108"/>
              <w:rPr>
                <w:sz w:val="18"/>
              </w:rPr>
            </w:pPr>
            <w:r>
              <w:rPr>
                <w:spacing w:val="-2"/>
                <w:sz w:val="18"/>
              </w:rPr>
              <w:t>Lawrenceville</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30046</w:t>
            </w:r>
          </w:p>
        </w:tc>
        <w:tc>
          <w:tcPr>
            <w:tcW w:w="2901" w:type="dxa"/>
          </w:tcPr>
          <w:p>
            <w:pPr>
              <w:pStyle w:val="TableParagraph"/>
              <w:spacing w:line="203" w:lineRule="exact" w:before="16"/>
              <w:ind w:left="109"/>
              <w:rPr>
                <w:sz w:val="18"/>
              </w:rPr>
            </w:pPr>
            <w:hyperlink r:id="rId111">
              <w:r>
                <w:rPr>
                  <w:spacing w:val="-2"/>
                  <w:sz w:val="18"/>
                </w:rPr>
                <w:t>sjtkholdingsllc@gmail.com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Javier</w:t>
            </w:r>
          </w:p>
        </w:tc>
        <w:tc>
          <w:tcPr>
            <w:tcW w:w="1555" w:type="dxa"/>
          </w:tcPr>
          <w:p>
            <w:pPr>
              <w:pStyle w:val="TableParagraph"/>
              <w:spacing w:line="203" w:lineRule="exact" w:before="16"/>
              <w:ind w:left="107"/>
              <w:rPr>
                <w:sz w:val="18"/>
              </w:rPr>
            </w:pPr>
            <w:r>
              <w:rPr>
                <w:spacing w:val="-2"/>
                <w:sz w:val="18"/>
              </w:rPr>
              <w:t>Soloaga(*)</w:t>
            </w:r>
          </w:p>
        </w:tc>
        <w:tc>
          <w:tcPr>
            <w:tcW w:w="2059" w:type="dxa"/>
          </w:tcPr>
          <w:p>
            <w:pPr>
              <w:pStyle w:val="TableParagraph"/>
              <w:spacing w:line="203" w:lineRule="exact" w:before="16"/>
              <w:ind w:left="105"/>
              <w:rPr>
                <w:sz w:val="18"/>
              </w:rPr>
            </w:pPr>
            <w:r>
              <w:rPr>
                <w:sz w:val="18"/>
              </w:rPr>
              <w:t>5015</w:t>
            </w:r>
            <w:r>
              <w:rPr>
                <w:spacing w:val="-3"/>
                <w:sz w:val="18"/>
              </w:rPr>
              <w:t> </w:t>
            </w:r>
            <w:r>
              <w:rPr>
                <w:sz w:val="18"/>
              </w:rPr>
              <w:t>Floyd Road</w:t>
            </w:r>
            <w:r>
              <w:rPr>
                <w:spacing w:val="-2"/>
                <w:sz w:val="18"/>
              </w:rPr>
              <w:t> </w:t>
            </w:r>
            <w:r>
              <w:rPr>
                <w:spacing w:val="-5"/>
                <w:sz w:val="18"/>
              </w:rPr>
              <w:t>SW</w:t>
            </w:r>
          </w:p>
        </w:tc>
        <w:tc>
          <w:tcPr>
            <w:tcW w:w="1315" w:type="dxa"/>
          </w:tcPr>
          <w:p>
            <w:pPr>
              <w:pStyle w:val="TableParagraph"/>
              <w:spacing w:line="203" w:lineRule="exact" w:before="16"/>
              <w:ind w:left="108"/>
              <w:rPr>
                <w:sz w:val="18"/>
              </w:rPr>
            </w:pPr>
            <w:r>
              <w:rPr>
                <w:spacing w:val="-2"/>
                <w:sz w:val="18"/>
              </w:rPr>
              <w:t>Mableton</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30126</w:t>
            </w:r>
          </w:p>
        </w:tc>
        <w:tc>
          <w:tcPr>
            <w:tcW w:w="2901" w:type="dxa"/>
          </w:tcPr>
          <w:p>
            <w:pPr>
              <w:pStyle w:val="TableParagraph"/>
              <w:spacing w:line="186" w:lineRule="exact" w:before="33"/>
              <w:ind w:left="109"/>
              <w:rPr>
                <w:sz w:val="18"/>
              </w:rPr>
            </w:pPr>
            <w:hyperlink r:id="rId112">
              <w:r>
                <w:rPr>
                  <w:spacing w:val="-2"/>
                  <w:sz w:val="18"/>
                </w:rPr>
                <w:t>Javier.soloaga@outlook.com</w:t>
              </w:r>
            </w:hyperlink>
          </w:p>
        </w:tc>
      </w:tr>
      <w:tr>
        <w:trPr>
          <w:trHeight w:val="414" w:hRule="atLeast"/>
        </w:trPr>
        <w:tc>
          <w:tcPr>
            <w:tcW w:w="1176" w:type="dxa"/>
          </w:tcPr>
          <w:p>
            <w:pPr>
              <w:pStyle w:val="TableParagraph"/>
              <w:spacing w:before="105"/>
              <w:ind w:left="107"/>
              <w:rPr>
                <w:sz w:val="18"/>
              </w:rPr>
            </w:pPr>
            <w:r>
              <w:rPr>
                <w:spacing w:val="-2"/>
                <w:sz w:val="18"/>
              </w:rPr>
              <w:t>Dennis</w:t>
            </w:r>
          </w:p>
        </w:tc>
        <w:tc>
          <w:tcPr>
            <w:tcW w:w="1555" w:type="dxa"/>
          </w:tcPr>
          <w:p>
            <w:pPr>
              <w:pStyle w:val="TableParagraph"/>
              <w:spacing w:before="105"/>
              <w:ind w:left="107"/>
              <w:rPr>
                <w:sz w:val="18"/>
              </w:rPr>
            </w:pPr>
            <w:r>
              <w:rPr>
                <w:spacing w:val="-2"/>
                <w:sz w:val="18"/>
              </w:rPr>
              <w:t>Daughety</w:t>
            </w:r>
          </w:p>
        </w:tc>
        <w:tc>
          <w:tcPr>
            <w:tcW w:w="2059" w:type="dxa"/>
          </w:tcPr>
          <w:p>
            <w:pPr>
              <w:pStyle w:val="TableParagraph"/>
              <w:spacing w:line="206" w:lineRule="exact"/>
              <w:ind w:left="105"/>
              <w:rPr>
                <w:sz w:val="18"/>
              </w:rPr>
            </w:pPr>
            <w:r>
              <w:rPr>
                <w:sz w:val="18"/>
              </w:rPr>
              <w:t>50</w:t>
            </w:r>
            <w:r>
              <w:rPr>
                <w:spacing w:val="-12"/>
                <w:sz w:val="18"/>
              </w:rPr>
              <w:t> </w:t>
            </w:r>
            <w:r>
              <w:rPr>
                <w:sz w:val="18"/>
              </w:rPr>
              <w:t>Barrett</w:t>
            </w:r>
            <w:r>
              <w:rPr>
                <w:spacing w:val="-11"/>
                <w:sz w:val="18"/>
              </w:rPr>
              <w:t> </w:t>
            </w:r>
            <w:r>
              <w:rPr>
                <w:sz w:val="18"/>
              </w:rPr>
              <w:t>Parkway</w:t>
            </w:r>
            <w:r>
              <w:rPr>
                <w:spacing w:val="-11"/>
                <w:sz w:val="18"/>
              </w:rPr>
              <w:t> </w:t>
            </w:r>
            <w:r>
              <w:rPr>
                <w:sz w:val="18"/>
              </w:rPr>
              <w:t>Ste </w:t>
            </w:r>
            <w:r>
              <w:rPr>
                <w:spacing w:val="-4"/>
                <w:sz w:val="18"/>
              </w:rPr>
              <w:t>4015</w:t>
            </w:r>
          </w:p>
        </w:tc>
        <w:tc>
          <w:tcPr>
            <w:tcW w:w="1315" w:type="dxa"/>
          </w:tcPr>
          <w:p>
            <w:pPr>
              <w:pStyle w:val="TableParagraph"/>
              <w:spacing w:before="105"/>
              <w:ind w:left="108"/>
              <w:rPr>
                <w:sz w:val="18"/>
              </w:rPr>
            </w:pPr>
            <w:r>
              <w:rPr>
                <w:spacing w:val="-2"/>
                <w:sz w:val="18"/>
              </w:rPr>
              <w:t>Marietta</w:t>
            </w:r>
          </w:p>
        </w:tc>
        <w:tc>
          <w:tcPr>
            <w:tcW w:w="1257" w:type="dxa"/>
          </w:tcPr>
          <w:p>
            <w:pPr>
              <w:pStyle w:val="TableParagraph"/>
              <w:spacing w:before="105"/>
              <w:ind w:left="108"/>
              <w:rPr>
                <w:sz w:val="18"/>
              </w:rPr>
            </w:pPr>
            <w:r>
              <w:rPr>
                <w:spacing w:val="-2"/>
                <w:sz w:val="18"/>
              </w:rPr>
              <w:t>Georgia</w:t>
            </w:r>
          </w:p>
        </w:tc>
        <w:tc>
          <w:tcPr>
            <w:tcW w:w="758" w:type="dxa"/>
          </w:tcPr>
          <w:p>
            <w:pPr>
              <w:pStyle w:val="TableParagraph"/>
              <w:spacing w:before="105"/>
              <w:ind w:left="109"/>
              <w:rPr>
                <w:sz w:val="18"/>
              </w:rPr>
            </w:pPr>
            <w:r>
              <w:rPr>
                <w:spacing w:val="-2"/>
                <w:sz w:val="18"/>
              </w:rPr>
              <w:t>30066</w:t>
            </w:r>
          </w:p>
        </w:tc>
        <w:tc>
          <w:tcPr>
            <w:tcW w:w="2901" w:type="dxa"/>
          </w:tcPr>
          <w:p>
            <w:pPr>
              <w:pStyle w:val="TableParagraph"/>
              <w:spacing w:before="105"/>
              <w:ind w:left="109"/>
              <w:rPr>
                <w:sz w:val="18"/>
              </w:rPr>
            </w:pPr>
            <w:r>
              <w:rPr>
                <w:sz w:val="18"/>
              </w:rPr>
              <w:t>(205)</w:t>
            </w:r>
            <w:r>
              <w:rPr>
                <w:spacing w:val="-3"/>
                <w:sz w:val="18"/>
              </w:rPr>
              <w:t> </w:t>
            </w:r>
            <w:r>
              <w:rPr>
                <w:sz w:val="18"/>
              </w:rPr>
              <w:t>422-</w:t>
            </w:r>
            <w:r>
              <w:rPr>
                <w:spacing w:val="-4"/>
                <w:sz w:val="18"/>
              </w:rPr>
              <w:t>5661</w:t>
            </w:r>
          </w:p>
        </w:tc>
      </w:tr>
      <w:tr>
        <w:trPr>
          <w:trHeight w:val="239" w:hRule="atLeast"/>
        </w:trPr>
        <w:tc>
          <w:tcPr>
            <w:tcW w:w="1176" w:type="dxa"/>
          </w:tcPr>
          <w:p>
            <w:pPr>
              <w:pStyle w:val="TableParagraph"/>
              <w:spacing w:line="203" w:lineRule="exact" w:before="16"/>
              <w:ind w:left="107"/>
              <w:rPr>
                <w:sz w:val="18"/>
              </w:rPr>
            </w:pPr>
            <w:r>
              <w:rPr>
                <w:spacing w:val="-2"/>
                <w:sz w:val="18"/>
              </w:rPr>
              <w:t>Javier</w:t>
            </w:r>
          </w:p>
        </w:tc>
        <w:tc>
          <w:tcPr>
            <w:tcW w:w="1555" w:type="dxa"/>
          </w:tcPr>
          <w:p>
            <w:pPr>
              <w:pStyle w:val="TableParagraph"/>
              <w:spacing w:line="203" w:lineRule="exact" w:before="16"/>
              <w:ind w:left="107"/>
              <w:rPr>
                <w:sz w:val="18"/>
              </w:rPr>
            </w:pPr>
            <w:r>
              <w:rPr>
                <w:spacing w:val="-2"/>
                <w:sz w:val="18"/>
              </w:rPr>
              <w:t>Soloaga(*)</w:t>
            </w:r>
          </w:p>
        </w:tc>
        <w:tc>
          <w:tcPr>
            <w:tcW w:w="2059" w:type="dxa"/>
          </w:tcPr>
          <w:p>
            <w:pPr>
              <w:pStyle w:val="TableParagraph"/>
              <w:spacing w:line="203" w:lineRule="exact" w:before="16"/>
              <w:ind w:left="105"/>
              <w:rPr>
                <w:sz w:val="18"/>
              </w:rPr>
            </w:pPr>
            <w:r>
              <w:rPr>
                <w:sz w:val="18"/>
              </w:rPr>
              <w:t>2100</w:t>
            </w:r>
            <w:r>
              <w:rPr>
                <w:spacing w:val="-4"/>
                <w:sz w:val="18"/>
              </w:rPr>
              <w:t> </w:t>
            </w:r>
            <w:r>
              <w:rPr>
                <w:sz w:val="18"/>
              </w:rPr>
              <w:t>Roswell</w:t>
            </w:r>
            <w:r>
              <w:rPr>
                <w:spacing w:val="-2"/>
                <w:sz w:val="18"/>
              </w:rPr>
              <w:t> </w:t>
            </w:r>
            <w:r>
              <w:rPr>
                <w:spacing w:val="-4"/>
                <w:sz w:val="18"/>
              </w:rPr>
              <w:t>Road</w:t>
            </w:r>
          </w:p>
        </w:tc>
        <w:tc>
          <w:tcPr>
            <w:tcW w:w="1315" w:type="dxa"/>
          </w:tcPr>
          <w:p>
            <w:pPr>
              <w:pStyle w:val="TableParagraph"/>
              <w:spacing w:line="203" w:lineRule="exact" w:before="16"/>
              <w:ind w:left="108"/>
              <w:rPr>
                <w:sz w:val="18"/>
              </w:rPr>
            </w:pPr>
            <w:r>
              <w:rPr>
                <w:spacing w:val="-2"/>
                <w:sz w:val="18"/>
              </w:rPr>
              <w:t>Marietta</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30062</w:t>
            </w:r>
          </w:p>
        </w:tc>
        <w:tc>
          <w:tcPr>
            <w:tcW w:w="2901" w:type="dxa"/>
          </w:tcPr>
          <w:p>
            <w:pPr>
              <w:pStyle w:val="TableParagraph"/>
              <w:spacing w:line="203" w:lineRule="exact" w:before="16"/>
              <w:ind w:left="109"/>
              <w:rPr>
                <w:sz w:val="18"/>
              </w:rPr>
            </w:pPr>
            <w:r>
              <w:rPr>
                <w:sz w:val="18"/>
              </w:rPr>
              <w:t>(404)</w:t>
            </w:r>
            <w:r>
              <w:rPr>
                <w:spacing w:val="-3"/>
                <w:sz w:val="18"/>
              </w:rPr>
              <w:t> </w:t>
            </w:r>
            <w:r>
              <w:rPr>
                <w:sz w:val="18"/>
              </w:rPr>
              <w:t>510-</w:t>
            </w:r>
            <w:r>
              <w:rPr>
                <w:spacing w:val="-4"/>
                <w:sz w:val="18"/>
              </w:rPr>
              <w:t>2734</w:t>
            </w:r>
          </w:p>
        </w:tc>
      </w:tr>
      <w:tr>
        <w:trPr>
          <w:trHeight w:val="414" w:hRule="atLeast"/>
        </w:trPr>
        <w:tc>
          <w:tcPr>
            <w:tcW w:w="1176" w:type="dxa"/>
          </w:tcPr>
          <w:p>
            <w:pPr>
              <w:pStyle w:val="TableParagraph"/>
              <w:spacing w:before="105"/>
              <w:ind w:left="107"/>
              <w:rPr>
                <w:sz w:val="18"/>
              </w:rPr>
            </w:pPr>
            <w:r>
              <w:rPr>
                <w:spacing w:val="-5"/>
                <w:sz w:val="18"/>
              </w:rPr>
              <w:t>Sam</w:t>
            </w:r>
          </w:p>
        </w:tc>
        <w:tc>
          <w:tcPr>
            <w:tcW w:w="1555" w:type="dxa"/>
          </w:tcPr>
          <w:p>
            <w:pPr>
              <w:pStyle w:val="TableParagraph"/>
              <w:spacing w:before="105"/>
              <w:ind w:left="107"/>
              <w:rPr>
                <w:sz w:val="18"/>
              </w:rPr>
            </w:pPr>
            <w:r>
              <w:rPr>
                <w:spacing w:val="-2"/>
                <w:sz w:val="18"/>
              </w:rPr>
              <w:t>Tuttle(*)</w:t>
            </w:r>
          </w:p>
        </w:tc>
        <w:tc>
          <w:tcPr>
            <w:tcW w:w="2059" w:type="dxa"/>
          </w:tcPr>
          <w:p>
            <w:pPr>
              <w:pStyle w:val="TableParagraph"/>
              <w:spacing w:before="105"/>
              <w:ind w:left="105"/>
              <w:rPr>
                <w:sz w:val="18"/>
              </w:rPr>
            </w:pPr>
            <w:r>
              <w:rPr>
                <w:sz w:val="18"/>
              </w:rPr>
              <w:t>5450</w:t>
            </w:r>
            <w:r>
              <w:rPr>
                <w:spacing w:val="-3"/>
                <w:sz w:val="18"/>
              </w:rPr>
              <w:t> </w:t>
            </w:r>
            <w:r>
              <w:rPr>
                <w:sz w:val="18"/>
              </w:rPr>
              <w:t>Peachtree</w:t>
            </w:r>
            <w:r>
              <w:rPr>
                <w:spacing w:val="-2"/>
                <w:sz w:val="18"/>
              </w:rPr>
              <w:t> Parkway</w:t>
            </w:r>
          </w:p>
        </w:tc>
        <w:tc>
          <w:tcPr>
            <w:tcW w:w="1315" w:type="dxa"/>
          </w:tcPr>
          <w:p>
            <w:pPr>
              <w:pStyle w:val="TableParagraph"/>
              <w:spacing w:line="208" w:lineRule="exact"/>
              <w:ind w:left="108" w:right="495"/>
              <w:rPr>
                <w:sz w:val="18"/>
              </w:rPr>
            </w:pPr>
            <w:r>
              <w:rPr>
                <w:spacing w:val="-2"/>
                <w:sz w:val="18"/>
              </w:rPr>
              <w:t>Peachtree Corners</w:t>
            </w:r>
          </w:p>
        </w:tc>
        <w:tc>
          <w:tcPr>
            <w:tcW w:w="1257" w:type="dxa"/>
          </w:tcPr>
          <w:p>
            <w:pPr>
              <w:pStyle w:val="TableParagraph"/>
              <w:spacing w:before="105"/>
              <w:ind w:left="108"/>
              <w:rPr>
                <w:sz w:val="18"/>
              </w:rPr>
            </w:pPr>
            <w:r>
              <w:rPr>
                <w:spacing w:val="-2"/>
                <w:sz w:val="18"/>
              </w:rPr>
              <w:t>Georgia</w:t>
            </w:r>
          </w:p>
        </w:tc>
        <w:tc>
          <w:tcPr>
            <w:tcW w:w="758" w:type="dxa"/>
          </w:tcPr>
          <w:p>
            <w:pPr>
              <w:pStyle w:val="TableParagraph"/>
              <w:spacing w:before="105"/>
              <w:ind w:left="109"/>
              <w:rPr>
                <w:sz w:val="18"/>
              </w:rPr>
            </w:pPr>
            <w:r>
              <w:rPr>
                <w:spacing w:val="-2"/>
                <w:sz w:val="18"/>
              </w:rPr>
              <w:t>30092</w:t>
            </w:r>
          </w:p>
        </w:tc>
        <w:tc>
          <w:tcPr>
            <w:tcW w:w="2901" w:type="dxa"/>
          </w:tcPr>
          <w:p>
            <w:pPr>
              <w:pStyle w:val="TableParagraph"/>
              <w:spacing w:before="105"/>
              <w:ind w:left="109"/>
              <w:rPr>
                <w:sz w:val="18"/>
              </w:rPr>
            </w:pPr>
            <w:r>
              <w:rPr>
                <w:sz w:val="18"/>
              </w:rPr>
              <w:t>(678)</w:t>
            </w:r>
            <w:r>
              <w:rPr>
                <w:spacing w:val="-3"/>
                <w:sz w:val="18"/>
              </w:rPr>
              <w:t> </w:t>
            </w:r>
            <w:r>
              <w:rPr>
                <w:sz w:val="18"/>
              </w:rPr>
              <w:t>434-</w:t>
            </w:r>
            <w:r>
              <w:rPr>
                <w:spacing w:val="-4"/>
                <w:sz w:val="18"/>
              </w:rPr>
              <w:t>2000</w:t>
            </w:r>
          </w:p>
        </w:tc>
      </w:tr>
      <w:tr>
        <w:trPr>
          <w:trHeight w:val="238" w:hRule="atLeast"/>
        </w:trPr>
        <w:tc>
          <w:tcPr>
            <w:tcW w:w="1176" w:type="dxa"/>
          </w:tcPr>
          <w:p>
            <w:pPr>
              <w:pStyle w:val="TableParagraph"/>
              <w:spacing w:line="203" w:lineRule="exact" w:before="15"/>
              <w:ind w:left="107"/>
              <w:rPr>
                <w:sz w:val="18"/>
              </w:rPr>
            </w:pPr>
            <w:r>
              <w:rPr>
                <w:spacing w:val="-5"/>
                <w:sz w:val="18"/>
              </w:rPr>
              <w:t>Sam</w:t>
            </w:r>
          </w:p>
        </w:tc>
        <w:tc>
          <w:tcPr>
            <w:tcW w:w="1555" w:type="dxa"/>
          </w:tcPr>
          <w:p>
            <w:pPr>
              <w:pStyle w:val="TableParagraph"/>
              <w:spacing w:line="203" w:lineRule="exact" w:before="15"/>
              <w:ind w:left="107"/>
              <w:rPr>
                <w:sz w:val="18"/>
              </w:rPr>
            </w:pPr>
            <w:r>
              <w:rPr>
                <w:spacing w:val="-2"/>
                <w:sz w:val="18"/>
              </w:rPr>
              <w:t>Tuttle(*)</w:t>
            </w:r>
          </w:p>
        </w:tc>
        <w:tc>
          <w:tcPr>
            <w:tcW w:w="2059" w:type="dxa"/>
          </w:tcPr>
          <w:p>
            <w:pPr>
              <w:pStyle w:val="TableParagraph"/>
              <w:spacing w:line="203" w:lineRule="exact" w:before="15"/>
              <w:ind w:left="105"/>
              <w:rPr>
                <w:sz w:val="18"/>
              </w:rPr>
            </w:pPr>
            <w:r>
              <w:rPr>
                <w:sz w:val="18"/>
              </w:rPr>
              <w:t>629</w:t>
            </w:r>
            <w:r>
              <w:rPr>
                <w:spacing w:val="-3"/>
                <w:sz w:val="18"/>
              </w:rPr>
              <w:t> </w:t>
            </w:r>
            <w:r>
              <w:rPr>
                <w:sz w:val="18"/>
              </w:rPr>
              <w:t>Holcomb Bridge</w:t>
            </w:r>
            <w:r>
              <w:rPr>
                <w:spacing w:val="-2"/>
                <w:sz w:val="18"/>
              </w:rPr>
              <w:t> </w:t>
            </w:r>
            <w:r>
              <w:rPr>
                <w:spacing w:val="-5"/>
                <w:sz w:val="18"/>
              </w:rPr>
              <w:t>Rd</w:t>
            </w:r>
          </w:p>
        </w:tc>
        <w:tc>
          <w:tcPr>
            <w:tcW w:w="1315" w:type="dxa"/>
          </w:tcPr>
          <w:p>
            <w:pPr>
              <w:pStyle w:val="TableParagraph"/>
              <w:spacing w:line="203" w:lineRule="exact" w:before="15"/>
              <w:ind w:left="108"/>
              <w:rPr>
                <w:sz w:val="18"/>
              </w:rPr>
            </w:pPr>
            <w:r>
              <w:rPr>
                <w:spacing w:val="-2"/>
                <w:sz w:val="18"/>
              </w:rPr>
              <w:t>Roswell</w:t>
            </w:r>
          </w:p>
        </w:tc>
        <w:tc>
          <w:tcPr>
            <w:tcW w:w="1257" w:type="dxa"/>
          </w:tcPr>
          <w:p>
            <w:pPr>
              <w:pStyle w:val="TableParagraph"/>
              <w:spacing w:line="203" w:lineRule="exact" w:before="15"/>
              <w:ind w:left="108"/>
              <w:rPr>
                <w:sz w:val="18"/>
              </w:rPr>
            </w:pPr>
            <w:r>
              <w:rPr>
                <w:spacing w:val="-2"/>
                <w:sz w:val="18"/>
              </w:rPr>
              <w:t>Georgia</w:t>
            </w:r>
          </w:p>
        </w:tc>
        <w:tc>
          <w:tcPr>
            <w:tcW w:w="758" w:type="dxa"/>
          </w:tcPr>
          <w:p>
            <w:pPr>
              <w:pStyle w:val="TableParagraph"/>
              <w:spacing w:line="203" w:lineRule="exact" w:before="15"/>
              <w:ind w:left="108"/>
              <w:rPr>
                <w:sz w:val="18"/>
              </w:rPr>
            </w:pPr>
            <w:r>
              <w:rPr>
                <w:spacing w:val="-2"/>
                <w:sz w:val="18"/>
              </w:rPr>
              <w:t>30076</w:t>
            </w:r>
          </w:p>
        </w:tc>
        <w:tc>
          <w:tcPr>
            <w:tcW w:w="2901" w:type="dxa"/>
          </w:tcPr>
          <w:p>
            <w:pPr>
              <w:pStyle w:val="TableParagraph"/>
              <w:spacing w:line="203" w:lineRule="exact" w:before="15"/>
              <w:ind w:left="109"/>
              <w:rPr>
                <w:sz w:val="18"/>
              </w:rPr>
            </w:pPr>
            <w:r>
              <w:rPr>
                <w:sz w:val="18"/>
              </w:rPr>
              <w:t>(678)</w:t>
            </w:r>
            <w:r>
              <w:rPr>
                <w:spacing w:val="-3"/>
                <w:sz w:val="18"/>
              </w:rPr>
              <w:t> </w:t>
            </w:r>
            <w:r>
              <w:rPr>
                <w:sz w:val="18"/>
              </w:rPr>
              <w:t>434-</w:t>
            </w:r>
            <w:r>
              <w:rPr>
                <w:spacing w:val="-4"/>
                <w:sz w:val="18"/>
              </w:rPr>
              <w:t>2000</w:t>
            </w:r>
          </w:p>
        </w:tc>
      </w:tr>
      <w:tr>
        <w:trPr>
          <w:trHeight w:val="414" w:hRule="atLeast"/>
        </w:trPr>
        <w:tc>
          <w:tcPr>
            <w:tcW w:w="1176" w:type="dxa"/>
          </w:tcPr>
          <w:p>
            <w:pPr>
              <w:pStyle w:val="TableParagraph"/>
              <w:spacing w:before="103"/>
              <w:ind w:left="107"/>
              <w:rPr>
                <w:sz w:val="18"/>
              </w:rPr>
            </w:pPr>
            <w:r>
              <w:rPr>
                <w:spacing w:val="-2"/>
                <w:sz w:val="18"/>
              </w:rPr>
              <w:t>Randa</w:t>
            </w:r>
          </w:p>
        </w:tc>
        <w:tc>
          <w:tcPr>
            <w:tcW w:w="1555" w:type="dxa"/>
          </w:tcPr>
          <w:p>
            <w:pPr>
              <w:pStyle w:val="TableParagraph"/>
              <w:spacing w:before="103"/>
              <w:ind w:left="107"/>
              <w:rPr>
                <w:sz w:val="18"/>
              </w:rPr>
            </w:pPr>
            <w:r>
              <w:rPr>
                <w:spacing w:val="-2"/>
                <w:sz w:val="18"/>
              </w:rPr>
              <w:t>Cobb(*)</w:t>
            </w:r>
          </w:p>
        </w:tc>
        <w:tc>
          <w:tcPr>
            <w:tcW w:w="2059" w:type="dxa"/>
          </w:tcPr>
          <w:p>
            <w:pPr>
              <w:pStyle w:val="TableParagraph"/>
              <w:spacing w:line="208" w:lineRule="exact"/>
              <w:ind w:left="105"/>
              <w:rPr>
                <w:sz w:val="18"/>
              </w:rPr>
            </w:pPr>
            <w:r>
              <w:rPr>
                <w:sz w:val="18"/>
              </w:rPr>
              <w:t>5920</w:t>
            </w:r>
            <w:r>
              <w:rPr>
                <w:spacing w:val="-12"/>
                <w:sz w:val="18"/>
              </w:rPr>
              <w:t> </w:t>
            </w:r>
            <w:r>
              <w:rPr>
                <w:sz w:val="18"/>
              </w:rPr>
              <w:t>Roswell</w:t>
            </w:r>
            <w:r>
              <w:rPr>
                <w:spacing w:val="-11"/>
                <w:sz w:val="18"/>
              </w:rPr>
              <w:t> </w:t>
            </w:r>
            <w:r>
              <w:rPr>
                <w:sz w:val="18"/>
              </w:rPr>
              <w:t>Road</w:t>
            </w:r>
            <w:r>
              <w:rPr>
                <w:spacing w:val="-11"/>
                <w:sz w:val="18"/>
              </w:rPr>
              <w:t> </w:t>
            </w:r>
            <w:r>
              <w:rPr>
                <w:sz w:val="18"/>
              </w:rPr>
              <w:t>NE, ldg. A Unit A-207</w:t>
            </w:r>
          </w:p>
        </w:tc>
        <w:tc>
          <w:tcPr>
            <w:tcW w:w="1315" w:type="dxa"/>
          </w:tcPr>
          <w:p>
            <w:pPr>
              <w:pStyle w:val="TableParagraph"/>
              <w:spacing w:before="103"/>
              <w:ind w:left="108"/>
              <w:rPr>
                <w:sz w:val="18"/>
              </w:rPr>
            </w:pPr>
            <w:r>
              <w:rPr>
                <w:sz w:val="18"/>
              </w:rPr>
              <w:t>Sandy </w:t>
            </w:r>
            <w:r>
              <w:rPr>
                <w:spacing w:val="-2"/>
                <w:sz w:val="18"/>
              </w:rPr>
              <w:t>Springs</w:t>
            </w:r>
          </w:p>
        </w:tc>
        <w:tc>
          <w:tcPr>
            <w:tcW w:w="1257" w:type="dxa"/>
          </w:tcPr>
          <w:p>
            <w:pPr>
              <w:pStyle w:val="TableParagraph"/>
              <w:spacing w:before="103"/>
              <w:ind w:left="108"/>
              <w:rPr>
                <w:sz w:val="18"/>
              </w:rPr>
            </w:pPr>
            <w:r>
              <w:rPr>
                <w:spacing w:val="-2"/>
                <w:sz w:val="18"/>
              </w:rPr>
              <w:t>Georgia</w:t>
            </w:r>
          </w:p>
        </w:tc>
        <w:tc>
          <w:tcPr>
            <w:tcW w:w="758" w:type="dxa"/>
          </w:tcPr>
          <w:p>
            <w:pPr>
              <w:pStyle w:val="TableParagraph"/>
              <w:spacing w:before="103"/>
              <w:ind w:left="109"/>
              <w:rPr>
                <w:sz w:val="18"/>
              </w:rPr>
            </w:pPr>
            <w:r>
              <w:rPr>
                <w:spacing w:val="-2"/>
                <w:sz w:val="18"/>
              </w:rPr>
              <w:t>30328</w:t>
            </w:r>
          </w:p>
        </w:tc>
        <w:tc>
          <w:tcPr>
            <w:tcW w:w="2901" w:type="dxa"/>
          </w:tcPr>
          <w:p>
            <w:pPr>
              <w:pStyle w:val="TableParagraph"/>
              <w:spacing w:before="103"/>
              <w:ind w:left="109"/>
              <w:rPr>
                <w:sz w:val="18"/>
              </w:rPr>
            </w:pPr>
            <w:r>
              <w:rPr>
                <w:sz w:val="18"/>
              </w:rPr>
              <w:t>(404)</w:t>
            </w:r>
            <w:r>
              <w:rPr>
                <w:spacing w:val="-3"/>
                <w:sz w:val="18"/>
              </w:rPr>
              <w:t> </w:t>
            </w:r>
            <w:r>
              <w:rPr>
                <w:sz w:val="18"/>
              </w:rPr>
              <w:t>719-</w:t>
            </w:r>
            <w:r>
              <w:rPr>
                <w:spacing w:val="-4"/>
                <w:sz w:val="18"/>
              </w:rPr>
              <w:t>5982</w:t>
            </w:r>
          </w:p>
        </w:tc>
      </w:tr>
      <w:tr>
        <w:trPr>
          <w:trHeight w:val="238" w:hRule="atLeast"/>
        </w:trPr>
        <w:tc>
          <w:tcPr>
            <w:tcW w:w="1176" w:type="dxa"/>
          </w:tcPr>
          <w:p>
            <w:pPr>
              <w:pStyle w:val="TableParagraph"/>
              <w:spacing w:line="203" w:lineRule="exact" w:before="15"/>
              <w:ind w:left="107"/>
              <w:rPr>
                <w:sz w:val="18"/>
              </w:rPr>
            </w:pPr>
            <w:r>
              <w:rPr>
                <w:spacing w:val="-2"/>
                <w:sz w:val="18"/>
              </w:rPr>
              <w:t>Javier</w:t>
            </w:r>
          </w:p>
        </w:tc>
        <w:tc>
          <w:tcPr>
            <w:tcW w:w="1555" w:type="dxa"/>
          </w:tcPr>
          <w:p>
            <w:pPr>
              <w:pStyle w:val="TableParagraph"/>
              <w:spacing w:line="203" w:lineRule="exact" w:before="15"/>
              <w:ind w:left="107"/>
              <w:rPr>
                <w:sz w:val="18"/>
              </w:rPr>
            </w:pPr>
            <w:r>
              <w:rPr>
                <w:spacing w:val="-2"/>
                <w:sz w:val="18"/>
              </w:rPr>
              <w:t>Soloaga(*)</w:t>
            </w:r>
          </w:p>
        </w:tc>
        <w:tc>
          <w:tcPr>
            <w:tcW w:w="2059" w:type="dxa"/>
          </w:tcPr>
          <w:p>
            <w:pPr>
              <w:pStyle w:val="TableParagraph"/>
              <w:spacing w:line="203" w:lineRule="exact" w:before="15"/>
              <w:ind w:left="105"/>
              <w:rPr>
                <w:sz w:val="18"/>
              </w:rPr>
            </w:pPr>
            <w:r>
              <w:rPr>
                <w:sz w:val="18"/>
              </w:rPr>
              <w:t>3240</w:t>
            </w:r>
            <w:r>
              <w:rPr>
                <w:spacing w:val="-5"/>
                <w:sz w:val="18"/>
              </w:rPr>
              <w:t> </w:t>
            </w:r>
            <w:r>
              <w:rPr>
                <w:sz w:val="18"/>
              </w:rPr>
              <w:t>South</w:t>
            </w:r>
            <w:r>
              <w:rPr>
                <w:spacing w:val="-1"/>
                <w:sz w:val="18"/>
              </w:rPr>
              <w:t> </w:t>
            </w:r>
            <w:r>
              <w:rPr>
                <w:sz w:val="18"/>
              </w:rPr>
              <w:t>Cobb </w:t>
            </w:r>
            <w:r>
              <w:rPr>
                <w:spacing w:val="-5"/>
                <w:sz w:val="18"/>
              </w:rPr>
              <w:t>Dr.</w:t>
            </w:r>
          </w:p>
        </w:tc>
        <w:tc>
          <w:tcPr>
            <w:tcW w:w="1315" w:type="dxa"/>
          </w:tcPr>
          <w:p>
            <w:pPr>
              <w:pStyle w:val="TableParagraph"/>
              <w:spacing w:line="203" w:lineRule="exact" w:before="15"/>
              <w:ind w:left="108"/>
              <w:rPr>
                <w:sz w:val="18"/>
              </w:rPr>
            </w:pPr>
            <w:r>
              <w:rPr>
                <w:spacing w:val="-2"/>
                <w:sz w:val="18"/>
              </w:rPr>
              <w:t>Smyrna</w:t>
            </w:r>
          </w:p>
        </w:tc>
        <w:tc>
          <w:tcPr>
            <w:tcW w:w="1257" w:type="dxa"/>
          </w:tcPr>
          <w:p>
            <w:pPr>
              <w:pStyle w:val="TableParagraph"/>
              <w:spacing w:line="203" w:lineRule="exact" w:before="15"/>
              <w:ind w:left="108"/>
              <w:rPr>
                <w:sz w:val="18"/>
              </w:rPr>
            </w:pPr>
            <w:r>
              <w:rPr>
                <w:spacing w:val="-2"/>
                <w:sz w:val="18"/>
              </w:rPr>
              <w:t>Georgia</w:t>
            </w:r>
          </w:p>
        </w:tc>
        <w:tc>
          <w:tcPr>
            <w:tcW w:w="758" w:type="dxa"/>
          </w:tcPr>
          <w:p>
            <w:pPr>
              <w:pStyle w:val="TableParagraph"/>
              <w:spacing w:line="203" w:lineRule="exact" w:before="15"/>
              <w:ind w:left="108"/>
              <w:rPr>
                <w:sz w:val="18"/>
              </w:rPr>
            </w:pPr>
            <w:r>
              <w:rPr>
                <w:spacing w:val="-2"/>
                <w:sz w:val="18"/>
              </w:rPr>
              <w:t>30080</w:t>
            </w:r>
          </w:p>
        </w:tc>
        <w:tc>
          <w:tcPr>
            <w:tcW w:w="2901" w:type="dxa"/>
          </w:tcPr>
          <w:p>
            <w:pPr>
              <w:pStyle w:val="TableParagraph"/>
              <w:spacing w:line="203" w:lineRule="exact" w:before="15"/>
              <w:ind w:left="109"/>
              <w:rPr>
                <w:sz w:val="18"/>
              </w:rPr>
            </w:pPr>
            <w:r>
              <w:rPr>
                <w:sz w:val="18"/>
              </w:rPr>
              <w:t>(404)</w:t>
            </w:r>
            <w:r>
              <w:rPr>
                <w:spacing w:val="-3"/>
                <w:sz w:val="18"/>
              </w:rPr>
              <w:t> </w:t>
            </w:r>
            <w:r>
              <w:rPr>
                <w:sz w:val="18"/>
              </w:rPr>
              <w:t>510-</w:t>
            </w:r>
            <w:r>
              <w:rPr>
                <w:spacing w:val="-4"/>
                <w:sz w:val="18"/>
              </w:rPr>
              <w:t>2734</w:t>
            </w:r>
          </w:p>
        </w:tc>
      </w:tr>
      <w:tr>
        <w:trPr>
          <w:trHeight w:val="239" w:hRule="atLeast"/>
        </w:trPr>
        <w:tc>
          <w:tcPr>
            <w:tcW w:w="1176" w:type="dxa"/>
          </w:tcPr>
          <w:p>
            <w:pPr>
              <w:pStyle w:val="TableParagraph"/>
              <w:spacing w:line="203" w:lineRule="exact" w:before="16"/>
              <w:ind w:left="107"/>
              <w:rPr>
                <w:sz w:val="18"/>
              </w:rPr>
            </w:pPr>
            <w:r>
              <w:rPr>
                <w:spacing w:val="-5"/>
                <w:sz w:val="18"/>
              </w:rPr>
              <w:t>Sam</w:t>
            </w:r>
          </w:p>
        </w:tc>
        <w:tc>
          <w:tcPr>
            <w:tcW w:w="1555" w:type="dxa"/>
          </w:tcPr>
          <w:p>
            <w:pPr>
              <w:pStyle w:val="TableParagraph"/>
              <w:spacing w:line="203" w:lineRule="exact" w:before="16"/>
              <w:ind w:left="107"/>
              <w:rPr>
                <w:sz w:val="18"/>
              </w:rPr>
            </w:pPr>
            <w:r>
              <w:rPr>
                <w:spacing w:val="-2"/>
                <w:sz w:val="18"/>
              </w:rPr>
              <w:t>Tuttle(*)</w:t>
            </w:r>
          </w:p>
        </w:tc>
        <w:tc>
          <w:tcPr>
            <w:tcW w:w="2059" w:type="dxa"/>
          </w:tcPr>
          <w:p>
            <w:pPr>
              <w:pStyle w:val="TableParagraph"/>
              <w:spacing w:line="203" w:lineRule="exact" w:before="16"/>
              <w:ind w:left="105"/>
              <w:rPr>
                <w:sz w:val="18"/>
              </w:rPr>
            </w:pPr>
            <w:r>
              <w:rPr>
                <w:sz w:val="18"/>
              </w:rPr>
              <w:t>1630</w:t>
            </w:r>
            <w:r>
              <w:rPr>
                <w:spacing w:val="-2"/>
                <w:sz w:val="18"/>
              </w:rPr>
              <w:t> </w:t>
            </w:r>
            <w:r>
              <w:rPr>
                <w:sz w:val="18"/>
              </w:rPr>
              <w:t>Scenic</w:t>
            </w:r>
            <w:r>
              <w:rPr>
                <w:spacing w:val="-1"/>
                <w:sz w:val="18"/>
              </w:rPr>
              <w:t> </w:t>
            </w:r>
            <w:r>
              <w:rPr>
                <w:spacing w:val="-5"/>
                <w:sz w:val="18"/>
              </w:rPr>
              <w:t>Hwy</w:t>
            </w:r>
          </w:p>
        </w:tc>
        <w:tc>
          <w:tcPr>
            <w:tcW w:w="1315" w:type="dxa"/>
          </w:tcPr>
          <w:p>
            <w:pPr>
              <w:pStyle w:val="TableParagraph"/>
              <w:spacing w:line="203" w:lineRule="exact" w:before="16"/>
              <w:ind w:left="108"/>
              <w:rPr>
                <w:sz w:val="18"/>
              </w:rPr>
            </w:pPr>
            <w:r>
              <w:rPr>
                <w:spacing w:val="-2"/>
                <w:sz w:val="18"/>
              </w:rPr>
              <w:t>Snellville</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30078</w:t>
            </w:r>
          </w:p>
        </w:tc>
        <w:tc>
          <w:tcPr>
            <w:tcW w:w="2901" w:type="dxa"/>
          </w:tcPr>
          <w:p>
            <w:pPr>
              <w:pStyle w:val="TableParagraph"/>
              <w:spacing w:line="203" w:lineRule="exact" w:before="16"/>
              <w:ind w:left="109"/>
              <w:rPr>
                <w:sz w:val="18"/>
              </w:rPr>
            </w:pPr>
            <w:r>
              <w:rPr>
                <w:sz w:val="18"/>
              </w:rPr>
              <w:t>(678)</w:t>
            </w:r>
            <w:r>
              <w:rPr>
                <w:spacing w:val="-3"/>
                <w:sz w:val="18"/>
              </w:rPr>
              <w:t> </w:t>
            </w:r>
            <w:r>
              <w:rPr>
                <w:sz w:val="18"/>
              </w:rPr>
              <w:t>555-</w:t>
            </w:r>
            <w:r>
              <w:rPr>
                <w:spacing w:val="-4"/>
                <w:sz w:val="18"/>
              </w:rPr>
              <w:t>1349</w:t>
            </w:r>
          </w:p>
        </w:tc>
      </w:tr>
      <w:tr>
        <w:trPr>
          <w:trHeight w:val="239" w:hRule="atLeast"/>
        </w:trPr>
        <w:tc>
          <w:tcPr>
            <w:tcW w:w="1176" w:type="dxa"/>
          </w:tcPr>
          <w:p>
            <w:pPr>
              <w:pStyle w:val="TableParagraph"/>
              <w:spacing w:line="203" w:lineRule="exact" w:before="16"/>
              <w:ind w:left="107"/>
              <w:rPr>
                <w:sz w:val="18"/>
              </w:rPr>
            </w:pPr>
            <w:r>
              <w:rPr>
                <w:spacing w:val="-2"/>
                <w:sz w:val="18"/>
              </w:rPr>
              <w:t>Nicole</w:t>
            </w:r>
          </w:p>
        </w:tc>
        <w:tc>
          <w:tcPr>
            <w:tcW w:w="1555" w:type="dxa"/>
          </w:tcPr>
          <w:p>
            <w:pPr>
              <w:pStyle w:val="TableParagraph"/>
              <w:spacing w:line="203" w:lineRule="exact" w:before="16"/>
              <w:ind w:left="107"/>
              <w:rPr>
                <w:sz w:val="18"/>
              </w:rPr>
            </w:pPr>
            <w:r>
              <w:rPr>
                <w:spacing w:val="-4"/>
                <w:sz w:val="18"/>
              </w:rPr>
              <w:t>Grot</w:t>
            </w:r>
          </w:p>
        </w:tc>
        <w:tc>
          <w:tcPr>
            <w:tcW w:w="2059" w:type="dxa"/>
          </w:tcPr>
          <w:p>
            <w:pPr>
              <w:pStyle w:val="TableParagraph"/>
              <w:spacing w:line="203" w:lineRule="exact" w:before="16"/>
              <w:ind w:left="105"/>
              <w:rPr>
                <w:sz w:val="18"/>
              </w:rPr>
            </w:pPr>
            <w:r>
              <w:rPr>
                <w:sz w:val="18"/>
              </w:rPr>
              <w:t>3630</w:t>
            </w:r>
            <w:r>
              <w:rPr>
                <w:spacing w:val="-3"/>
                <w:sz w:val="18"/>
              </w:rPr>
              <w:t> </w:t>
            </w:r>
            <w:r>
              <w:rPr>
                <w:sz w:val="18"/>
              </w:rPr>
              <w:t>Peachtree</w:t>
            </w:r>
            <w:r>
              <w:rPr>
                <w:spacing w:val="-2"/>
                <w:sz w:val="18"/>
              </w:rPr>
              <w:t> Parkway</w:t>
            </w:r>
          </w:p>
        </w:tc>
        <w:tc>
          <w:tcPr>
            <w:tcW w:w="1315" w:type="dxa"/>
          </w:tcPr>
          <w:p>
            <w:pPr>
              <w:pStyle w:val="TableParagraph"/>
              <w:spacing w:line="203" w:lineRule="exact" w:before="16"/>
              <w:ind w:left="108"/>
              <w:rPr>
                <w:sz w:val="18"/>
              </w:rPr>
            </w:pPr>
            <w:r>
              <w:rPr>
                <w:spacing w:val="-2"/>
                <w:sz w:val="18"/>
              </w:rPr>
              <w:t>Suwanee</w:t>
            </w:r>
          </w:p>
        </w:tc>
        <w:tc>
          <w:tcPr>
            <w:tcW w:w="1257" w:type="dxa"/>
          </w:tcPr>
          <w:p>
            <w:pPr>
              <w:pStyle w:val="TableParagraph"/>
              <w:spacing w:line="203" w:lineRule="exact" w:before="16"/>
              <w:ind w:left="108"/>
              <w:rPr>
                <w:sz w:val="18"/>
              </w:rPr>
            </w:pPr>
            <w:r>
              <w:rPr>
                <w:spacing w:val="-2"/>
                <w:sz w:val="18"/>
              </w:rPr>
              <w:t>Georgia</w:t>
            </w:r>
          </w:p>
        </w:tc>
        <w:tc>
          <w:tcPr>
            <w:tcW w:w="758" w:type="dxa"/>
          </w:tcPr>
          <w:p>
            <w:pPr>
              <w:pStyle w:val="TableParagraph"/>
              <w:spacing w:line="203" w:lineRule="exact" w:before="16"/>
              <w:ind w:left="108"/>
              <w:rPr>
                <w:sz w:val="18"/>
              </w:rPr>
            </w:pPr>
            <w:r>
              <w:rPr>
                <w:spacing w:val="-2"/>
                <w:sz w:val="18"/>
              </w:rPr>
              <w:t>30024</w:t>
            </w:r>
          </w:p>
        </w:tc>
        <w:tc>
          <w:tcPr>
            <w:tcW w:w="2901" w:type="dxa"/>
          </w:tcPr>
          <w:p>
            <w:pPr>
              <w:pStyle w:val="TableParagraph"/>
              <w:spacing w:line="203" w:lineRule="exact" w:before="16"/>
              <w:ind w:left="109"/>
              <w:rPr>
                <w:sz w:val="18"/>
              </w:rPr>
            </w:pPr>
            <w:r>
              <w:rPr>
                <w:sz w:val="18"/>
              </w:rPr>
              <w:t>(404)</w:t>
            </w:r>
            <w:r>
              <w:rPr>
                <w:spacing w:val="-3"/>
                <w:sz w:val="18"/>
              </w:rPr>
              <w:t> </w:t>
            </w:r>
            <w:r>
              <w:rPr>
                <w:sz w:val="18"/>
              </w:rPr>
              <w:t>502-</w:t>
            </w:r>
            <w:r>
              <w:rPr>
                <w:spacing w:val="-4"/>
                <w:sz w:val="18"/>
              </w:rPr>
              <w:t>3657</w:t>
            </w:r>
          </w:p>
        </w:tc>
      </w:tr>
      <w:tr>
        <w:trPr>
          <w:trHeight w:val="414" w:hRule="atLeast"/>
        </w:trPr>
        <w:tc>
          <w:tcPr>
            <w:tcW w:w="1176" w:type="dxa"/>
          </w:tcPr>
          <w:p>
            <w:pPr>
              <w:pStyle w:val="TableParagraph"/>
              <w:spacing w:before="105"/>
              <w:ind w:left="107"/>
              <w:rPr>
                <w:sz w:val="18"/>
              </w:rPr>
            </w:pPr>
            <w:r>
              <w:rPr>
                <w:spacing w:val="-2"/>
                <w:sz w:val="18"/>
              </w:rPr>
              <w:t>Nicole</w:t>
            </w:r>
          </w:p>
        </w:tc>
        <w:tc>
          <w:tcPr>
            <w:tcW w:w="1555" w:type="dxa"/>
          </w:tcPr>
          <w:p>
            <w:pPr>
              <w:pStyle w:val="TableParagraph"/>
              <w:spacing w:before="105"/>
              <w:ind w:left="107"/>
              <w:rPr>
                <w:sz w:val="18"/>
              </w:rPr>
            </w:pPr>
            <w:r>
              <w:rPr>
                <w:spacing w:val="-4"/>
                <w:sz w:val="18"/>
              </w:rPr>
              <w:t>Grot</w:t>
            </w:r>
          </w:p>
        </w:tc>
        <w:tc>
          <w:tcPr>
            <w:tcW w:w="2059" w:type="dxa"/>
          </w:tcPr>
          <w:p>
            <w:pPr>
              <w:pStyle w:val="TableParagraph"/>
              <w:spacing w:line="207" w:lineRule="exact"/>
              <w:ind w:left="105"/>
              <w:rPr>
                <w:sz w:val="18"/>
              </w:rPr>
            </w:pPr>
            <w:r>
              <w:rPr>
                <w:sz w:val="18"/>
              </w:rPr>
              <w:t>1500</w:t>
            </w:r>
            <w:r>
              <w:rPr>
                <w:spacing w:val="-3"/>
                <w:sz w:val="18"/>
              </w:rPr>
              <w:t> </w:t>
            </w:r>
            <w:r>
              <w:rPr>
                <w:sz w:val="18"/>
              </w:rPr>
              <w:t>Peachtree</w:t>
            </w:r>
            <w:r>
              <w:rPr>
                <w:spacing w:val="-2"/>
                <w:sz w:val="18"/>
              </w:rPr>
              <w:t> Industrial</w:t>
            </w:r>
          </w:p>
          <w:p>
            <w:pPr>
              <w:pStyle w:val="TableParagraph"/>
              <w:spacing w:line="186" w:lineRule="exact" w:before="2"/>
              <w:ind w:left="105"/>
              <w:rPr>
                <w:sz w:val="18"/>
              </w:rPr>
            </w:pPr>
            <w:r>
              <w:rPr>
                <w:sz w:val="18"/>
              </w:rPr>
              <w:t>Blvd.</w:t>
            </w:r>
            <w:r>
              <w:rPr>
                <w:spacing w:val="-4"/>
                <w:sz w:val="18"/>
              </w:rPr>
              <w:t> </w:t>
            </w:r>
            <w:r>
              <w:rPr>
                <w:sz w:val="18"/>
              </w:rPr>
              <w:t>STE</w:t>
            </w:r>
            <w:r>
              <w:rPr>
                <w:spacing w:val="-1"/>
                <w:sz w:val="18"/>
              </w:rPr>
              <w:t> </w:t>
            </w:r>
            <w:r>
              <w:rPr>
                <w:spacing w:val="-5"/>
                <w:sz w:val="18"/>
              </w:rPr>
              <w:t>165</w:t>
            </w:r>
          </w:p>
        </w:tc>
        <w:tc>
          <w:tcPr>
            <w:tcW w:w="1315" w:type="dxa"/>
          </w:tcPr>
          <w:p>
            <w:pPr>
              <w:pStyle w:val="TableParagraph"/>
              <w:spacing w:before="105"/>
              <w:ind w:left="108"/>
              <w:rPr>
                <w:sz w:val="18"/>
              </w:rPr>
            </w:pPr>
            <w:r>
              <w:rPr>
                <w:spacing w:val="-2"/>
                <w:sz w:val="18"/>
              </w:rPr>
              <w:t>Suwanee</w:t>
            </w:r>
          </w:p>
        </w:tc>
        <w:tc>
          <w:tcPr>
            <w:tcW w:w="1257" w:type="dxa"/>
          </w:tcPr>
          <w:p>
            <w:pPr>
              <w:pStyle w:val="TableParagraph"/>
              <w:spacing w:before="105"/>
              <w:ind w:left="108"/>
              <w:rPr>
                <w:sz w:val="18"/>
              </w:rPr>
            </w:pPr>
            <w:r>
              <w:rPr>
                <w:spacing w:val="-2"/>
                <w:sz w:val="18"/>
              </w:rPr>
              <w:t>Georgia</w:t>
            </w:r>
          </w:p>
        </w:tc>
        <w:tc>
          <w:tcPr>
            <w:tcW w:w="758" w:type="dxa"/>
          </w:tcPr>
          <w:p>
            <w:pPr>
              <w:pStyle w:val="TableParagraph"/>
              <w:spacing w:before="105"/>
              <w:ind w:left="109"/>
              <w:rPr>
                <w:sz w:val="18"/>
              </w:rPr>
            </w:pPr>
            <w:r>
              <w:rPr>
                <w:spacing w:val="-2"/>
                <w:sz w:val="18"/>
              </w:rPr>
              <w:t>30024</w:t>
            </w:r>
          </w:p>
        </w:tc>
        <w:tc>
          <w:tcPr>
            <w:tcW w:w="2901" w:type="dxa"/>
          </w:tcPr>
          <w:p>
            <w:pPr>
              <w:pStyle w:val="TableParagraph"/>
              <w:spacing w:before="105"/>
              <w:ind w:left="109"/>
              <w:rPr>
                <w:sz w:val="18"/>
              </w:rPr>
            </w:pPr>
            <w:r>
              <w:rPr>
                <w:sz w:val="18"/>
              </w:rPr>
              <w:t>(404)</w:t>
            </w:r>
            <w:r>
              <w:rPr>
                <w:spacing w:val="-3"/>
                <w:sz w:val="18"/>
              </w:rPr>
              <w:t> </w:t>
            </w:r>
            <w:r>
              <w:rPr>
                <w:sz w:val="18"/>
              </w:rPr>
              <w:t>502-</w:t>
            </w:r>
            <w:r>
              <w:rPr>
                <w:spacing w:val="-4"/>
                <w:sz w:val="18"/>
              </w:rPr>
              <w:t>3657</w:t>
            </w:r>
          </w:p>
        </w:tc>
      </w:tr>
      <w:tr>
        <w:trPr>
          <w:trHeight w:val="239" w:hRule="atLeast"/>
        </w:trPr>
        <w:tc>
          <w:tcPr>
            <w:tcW w:w="1176" w:type="dxa"/>
          </w:tcPr>
          <w:p>
            <w:pPr>
              <w:pStyle w:val="TableParagraph"/>
              <w:spacing w:line="203" w:lineRule="exact" w:before="16"/>
              <w:ind w:left="107"/>
              <w:rPr>
                <w:sz w:val="18"/>
              </w:rPr>
            </w:pPr>
            <w:r>
              <w:rPr>
                <w:spacing w:val="-2"/>
                <w:sz w:val="18"/>
              </w:rPr>
              <w:t>Andrea</w:t>
            </w:r>
          </w:p>
        </w:tc>
        <w:tc>
          <w:tcPr>
            <w:tcW w:w="1555" w:type="dxa"/>
          </w:tcPr>
          <w:p>
            <w:pPr>
              <w:pStyle w:val="TableParagraph"/>
              <w:spacing w:line="203" w:lineRule="exact" w:before="16"/>
              <w:ind w:left="107"/>
              <w:rPr>
                <w:sz w:val="18"/>
              </w:rPr>
            </w:pPr>
            <w:r>
              <w:rPr>
                <w:spacing w:val="-2"/>
                <w:sz w:val="18"/>
              </w:rPr>
              <w:t>Montecchi(*)</w:t>
            </w:r>
          </w:p>
        </w:tc>
        <w:tc>
          <w:tcPr>
            <w:tcW w:w="2059" w:type="dxa"/>
          </w:tcPr>
          <w:p>
            <w:pPr>
              <w:pStyle w:val="TableParagraph"/>
              <w:spacing w:line="203" w:lineRule="exact" w:before="16"/>
              <w:ind w:left="105"/>
              <w:rPr>
                <w:sz w:val="18"/>
              </w:rPr>
            </w:pPr>
            <w:r>
              <w:rPr>
                <w:sz w:val="18"/>
              </w:rPr>
              <w:t>7054 W</w:t>
            </w:r>
            <w:r>
              <w:rPr>
                <w:spacing w:val="-2"/>
                <w:sz w:val="18"/>
              </w:rPr>
              <w:t> </w:t>
            </w:r>
            <w:r>
              <w:rPr>
                <w:sz w:val="18"/>
              </w:rPr>
              <w:t>State</w:t>
            </w:r>
            <w:r>
              <w:rPr>
                <w:spacing w:val="-1"/>
                <w:sz w:val="18"/>
              </w:rPr>
              <w:t> </w:t>
            </w:r>
            <w:r>
              <w:rPr>
                <w:spacing w:val="-2"/>
                <w:sz w:val="18"/>
              </w:rPr>
              <w:t>Street</w:t>
            </w:r>
          </w:p>
        </w:tc>
        <w:tc>
          <w:tcPr>
            <w:tcW w:w="1315" w:type="dxa"/>
          </w:tcPr>
          <w:p>
            <w:pPr>
              <w:pStyle w:val="TableParagraph"/>
              <w:spacing w:line="203" w:lineRule="exact" w:before="16"/>
              <w:ind w:left="108"/>
              <w:rPr>
                <w:sz w:val="18"/>
              </w:rPr>
            </w:pPr>
            <w:r>
              <w:rPr>
                <w:spacing w:val="-2"/>
                <w:sz w:val="18"/>
              </w:rPr>
              <w:t>Boise</w:t>
            </w:r>
          </w:p>
        </w:tc>
        <w:tc>
          <w:tcPr>
            <w:tcW w:w="1257" w:type="dxa"/>
          </w:tcPr>
          <w:p>
            <w:pPr>
              <w:pStyle w:val="TableParagraph"/>
              <w:spacing w:line="203" w:lineRule="exact" w:before="16"/>
              <w:ind w:left="108"/>
              <w:rPr>
                <w:sz w:val="18"/>
              </w:rPr>
            </w:pPr>
            <w:r>
              <w:rPr>
                <w:spacing w:val="-2"/>
                <w:sz w:val="18"/>
              </w:rPr>
              <w:t>Idaho</w:t>
            </w:r>
          </w:p>
        </w:tc>
        <w:tc>
          <w:tcPr>
            <w:tcW w:w="758" w:type="dxa"/>
          </w:tcPr>
          <w:p>
            <w:pPr>
              <w:pStyle w:val="TableParagraph"/>
              <w:spacing w:line="203" w:lineRule="exact" w:before="16"/>
              <w:ind w:left="108"/>
              <w:rPr>
                <w:sz w:val="18"/>
              </w:rPr>
            </w:pPr>
            <w:r>
              <w:rPr>
                <w:spacing w:val="-2"/>
                <w:sz w:val="18"/>
              </w:rPr>
              <w:t>83714</w:t>
            </w:r>
          </w:p>
        </w:tc>
        <w:tc>
          <w:tcPr>
            <w:tcW w:w="2901" w:type="dxa"/>
          </w:tcPr>
          <w:p>
            <w:pPr>
              <w:pStyle w:val="TableParagraph"/>
              <w:spacing w:line="203" w:lineRule="exact" w:before="16"/>
              <w:ind w:left="109"/>
              <w:rPr>
                <w:sz w:val="18"/>
              </w:rPr>
            </w:pPr>
            <w:r>
              <w:rPr>
                <w:sz w:val="18"/>
              </w:rPr>
              <w:t>(608)</w:t>
            </w:r>
            <w:r>
              <w:rPr>
                <w:spacing w:val="-3"/>
                <w:sz w:val="18"/>
              </w:rPr>
              <w:t> </w:t>
            </w:r>
            <w:r>
              <w:rPr>
                <w:sz w:val="18"/>
              </w:rPr>
              <w:t>338-</w:t>
            </w:r>
            <w:r>
              <w:rPr>
                <w:spacing w:val="-4"/>
                <w:sz w:val="18"/>
              </w:rPr>
              <w:t>7452</w:t>
            </w:r>
          </w:p>
        </w:tc>
      </w:tr>
      <w:tr>
        <w:trPr>
          <w:trHeight w:val="239" w:hRule="atLeast"/>
        </w:trPr>
        <w:tc>
          <w:tcPr>
            <w:tcW w:w="1176" w:type="dxa"/>
          </w:tcPr>
          <w:p>
            <w:pPr>
              <w:pStyle w:val="TableParagraph"/>
              <w:spacing w:line="203" w:lineRule="exact" w:before="16"/>
              <w:ind w:left="107"/>
              <w:rPr>
                <w:sz w:val="18"/>
              </w:rPr>
            </w:pPr>
            <w:r>
              <w:rPr>
                <w:spacing w:val="-2"/>
                <w:sz w:val="18"/>
              </w:rPr>
              <w:t>Jeremy</w:t>
            </w:r>
          </w:p>
        </w:tc>
        <w:tc>
          <w:tcPr>
            <w:tcW w:w="1555" w:type="dxa"/>
          </w:tcPr>
          <w:p>
            <w:pPr>
              <w:pStyle w:val="TableParagraph"/>
              <w:spacing w:line="203" w:lineRule="exact" w:before="16"/>
              <w:ind w:left="107"/>
              <w:rPr>
                <w:sz w:val="18"/>
              </w:rPr>
            </w:pPr>
            <w:r>
              <w:rPr>
                <w:spacing w:val="-2"/>
                <w:sz w:val="18"/>
              </w:rPr>
              <w:t>Dresen(*)</w:t>
            </w:r>
          </w:p>
        </w:tc>
        <w:tc>
          <w:tcPr>
            <w:tcW w:w="2059" w:type="dxa"/>
          </w:tcPr>
          <w:p>
            <w:pPr>
              <w:pStyle w:val="TableParagraph"/>
              <w:spacing w:line="203" w:lineRule="exact" w:before="16"/>
              <w:ind w:left="105"/>
              <w:rPr>
                <w:sz w:val="18"/>
              </w:rPr>
            </w:pPr>
            <w:r>
              <w:rPr>
                <w:sz w:val="18"/>
              </w:rPr>
              <w:t>2243</w:t>
            </w:r>
            <w:r>
              <w:rPr>
                <w:spacing w:val="-1"/>
                <w:sz w:val="18"/>
              </w:rPr>
              <w:t> </w:t>
            </w:r>
            <w:r>
              <w:rPr>
                <w:sz w:val="18"/>
              </w:rPr>
              <w:t>E. 17</w:t>
            </w:r>
            <w:r>
              <w:rPr>
                <w:sz w:val="18"/>
                <w:vertAlign w:val="superscript"/>
              </w:rPr>
              <w:t>th</w:t>
            </w:r>
            <w:r>
              <w:rPr>
                <w:spacing w:val="-2"/>
                <w:sz w:val="18"/>
                <w:vertAlign w:val="baseline"/>
              </w:rPr>
              <w:t> Street</w:t>
            </w:r>
          </w:p>
        </w:tc>
        <w:tc>
          <w:tcPr>
            <w:tcW w:w="1315" w:type="dxa"/>
          </w:tcPr>
          <w:p>
            <w:pPr>
              <w:pStyle w:val="TableParagraph"/>
              <w:spacing w:line="203" w:lineRule="exact" w:before="16"/>
              <w:ind w:left="108"/>
              <w:rPr>
                <w:sz w:val="18"/>
              </w:rPr>
            </w:pPr>
            <w:r>
              <w:rPr>
                <w:sz w:val="18"/>
              </w:rPr>
              <w:t>Idaho </w:t>
            </w:r>
            <w:r>
              <w:rPr>
                <w:spacing w:val="-2"/>
                <w:sz w:val="18"/>
              </w:rPr>
              <w:t>Falls</w:t>
            </w:r>
          </w:p>
        </w:tc>
        <w:tc>
          <w:tcPr>
            <w:tcW w:w="1257" w:type="dxa"/>
          </w:tcPr>
          <w:p>
            <w:pPr>
              <w:pStyle w:val="TableParagraph"/>
              <w:spacing w:line="203" w:lineRule="exact" w:before="16"/>
              <w:ind w:left="108"/>
              <w:rPr>
                <w:sz w:val="18"/>
              </w:rPr>
            </w:pPr>
            <w:r>
              <w:rPr>
                <w:spacing w:val="-2"/>
                <w:sz w:val="18"/>
              </w:rPr>
              <w:t>Idaho</w:t>
            </w:r>
          </w:p>
        </w:tc>
        <w:tc>
          <w:tcPr>
            <w:tcW w:w="758" w:type="dxa"/>
          </w:tcPr>
          <w:p>
            <w:pPr>
              <w:pStyle w:val="TableParagraph"/>
              <w:spacing w:line="203" w:lineRule="exact" w:before="16"/>
              <w:ind w:left="108"/>
              <w:rPr>
                <w:sz w:val="18"/>
              </w:rPr>
            </w:pPr>
            <w:r>
              <w:rPr>
                <w:spacing w:val="-2"/>
                <w:sz w:val="18"/>
              </w:rPr>
              <w:t>83404</w:t>
            </w:r>
          </w:p>
        </w:tc>
        <w:tc>
          <w:tcPr>
            <w:tcW w:w="2901" w:type="dxa"/>
          </w:tcPr>
          <w:p>
            <w:pPr>
              <w:pStyle w:val="TableParagraph"/>
              <w:spacing w:line="203" w:lineRule="exact" w:before="16"/>
              <w:ind w:left="109"/>
              <w:rPr>
                <w:sz w:val="18"/>
              </w:rPr>
            </w:pPr>
            <w:r>
              <w:rPr>
                <w:sz w:val="18"/>
              </w:rPr>
              <w:t>(208)</w:t>
            </w:r>
            <w:r>
              <w:rPr>
                <w:spacing w:val="-3"/>
                <w:sz w:val="18"/>
              </w:rPr>
              <w:t> </w:t>
            </w:r>
            <w:r>
              <w:rPr>
                <w:sz w:val="18"/>
              </w:rPr>
              <w:t>680-</w:t>
            </w:r>
            <w:r>
              <w:rPr>
                <w:spacing w:val="-4"/>
                <w:sz w:val="18"/>
              </w:rPr>
              <w:t>1157</w:t>
            </w:r>
          </w:p>
        </w:tc>
      </w:tr>
      <w:tr>
        <w:trPr>
          <w:trHeight w:val="414" w:hRule="atLeast"/>
        </w:trPr>
        <w:tc>
          <w:tcPr>
            <w:tcW w:w="1176" w:type="dxa"/>
          </w:tcPr>
          <w:p>
            <w:pPr>
              <w:pStyle w:val="TableParagraph"/>
              <w:spacing w:before="105"/>
              <w:ind w:left="107"/>
              <w:rPr>
                <w:sz w:val="18"/>
              </w:rPr>
            </w:pPr>
            <w:r>
              <w:rPr>
                <w:spacing w:val="-2"/>
                <w:sz w:val="18"/>
              </w:rPr>
              <w:t>Andrea</w:t>
            </w:r>
          </w:p>
        </w:tc>
        <w:tc>
          <w:tcPr>
            <w:tcW w:w="1555" w:type="dxa"/>
          </w:tcPr>
          <w:p>
            <w:pPr>
              <w:pStyle w:val="TableParagraph"/>
              <w:spacing w:before="105"/>
              <w:ind w:left="107"/>
              <w:rPr>
                <w:sz w:val="18"/>
              </w:rPr>
            </w:pPr>
            <w:r>
              <w:rPr>
                <w:spacing w:val="-2"/>
                <w:sz w:val="18"/>
              </w:rPr>
              <w:t>Montecchi(*)</w:t>
            </w:r>
          </w:p>
        </w:tc>
        <w:tc>
          <w:tcPr>
            <w:tcW w:w="2059" w:type="dxa"/>
          </w:tcPr>
          <w:p>
            <w:pPr>
              <w:pStyle w:val="TableParagraph"/>
              <w:spacing w:line="208" w:lineRule="exact"/>
              <w:ind w:left="105" w:right="207"/>
              <w:rPr>
                <w:sz w:val="18"/>
              </w:rPr>
            </w:pPr>
            <w:r>
              <w:rPr>
                <w:sz w:val="18"/>
              </w:rPr>
              <w:t>3909</w:t>
            </w:r>
            <w:r>
              <w:rPr>
                <w:spacing w:val="-12"/>
                <w:sz w:val="18"/>
              </w:rPr>
              <w:t> </w:t>
            </w:r>
            <w:r>
              <w:rPr>
                <w:sz w:val="18"/>
              </w:rPr>
              <w:t>E</w:t>
            </w:r>
            <w:r>
              <w:rPr>
                <w:spacing w:val="-11"/>
                <w:sz w:val="18"/>
              </w:rPr>
              <w:t> </w:t>
            </w:r>
            <w:r>
              <w:rPr>
                <w:sz w:val="18"/>
              </w:rPr>
              <w:t>Fairview</w:t>
            </w:r>
            <w:r>
              <w:rPr>
                <w:spacing w:val="-11"/>
                <w:sz w:val="18"/>
              </w:rPr>
              <w:t> </w:t>
            </w:r>
            <w:r>
              <w:rPr>
                <w:sz w:val="18"/>
              </w:rPr>
              <w:t>Ave Suite</w:t>
            </w:r>
            <w:r>
              <w:rPr>
                <w:spacing w:val="-2"/>
                <w:sz w:val="18"/>
              </w:rPr>
              <w:t> </w:t>
            </w:r>
            <w:r>
              <w:rPr>
                <w:sz w:val="18"/>
              </w:rPr>
              <w:t>100</w:t>
            </w:r>
          </w:p>
        </w:tc>
        <w:tc>
          <w:tcPr>
            <w:tcW w:w="1315" w:type="dxa"/>
          </w:tcPr>
          <w:p>
            <w:pPr>
              <w:pStyle w:val="TableParagraph"/>
              <w:spacing w:before="105"/>
              <w:ind w:left="108"/>
              <w:rPr>
                <w:sz w:val="18"/>
              </w:rPr>
            </w:pPr>
            <w:r>
              <w:rPr>
                <w:spacing w:val="-2"/>
                <w:sz w:val="18"/>
              </w:rPr>
              <w:t>Meridian</w:t>
            </w:r>
          </w:p>
        </w:tc>
        <w:tc>
          <w:tcPr>
            <w:tcW w:w="1257" w:type="dxa"/>
          </w:tcPr>
          <w:p>
            <w:pPr>
              <w:pStyle w:val="TableParagraph"/>
              <w:spacing w:before="105"/>
              <w:ind w:left="108"/>
              <w:rPr>
                <w:sz w:val="18"/>
              </w:rPr>
            </w:pPr>
            <w:r>
              <w:rPr>
                <w:spacing w:val="-2"/>
                <w:sz w:val="18"/>
              </w:rPr>
              <w:t>Idaho</w:t>
            </w:r>
          </w:p>
        </w:tc>
        <w:tc>
          <w:tcPr>
            <w:tcW w:w="758" w:type="dxa"/>
          </w:tcPr>
          <w:p>
            <w:pPr>
              <w:pStyle w:val="TableParagraph"/>
              <w:spacing w:before="105"/>
              <w:ind w:left="109"/>
              <w:rPr>
                <w:sz w:val="18"/>
              </w:rPr>
            </w:pPr>
            <w:r>
              <w:rPr>
                <w:spacing w:val="-2"/>
                <w:sz w:val="18"/>
              </w:rPr>
              <w:t>83642</w:t>
            </w:r>
          </w:p>
        </w:tc>
        <w:tc>
          <w:tcPr>
            <w:tcW w:w="2901" w:type="dxa"/>
          </w:tcPr>
          <w:p>
            <w:pPr>
              <w:pStyle w:val="TableParagraph"/>
              <w:spacing w:before="105"/>
              <w:ind w:left="109"/>
              <w:rPr>
                <w:sz w:val="18"/>
              </w:rPr>
            </w:pPr>
            <w:r>
              <w:rPr>
                <w:sz w:val="18"/>
              </w:rPr>
              <w:t>(608)</w:t>
            </w:r>
            <w:r>
              <w:rPr>
                <w:spacing w:val="-3"/>
                <w:sz w:val="18"/>
              </w:rPr>
              <w:t> </w:t>
            </w:r>
            <w:r>
              <w:rPr>
                <w:sz w:val="18"/>
              </w:rPr>
              <w:t>338-</w:t>
            </w:r>
            <w:r>
              <w:rPr>
                <w:spacing w:val="-4"/>
                <w:sz w:val="18"/>
              </w:rPr>
              <w:t>7452</w:t>
            </w:r>
          </w:p>
        </w:tc>
      </w:tr>
      <w:tr>
        <w:trPr>
          <w:trHeight w:val="238" w:hRule="atLeast"/>
        </w:trPr>
        <w:tc>
          <w:tcPr>
            <w:tcW w:w="1176" w:type="dxa"/>
          </w:tcPr>
          <w:p>
            <w:pPr>
              <w:pStyle w:val="TableParagraph"/>
              <w:spacing w:line="203" w:lineRule="exact" w:before="15"/>
              <w:ind w:left="107"/>
              <w:rPr>
                <w:sz w:val="18"/>
              </w:rPr>
            </w:pPr>
            <w:r>
              <w:rPr>
                <w:spacing w:val="-5"/>
                <w:sz w:val="18"/>
              </w:rPr>
              <w:t>Tim</w:t>
            </w:r>
          </w:p>
        </w:tc>
        <w:tc>
          <w:tcPr>
            <w:tcW w:w="1555" w:type="dxa"/>
          </w:tcPr>
          <w:p>
            <w:pPr>
              <w:pStyle w:val="TableParagraph"/>
              <w:spacing w:line="203" w:lineRule="exact" w:before="15"/>
              <w:ind w:left="107"/>
              <w:rPr>
                <w:sz w:val="18"/>
              </w:rPr>
            </w:pPr>
            <w:r>
              <w:rPr>
                <w:spacing w:val="-2"/>
                <w:sz w:val="18"/>
              </w:rPr>
              <w:t>Baumruck(*)</w:t>
            </w:r>
          </w:p>
        </w:tc>
        <w:tc>
          <w:tcPr>
            <w:tcW w:w="2059" w:type="dxa"/>
          </w:tcPr>
          <w:p>
            <w:pPr>
              <w:pStyle w:val="TableParagraph"/>
              <w:spacing w:line="203" w:lineRule="exact" w:before="15"/>
              <w:ind w:left="105"/>
              <w:rPr>
                <w:sz w:val="18"/>
              </w:rPr>
            </w:pPr>
            <w:r>
              <w:rPr>
                <w:sz w:val="18"/>
              </w:rPr>
              <w:t>520</w:t>
            </w:r>
            <w:r>
              <w:rPr>
                <w:spacing w:val="-3"/>
                <w:sz w:val="18"/>
              </w:rPr>
              <w:t> </w:t>
            </w:r>
            <w:r>
              <w:rPr>
                <w:sz w:val="18"/>
              </w:rPr>
              <w:t>N. Michigan </w:t>
            </w:r>
            <w:r>
              <w:rPr>
                <w:spacing w:val="-5"/>
                <w:sz w:val="18"/>
              </w:rPr>
              <w:t>Ave</w:t>
            </w:r>
          </w:p>
        </w:tc>
        <w:tc>
          <w:tcPr>
            <w:tcW w:w="1315" w:type="dxa"/>
          </w:tcPr>
          <w:p>
            <w:pPr>
              <w:pStyle w:val="TableParagraph"/>
              <w:spacing w:line="203" w:lineRule="exact" w:before="15"/>
              <w:ind w:left="108"/>
              <w:rPr>
                <w:sz w:val="18"/>
              </w:rPr>
            </w:pPr>
            <w:r>
              <w:rPr>
                <w:spacing w:val="-2"/>
                <w:sz w:val="18"/>
              </w:rPr>
              <w:t>Chicago</w:t>
            </w:r>
          </w:p>
        </w:tc>
        <w:tc>
          <w:tcPr>
            <w:tcW w:w="1257" w:type="dxa"/>
          </w:tcPr>
          <w:p>
            <w:pPr>
              <w:pStyle w:val="TableParagraph"/>
              <w:spacing w:line="203" w:lineRule="exact" w:before="15"/>
              <w:ind w:left="108"/>
              <w:rPr>
                <w:sz w:val="18"/>
              </w:rPr>
            </w:pPr>
            <w:r>
              <w:rPr>
                <w:spacing w:val="-2"/>
                <w:sz w:val="18"/>
              </w:rPr>
              <w:t>Illinois</w:t>
            </w:r>
          </w:p>
        </w:tc>
        <w:tc>
          <w:tcPr>
            <w:tcW w:w="758" w:type="dxa"/>
          </w:tcPr>
          <w:p>
            <w:pPr>
              <w:pStyle w:val="TableParagraph"/>
              <w:spacing w:line="203" w:lineRule="exact" w:before="15"/>
              <w:ind w:left="108"/>
              <w:rPr>
                <w:sz w:val="18"/>
              </w:rPr>
            </w:pPr>
            <w:r>
              <w:rPr>
                <w:spacing w:val="-2"/>
                <w:sz w:val="18"/>
              </w:rPr>
              <w:t>60611</w:t>
            </w:r>
          </w:p>
        </w:tc>
        <w:tc>
          <w:tcPr>
            <w:tcW w:w="2901" w:type="dxa"/>
          </w:tcPr>
          <w:p>
            <w:pPr>
              <w:pStyle w:val="TableParagraph"/>
              <w:spacing w:line="203" w:lineRule="exact" w:before="15"/>
              <w:ind w:left="109"/>
              <w:rPr>
                <w:sz w:val="18"/>
              </w:rPr>
            </w:pPr>
            <w:r>
              <w:rPr>
                <w:sz w:val="18"/>
              </w:rPr>
              <w:t>(847)</w:t>
            </w:r>
            <w:r>
              <w:rPr>
                <w:spacing w:val="-3"/>
                <w:sz w:val="18"/>
              </w:rPr>
              <w:t> </w:t>
            </w:r>
            <w:r>
              <w:rPr>
                <w:sz w:val="18"/>
              </w:rPr>
              <w:t>691-</w:t>
            </w:r>
            <w:r>
              <w:rPr>
                <w:spacing w:val="-4"/>
                <w:sz w:val="18"/>
              </w:rPr>
              <w:t>9700</w:t>
            </w:r>
          </w:p>
        </w:tc>
      </w:tr>
      <w:tr>
        <w:trPr>
          <w:trHeight w:val="239" w:hRule="atLeast"/>
        </w:trPr>
        <w:tc>
          <w:tcPr>
            <w:tcW w:w="1176" w:type="dxa"/>
          </w:tcPr>
          <w:p>
            <w:pPr>
              <w:pStyle w:val="TableParagraph"/>
              <w:spacing w:line="203" w:lineRule="exact" w:before="16"/>
              <w:ind w:left="107"/>
              <w:rPr>
                <w:sz w:val="18"/>
              </w:rPr>
            </w:pPr>
            <w:r>
              <w:rPr>
                <w:spacing w:val="-5"/>
                <w:sz w:val="18"/>
              </w:rPr>
              <w:t>Tim</w:t>
            </w:r>
          </w:p>
        </w:tc>
        <w:tc>
          <w:tcPr>
            <w:tcW w:w="1555" w:type="dxa"/>
          </w:tcPr>
          <w:p>
            <w:pPr>
              <w:pStyle w:val="TableParagraph"/>
              <w:spacing w:line="203" w:lineRule="exact" w:before="16"/>
              <w:ind w:left="107"/>
              <w:rPr>
                <w:sz w:val="18"/>
              </w:rPr>
            </w:pPr>
            <w:r>
              <w:rPr>
                <w:spacing w:val="-2"/>
                <w:sz w:val="18"/>
              </w:rPr>
              <w:t>Baumruck(*)</w:t>
            </w:r>
          </w:p>
        </w:tc>
        <w:tc>
          <w:tcPr>
            <w:tcW w:w="2059" w:type="dxa"/>
          </w:tcPr>
          <w:p>
            <w:pPr>
              <w:pStyle w:val="TableParagraph"/>
              <w:spacing w:line="203" w:lineRule="exact" w:before="16"/>
              <w:ind w:left="105"/>
              <w:rPr>
                <w:sz w:val="18"/>
              </w:rPr>
            </w:pPr>
            <w:r>
              <w:rPr>
                <w:sz w:val="18"/>
              </w:rPr>
              <w:t>100</w:t>
            </w:r>
            <w:r>
              <w:rPr>
                <w:spacing w:val="-2"/>
                <w:sz w:val="18"/>
              </w:rPr>
              <w:t> </w:t>
            </w:r>
            <w:r>
              <w:rPr>
                <w:sz w:val="18"/>
              </w:rPr>
              <w:t>East</w:t>
            </w:r>
            <w:r>
              <w:rPr>
                <w:spacing w:val="-1"/>
                <w:sz w:val="18"/>
              </w:rPr>
              <w:t> </w:t>
            </w:r>
            <w:r>
              <w:rPr>
                <w:sz w:val="18"/>
              </w:rPr>
              <w:t>Walton</w:t>
            </w:r>
            <w:r>
              <w:rPr>
                <w:spacing w:val="-2"/>
                <w:sz w:val="18"/>
              </w:rPr>
              <w:t> Street</w:t>
            </w:r>
          </w:p>
        </w:tc>
        <w:tc>
          <w:tcPr>
            <w:tcW w:w="1315" w:type="dxa"/>
          </w:tcPr>
          <w:p>
            <w:pPr>
              <w:pStyle w:val="TableParagraph"/>
              <w:spacing w:line="203" w:lineRule="exact" w:before="16"/>
              <w:ind w:left="108"/>
              <w:rPr>
                <w:sz w:val="18"/>
              </w:rPr>
            </w:pPr>
            <w:r>
              <w:rPr>
                <w:spacing w:val="-2"/>
                <w:sz w:val="18"/>
              </w:rPr>
              <w:t>Chicago</w:t>
            </w:r>
          </w:p>
        </w:tc>
        <w:tc>
          <w:tcPr>
            <w:tcW w:w="1257" w:type="dxa"/>
          </w:tcPr>
          <w:p>
            <w:pPr>
              <w:pStyle w:val="TableParagraph"/>
              <w:spacing w:line="203" w:lineRule="exact" w:before="16"/>
              <w:ind w:left="108"/>
              <w:rPr>
                <w:sz w:val="18"/>
              </w:rPr>
            </w:pPr>
            <w:r>
              <w:rPr>
                <w:spacing w:val="-2"/>
                <w:sz w:val="18"/>
              </w:rPr>
              <w:t>Illinois</w:t>
            </w:r>
          </w:p>
        </w:tc>
        <w:tc>
          <w:tcPr>
            <w:tcW w:w="758" w:type="dxa"/>
          </w:tcPr>
          <w:p>
            <w:pPr>
              <w:pStyle w:val="TableParagraph"/>
              <w:spacing w:line="203" w:lineRule="exact" w:before="16"/>
              <w:ind w:left="108"/>
              <w:rPr>
                <w:sz w:val="18"/>
              </w:rPr>
            </w:pPr>
            <w:r>
              <w:rPr>
                <w:spacing w:val="-2"/>
                <w:sz w:val="18"/>
              </w:rPr>
              <w:t>60611</w:t>
            </w:r>
          </w:p>
        </w:tc>
        <w:tc>
          <w:tcPr>
            <w:tcW w:w="2901" w:type="dxa"/>
          </w:tcPr>
          <w:p>
            <w:pPr>
              <w:pStyle w:val="TableParagraph"/>
              <w:spacing w:line="186" w:lineRule="exact" w:before="33"/>
              <w:ind w:left="109"/>
              <w:rPr>
                <w:sz w:val="18"/>
              </w:rPr>
            </w:pPr>
            <w:hyperlink r:id="rId113">
              <w:r>
                <w:rPr>
                  <w:spacing w:val="-2"/>
                  <w:sz w:val="18"/>
                </w:rPr>
                <w:t>tbaumruck@gmail.com</w:t>
              </w:r>
            </w:hyperlink>
          </w:p>
        </w:tc>
      </w:tr>
      <w:tr>
        <w:trPr>
          <w:trHeight w:val="414" w:hRule="atLeast"/>
        </w:trPr>
        <w:tc>
          <w:tcPr>
            <w:tcW w:w="1176" w:type="dxa"/>
          </w:tcPr>
          <w:p>
            <w:pPr>
              <w:pStyle w:val="TableParagraph"/>
              <w:spacing w:line="208" w:lineRule="exact"/>
              <w:ind w:left="107" w:right="123"/>
              <w:rPr>
                <w:sz w:val="18"/>
              </w:rPr>
            </w:pPr>
            <w:r>
              <w:rPr>
                <w:strike/>
                <w:spacing w:val="-4"/>
                <w:sz w:val="18"/>
              </w:rPr>
              <w:t>Jeff</w:t>
            </w:r>
            <w:r>
              <w:rPr>
                <w:strike w:val="0"/>
                <w:spacing w:val="-4"/>
                <w:sz w:val="18"/>
              </w:rPr>
              <w:t> </w:t>
            </w:r>
            <w:r>
              <w:rPr>
                <w:strike w:val="0"/>
                <w:spacing w:val="-2"/>
                <w:sz w:val="18"/>
              </w:rPr>
              <w:t>Corporate</w:t>
            </w:r>
          </w:p>
        </w:tc>
        <w:tc>
          <w:tcPr>
            <w:tcW w:w="1555" w:type="dxa"/>
          </w:tcPr>
          <w:p>
            <w:pPr>
              <w:pStyle w:val="TableParagraph"/>
              <w:spacing w:before="105"/>
              <w:ind w:left="107"/>
              <w:rPr>
                <w:sz w:val="18"/>
              </w:rPr>
            </w:pPr>
            <w:r>
              <w:rPr>
                <w:spacing w:val="-2"/>
                <w:sz w:val="18"/>
              </w:rPr>
              <w:t>Corporate</w:t>
            </w:r>
          </w:p>
        </w:tc>
        <w:tc>
          <w:tcPr>
            <w:tcW w:w="2059" w:type="dxa"/>
          </w:tcPr>
          <w:p>
            <w:pPr>
              <w:pStyle w:val="TableParagraph"/>
              <w:spacing w:before="105"/>
              <w:ind w:left="105"/>
              <w:rPr>
                <w:sz w:val="18"/>
              </w:rPr>
            </w:pPr>
            <w:r>
              <w:rPr>
                <w:sz w:val="18"/>
              </w:rPr>
              <w:t>23</w:t>
            </w:r>
            <w:r>
              <w:rPr>
                <w:spacing w:val="-1"/>
                <w:sz w:val="18"/>
              </w:rPr>
              <w:t> </w:t>
            </w:r>
            <w:r>
              <w:rPr>
                <w:sz w:val="18"/>
              </w:rPr>
              <w:t>Countryside</w:t>
            </w:r>
            <w:r>
              <w:rPr>
                <w:spacing w:val="-2"/>
                <w:sz w:val="18"/>
              </w:rPr>
              <w:t> </w:t>
            </w:r>
            <w:r>
              <w:rPr>
                <w:spacing w:val="-4"/>
                <w:sz w:val="18"/>
              </w:rPr>
              <w:t>Plaza</w:t>
            </w:r>
          </w:p>
        </w:tc>
        <w:tc>
          <w:tcPr>
            <w:tcW w:w="1315" w:type="dxa"/>
          </w:tcPr>
          <w:p>
            <w:pPr>
              <w:pStyle w:val="TableParagraph"/>
              <w:spacing w:before="105"/>
              <w:ind w:left="108"/>
              <w:rPr>
                <w:sz w:val="18"/>
              </w:rPr>
            </w:pPr>
            <w:r>
              <w:rPr>
                <w:spacing w:val="-2"/>
                <w:sz w:val="18"/>
              </w:rPr>
              <w:t>Countryside</w:t>
            </w:r>
          </w:p>
        </w:tc>
        <w:tc>
          <w:tcPr>
            <w:tcW w:w="1257" w:type="dxa"/>
          </w:tcPr>
          <w:p>
            <w:pPr>
              <w:pStyle w:val="TableParagraph"/>
              <w:spacing w:before="105"/>
              <w:ind w:left="108"/>
              <w:rPr>
                <w:sz w:val="18"/>
              </w:rPr>
            </w:pPr>
            <w:r>
              <w:rPr>
                <w:spacing w:val="-2"/>
                <w:sz w:val="18"/>
              </w:rPr>
              <w:t>Illinois</w:t>
            </w:r>
          </w:p>
        </w:tc>
        <w:tc>
          <w:tcPr>
            <w:tcW w:w="758" w:type="dxa"/>
          </w:tcPr>
          <w:p>
            <w:pPr>
              <w:pStyle w:val="TableParagraph"/>
              <w:spacing w:before="105"/>
              <w:ind w:left="108"/>
              <w:rPr>
                <w:sz w:val="18"/>
              </w:rPr>
            </w:pPr>
            <w:r>
              <w:rPr>
                <w:spacing w:val="-2"/>
                <w:sz w:val="18"/>
              </w:rPr>
              <w:t>60525</w:t>
            </w:r>
          </w:p>
        </w:tc>
        <w:tc>
          <w:tcPr>
            <w:tcW w:w="2901" w:type="dxa"/>
          </w:tcPr>
          <w:p>
            <w:pPr>
              <w:pStyle w:val="TableParagraph"/>
              <w:spacing w:before="105"/>
              <w:ind w:left="109"/>
              <w:rPr>
                <w:sz w:val="18"/>
              </w:rPr>
            </w:pPr>
            <w:r>
              <w:rPr>
                <w:sz w:val="18"/>
              </w:rPr>
              <w:t>(512)</w:t>
            </w:r>
            <w:r>
              <w:rPr>
                <w:spacing w:val="-3"/>
                <w:sz w:val="18"/>
              </w:rPr>
              <w:t> </w:t>
            </w:r>
            <w:r>
              <w:rPr>
                <w:sz w:val="18"/>
              </w:rPr>
              <w:t>923-</w:t>
            </w:r>
            <w:r>
              <w:rPr>
                <w:spacing w:val="-4"/>
                <w:sz w:val="18"/>
              </w:rPr>
              <w:t>4335</w:t>
            </w:r>
          </w:p>
        </w:tc>
      </w:tr>
      <w:tr>
        <w:trPr>
          <w:trHeight w:val="413" w:hRule="atLeast"/>
        </w:trPr>
        <w:tc>
          <w:tcPr>
            <w:tcW w:w="1176" w:type="dxa"/>
          </w:tcPr>
          <w:p>
            <w:pPr>
              <w:pStyle w:val="TableParagraph"/>
              <w:spacing w:before="101"/>
              <w:ind w:left="107"/>
              <w:rPr>
                <w:sz w:val="18"/>
              </w:rPr>
            </w:pPr>
            <w:r>
              <w:rPr>
                <w:spacing w:val="-5"/>
                <w:sz w:val="18"/>
              </w:rPr>
              <w:t>Tim</w:t>
            </w:r>
          </w:p>
        </w:tc>
        <w:tc>
          <w:tcPr>
            <w:tcW w:w="1555" w:type="dxa"/>
          </w:tcPr>
          <w:p>
            <w:pPr>
              <w:pStyle w:val="TableParagraph"/>
              <w:spacing w:before="101"/>
              <w:ind w:left="107"/>
              <w:rPr>
                <w:sz w:val="18"/>
              </w:rPr>
            </w:pPr>
            <w:r>
              <w:rPr>
                <w:spacing w:val="-2"/>
                <w:sz w:val="18"/>
              </w:rPr>
              <w:t>Baumruck(*)</w:t>
            </w:r>
          </w:p>
        </w:tc>
        <w:tc>
          <w:tcPr>
            <w:tcW w:w="2059" w:type="dxa"/>
          </w:tcPr>
          <w:p>
            <w:pPr>
              <w:pStyle w:val="TableParagraph"/>
              <w:spacing w:line="205" w:lineRule="exact"/>
              <w:ind w:left="105"/>
              <w:rPr>
                <w:sz w:val="18"/>
              </w:rPr>
            </w:pPr>
            <w:r>
              <w:rPr>
                <w:sz w:val="18"/>
              </w:rPr>
              <w:t>20330</w:t>
            </w:r>
            <w:r>
              <w:rPr>
                <w:spacing w:val="-2"/>
                <w:sz w:val="18"/>
              </w:rPr>
              <w:t> </w:t>
            </w:r>
            <w:r>
              <w:rPr>
                <w:sz w:val="18"/>
              </w:rPr>
              <w:t>Deer</w:t>
            </w:r>
            <w:r>
              <w:rPr>
                <w:spacing w:val="-1"/>
                <w:sz w:val="18"/>
              </w:rPr>
              <w:t> </w:t>
            </w:r>
            <w:r>
              <w:rPr>
                <w:spacing w:val="-4"/>
                <w:sz w:val="18"/>
              </w:rPr>
              <w:t>Park</w:t>
            </w:r>
          </w:p>
          <w:p>
            <w:pPr>
              <w:pStyle w:val="TableParagraph"/>
              <w:spacing w:line="188" w:lineRule="exact"/>
              <w:ind w:left="105"/>
              <w:rPr>
                <w:sz w:val="18"/>
              </w:rPr>
            </w:pPr>
            <w:r>
              <w:rPr>
                <w:sz w:val="18"/>
              </w:rPr>
              <w:t>Boulevard,</w:t>
            </w:r>
            <w:r>
              <w:rPr>
                <w:spacing w:val="-1"/>
                <w:sz w:val="18"/>
              </w:rPr>
              <w:t> </w:t>
            </w:r>
            <w:r>
              <w:rPr>
                <w:sz w:val="18"/>
              </w:rPr>
              <w:t>Suite</w:t>
            </w:r>
            <w:r>
              <w:rPr>
                <w:spacing w:val="-4"/>
                <w:sz w:val="18"/>
              </w:rPr>
              <w:t> </w:t>
            </w:r>
            <w:r>
              <w:rPr>
                <w:spacing w:val="-5"/>
                <w:sz w:val="18"/>
              </w:rPr>
              <w:t>124</w:t>
            </w:r>
          </w:p>
        </w:tc>
        <w:tc>
          <w:tcPr>
            <w:tcW w:w="1315" w:type="dxa"/>
          </w:tcPr>
          <w:p>
            <w:pPr>
              <w:pStyle w:val="TableParagraph"/>
              <w:spacing w:before="101"/>
              <w:ind w:left="108"/>
              <w:rPr>
                <w:sz w:val="18"/>
              </w:rPr>
            </w:pPr>
            <w:r>
              <w:rPr>
                <w:sz w:val="18"/>
              </w:rPr>
              <w:t>Deer</w:t>
            </w:r>
            <w:r>
              <w:rPr>
                <w:spacing w:val="-3"/>
                <w:sz w:val="18"/>
              </w:rPr>
              <w:t> </w:t>
            </w:r>
            <w:r>
              <w:rPr>
                <w:spacing w:val="-4"/>
                <w:sz w:val="18"/>
              </w:rPr>
              <w:t>Park</w:t>
            </w:r>
          </w:p>
        </w:tc>
        <w:tc>
          <w:tcPr>
            <w:tcW w:w="1257" w:type="dxa"/>
          </w:tcPr>
          <w:p>
            <w:pPr>
              <w:pStyle w:val="TableParagraph"/>
              <w:spacing w:before="101"/>
              <w:ind w:left="108"/>
              <w:rPr>
                <w:sz w:val="18"/>
              </w:rPr>
            </w:pPr>
            <w:r>
              <w:rPr>
                <w:spacing w:val="-2"/>
                <w:sz w:val="18"/>
              </w:rPr>
              <w:t>Illinois</w:t>
            </w:r>
          </w:p>
        </w:tc>
        <w:tc>
          <w:tcPr>
            <w:tcW w:w="758" w:type="dxa"/>
          </w:tcPr>
          <w:p>
            <w:pPr>
              <w:pStyle w:val="TableParagraph"/>
              <w:spacing w:before="101"/>
              <w:ind w:left="109"/>
              <w:rPr>
                <w:sz w:val="18"/>
              </w:rPr>
            </w:pPr>
            <w:r>
              <w:rPr>
                <w:spacing w:val="-2"/>
                <w:sz w:val="18"/>
              </w:rPr>
              <w:t>60010</w:t>
            </w:r>
          </w:p>
        </w:tc>
        <w:tc>
          <w:tcPr>
            <w:tcW w:w="2901" w:type="dxa"/>
          </w:tcPr>
          <w:p>
            <w:pPr>
              <w:pStyle w:val="TableParagraph"/>
              <w:spacing w:line="189" w:lineRule="exact" w:before="205"/>
              <w:ind w:left="109"/>
              <w:rPr>
                <w:sz w:val="18"/>
              </w:rPr>
            </w:pPr>
            <w:hyperlink r:id="rId113">
              <w:r>
                <w:rPr>
                  <w:spacing w:val="-2"/>
                  <w:sz w:val="18"/>
                </w:rPr>
                <w:t>tbaumruck@gmail.com</w:t>
              </w:r>
            </w:hyperlink>
          </w:p>
        </w:tc>
      </w:tr>
      <w:tr>
        <w:trPr>
          <w:trHeight w:val="412" w:hRule="atLeast"/>
        </w:trPr>
        <w:tc>
          <w:tcPr>
            <w:tcW w:w="1176" w:type="dxa"/>
          </w:tcPr>
          <w:p>
            <w:pPr>
              <w:pStyle w:val="TableParagraph"/>
              <w:spacing w:before="103"/>
              <w:ind w:left="107"/>
              <w:rPr>
                <w:sz w:val="18"/>
              </w:rPr>
            </w:pPr>
            <w:r>
              <w:rPr>
                <w:spacing w:val="-2"/>
                <w:sz w:val="18"/>
              </w:rPr>
              <w:t>Leonard</w:t>
            </w:r>
          </w:p>
        </w:tc>
        <w:tc>
          <w:tcPr>
            <w:tcW w:w="1555" w:type="dxa"/>
          </w:tcPr>
          <w:p>
            <w:pPr>
              <w:pStyle w:val="TableParagraph"/>
              <w:spacing w:before="103"/>
              <w:ind w:left="107"/>
              <w:rPr>
                <w:sz w:val="18"/>
              </w:rPr>
            </w:pPr>
            <w:r>
              <w:rPr>
                <w:spacing w:val="-2"/>
                <w:sz w:val="18"/>
              </w:rPr>
              <w:t>Chitekwe(*)</w:t>
            </w:r>
          </w:p>
        </w:tc>
        <w:tc>
          <w:tcPr>
            <w:tcW w:w="2059" w:type="dxa"/>
          </w:tcPr>
          <w:p>
            <w:pPr>
              <w:pStyle w:val="TableParagraph"/>
              <w:spacing w:line="206" w:lineRule="exact"/>
              <w:ind w:left="105" w:right="207"/>
              <w:rPr>
                <w:sz w:val="18"/>
              </w:rPr>
            </w:pPr>
            <w:r>
              <w:rPr>
                <w:sz w:val="18"/>
              </w:rPr>
              <w:t>7451</w:t>
            </w:r>
            <w:r>
              <w:rPr>
                <w:spacing w:val="-12"/>
                <w:sz w:val="18"/>
              </w:rPr>
              <w:t> </w:t>
            </w:r>
            <w:r>
              <w:rPr>
                <w:sz w:val="18"/>
              </w:rPr>
              <w:t>Lemont</w:t>
            </w:r>
            <w:r>
              <w:rPr>
                <w:spacing w:val="-11"/>
                <w:sz w:val="18"/>
              </w:rPr>
              <w:t> </w:t>
            </w:r>
            <w:r>
              <w:rPr>
                <w:sz w:val="18"/>
              </w:rPr>
              <w:t>Rd.</w:t>
            </w:r>
            <w:r>
              <w:rPr>
                <w:spacing w:val="-11"/>
                <w:sz w:val="18"/>
              </w:rPr>
              <w:t> </w:t>
            </w:r>
            <w:r>
              <w:rPr>
                <w:sz w:val="18"/>
              </w:rPr>
              <w:t>Suite </w:t>
            </w:r>
            <w:r>
              <w:rPr>
                <w:spacing w:val="-6"/>
                <w:sz w:val="18"/>
              </w:rPr>
              <w:t>16</w:t>
            </w:r>
          </w:p>
        </w:tc>
        <w:tc>
          <w:tcPr>
            <w:tcW w:w="1315" w:type="dxa"/>
          </w:tcPr>
          <w:p>
            <w:pPr>
              <w:pStyle w:val="TableParagraph"/>
              <w:spacing w:line="206" w:lineRule="exact"/>
              <w:ind w:left="108" w:right="541"/>
              <w:rPr>
                <w:sz w:val="18"/>
              </w:rPr>
            </w:pPr>
            <w:r>
              <w:rPr>
                <w:spacing w:val="-2"/>
                <w:sz w:val="18"/>
              </w:rPr>
              <w:t>Downers Grove</w:t>
            </w:r>
          </w:p>
        </w:tc>
        <w:tc>
          <w:tcPr>
            <w:tcW w:w="1257" w:type="dxa"/>
          </w:tcPr>
          <w:p>
            <w:pPr>
              <w:pStyle w:val="TableParagraph"/>
              <w:spacing w:before="103"/>
              <w:ind w:left="108"/>
              <w:rPr>
                <w:sz w:val="18"/>
              </w:rPr>
            </w:pPr>
            <w:r>
              <w:rPr>
                <w:spacing w:val="-2"/>
                <w:sz w:val="18"/>
              </w:rPr>
              <w:t>Illinois</w:t>
            </w:r>
          </w:p>
        </w:tc>
        <w:tc>
          <w:tcPr>
            <w:tcW w:w="758" w:type="dxa"/>
          </w:tcPr>
          <w:p>
            <w:pPr>
              <w:pStyle w:val="TableParagraph"/>
              <w:spacing w:before="103"/>
              <w:ind w:left="109"/>
              <w:rPr>
                <w:sz w:val="18"/>
              </w:rPr>
            </w:pPr>
            <w:r>
              <w:rPr>
                <w:spacing w:val="-2"/>
                <w:sz w:val="18"/>
              </w:rPr>
              <w:t>60516</w:t>
            </w:r>
          </w:p>
        </w:tc>
        <w:tc>
          <w:tcPr>
            <w:tcW w:w="2901" w:type="dxa"/>
          </w:tcPr>
          <w:p>
            <w:pPr>
              <w:pStyle w:val="TableParagraph"/>
              <w:spacing w:before="103"/>
              <w:ind w:left="109"/>
              <w:rPr>
                <w:sz w:val="18"/>
              </w:rPr>
            </w:pPr>
            <w:r>
              <w:rPr>
                <w:sz w:val="18"/>
              </w:rPr>
              <w:t>(224)</w:t>
            </w:r>
            <w:r>
              <w:rPr>
                <w:spacing w:val="-3"/>
                <w:sz w:val="18"/>
              </w:rPr>
              <w:t> </w:t>
            </w:r>
            <w:r>
              <w:rPr>
                <w:sz w:val="18"/>
              </w:rPr>
              <w:t>828-</w:t>
            </w:r>
            <w:r>
              <w:rPr>
                <w:spacing w:val="-4"/>
                <w:sz w:val="18"/>
              </w:rPr>
              <w:t>1455</w:t>
            </w:r>
          </w:p>
        </w:tc>
      </w:tr>
      <w:tr>
        <w:trPr>
          <w:trHeight w:val="414" w:hRule="atLeast"/>
        </w:trPr>
        <w:tc>
          <w:tcPr>
            <w:tcW w:w="1176" w:type="dxa"/>
          </w:tcPr>
          <w:p>
            <w:pPr>
              <w:pStyle w:val="TableParagraph"/>
              <w:spacing w:before="103"/>
              <w:ind w:left="107"/>
              <w:rPr>
                <w:sz w:val="18"/>
              </w:rPr>
            </w:pPr>
            <w:r>
              <w:rPr>
                <w:spacing w:val="-5"/>
                <w:sz w:val="18"/>
              </w:rPr>
              <w:t>Tim</w:t>
            </w:r>
          </w:p>
        </w:tc>
        <w:tc>
          <w:tcPr>
            <w:tcW w:w="1555" w:type="dxa"/>
          </w:tcPr>
          <w:p>
            <w:pPr>
              <w:pStyle w:val="TableParagraph"/>
              <w:spacing w:before="103"/>
              <w:ind w:left="107"/>
              <w:rPr>
                <w:sz w:val="18"/>
              </w:rPr>
            </w:pPr>
            <w:r>
              <w:rPr>
                <w:spacing w:val="-2"/>
                <w:sz w:val="18"/>
              </w:rPr>
              <w:t>Baumruck(*)</w:t>
            </w:r>
          </w:p>
        </w:tc>
        <w:tc>
          <w:tcPr>
            <w:tcW w:w="2059" w:type="dxa"/>
          </w:tcPr>
          <w:p>
            <w:pPr>
              <w:pStyle w:val="TableParagraph"/>
              <w:spacing w:line="208" w:lineRule="exact"/>
              <w:ind w:left="105" w:right="99"/>
              <w:rPr>
                <w:sz w:val="18"/>
              </w:rPr>
            </w:pPr>
            <w:r>
              <w:rPr>
                <w:sz w:val="18"/>
              </w:rPr>
              <w:t>1400</w:t>
            </w:r>
            <w:r>
              <w:rPr>
                <w:spacing w:val="-12"/>
                <w:sz w:val="18"/>
              </w:rPr>
              <w:t> </w:t>
            </w:r>
            <w:r>
              <w:rPr>
                <w:sz w:val="18"/>
              </w:rPr>
              <w:t>S.</w:t>
            </w:r>
            <w:r>
              <w:rPr>
                <w:spacing w:val="-11"/>
                <w:sz w:val="18"/>
              </w:rPr>
              <w:t> </w:t>
            </w:r>
            <w:r>
              <w:rPr>
                <w:sz w:val="18"/>
              </w:rPr>
              <w:t>Milwaukee,</w:t>
            </w:r>
            <w:r>
              <w:rPr>
                <w:spacing w:val="-11"/>
                <w:sz w:val="18"/>
              </w:rPr>
              <w:t> </w:t>
            </w:r>
            <w:r>
              <w:rPr>
                <w:sz w:val="18"/>
              </w:rPr>
              <w:t>Unit </w:t>
            </w:r>
            <w:r>
              <w:rPr>
                <w:spacing w:val="-6"/>
                <w:sz w:val="18"/>
              </w:rPr>
              <w:t>19</w:t>
            </w:r>
          </w:p>
        </w:tc>
        <w:tc>
          <w:tcPr>
            <w:tcW w:w="1315" w:type="dxa"/>
          </w:tcPr>
          <w:p>
            <w:pPr>
              <w:pStyle w:val="TableParagraph"/>
              <w:spacing w:before="103"/>
              <w:ind w:left="108"/>
              <w:rPr>
                <w:sz w:val="18"/>
              </w:rPr>
            </w:pPr>
            <w:r>
              <w:rPr>
                <w:spacing w:val="-2"/>
                <w:sz w:val="18"/>
              </w:rPr>
              <w:t>Libertyville</w:t>
            </w:r>
          </w:p>
        </w:tc>
        <w:tc>
          <w:tcPr>
            <w:tcW w:w="1257" w:type="dxa"/>
          </w:tcPr>
          <w:p>
            <w:pPr>
              <w:pStyle w:val="TableParagraph"/>
              <w:spacing w:before="103"/>
              <w:ind w:left="108"/>
              <w:rPr>
                <w:sz w:val="18"/>
              </w:rPr>
            </w:pPr>
            <w:r>
              <w:rPr>
                <w:spacing w:val="-2"/>
                <w:sz w:val="18"/>
              </w:rPr>
              <w:t>Illinois</w:t>
            </w:r>
          </w:p>
        </w:tc>
        <w:tc>
          <w:tcPr>
            <w:tcW w:w="758" w:type="dxa"/>
          </w:tcPr>
          <w:p>
            <w:pPr>
              <w:pStyle w:val="TableParagraph"/>
              <w:spacing w:before="103"/>
              <w:ind w:left="109"/>
              <w:rPr>
                <w:sz w:val="18"/>
              </w:rPr>
            </w:pPr>
            <w:r>
              <w:rPr>
                <w:spacing w:val="-2"/>
                <w:sz w:val="18"/>
              </w:rPr>
              <w:t>60048</w:t>
            </w:r>
          </w:p>
        </w:tc>
        <w:tc>
          <w:tcPr>
            <w:tcW w:w="2901" w:type="dxa"/>
          </w:tcPr>
          <w:p>
            <w:pPr>
              <w:pStyle w:val="TableParagraph"/>
              <w:spacing w:before="1"/>
              <w:rPr>
                <w:sz w:val="18"/>
              </w:rPr>
            </w:pPr>
          </w:p>
          <w:p>
            <w:pPr>
              <w:pStyle w:val="TableParagraph"/>
              <w:spacing w:line="186" w:lineRule="exact"/>
              <w:ind w:left="109"/>
              <w:rPr>
                <w:sz w:val="18"/>
              </w:rPr>
            </w:pPr>
            <w:hyperlink r:id="rId113">
              <w:r>
                <w:rPr>
                  <w:spacing w:val="-2"/>
                  <w:sz w:val="18"/>
                </w:rPr>
                <w:t>tbaumruck@gmail.com</w:t>
              </w:r>
            </w:hyperlink>
          </w:p>
        </w:tc>
      </w:tr>
      <w:tr>
        <w:trPr>
          <w:trHeight w:val="411" w:hRule="atLeast"/>
        </w:trPr>
        <w:tc>
          <w:tcPr>
            <w:tcW w:w="1176" w:type="dxa"/>
          </w:tcPr>
          <w:p>
            <w:pPr>
              <w:pStyle w:val="TableParagraph"/>
              <w:spacing w:before="101"/>
              <w:ind w:left="107"/>
              <w:rPr>
                <w:sz w:val="18"/>
              </w:rPr>
            </w:pPr>
            <w:r>
              <w:rPr>
                <w:spacing w:val="-5"/>
                <w:sz w:val="18"/>
              </w:rPr>
              <w:t>Tim</w:t>
            </w:r>
          </w:p>
        </w:tc>
        <w:tc>
          <w:tcPr>
            <w:tcW w:w="1555" w:type="dxa"/>
          </w:tcPr>
          <w:p>
            <w:pPr>
              <w:pStyle w:val="TableParagraph"/>
              <w:spacing w:before="101"/>
              <w:ind w:left="107"/>
              <w:rPr>
                <w:sz w:val="18"/>
              </w:rPr>
            </w:pPr>
            <w:r>
              <w:rPr>
                <w:spacing w:val="-2"/>
                <w:sz w:val="18"/>
              </w:rPr>
              <w:t>Baumruck(*)</w:t>
            </w:r>
          </w:p>
        </w:tc>
        <w:tc>
          <w:tcPr>
            <w:tcW w:w="2059" w:type="dxa"/>
          </w:tcPr>
          <w:p>
            <w:pPr>
              <w:pStyle w:val="TableParagraph"/>
              <w:spacing w:line="206" w:lineRule="exact"/>
              <w:ind w:left="105" w:right="207"/>
              <w:rPr>
                <w:sz w:val="18"/>
              </w:rPr>
            </w:pPr>
            <w:r>
              <w:rPr>
                <w:sz w:val="18"/>
              </w:rPr>
              <w:t>91</w:t>
            </w:r>
            <w:r>
              <w:rPr>
                <w:spacing w:val="-12"/>
                <w:sz w:val="18"/>
              </w:rPr>
              <w:t> </w:t>
            </w:r>
            <w:r>
              <w:rPr>
                <w:sz w:val="18"/>
              </w:rPr>
              <w:t>Randhurst</w:t>
            </w:r>
            <w:r>
              <w:rPr>
                <w:spacing w:val="-11"/>
                <w:sz w:val="18"/>
              </w:rPr>
              <w:t> </w:t>
            </w:r>
            <w:r>
              <w:rPr>
                <w:sz w:val="18"/>
              </w:rPr>
              <w:t>Village </w:t>
            </w:r>
            <w:r>
              <w:rPr>
                <w:spacing w:val="-2"/>
                <w:sz w:val="18"/>
              </w:rPr>
              <w:t>Drive</w:t>
            </w:r>
          </w:p>
        </w:tc>
        <w:tc>
          <w:tcPr>
            <w:tcW w:w="1315" w:type="dxa"/>
          </w:tcPr>
          <w:p>
            <w:pPr>
              <w:pStyle w:val="TableParagraph"/>
              <w:spacing w:line="206" w:lineRule="exact"/>
              <w:ind w:left="108" w:right="573"/>
              <w:rPr>
                <w:sz w:val="18"/>
              </w:rPr>
            </w:pPr>
            <w:r>
              <w:rPr>
                <w:spacing w:val="-4"/>
                <w:sz w:val="18"/>
              </w:rPr>
              <w:t>Mount </w:t>
            </w:r>
            <w:r>
              <w:rPr>
                <w:spacing w:val="-2"/>
                <w:sz w:val="18"/>
              </w:rPr>
              <w:t>Prospect</w:t>
            </w:r>
          </w:p>
        </w:tc>
        <w:tc>
          <w:tcPr>
            <w:tcW w:w="1257" w:type="dxa"/>
          </w:tcPr>
          <w:p>
            <w:pPr>
              <w:pStyle w:val="TableParagraph"/>
              <w:spacing w:before="101"/>
              <w:ind w:left="108"/>
              <w:rPr>
                <w:sz w:val="18"/>
              </w:rPr>
            </w:pPr>
            <w:r>
              <w:rPr>
                <w:spacing w:val="-2"/>
                <w:sz w:val="18"/>
              </w:rPr>
              <w:t>Illinois</w:t>
            </w:r>
          </w:p>
        </w:tc>
        <w:tc>
          <w:tcPr>
            <w:tcW w:w="758" w:type="dxa"/>
          </w:tcPr>
          <w:p>
            <w:pPr>
              <w:pStyle w:val="TableParagraph"/>
              <w:spacing w:before="101"/>
              <w:ind w:left="109"/>
              <w:rPr>
                <w:sz w:val="18"/>
              </w:rPr>
            </w:pPr>
            <w:r>
              <w:rPr>
                <w:spacing w:val="-2"/>
                <w:sz w:val="18"/>
              </w:rPr>
              <w:t>60056</w:t>
            </w:r>
          </w:p>
        </w:tc>
        <w:tc>
          <w:tcPr>
            <w:tcW w:w="2901" w:type="dxa"/>
          </w:tcPr>
          <w:p>
            <w:pPr>
              <w:pStyle w:val="TableParagraph"/>
              <w:spacing w:line="186" w:lineRule="exact" w:before="205"/>
              <w:ind w:left="109"/>
              <w:rPr>
                <w:sz w:val="18"/>
              </w:rPr>
            </w:pPr>
            <w:hyperlink r:id="rId113">
              <w:r>
                <w:rPr>
                  <w:spacing w:val="-2"/>
                  <w:sz w:val="18"/>
                </w:rPr>
                <w:t>tbaumruck@gmail.com</w:t>
              </w:r>
            </w:hyperlink>
          </w:p>
        </w:tc>
      </w:tr>
      <w:tr>
        <w:trPr>
          <w:trHeight w:val="269" w:hRule="atLeast"/>
        </w:trPr>
        <w:tc>
          <w:tcPr>
            <w:tcW w:w="1176" w:type="dxa"/>
          </w:tcPr>
          <w:p>
            <w:pPr>
              <w:pStyle w:val="TableParagraph"/>
              <w:spacing w:before="32"/>
              <w:ind w:left="107"/>
              <w:rPr>
                <w:sz w:val="18"/>
              </w:rPr>
            </w:pPr>
            <w:r>
              <w:rPr>
                <w:spacing w:val="-5"/>
                <w:sz w:val="18"/>
              </w:rPr>
              <w:t>Tim</w:t>
            </w:r>
          </w:p>
        </w:tc>
        <w:tc>
          <w:tcPr>
            <w:tcW w:w="1555" w:type="dxa"/>
          </w:tcPr>
          <w:p>
            <w:pPr>
              <w:pStyle w:val="TableParagraph"/>
              <w:spacing w:before="32"/>
              <w:ind w:left="107"/>
              <w:rPr>
                <w:sz w:val="18"/>
              </w:rPr>
            </w:pPr>
            <w:r>
              <w:rPr>
                <w:spacing w:val="-2"/>
                <w:sz w:val="18"/>
              </w:rPr>
              <w:t>Baumruck(*)</w:t>
            </w:r>
          </w:p>
        </w:tc>
        <w:tc>
          <w:tcPr>
            <w:tcW w:w="2059" w:type="dxa"/>
          </w:tcPr>
          <w:p>
            <w:pPr>
              <w:pStyle w:val="TableParagraph"/>
              <w:spacing w:before="32"/>
              <w:ind w:left="105"/>
              <w:rPr>
                <w:sz w:val="18"/>
              </w:rPr>
            </w:pPr>
            <w:r>
              <w:rPr>
                <w:sz w:val="18"/>
              </w:rPr>
              <w:t>1995 W. </w:t>
            </w:r>
            <w:r>
              <w:rPr>
                <w:spacing w:val="-2"/>
                <w:sz w:val="18"/>
              </w:rPr>
              <w:t>Jefferson</w:t>
            </w:r>
          </w:p>
        </w:tc>
        <w:tc>
          <w:tcPr>
            <w:tcW w:w="1315" w:type="dxa"/>
          </w:tcPr>
          <w:p>
            <w:pPr>
              <w:pStyle w:val="TableParagraph"/>
              <w:spacing w:before="32"/>
              <w:ind w:left="108"/>
              <w:rPr>
                <w:sz w:val="18"/>
              </w:rPr>
            </w:pPr>
            <w:r>
              <w:rPr>
                <w:spacing w:val="-2"/>
                <w:sz w:val="18"/>
              </w:rPr>
              <w:t>Naperville</w:t>
            </w:r>
          </w:p>
        </w:tc>
        <w:tc>
          <w:tcPr>
            <w:tcW w:w="1257" w:type="dxa"/>
          </w:tcPr>
          <w:p>
            <w:pPr>
              <w:pStyle w:val="TableParagraph"/>
              <w:spacing w:before="32"/>
              <w:ind w:left="108"/>
              <w:rPr>
                <w:sz w:val="18"/>
              </w:rPr>
            </w:pPr>
            <w:r>
              <w:rPr>
                <w:spacing w:val="-2"/>
                <w:sz w:val="18"/>
              </w:rPr>
              <w:t>Illinois</w:t>
            </w:r>
          </w:p>
        </w:tc>
        <w:tc>
          <w:tcPr>
            <w:tcW w:w="758" w:type="dxa"/>
          </w:tcPr>
          <w:p>
            <w:pPr>
              <w:pStyle w:val="TableParagraph"/>
              <w:spacing w:before="32"/>
              <w:ind w:left="108"/>
              <w:rPr>
                <w:sz w:val="18"/>
              </w:rPr>
            </w:pPr>
            <w:r>
              <w:rPr>
                <w:spacing w:val="-2"/>
                <w:sz w:val="18"/>
              </w:rPr>
              <w:t>60540</w:t>
            </w:r>
          </w:p>
        </w:tc>
        <w:tc>
          <w:tcPr>
            <w:tcW w:w="2901" w:type="dxa"/>
          </w:tcPr>
          <w:p>
            <w:pPr>
              <w:pStyle w:val="TableParagraph"/>
              <w:spacing w:line="186" w:lineRule="exact" w:before="63"/>
              <w:ind w:left="109"/>
              <w:rPr>
                <w:sz w:val="18"/>
              </w:rPr>
            </w:pPr>
            <w:hyperlink r:id="rId113">
              <w:r>
                <w:rPr>
                  <w:spacing w:val="-2"/>
                  <w:sz w:val="18"/>
                </w:rPr>
                <w:t>tbaumruck@gmail.com</w:t>
              </w:r>
            </w:hyperlink>
          </w:p>
        </w:tc>
      </w:tr>
      <w:tr>
        <w:trPr>
          <w:trHeight w:val="414" w:hRule="atLeast"/>
        </w:trPr>
        <w:tc>
          <w:tcPr>
            <w:tcW w:w="1176" w:type="dxa"/>
          </w:tcPr>
          <w:p>
            <w:pPr>
              <w:pStyle w:val="TableParagraph"/>
              <w:spacing w:before="103"/>
              <w:ind w:left="107"/>
              <w:rPr>
                <w:sz w:val="18"/>
              </w:rPr>
            </w:pPr>
            <w:r>
              <w:rPr>
                <w:spacing w:val="-5"/>
                <w:sz w:val="18"/>
              </w:rPr>
              <w:t>Tim</w:t>
            </w:r>
          </w:p>
        </w:tc>
        <w:tc>
          <w:tcPr>
            <w:tcW w:w="1555" w:type="dxa"/>
          </w:tcPr>
          <w:p>
            <w:pPr>
              <w:pStyle w:val="TableParagraph"/>
              <w:spacing w:before="103"/>
              <w:ind w:left="107"/>
              <w:rPr>
                <w:sz w:val="18"/>
              </w:rPr>
            </w:pPr>
            <w:r>
              <w:rPr>
                <w:spacing w:val="-2"/>
                <w:sz w:val="18"/>
              </w:rPr>
              <w:t>Baumruck(*)</w:t>
            </w:r>
          </w:p>
        </w:tc>
        <w:tc>
          <w:tcPr>
            <w:tcW w:w="2059" w:type="dxa"/>
          </w:tcPr>
          <w:p>
            <w:pPr>
              <w:pStyle w:val="TableParagraph"/>
              <w:spacing w:line="207" w:lineRule="exact"/>
              <w:ind w:left="105"/>
              <w:rPr>
                <w:sz w:val="18"/>
              </w:rPr>
            </w:pPr>
            <w:r>
              <w:rPr>
                <w:sz w:val="18"/>
              </w:rPr>
              <w:t>3021</w:t>
            </w:r>
            <w:r>
              <w:rPr>
                <w:spacing w:val="-2"/>
                <w:sz w:val="18"/>
              </w:rPr>
              <w:t> </w:t>
            </w:r>
            <w:r>
              <w:rPr>
                <w:sz w:val="18"/>
              </w:rPr>
              <w:t>Butterfield</w:t>
            </w:r>
            <w:r>
              <w:rPr>
                <w:spacing w:val="-2"/>
                <w:sz w:val="18"/>
              </w:rPr>
              <w:t> </w:t>
            </w:r>
            <w:r>
              <w:rPr>
                <w:spacing w:val="-4"/>
                <w:sz w:val="18"/>
              </w:rPr>
              <w:t>Road,</w:t>
            </w:r>
          </w:p>
          <w:p>
            <w:pPr>
              <w:pStyle w:val="TableParagraph"/>
              <w:spacing w:line="186" w:lineRule="exact" w:before="2"/>
              <w:ind w:left="105"/>
              <w:rPr>
                <w:sz w:val="18"/>
              </w:rPr>
            </w:pPr>
            <w:r>
              <w:rPr>
                <w:spacing w:val="-4"/>
                <w:sz w:val="18"/>
              </w:rPr>
              <w:t>#208</w:t>
            </w:r>
          </w:p>
        </w:tc>
        <w:tc>
          <w:tcPr>
            <w:tcW w:w="1315" w:type="dxa"/>
          </w:tcPr>
          <w:p>
            <w:pPr>
              <w:pStyle w:val="TableParagraph"/>
              <w:spacing w:before="103"/>
              <w:ind w:left="108"/>
              <w:rPr>
                <w:sz w:val="18"/>
              </w:rPr>
            </w:pPr>
            <w:r>
              <w:rPr>
                <w:spacing w:val="-2"/>
                <w:sz w:val="18"/>
              </w:rPr>
              <w:t>Oakbrook</w:t>
            </w:r>
          </w:p>
        </w:tc>
        <w:tc>
          <w:tcPr>
            <w:tcW w:w="1257" w:type="dxa"/>
          </w:tcPr>
          <w:p>
            <w:pPr>
              <w:pStyle w:val="TableParagraph"/>
              <w:spacing w:before="103"/>
              <w:ind w:left="108"/>
              <w:rPr>
                <w:sz w:val="18"/>
              </w:rPr>
            </w:pPr>
            <w:r>
              <w:rPr>
                <w:spacing w:val="-2"/>
                <w:sz w:val="18"/>
              </w:rPr>
              <w:t>Illinois</w:t>
            </w:r>
          </w:p>
        </w:tc>
        <w:tc>
          <w:tcPr>
            <w:tcW w:w="758" w:type="dxa"/>
          </w:tcPr>
          <w:p>
            <w:pPr>
              <w:pStyle w:val="TableParagraph"/>
              <w:spacing w:before="103"/>
              <w:ind w:left="109"/>
              <w:rPr>
                <w:sz w:val="18"/>
              </w:rPr>
            </w:pPr>
            <w:r>
              <w:rPr>
                <w:spacing w:val="-2"/>
                <w:sz w:val="18"/>
              </w:rPr>
              <w:t>60523</w:t>
            </w:r>
          </w:p>
        </w:tc>
        <w:tc>
          <w:tcPr>
            <w:tcW w:w="2901" w:type="dxa"/>
          </w:tcPr>
          <w:p>
            <w:pPr>
              <w:pStyle w:val="TableParagraph"/>
              <w:spacing w:before="1"/>
              <w:rPr>
                <w:sz w:val="18"/>
              </w:rPr>
            </w:pPr>
          </w:p>
          <w:p>
            <w:pPr>
              <w:pStyle w:val="TableParagraph"/>
              <w:spacing w:line="186" w:lineRule="exact"/>
              <w:ind w:left="109"/>
              <w:rPr>
                <w:sz w:val="18"/>
              </w:rPr>
            </w:pPr>
            <w:hyperlink r:id="rId113">
              <w:r>
                <w:rPr>
                  <w:spacing w:val="-2"/>
                  <w:sz w:val="18"/>
                </w:rPr>
                <w:t>tbaumruck@gmail.com</w:t>
              </w:r>
            </w:hyperlink>
          </w:p>
        </w:tc>
      </w:tr>
      <w:tr>
        <w:trPr>
          <w:trHeight w:val="239" w:hRule="atLeast"/>
        </w:trPr>
        <w:tc>
          <w:tcPr>
            <w:tcW w:w="1176" w:type="dxa"/>
          </w:tcPr>
          <w:p>
            <w:pPr>
              <w:pStyle w:val="TableParagraph"/>
              <w:spacing w:line="203" w:lineRule="exact" w:before="16"/>
              <w:ind w:left="153"/>
              <w:rPr>
                <w:sz w:val="18"/>
              </w:rPr>
            </w:pPr>
            <w:r>
              <w:rPr>
                <w:spacing w:val="-2"/>
                <w:sz w:val="18"/>
              </w:rPr>
              <w:t>Leonard</w:t>
            </w:r>
          </w:p>
        </w:tc>
        <w:tc>
          <w:tcPr>
            <w:tcW w:w="1555" w:type="dxa"/>
          </w:tcPr>
          <w:p>
            <w:pPr>
              <w:pStyle w:val="TableParagraph"/>
              <w:spacing w:line="203" w:lineRule="exact" w:before="16"/>
              <w:ind w:left="107"/>
              <w:rPr>
                <w:sz w:val="18"/>
              </w:rPr>
            </w:pPr>
            <w:r>
              <w:rPr>
                <w:spacing w:val="-2"/>
                <w:sz w:val="18"/>
              </w:rPr>
              <w:t>Chitekwe(*)</w:t>
            </w:r>
          </w:p>
        </w:tc>
        <w:tc>
          <w:tcPr>
            <w:tcW w:w="2059" w:type="dxa"/>
          </w:tcPr>
          <w:p>
            <w:pPr>
              <w:pStyle w:val="TableParagraph"/>
              <w:spacing w:line="203" w:lineRule="exact" w:before="16"/>
              <w:ind w:left="105"/>
              <w:rPr>
                <w:sz w:val="18"/>
              </w:rPr>
            </w:pPr>
            <w:r>
              <w:rPr>
                <w:sz w:val="18"/>
              </w:rPr>
              <w:t>9295</w:t>
            </w:r>
            <w:r>
              <w:rPr>
                <w:spacing w:val="-1"/>
                <w:sz w:val="18"/>
              </w:rPr>
              <w:t> </w:t>
            </w:r>
            <w:r>
              <w:rPr>
                <w:sz w:val="18"/>
              </w:rPr>
              <w:t>West</w:t>
            </w:r>
            <w:r>
              <w:rPr>
                <w:spacing w:val="-3"/>
                <w:sz w:val="18"/>
              </w:rPr>
              <w:t> </w:t>
            </w:r>
            <w:r>
              <w:rPr>
                <w:sz w:val="18"/>
              </w:rPr>
              <w:t>159</w:t>
            </w:r>
            <w:r>
              <w:rPr>
                <w:sz w:val="18"/>
                <w:vertAlign w:val="superscript"/>
              </w:rPr>
              <w:t>th</w:t>
            </w:r>
            <w:r>
              <w:rPr>
                <w:spacing w:val="-2"/>
                <w:sz w:val="18"/>
                <w:vertAlign w:val="baseline"/>
              </w:rPr>
              <w:t> Street</w:t>
            </w:r>
          </w:p>
        </w:tc>
        <w:tc>
          <w:tcPr>
            <w:tcW w:w="1315" w:type="dxa"/>
          </w:tcPr>
          <w:p>
            <w:pPr>
              <w:pStyle w:val="TableParagraph"/>
              <w:spacing w:line="203" w:lineRule="exact" w:before="16"/>
              <w:ind w:left="108"/>
              <w:rPr>
                <w:sz w:val="18"/>
              </w:rPr>
            </w:pPr>
            <w:r>
              <w:rPr>
                <w:sz w:val="18"/>
              </w:rPr>
              <w:t>Orland </w:t>
            </w:r>
            <w:r>
              <w:rPr>
                <w:spacing w:val="-2"/>
                <w:sz w:val="18"/>
              </w:rPr>
              <w:t>Hills</w:t>
            </w:r>
          </w:p>
        </w:tc>
        <w:tc>
          <w:tcPr>
            <w:tcW w:w="1257" w:type="dxa"/>
          </w:tcPr>
          <w:p>
            <w:pPr>
              <w:pStyle w:val="TableParagraph"/>
              <w:spacing w:line="203" w:lineRule="exact" w:before="16"/>
              <w:ind w:left="108"/>
              <w:rPr>
                <w:sz w:val="18"/>
              </w:rPr>
            </w:pPr>
            <w:r>
              <w:rPr>
                <w:spacing w:val="-2"/>
                <w:sz w:val="18"/>
              </w:rPr>
              <w:t>Illinois</w:t>
            </w:r>
          </w:p>
        </w:tc>
        <w:tc>
          <w:tcPr>
            <w:tcW w:w="758" w:type="dxa"/>
          </w:tcPr>
          <w:p>
            <w:pPr>
              <w:pStyle w:val="TableParagraph"/>
              <w:spacing w:line="203" w:lineRule="exact" w:before="16"/>
              <w:ind w:left="108"/>
              <w:rPr>
                <w:sz w:val="18"/>
              </w:rPr>
            </w:pPr>
            <w:r>
              <w:rPr>
                <w:spacing w:val="-2"/>
                <w:sz w:val="18"/>
              </w:rPr>
              <w:t>60477</w:t>
            </w:r>
          </w:p>
        </w:tc>
        <w:tc>
          <w:tcPr>
            <w:tcW w:w="2901" w:type="dxa"/>
          </w:tcPr>
          <w:p>
            <w:pPr>
              <w:pStyle w:val="TableParagraph"/>
              <w:spacing w:line="203" w:lineRule="exact" w:before="16"/>
              <w:ind w:left="109"/>
              <w:rPr>
                <w:sz w:val="18"/>
              </w:rPr>
            </w:pPr>
            <w:r>
              <w:rPr>
                <w:sz w:val="18"/>
              </w:rPr>
              <w:t>(224)</w:t>
            </w:r>
            <w:r>
              <w:rPr>
                <w:spacing w:val="-3"/>
                <w:sz w:val="18"/>
              </w:rPr>
              <w:t> </w:t>
            </w:r>
            <w:r>
              <w:rPr>
                <w:sz w:val="18"/>
              </w:rPr>
              <w:t>828-</w:t>
            </w:r>
            <w:r>
              <w:rPr>
                <w:spacing w:val="-4"/>
                <w:sz w:val="18"/>
              </w:rPr>
              <w:t>1455</w:t>
            </w:r>
          </w:p>
        </w:tc>
      </w:tr>
      <w:tr>
        <w:trPr>
          <w:trHeight w:val="414" w:hRule="atLeast"/>
        </w:trPr>
        <w:tc>
          <w:tcPr>
            <w:tcW w:w="1176" w:type="dxa"/>
          </w:tcPr>
          <w:p>
            <w:pPr>
              <w:pStyle w:val="TableParagraph"/>
              <w:spacing w:line="206" w:lineRule="exact"/>
              <w:ind w:left="107" w:right="123"/>
              <w:rPr>
                <w:sz w:val="18"/>
              </w:rPr>
            </w:pPr>
            <w:r>
              <w:rPr>
                <w:strike/>
                <w:spacing w:val="-4"/>
                <w:sz w:val="18"/>
              </w:rPr>
              <w:t>Jeff</w:t>
            </w:r>
            <w:r>
              <w:rPr>
                <w:strike w:val="0"/>
                <w:spacing w:val="-4"/>
                <w:sz w:val="18"/>
              </w:rPr>
              <w:t> </w:t>
            </w:r>
            <w:r>
              <w:rPr>
                <w:strike w:val="0"/>
                <w:spacing w:val="-2"/>
                <w:sz w:val="18"/>
              </w:rPr>
              <w:t>Corporate</w:t>
            </w:r>
          </w:p>
        </w:tc>
        <w:tc>
          <w:tcPr>
            <w:tcW w:w="1555" w:type="dxa"/>
          </w:tcPr>
          <w:p>
            <w:pPr>
              <w:pStyle w:val="TableParagraph"/>
              <w:spacing w:before="103"/>
              <w:ind w:left="107"/>
              <w:rPr>
                <w:sz w:val="18"/>
              </w:rPr>
            </w:pPr>
            <w:r>
              <w:rPr>
                <w:spacing w:val="-2"/>
                <w:sz w:val="18"/>
              </w:rPr>
              <w:t>Corporate</w:t>
            </w:r>
          </w:p>
        </w:tc>
        <w:tc>
          <w:tcPr>
            <w:tcW w:w="2059" w:type="dxa"/>
          </w:tcPr>
          <w:p>
            <w:pPr>
              <w:pStyle w:val="TableParagraph"/>
              <w:spacing w:line="206" w:lineRule="exact"/>
              <w:ind w:left="105"/>
              <w:rPr>
                <w:sz w:val="18"/>
              </w:rPr>
            </w:pPr>
            <w:r>
              <w:rPr>
                <w:sz w:val="18"/>
              </w:rPr>
              <w:t>2400</w:t>
            </w:r>
            <w:r>
              <w:rPr>
                <w:spacing w:val="-6"/>
                <w:sz w:val="18"/>
              </w:rPr>
              <w:t> </w:t>
            </w:r>
            <w:r>
              <w:rPr>
                <w:sz w:val="18"/>
              </w:rPr>
              <w:t>Route</w:t>
            </w:r>
            <w:r>
              <w:rPr>
                <w:spacing w:val="-8"/>
                <w:sz w:val="18"/>
              </w:rPr>
              <w:t> </w:t>
            </w:r>
            <w:r>
              <w:rPr>
                <w:sz w:val="18"/>
              </w:rPr>
              <w:t>US</w:t>
            </w:r>
            <w:r>
              <w:rPr>
                <w:spacing w:val="-9"/>
                <w:sz w:val="18"/>
              </w:rPr>
              <w:t> </w:t>
            </w:r>
            <w:r>
              <w:rPr>
                <w:sz w:val="18"/>
              </w:rPr>
              <w:t>30,</w:t>
            </w:r>
            <w:r>
              <w:rPr>
                <w:spacing w:val="31"/>
                <w:sz w:val="18"/>
              </w:rPr>
              <w:t> </w:t>
            </w:r>
            <w:r>
              <w:rPr>
                <w:sz w:val="18"/>
              </w:rPr>
              <w:t>Suite </w:t>
            </w:r>
            <w:r>
              <w:rPr>
                <w:spacing w:val="-6"/>
                <w:sz w:val="18"/>
              </w:rPr>
              <w:t>C1</w:t>
            </w:r>
          </w:p>
        </w:tc>
        <w:tc>
          <w:tcPr>
            <w:tcW w:w="1315" w:type="dxa"/>
          </w:tcPr>
          <w:p>
            <w:pPr>
              <w:pStyle w:val="TableParagraph"/>
              <w:spacing w:before="103"/>
              <w:ind w:left="108"/>
              <w:rPr>
                <w:sz w:val="18"/>
              </w:rPr>
            </w:pPr>
            <w:r>
              <w:rPr>
                <w:spacing w:val="-2"/>
                <w:sz w:val="18"/>
              </w:rPr>
              <w:t>Oswego</w:t>
            </w:r>
          </w:p>
        </w:tc>
        <w:tc>
          <w:tcPr>
            <w:tcW w:w="1257" w:type="dxa"/>
          </w:tcPr>
          <w:p>
            <w:pPr>
              <w:pStyle w:val="TableParagraph"/>
              <w:spacing w:before="103"/>
              <w:ind w:left="108"/>
              <w:rPr>
                <w:sz w:val="18"/>
              </w:rPr>
            </w:pPr>
            <w:r>
              <w:rPr>
                <w:spacing w:val="-2"/>
                <w:sz w:val="18"/>
              </w:rPr>
              <w:t>Illinois</w:t>
            </w:r>
          </w:p>
        </w:tc>
        <w:tc>
          <w:tcPr>
            <w:tcW w:w="758" w:type="dxa"/>
          </w:tcPr>
          <w:p>
            <w:pPr>
              <w:pStyle w:val="TableParagraph"/>
              <w:spacing w:before="103"/>
              <w:ind w:left="109"/>
              <w:rPr>
                <w:sz w:val="18"/>
              </w:rPr>
            </w:pPr>
            <w:r>
              <w:rPr>
                <w:spacing w:val="-2"/>
                <w:sz w:val="18"/>
              </w:rPr>
              <w:t>60543</w:t>
            </w:r>
          </w:p>
        </w:tc>
        <w:tc>
          <w:tcPr>
            <w:tcW w:w="2901" w:type="dxa"/>
          </w:tcPr>
          <w:p>
            <w:pPr>
              <w:pStyle w:val="TableParagraph"/>
              <w:spacing w:before="103"/>
              <w:ind w:left="109"/>
              <w:rPr>
                <w:sz w:val="18"/>
              </w:rPr>
            </w:pPr>
            <w:r>
              <w:rPr>
                <w:sz w:val="18"/>
              </w:rPr>
              <w:t>(512)</w:t>
            </w:r>
            <w:r>
              <w:rPr>
                <w:spacing w:val="-3"/>
                <w:sz w:val="18"/>
              </w:rPr>
              <w:t> </w:t>
            </w:r>
            <w:r>
              <w:rPr>
                <w:sz w:val="18"/>
              </w:rPr>
              <w:t>923-</w:t>
            </w:r>
            <w:r>
              <w:rPr>
                <w:spacing w:val="-4"/>
                <w:sz w:val="18"/>
              </w:rPr>
              <w:t>4335</w:t>
            </w:r>
          </w:p>
        </w:tc>
      </w:tr>
      <w:tr>
        <w:trPr>
          <w:trHeight w:val="239" w:hRule="atLeast"/>
        </w:trPr>
        <w:tc>
          <w:tcPr>
            <w:tcW w:w="1176" w:type="dxa"/>
          </w:tcPr>
          <w:p>
            <w:pPr>
              <w:pStyle w:val="TableParagraph"/>
              <w:spacing w:line="203" w:lineRule="exact" w:before="16"/>
              <w:ind w:left="107"/>
              <w:rPr>
                <w:sz w:val="18"/>
              </w:rPr>
            </w:pPr>
            <w:r>
              <w:rPr>
                <w:spacing w:val="-5"/>
                <w:sz w:val="18"/>
              </w:rPr>
              <w:t>Tim</w:t>
            </w:r>
          </w:p>
        </w:tc>
        <w:tc>
          <w:tcPr>
            <w:tcW w:w="1555" w:type="dxa"/>
          </w:tcPr>
          <w:p>
            <w:pPr>
              <w:pStyle w:val="TableParagraph"/>
              <w:spacing w:line="203" w:lineRule="exact" w:before="16"/>
              <w:ind w:left="107"/>
              <w:rPr>
                <w:sz w:val="18"/>
              </w:rPr>
            </w:pPr>
            <w:r>
              <w:rPr>
                <w:spacing w:val="-2"/>
                <w:sz w:val="18"/>
              </w:rPr>
              <w:t>Baumruck(*)</w:t>
            </w:r>
          </w:p>
        </w:tc>
        <w:tc>
          <w:tcPr>
            <w:tcW w:w="2059" w:type="dxa"/>
          </w:tcPr>
          <w:p>
            <w:pPr>
              <w:pStyle w:val="TableParagraph"/>
              <w:spacing w:line="203" w:lineRule="exact" w:before="16"/>
              <w:ind w:left="105"/>
              <w:rPr>
                <w:sz w:val="18"/>
              </w:rPr>
            </w:pPr>
            <w:r>
              <w:rPr>
                <w:sz w:val="18"/>
              </w:rPr>
              <w:t>530</w:t>
            </w:r>
            <w:r>
              <w:rPr>
                <w:spacing w:val="-3"/>
                <w:sz w:val="18"/>
              </w:rPr>
              <w:t> </w:t>
            </w:r>
            <w:r>
              <w:rPr>
                <w:sz w:val="18"/>
              </w:rPr>
              <w:t>E Golf </w:t>
            </w:r>
            <w:r>
              <w:rPr>
                <w:spacing w:val="-4"/>
                <w:sz w:val="18"/>
              </w:rPr>
              <w:t>Road</w:t>
            </w:r>
          </w:p>
        </w:tc>
        <w:tc>
          <w:tcPr>
            <w:tcW w:w="1315" w:type="dxa"/>
          </w:tcPr>
          <w:p>
            <w:pPr>
              <w:pStyle w:val="TableParagraph"/>
              <w:spacing w:line="203" w:lineRule="exact" w:before="16"/>
              <w:ind w:left="108"/>
              <w:rPr>
                <w:sz w:val="18"/>
              </w:rPr>
            </w:pPr>
            <w:r>
              <w:rPr>
                <w:spacing w:val="-2"/>
                <w:sz w:val="18"/>
              </w:rPr>
              <w:t>Schaumburg</w:t>
            </w:r>
          </w:p>
        </w:tc>
        <w:tc>
          <w:tcPr>
            <w:tcW w:w="1257" w:type="dxa"/>
          </w:tcPr>
          <w:p>
            <w:pPr>
              <w:pStyle w:val="TableParagraph"/>
              <w:spacing w:line="203" w:lineRule="exact" w:before="16"/>
              <w:ind w:left="108"/>
              <w:rPr>
                <w:sz w:val="18"/>
              </w:rPr>
            </w:pPr>
            <w:r>
              <w:rPr>
                <w:spacing w:val="-2"/>
                <w:sz w:val="18"/>
              </w:rPr>
              <w:t>Illinois</w:t>
            </w:r>
          </w:p>
        </w:tc>
        <w:tc>
          <w:tcPr>
            <w:tcW w:w="758" w:type="dxa"/>
          </w:tcPr>
          <w:p>
            <w:pPr>
              <w:pStyle w:val="TableParagraph"/>
              <w:spacing w:line="203" w:lineRule="exact" w:before="16"/>
              <w:ind w:left="108"/>
              <w:rPr>
                <w:sz w:val="18"/>
              </w:rPr>
            </w:pPr>
            <w:r>
              <w:rPr>
                <w:spacing w:val="-2"/>
                <w:sz w:val="18"/>
              </w:rPr>
              <w:t>60173</w:t>
            </w:r>
          </w:p>
        </w:tc>
        <w:tc>
          <w:tcPr>
            <w:tcW w:w="2901" w:type="dxa"/>
          </w:tcPr>
          <w:p>
            <w:pPr>
              <w:pStyle w:val="TableParagraph"/>
              <w:spacing w:line="186" w:lineRule="exact" w:before="33"/>
              <w:ind w:left="109"/>
              <w:rPr>
                <w:sz w:val="18"/>
              </w:rPr>
            </w:pPr>
            <w:hyperlink r:id="rId113">
              <w:r>
                <w:rPr>
                  <w:spacing w:val="-2"/>
                  <w:sz w:val="18"/>
                </w:rPr>
                <w:t>tbaumruck@gmail.com</w:t>
              </w:r>
            </w:hyperlink>
          </w:p>
        </w:tc>
      </w:tr>
      <w:tr>
        <w:trPr>
          <w:trHeight w:val="239" w:hRule="atLeast"/>
        </w:trPr>
        <w:tc>
          <w:tcPr>
            <w:tcW w:w="1176" w:type="dxa"/>
          </w:tcPr>
          <w:p>
            <w:pPr>
              <w:pStyle w:val="TableParagraph"/>
              <w:spacing w:line="203" w:lineRule="exact" w:before="16"/>
              <w:ind w:left="153"/>
              <w:rPr>
                <w:sz w:val="18"/>
              </w:rPr>
            </w:pPr>
            <w:r>
              <w:rPr>
                <w:spacing w:val="-2"/>
                <w:sz w:val="18"/>
              </w:rPr>
              <w:t>Leonard</w:t>
            </w:r>
          </w:p>
        </w:tc>
        <w:tc>
          <w:tcPr>
            <w:tcW w:w="1555" w:type="dxa"/>
          </w:tcPr>
          <w:p>
            <w:pPr>
              <w:pStyle w:val="TableParagraph"/>
              <w:spacing w:line="203" w:lineRule="exact" w:before="16"/>
              <w:ind w:left="107"/>
              <w:rPr>
                <w:sz w:val="18"/>
              </w:rPr>
            </w:pPr>
            <w:r>
              <w:rPr>
                <w:spacing w:val="-2"/>
                <w:sz w:val="18"/>
              </w:rPr>
              <w:t>Chitekwe(*)</w:t>
            </w:r>
          </w:p>
        </w:tc>
        <w:tc>
          <w:tcPr>
            <w:tcW w:w="2059" w:type="dxa"/>
          </w:tcPr>
          <w:p>
            <w:pPr>
              <w:pStyle w:val="TableParagraph"/>
              <w:spacing w:line="203" w:lineRule="exact" w:before="16"/>
              <w:ind w:left="105"/>
              <w:rPr>
                <w:sz w:val="18"/>
              </w:rPr>
            </w:pPr>
            <w:r>
              <w:rPr>
                <w:sz w:val="18"/>
              </w:rPr>
              <w:t>15917</w:t>
            </w:r>
            <w:r>
              <w:rPr>
                <w:spacing w:val="-2"/>
                <w:sz w:val="18"/>
              </w:rPr>
              <w:t> </w:t>
            </w:r>
            <w:r>
              <w:rPr>
                <w:sz w:val="18"/>
              </w:rPr>
              <w:t>Harlem</w:t>
            </w:r>
            <w:r>
              <w:rPr>
                <w:spacing w:val="-2"/>
                <w:sz w:val="18"/>
              </w:rPr>
              <w:t> </w:t>
            </w:r>
            <w:r>
              <w:rPr>
                <w:spacing w:val="-5"/>
                <w:sz w:val="18"/>
              </w:rPr>
              <w:t>Ave</w:t>
            </w:r>
          </w:p>
        </w:tc>
        <w:tc>
          <w:tcPr>
            <w:tcW w:w="1315" w:type="dxa"/>
          </w:tcPr>
          <w:p>
            <w:pPr>
              <w:pStyle w:val="TableParagraph"/>
              <w:spacing w:line="203" w:lineRule="exact" w:before="16"/>
              <w:ind w:left="108"/>
              <w:rPr>
                <w:sz w:val="18"/>
              </w:rPr>
            </w:pPr>
            <w:r>
              <w:rPr>
                <w:sz w:val="18"/>
              </w:rPr>
              <w:t>Tinley</w:t>
            </w:r>
            <w:r>
              <w:rPr>
                <w:spacing w:val="-1"/>
                <w:sz w:val="18"/>
              </w:rPr>
              <w:t> </w:t>
            </w:r>
            <w:r>
              <w:rPr>
                <w:spacing w:val="-4"/>
                <w:sz w:val="18"/>
              </w:rPr>
              <w:t>Park</w:t>
            </w:r>
          </w:p>
        </w:tc>
        <w:tc>
          <w:tcPr>
            <w:tcW w:w="1257" w:type="dxa"/>
          </w:tcPr>
          <w:p>
            <w:pPr>
              <w:pStyle w:val="TableParagraph"/>
              <w:spacing w:line="203" w:lineRule="exact" w:before="16"/>
              <w:ind w:left="108"/>
              <w:rPr>
                <w:sz w:val="18"/>
              </w:rPr>
            </w:pPr>
            <w:r>
              <w:rPr>
                <w:spacing w:val="-2"/>
                <w:sz w:val="18"/>
              </w:rPr>
              <w:t>Illinois</w:t>
            </w:r>
          </w:p>
        </w:tc>
        <w:tc>
          <w:tcPr>
            <w:tcW w:w="758" w:type="dxa"/>
          </w:tcPr>
          <w:p>
            <w:pPr>
              <w:pStyle w:val="TableParagraph"/>
              <w:spacing w:line="203" w:lineRule="exact" w:before="16"/>
              <w:ind w:left="108"/>
              <w:rPr>
                <w:sz w:val="18"/>
              </w:rPr>
            </w:pPr>
            <w:r>
              <w:rPr>
                <w:spacing w:val="-2"/>
                <w:sz w:val="18"/>
              </w:rPr>
              <w:t>60477</w:t>
            </w:r>
          </w:p>
        </w:tc>
        <w:tc>
          <w:tcPr>
            <w:tcW w:w="2901" w:type="dxa"/>
          </w:tcPr>
          <w:p>
            <w:pPr>
              <w:pStyle w:val="TableParagraph"/>
              <w:spacing w:line="203" w:lineRule="exact" w:before="16"/>
              <w:ind w:left="109"/>
              <w:rPr>
                <w:sz w:val="18"/>
              </w:rPr>
            </w:pPr>
            <w:r>
              <w:rPr>
                <w:sz w:val="18"/>
              </w:rPr>
              <w:t>(224)</w:t>
            </w:r>
            <w:r>
              <w:rPr>
                <w:spacing w:val="-3"/>
                <w:sz w:val="18"/>
              </w:rPr>
              <w:t> </w:t>
            </w:r>
            <w:r>
              <w:rPr>
                <w:sz w:val="18"/>
              </w:rPr>
              <w:t>828-</w:t>
            </w:r>
            <w:r>
              <w:rPr>
                <w:spacing w:val="-4"/>
                <w:sz w:val="18"/>
              </w:rPr>
              <w:t>1455</w:t>
            </w:r>
          </w:p>
        </w:tc>
      </w:tr>
      <w:tr>
        <w:trPr>
          <w:trHeight w:val="414" w:hRule="atLeast"/>
        </w:trPr>
        <w:tc>
          <w:tcPr>
            <w:tcW w:w="1176" w:type="dxa"/>
          </w:tcPr>
          <w:p>
            <w:pPr>
              <w:pStyle w:val="TableParagraph"/>
              <w:spacing w:before="103"/>
              <w:ind w:left="107"/>
              <w:rPr>
                <w:sz w:val="18"/>
              </w:rPr>
            </w:pPr>
            <w:r>
              <w:rPr>
                <w:spacing w:val="-2"/>
                <w:sz w:val="18"/>
              </w:rPr>
              <w:t>Cindy</w:t>
            </w:r>
          </w:p>
        </w:tc>
        <w:tc>
          <w:tcPr>
            <w:tcW w:w="1555" w:type="dxa"/>
          </w:tcPr>
          <w:p>
            <w:pPr>
              <w:pStyle w:val="TableParagraph"/>
              <w:spacing w:before="103"/>
              <w:ind w:left="107"/>
              <w:rPr>
                <w:sz w:val="18"/>
              </w:rPr>
            </w:pPr>
            <w:r>
              <w:rPr>
                <w:spacing w:val="-2"/>
                <w:sz w:val="18"/>
              </w:rPr>
              <w:t>Winkel</w:t>
            </w:r>
          </w:p>
        </w:tc>
        <w:tc>
          <w:tcPr>
            <w:tcW w:w="2059" w:type="dxa"/>
          </w:tcPr>
          <w:p>
            <w:pPr>
              <w:pStyle w:val="TableParagraph"/>
              <w:spacing w:line="206" w:lineRule="exact"/>
              <w:ind w:left="105"/>
              <w:rPr>
                <w:sz w:val="18"/>
              </w:rPr>
            </w:pPr>
            <w:r>
              <w:rPr>
                <w:sz w:val="18"/>
              </w:rPr>
              <w:t>1605</w:t>
            </w:r>
            <w:r>
              <w:rPr>
                <w:spacing w:val="-12"/>
                <w:sz w:val="18"/>
              </w:rPr>
              <w:t> </w:t>
            </w:r>
            <w:r>
              <w:rPr>
                <w:sz w:val="18"/>
              </w:rPr>
              <w:t>SE</w:t>
            </w:r>
            <w:r>
              <w:rPr>
                <w:spacing w:val="-11"/>
                <w:sz w:val="18"/>
              </w:rPr>
              <w:t> </w:t>
            </w:r>
            <w:r>
              <w:rPr>
                <w:sz w:val="18"/>
              </w:rPr>
              <w:t>Delaware</w:t>
            </w:r>
            <w:r>
              <w:rPr>
                <w:spacing w:val="-11"/>
                <w:sz w:val="18"/>
              </w:rPr>
              <w:t> </w:t>
            </w:r>
            <w:r>
              <w:rPr>
                <w:sz w:val="18"/>
              </w:rPr>
              <w:t>Ave, Suite F</w:t>
            </w:r>
          </w:p>
        </w:tc>
        <w:tc>
          <w:tcPr>
            <w:tcW w:w="1315" w:type="dxa"/>
          </w:tcPr>
          <w:p>
            <w:pPr>
              <w:pStyle w:val="TableParagraph"/>
              <w:spacing w:before="103"/>
              <w:ind w:left="108"/>
              <w:rPr>
                <w:sz w:val="18"/>
              </w:rPr>
            </w:pPr>
            <w:r>
              <w:rPr>
                <w:spacing w:val="-2"/>
                <w:sz w:val="18"/>
              </w:rPr>
              <w:t>Ankeny</w:t>
            </w:r>
          </w:p>
        </w:tc>
        <w:tc>
          <w:tcPr>
            <w:tcW w:w="1257" w:type="dxa"/>
          </w:tcPr>
          <w:p>
            <w:pPr>
              <w:pStyle w:val="TableParagraph"/>
              <w:spacing w:before="103"/>
              <w:ind w:left="108"/>
              <w:rPr>
                <w:sz w:val="18"/>
              </w:rPr>
            </w:pPr>
            <w:r>
              <w:rPr>
                <w:spacing w:val="-4"/>
                <w:sz w:val="18"/>
              </w:rPr>
              <w:t>Iowa</w:t>
            </w:r>
          </w:p>
        </w:tc>
        <w:tc>
          <w:tcPr>
            <w:tcW w:w="758" w:type="dxa"/>
          </w:tcPr>
          <w:p>
            <w:pPr>
              <w:pStyle w:val="TableParagraph"/>
              <w:spacing w:before="103"/>
              <w:ind w:left="109"/>
              <w:rPr>
                <w:sz w:val="18"/>
              </w:rPr>
            </w:pPr>
            <w:r>
              <w:rPr>
                <w:spacing w:val="-2"/>
                <w:sz w:val="18"/>
              </w:rPr>
              <w:t>50021</w:t>
            </w:r>
          </w:p>
        </w:tc>
        <w:tc>
          <w:tcPr>
            <w:tcW w:w="2901" w:type="dxa"/>
          </w:tcPr>
          <w:p>
            <w:pPr>
              <w:pStyle w:val="TableParagraph"/>
              <w:spacing w:line="189" w:lineRule="exact" w:before="206"/>
              <w:ind w:left="109"/>
              <w:rPr>
                <w:sz w:val="18"/>
              </w:rPr>
            </w:pPr>
            <w:hyperlink r:id="rId114">
              <w:r>
                <w:rPr>
                  <w:spacing w:val="-2"/>
                  <w:sz w:val="18"/>
                </w:rPr>
                <w:t>PhenixIowa@gmail.com</w:t>
              </w:r>
            </w:hyperlink>
          </w:p>
        </w:tc>
      </w:tr>
    </w:tbl>
    <w:p>
      <w:pPr>
        <w:pStyle w:val="TableParagraph"/>
        <w:spacing w:after="0" w:line="189" w:lineRule="exact"/>
        <w:rPr>
          <w:sz w:val="18"/>
        </w:rPr>
        <w:sectPr>
          <w:type w:val="continuous"/>
          <w:pgSz w:w="12240" w:h="15840"/>
          <w:pgMar w:header="0" w:footer="1154" w:top="1420" w:bottom="1641" w:left="36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555"/>
        <w:gridCol w:w="2059"/>
        <w:gridCol w:w="1315"/>
        <w:gridCol w:w="1257"/>
        <w:gridCol w:w="758"/>
        <w:gridCol w:w="2901"/>
      </w:tblGrid>
      <w:tr>
        <w:trPr>
          <w:trHeight w:val="479" w:hRule="atLeast"/>
        </w:trPr>
        <w:tc>
          <w:tcPr>
            <w:tcW w:w="1176" w:type="dxa"/>
            <w:shd w:val="clear" w:color="auto" w:fill="D9D9D9"/>
          </w:tcPr>
          <w:p>
            <w:pPr>
              <w:pStyle w:val="TableParagraph"/>
              <w:spacing w:before="33"/>
              <w:ind w:left="107"/>
              <w:rPr>
                <w:b/>
                <w:sz w:val="18"/>
              </w:rPr>
            </w:pPr>
            <w:r>
              <w:rPr>
                <w:b/>
                <w:spacing w:val="-2"/>
                <w:sz w:val="18"/>
              </w:rPr>
              <w:t>Franchisee </w:t>
            </w:r>
            <w:r>
              <w:rPr>
                <w:b/>
                <w:sz w:val="18"/>
              </w:rPr>
              <w:t>First</w:t>
            </w:r>
            <w:r>
              <w:rPr>
                <w:b/>
                <w:spacing w:val="-2"/>
                <w:sz w:val="18"/>
              </w:rPr>
              <w:t> </w:t>
            </w:r>
            <w:r>
              <w:rPr>
                <w:b/>
                <w:spacing w:val="-4"/>
                <w:sz w:val="18"/>
              </w:rPr>
              <w:t>Name</w:t>
            </w:r>
          </w:p>
        </w:tc>
        <w:tc>
          <w:tcPr>
            <w:tcW w:w="1555" w:type="dxa"/>
            <w:shd w:val="clear" w:color="auto" w:fill="D9D9D9"/>
          </w:tcPr>
          <w:p>
            <w:pPr>
              <w:pStyle w:val="TableParagraph"/>
              <w:spacing w:before="33"/>
              <w:ind w:left="107" w:right="205"/>
              <w:rPr>
                <w:b/>
                <w:sz w:val="18"/>
              </w:rPr>
            </w:pPr>
            <w:r>
              <w:rPr>
                <w:b/>
                <w:sz w:val="18"/>
              </w:rPr>
              <w:t>Franchisee</w:t>
            </w:r>
            <w:r>
              <w:rPr>
                <w:b/>
                <w:spacing w:val="-12"/>
                <w:sz w:val="18"/>
              </w:rPr>
              <w:t> </w:t>
            </w:r>
            <w:r>
              <w:rPr>
                <w:b/>
                <w:sz w:val="18"/>
              </w:rPr>
              <w:t>Last </w:t>
            </w:r>
            <w:r>
              <w:rPr>
                <w:b/>
                <w:spacing w:val="-4"/>
                <w:sz w:val="18"/>
              </w:rPr>
              <w:t>Name</w:t>
            </w:r>
          </w:p>
        </w:tc>
        <w:tc>
          <w:tcPr>
            <w:tcW w:w="2059" w:type="dxa"/>
            <w:shd w:val="clear" w:color="auto" w:fill="D9D9D9"/>
          </w:tcPr>
          <w:p>
            <w:pPr>
              <w:pStyle w:val="TableParagraph"/>
              <w:spacing w:before="136"/>
              <w:ind w:left="105"/>
              <w:rPr>
                <w:b/>
                <w:sz w:val="18"/>
              </w:rPr>
            </w:pPr>
            <w:r>
              <w:rPr>
                <w:b/>
                <w:sz w:val="18"/>
              </w:rPr>
              <w:t>Street</w:t>
            </w:r>
            <w:r>
              <w:rPr>
                <w:b/>
                <w:spacing w:val="-3"/>
                <w:sz w:val="18"/>
              </w:rPr>
              <w:t> </w:t>
            </w:r>
            <w:r>
              <w:rPr>
                <w:b/>
                <w:spacing w:val="-2"/>
                <w:sz w:val="18"/>
              </w:rPr>
              <w:t>Address</w:t>
            </w:r>
          </w:p>
        </w:tc>
        <w:tc>
          <w:tcPr>
            <w:tcW w:w="1315" w:type="dxa"/>
            <w:shd w:val="clear" w:color="auto" w:fill="D9D9D9"/>
          </w:tcPr>
          <w:p>
            <w:pPr>
              <w:pStyle w:val="TableParagraph"/>
              <w:spacing w:before="136"/>
              <w:ind w:left="108"/>
              <w:rPr>
                <w:b/>
                <w:sz w:val="18"/>
              </w:rPr>
            </w:pPr>
            <w:r>
              <w:rPr>
                <w:b/>
                <w:spacing w:val="-4"/>
                <w:sz w:val="18"/>
              </w:rPr>
              <w:t>City</w:t>
            </w:r>
          </w:p>
        </w:tc>
        <w:tc>
          <w:tcPr>
            <w:tcW w:w="1257" w:type="dxa"/>
            <w:shd w:val="clear" w:color="auto" w:fill="D9D9D9"/>
          </w:tcPr>
          <w:p>
            <w:pPr>
              <w:pStyle w:val="TableParagraph"/>
              <w:spacing w:before="33"/>
              <w:ind w:left="108" w:right="396"/>
              <w:rPr>
                <w:b/>
                <w:sz w:val="18"/>
              </w:rPr>
            </w:pPr>
            <w:r>
              <w:rPr>
                <w:b/>
                <w:sz w:val="18"/>
              </w:rPr>
              <w:t>State / </w:t>
            </w:r>
            <w:r>
              <w:rPr>
                <w:b/>
                <w:spacing w:val="-2"/>
                <w:sz w:val="18"/>
              </w:rPr>
              <w:t>Province</w:t>
            </w:r>
          </w:p>
        </w:tc>
        <w:tc>
          <w:tcPr>
            <w:tcW w:w="758" w:type="dxa"/>
            <w:shd w:val="clear" w:color="auto" w:fill="D9D9D9"/>
          </w:tcPr>
          <w:p>
            <w:pPr>
              <w:pStyle w:val="TableParagraph"/>
              <w:spacing w:before="136"/>
              <w:ind w:left="108"/>
              <w:rPr>
                <w:b/>
                <w:sz w:val="18"/>
              </w:rPr>
            </w:pPr>
            <w:r>
              <w:rPr>
                <w:b/>
                <w:spacing w:val="-5"/>
                <w:sz w:val="18"/>
              </w:rPr>
              <w:t>Zip</w:t>
            </w:r>
          </w:p>
        </w:tc>
        <w:tc>
          <w:tcPr>
            <w:tcW w:w="2901" w:type="dxa"/>
            <w:shd w:val="clear" w:color="auto" w:fill="D9D9D9"/>
          </w:tcPr>
          <w:p>
            <w:pPr>
              <w:pStyle w:val="TableParagraph"/>
              <w:spacing w:before="136"/>
              <w:ind w:left="109"/>
              <w:rPr>
                <w:b/>
                <w:sz w:val="18"/>
              </w:rPr>
            </w:pPr>
            <w:r>
              <w:rPr>
                <w:b/>
                <w:sz w:val="18"/>
              </w:rPr>
              <w:t>Center</w:t>
            </w:r>
            <w:r>
              <w:rPr>
                <w:b/>
                <w:spacing w:val="-5"/>
                <w:sz w:val="18"/>
              </w:rPr>
              <w:t> </w:t>
            </w:r>
            <w:r>
              <w:rPr>
                <w:b/>
                <w:spacing w:val="-2"/>
                <w:sz w:val="18"/>
              </w:rPr>
              <w:t>Phone</w:t>
            </w:r>
          </w:p>
        </w:tc>
      </w:tr>
      <w:tr>
        <w:trPr>
          <w:trHeight w:val="414" w:hRule="atLeast"/>
        </w:trPr>
        <w:tc>
          <w:tcPr>
            <w:tcW w:w="1176" w:type="dxa"/>
          </w:tcPr>
          <w:p>
            <w:pPr>
              <w:pStyle w:val="TableParagraph"/>
              <w:spacing w:before="103"/>
              <w:ind w:left="107"/>
              <w:rPr>
                <w:sz w:val="18"/>
              </w:rPr>
            </w:pPr>
            <w:r>
              <w:rPr>
                <w:spacing w:val="-2"/>
                <w:sz w:val="18"/>
              </w:rPr>
              <w:t>Chris</w:t>
            </w:r>
          </w:p>
        </w:tc>
        <w:tc>
          <w:tcPr>
            <w:tcW w:w="1555" w:type="dxa"/>
          </w:tcPr>
          <w:p>
            <w:pPr>
              <w:pStyle w:val="TableParagraph"/>
              <w:spacing w:before="103"/>
              <w:ind w:left="107"/>
              <w:rPr>
                <w:sz w:val="18"/>
              </w:rPr>
            </w:pPr>
            <w:r>
              <w:rPr>
                <w:spacing w:val="-2"/>
                <w:sz w:val="18"/>
              </w:rPr>
              <w:t>Winkel</w:t>
            </w:r>
          </w:p>
        </w:tc>
        <w:tc>
          <w:tcPr>
            <w:tcW w:w="2059" w:type="dxa"/>
          </w:tcPr>
          <w:p>
            <w:pPr>
              <w:pStyle w:val="TableParagraph"/>
              <w:spacing w:line="207" w:lineRule="exact"/>
              <w:ind w:left="105"/>
              <w:rPr>
                <w:sz w:val="18"/>
              </w:rPr>
            </w:pPr>
            <w:r>
              <w:rPr>
                <w:sz w:val="18"/>
              </w:rPr>
              <w:t>2900</w:t>
            </w:r>
            <w:r>
              <w:rPr>
                <w:spacing w:val="-4"/>
                <w:sz w:val="18"/>
              </w:rPr>
              <w:t> </w:t>
            </w:r>
            <w:r>
              <w:rPr>
                <w:sz w:val="18"/>
              </w:rPr>
              <w:t>University</w:t>
            </w:r>
            <w:r>
              <w:rPr>
                <w:spacing w:val="-1"/>
                <w:sz w:val="18"/>
              </w:rPr>
              <w:t> </w:t>
            </w:r>
            <w:r>
              <w:rPr>
                <w:spacing w:val="-4"/>
                <w:sz w:val="18"/>
              </w:rPr>
              <w:t>Ave,</w:t>
            </w:r>
          </w:p>
          <w:p>
            <w:pPr>
              <w:pStyle w:val="TableParagraph"/>
              <w:spacing w:line="186" w:lineRule="exact" w:before="2"/>
              <w:ind w:left="105"/>
              <w:rPr>
                <w:sz w:val="18"/>
              </w:rPr>
            </w:pPr>
            <w:r>
              <w:rPr>
                <w:sz w:val="18"/>
              </w:rPr>
              <w:t>Suites </w:t>
            </w:r>
            <w:r>
              <w:rPr>
                <w:spacing w:val="-5"/>
                <w:sz w:val="18"/>
              </w:rPr>
              <w:t>160</w:t>
            </w:r>
          </w:p>
        </w:tc>
        <w:tc>
          <w:tcPr>
            <w:tcW w:w="1315" w:type="dxa"/>
          </w:tcPr>
          <w:p>
            <w:pPr>
              <w:pStyle w:val="TableParagraph"/>
              <w:spacing w:line="208" w:lineRule="exact"/>
              <w:ind w:left="108" w:right="494"/>
              <w:rPr>
                <w:sz w:val="18"/>
              </w:rPr>
            </w:pPr>
            <w:r>
              <w:rPr>
                <w:sz w:val="18"/>
              </w:rPr>
              <w:t>West</w:t>
            </w:r>
            <w:r>
              <w:rPr>
                <w:spacing w:val="-12"/>
                <w:sz w:val="18"/>
              </w:rPr>
              <w:t> </w:t>
            </w:r>
            <w:r>
              <w:rPr>
                <w:sz w:val="18"/>
              </w:rPr>
              <w:t>Des </w:t>
            </w:r>
            <w:r>
              <w:rPr>
                <w:spacing w:val="-2"/>
                <w:sz w:val="18"/>
              </w:rPr>
              <w:t>Moines</w:t>
            </w:r>
          </w:p>
        </w:tc>
        <w:tc>
          <w:tcPr>
            <w:tcW w:w="1257" w:type="dxa"/>
          </w:tcPr>
          <w:p>
            <w:pPr>
              <w:pStyle w:val="TableParagraph"/>
              <w:spacing w:before="103"/>
              <w:ind w:left="108"/>
              <w:rPr>
                <w:sz w:val="18"/>
              </w:rPr>
            </w:pPr>
            <w:r>
              <w:rPr>
                <w:spacing w:val="-4"/>
                <w:sz w:val="18"/>
              </w:rPr>
              <w:t>Iowa</w:t>
            </w:r>
          </w:p>
        </w:tc>
        <w:tc>
          <w:tcPr>
            <w:tcW w:w="758" w:type="dxa"/>
          </w:tcPr>
          <w:p>
            <w:pPr>
              <w:pStyle w:val="TableParagraph"/>
              <w:spacing w:before="103"/>
              <w:ind w:left="109"/>
              <w:rPr>
                <w:sz w:val="18"/>
              </w:rPr>
            </w:pPr>
            <w:r>
              <w:rPr>
                <w:spacing w:val="-2"/>
                <w:sz w:val="18"/>
              </w:rPr>
              <w:t>50266</w:t>
            </w:r>
          </w:p>
        </w:tc>
        <w:tc>
          <w:tcPr>
            <w:tcW w:w="2901" w:type="dxa"/>
          </w:tcPr>
          <w:p>
            <w:pPr>
              <w:pStyle w:val="TableParagraph"/>
              <w:spacing w:before="1"/>
              <w:rPr>
                <w:sz w:val="18"/>
              </w:rPr>
            </w:pPr>
          </w:p>
          <w:p>
            <w:pPr>
              <w:pStyle w:val="TableParagraph"/>
              <w:spacing w:line="186" w:lineRule="exact"/>
              <w:ind w:left="109"/>
              <w:rPr>
                <w:sz w:val="18"/>
              </w:rPr>
            </w:pPr>
            <w:hyperlink r:id="rId114">
              <w:r>
                <w:rPr>
                  <w:spacing w:val="-2"/>
                  <w:sz w:val="18"/>
                </w:rPr>
                <w:t>PhenixIowa@gmail.com</w:t>
              </w:r>
            </w:hyperlink>
          </w:p>
        </w:tc>
      </w:tr>
      <w:tr>
        <w:trPr>
          <w:trHeight w:val="238" w:hRule="atLeast"/>
        </w:trPr>
        <w:tc>
          <w:tcPr>
            <w:tcW w:w="1176" w:type="dxa"/>
          </w:tcPr>
          <w:p>
            <w:pPr>
              <w:pStyle w:val="TableParagraph"/>
              <w:spacing w:line="203" w:lineRule="exact" w:before="15"/>
              <w:ind w:left="107"/>
              <w:rPr>
                <w:sz w:val="18"/>
              </w:rPr>
            </w:pPr>
            <w:r>
              <w:rPr>
                <w:spacing w:val="-2"/>
                <w:sz w:val="18"/>
              </w:rPr>
              <w:t>Darren</w:t>
            </w:r>
          </w:p>
        </w:tc>
        <w:tc>
          <w:tcPr>
            <w:tcW w:w="1555" w:type="dxa"/>
          </w:tcPr>
          <w:p>
            <w:pPr>
              <w:pStyle w:val="TableParagraph"/>
              <w:spacing w:line="203" w:lineRule="exact" w:before="15"/>
              <w:ind w:left="107"/>
              <w:rPr>
                <w:sz w:val="18"/>
              </w:rPr>
            </w:pPr>
            <w:r>
              <w:rPr>
                <w:spacing w:val="-2"/>
                <w:sz w:val="18"/>
              </w:rPr>
              <w:t>Taylor</w:t>
            </w:r>
          </w:p>
        </w:tc>
        <w:tc>
          <w:tcPr>
            <w:tcW w:w="2059" w:type="dxa"/>
          </w:tcPr>
          <w:p>
            <w:pPr>
              <w:pStyle w:val="TableParagraph"/>
              <w:spacing w:line="203" w:lineRule="exact" w:before="15"/>
              <w:ind w:left="105"/>
              <w:rPr>
                <w:sz w:val="18"/>
              </w:rPr>
            </w:pPr>
            <w:r>
              <w:rPr>
                <w:sz w:val="18"/>
              </w:rPr>
              <w:t>5750</w:t>
            </w:r>
            <w:r>
              <w:rPr>
                <w:spacing w:val="-4"/>
                <w:sz w:val="18"/>
              </w:rPr>
              <w:t> </w:t>
            </w:r>
            <w:r>
              <w:rPr>
                <w:sz w:val="18"/>
              </w:rPr>
              <w:t>Antioch</w:t>
            </w:r>
            <w:r>
              <w:rPr>
                <w:spacing w:val="-1"/>
                <w:sz w:val="18"/>
              </w:rPr>
              <w:t> </w:t>
            </w:r>
            <w:r>
              <w:rPr>
                <w:spacing w:val="-5"/>
                <w:sz w:val="18"/>
              </w:rPr>
              <w:t>Rd</w:t>
            </w:r>
          </w:p>
        </w:tc>
        <w:tc>
          <w:tcPr>
            <w:tcW w:w="1315" w:type="dxa"/>
          </w:tcPr>
          <w:p>
            <w:pPr>
              <w:pStyle w:val="TableParagraph"/>
              <w:spacing w:line="203" w:lineRule="exact" w:before="15"/>
              <w:ind w:left="108"/>
              <w:rPr>
                <w:sz w:val="18"/>
              </w:rPr>
            </w:pPr>
            <w:r>
              <w:rPr>
                <w:spacing w:val="-2"/>
                <w:sz w:val="18"/>
              </w:rPr>
              <w:t>Merriam</w:t>
            </w:r>
          </w:p>
        </w:tc>
        <w:tc>
          <w:tcPr>
            <w:tcW w:w="1257" w:type="dxa"/>
          </w:tcPr>
          <w:p>
            <w:pPr>
              <w:pStyle w:val="TableParagraph"/>
              <w:spacing w:line="203" w:lineRule="exact" w:before="15"/>
              <w:ind w:left="108"/>
              <w:rPr>
                <w:sz w:val="18"/>
              </w:rPr>
            </w:pPr>
            <w:r>
              <w:rPr>
                <w:spacing w:val="-2"/>
                <w:sz w:val="18"/>
              </w:rPr>
              <w:t>Kansas</w:t>
            </w:r>
          </w:p>
        </w:tc>
        <w:tc>
          <w:tcPr>
            <w:tcW w:w="758" w:type="dxa"/>
          </w:tcPr>
          <w:p>
            <w:pPr>
              <w:pStyle w:val="TableParagraph"/>
              <w:spacing w:line="203" w:lineRule="exact" w:before="15"/>
              <w:ind w:left="108"/>
              <w:rPr>
                <w:sz w:val="18"/>
              </w:rPr>
            </w:pPr>
            <w:r>
              <w:rPr>
                <w:spacing w:val="-2"/>
                <w:sz w:val="18"/>
              </w:rPr>
              <w:t>66202</w:t>
            </w:r>
          </w:p>
        </w:tc>
        <w:tc>
          <w:tcPr>
            <w:tcW w:w="2901" w:type="dxa"/>
          </w:tcPr>
          <w:p>
            <w:pPr>
              <w:pStyle w:val="TableParagraph"/>
              <w:spacing w:line="186" w:lineRule="exact" w:before="32"/>
              <w:ind w:left="109"/>
              <w:rPr>
                <w:sz w:val="18"/>
              </w:rPr>
            </w:pPr>
            <w:hyperlink r:id="rId115">
              <w:r>
                <w:rPr>
                  <w:spacing w:val="-2"/>
                  <w:sz w:val="18"/>
                </w:rPr>
                <w:t>dctaylor26@gmail.com</w:t>
              </w:r>
            </w:hyperlink>
          </w:p>
        </w:tc>
      </w:tr>
      <w:tr>
        <w:trPr>
          <w:trHeight w:val="239" w:hRule="atLeast"/>
        </w:trPr>
        <w:tc>
          <w:tcPr>
            <w:tcW w:w="1176" w:type="dxa"/>
          </w:tcPr>
          <w:p>
            <w:pPr>
              <w:pStyle w:val="TableParagraph"/>
              <w:spacing w:line="203" w:lineRule="exact" w:before="16"/>
              <w:ind w:left="107"/>
              <w:rPr>
                <w:sz w:val="18"/>
              </w:rPr>
            </w:pPr>
            <w:r>
              <w:rPr>
                <w:spacing w:val="-2"/>
                <w:sz w:val="18"/>
              </w:rPr>
              <w:t>Kathleen</w:t>
            </w:r>
          </w:p>
        </w:tc>
        <w:tc>
          <w:tcPr>
            <w:tcW w:w="1555" w:type="dxa"/>
          </w:tcPr>
          <w:p>
            <w:pPr>
              <w:pStyle w:val="TableParagraph"/>
              <w:spacing w:line="203" w:lineRule="exact" w:before="16"/>
              <w:ind w:left="107"/>
              <w:rPr>
                <w:sz w:val="18"/>
              </w:rPr>
            </w:pPr>
            <w:r>
              <w:rPr>
                <w:spacing w:val="-2"/>
                <w:sz w:val="18"/>
              </w:rPr>
              <w:t>Ruegsegger(*)</w:t>
            </w:r>
          </w:p>
        </w:tc>
        <w:tc>
          <w:tcPr>
            <w:tcW w:w="2059" w:type="dxa"/>
          </w:tcPr>
          <w:p>
            <w:pPr>
              <w:pStyle w:val="TableParagraph"/>
              <w:spacing w:line="203" w:lineRule="exact" w:before="16"/>
              <w:ind w:left="105"/>
              <w:rPr>
                <w:sz w:val="18"/>
              </w:rPr>
            </w:pPr>
            <w:r>
              <w:rPr>
                <w:sz w:val="18"/>
              </w:rPr>
              <w:t>9270</w:t>
            </w:r>
            <w:r>
              <w:rPr>
                <w:spacing w:val="-5"/>
                <w:sz w:val="18"/>
              </w:rPr>
              <w:t> </w:t>
            </w:r>
            <w:r>
              <w:rPr>
                <w:sz w:val="18"/>
              </w:rPr>
              <w:t>Metcalf</w:t>
            </w:r>
            <w:r>
              <w:rPr>
                <w:spacing w:val="-1"/>
                <w:sz w:val="18"/>
              </w:rPr>
              <w:t> </w:t>
            </w:r>
            <w:r>
              <w:rPr>
                <w:spacing w:val="-5"/>
                <w:sz w:val="18"/>
              </w:rPr>
              <w:t>Ave</w:t>
            </w:r>
          </w:p>
        </w:tc>
        <w:tc>
          <w:tcPr>
            <w:tcW w:w="1315" w:type="dxa"/>
          </w:tcPr>
          <w:p>
            <w:pPr>
              <w:pStyle w:val="TableParagraph"/>
              <w:spacing w:line="203" w:lineRule="exact" w:before="16"/>
              <w:ind w:left="108"/>
              <w:rPr>
                <w:sz w:val="18"/>
              </w:rPr>
            </w:pPr>
            <w:r>
              <w:rPr>
                <w:sz w:val="18"/>
              </w:rPr>
              <w:t>Overland</w:t>
            </w:r>
            <w:r>
              <w:rPr>
                <w:spacing w:val="-2"/>
                <w:sz w:val="18"/>
              </w:rPr>
              <w:t> </w:t>
            </w:r>
            <w:r>
              <w:rPr>
                <w:spacing w:val="-4"/>
                <w:sz w:val="18"/>
              </w:rPr>
              <w:t>Park</w:t>
            </w:r>
          </w:p>
        </w:tc>
        <w:tc>
          <w:tcPr>
            <w:tcW w:w="1257" w:type="dxa"/>
          </w:tcPr>
          <w:p>
            <w:pPr>
              <w:pStyle w:val="TableParagraph"/>
              <w:spacing w:line="203" w:lineRule="exact" w:before="16"/>
              <w:ind w:left="108"/>
              <w:rPr>
                <w:sz w:val="18"/>
              </w:rPr>
            </w:pPr>
            <w:r>
              <w:rPr>
                <w:spacing w:val="-2"/>
                <w:sz w:val="18"/>
              </w:rPr>
              <w:t>Kansas</w:t>
            </w:r>
          </w:p>
        </w:tc>
        <w:tc>
          <w:tcPr>
            <w:tcW w:w="758" w:type="dxa"/>
          </w:tcPr>
          <w:p>
            <w:pPr>
              <w:pStyle w:val="TableParagraph"/>
              <w:spacing w:line="203" w:lineRule="exact" w:before="16"/>
              <w:ind w:left="108"/>
              <w:rPr>
                <w:sz w:val="18"/>
              </w:rPr>
            </w:pPr>
            <w:r>
              <w:rPr>
                <w:spacing w:val="-2"/>
                <w:sz w:val="18"/>
              </w:rPr>
              <w:t>66212</w:t>
            </w:r>
          </w:p>
        </w:tc>
        <w:tc>
          <w:tcPr>
            <w:tcW w:w="2901" w:type="dxa"/>
          </w:tcPr>
          <w:p>
            <w:pPr>
              <w:pStyle w:val="TableParagraph"/>
              <w:spacing w:line="186" w:lineRule="exact" w:before="33"/>
              <w:ind w:left="109"/>
              <w:rPr>
                <w:sz w:val="18"/>
              </w:rPr>
            </w:pPr>
            <w:hyperlink r:id="rId116">
              <w:r>
                <w:rPr>
                  <w:spacing w:val="-2"/>
                  <w:sz w:val="18"/>
                </w:rPr>
                <w:t>mkmr@phenixsalonsuites.com</w:t>
              </w:r>
            </w:hyperlink>
          </w:p>
        </w:tc>
      </w:tr>
      <w:tr>
        <w:trPr>
          <w:trHeight w:val="414" w:hRule="atLeast"/>
        </w:trPr>
        <w:tc>
          <w:tcPr>
            <w:tcW w:w="1176" w:type="dxa"/>
          </w:tcPr>
          <w:p>
            <w:pPr>
              <w:pStyle w:val="TableParagraph"/>
              <w:spacing w:before="103"/>
              <w:ind w:left="107"/>
              <w:rPr>
                <w:sz w:val="18"/>
              </w:rPr>
            </w:pPr>
            <w:r>
              <w:rPr>
                <w:spacing w:val="-4"/>
                <w:sz w:val="18"/>
              </w:rPr>
              <w:t>Doug</w:t>
            </w:r>
          </w:p>
        </w:tc>
        <w:tc>
          <w:tcPr>
            <w:tcW w:w="1555" w:type="dxa"/>
          </w:tcPr>
          <w:p>
            <w:pPr>
              <w:pStyle w:val="TableParagraph"/>
              <w:spacing w:before="103"/>
              <w:ind w:left="107"/>
              <w:rPr>
                <w:sz w:val="18"/>
              </w:rPr>
            </w:pPr>
            <w:r>
              <w:rPr>
                <w:spacing w:val="-5"/>
                <w:sz w:val="18"/>
              </w:rPr>
              <w:t>Cox</w:t>
            </w:r>
          </w:p>
        </w:tc>
        <w:tc>
          <w:tcPr>
            <w:tcW w:w="2059" w:type="dxa"/>
          </w:tcPr>
          <w:p>
            <w:pPr>
              <w:pStyle w:val="TableParagraph"/>
              <w:spacing w:line="207" w:lineRule="exact"/>
              <w:ind w:left="105"/>
              <w:rPr>
                <w:sz w:val="18"/>
              </w:rPr>
            </w:pPr>
            <w:r>
              <w:rPr>
                <w:sz w:val="18"/>
              </w:rPr>
              <w:t>1684</w:t>
            </w:r>
            <w:r>
              <w:rPr>
                <w:spacing w:val="-1"/>
                <w:sz w:val="18"/>
              </w:rPr>
              <w:t> </w:t>
            </w:r>
            <w:r>
              <w:rPr>
                <w:sz w:val="18"/>
              </w:rPr>
              <w:t>Brianna</w:t>
            </w:r>
            <w:r>
              <w:rPr>
                <w:spacing w:val="-2"/>
                <w:sz w:val="18"/>
              </w:rPr>
              <w:t> Court</w:t>
            </w:r>
          </w:p>
          <w:p>
            <w:pPr>
              <w:pStyle w:val="TableParagraph"/>
              <w:spacing w:line="186" w:lineRule="exact" w:before="2"/>
              <w:ind w:left="105"/>
              <w:rPr>
                <w:sz w:val="18"/>
              </w:rPr>
            </w:pPr>
            <w:r>
              <w:rPr>
                <w:spacing w:val="-2"/>
                <w:sz w:val="18"/>
              </w:rPr>
              <w:t>42104</w:t>
            </w:r>
          </w:p>
        </w:tc>
        <w:tc>
          <w:tcPr>
            <w:tcW w:w="1315" w:type="dxa"/>
          </w:tcPr>
          <w:p>
            <w:pPr>
              <w:pStyle w:val="TableParagraph"/>
              <w:spacing w:line="208" w:lineRule="exact"/>
              <w:ind w:left="108" w:right="570"/>
              <w:rPr>
                <w:sz w:val="18"/>
              </w:rPr>
            </w:pPr>
            <w:r>
              <w:rPr>
                <w:spacing w:val="-2"/>
                <w:sz w:val="18"/>
              </w:rPr>
              <w:t>Bowling Green</w:t>
            </w:r>
          </w:p>
        </w:tc>
        <w:tc>
          <w:tcPr>
            <w:tcW w:w="1257" w:type="dxa"/>
          </w:tcPr>
          <w:p>
            <w:pPr>
              <w:pStyle w:val="TableParagraph"/>
              <w:spacing w:before="103"/>
              <w:ind w:left="108"/>
              <w:rPr>
                <w:sz w:val="18"/>
              </w:rPr>
            </w:pPr>
            <w:r>
              <w:rPr>
                <w:spacing w:val="-2"/>
                <w:sz w:val="18"/>
              </w:rPr>
              <w:t>Kentucky</w:t>
            </w:r>
          </w:p>
        </w:tc>
        <w:tc>
          <w:tcPr>
            <w:tcW w:w="758" w:type="dxa"/>
          </w:tcPr>
          <w:p>
            <w:pPr>
              <w:pStyle w:val="TableParagraph"/>
              <w:spacing w:before="103"/>
              <w:ind w:left="108"/>
              <w:rPr>
                <w:sz w:val="18"/>
              </w:rPr>
            </w:pPr>
            <w:r>
              <w:rPr>
                <w:spacing w:val="-2"/>
                <w:sz w:val="18"/>
              </w:rPr>
              <w:t>42104</w:t>
            </w:r>
          </w:p>
        </w:tc>
        <w:tc>
          <w:tcPr>
            <w:tcW w:w="2901" w:type="dxa"/>
          </w:tcPr>
          <w:p>
            <w:pPr>
              <w:pStyle w:val="TableParagraph"/>
              <w:spacing w:before="1"/>
              <w:rPr>
                <w:sz w:val="18"/>
              </w:rPr>
            </w:pPr>
          </w:p>
          <w:p>
            <w:pPr>
              <w:pStyle w:val="TableParagraph"/>
              <w:spacing w:line="186" w:lineRule="exact"/>
              <w:ind w:left="109"/>
              <w:rPr>
                <w:sz w:val="18"/>
              </w:rPr>
            </w:pPr>
            <w:hyperlink r:id="rId117">
              <w:r>
                <w:rPr>
                  <w:spacing w:val="-2"/>
                  <w:sz w:val="18"/>
                </w:rPr>
                <w:t>dcox@theprovidencegroups.com</w:t>
              </w:r>
            </w:hyperlink>
          </w:p>
        </w:tc>
      </w:tr>
      <w:tr>
        <w:trPr>
          <w:trHeight w:val="267" w:hRule="atLeast"/>
        </w:trPr>
        <w:tc>
          <w:tcPr>
            <w:tcW w:w="1176" w:type="dxa"/>
          </w:tcPr>
          <w:p>
            <w:pPr>
              <w:pStyle w:val="TableParagraph"/>
              <w:spacing w:before="29"/>
              <w:ind w:left="107"/>
              <w:rPr>
                <w:sz w:val="18"/>
              </w:rPr>
            </w:pPr>
            <w:r>
              <w:rPr>
                <w:spacing w:val="-2"/>
                <w:sz w:val="18"/>
              </w:rPr>
              <w:t>Kevin</w:t>
            </w:r>
          </w:p>
        </w:tc>
        <w:tc>
          <w:tcPr>
            <w:tcW w:w="1555" w:type="dxa"/>
          </w:tcPr>
          <w:p>
            <w:pPr>
              <w:pStyle w:val="TableParagraph"/>
              <w:spacing w:before="29"/>
              <w:ind w:left="107"/>
              <w:rPr>
                <w:sz w:val="18"/>
              </w:rPr>
            </w:pPr>
            <w:r>
              <w:rPr>
                <w:spacing w:val="-2"/>
                <w:sz w:val="18"/>
              </w:rPr>
              <w:t>Davis</w:t>
            </w:r>
          </w:p>
        </w:tc>
        <w:tc>
          <w:tcPr>
            <w:tcW w:w="2059" w:type="dxa"/>
          </w:tcPr>
          <w:p>
            <w:pPr>
              <w:pStyle w:val="TableParagraph"/>
              <w:spacing w:before="29"/>
              <w:ind w:left="105"/>
              <w:rPr>
                <w:sz w:val="18"/>
              </w:rPr>
            </w:pPr>
            <w:r>
              <w:rPr>
                <w:sz w:val="18"/>
              </w:rPr>
              <w:t>911</w:t>
            </w:r>
            <w:r>
              <w:rPr>
                <w:spacing w:val="-2"/>
                <w:sz w:val="18"/>
              </w:rPr>
              <w:t> </w:t>
            </w:r>
            <w:r>
              <w:rPr>
                <w:sz w:val="18"/>
              </w:rPr>
              <w:t>E.</w:t>
            </w:r>
            <w:r>
              <w:rPr>
                <w:spacing w:val="-1"/>
                <w:sz w:val="18"/>
              </w:rPr>
              <w:t> </w:t>
            </w:r>
            <w:r>
              <w:rPr>
                <w:sz w:val="18"/>
              </w:rPr>
              <w:t>Fort</w:t>
            </w:r>
            <w:r>
              <w:rPr>
                <w:spacing w:val="-1"/>
                <w:sz w:val="18"/>
              </w:rPr>
              <w:t> </w:t>
            </w:r>
            <w:r>
              <w:rPr>
                <w:spacing w:val="-2"/>
                <w:sz w:val="18"/>
              </w:rPr>
              <w:t>Avenue</w:t>
            </w:r>
          </w:p>
        </w:tc>
        <w:tc>
          <w:tcPr>
            <w:tcW w:w="1315" w:type="dxa"/>
          </w:tcPr>
          <w:p>
            <w:pPr>
              <w:pStyle w:val="TableParagraph"/>
              <w:spacing w:before="29"/>
              <w:ind w:left="108"/>
              <w:rPr>
                <w:sz w:val="18"/>
              </w:rPr>
            </w:pPr>
            <w:r>
              <w:rPr>
                <w:spacing w:val="-2"/>
                <w:sz w:val="18"/>
              </w:rPr>
              <w:t>Baltimore</w:t>
            </w:r>
          </w:p>
        </w:tc>
        <w:tc>
          <w:tcPr>
            <w:tcW w:w="1257" w:type="dxa"/>
          </w:tcPr>
          <w:p>
            <w:pPr>
              <w:pStyle w:val="TableParagraph"/>
              <w:spacing w:before="29"/>
              <w:ind w:left="108"/>
              <w:rPr>
                <w:sz w:val="18"/>
              </w:rPr>
            </w:pPr>
            <w:r>
              <w:rPr>
                <w:spacing w:val="-2"/>
                <w:sz w:val="18"/>
              </w:rPr>
              <w:t>Maryland</w:t>
            </w:r>
          </w:p>
        </w:tc>
        <w:tc>
          <w:tcPr>
            <w:tcW w:w="758" w:type="dxa"/>
          </w:tcPr>
          <w:p>
            <w:pPr>
              <w:pStyle w:val="TableParagraph"/>
              <w:spacing w:before="29"/>
              <w:ind w:left="108"/>
              <w:rPr>
                <w:sz w:val="18"/>
              </w:rPr>
            </w:pPr>
            <w:r>
              <w:rPr>
                <w:spacing w:val="-2"/>
                <w:sz w:val="18"/>
              </w:rPr>
              <w:t>21230</w:t>
            </w:r>
          </w:p>
        </w:tc>
        <w:tc>
          <w:tcPr>
            <w:tcW w:w="2901" w:type="dxa"/>
          </w:tcPr>
          <w:p>
            <w:pPr>
              <w:pStyle w:val="TableParagraph"/>
              <w:spacing w:before="29"/>
              <w:ind w:left="109"/>
              <w:rPr>
                <w:sz w:val="18"/>
              </w:rPr>
            </w:pPr>
            <w:r>
              <w:rPr>
                <w:sz w:val="18"/>
              </w:rPr>
              <w:t>(404)</w:t>
            </w:r>
            <w:r>
              <w:rPr>
                <w:spacing w:val="-3"/>
                <w:sz w:val="18"/>
              </w:rPr>
              <w:t> </w:t>
            </w:r>
            <w:r>
              <w:rPr>
                <w:sz w:val="18"/>
              </w:rPr>
              <w:t>983-</w:t>
            </w:r>
            <w:r>
              <w:rPr>
                <w:spacing w:val="-4"/>
                <w:sz w:val="18"/>
              </w:rPr>
              <w:t>2838</w:t>
            </w:r>
          </w:p>
        </w:tc>
      </w:tr>
      <w:tr>
        <w:trPr>
          <w:trHeight w:val="241" w:hRule="atLeast"/>
        </w:trPr>
        <w:tc>
          <w:tcPr>
            <w:tcW w:w="1176" w:type="dxa"/>
          </w:tcPr>
          <w:p>
            <w:pPr>
              <w:pStyle w:val="TableParagraph"/>
              <w:spacing w:line="203" w:lineRule="exact" w:before="19"/>
              <w:ind w:left="107"/>
              <w:rPr>
                <w:sz w:val="18"/>
              </w:rPr>
            </w:pPr>
            <w:r>
              <w:rPr>
                <w:spacing w:val="-2"/>
                <w:sz w:val="18"/>
              </w:rPr>
              <w:t>Kevin</w:t>
            </w:r>
          </w:p>
        </w:tc>
        <w:tc>
          <w:tcPr>
            <w:tcW w:w="1555" w:type="dxa"/>
          </w:tcPr>
          <w:p>
            <w:pPr>
              <w:pStyle w:val="TableParagraph"/>
              <w:spacing w:line="203" w:lineRule="exact" w:before="19"/>
              <w:ind w:left="107"/>
              <w:rPr>
                <w:sz w:val="18"/>
              </w:rPr>
            </w:pPr>
            <w:r>
              <w:rPr>
                <w:spacing w:val="-2"/>
                <w:sz w:val="18"/>
              </w:rPr>
              <w:t>Davis</w:t>
            </w:r>
          </w:p>
        </w:tc>
        <w:tc>
          <w:tcPr>
            <w:tcW w:w="2059" w:type="dxa"/>
          </w:tcPr>
          <w:p>
            <w:pPr>
              <w:pStyle w:val="TableParagraph"/>
              <w:spacing w:line="203" w:lineRule="exact" w:before="19"/>
              <w:ind w:left="105"/>
              <w:rPr>
                <w:sz w:val="18"/>
              </w:rPr>
            </w:pPr>
            <w:r>
              <w:rPr>
                <w:sz w:val="18"/>
              </w:rPr>
              <w:t>7923</w:t>
            </w:r>
            <w:r>
              <w:rPr>
                <w:spacing w:val="-1"/>
                <w:sz w:val="18"/>
              </w:rPr>
              <w:t> </w:t>
            </w:r>
            <w:r>
              <w:rPr>
                <w:sz w:val="18"/>
              </w:rPr>
              <w:t>Belair</w:t>
            </w:r>
            <w:r>
              <w:rPr>
                <w:spacing w:val="-1"/>
                <w:sz w:val="18"/>
              </w:rPr>
              <w:t> </w:t>
            </w:r>
            <w:r>
              <w:rPr>
                <w:spacing w:val="-5"/>
                <w:sz w:val="18"/>
              </w:rPr>
              <w:t>Rd</w:t>
            </w:r>
          </w:p>
        </w:tc>
        <w:tc>
          <w:tcPr>
            <w:tcW w:w="1315" w:type="dxa"/>
          </w:tcPr>
          <w:p>
            <w:pPr>
              <w:pStyle w:val="TableParagraph"/>
              <w:spacing w:line="203" w:lineRule="exact" w:before="19"/>
              <w:ind w:left="108"/>
              <w:rPr>
                <w:sz w:val="18"/>
              </w:rPr>
            </w:pPr>
            <w:r>
              <w:rPr>
                <w:spacing w:val="-2"/>
                <w:sz w:val="18"/>
              </w:rPr>
              <w:t>Baltimore</w:t>
            </w:r>
          </w:p>
        </w:tc>
        <w:tc>
          <w:tcPr>
            <w:tcW w:w="1257" w:type="dxa"/>
          </w:tcPr>
          <w:p>
            <w:pPr>
              <w:pStyle w:val="TableParagraph"/>
              <w:spacing w:line="203" w:lineRule="exact" w:before="19"/>
              <w:ind w:left="108"/>
              <w:rPr>
                <w:sz w:val="18"/>
              </w:rPr>
            </w:pPr>
            <w:r>
              <w:rPr>
                <w:spacing w:val="-2"/>
                <w:sz w:val="18"/>
              </w:rPr>
              <w:t>Maryland</w:t>
            </w:r>
          </w:p>
        </w:tc>
        <w:tc>
          <w:tcPr>
            <w:tcW w:w="758" w:type="dxa"/>
          </w:tcPr>
          <w:p>
            <w:pPr>
              <w:pStyle w:val="TableParagraph"/>
              <w:spacing w:line="203" w:lineRule="exact" w:before="19"/>
              <w:ind w:left="108"/>
              <w:rPr>
                <w:sz w:val="18"/>
              </w:rPr>
            </w:pPr>
            <w:r>
              <w:rPr>
                <w:spacing w:val="-2"/>
                <w:sz w:val="18"/>
              </w:rPr>
              <w:t>21236</w:t>
            </w:r>
          </w:p>
        </w:tc>
        <w:tc>
          <w:tcPr>
            <w:tcW w:w="2901" w:type="dxa"/>
          </w:tcPr>
          <w:p>
            <w:pPr>
              <w:pStyle w:val="TableParagraph"/>
              <w:spacing w:line="203" w:lineRule="exact" w:before="19"/>
              <w:ind w:left="109"/>
              <w:rPr>
                <w:sz w:val="18"/>
              </w:rPr>
            </w:pPr>
            <w:hyperlink r:id="rId118">
              <w:r>
                <w:rPr>
                  <w:spacing w:val="-2"/>
                  <w:sz w:val="18"/>
                </w:rPr>
                <w:t>k.davis10@yahoo.com</w:t>
              </w:r>
            </w:hyperlink>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5</w:t>
            </w:r>
            <w:r>
              <w:rPr>
                <w:spacing w:val="-3"/>
                <w:sz w:val="18"/>
              </w:rPr>
              <w:t> </w:t>
            </w:r>
            <w:r>
              <w:rPr>
                <w:sz w:val="18"/>
              </w:rPr>
              <w:t>Bel</w:t>
            </w:r>
            <w:r>
              <w:rPr>
                <w:spacing w:val="-2"/>
                <w:sz w:val="18"/>
              </w:rPr>
              <w:t> </w:t>
            </w:r>
            <w:r>
              <w:rPr>
                <w:sz w:val="18"/>
              </w:rPr>
              <w:t>Air</w:t>
            </w:r>
            <w:r>
              <w:rPr>
                <w:spacing w:val="-1"/>
                <w:sz w:val="18"/>
              </w:rPr>
              <w:t> </w:t>
            </w:r>
            <w:r>
              <w:rPr>
                <w:sz w:val="18"/>
              </w:rPr>
              <w:t>South</w:t>
            </w:r>
            <w:r>
              <w:rPr>
                <w:spacing w:val="-2"/>
                <w:sz w:val="18"/>
              </w:rPr>
              <w:t> </w:t>
            </w:r>
            <w:r>
              <w:rPr>
                <w:spacing w:val="-4"/>
                <w:sz w:val="18"/>
              </w:rPr>
              <w:t>Pkwy</w:t>
            </w:r>
          </w:p>
        </w:tc>
        <w:tc>
          <w:tcPr>
            <w:tcW w:w="1315" w:type="dxa"/>
          </w:tcPr>
          <w:p>
            <w:pPr>
              <w:pStyle w:val="TableParagraph"/>
              <w:spacing w:line="203" w:lineRule="exact" w:before="16"/>
              <w:ind w:left="108"/>
              <w:rPr>
                <w:sz w:val="18"/>
              </w:rPr>
            </w:pPr>
            <w:r>
              <w:rPr>
                <w:sz w:val="18"/>
              </w:rPr>
              <w:t>Bel</w:t>
            </w:r>
            <w:r>
              <w:rPr>
                <w:spacing w:val="-2"/>
                <w:sz w:val="18"/>
              </w:rPr>
              <w:t> </w:t>
            </w:r>
            <w:r>
              <w:rPr>
                <w:spacing w:val="-5"/>
                <w:sz w:val="18"/>
              </w:rPr>
              <w:t>Air</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21014</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6846</w:t>
            </w:r>
            <w:r>
              <w:rPr>
                <w:spacing w:val="-1"/>
                <w:sz w:val="18"/>
              </w:rPr>
              <w:t> </w:t>
            </w:r>
            <w:r>
              <w:rPr>
                <w:sz w:val="18"/>
              </w:rPr>
              <w:t>Race</w:t>
            </w:r>
            <w:r>
              <w:rPr>
                <w:spacing w:val="-3"/>
                <w:sz w:val="18"/>
              </w:rPr>
              <w:t> </w:t>
            </w:r>
            <w:r>
              <w:rPr>
                <w:sz w:val="18"/>
              </w:rPr>
              <w:t>Track </w:t>
            </w:r>
            <w:r>
              <w:rPr>
                <w:spacing w:val="-5"/>
                <w:sz w:val="18"/>
              </w:rPr>
              <w:t>Rd</w:t>
            </w:r>
          </w:p>
        </w:tc>
        <w:tc>
          <w:tcPr>
            <w:tcW w:w="1315" w:type="dxa"/>
          </w:tcPr>
          <w:p>
            <w:pPr>
              <w:pStyle w:val="TableParagraph"/>
              <w:spacing w:line="203" w:lineRule="exact" w:before="16"/>
              <w:ind w:left="108"/>
              <w:rPr>
                <w:sz w:val="18"/>
              </w:rPr>
            </w:pPr>
            <w:r>
              <w:rPr>
                <w:spacing w:val="-4"/>
                <w:sz w:val="18"/>
              </w:rPr>
              <w:t>Bowie</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20715</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414" w:hRule="atLeast"/>
        </w:trPr>
        <w:tc>
          <w:tcPr>
            <w:tcW w:w="1176" w:type="dxa"/>
          </w:tcPr>
          <w:p>
            <w:pPr>
              <w:pStyle w:val="TableParagraph"/>
              <w:spacing w:before="103"/>
              <w:ind w:left="107"/>
              <w:rPr>
                <w:sz w:val="18"/>
              </w:rPr>
            </w:pPr>
            <w:r>
              <w:rPr>
                <w:spacing w:val="-2"/>
                <w:sz w:val="18"/>
              </w:rPr>
              <w:t>Kevin</w:t>
            </w:r>
          </w:p>
        </w:tc>
        <w:tc>
          <w:tcPr>
            <w:tcW w:w="1555" w:type="dxa"/>
          </w:tcPr>
          <w:p>
            <w:pPr>
              <w:pStyle w:val="TableParagraph"/>
              <w:spacing w:before="103"/>
              <w:ind w:left="107"/>
              <w:rPr>
                <w:sz w:val="18"/>
              </w:rPr>
            </w:pPr>
            <w:r>
              <w:rPr>
                <w:spacing w:val="-2"/>
                <w:sz w:val="18"/>
              </w:rPr>
              <w:t>Davis</w:t>
            </w:r>
          </w:p>
        </w:tc>
        <w:tc>
          <w:tcPr>
            <w:tcW w:w="2059" w:type="dxa"/>
          </w:tcPr>
          <w:p>
            <w:pPr>
              <w:pStyle w:val="TableParagraph"/>
              <w:spacing w:line="206" w:lineRule="exact"/>
              <w:ind w:left="105"/>
              <w:rPr>
                <w:sz w:val="18"/>
              </w:rPr>
            </w:pPr>
            <w:r>
              <w:rPr>
                <w:sz w:val="18"/>
              </w:rPr>
              <w:t>10250 </w:t>
            </w:r>
            <w:r>
              <w:rPr>
                <w:spacing w:val="-2"/>
                <w:sz w:val="18"/>
              </w:rPr>
              <w:t>Baltimore</w:t>
            </w:r>
          </w:p>
          <w:p>
            <w:pPr>
              <w:pStyle w:val="TableParagraph"/>
              <w:spacing w:line="188" w:lineRule="exact"/>
              <w:ind w:left="105"/>
              <w:rPr>
                <w:sz w:val="18"/>
              </w:rPr>
            </w:pPr>
            <w:r>
              <w:rPr>
                <w:sz w:val="18"/>
              </w:rPr>
              <w:t>Avenue,</w:t>
            </w:r>
            <w:r>
              <w:rPr>
                <w:spacing w:val="-2"/>
                <w:sz w:val="18"/>
              </w:rPr>
              <w:t> </w:t>
            </w:r>
            <w:r>
              <w:rPr>
                <w:sz w:val="18"/>
              </w:rPr>
              <w:t>Suite</w:t>
            </w:r>
            <w:r>
              <w:rPr>
                <w:spacing w:val="-2"/>
                <w:sz w:val="18"/>
              </w:rPr>
              <w:t> </w:t>
            </w:r>
            <w:r>
              <w:rPr>
                <w:spacing w:val="-5"/>
                <w:sz w:val="18"/>
              </w:rPr>
              <w:t>200</w:t>
            </w:r>
          </w:p>
        </w:tc>
        <w:tc>
          <w:tcPr>
            <w:tcW w:w="1315" w:type="dxa"/>
          </w:tcPr>
          <w:p>
            <w:pPr>
              <w:pStyle w:val="TableParagraph"/>
              <w:spacing w:before="103"/>
              <w:ind w:left="108"/>
              <w:rPr>
                <w:sz w:val="18"/>
              </w:rPr>
            </w:pPr>
            <w:r>
              <w:rPr>
                <w:spacing w:val="-2"/>
                <w:sz w:val="18"/>
              </w:rPr>
              <w:t>College</w:t>
            </w:r>
          </w:p>
        </w:tc>
        <w:tc>
          <w:tcPr>
            <w:tcW w:w="1257" w:type="dxa"/>
          </w:tcPr>
          <w:p>
            <w:pPr>
              <w:pStyle w:val="TableParagraph"/>
              <w:spacing w:before="103"/>
              <w:ind w:left="108"/>
              <w:rPr>
                <w:sz w:val="18"/>
              </w:rPr>
            </w:pPr>
            <w:r>
              <w:rPr>
                <w:spacing w:val="-2"/>
                <w:sz w:val="18"/>
              </w:rPr>
              <w:t>Maryland</w:t>
            </w:r>
          </w:p>
        </w:tc>
        <w:tc>
          <w:tcPr>
            <w:tcW w:w="758" w:type="dxa"/>
          </w:tcPr>
          <w:p>
            <w:pPr>
              <w:pStyle w:val="TableParagraph"/>
              <w:spacing w:before="103"/>
              <w:ind w:left="108"/>
              <w:rPr>
                <w:sz w:val="18"/>
              </w:rPr>
            </w:pPr>
            <w:r>
              <w:rPr>
                <w:spacing w:val="-2"/>
                <w:sz w:val="18"/>
              </w:rPr>
              <w:t>20740</w:t>
            </w:r>
          </w:p>
        </w:tc>
        <w:tc>
          <w:tcPr>
            <w:tcW w:w="2901" w:type="dxa"/>
          </w:tcPr>
          <w:p>
            <w:pPr>
              <w:pStyle w:val="TableParagraph"/>
              <w:spacing w:before="103"/>
              <w:ind w:left="109"/>
              <w:rPr>
                <w:sz w:val="18"/>
              </w:rPr>
            </w:pPr>
            <w:r>
              <w:rPr>
                <w:sz w:val="18"/>
              </w:rPr>
              <w:t>(404)</w:t>
            </w:r>
            <w:r>
              <w:rPr>
                <w:spacing w:val="-3"/>
                <w:sz w:val="18"/>
              </w:rPr>
              <w:t> </w:t>
            </w:r>
            <w:r>
              <w:rPr>
                <w:sz w:val="18"/>
              </w:rPr>
              <w:t>983-</w:t>
            </w:r>
            <w:r>
              <w:rPr>
                <w:spacing w:val="-4"/>
                <w:sz w:val="18"/>
              </w:rPr>
              <w:t>2838</w:t>
            </w:r>
          </w:p>
        </w:tc>
      </w:tr>
      <w:tr>
        <w:trPr>
          <w:trHeight w:val="412" w:hRule="atLeast"/>
        </w:trPr>
        <w:tc>
          <w:tcPr>
            <w:tcW w:w="1176" w:type="dxa"/>
          </w:tcPr>
          <w:p>
            <w:pPr>
              <w:pStyle w:val="TableParagraph"/>
              <w:spacing w:before="103"/>
              <w:ind w:left="107"/>
              <w:rPr>
                <w:sz w:val="18"/>
              </w:rPr>
            </w:pPr>
            <w:r>
              <w:rPr>
                <w:spacing w:val="-2"/>
                <w:sz w:val="18"/>
              </w:rPr>
              <w:t>Kevin</w:t>
            </w:r>
          </w:p>
        </w:tc>
        <w:tc>
          <w:tcPr>
            <w:tcW w:w="1555" w:type="dxa"/>
          </w:tcPr>
          <w:p>
            <w:pPr>
              <w:pStyle w:val="TableParagraph"/>
              <w:spacing w:before="103"/>
              <w:ind w:left="107"/>
              <w:rPr>
                <w:sz w:val="18"/>
              </w:rPr>
            </w:pPr>
            <w:r>
              <w:rPr>
                <w:spacing w:val="-2"/>
                <w:sz w:val="18"/>
              </w:rPr>
              <w:t>Davis</w:t>
            </w:r>
          </w:p>
        </w:tc>
        <w:tc>
          <w:tcPr>
            <w:tcW w:w="2059" w:type="dxa"/>
          </w:tcPr>
          <w:p>
            <w:pPr>
              <w:pStyle w:val="TableParagraph"/>
              <w:spacing w:before="103"/>
              <w:ind w:left="105"/>
              <w:rPr>
                <w:sz w:val="18"/>
              </w:rPr>
            </w:pPr>
            <w:r>
              <w:rPr>
                <w:sz w:val="18"/>
              </w:rPr>
              <w:t>5432</w:t>
            </w:r>
            <w:r>
              <w:rPr>
                <w:spacing w:val="-3"/>
                <w:sz w:val="18"/>
              </w:rPr>
              <w:t> </w:t>
            </w:r>
            <w:r>
              <w:rPr>
                <w:sz w:val="18"/>
              </w:rPr>
              <w:t>Silver</w:t>
            </w:r>
            <w:r>
              <w:rPr>
                <w:spacing w:val="-1"/>
                <w:sz w:val="18"/>
              </w:rPr>
              <w:t> </w:t>
            </w:r>
            <w:r>
              <w:rPr>
                <w:sz w:val="18"/>
              </w:rPr>
              <w:t>Hill</w:t>
            </w:r>
            <w:r>
              <w:rPr>
                <w:spacing w:val="-1"/>
                <w:sz w:val="18"/>
              </w:rPr>
              <w:t> </w:t>
            </w:r>
            <w:r>
              <w:rPr>
                <w:spacing w:val="-5"/>
                <w:sz w:val="18"/>
              </w:rPr>
              <w:t>Rd</w:t>
            </w:r>
          </w:p>
        </w:tc>
        <w:tc>
          <w:tcPr>
            <w:tcW w:w="1315" w:type="dxa"/>
          </w:tcPr>
          <w:p>
            <w:pPr>
              <w:pStyle w:val="TableParagraph"/>
              <w:spacing w:line="206" w:lineRule="exact"/>
              <w:ind w:left="108" w:right="631"/>
              <w:rPr>
                <w:sz w:val="18"/>
              </w:rPr>
            </w:pPr>
            <w:r>
              <w:rPr>
                <w:spacing w:val="-2"/>
                <w:sz w:val="18"/>
              </w:rPr>
              <w:t>District Heights</w:t>
            </w:r>
          </w:p>
        </w:tc>
        <w:tc>
          <w:tcPr>
            <w:tcW w:w="1257" w:type="dxa"/>
          </w:tcPr>
          <w:p>
            <w:pPr>
              <w:pStyle w:val="TableParagraph"/>
              <w:spacing w:before="103"/>
              <w:ind w:left="108"/>
              <w:rPr>
                <w:sz w:val="18"/>
              </w:rPr>
            </w:pPr>
            <w:r>
              <w:rPr>
                <w:spacing w:val="-2"/>
                <w:sz w:val="18"/>
              </w:rPr>
              <w:t>Maryland</w:t>
            </w:r>
          </w:p>
        </w:tc>
        <w:tc>
          <w:tcPr>
            <w:tcW w:w="758" w:type="dxa"/>
          </w:tcPr>
          <w:p>
            <w:pPr>
              <w:pStyle w:val="TableParagraph"/>
              <w:spacing w:before="103"/>
              <w:ind w:left="108"/>
              <w:rPr>
                <w:sz w:val="18"/>
              </w:rPr>
            </w:pPr>
            <w:r>
              <w:rPr>
                <w:spacing w:val="-2"/>
                <w:sz w:val="18"/>
              </w:rPr>
              <w:t>20747</w:t>
            </w:r>
          </w:p>
        </w:tc>
        <w:tc>
          <w:tcPr>
            <w:tcW w:w="2901" w:type="dxa"/>
          </w:tcPr>
          <w:p>
            <w:pPr>
              <w:pStyle w:val="TableParagraph"/>
              <w:spacing w:before="103"/>
              <w:ind w:left="109"/>
              <w:rPr>
                <w:sz w:val="18"/>
              </w:rPr>
            </w:pPr>
            <w:r>
              <w:rPr>
                <w:sz w:val="18"/>
              </w:rPr>
              <w:t>(667)</w:t>
            </w:r>
            <w:r>
              <w:rPr>
                <w:spacing w:val="-3"/>
                <w:sz w:val="18"/>
              </w:rPr>
              <w:t> </w:t>
            </w:r>
            <w:r>
              <w:rPr>
                <w:sz w:val="18"/>
              </w:rPr>
              <w:t>223-</w:t>
            </w:r>
            <w:r>
              <w:rPr>
                <w:spacing w:val="-4"/>
                <w:sz w:val="18"/>
              </w:rPr>
              <w:t>1787</w:t>
            </w:r>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220A</w:t>
            </w:r>
            <w:r>
              <w:rPr>
                <w:spacing w:val="-4"/>
                <w:sz w:val="18"/>
              </w:rPr>
              <w:t> </w:t>
            </w:r>
            <w:r>
              <w:rPr>
                <w:sz w:val="18"/>
              </w:rPr>
              <w:t>Shorebird</w:t>
            </w:r>
            <w:r>
              <w:rPr>
                <w:spacing w:val="1"/>
                <w:sz w:val="18"/>
              </w:rPr>
              <w:t> </w:t>
            </w:r>
            <w:r>
              <w:rPr>
                <w:spacing w:val="-5"/>
                <w:sz w:val="18"/>
              </w:rPr>
              <w:t>St</w:t>
            </w:r>
          </w:p>
        </w:tc>
        <w:tc>
          <w:tcPr>
            <w:tcW w:w="1315" w:type="dxa"/>
          </w:tcPr>
          <w:p>
            <w:pPr>
              <w:pStyle w:val="TableParagraph"/>
              <w:spacing w:line="203" w:lineRule="exact" w:before="16"/>
              <w:ind w:left="108"/>
              <w:rPr>
                <w:sz w:val="18"/>
              </w:rPr>
            </w:pPr>
            <w:r>
              <w:rPr>
                <w:spacing w:val="-2"/>
                <w:sz w:val="18"/>
              </w:rPr>
              <w:t>Fredrick</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21701</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241" w:hRule="atLeast"/>
        </w:trPr>
        <w:tc>
          <w:tcPr>
            <w:tcW w:w="1176" w:type="dxa"/>
          </w:tcPr>
          <w:p>
            <w:pPr>
              <w:pStyle w:val="TableParagraph"/>
              <w:spacing w:line="205" w:lineRule="exact" w:before="16"/>
              <w:ind w:left="107"/>
              <w:rPr>
                <w:sz w:val="18"/>
              </w:rPr>
            </w:pPr>
            <w:r>
              <w:rPr>
                <w:spacing w:val="-2"/>
                <w:sz w:val="18"/>
              </w:rPr>
              <w:t>Alesha</w:t>
            </w:r>
          </w:p>
        </w:tc>
        <w:tc>
          <w:tcPr>
            <w:tcW w:w="1555" w:type="dxa"/>
          </w:tcPr>
          <w:p>
            <w:pPr>
              <w:pStyle w:val="TableParagraph"/>
              <w:spacing w:line="205" w:lineRule="exact" w:before="16"/>
              <w:ind w:left="107"/>
              <w:rPr>
                <w:sz w:val="18"/>
              </w:rPr>
            </w:pPr>
            <w:r>
              <w:rPr>
                <w:spacing w:val="-4"/>
                <w:sz w:val="18"/>
              </w:rPr>
              <w:t>Magby</w:t>
            </w:r>
          </w:p>
        </w:tc>
        <w:tc>
          <w:tcPr>
            <w:tcW w:w="2059" w:type="dxa"/>
          </w:tcPr>
          <w:p>
            <w:pPr>
              <w:pStyle w:val="TableParagraph"/>
              <w:spacing w:line="205" w:lineRule="exact" w:before="16"/>
              <w:ind w:left="105"/>
              <w:rPr>
                <w:sz w:val="18"/>
              </w:rPr>
            </w:pPr>
            <w:r>
              <w:rPr>
                <w:sz w:val="18"/>
              </w:rPr>
              <w:t>363</w:t>
            </w:r>
            <w:r>
              <w:rPr>
                <w:spacing w:val="-5"/>
                <w:sz w:val="18"/>
              </w:rPr>
              <w:t> </w:t>
            </w:r>
            <w:r>
              <w:rPr>
                <w:sz w:val="18"/>
              </w:rPr>
              <w:t>Muddy</w:t>
            </w:r>
            <w:r>
              <w:rPr>
                <w:spacing w:val="-1"/>
                <w:sz w:val="18"/>
              </w:rPr>
              <w:t> </w:t>
            </w:r>
            <w:r>
              <w:rPr>
                <w:sz w:val="18"/>
              </w:rPr>
              <w:t>Branch </w:t>
            </w:r>
            <w:r>
              <w:rPr>
                <w:spacing w:val="-4"/>
                <w:sz w:val="18"/>
              </w:rPr>
              <w:t>Road</w:t>
            </w:r>
          </w:p>
        </w:tc>
        <w:tc>
          <w:tcPr>
            <w:tcW w:w="1315" w:type="dxa"/>
          </w:tcPr>
          <w:p>
            <w:pPr>
              <w:pStyle w:val="TableParagraph"/>
              <w:spacing w:line="205" w:lineRule="exact" w:before="16"/>
              <w:ind w:left="108"/>
              <w:rPr>
                <w:sz w:val="18"/>
              </w:rPr>
            </w:pPr>
            <w:r>
              <w:rPr>
                <w:spacing w:val="-2"/>
                <w:sz w:val="18"/>
              </w:rPr>
              <w:t>Gaithersburg</w:t>
            </w:r>
          </w:p>
        </w:tc>
        <w:tc>
          <w:tcPr>
            <w:tcW w:w="1257" w:type="dxa"/>
          </w:tcPr>
          <w:p>
            <w:pPr>
              <w:pStyle w:val="TableParagraph"/>
              <w:spacing w:line="205" w:lineRule="exact" w:before="16"/>
              <w:ind w:left="108"/>
              <w:rPr>
                <w:sz w:val="18"/>
              </w:rPr>
            </w:pPr>
            <w:r>
              <w:rPr>
                <w:spacing w:val="-2"/>
                <w:sz w:val="18"/>
              </w:rPr>
              <w:t>Maryland</w:t>
            </w:r>
          </w:p>
        </w:tc>
        <w:tc>
          <w:tcPr>
            <w:tcW w:w="758" w:type="dxa"/>
          </w:tcPr>
          <w:p>
            <w:pPr>
              <w:pStyle w:val="TableParagraph"/>
              <w:spacing w:line="205" w:lineRule="exact" w:before="16"/>
              <w:ind w:left="108"/>
              <w:rPr>
                <w:sz w:val="18"/>
              </w:rPr>
            </w:pPr>
            <w:r>
              <w:rPr>
                <w:spacing w:val="-2"/>
                <w:sz w:val="18"/>
              </w:rPr>
              <w:t>20878</w:t>
            </w:r>
          </w:p>
        </w:tc>
        <w:tc>
          <w:tcPr>
            <w:tcW w:w="2901" w:type="dxa"/>
          </w:tcPr>
          <w:p>
            <w:pPr>
              <w:pStyle w:val="TableParagraph"/>
              <w:spacing w:line="205" w:lineRule="exact" w:before="16"/>
              <w:ind w:left="109"/>
              <w:rPr>
                <w:sz w:val="18"/>
              </w:rPr>
            </w:pPr>
            <w:r>
              <w:rPr>
                <w:sz w:val="18"/>
              </w:rPr>
              <w:t>(240)</w:t>
            </w:r>
            <w:r>
              <w:rPr>
                <w:spacing w:val="-3"/>
                <w:sz w:val="18"/>
              </w:rPr>
              <w:t> </w:t>
            </w:r>
            <w:r>
              <w:rPr>
                <w:sz w:val="18"/>
              </w:rPr>
              <w:t>795-</w:t>
            </w:r>
            <w:r>
              <w:rPr>
                <w:spacing w:val="-4"/>
                <w:sz w:val="18"/>
              </w:rPr>
              <w:t>9594</w:t>
            </w:r>
          </w:p>
        </w:tc>
      </w:tr>
      <w:tr>
        <w:trPr>
          <w:trHeight w:val="412" w:hRule="atLeast"/>
        </w:trPr>
        <w:tc>
          <w:tcPr>
            <w:tcW w:w="1176" w:type="dxa"/>
          </w:tcPr>
          <w:p>
            <w:pPr>
              <w:pStyle w:val="TableParagraph"/>
              <w:spacing w:before="103"/>
              <w:ind w:left="107"/>
              <w:rPr>
                <w:sz w:val="18"/>
              </w:rPr>
            </w:pPr>
            <w:r>
              <w:rPr>
                <w:spacing w:val="-2"/>
                <w:sz w:val="18"/>
              </w:rPr>
              <w:t>Kevin</w:t>
            </w:r>
          </w:p>
        </w:tc>
        <w:tc>
          <w:tcPr>
            <w:tcW w:w="1555" w:type="dxa"/>
          </w:tcPr>
          <w:p>
            <w:pPr>
              <w:pStyle w:val="TableParagraph"/>
              <w:spacing w:before="103"/>
              <w:ind w:left="107"/>
              <w:rPr>
                <w:sz w:val="18"/>
              </w:rPr>
            </w:pPr>
            <w:r>
              <w:rPr>
                <w:spacing w:val="-2"/>
                <w:sz w:val="18"/>
              </w:rPr>
              <w:t>Davis</w:t>
            </w:r>
          </w:p>
        </w:tc>
        <w:tc>
          <w:tcPr>
            <w:tcW w:w="2059" w:type="dxa"/>
          </w:tcPr>
          <w:p>
            <w:pPr>
              <w:pStyle w:val="TableParagraph"/>
              <w:spacing w:line="206" w:lineRule="exact"/>
              <w:ind w:left="105"/>
              <w:rPr>
                <w:sz w:val="18"/>
              </w:rPr>
            </w:pPr>
            <w:r>
              <w:rPr>
                <w:sz w:val="18"/>
              </w:rPr>
              <w:t>3704</w:t>
            </w:r>
            <w:r>
              <w:rPr>
                <w:spacing w:val="-12"/>
                <w:sz w:val="18"/>
              </w:rPr>
              <w:t> </w:t>
            </w:r>
            <w:r>
              <w:rPr>
                <w:sz w:val="18"/>
              </w:rPr>
              <w:t>East</w:t>
            </w:r>
            <w:r>
              <w:rPr>
                <w:spacing w:val="-11"/>
                <w:sz w:val="18"/>
              </w:rPr>
              <w:t> </w:t>
            </w:r>
            <w:r>
              <w:rPr>
                <w:sz w:val="18"/>
              </w:rPr>
              <w:t>West</w:t>
            </w:r>
            <w:r>
              <w:rPr>
                <w:spacing w:val="-11"/>
                <w:sz w:val="18"/>
              </w:rPr>
              <w:t> </w:t>
            </w:r>
            <w:r>
              <w:rPr>
                <w:sz w:val="18"/>
              </w:rPr>
              <w:t>Highway </w:t>
            </w:r>
            <w:r>
              <w:rPr>
                <w:spacing w:val="-4"/>
                <w:sz w:val="18"/>
              </w:rPr>
              <w:t>City</w:t>
            </w:r>
          </w:p>
        </w:tc>
        <w:tc>
          <w:tcPr>
            <w:tcW w:w="1315" w:type="dxa"/>
          </w:tcPr>
          <w:p>
            <w:pPr>
              <w:pStyle w:val="TableParagraph"/>
              <w:spacing w:before="103"/>
              <w:ind w:left="108"/>
              <w:rPr>
                <w:sz w:val="18"/>
              </w:rPr>
            </w:pPr>
            <w:r>
              <w:rPr>
                <w:spacing w:val="-2"/>
                <w:sz w:val="18"/>
              </w:rPr>
              <w:t>Hyattsville</w:t>
            </w:r>
          </w:p>
        </w:tc>
        <w:tc>
          <w:tcPr>
            <w:tcW w:w="1257" w:type="dxa"/>
          </w:tcPr>
          <w:p>
            <w:pPr>
              <w:pStyle w:val="TableParagraph"/>
              <w:spacing w:before="103"/>
              <w:ind w:left="108"/>
              <w:rPr>
                <w:sz w:val="18"/>
              </w:rPr>
            </w:pPr>
            <w:r>
              <w:rPr>
                <w:spacing w:val="-2"/>
                <w:sz w:val="18"/>
              </w:rPr>
              <w:t>Maryland</w:t>
            </w:r>
          </w:p>
        </w:tc>
        <w:tc>
          <w:tcPr>
            <w:tcW w:w="758" w:type="dxa"/>
          </w:tcPr>
          <w:p>
            <w:pPr>
              <w:pStyle w:val="TableParagraph"/>
              <w:spacing w:before="103"/>
              <w:ind w:left="108"/>
              <w:rPr>
                <w:sz w:val="18"/>
              </w:rPr>
            </w:pPr>
            <w:r>
              <w:rPr>
                <w:spacing w:val="-2"/>
                <w:sz w:val="18"/>
              </w:rPr>
              <w:t>20782</w:t>
            </w:r>
          </w:p>
        </w:tc>
        <w:tc>
          <w:tcPr>
            <w:tcW w:w="2901" w:type="dxa"/>
          </w:tcPr>
          <w:p>
            <w:pPr>
              <w:pStyle w:val="TableParagraph"/>
              <w:spacing w:before="103"/>
              <w:ind w:left="109"/>
              <w:rPr>
                <w:sz w:val="18"/>
              </w:rPr>
            </w:pPr>
            <w:r>
              <w:rPr>
                <w:sz w:val="18"/>
              </w:rPr>
              <w:t>(404)</w:t>
            </w:r>
            <w:r>
              <w:rPr>
                <w:spacing w:val="-3"/>
                <w:sz w:val="18"/>
              </w:rPr>
              <w:t> </w:t>
            </w:r>
            <w:r>
              <w:rPr>
                <w:sz w:val="18"/>
              </w:rPr>
              <w:t>983-</w:t>
            </w:r>
            <w:r>
              <w:rPr>
                <w:spacing w:val="-4"/>
                <w:sz w:val="18"/>
              </w:rPr>
              <w:t>2838</w:t>
            </w:r>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8823</w:t>
            </w:r>
            <w:r>
              <w:rPr>
                <w:spacing w:val="-3"/>
                <w:sz w:val="18"/>
              </w:rPr>
              <w:t> </w:t>
            </w:r>
            <w:r>
              <w:rPr>
                <w:sz w:val="18"/>
              </w:rPr>
              <w:t>Annapolis</w:t>
            </w:r>
            <w:r>
              <w:rPr>
                <w:spacing w:val="-1"/>
                <w:sz w:val="18"/>
              </w:rPr>
              <w:t> </w:t>
            </w:r>
            <w:r>
              <w:rPr>
                <w:spacing w:val="-4"/>
                <w:sz w:val="18"/>
              </w:rPr>
              <w:t>Road</w:t>
            </w:r>
          </w:p>
        </w:tc>
        <w:tc>
          <w:tcPr>
            <w:tcW w:w="1315" w:type="dxa"/>
          </w:tcPr>
          <w:p>
            <w:pPr>
              <w:pStyle w:val="TableParagraph"/>
              <w:spacing w:line="203" w:lineRule="exact" w:before="16"/>
              <w:ind w:left="108"/>
              <w:rPr>
                <w:sz w:val="18"/>
              </w:rPr>
            </w:pPr>
            <w:r>
              <w:rPr>
                <w:spacing w:val="-2"/>
                <w:sz w:val="18"/>
              </w:rPr>
              <w:t>Lanham</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20782</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621" w:hRule="atLeast"/>
        </w:trPr>
        <w:tc>
          <w:tcPr>
            <w:tcW w:w="1176" w:type="dxa"/>
          </w:tcPr>
          <w:p>
            <w:pPr>
              <w:pStyle w:val="TableParagraph"/>
              <w:spacing w:before="1"/>
              <w:rPr>
                <w:sz w:val="18"/>
              </w:rPr>
            </w:pPr>
          </w:p>
          <w:p>
            <w:pPr>
              <w:pStyle w:val="TableParagraph"/>
              <w:ind w:left="107"/>
              <w:rPr>
                <w:sz w:val="18"/>
              </w:rPr>
            </w:pPr>
            <w:r>
              <w:rPr>
                <w:spacing w:val="-2"/>
                <w:sz w:val="18"/>
              </w:rPr>
              <w:t>Kevin</w:t>
            </w:r>
          </w:p>
        </w:tc>
        <w:tc>
          <w:tcPr>
            <w:tcW w:w="1555" w:type="dxa"/>
          </w:tcPr>
          <w:p>
            <w:pPr>
              <w:pStyle w:val="TableParagraph"/>
              <w:spacing w:before="1"/>
              <w:rPr>
                <w:sz w:val="18"/>
              </w:rPr>
            </w:pPr>
          </w:p>
          <w:p>
            <w:pPr>
              <w:pStyle w:val="TableParagraph"/>
              <w:ind w:left="107"/>
              <w:rPr>
                <w:sz w:val="18"/>
              </w:rPr>
            </w:pPr>
            <w:r>
              <w:rPr>
                <w:spacing w:val="-2"/>
                <w:sz w:val="18"/>
              </w:rPr>
              <w:t>Davis</w:t>
            </w:r>
          </w:p>
        </w:tc>
        <w:tc>
          <w:tcPr>
            <w:tcW w:w="2059" w:type="dxa"/>
          </w:tcPr>
          <w:p>
            <w:pPr>
              <w:pStyle w:val="TableParagraph"/>
              <w:spacing w:line="206" w:lineRule="exact"/>
              <w:ind w:left="105" w:right="142"/>
              <w:rPr>
                <w:sz w:val="18"/>
              </w:rPr>
            </w:pPr>
            <w:r>
              <w:rPr>
                <w:sz w:val="18"/>
              </w:rPr>
              <w:t>13600 Baltimore Avenue,</w:t>
            </w:r>
            <w:r>
              <w:rPr>
                <w:spacing w:val="-12"/>
                <w:sz w:val="18"/>
              </w:rPr>
              <w:t> </w:t>
            </w:r>
            <w:r>
              <w:rPr>
                <w:sz w:val="18"/>
              </w:rPr>
              <w:t>Suite</w:t>
            </w:r>
            <w:r>
              <w:rPr>
                <w:spacing w:val="-11"/>
                <w:sz w:val="18"/>
              </w:rPr>
              <w:t> </w:t>
            </w:r>
            <w:r>
              <w:rPr>
                <w:sz w:val="18"/>
              </w:rPr>
              <w:t>100,</w:t>
            </w:r>
            <w:r>
              <w:rPr>
                <w:spacing w:val="-11"/>
                <w:sz w:val="18"/>
              </w:rPr>
              <w:t> </w:t>
            </w:r>
            <w:r>
              <w:rPr>
                <w:sz w:val="18"/>
              </w:rPr>
              <w:t>Suite </w:t>
            </w:r>
            <w:r>
              <w:rPr>
                <w:spacing w:val="-4"/>
                <w:sz w:val="18"/>
              </w:rPr>
              <w:t>109</w:t>
            </w:r>
          </w:p>
        </w:tc>
        <w:tc>
          <w:tcPr>
            <w:tcW w:w="1315" w:type="dxa"/>
          </w:tcPr>
          <w:p>
            <w:pPr>
              <w:pStyle w:val="TableParagraph"/>
              <w:spacing w:before="1"/>
              <w:rPr>
                <w:sz w:val="18"/>
              </w:rPr>
            </w:pPr>
          </w:p>
          <w:p>
            <w:pPr>
              <w:pStyle w:val="TableParagraph"/>
              <w:ind w:left="108"/>
              <w:rPr>
                <w:sz w:val="18"/>
              </w:rPr>
            </w:pPr>
            <w:r>
              <w:rPr>
                <w:spacing w:val="-2"/>
                <w:sz w:val="18"/>
              </w:rPr>
              <w:t>Laurel</w:t>
            </w:r>
          </w:p>
        </w:tc>
        <w:tc>
          <w:tcPr>
            <w:tcW w:w="1257" w:type="dxa"/>
          </w:tcPr>
          <w:p>
            <w:pPr>
              <w:pStyle w:val="TableParagraph"/>
              <w:spacing w:before="1"/>
              <w:rPr>
                <w:sz w:val="18"/>
              </w:rPr>
            </w:pPr>
          </w:p>
          <w:p>
            <w:pPr>
              <w:pStyle w:val="TableParagraph"/>
              <w:ind w:left="108"/>
              <w:rPr>
                <w:sz w:val="18"/>
              </w:rPr>
            </w:pPr>
            <w:r>
              <w:rPr>
                <w:spacing w:val="-2"/>
                <w:sz w:val="18"/>
              </w:rPr>
              <w:t>Maryland</w:t>
            </w:r>
          </w:p>
        </w:tc>
        <w:tc>
          <w:tcPr>
            <w:tcW w:w="758" w:type="dxa"/>
          </w:tcPr>
          <w:p>
            <w:pPr>
              <w:pStyle w:val="TableParagraph"/>
              <w:spacing w:before="1"/>
              <w:rPr>
                <w:sz w:val="18"/>
              </w:rPr>
            </w:pPr>
          </w:p>
          <w:p>
            <w:pPr>
              <w:pStyle w:val="TableParagraph"/>
              <w:ind w:left="108"/>
              <w:rPr>
                <w:sz w:val="18"/>
              </w:rPr>
            </w:pPr>
            <w:r>
              <w:rPr>
                <w:spacing w:val="-2"/>
                <w:sz w:val="18"/>
              </w:rPr>
              <w:t>20707</w:t>
            </w:r>
          </w:p>
        </w:tc>
        <w:tc>
          <w:tcPr>
            <w:tcW w:w="2901" w:type="dxa"/>
          </w:tcPr>
          <w:p>
            <w:pPr>
              <w:pStyle w:val="TableParagraph"/>
              <w:spacing w:before="1"/>
              <w:rPr>
                <w:sz w:val="18"/>
              </w:rPr>
            </w:pPr>
          </w:p>
          <w:p>
            <w:pPr>
              <w:pStyle w:val="TableParagraph"/>
              <w:ind w:left="109"/>
              <w:rPr>
                <w:sz w:val="18"/>
              </w:rPr>
            </w:pPr>
            <w:r>
              <w:rPr>
                <w:sz w:val="18"/>
              </w:rPr>
              <w:t>(404)</w:t>
            </w:r>
            <w:r>
              <w:rPr>
                <w:spacing w:val="-3"/>
                <w:sz w:val="18"/>
              </w:rPr>
              <w:t> </w:t>
            </w:r>
            <w:r>
              <w:rPr>
                <w:sz w:val="18"/>
              </w:rPr>
              <w:t>983-</w:t>
            </w:r>
            <w:r>
              <w:rPr>
                <w:spacing w:val="-4"/>
                <w:sz w:val="18"/>
              </w:rPr>
              <w:t>2838</w:t>
            </w:r>
          </w:p>
        </w:tc>
      </w:tr>
      <w:tr>
        <w:trPr>
          <w:trHeight w:val="414" w:hRule="atLeast"/>
        </w:trPr>
        <w:tc>
          <w:tcPr>
            <w:tcW w:w="1176" w:type="dxa"/>
          </w:tcPr>
          <w:p>
            <w:pPr>
              <w:pStyle w:val="TableParagraph"/>
              <w:spacing w:before="105"/>
              <w:ind w:left="107"/>
              <w:rPr>
                <w:sz w:val="18"/>
              </w:rPr>
            </w:pPr>
            <w:r>
              <w:rPr>
                <w:spacing w:val="-2"/>
                <w:sz w:val="18"/>
              </w:rPr>
              <w:t>Kevin</w:t>
            </w:r>
          </w:p>
        </w:tc>
        <w:tc>
          <w:tcPr>
            <w:tcW w:w="1555" w:type="dxa"/>
          </w:tcPr>
          <w:p>
            <w:pPr>
              <w:pStyle w:val="TableParagraph"/>
              <w:spacing w:before="105"/>
              <w:ind w:left="107"/>
              <w:rPr>
                <w:sz w:val="18"/>
              </w:rPr>
            </w:pPr>
            <w:r>
              <w:rPr>
                <w:spacing w:val="-2"/>
                <w:sz w:val="18"/>
              </w:rPr>
              <w:t>Davis</w:t>
            </w:r>
          </w:p>
        </w:tc>
        <w:tc>
          <w:tcPr>
            <w:tcW w:w="2059" w:type="dxa"/>
          </w:tcPr>
          <w:p>
            <w:pPr>
              <w:pStyle w:val="TableParagraph"/>
              <w:spacing w:before="105"/>
              <w:ind w:left="105"/>
              <w:rPr>
                <w:sz w:val="18"/>
              </w:rPr>
            </w:pPr>
            <w:r>
              <w:rPr>
                <w:sz w:val="18"/>
              </w:rPr>
              <w:t>2080 York </w:t>
            </w:r>
            <w:r>
              <w:rPr>
                <w:spacing w:val="-5"/>
                <w:sz w:val="18"/>
              </w:rPr>
              <w:t>Rd.</w:t>
            </w:r>
          </w:p>
        </w:tc>
        <w:tc>
          <w:tcPr>
            <w:tcW w:w="1315" w:type="dxa"/>
          </w:tcPr>
          <w:p>
            <w:pPr>
              <w:pStyle w:val="TableParagraph"/>
              <w:spacing w:line="208" w:lineRule="exact"/>
              <w:ind w:left="108"/>
              <w:rPr>
                <w:sz w:val="18"/>
              </w:rPr>
            </w:pPr>
            <w:r>
              <w:rPr>
                <w:spacing w:val="-2"/>
                <w:sz w:val="18"/>
              </w:rPr>
              <w:t>Lutherville- Timonium</w:t>
            </w:r>
          </w:p>
        </w:tc>
        <w:tc>
          <w:tcPr>
            <w:tcW w:w="1257" w:type="dxa"/>
          </w:tcPr>
          <w:p>
            <w:pPr>
              <w:pStyle w:val="TableParagraph"/>
              <w:spacing w:before="105"/>
              <w:ind w:left="108"/>
              <w:rPr>
                <w:sz w:val="18"/>
              </w:rPr>
            </w:pPr>
            <w:r>
              <w:rPr>
                <w:spacing w:val="-2"/>
                <w:sz w:val="18"/>
              </w:rPr>
              <w:t>Maryland</w:t>
            </w:r>
          </w:p>
        </w:tc>
        <w:tc>
          <w:tcPr>
            <w:tcW w:w="758" w:type="dxa"/>
          </w:tcPr>
          <w:p>
            <w:pPr>
              <w:pStyle w:val="TableParagraph"/>
              <w:spacing w:before="105"/>
              <w:ind w:left="108"/>
              <w:rPr>
                <w:sz w:val="18"/>
              </w:rPr>
            </w:pPr>
            <w:r>
              <w:rPr>
                <w:spacing w:val="-2"/>
                <w:sz w:val="18"/>
              </w:rPr>
              <w:t>21093</w:t>
            </w:r>
          </w:p>
        </w:tc>
        <w:tc>
          <w:tcPr>
            <w:tcW w:w="2901" w:type="dxa"/>
          </w:tcPr>
          <w:p>
            <w:pPr>
              <w:pStyle w:val="TableParagraph"/>
              <w:spacing w:before="105"/>
              <w:ind w:left="109"/>
              <w:rPr>
                <w:sz w:val="18"/>
              </w:rPr>
            </w:pPr>
            <w:hyperlink r:id="rId118">
              <w:r>
                <w:rPr>
                  <w:spacing w:val="-2"/>
                  <w:sz w:val="18"/>
                </w:rPr>
                <w:t>k.davis10@yahoo.com</w:t>
              </w:r>
            </w:hyperlink>
          </w:p>
        </w:tc>
      </w:tr>
      <w:tr>
        <w:trPr>
          <w:trHeight w:val="238" w:hRule="atLeast"/>
        </w:trPr>
        <w:tc>
          <w:tcPr>
            <w:tcW w:w="1176" w:type="dxa"/>
          </w:tcPr>
          <w:p>
            <w:pPr>
              <w:pStyle w:val="TableParagraph"/>
              <w:spacing w:line="203" w:lineRule="exact" w:before="15"/>
              <w:ind w:left="107"/>
              <w:rPr>
                <w:sz w:val="18"/>
              </w:rPr>
            </w:pPr>
            <w:r>
              <w:rPr>
                <w:spacing w:val="-2"/>
                <w:sz w:val="18"/>
              </w:rPr>
              <w:t>Kevin</w:t>
            </w:r>
          </w:p>
        </w:tc>
        <w:tc>
          <w:tcPr>
            <w:tcW w:w="1555" w:type="dxa"/>
          </w:tcPr>
          <w:p>
            <w:pPr>
              <w:pStyle w:val="TableParagraph"/>
              <w:spacing w:line="203" w:lineRule="exact" w:before="15"/>
              <w:ind w:left="107"/>
              <w:rPr>
                <w:sz w:val="18"/>
              </w:rPr>
            </w:pPr>
            <w:r>
              <w:rPr>
                <w:spacing w:val="-2"/>
                <w:sz w:val="18"/>
              </w:rPr>
              <w:t>Davis</w:t>
            </w:r>
          </w:p>
        </w:tc>
        <w:tc>
          <w:tcPr>
            <w:tcW w:w="2059" w:type="dxa"/>
          </w:tcPr>
          <w:p>
            <w:pPr>
              <w:pStyle w:val="TableParagraph"/>
              <w:spacing w:line="203" w:lineRule="exact" w:before="15"/>
              <w:ind w:left="105"/>
              <w:rPr>
                <w:sz w:val="18"/>
              </w:rPr>
            </w:pPr>
            <w:r>
              <w:rPr>
                <w:sz w:val="18"/>
              </w:rPr>
              <w:t>9616</w:t>
            </w:r>
            <w:r>
              <w:rPr>
                <w:spacing w:val="-3"/>
                <w:sz w:val="18"/>
              </w:rPr>
              <w:t> </w:t>
            </w:r>
            <w:r>
              <w:rPr>
                <w:sz w:val="18"/>
              </w:rPr>
              <w:t>Reisterstown</w:t>
            </w:r>
            <w:r>
              <w:rPr>
                <w:spacing w:val="-2"/>
                <w:sz w:val="18"/>
              </w:rPr>
              <w:t> </w:t>
            </w:r>
            <w:r>
              <w:rPr>
                <w:spacing w:val="-5"/>
                <w:sz w:val="18"/>
              </w:rPr>
              <w:t>Rd</w:t>
            </w:r>
          </w:p>
        </w:tc>
        <w:tc>
          <w:tcPr>
            <w:tcW w:w="1315" w:type="dxa"/>
          </w:tcPr>
          <w:p>
            <w:pPr>
              <w:pStyle w:val="TableParagraph"/>
              <w:spacing w:line="203" w:lineRule="exact" w:before="15"/>
              <w:ind w:left="108"/>
              <w:rPr>
                <w:sz w:val="18"/>
              </w:rPr>
            </w:pPr>
            <w:r>
              <w:rPr>
                <w:sz w:val="18"/>
              </w:rPr>
              <w:t>Owing </w:t>
            </w:r>
            <w:r>
              <w:rPr>
                <w:spacing w:val="-2"/>
                <w:sz w:val="18"/>
              </w:rPr>
              <w:t>Mills</w:t>
            </w:r>
          </w:p>
        </w:tc>
        <w:tc>
          <w:tcPr>
            <w:tcW w:w="1257" w:type="dxa"/>
          </w:tcPr>
          <w:p>
            <w:pPr>
              <w:pStyle w:val="TableParagraph"/>
              <w:spacing w:line="203" w:lineRule="exact" w:before="15"/>
              <w:ind w:left="108"/>
              <w:rPr>
                <w:sz w:val="18"/>
              </w:rPr>
            </w:pPr>
            <w:r>
              <w:rPr>
                <w:spacing w:val="-2"/>
                <w:sz w:val="18"/>
              </w:rPr>
              <w:t>Maryland</w:t>
            </w:r>
          </w:p>
        </w:tc>
        <w:tc>
          <w:tcPr>
            <w:tcW w:w="758" w:type="dxa"/>
          </w:tcPr>
          <w:p>
            <w:pPr>
              <w:pStyle w:val="TableParagraph"/>
              <w:spacing w:line="203" w:lineRule="exact" w:before="15"/>
              <w:ind w:left="108"/>
              <w:rPr>
                <w:sz w:val="18"/>
              </w:rPr>
            </w:pPr>
            <w:r>
              <w:rPr>
                <w:spacing w:val="-2"/>
                <w:sz w:val="18"/>
              </w:rPr>
              <w:t>21117</w:t>
            </w:r>
          </w:p>
        </w:tc>
        <w:tc>
          <w:tcPr>
            <w:tcW w:w="2901" w:type="dxa"/>
          </w:tcPr>
          <w:p>
            <w:pPr>
              <w:pStyle w:val="TableParagraph"/>
              <w:spacing w:line="203" w:lineRule="exact" w:before="15"/>
              <w:ind w:left="109"/>
              <w:rPr>
                <w:sz w:val="18"/>
              </w:rPr>
            </w:pPr>
            <w:r>
              <w:rPr>
                <w:sz w:val="18"/>
              </w:rPr>
              <w:t>(404)</w:t>
            </w:r>
            <w:r>
              <w:rPr>
                <w:spacing w:val="-3"/>
                <w:sz w:val="18"/>
              </w:rPr>
              <w:t> </w:t>
            </w:r>
            <w:r>
              <w:rPr>
                <w:sz w:val="18"/>
              </w:rPr>
              <w:t>983-</w:t>
            </w:r>
            <w:r>
              <w:rPr>
                <w:spacing w:val="-4"/>
                <w:sz w:val="18"/>
              </w:rPr>
              <w:t>2838</w:t>
            </w:r>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2431</w:t>
            </w:r>
            <w:r>
              <w:rPr>
                <w:spacing w:val="-2"/>
                <w:sz w:val="18"/>
              </w:rPr>
              <w:t> </w:t>
            </w:r>
            <w:r>
              <w:rPr>
                <w:sz w:val="18"/>
              </w:rPr>
              <w:t>Cleanleigh</w:t>
            </w:r>
            <w:r>
              <w:rPr>
                <w:spacing w:val="-2"/>
                <w:sz w:val="18"/>
              </w:rPr>
              <w:t> Drive</w:t>
            </w:r>
          </w:p>
        </w:tc>
        <w:tc>
          <w:tcPr>
            <w:tcW w:w="1315" w:type="dxa"/>
          </w:tcPr>
          <w:p>
            <w:pPr>
              <w:pStyle w:val="TableParagraph"/>
              <w:spacing w:line="203" w:lineRule="exact" w:before="16"/>
              <w:ind w:left="108"/>
              <w:rPr>
                <w:sz w:val="18"/>
              </w:rPr>
            </w:pPr>
            <w:r>
              <w:rPr>
                <w:spacing w:val="-2"/>
                <w:sz w:val="18"/>
              </w:rPr>
              <w:t>Parkville</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28210</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239" w:hRule="atLeast"/>
        </w:trPr>
        <w:tc>
          <w:tcPr>
            <w:tcW w:w="1176" w:type="dxa"/>
          </w:tcPr>
          <w:p>
            <w:pPr>
              <w:pStyle w:val="TableParagraph"/>
              <w:spacing w:line="203" w:lineRule="exact" w:before="16"/>
              <w:ind w:left="107"/>
              <w:rPr>
                <w:sz w:val="18"/>
              </w:rPr>
            </w:pPr>
            <w:r>
              <w:rPr>
                <w:spacing w:val="-2"/>
                <w:sz w:val="18"/>
              </w:rPr>
              <w:t>Kevin</w:t>
            </w:r>
          </w:p>
        </w:tc>
        <w:tc>
          <w:tcPr>
            <w:tcW w:w="1555" w:type="dxa"/>
          </w:tcPr>
          <w:p>
            <w:pPr>
              <w:pStyle w:val="TableParagraph"/>
              <w:spacing w:line="203" w:lineRule="exact" w:before="16"/>
              <w:ind w:left="107"/>
              <w:rPr>
                <w:sz w:val="18"/>
              </w:rPr>
            </w:pPr>
            <w:r>
              <w:rPr>
                <w:spacing w:val="-2"/>
                <w:sz w:val="18"/>
              </w:rPr>
              <w:t>Davis</w:t>
            </w:r>
          </w:p>
        </w:tc>
        <w:tc>
          <w:tcPr>
            <w:tcW w:w="2059" w:type="dxa"/>
          </w:tcPr>
          <w:p>
            <w:pPr>
              <w:pStyle w:val="TableParagraph"/>
              <w:spacing w:line="203" w:lineRule="exact" w:before="16"/>
              <w:ind w:left="105"/>
              <w:rPr>
                <w:sz w:val="18"/>
              </w:rPr>
            </w:pPr>
            <w:r>
              <w:rPr>
                <w:sz w:val="18"/>
              </w:rPr>
              <w:t>8700</w:t>
            </w:r>
            <w:r>
              <w:rPr>
                <w:spacing w:val="-3"/>
                <w:sz w:val="18"/>
              </w:rPr>
              <w:t> </w:t>
            </w:r>
            <w:r>
              <w:rPr>
                <w:sz w:val="18"/>
              </w:rPr>
              <w:t>Liberty</w:t>
            </w:r>
            <w:r>
              <w:rPr>
                <w:spacing w:val="-1"/>
                <w:sz w:val="18"/>
              </w:rPr>
              <w:t> </w:t>
            </w:r>
            <w:r>
              <w:rPr>
                <w:spacing w:val="-4"/>
                <w:sz w:val="18"/>
              </w:rPr>
              <w:t>Road</w:t>
            </w:r>
          </w:p>
        </w:tc>
        <w:tc>
          <w:tcPr>
            <w:tcW w:w="1315" w:type="dxa"/>
          </w:tcPr>
          <w:p>
            <w:pPr>
              <w:pStyle w:val="TableParagraph"/>
              <w:spacing w:line="203" w:lineRule="exact" w:before="16"/>
              <w:ind w:left="108"/>
              <w:rPr>
                <w:sz w:val="18"/>
              </w:rPr>
            </w:pPr>
            <w:r>
              <w:rPr>
                <w:spacing w:val="-2"/>
                <w:sz w:val="18"/>
              </w:rPr>
              <w:t>Randallston</w:t>
            </w:r>
          </w:p>
        </w:tc>
        <w:tc>
          <w:tcPr>
            <w:tcW w:w="1257" w:type="dxa"/>
          </w:tcPr>
          <w:p>
            <w:pPr>
              <w:pStyle w:val="TableParagraph"/>
              <w:spacing w:line="203" w:lineRule="exact" w:before="16"/>
              <w:ind w:left="108"/>
              <w:rPr>
                <w:sz w:val="18"/>
              </w:rPr>
            </w:pPr>
            <w:r>
              <w:rPr>
                <w:spacing w:val="-2"/>
                <w:sz w:val="18"/>
              </w:rPr>
              <w:t>Maryland</w:t>
            </w:r>
          </w:p>
        </w:tc>
        <w:tc>
          <w:tcPr>
            <w:tcW w:w="758" w:type="dxa"/>
          </w:tcPr>
          <w:p>
            <w:pPr>
              <w:pStyle w:val="TableParagraph"/>
              <w:spacing w:line="203" w:lineRule="exact" w:before="16"/>
              <w:ind w:left="108"/>
              <w:rPr>
                <w:sz w:val="18"/>
              </w:rPr>
            </w:pPr>
            <w:r>
              <w:rPr>
                <w:spacing w:val="-2"/>
                <w:sz w:val="18"/>
              </w:rPr>
              <w:t>21136</w:t>
            </w:r>
          </w:p>
        </w:tc>
        <w:tc>
          <w:tcPr>
            <w:tcW w:w="2901" w:type="dxa"/>
          </w:tcPr>
          <w:p>
            <w:pPr>
              <w:pStyle w:val="TableParagraph"/>
              <w:spacing w:line="203" w:lineRule="exact" w:before="16"/>
              <w:ind w:left="109"/>
              <w:rPr>
                <w:sz w:val="18"/>
              </w:rPr>
            </w:pPr>
            <w:r>
              <w:rPr>
                <w:sz w:val="18"/>
              </w:rPr>
              <w:t>(404)</w:t>
            </w:r>
            <w:r>
              <w:rPr>
                <w:spacing w:val="-3"/>
                <w:sz w:val="18"/>
              </w:rPr>
              <w:t> </w:t>
            </w:r>
            <w:r>
              <w:rPr>
                <w:sz w:val="18"/>
              </w:rPr>
              <w:t>983-</w:t>
            </w:r>
            <w:r>
              <w:rPr>
                <w:spacing w:val="-4"/>
                <w:sz w:val="18"/>
              </w:rPr>
              <w:t>2838</w:t>
            </w:r>
          </w:p>
        </w:tc>
      </w:tr>
      <w:tr>
        <w:trPr>
          <w:trHeight w:val="241" w:hRule="atLeast"/>
        </w:trPr>
        <w:tc>
          <w:tcPr>
            <w:tcW w:w="1176" w:type="dxa"/>
          </w:tcPr>
          <w:p>
            <w:pPr>
              <w:pStyle w:val="TableParagraph"/>
              <w:spacing w:line="203" w:lineRule="exact" w:before="19"/>
              <w:ind w:left="107"/>
              <w:rPr>
                <w:sz w:val="18"/>
              </w:rPr>
            </w:pPr>
            <w:r>
              <w:rPr>
                <w:spacing w:val="-2"/>
                <w:sz w:val="18"/>
              </w:rPr>
              <w:t>Kevin</w:t>
            </w:r>
          </w:p>
        </w:tc>
        <w:tc>
          <w:tcPr>
            <w:tcW w:w="1555" w:type="dxa"/>
          </w:tcPr>
          <w:p>
            <w:pPr>
              <w:pStyle w:val="TableParagraph"/>
              <w:spacing w:line="203" w:lineRule="exact" w:before="19"/>
              <w:ind w:left="107"/>
              <w:rPr>
                <w:sz w:val="18"/>
              </w:rPr>
            </w:pPr>
            <w:r>
              <w:rPr>
                <w:spacing w:val="-2"/>
                <w:sz w:val="18"/>
              </w:rPr>
              <w:t>Davis</w:t>
            </w:r>
          </w:p>
        </w:tc>
        <w:tc>
          <w:tcPr>
            <w:tcW w:w="2059" w:type="dxa"/>
          </w:tcPr>
          <w:p>
            <w:pPr>
              <w:pStyle w:val="TableParagraph"/>
              <w:spacing w:line="203" w:lineRule="exact" w:before="19"/>
              <w:ind w:left="105"/>
              <w:rPr>
                <w:sz w:val="18"/>
              </w:rPr>
            </w:pPr>
            <w:r>
              <w:rPr>
                <w:sz w:val="18"/>
              </w:rPr>
              <w:t>1776</w:t>
            </w:r>
            <w:r>
              <w:rPr>
                <w:spacing w:val="-1"/>
                <w:sz w:val="18"/>
              </w:rPr>
              <w:t> </w:t>
            </w:r>
            <w:r>
              <w:rPr>
                <w:sz w:val="18"/>
              </w:rPr>
              <w:t>E.</w:t>
            </w:r>
            <w:r>
              <w:rPr>
                <w:spacing w:val="-1"/>
                <w:sz w:val="18"/>
              </w:rPr>
              <w:t> </w:t>
            </w:r>
            <w:r>
              <w:rPr>
                <w:sz w:val="18"/>
              </w:rPr>
              <w:t>Jefferson</w:t>
            </w:r>
            <w:r>
              <w:rPr>
                <w:spacing w:val="-2"/>
                <w:sz w:val="18"/>
              </w:rPr>
              <w:t> Street</w:t>
            </w:r>
          </w:p>
        </w:tc>
        <w:tc>
          <w:tcPr>
            <w:tcW w:w="1315" w:type="dxa"/>
          </w:tcPr>
          <w:p>
            <w:pPr>
              <w:pStyle w:val="TableParagraph"/>
              <w:spacing w:line="203" w:lineRule="exact" w:before="19"/>
              <w:ind w:left="108"/>
              <w:rPr>
                <w:sz w:val="18"/>
              </w:rPr>
            </w:pPr>
            <w:r>
              <w:rPr>
                <w:spacing w:val="-2"/>
                <w:sz w:val="18"/>
              </w:rPr>
              <w:t>Rockville</w:t>
            </w:r>
          </w:p>
        </w:tc>
        <w:tc>
          <w:tcPr>
            <w:tcW w:w="1257" w:type="dxa"/>
          </w:tcPr>
          <w:p>
            <w:pPr>
              <w:pStyle w:val="TableParagraph"/>
              <w:spacing w:line="203" w:lineRule="exact" w:before="19"/>
              <w:ind w:left="108"/>
              <w:rPr>
                <w:sz w:val="18"/>
              </w:rPr>
            </w:pPr>
            <w:r>
              <w:rPr>
                <w:spacing w:val="-2"/>
                <w:sz w:val="18"/>
              </w:rPr>
              <w:t>Maryland</w:t>
            </w:r>
          </w:p>
        </w:tc>
        <w:tc>
          <w:tcPr>
            <w:tcW w:w="758" w:type="dxa"/>
          </w:tcPr>
          <w:p>
            <w:pPr>
              <w:pStyle w:val="TableParagraph"/>
              <w:spacing w:line="203" w:lineRule="exact" w:before="19"/>
              <w:ind w:left="108"/>
              <w:rPr>
                <w:sz w:val="18"/>
              </w:rPr>
            </w:pPr>
            <w:r>
              <w:rPr>
                <w:spacing w:val="-2"/>
                <w:sz w:val="18"/>
              </w:rPr>
              <w:t>20852</w:t>
            </w:r>
          </w:p>
        </w:tc>
        <w:tc>
          <w:tcPr>
            <w:tcW w:w="2901" w:type="dxa"/>
          </w:tcPr>
          <w:p>
            <w:pPr>
              <w:pStyle w:val="TableParagraph"/>
              <w:spacing w:line="203" w:lineRule="exact" w:before="19"/>
              <w:ind w:left="109"/>
              <w:rPr>
                <w:sz w:val="18"/>
              </w:rPr>
            </w:pPr>
            <w:r>
              <w:rPr>
                <w:sz w:val="18"/>
              </w:rPr>
              <w:t>(667)</w:t>
            </w:r>
            <w:r>
              <w:rPr>
                <w:spacing w:val="-3"/>
                <w:sz w:val="18"/>
              </w:rPr>
              <w:t> </w:t>
            </w:r>
            <w:r>
              <w:rPr>
                <w:sz w:val="18"/>
              </w:rPr>
              <w:t>223-</w:t>
            </w:r>
            <w:r>
              <w:rPr>
                <w:spacing w:val="-4"/>
                <w:sz w:val="18"/>
              </w:rPr>
              <w:t>1787</w:t>
            </w:r>
          </w:p>
        </w:tc>
      </w:tr>
    </w:tbl>
    <w:p>
      <w:pPr>
        <w:pStyle w:val="BodyText"/>
        <w:spacing w:before="32"/>
        <w:ind w:left="1440"/>
      </w:pPr>
      <w:r>
        <w:rPr/>
        <w:t>(*)</w:t>
      </w:r>
      <w:r>
        <w:rPr>
          <w:spacing w:val="-2"/>
        </w:rPr>
        <w:t> </w:t>
      </w:r>
      <w:r>
        <w:rPr/>
        <w:t>-</w:t>
      </w:r>
      <w:r>
        <w:rPr>
          <w:spacing w:val="-3"/>
        </w:rPr>
        <w:t> </w:t>
      </w:r>
      <w:r>
        <w:rPr/>
        <w:t>Denotes</w:t>
      </w:r>
      <w:r>
        <w:rPr>
          <w:spacing w:val="-2"/>
        </w:rPr>
        <w:t> </w:t>
      </w:r>
      <w:r>
        <w:rPr/>
        <w:t>Area</w:t>
      </w:r>
      <w:r>
        <w:rPr>
          <w:spacing w:val="-2"/>
        </w:rPr>
        <w:t> Developer.</w:t>
      </w:r>
    </w:p>
    <w:p>
      <w:pPr>
        <w:pStyle w:val="BodyText"/>
        <w:spacing w:before="252"/>
      </w:pPr>
    </w:p>
    <w:p>
      <w:pPr>
        <w:spacing w:before="0"/>
        <w:ind w:left="1006" w:right="1004" w:firstLine="0"/>
        <w:jc w:val="center"/>
        <w:rPr>
          <w:b/>
          <w:sz w:val="22"/>
        </w:rPr>
      </w:pPr>
      <w:r>
        <w:rPr>
          <w:b/>
          <w:sz w:val="22"/>
          <w:u w:val="single"/>
        </w:rPr>
        <w:t>EXHIBIT</w:t>
      </w:r>
      <w:r>
        <w:rPr>
          <w:b/>
          <w:spacing w:val="-5"/>
          <w:sz w:val="22"/>
          <w:u w:val="single"/>
        </w:rPr>
        <w:t> </w:t>
      </w:r>
      <w:r>
        <w:rPr>
          <w:b/>
          <w:sz w:val="22"/>
          <w:u w:val="single"/>
        </w:rPr>
        <w:t>F-</w:t>
      </w:r>
      <w:r>
        <w:rPr>
          <w:b/>
          <w:spacing w:val="-10"/>
          <w:sz w:val="22"/>
          <w:u w:val="single"/>
        </w:rPr>
        <w:t>2</w:t>
      </w:r>
    </w:p>
    <w:p>
      <w:pPr>
        <w:pStyle w:val="BodyText"/>
        <w:rPr>
          <w:b/>
        </w:rPr>
      </w:pPr>
    </w:p>
    <w:p>
      <w:pPr>
        <w:spacing w:before="0"/>
        <w:ind w:left="1440" w:right="1787" w:firstLine="0"/>
        <w:jc w:val="left"/>
        <w:rPr>
          <w:b/>
          <w:sz w:val="22"/>
        </w:rPr>
      </w:pPr>
      <w:r>
        <w:rPr>
          <w:b/>
          <w:sz w:val="22"/>
          <w:u w:val="single"/>
        </w:rPr>
        <w:t>FRANCHISEES</w:t>
      </w:r>
      <w:r>
        <w:rPr>
          <w:b/>
          <w:spacing w:val="-5"/>
          <w:sz w:val="22"/>
          <w:u w:val="single"/>
        </w:rPr>
        <w:t> </w:t>
      </w:r>
      <w:r>
        <w:rPr>
          <w:b/>
          <w:sz w:val="22"/>
          <w:u w:val="single"/>
        </w:rPr>
        <w:t>WITH</w:t>
      </w:r>
      <w:r>
        <w:rPr>
          <w:b/>
          <w:spacing w:val="-6"/>
          <w:sz w:val="22"/>
          <w:u w:val="single"/>
        </w:rPr>
        <w:t> </w:t>
      </w:r>
      <w:r>
        <w:rPr>
          <w:b/>
          <w:sz w:val="22"/>
          <w:u w:val="single"/>
        </w:rPr>
        <w:t>ONE</w:t>
      </w:r>
      <w:r>
        <w:rPr>
          <w:b/>
          <w:spacing w:val="-5"/>
          <w:sz w:val="22"/>
          <w:u w:val="single"/>
        </w:rPr>
        <w:t> </w:t>
      </w:r>
      <w:r>
        <w:rPr>
          <w:b/>
          <w:sz w:val="22"/>
          <w:u w:val="single"/>
        </w:rPr>
        <w:t>OR</w:t>
      </w:r>
      <w:r>
        <w:rPr>
          <w:b/>
          <w:spacing w:val="-5"/>
          <w:sz w:val="22"/>
          <w:u w:val="single"/>
        </w:rPr>
        <w:t> </w:t>
      </w:r>
      <w:r>
        <w:rPr>
          <w:b/>
          <w:sz w:val="22"/>
          <w:u w:val="single"/>
        </w:rPr>
        <w:t>MORE</w:t>
      </w:r>
      <w:r>
        <w:rPr>
          <w:b/>
          <w:spacing w:val="-5"/>
          <w:sz w:val="22"/>
          <w:u w:val="single"/>
        </w:rPr>
        <w:t> </w:t>
      </w:r>
      <w:r>
        <w:rPr>
          <w:b/>
          <w:sz w:val="22"/>
          <w:u w:val="single"/>
        </w:rPr>
        <w:t>SIGNED</w:t>
      </w:r>
      <w:r>
        <w:rPr>
          <w:b/>
          <w:spacing w:val="-5"/>
          <w:sz w:val="22"/>
          <w:u w:val="single"/>
        </w:rPr>
        <w:t> </w:t>
      </w:r>
      <w:r>
        <w:rPr>
          <w:b/>
          <w:sz w:val="22"/>
          <w:u w:val="single"/>
        </w:rPr>
        <w:t>FRANCHISE</w:t>
      </w:r>
      <w:r>
        <w:rPr>
          <w:b/>
          <w:spacing w:val="-5"/>
          <w:sz w:val="22"/>
          <w:u w:val="single"/>
        </w:rPr>
        <w:t> </w:t>
      </w:r>
      <w:r>
        <w:rPr>
          <w:b/>
          <w:sz w:val="22"/>
          <w:u w:val="single"/>
        </w:rPr>
        <w:t>AGREEMENTS</w:t>
      </w:r>
      <w:r>
        <w:rPr>
          <w:b/>
          <w:spacing w:val="-5"/>
          <w:sz w:val="22"/>
          <w:u w:val="single"/>
        </w:rPr>
        <w:t> </w:t>
      </w:r>
      <w:r>
        <w:rPr>
          <w:b/>
          <w:sz w:val="22"/>
          <w:u w:val="single"/>
        </w:rPr>
        <w:t>FOR</w:t>
      </w:r>
      <w:r>
        <w:rPr>
          <w:b/>
          <w:sz w:val="22"/>
        </w:rPr>
        <w:t> </w:t>
      </w:r>
      <w:r>
        <w:rPr>
          <w:b/>
          <w:sz w:val="22"/>
          <w:u w:val="single"/>
        </w:rPr>
        <w:t>NON-OPERATIONAL UNITS WITH RESPECT TO A SPECIFIC FRANCHISE</w:t>
      </w:r>
      <w:r>
        <w:rPr>
          <w:b/>
          <w:sz w:val="22"/>
        </w:rPr>
        <w:t> </w:t>
      </w:r>
      <w:r>
        <w:rPr>
          <w:b/>
          <w:sz w:val="22"/>
          <w:u w:val="single"/>
        </w:rPr>
        <w:t>AGREEMENT AS OF 12/31/2024</w:t>
      </w:r>
    </w:p>
    <w:p>
      <w:pPr>
        <w:pStyle w:val="BodyText"/>
        <w:spacing w:before="23"/>
        <w:rPr>
          <w:b/>
          <w:sz w:val="20"/>
        </w:rPr>
      </w:pPr>
    </w:p>
    <w:tbl>
      <w:tblPr>
        <w:tblW w:w="0" w:type="auto"/>
        <w:jc w:val="left"/>
        <w:tblInd w:w="10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8"/>
        <w:gridCol w:w="1440"/>
        <w:gridCol w:w="1349"/>
        <w:gridCol w:w="1620"/>
        <w:gridCol w:w="3456"/>
      </w:tblGrid>
      <w:tr>
        <w:trPr>
          <w:trHeight w:val="843" w:hRule="atLeast"/>
        </w:trPr>
        <w:tc>
          <w:tcPr>
            <w:tcW w:w="1658" w:type="dxa"/>
            <w:tcBorders>
              <w:right w:val="single" w:sz="8" w:space="0" w:color="221F1F"/>
            </w:tcBorders>
            <w:shd w:val="clear" w:color="auto" w:fill="D9D9D9"/>
          </w:tcPr>
          <w:p>
            <w:pPr>
              <w:pStyle w:val="TableParagraph"/>
              <w:spacing w:before="205"/>
              <w:rPr>
                <w:b/>
                <w:sz w:val="18"/>
              </w:rPr>
            </w:pPr>
          </w:p>
          <w:p>
            <w:pPr>
              <w:pStyle w:val="TableParagraph"/>
              <w:spacing w:line="206" w:lineRule="exact"/>
              <w:ind w:left="107" w:right="268"/>
              <w:rPr>
                <w:b/>
                <w:sz w:val="18"/>
              </w:rPr>
            </w:pPr>
            <w:r>
              <w:rPr>
                <w:b/>
                <w:sz w:val="18"/>
              </w:rPr>
              <w:t>Franchisee</w:t>
            </w:r>
            <w:r>
              <w:rPr>
                <w:b/>
                <w:spacing w:val="-12"/>
                <w:sz w:val="18"/>
              </w:rPr>
              <w:t> </w:t>
            </w:r>
            <w:r>
              <w:rPr>
                <w:b/>
                <w:sz w:val="18"/>
              </w:rPr>
              <w:t>First </w:t>
            </w:r>
            <w:r>
              <w:rPr>
                <w:b/>
                <w:spacing w:val="-4"/>
                <w:sz w:val="18"/>
              </w:rPr>
              <w:t>Name</w:t>
            </w:r>
          </w:p>
        </w:tc>
        <w:tc>
          <w:tcPr>
            <w:tcW w:w="1440" w:type="dxa"/>
            <w:tcBorders>
              <w:left w:val="single" w:sz="8" w:space="0" w:color="221F1F"/>
              <w:right w:val="single" w:sz="8" w:space="0" w:color="221F1F"/>
            </w:tcBorders>
            <w:shd w:val="clear" w:color="auto" w:fill="D9D9D9"/>
          </w:tcPr>
          <w:p>
            <w:pPr>
              <w:pStyle w:val="TableParagraph"/>
              <w:spacing w:before="205"/>
              <w:rPr>
                <w:b/>
                <w:sz w:val="18"/>
              </w:rPr>
            </w:pPr>
          </w:p>
          <w:p>
            <w:pPr>
              <w:pStyle w:val="TableParagraph"/>
              <w:spacing w:line="206" w:lineRule="exact"/>
              <w:ind w:left="105" w:right="175"/>
              <w:rPr>
                <w:b/>
                <w:sz w:val="18"/>
              </w:rPr>
            </w:pPr>
            <w:r>
              <w:rPr>
                <w:b/>
                <w:spacing w:val="-2"/>
                <w:sz w:val="18"/>
              </w:rPr>
              <w:t>Franchisee </w:t>
            </w:r>
            <w:r>
              <w:rPr>
                <w:b/>
                <w:sz w:val="18"/>
              </w:rPr>
              <w:t>Last</w:t>
            </w:r>
            <w:r>
              <w:rPr>
                <w:b/>
                <w:spacing w:val="-3"/>
                <w:sz w:val="18"/>
              </w:rPr>
              <w:t> </w:t>
            </w:r>
            <w:r>
              <w:rPr>
                <w:b/>
                <w:spacing w:val="-4"/>
                <w:sz w:val="18"/>
              </w:rPr>
              <w:t>Name</w:t>
            </w:r>
          </w:p>
        </w:tc>
        <w:tc>
          <w:tcPr>
            <w:tcW w:w="1349" w:type="dxa"/>
            <w:tcBorders>
              <w:left w:val="single" w:sz="8" w:space="0" w:color="221F1F"/>
            </w:tcBorders>
            <w:shd w:val="clear" w:color="auto" w:fill="D9D9D9"/>
          </w:tcPr>
          <w:p>
            <w:pPr>
              <w:pStyle w:val="TableParagraph"/>
              <w:spacing w:line="206" w:lineRule="exact"/>
              <w:ind w:left="124" w:right="109"/>
              <w:jc w:val="center"/>
              <w:rPr>
                <w:b/>
                <w:sz w:val="18"/>
              </w:rPr>
            </w:pPr>
            <w:r>
              <w:rPr>
                <w:b/>
                <w:sz w:val="18"/>
              </w:rPr>
              <w:t>#</w:t>
            </w:r>
            <w:r>
              <w:rPr>
                <w:b/>
                <w:spacing w:val="-12"/>
                <w:sz w:val="18"/>
              </w:rPr>
              <w:t> </w:t>
            </w:r>
            <w:r>
              <w:rPr>
                <w:b/>
                <w:sz w:val="18"/>
              </w:rPr>
              <w:t>of</w:t>
            </w:r>
            <w:r>
              <w:rPr>
                <w:b/>
                <w:spacing w:val="-11"/>
                <w:sz w:val="18"/>
              </w:rPr>
              <w:t> </w:t>
            </w:r>
            <w:r>
              <w:rPr>
                <w:b/>
                <w:sz w:val="18"/>
              </w:rPr>
              <w:t>Franchise </w:t>
            </w:r>
            <w:r>
              <w:rPr>
                <w:b/>
                <w:spacing w:val="-2"/>
                <w:sz w:val="18"/>
              </w:rPr>
              <w:t>Agreements </w:t>
            </w:r>
            <w:r>
              <w:rPr>
                <w:b/>
                <w:spacing w:val="-4"/>
                <w:sz w:val="18"/>
              </w:rPr>
              <w:t>not </w:t>
            </w:r>
            <w:r>
              <w:rPr>
                <w:b/>
                <w:spacing w:val="-2"/>
                <w:sz w:val="18"/>
              </w:rPr>
              <w:t>operational</w:t>
            </w:r>
          </w:p>
        </w:tc>
        <w:tc>
          <w:tcPr>
            <w:tcW w:w="1620" w:type="dxa"/>
            <w:tcBorders>
              <w:righ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8" w:lineRule="exact"/>
              <w:ind w:left="107"/>
              <w:rPr>
                <w:b/>
                <w:sz w:val="18"/>
              </w:rPr>
            </w:pPr>
            <w:r>
              <w:rPr>
                <w:b/>
                <w:spacing w:val="-2"/>
                <w:sz w:val="18"/>
              </w:rPr>
              <w:t>State</w:t>
            </w:r>
          </w:p>
        </w:tc>
        <w:tc>
          <w:tcPr>
            <w:tcW w:w="3456" w:type="dxa"/>
            <w:tcBorders>
              <w:lef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8" w:lineRule="exact"/>
              <w:ind w:left="107"/>
              <w:rPr>
                <w:b/>
                <w:sz w:val="18"/>
              </w:rPr>
            </w:pPr>
            <w:r>
              <w:rPr>
                <w:b/>
                <w:sz w:val="18"/>
              </w:rPr>
              <w:t>Contact </w:t>
            </w:r>
            <w:r>
              <w:rPr>
                <w:b/>
                <w:spacing w:val="-2"/>
                <w:sz w:val="18"/>
              </w:rPr>
              <w:t>Information</w:t>
            </w:r>
          </w:p>
        </w:tc>
      </w:tr>
      <w:tr>
        <w:trPr>
          <w:trHeight w:val="239" w:hRule="atLeast"/>
        </w:trPr>
        <w:tc>
          <w:tcPr>
            <w:tcW w:w="1658" w:type="dxa"/>
            <w:tcBorders>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Dennis</w:t>
            </w:r>
          </w:p>
        </w:tc>
        <w:tc>
          <w:tcPr>
            <w:tcW w:w="1440" w:type="dxa"/>
            <w:tcBorders>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Daughety</w:t>
            </w:r>
          </w:p>
        </w:tc>
        <w:tc>
          <w:tcPr>
            <w:tcW w:w="1349" w:type="dxa"/>
            <w:tcBorders>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Alabama</w:t>
            </w:r>
          </w:p>
        </w:tc>
        <w:tc>
          <w:tcPr>
            <w:tcW w:w="3456" w:type="dxa"/>
            <w:tcBorders>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68">
              <w:r>
                <w:rPr>
                  <w:spacing w:val="-2"/>
                  <w:sz w:val="18"/>
                </w:rPr>
                <w:t>ddaughety@phenixsalonsuites.com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Alonzo</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Cruz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Arizona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9">
              <w:r>
                <w:rPr>
                  <w:spacing w:val="-2"/>
                  <w:sz w:val="18"/>
                </w:rPr>
                <w:t>rocahomes@hotmail.com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Andrew</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Durkin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Arizona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0">
              <w:r>
                <w:rPr>
                  <w:spacing w:val="-2"/>
                  <w:sz w:val="18"/>
                </w:rPr>
                <w:t>andrew@ultimateeuropeanaz.com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Dorcas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Murillo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1">
              <w:r>
                <w:rPr>
                  <w:spacing w:val="-2"/>
                  <w:sz w:val="18"/>
                </w:rPr>
                <w:t>EDMurillo@phenixsalonsuites.com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Dorinne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Jordan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22">
              <w:r>
                <w:rPr>
                  <w:spacing w:val="-2"/>
                  <w:sz w:val="18"/>
                </w:rPr>
                <w:t>fdjordan07@gmail.com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Fesia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Davenport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3">
              <w:r>
                <w:rPr>
                  <w:spacing w:val="-2"/>
                  <w:sz w:val="18"/>
                </w:rPr>
                <w:t>fadesq@aol.com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Gregoire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Demory</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4">
              <w:r>
                <w:rPr>
                  <w:spacing w:val="-2"/>
                  <w:sz w:val="18"/>
                </w:rPr>
                <w:t>gregoire_demory@hotmail.com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Hani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Sharestan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5">
              <w:r>
                <w:rPr>
                  <w:spacing w:val="-2"/>
                  <w:sz w:val="18"/>
                </w:rPr>
                <w:t>marie@phenixsalonsuites.com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Jodi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Wolf</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6">
              <w:r>
                <w:rPr>
                  <w:spacing w:val="-2"/>
                  <w:sz w:val="18"/>
                </w:rPr>
                <w:t>jwolf112570@yahoo.com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Karim</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Zaman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27">
              <w:r>
                <w:rPr>
                  <w:spacing w:val="-2"/>
                  <w:sz w:val="18"/>
                </w:rPr>
                <w:t>karim@thezamangroup.com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Katherine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Brooks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28">
              <w:r>
                <w:rPr>
                  <w:spacing w:val="-2"/>
                  <w:sz w:val="18"/>
                </w:rPr>
                <w:t>brooks.steven2@gmail.com</w:t>
              </w:r>
            </w:hyperlink>
          </w:p>
        </w:tc>
      </w:tr>
    </w:tbl>
    <w:p>
      <w:pPr>
        <w:pStyle w:val="TableParagraph"/>
        <w:spacing w:after="0" w:line="189" w:lineRule="exact"/>
        <w:rPr>
          <w:sz w:val="18"/>
        </w:rPr>
        <w:sectPr>
          <w:type w:val="continuous"/>
          <w:pgSz w:w="12240" w:h="15840"/>
          <w:pgMar w:header="0" w:footer="1154" w:top="1420" w:bottom="1340" w:left="360" w:right="360"/>
        </w:sectPr>
      </w:pPr>
    </w:p>
    <w:tbl>
      <w:tblPr>
        <w:tblW w:w="0" w:type="auto"/>
        <w:jc w:val="left"/>
        <w:tblInd w:w="10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8"/>
        <w:gridCol w:w="1440"/>
        <w:gridCol w:w="1349"/>
        <w:gridCol w:w="1620"/>
        <w:gridCol w:w="3456"/>
      </w:tblGrid>
      <w:tr>
        <w:trPr>
          <w:trHeight w:val="841" w:hRule="atLeast"/>
        </w:trPr>
        <w:tc>
          <w:tcPr>
            <w:tcW w:w="1658" w:type="dxa"/>
            <w:tcBorders>
              <w:right w:val="single" w:sz="8" w:space="0" w:color="221F1F"/>
            </w:tcBorders>
            <w:shd w:val="clear" w:color="auto" w:fill="D9D9D9"/>
          </w:tcPr>
          <w:p>
            <w:pPr>
              <w:pStyle w:val="TableParagraph"/>
              <w:spacing w:before="202"/>
              <w:rPr>
                <w:b/>
                <w:sz w:val="18"/>
              </w:rPr>
            </w:pPr>
          </w:p>
          <w:p>
            <w:pPr>
              <w:pStyle w:val="TableParagraph"/>
              <w:spacing w:line="206" w:lineRule="exact"/>
              <w:ind w:left="107" w:right="268"/>
              <w:rPr>
                <w:b/>
                <w:sz w:val="18"/>
              </w:rPr>
            </w:pPr>
            <w:r>
              <w:rPr>
                <w:b/>
                <w:sz w:val="18"/>
              </w:rPr>
              <w:t>Franchisee</w:t>
            </w:r>
            <w:r>
              <w:rPr>
                <w:b/>
                <w:spacing w:val="-12"/>
                <w:sz w:val="18"/>
              </w:rPr>
              <w:t> </w:t>
            </w:r>
            <w:r>
              <w:rPr>
                <w:b/>
                <w:sz w:val="18"/>
              </w:rPr>
              <w:t>First </w:t>
            </w:r>
            <w:r>
              <w:rPr>
                <w:b/>
                <w:spacing w:val="-4"/>
                <w:sz w:val="18"/>
              </w:rPr>
              <w:t>Name</w:t>
            </w:r>
          </w:p>
        </w:tc>
        <w:tc>
          <w:tcPr>
            <w:tcW w:w="1440" w:type="dxa"/>
            <w:tcBorders>
              <w:left w:val="single" w:sz="8" w:space="0" w:color="221F1F"/>
              <w:right w:val="single" w:sz="8" w:space="0" w:color="221F1F"/>
            </w:tcBorders>
            <w:shd w:val="clear" w:color="auto" w:fill="D9D9D9"/>
          </w:tcPr>
          <w:p>
            <w:pPr>
              <w:pStyle w:val="TableParagraph"/>
              <w:spacing w:before="202"/>
              <w:rPr>
                <w:b/>
                <w:sz w:val="18"/>
              </w:rPr>
            </w:pPr>
          </w:p>
          <w:p>
            <w:pPr>
              <w:pStyle w:val="TableParagraph"/>
              <w:spacing w:line="206" w:lineRule="exact"/>
              <w:ind w:left="105" w:right="175"/>
              <w:rPr>
                <w:b/>
                <w:sz w:val="18"/>
              </w:rPr>
            </w:pPr>
            <w:r>
              <w:rPr>
                <w:b/>
                <w:spacing w:val="-2"/>
                <w:sz w:val="18"/>
              </w:rPr>
              <w:t>Franchisee </w:t>
            </w:r>
            <w:r>
              <w:rPr>
                <w:b/>
                <w:sz w:val="18"/>
              </w:rPr>
              <w:t>Last</w:t>
            </w:r>
            <w:r>
              <w:rPr>
                <w:b/>
                <w:spacing w:val="-3"/>
                <w:sz w:val="18"/>
              </w:rPr>
              <w:t> </w:t>
            </w:r>
            <w:r>
              <w:rPr>
                <w:b/>
                <w:spacing w:val="-4"/>
                <w:sz w:val="18"/>
              </w:rPr>
              <w:t>Name</w:t>
            </w:r>
          </w:p>
        </w:tc>
        <w:tc>
          <w:tcPr>
            <w:tcW w:w="1349" w:type="dxa"/>
            <w:tcBorders>
              <w:left w:val="single" w:sz="8" w:space="0" w:color="221F1F"/>
            </w:tcBorders>
            <w:shd w:val="clear" w:color="auto" w:fill="D9D9D9"/>
          </w:tcPr>
          <w:p>
            <w:pPr>
              <w:pStyle w:val="TableParagraph"/>
              <w:spacing w:before="14"/>
              <w:ind w:left="124" w:right="109"/>
              <w:jc w:val="center"/>
              <w:rPr>
                <w:b/>
                <w:sz w:val="18"/>
              </w:rPr>
            </w:pPr>
            <w:r>
              <w:rPr>
                <w:b/>
                <w:sz w:val="18"/>
              </w:rPr>
              <w:t>#</w:t>
            </w:r>
            <w:r>
              <w:rPr>
                <w:b/>
                <w:spacing w:val="-12"/>
                <w:sz w:val="18"/>
              </w:rPr>
              <w:t> </w:t>
            </w:r>
            <w:r>
              <w:rPr>
                <w:b/>
                <w:sz w:val="18"/>
              </w:rPr>
              <w:t>of</w:t>
            </w:r>
            <w:r>
              <w:rPr>
                <w:b/>
                <w:spacing w:val="-11"/>
                <w:sz w:val="18"/>
              </w:rPr>
              <w:t> </w:t>
            </w:r>
            <w:r>
              <w:rPr>
                <w:b/>
                <w:sz w:val="18"/>
              </w:rPr>
              <w:t>Franchise </w:t>
            </w:r>
            <w:r>
              <w:rPr>
                <w:b/>
                <w:spacing w:val="-2"/>
                <w:sz w:val="18"/>
              </w:rPr>
              <w:t>Agreements</w:t>
            </w:r>
          </w:p>
          <w:p>
            <w:pPr>
              <w:pStyle w:val="TableParagraph"/>
              <w:spacing w:line="206" w:lineRule="exact"/>
              <w:ind w:left="230" w:right="212" w:hanging="4"/>
              <w:jc w:val="center"/>
              <w:rPr>
                <w:b/>
                <w:sz w:val="18"/>
              </w:rPr>
            </w:pPr>
            <w:r>
              <w:rPr>
                <w:b/>
                <w:spacing w:val="-4"/>
                <w:sz w:val="18"/>
              </w:rPr>
              <w:t>not </w:t>
            </w:r>
            <w:r>
              <w:rPr>
                <w:b/>
                <w:spacing w:val="-2"/>
                <w:sz w:val="18"/>
              </w:rPr>
              <w:t>operational</w:t>
            </w:r>
          </w:p>
        </w:tc>
        <w:tc>
          <w:tcPr>
            <w:tcW w:w="1620" w:type="dxa"/>
            <w:tcBorders>
              <w:righ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pacing w:val="-2"/>
                <w:sz w:val="18"/>
              </w:rPr>
              <w:t>State</w:t>
            </w:r>
          </w:p>
        </w:tc>
        <w:tc>
          <w:tcPr>
            <w:tcW w:w="3456" w:type="dxa"/>
            <w:tcBorders>
              <w:lef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z w:val="18"/>
              </w:rPr>
              <w:t>Contact </w:t>
            </w:r>
            <w:r>
              <w:rPr>
                <w:b/>
                <w:spacing w:val="-2"/>
                <w:sz w:val="18"/>
              </w:rPr>
              <w:t>Information</w:t>
            </w:r>
          </w:p>
        </w:tc>
      </w:tr>
      <w:tr>
        <w:trPr>
          <w:trHeight w:val="229" w:hRule="atLeast"/>
        </w:trPr>
        <w:tc>
          <w:tcPr>
            <w:tcW w:w="1658"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Kevin</w:t>
            </w:r>
          </w:p>
        </w:tc>
        <w:tc>
          <w:tcPr>
            <w:tcW w:w="1440" w:type="dxa"/>
            <w:tcBorders>
              <w:left w:val="single" w:sz="4" w:space="0" w:color="000000"/>
              <w:bottom w:val="single" w:sz="4" w:space="0" w:color="000000"/>
              <w:right w:val="single" w:sz="4" w:space="0" w:color="000000"/>
            </w:tcBorders>
          </w:tcPr>
          <w:p>
            <w:pPr>
              <w:pStyle w:val="TableParagraph"/>
              <w:spacing w:line="186" w:lineRule="exact" w:before="23"/>
              <w:ind w:left="110"/>
              <w:rPr>
                <w:sz w:val="18"/>
              </w:rPr>
            </w:pPr>
            <w:r>
              <w:rPr>
                <w:spacing w:val="-2"/>
                <w:sz w:val="18"/>
              </w:rPr>
              <w:t>Davis</w:t>
            </w:r>
          </w:p>
        </w:tc>
        <w:tc>
          <w:tcPr>
            <w:tcW w:w="1349" w:type="dxa"/>
            <w:tcBorders>
              <w:left w:val="single" w:sz="4" w:space="0" w:color="000000"/>
              <w:bottom w:val="single" w:sz="4" w:space="0" w:color="000000"/>
              <w:right w:val="single" w:sz="4" w:space="0" w:color="000000"/>
            </w:tcBorders>
          </w:tcPr>
          <w:p>
            <w:pPr>
              <w:pStyle w:val="TableParagraph"/>
              <w:spacing w:line="186" w:lineRule="exact" w:before="23"/>
              <w:ind w:left="15" w:right="2"/>
              <w:jc w:val="center"/>
              <w:rPr>
                <w:sz w:val="18"/>
              </w:rPr>
            </w:pPr>
            <w:r>
              <w:rPr>
                <w:spacing w:val="-10"/>
                <w:sz w:val="18"/>
              </w:rPr>
              <w:t>3</w:t>
            </w:r>
          </w:p>
        </w:tc>
        <w:tc>
          <w:tcPr>
            <w:tcW w:w="1620"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California</w:t>
            </w:r>
          </w:p>
        </w:tc>
        <w:tc>
          <w:tcPr>
            <w:tcW w:w="3456"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hyperlink r:id="rId118">
              <w:r>
                <w:rPr>
                  <w:spacing w:val="-2"/>
                  <w:sz w:val="18"/>
                </w:rPr>
                <w:t>k.davis10@yahoo.com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4"/>
                <w:sz w:val="18"/>
              </w:rPr>
              <w:t>Kyle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Raymond</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29">
              <w:r>
                <w:rPr>
                  <w:spacing w:val="-2"/>
                  <w:sz w:val="18"/>
                </w:rPr>
                <w:t>drkyleraymond@phenixsalonsuites.com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Lenise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Yarber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30">
              <w:r>
                <w:rPr>
                  <w:spacing w:val="-2"/>
                  <w:sz w:val="18"/>
                </w:rPr>
                <w:t>lyarber@phenixsalonsuites.com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Nikolaus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Green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w:t>
            </w:r>
            <w:r>
              <w:rPr>
                <w:spacing w:val="-1"/>
                <w:sz w:val="18"/>
              </w:rPr>
              <w:t> </w:t>
            </w:r>
            <w:hyperlink r:id="rId131">
              <w:r>
                <w:rPr>
                  <w:spacing w:val="-2"/>
                  <w:sz w:val="18"/>
                </w:rPr>
                <w:t>niko.damian@rocketmail.com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Nina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Hoque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2">
              <w:r>
                <w:rPr>
                  <w:spacing w:val="-2"/>
                  <w:sz w:val="18"/>
                </w:rPr>
                <w:t>Ninahoque9a@yahoo.com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Robert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Aertker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90">
              <w:r>
                <w:rPr>
                  <w:spacing w:val="-2"/>
                  <w:sz w:val="18"/>
                </w:rPr>
                <w:t>rcalandmark@gmail.com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Scott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Vencill</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90">
              <w:r>
                <w:rPr>
                  <w:spacing w:val="-2"/>
                  <w:sz w:val="18"/>
                </w:rPr>
                <w:t>rcalandmark@gmail.com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Shadi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Najjar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75">
              <w:r>
                <w:rPr>
                  <w:spacing w:val="-2"/>
                  <w:sz w:val="18"/>
                </w:rPr>
                <w:t>ssbizzz1@gmail.com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Shannon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Fanning</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33">
              <w:r>
                <w:rPr>
                  <w:spacing w:val="-2"/>
                  <w:sz w:val="18"/>
                </w:rPr>
                <w:t>shannond2006@yahoo.com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Shaun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Gipson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4">
              <w:r>
                <w:rPr>
                  <w:spacing w:val="-2"/>
                  <w:sz w:val="18"/>
                </w:rPr>
                <w:t>sgipson@phenixsalonsuites.com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Tim</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Adams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5">
              <w:r>
                <w:rPr>
                  <w:spacing w:val="-2"/>
                  <w:sz w:val="18"/>
                </w:rPr>
                <w:t>phenixofsandimas@gmail.com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Alex</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Berman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92">
              <w:r>
                <w:rPr>
                  <w:spacing w:val="-2"/>
                  <w:sz w:val="18"/>
                </w:rPr>
                <w:t>alberman@phenixsalonsuites.com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Brandon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Mavaddat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(310)</w:t>
            </w:r>
            <w:r>
              <w:rPr>
                <w:spacing w:val="-3"/>
                <w:sz w:val="18"/>
              </w:rPr>
              <w:t> </w:t>
            </w:r>
            <w:r>
              <w:rPr>
                <w:sz w:val="18"/>
              </w:rPr>
              <w:t>890-</w:t>
            </w:r>
            <w:r>
              <w:rPr>
                <w:spacing w:val="-4"/>
                <w:sz w:val="18"/>
              </w:rPr>
              <w:t>1222</w:t>
            </w:r>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Cheryl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Kuchinka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88">
              <w:r>
                <w:rPr>
                  <w:spacing w:val="-2"/>
                  <w:sz w:val="18"/>
                </w:rPr>
                <w:t>pckuchinka@phenixsalonsuites.com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Chris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Corbin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36">
              <w:r>
                <w:rPr>
                  <w:spacing w:val="-2"/>
                  <w:sz w:val="18"/>
                </w:rPr>
                <w:t>melcorbin101@gmail.com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Christina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Gano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California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7">
              <w:r>
                <w:rPr>
                  <w:spacing w:val="-2"/>
                  <w:sz w:val="18"/>
                </w:rPr>
                <w:t>Gano.christina@gmail.com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Mark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Sarikov</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Colorado</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8">
              <w:r>
                <w:rPr>
                  <w:spacing w:val="-2"/>
                  <w:sz w:val="18"/>
                </w:rPr>
                <w:t>shopdollar777@yahoo.com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Scott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Vencill</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Colorado</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90">
              <w:r>
                <w:rPr>
                  <w:spacing w:val="-2"/>
                  <w:sz w:val="18"/>
                </w:rPr>
                <w:t>rcalandmark@gmail.com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Paul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Peck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Delaware</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7">
              <w:r>
                <w:rPr>
                  <w:spacing w:val="-2"/>
                  <w:sz w:val="18"/>
                </w:rPr>
                <w:t>tinapeck424@gmail.com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Kevin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Davis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59"/>
              <w:ind w:left="112"/>
              <w:rPr>
                <w:sz w:val="16"/>
              </w:rPr>
            </w:pPr>
            <w:r>
              <w:rPr>
                <w:sz w:val="16"/>
              </w:rPr>
              <w:t>District</w:t>
            </w:r>
            <w:r>
              <w:rPr>
                <w:spacing w:val="-6"/>
                <w:sz w:val="16"/>
              </w:rPr>
              <w:t> </w:t>
            </w:r>
            <w:r>
              <w:rPr>
                <w:sz w:val="16"/>
              </w:rPr>
              <w:t>of</w:t>
            </w:r>
            <w:r>
              <w:rPr>
                <w:spacing w:val="-4"/>
                <w:sz w:val="16"/>
              </w:rPr>
              <w:t> </w:t>
            </w:r>
            <w:r>
              <w:rPr>
                <w:spacing w:val="-2"/>
                <w:sz w:val="16"/>
              </w:rPr>
              <w:t>Columbia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18">
              <w:r>
                <w:rPr>
                  <w:spacing w:val="-2"/>
                  <w:sz w:val="18"/>
                </w:rPr>
                <w:t>k.davis10@yahoo.com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4"/>
                <w:sz w:val="18"/>
              </w:rPr>
              <w:t>Cyro</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Gentil</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39">
              <w:r>
                <w:rPr>
                  <w:spacing w:val="-2"/>
                  <w:sz w:val="18"/>
                </w:rPr>
                <w:t>phenixsalonsuitesflorida@gmail.com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David</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Garuti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1">
              <w:r>
                <w:rPr>
                  <w:spacing w:val="-2"/>
                  <w:sz w:val="18"/>
                </w:rPr>
                <w:t>johngaruti3@gmail.com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Lee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Przywara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9">
              <w:r>
                <w:rPr>
                  <w:spacing w:val="-2"/>
                  <w:sz w:val="18"/>
                </w:rPr>
                <w:t>lee@fcefx.com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Maggie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Olivera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0">
              <w:r>
                <w:rPr>
                  <w:spacing w:val="-2"/>
                  <w:sz w:val="18"/>
                </w:rPr>
                <w:t>maggieolivera@gmail.com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Bill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Maner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1">
              <w:r>
                <w:rPr>
                  <w:spacing w:val="-2"/>
                  <w:sz w:val="18"/>
                </w:rPr>
                <w:t>bmaner@comcast.net</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4"/>
                <w:sz w:val="18"/>
              </w:rPr>
              <w:t>Menny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Salomon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05">
              <w:r>
                <w:rPr>
                  <w:spacing w:val="-2"/>
                  <w:sz w:val="18"/>
                </w:rPr>
                <w:t>menashe@bellsouth.net</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Michael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Jones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42">
              <w:r>
                <w:rPr>
                  <w:spacing w:val="-2"/>
                  <w:sz w:val="18"/>
                </w:rPr>
                <w:t>Michael.jones.cio@gmail.com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Paul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Peck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7">
              <w:r>
                <w:rPr>
                  <w:spacing w:val="-2"/>
                  <w:sz w:val="18"/>
                </w:rPr>
                <w:t>tinapeck424@gmail.com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Robert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Aertker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90">
              <w:r>
                <w:rPr>
                  <w:spacing w:val="-2"/>
                  <w:sz w:val="18"/>
                </w:rPr>
                <w:t>rcalandmark@gmail.com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Robert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Armstrong</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8">
              <w:r>
                <w:rPr>
                  <w:spacing w:val="-2"/>
                  <w:sz w:val="18"/>
                </w:rPr>
                <w:t>Robert.e.armstrong70@gmail.com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Ruben</w:t>
            </w:r>
            <w:r>
              <w:rPr>
                <w:spacing w:val="-1"/>
                <w:sz w:val="18"/>
              </w:rPr>
              <w:t> </w:t>
            </w:r>
            <w:r>
              <w:rPr>
                <w:sz w:val="18"/>
              </w:rPr>
              <w:t>de </w:t>
            </w:r>
            <w:r>
              <w:rPr>
                <w:spacing w:val="-2"/>
                <w:sz w:val="18"/>
              </w:rPr>
              <w:t>Sousa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Francisco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3">
              <w:r>
                <w:rPr>
                  <w:spacing w:val="-2"/>
                  <w:sz w:val="18"/>
                </w:rPr>
                <w:t>casousadc@gmail.com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Samantha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Thomas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44">
              <w:r>
                <w:rPr>
                  <w:spacing w:val="-2"/>
                  <w:sz w:val="18"/>
                </w:rPr>
                <w:t>hiteshhitesh2004@yahoo.com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4"/>
                <w:sz w:val="18"/>
              </w:rPr>
              <w:t>Tony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Haslam</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04">
              <w:r>
                <w:rPr>
                  <w:spacing w:val="-2"/>
                  <w:sz w:val="18"/>
                </w:rPr>
                <w:t>thaslam44@yahoo.com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Torri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Downs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5">
              <w:r>
                <w:rPr>
                  <w:spacing w:val="-2"/>
                  <w:sz w:val="18"/>
                </w:rPr>
                <w:t>torridowns@gmail.com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Alex</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Bello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4</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00">
              <w:r>
                <w:rPr>
                  <w:spacing w:val="-2"/>
                  <w:sz w:val="18"/>
                </w:rPr>
                <w:t>alex.bello@me.com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Christopher</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Foreman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Florida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6">
              <w:r>
                <w:rPr>
                  <w:spacing w:val="-2"/>
                  <w:sz w:val="18"/>
                </w:rPr>
                <w:t>Cforeman3243@gmail.com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Michael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Jones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2">
              <w:r>
                <w:rPr>
                  <w:spacing w:val="-2"/>
                  <w:sz w:val="18"/>
                </w:rPr>
                <w:t>Michael.jones.cio@gmail.com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Randa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Shelby-</w:t>
            </w:r>
            <w:r>
              <w:rPr>
                <w:spacing w:val="-4"/>
                <w:sz w:val="18"/>
              </w:rPr>
              <w:t>Cobb</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47">
              <w:r>
                <w:rPr>
                  <w:spacing w:val="-2"/>
                  <w:sz w:val="18"/>
                </w:rPr>
                <w:t>rshebly@phenixsalonsuites.com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Sarika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Desai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48">
              <w:r>
                <w:rPr>
                  <w:spacing w:val="-2"/>
                  <w:sz w:val="18"/>
                </w:rPr>
                <w:t>sjdesai81@gmail.com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Scott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Martin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9">
              <w:r>
                <w:rPr>
                  <w:spacing w:val="-2"/>
                  <w:sz w:val="18"/>
                </w:rPr>
                <w:t>scottm5746@gmail.com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Anthony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Kephart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0">
              <w:r>
                <w:rPr>
                  <w:spacing w:val="-2"/>
                  <w:sz w:val="18"/>
                </w:rPr>
                <w:t>asktk2525@gmail.com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Carlos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Astolfi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1">
              <w:r>
                <w:rPr>
                  <w:spacing w:val="-2"/>
                  <w:sz w:val="18"/>
                </w:rPr>
                <w:t>charlieastolfi@gmail.com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Chip</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Patterson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2">
              <w:r>
                <w:rPr>
                  <w:spacing w:val="-2"/>
                  <w:sz w:val="18"/>
                </w:rPr>
                <w:t>cpatterson@phenixsalonsuites.com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Chris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Bitterman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Georgia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53">
              <w:r>
                <w:rPr>
                  <w:spacing w:val="-2"/>
                  <w:sz w:val="18"/>
                </w:rPr>
                <w:t>cbitterman@comcast.net</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4"/>
                <w:sz w:val="18"/>
              </w:rPr>
              <w:t>John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Kunka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5</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Illinois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54">
              <w:r>
                <w:rPr>
                  <w:spacing w:val="-2"/>
                  <w:sz w:val="18"/>
                </w:rPr>
                <w:t>John_Kunka@hotmail.com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Leonard</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Chitekwe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Illinois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5">
              <w:r>
                <w:rPr>
                  <w:spacing w:val="-2"/>
                  <w:sz w:val="18"/>
                </w:rPr>
                <w:t>lchitekwe-Mwale@phenixsalonsuites.com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Theresa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Townsend</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Illinois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6">
              <w:r>
                <w:rPr>
                  <w:spacing w:val="-2"/>
                  <w:sz w:val="18"/>
                </w:rPr>
                <w:t>theresa.townsend@urplacechicago.com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Tim</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Baumruck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Illinois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3">
              <w:r>
                <w:rPr>
                  <w:spacing w:val="-2"/>
                  <w:sz w:val="18"/>
                </w:rPr>
                <w:t>tbaumruck@gmail.com</w:t>
              </w:r>
            </w:hyperlink>
          </w:p>
        </w:tc>
      </w:tr>
    </w:tbl>
    <w:p>
      <w:pPr>
        <w:pStyle w:val="TableParagraph"/>
        <w:spacing w:after="0" w:line="186" w:lineRule="exact"/>
        <w:rPr>
          <w:sz w:val="18"/>
        </w:rPr>
        <w:sectPr>
          <w:type w:val="continuous"/>
          <w:pgSz w:w="12240" w:h="15840"/>
          <w:pgMar w:header="0" w:footer="1154" w:top="1420" w:bottom="1340" w:left="360" w:right="360"/>
        </w:sectPr>
      </w:pPr>
    </w:p>
    <w:tbl>
      <w:tblPr>
        <w:tblW w:w="0" w:type="auto"/>
        <w:jc w:val="left"/>
        <w:tblInd w:w="10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8"/>
        <w:gridCol w:w="1440"/>
        <w:gridCol w:w="1349"/>
        <w:gridCol w:w="1620"/>
        <w:gridCol w:w="3456"/>
      </w:tblGrid>
      <w:tr>
        <w:trPr>
          <w:trHeight w:val="841" w:hRule="atLeast"/>
        </w:trPr>
        <w:tc>
          <w:tcPr>
            <w:tcW w:w="1658" w:type="dxa"/>
            <w:tcBorders>
              <w:right w:val="single" w:sz="8" w:space="0" w:color="221F1F"/>
            </w:tcBorders>
            <w:shd w:val="clear" w:color="auto" w:fill="D9D9D9"/>
          </w:tcPr>
          <w:p>
            <w:pPr>
              <w:pStyle w:val="TableParagraph"/>
              <w:spacing w:before="202"/>
              <w:rPr>
                <w:b/>
                <w:sz w:val="18"/>
              </w:rPr>
            </w:pPr>
          </w:p>
          <w:p>
            <w:pPr>
              <w:pStyle w:val="TableParagraph"/>
              <w:spacing w:line="206" w:lineRule="exact"/>
              <w:ind w:left="107" w:right="268"/>
              <w:rPr>
                <w:b/>
                <w:sz w:val="18"/>
              </w:rPr>
            </w:pPr>
            <w:r>
              <w:rPr>
                <w:b/>
                <w:sz w:val="18"/>
              </w:rPr>
              <w:t>Franchisee</w:t>
            </w:r>
            <w:r>
              <w:rPr>
                <w:b/>
                <w:spacing w:val="-12"/>
                <w:sz w:val="18"/>
              </w:rPr>
              <w:t> </w:t>
            </w:r>
            <w:r>
              <w:rPr>
                <w:b/>
                <w:sz w:val="18"/>
              </w:rPr>
              <w:t>First </w:t>
            </w:r>
            <w:r>
              <w:rPr>
                <w:b/>
                <w:spacing w:val="-4"/>
                <w:sz w:val="18"/>
              </w:rPr>
              <w:t>Name</w:t>
            </w:r>
          </w:p>
        </w:tc>
        <w:tc>
          <w:tcPr>
            <w:tcW w:w="1440" w:type="dxa"/>
            <w:tcBorders>
              <w:left w:val="single" w:sz="8" w:space="0" w:color="221F1F"/>
              <w:right w:val="single" w:sz="8" w:space="0" w:color="221F1F"/>
            </w:tcBorders>
            <w:shd w:val="clear" w:color="auto" w:fill="D9D9D9"/>
          </w:tcPr>
          <w:p>
            <w:pPr>
              <w:pStyle w:val="TableParagraph"/>
              <w:spacing w:before="202"/>
              <w:rPr>
                <w:b/>
                <w:sz w:val="18"/>
              </w:rPr>
            </w:pPr>
          </w:p>
          <w:p>
            <w:pPr>
              <w:pStyle w:val="TableParagraph"/>
              <w:spacing w:line="206" w:lineRule="exact"/>
              <w:ind w:left="105" w:right="175"/>
              <w:rPr>
                <w:b/>
                <w:sz w:val="18"/>
              </w:rPr>
            </w:pPr>
            <w:r>
              <w:rPr>
                <w:b/>
                <w:spacing w:val="-2"/>
                <w:sz w:val="18"/>
              </w:rPr>
              <w:t>Franchisee </w:t>
            </w:r>
            <w:r>
              <w:rPr>
                <w:b/>
                <w:sz w:val="18"/>
              </w:rPr>
              <w:t>Last</w:t>
            </w:r>
            <w:r>
              <w:rPr>
                <w:b/>
                <w:spacing w:val="-3"/>
                <w:sz w:val="18"/>
              </w:rPr>
              <w:t> </w:t>
            </w:r>
            <w:r>
              <w:rPr>
                <w:b/>
                <w:spacing w:val="-4"/>
                <w:sz w:val="18"/>
              </w:rPr>
              <w:t>Name</w:t>
            </w:r>
          </w:p>
        </w:tc>
        <w:tc>
          <w:tcPr>
            <w:tcW w:w="1349" w:type="dxa"/>
            <w:tcBorders>
              <w:left w:val="single" w:sz="8" w:space="0" w:color="221F1F"/>
            </w:tcBorders>
            <w:shd w:val="clear" w:color="auto" w:fill="D9D9D9"/>
          </w:tcPr>
          <w:p>
            <w:pPr>
              <w:pStyle w:val="TableParagraph"/>
              <w:spacing w:before="14"/>
              <w:ind w:left="124" w:right="109"/>
              <w:jc w:val="center"/>
              <w:rPr>
                <w:b/>
                <w:sz w:val="18"/>
              </w:rPr>
            </w:pPr>
            <w:r>
              <w:rPr>
                <w:b/>
                <w:sz w:val="18"/>
              </w:rPr>
              <w:t>#</w:t>
            </w:r>
            <w:r>
              <w:rPr>
                <w:b/>
                <w:spacing w:val="-12"/>
                <w:sz w:val="18"/>
              </w:rPr>
              <w:t> </w:t>
            </w:r>
            <w:r>
              <w:rPr>
                <w:b/>
                <w:sz w:val="18"/>
              </w:rPr>
              <w:t>of</w:t>
            </w:r>
            <w:r>
              <w:rPr>
                <w:b/>
                <w:spacing w:val="-11"/>
                <w:sz w:val="18"/>
              </w:rPr>
              <w:t> </w:t>
            </w:r>
            <w:r>
              <w:rPr>
                <w:b/>
                <w:sz w:val="18"/>
              </w:rPr>
              <w:t>Franchise </w:t>
            </w:r>
            <w:r>
              <w:rPr>
                <w:b/>
                <w:spacing w:val="-2"/>
                <w:sz w:val="18"/>
              </w:rPr>
              <w:t>Agreements</w:t>
            </w:r>
          </w:p>
          <w:p>
            <w:pPr>
              <w:pStyle w:val="TableParagraph"/>
              <w:spacing w:line="206" w:lineRule="exact"/>
              <w:ind w:left="230" w:right="212" w:hanging="4"/>
              <w:jc w:val="center"/>
              <w:rPr>
                <w:b/>
                <w:sz w:val="18"/>
              </w:rPr>
            </w:pPr>
            <w:r>
              <w:rPr>
                <w:b/>
                <w:spacing w:val="-4"/>
                <w:sz w:val="18"/>
              </w:rPr>
              <w:t>not </w:t>
            </w:r>
            <w:r>
              <w:rPr>
                <w:b/>
                <w:spacing w:val="-2"/>
                <w:sz w:val="18"/>
              </w:rPr>
              <w:t>operational</w:t>
            </w:r>
          </w:p>
        </w:tc>
        <w:tc>
          <w:tcPr>
            <w:tcW w:w="1620" w:type="dxa"/>
            <w:tcBorders>
              <w:righ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pacing w:val="-2"/>
                <w:sz w:val="18"/>
              </w:rPr>
              <w:t>State</w:t>
            </w:r>
          </w:p>
        </w:tc>
        <w:tc>
          <w:tcPr>
            <w:tcW w:w="3456" w:type="dxa"/>
            <w:tcBorders>
              <w:lef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z w:val="18"/>
              </w:rPr>
              <w:t>Contact </w:t>
            </w:r>
            <w:r>
              <w:rPr>
                <w:b/>
                <w:spacing w:val="-2"/>
                <w:sz w:val="18"/>
              </w:rPr>
              <w:t>Information</w:t>
            </w:r>
          </w:p>
        </w:tc>
      </w:tr>
      <w:tr>
        <w:trPr>
          <w:trHeight w:val="229" w:hRule="atLeast"/>
        </w:trPr>
        <w:tc>
          <w:tcPr>
            <w:tcW w:w="1658"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Torri</w:t>
            </w:r>
          </w:p>
        </w:tc>
        <w:tc>
          <w:tcPr>
            <w:tcW w:w="1440" w:type="dxa"/>
            <w:tcBorders>
              <w:left w:val="single" w:sz="4" w:space="0" w:color="000000"/>
              <w:bottom w:val="single" w:sz="4" w:space="0" w:color="000000"/>
              <w:right w:val="single" w:sz="4" w:space="0" w:color="000000"/>
            </w:tcBorders>
          </w:tcPr>
          <w:p>
            <w:pPr>
              <w:pStyle w:val="TableParagraph"/>
              <w:spacing w:line="186" w:lineRule="exact" w:before="23"/>
              <w:ind w:left="110"/>
              <w:rPr>
                <w:sz w:val="18"/>
              </w:rPr>
            </w:pPr>
            <w:r>
              <w:rPr>
                <w:spacing w:val="-2"/>
                <w:sz w:val="18"/>
              </w:rPr>
              <w:t>Downs</w:t>
            </w:r>
          </w:p>
        </w:tc>
        <w:tc>
          <w:tcPr>
            <w:tcW w:w="1349" w:type="dxa"/>
            <w:tcBorders>
              <w:left w:val="single" w:sz="4" w:space="0" w:color="000000"/>
              <w:bottom w:val="single" w:sz="4" w:space="0" w:color="000000"/>
              <w:right w:val="single" w:sz="4" w:space="0" w:color="000000"/>
            </w:tcBorders>
          </w:tcPr>
          <w:p>
            <w:pPr>
              <w:pStyle w:val="TableParagraph"/>
              <w:spacing w:line="186" w:lineRule="exact" w:before="23"/>
              <w:ind w:left="15" w:right="2"/>
              <w:jc w:val="center"/>
              <w:rPr>
                <w:sz w:val="18"/>
              </w:rPr>
            </w:pPr>
            <w:r>
              <w:rPr>
                <w:spacing w:val="-10"/>
                <w:sz w:val="18"/>
              </w:rPr>
              <w:t>1</w:t>
            </w:r>
          </w:p>
        </w:tc>
        <w:tc>
          <w:tcPr>
            <w:tcW w:w="1620"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Illinois</w:t>
            </w:r>
          </w:p>
        </w:tc>
        <w:tc>
          <w:tcPr>
            <w:tcW w:w="3456"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hyperlink r:id="rId145">
              <w:r>
                <w:rPr>
                  <w:spacing w:val="-2"/>
                  <w:sz w:val="18"/>
                </w:rPr>
                <w:t>torridowns@gmail.com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Brian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Johnson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Indiana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57">
              <w:r>
                <w:rPr>
                  <w:spacing w:val="-2"/>
                  <w:sz w:val="18"/>
                </w:rPr>
                <w:t>brianj757@gmail.com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Douglas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5"/>
                <w:sz w:val="18"/>
              </w:rPr>
              <w:t>Cox</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Kentucky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17">
              <w:r>
                <w:rPr>
                  <w:spacing w:val="-2"/>
                  <w:sz w:val="18"/>
                </w:rPr>
                <w:t>dcox@theprovidencegroups.com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Kevin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Davis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Maryland</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8">
              <w:r>
                <w:rPr>
                  <w:spacing w:val="-2"/>
                  <w:sz w:val="18"/>
                </w:rPr>
                <w:t>k.davis10@yahoo.com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Alesha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Magby</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Maryland</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8">
              <w:r>
                <w:rPr>
                  <w:spacing w:val="-2"/>
                  <w:sz w:val="18"/>
                </w:rPr>
                <w:t>admagby@phenixsalonsuites.com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Brian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Howlett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Massachusetts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59">
              <w:r>
                <w:rPr>
                  <w:spacing w:val="-2"/>
                  <w:sz w:val="18"/>
                </w:rPr>
                <w:t>Howlett_brian@hotmail.com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Mike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Volk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Michigan</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0">
              <w:r>
                <w:rPr>
                  <w:spacing w:val="-2"/>
                  <w:sz w:val="18"/>
                </w:rPr>
                <w:t>mjvolk3@comcast.net</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Theresa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Townsend</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4</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Michigan</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56">
              <w:r>
                <w:rPr>
                  <w:spacing w:val="-2"/>
                  <w:sz w:val="18"/>
                </w:rPr>
                <w:t>theresa.townsend@urplacechicago.com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Kenneth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Schultz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Minnesota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61">
              <w:r>
                <w:rPr>
                  <w:spacing w:val="-2"/>
                  <w:sz w:val="18"/>
                </w:rPr>
                <w:t>kjspropertiesllc@gmail.com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Steve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Peterson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Minnesota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2">
              <w:r>
                <w:rPr>
                  <w:spacing w:val="-2"/>
                  <w:sz w:val="18"/>
                </w:rPr>
                <w:t>steve.peterson@nahan.com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Steve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Peterson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Minnesota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2">
              <w:r>
                <w:rPr>
                  <w:spacing w:val="-2"/>
                  <w:sz w:val="18"/>
                </w:rPr>
                <w:t>steve.peterson@nahan.com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Brett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Alber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Minnesota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3">
              <w:r>
                <w:rPr>
                  <w:spacing w:val="-2"/>
                  <w:sz w:val="18"/>
                </w:rPr>
                <w:t>eagan@phenixsalonsuites.com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Richard</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Lopez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Mississippi</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4">
              <w:r>
                <w:rPr>
                  <w:spacing w:val="-2"/>
                  <w:sz w:val="18"/>
                </w:rPr>
                <w:t>Richlopez70@gmail.com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Kathleen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Ruegsegger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Missouri</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16">
              <w:r>
                <w:rPr>
                  <w:spacing w:val="-2"/>
                  <w:sz w:val="18"/>
                </w:rPr>
                <w:t>mkmr@phenixsalonsuites.com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Saager</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4"/>
                <w:sz w:val="18"/>
              </w:rPr>
              <w:t>Shah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4</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Missouri</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65">
              <w:r>
                <w:rPr>
                  <w:spacing w:val="-2"/>
                  <w:sz w:val="18"/>
                </w:rPr>
                <w:t>saager.shah@gmail.com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Steve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Peterson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Missouri</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6">
              <w:r>
                <w:rPr>
                  <w:spacing w:val="-2"/>
                  <w:sz w:val="18"/>
                </w:rPr>
                <w:t>Jeanninepeterson1018@gmail.com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Joel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Willden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Nevada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7">
              <w:r>
                <w:rPr>
                  <w:spacing w:val="-2"/>
                  <w:sz w:val="18"/>
                </w:rPr>
                <w:t>joel.willden1@gmail.com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Sameh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Massih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Nevada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79">
              <w:r>
                <w:rPr>
                  <w:spacing w:val="-2"/>
                  <w:sz w:val="18"/>
                </w:rPr>
                <w:t>SMassih@phenixsalonsuites.com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Veronica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Arevalo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Hampshire</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68">
              <w:r>
                <w:rPr>
                  <w:spacing w:val="-2"/>
                  <w:sz w:val="18"/>
                </w:rPr>
                <w:t>varevalo227@gmail.com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David</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Eisenman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69">
              <w:r>
                <w:rPr>
                  <w:spacing w:val="-2"/>
                  <w:sz w:val="18"/>
                </w:rPr>
                <w:t>davideisenman214@gmail.com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Frank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Kimick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70">
              <w:r>
                <w:rPr>
                  <w:spacing w:val="-2"/>
                  <w:sz w:val="18"/>
                </w:rPr>
                <w:t>fvk@aol.com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Kevin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Davis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8">
              <w:r>
                <w:rPr>
                  <w:spacing w:val="-2"/>
                  <w:sz w:val="18"/>
                </w:rPr>
                <w:t>k.davis10@yahoo.com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Kevin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Hard</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1">
              <w:r>
                <w:rPr>
                  <w:spacing w:val="-2"/>
                  <w:sz w:val="18"/>
                </w:rPr>
                <w:t>kshard@msn.com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Paul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z w:val="18"/>
              </w:rPr>
              <w:t>De</w:t>
            </w:r>
            <w:r>
              <w:rPr>
                <w:spacing w:val="-4"/>
                <w:sz w:val="18"/>
              </w:rPr>
              <w:t> </w:t>
            </w:r>
            <w:r>
              <w:rPr>
                <w:spacing w:val="-2"/>
                <w:sz w:val="18"/>
              </w:rPr>
              <w:t>Falco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2">
              <w:r>
                <w:rPr>
                  <w:spacing w:val="-2"/>
                  <w:sz w:val="18"/>
                </w:rPr>
                <w:t>defalco.paul@gmail.com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Pete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Berman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3">
              <w:r>
                <w:rPr>
                  <w:spacing w:val="-2"/>
                  <w:sz w:val="18"/>
                </w:rPr>
                <w:t>sam.t.hilo@gmail.com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5"/>
                <w:sz w:val="18"/>
              </w:rPr>
              <w:t>Roy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Devroy</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74">
              <w:r>
                <w:rPr>
                  <w:spacing w:val="-2"/>
                  <w:sz w:val="18"/>
                </w:rPr>
                <w:t>roy2006@gmail.com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Shanon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Morrison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75">
              <w:r>
                <w:rPr>
                  <w:spacing w:val="-2"/>
                  <w:sz w:val="18"/>
                </w:rPr>
                <w:t>smorrison@phenixsalonsuites.com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Andrea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Covelli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6">
              <w:r>
                <w:rPr>
                  <w:spacing w:val="-2"/>
                  <w:sz w:val="18"/>
                </w:rPr>
                <w:t>amcphenix1@gmail.com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Anik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Patel</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7">
              <w:r>
                <w:rPr>
                  <w:spacing w:val="-2"/>
                  <w:sz w:val="18"/>
                </w:rPr>
                <w:t>NPATEL8542@GMAIL.COM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Ashwin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Bhatia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4</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8">
              <w:r>
                <w:rPr>
                  <w:spacing w:val="-2"/>
                  <w:sz w:val="18"/>
                </w:rPr>
                <w:t>ashb64@gmail.com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Bart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Lagomarsino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9">
              <w:r>
                <w:rPr>
                  <w:spacing w:val="-2"/>
                  <w:sz w:val="18"/>
                </w:rPr>
                <w:t>slagomarsino@phenixsalonsuites.com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Bhavesh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Desai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74">
              <w:r>
                <w:rPr>
                  <w:spacing w:val="-2"/>
                  <w:sz w:val="18"/>
                </w:rPr>
                <w:t>roy2006@gmail.com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Brian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Philipson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80">
              <w:r>
                <w:rPr>
                  <w:spacing w:val="-2"/>
                  <w:sz w:val="18"/>
                </w:rPr>
                <w:t>bri.philipson@gmail.com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Cori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Basile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Jersey</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1">
              <w:r>
                <w:rPr>
                  <w:spacing w:val="-2"/>
                  <w:sz w:val="18"/>
                </w:rPr>
                <w:t>coritotoro@gmail.com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Gabriel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Abrams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w:t>
            </w:r>
            <w:r>
              <w:rPr>
                <w:spacing w:val="-4"/>
                <w:sz w:val="18"/>
              </w:rPr>
              <w:t>York</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2">
              <w:r>
                <w:rPr>
                  <w:spacing w:val="-2"/>
                  <w:sz w:val="18"/>
                </w:rPr>
                <w:t>thesuiteproject@gmail.com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Laura</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Gomez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w:t>
            </w:r>
            <w:r>
              <w:rPr>
                <w:spacing w:val="-4"/>
                <w:sz w:val="18"/>
              </w:rPr>
              <w:t>York</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3">
              <w:r>
                <w:rPr>
                  <w:spacing w:val="-2"/>
                  <w:sz w:val="18"/>
                </w:rPr>
                <w:t>LAURAC.GOMEZ@YAHOO.COM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Ramphe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Gomez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New</w:t>
            </w:r>
            <w:r>
              <w:rPr>
                <w:spacing w:val="-2"/>
                <w:sz w:val="18"/>
              </w:rPr>
              <w:t> </w:t>
            </w:r>
            <w:r>
              <w:rPr>
                <w:spacing w:val="-4"/>
                <w:sz w:val="18"/>
              </w:rPr>
              <w:t>York</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4">
              <w:r>
                <w:rPr>
                  <w:spacing w:val="-2"/>
                  <w:sz w:val="18"/>
                </w:rPr>
                <w:t>ramphegomez@gmail.com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Stephen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Davis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z w:val="18"/>
              </w:rPr>
              <w:t>New</w:t>
            </w:r>
            <w:r>
              <w:rPr>
                <w:spacing w:val="-2"/>
                <w:sz w:val="18"/>
              </w:rPr>
              <w:t> </w:t>
            </w:r>
            <w:r>
              <w:rPr>
                <w:spacing w:val="-4"/>
                <w:sz w:val="18"/>
              </w:rPr>
              <w:t>York</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85">
              <w:r>
                <w:rPr>
                  <w:spacing w:val="-2"/>
                  <w:sz w:val="18"/>
                </w:rPr>
                <w:t>sdrx0517@gmail.com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Anthony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Nasser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z w:val="18"/>
              </w:rPr>
              <w:t>New</w:t>
            </w:r>
            <w:r>
              <w:rPr>
                <w:spacing w:val="-2"/>
                <w:sz w:val="18"/>
              </w:rPr>
              <w:t> </w:t>
            </w:r>
            <w:r>
              <w:rPr>
                <w:spacing w:val="-4"/>
                <w:sz w:val="18"/>
              </w:rPr>
              <w:t>York</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86">
              <w:r>
                <w:rPr>
                  <w:spacing w:val="-2"/>
                  <w:sz w:val="18"/>
                </w:rPr>
                <w:t>anasser@phenixsalonsuites.com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Ernest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Smith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North</w:t>
            </w:r>
            <w:r>
              <w:rPr>
                <w:spacing w:val="-1"/>
                <w:sz w:val="18"/>
              </w:rPr>
              <w:t> </w:t>
            </w:r>
            <w:r>
              <w:rPr>
                <w:spacing w:val="-2"/>
                <w:sz w:val="18"/>
              </w:rPr>
              <w:t>Carolina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7">
              <w:r>
                <w:rPr>
                  <w:spacing w:val="-2"/>
                  <w:sz w:val="18"/>
                </w:rPr>
                <w:t>ernesthv@bellsouth.net</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Greg</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Rusnak</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North</w:t>
            </w:r>
            <w:r>
              <w:rPr>
                <w:spacing w:val="-1"/>
                <w:sz w:val="18"/>
              </w:rPr>
              <w:t> </w:t>
            </w:r>
            <w:r>
              <w:rPr>
                <w:spacing w:val="-2"/>
                <w:sz w:val="18"/>
              </w:rPr>
              <w:t>Carolina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8">
              <w:r>
                <w:rPr>
                  <w:spacing w:val="-2"/>
                  <w:sz w:val="18"/>
                </w:rPr>
                <w:t>grusnak@phenixsalonsuites.com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Henry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Brown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North</w:t>
            </w:r>
            <w:r>
              <w:rPr>
                <w:spacing w:val="-1"/>
                <w:sz w:val="18"/>
              </w:rPr>
              <w:t> </w:t>
            </w:r>
            <w:r>
              <w:rPr>
                <w:spacing w:val="-2"/>
                <w:sz w:val="18"/>
              </w:rPr>
              <w:t>Carolina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89">
              <w:r>
                <w:rPr>
                  <w:spacing w:val="-2"/>
                  <w:sz w:val="18"/>
                </w:rPr>
                <w:t>greenvillesc@phenixsalonsuites.com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Kapil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Manocha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Ohio</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0">
              <w:r>
                <w:rPr>
                  <w:spacing w:val="-2"/>
                  <w:sz w:val="18"/>
                </w:rPr>
                <w:t>sanjay@american-scientific.com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4"/>
                <w:sz w:val="18"/>
              </w:rPr>
              <w:t>Megan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Toitch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4"/>
                <w:sz w:val="18"/>
              </w:rPr>
              <w:t>Ohio</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91">
              <w:r>
                <w:rPr>
                  <w:spacing w:val="-2"/>
                  <w:sz w:val="18"/>
                </w:rPr>
                <w:t>m.toitch@gmail.com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z w:val="18"/>
              </w:rPr>
              <w:t>Ana</w:t>
            </w:r>
            <w:r>
              <w:rPr>
                <w:spacing w:val="-1"/>
                <w:sz w:val="18"/>
              </w:rPr>
              <w:t> </w:t>
            </w:r>
            <w:r>
              <w:rPr>
                <w:spacing w:val="-2"/>
                <w:sz w:val="18"/>
              </w:rPr>
              <w:t>Marie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Locke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4</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4"/>
                <w:sz w:val="18"/>
              </w:rPr>
              <w:t>Ohio</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92">
              <w:r>
                <w:rPr>
                  <w:spacing w:val="-2"/>
                  <w:sz w:val="18"/>
                </w:rPr>
                <w:t>thomas.locke@partners.mcd.com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Andy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Swartz</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9</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Oklahoma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3">
              <w:r>
                <w:rPr>
                  <w:spacing w:val="-2"/>
                  <w:sz w:val="18"/>
                </w:rPr>
                <w:t>aswartz@jcleo.com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Jim</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McKenzie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Pennsylvania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4">
              <w:r>
                <w:rPr>
                  <w:spacing w:val="-2"/>
                  <w:sz w:val="18"/>
                </w:rPr>
                <w:t>rmckenzie164@gmail.com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Paul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z w:val="18"/>
              </w:rPr>
              <w:t>De</w:t>
            </w:r>
            <w:r>
              <w:rPr>
                <w:spacing w:val="-4"/>
                <w:sz w:val="18"/>
              </w:rPr>
              <w:t> </w:t>
            </w:r>
            <w:r>
              <w:rPr>
                <w:spacing w:val="-2"/>
                <w:sz w:val="18"/>
              </w:rPr>
              <w:t>Falco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Pennsylvania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2">
              <w:r>
                <w:rPr>
                  <w:spacing w:val="-2"/>
                  <w:sz w:val="18"/>
                </w:rPr>
                <w:t>defalco.paul@gmail.com</w:t>
              </w:r>
            </w:hyperlink>
          </w:p>
        </w:tc>
      </w:tr>
    </w:tbl>
    <w:p>
      <w:pPr>
        <w:pStyle w:val="TableParagraph"/>
        <w:spacing w:after="0" w:line="186" w:lineRule="exact"/>
        <w:rPr>
          <w:sz w:val="18"/>
        </w:rPr>
        <w:sectPr>
          <w:type w:val="continuous"/>
          <w:pgSz w:w="12240" w:h="15840"/>
          <w:pgMar w:header="0" w:footer="1154" w:top="1420" w:bottom="1340" w:left="360" w:right="360"/>
        </w:sectPr>
      </w:pPr>
    </w:p>
    <w:tbl>
      <w:tblPr>
        <w:tblW w:w="0" w:type="auto"/>
        <w:jc w:val="left"/>
        <w:tblInd w:w="10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8"/>
        <w:gridCol w:w="1440"/>
        <w:gridCol w:w="1349"/>
        <w:gridCol w:w="1620"/>
        <w:gridCol w:w="3456"/>
      </w:tblGrid>
      <w:tr>
        <w:trPr>
          <w:trHeight w:val="841" w:hRule="atLeast"/>
        </w:trPr>
        <w:tc>
          <w:tcPr>
            <w:tcW w:w="1658" w:type="dxa"/>
            <w:tcBorders>
              <w:right w:val="single" w:sz="8" w:space="0" w:color="221F1F"/>
            </w:tcBorders>
            <w:shd w:val="clear" w:color="auto" w:fill="D9D9D9"/>
          </w:tcPr>
          <w:p>
            <w:pPr>
              <w:pStyle w:val="TableParagraph"/>
              <w:spacing w:before="202"/>
              <w:rPr>
                <w:b/>
                <w:sz w:val="18"/>
              </w:rPr>
            </w:pPr>
          </w:p>
          <w:p>
            <w:pPr>
              <w:pStyle w:val="TableParagraph"/>
              <w:spacing w:line="206" w:lineRule="exact"/>
              <w:ind w:left="107" w:right="268"/>
              <w:rPr>
                <w:b/>
                <w:sz w:val="18"/>
              </w:rPr>
            </w:pPr>
            <w:r>
              <w:rPr>
                <w:b/>
                <w:sz w:val="18"/>
              </w:rPr>
              <w:t>Franchisee</w:t>
            </w:r>
            <w:r>
              <w:rPr>
                <w:b/>
                <w:spacing w:val="-12"/>
                <w:sz w:val="18"/>
              </w:rPr>
              <w:t> </w:t>
            </w:r>
            <w:r>
              <w:rPr>
                <w:b/>
                <w:sz w:val="18"/>
              </w:rPr>
              <w:t>First </w:t>
            </w:r>
            <w:r>
              <w:rPr>
                <w:b/>
                <w:spacing w:val="-4"/>
                <w:sz w:val="18"/>
              </w:rPr>
              <w:t>Name</w:t>
            </w:r>
          </w:p>
        </w:tc>
        <w:tc>
          <w:tcPr>
            <w:tcW w:w="1440" w:type="dxa"/>
            <w:tcBorders>
              <w:left w:val="single" w:sz="8" w:space="0" w:color="221F1F"/>
              <w:right w:val="single" w:sz="8" w:space="0" w:color="221F1F"/>
            </w:tcBorders>
            <w:shd w:val="clear" w:color="auto" w:fill="D9D9D9"/>
          </w:tcPr>
          <w:p>
            <w:pPr>
              <w:pStyle w:val="TableParagraph"/>
              <w:spacing w:before="202"/>
              <w:rPr>
                <w:b/>
                <w:sz w:val="18"/>
              </w:rPr>
            </w:pPr>
          </w:p>
          <w:p>
            <w:pPr>
              <w:pStyle w:val="TableParagraph"/>
              <w:spacing w:line="206" w:lineRule="exact"/>
              <w:ind w:left="105" w:right="175"/>
              <w:rPr>
                <w:b/>
                <w:sz w:val="18"/>
              </w:rPr>
            </w:pPr>
            <w:r>
              <w:rPr>
                <w:b/>
                <w:spacing w:val="-2"/>
                <w:sz w:val="18"/>
              </w:rPr>
              <w:t>Franchisee </w:t>
            </w:r>
            <w:r>
              <w:rPr>
                <w:b/>
                <w:sz w:val="18"/>
              </w:rPr>
              <w:t>Last</w:t>
            </w:r>
            <w:r>
              <w:rPr>
                <w:b/>
                <w:spacing w:val="-3"/>
                <w:sz w:val="18"/>
              </w:rPr>
              <w:t> </w:t>
            </w:r>
            <w:r>
              <w:rPr>
                <w:b/>
                <w:spacing w:val="-4"/>
                <w:sz w:val="18"/>
              </w:rPr>
              <w:t>Name</w:t>
            </w:r>
          </w:p>
        </w:tc>
        <w:tc>
          <w:tcPr>
            <w:tcW w:w="1349" w:type="dxa"/>
            <w:tcBorders>
              <w:left w:val="single" w:sz="8" w:space="0" w:color="221F1F"/>
            </w:tcBorders>
            <w:shd w:val="clear" w:color="auto" w:fill="D9D9D9"/>
          </w:tcPr>
          <w:p>
            <w:pPr>
              <w:pStyle w:val="TableParagraph"/>
              <w:spacing w:before="14"/>
              <w:ind w:left="124" w:right="109"/>
              <w:jc w:val="center"/>
              <w:rPr>
                <w:b/>
                <w:sz w:val="18"/>
              </w:rPr>
            </w:pPr>
            <w:r>
              <w:rPr>
                <w:b/>
                <w:sz w:val="18"/>
              </w:rPr>
              <w:t>#</w:t>
            </w:r>
            <w:r>
              <w:rPr>
                <w:b/>
                <w:spacing w:val="-12"/>
                <w:sz w:val="18"/>
              </w:rPr>
              <w:t> </w:t>
            </w:r>
            <w:r>
              <w:rPr>
                <w:b/>
                <w:sz w:val="18"/>
              </w:rPr>
              <w:t>of</w:t>
            </w:r>
            <w:r>
              <w:rPr>
                <w:b/>
                <w:spacing w:val="-11"/>
                <w:sz w:val="18"/>
              </w:rPr>
              <w:t> </w:t>
            </w:r>
            <w:r>
              <w:rPr>
                <w:b/>
                <w:sz w:val="18"/>
              </w:rPr>
              <w:t>Franchise </w:t>
            </w:r>
            <w:r>
              <w:rPr>
                <w:b/>
                <w:spacing w:val="-2"/>
                <w:sz w:val="18"/>
              </w:rPr>
              <w:t>Agreements</w:t>
            </w:r>
          </w:p>
          <w:p>
            <w:pPr>
              <w:pStyle w:val="TableParagraph"/>
              <w:spacing w:line="206" w:lineRule="exact"/>
              <w:ind w:left="230" w:right="212" w:hanging="4"/>
              <w:jc w:val="center"/>
              <w:rPr>
                <w:b/>
                <w:sz w:val="18"/>
              </w:rPr>
            </w:pPr>
            <w:r>
              <w:rPr>
                <w:b/>
                <w:spacing w:val="-4"/>
                <w:sz w:val="18"/>
              </w:rPr>
              <w:t>not </w:t>
            </w:r>
            <w:r>
              <w:rPr>
                <w:b/>
                <w:spacing w:val="-2"/>
                <w:sz w:val="18"/>
              </w:rPr>
              <w:t>operational</w:t>
            </w:r>
          </w:p>
        </w:tc>
        <w:tc>
          <w:tcPr>
            <w:tcW w:w="1620" w:type="dxa"/>
            <w:tcBorders>
              <w:righ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pacing w:val="-2"/>
                <w:sz w:val="18"/>
              </w:rPr>
              <w:t>State</w:t>
            </w:r>
          </w:p>
        </w:tc>
        <w:tc>
          <w:tcPr>
            <w:tcW w:w="3456" w:type="dxa"/>
            <w:tcBorders>
              <w:left w:val="single" w:sz="8" w:space="0" w:color="221F1F"/>
            </w:tcBorders>
            <w:shd w:val="clear" w:color="auto" w:fill="D9D9D9"/>
          </w:tcPr>
          <w:p>
            <w:pPr>
              <w:pStyle w:val="TableParagraph"/>
              <w:rPr>
                <w:b/>
                <w:sz w:val="18"/>
              </w:rPr>
            </w:pPr>
          </w:p>
          <w:p>
            <w:pPr>
              <w:pStyle w:val="TableParagraph"/>
              <w:rPr>
                <w:b/>
                <w:sz w:val="18"/>
              </w:rPr>
            </w:pPr>
          </w:p>
          <w:p>
            <w:pPr>
              <w:pStyle w:val="TableParagraph"/>
              <w:spacing w:before="14"/>
              <w:rPr>
                <w:b/>
                <w:sz w:val="18"/>
              </w:rPr>
            </w:pPr>
          </w:p>
          <w:p>
            <w:pPr>
              <w:pStyle w:val="TableParagraph"/>
              <w:spacing w:line="186" w:lineRule="exact"/>
              <w:ind w:left="107"/>
              <w:rPr>
                <w:b/>
                <w:sz w:val="18"/>
              </w:rPr>
            </w:pPr>
            <w:r>
              <w:rPr>
                <w:b/>
                <w:sz w:val="18"/>
              </w:rPr>
              <w:t>Contact </w:t>
            </w:r>
            <w:r>
              <w:rPr>
                <w:b/>
                <w:spacing w:val="-2"/>
                <w:sz w:val="18"/>
              </w:rPr>
              <w:t>Information</w:t>
            </w:r>
          </w:p>
        </w:tc>
      </w:tr>
      <w:tr>
        <w:trPr>
          <w:trHeight w:val="229" w:hRule="atLeast"/>
        </w:trPr>
        <w:tc>
          <w:tcPr>
            <w:tcW w:w="1658"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Scott</w:t>
            </w:r>
          </w:p>
        </w:tc>
        <w:tc>
          <w:tcPr>
            <w:tcW w:w="1440" w:type="dxa"/>
            <w:tcBorders>
              <w:left w:val="single" w:sz="4" w:space="0" w:color="000000"/>
              <w:bottom w:val="single" w:sz="4" w:space="0" w:color="000000"/>
              <w:right w:val="single" w:sz="4" w:space="0" w:color="000000"/>
            </w:tcBorders>
          </w:tcPr>
          <w:p>
            <w:pPr>
              <w:pStyle w:val="TableParagraph"/>
              <w:spacing w:line="186" w:lineRule="exact" w:before="23"/>
              <w:ind w:left="110"/>
              <w:rPr>
                <w:sz w:val="18"/>
              </w:rPr>
            </w:pPr>
            <w:r>
              <w:rPr>
                <w:spacing w:val="-2"/>
                <w:sz w:val="18"/>
              </w:rPr>
              <w:t>Kramer</w:t>
            </w:r>
          </w:p>
        </w:tc>
        <w:tc>
          <w:tcPr>
            <w:tcW w:w="1349" w:type="dxa"/>
            <w:tcBorders>
              <w:left w:val="single" w:sz="4" w:space="0" w:color="000000"/>
              <w:bottom w:val="single" w:sz="4" w:space="0" w:color="000000"/>
              <w:right w:val="single" w:sz="4" w:space="0" w:color="000000"/>
            </w:tcBorders>
          </w:tcPr>
          <w:p>
            <w:pPr>
              <w:pStyle w:val="TableParagraph"/>
              <w:spacing w:line="186" w:lineRule="exact" w:before="23"/>
              <w:ind w:left="15" w:right="2"/>
              <w:jc w:val="center"/>
              <w:rPr>
                <w:sz w:val="18"/>
              </w:rPr>
            </w:pPr>
            <w:r>
              <w:rPr>
                <w:spacing w:val="-10"/>
                <w:sz w:val="18"/>
              </w:rPr>
              <w:t>3</w:t>
            </w:r>
          </w:p>
        </w:tc>
        <w:tc>
          <w:tcPr>
            <w:tcW w:w="1620"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r>
              <w:rPr>
                <w:spacing w:val="-2"/>
                <w:sz w:val="18"/>
              </w:rPr>
              <w:t>Pennsylvania</w:t>
            </w:r>
          </w:p>
        </w:tc>
        <w:tc>
          <w:tcPr>
            <w:tcW w:w="3456" w:type="dxa"/>
            <w:tcBorders>
              <w:left w:val="single" w:sz="4" w:space="0" w:color="000000"/>
              <w:bottom w:val="single" w:sz="4" w:space="0" w:color="000000"/>
              <w:right w:val="single" w:sz="4" w:space="0" w:color="000000"/>
            </w:tcBorders>
          </w:tcPr>
          <w:p>
            <w:pPr>
              <w:pStyle w:val="TableParagraph"/>
              <w:spacing w:line="186" w:lineRule="exact" w:before="23"/>
              <w:ind w:left="112"/>
              <w:rPr>
                <w:sz w:val="18"/>
              </w:rPr>
            </w:pPr>
            <w:hyperlink r:id="rId195">
              <w:r>
                <w:rPr>
                  <w:spacing w:val="-2"/>
                  <w:sz w:val="18"/>
                </w:rPr>
                <w:t>sgkramer78@gmail.com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z w:val="18"/>
              </w:rPr>
              <w:t>Ana</w:t>
            </w:r>
            <w:r>
              <w:rPr>
                <w:spacing w:val="-1"/>
                <w:sz w:val="18"/>
              </w:rPr>
              <w:t> </w:t>
            </w:r>
            <w:r>
              <w:rPr>
                <w:spacing w:val="-2"/>
                <w:sz w:val="18"/>
              </w:rPr>
              <w:t>Marie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Locke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Pennsylvania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92">
              <w:r>
                <w:rPr>
                  <w:spacing w:val="-2"/>
                  <w:sz w:val="18"/>
                </w:rPr>
                <w:t>thomas.locke@partners.mcd.com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4"/>
                <w:sz w:val="18"/>
              </w:rPr>
              <w:t>Cori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Basile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Pennsylvania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81">
              <w:r>
                <w:rPr>
                  <w:spacing w:val="-2"/>
                  <w:sz w:val="18"/>
                </w:rPr>
                <w:t>coritotoro@gmail.com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Scott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Martin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South</w:t>
            </w:r>
            <w:r>
              <w:rPr>
                <w:spacing w:val="-1"/>
                <w:sz w:val="18"/>
              </w:rPr>
              <w:t> </w:t>
            </w:r>
            <w:r>
              <w:rPr>
                <w:spacing w:val="-2"/>
                <w:sz w:val="18"/>
              </w:rPr>
              <w:t>Carolina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49">
              <w:r>
                <w:rPr>
                  <w:spacing w:val="-2"/>
                  <w:sz w:val="18"/>
                </w:rPr>
                <w:t>scottm5746@gmail.com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Brian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Parker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z w:val="18"/>
              </w:rPr>
              <w:t>South</w:t>
            </w:r>
            <w:r>
              <w:rPr>
                <w:spacing w:val="-1"/>
                <w:sz w:val="18"/>
              </w:rPr>
              <w:t> </w:t>
            </w:r>
            <w:r>
              <w:rPr>
                <w:spacing w:val="-2"/>
                <w:sz w:val="18"/>
              </w:rPr>
              <w:t>Carolina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6">
              <w:r>
                <w:rPr>
                  <w:spacing w:val="-2"/>
                  <w:sz w:val="18"/>
                </w:rPr>
                <w:t>jbp.uaf@gmail.com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Douglas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5"/>
                <w:sz w:val="18"/>
              </w:rPr>
              <w:t>Cox</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jc w:val="center"/>
              <w:rPr>
                <w:sz w:val="18"/>
              </w:rPr>
            </w:pPr>
            <w:r>
              <w:rPr>
                <w:spacing w:val="-5"/>
                <w:sz w:val="18"/>
              </w:rPr>
              <w:t>10</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Tennessee</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7">
              <w:r>
                <w:rPr>
                  <w:spacing w:val="-2"/>
                  <w:sz w:val="18"/>
                </w:rPr>
                <w:t>dcox@theprovidencegroups.com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Greg</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Brown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Tennessee</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7">
              <w:r>
                <w:rPr>
                  <w:spacing w:val="-2"/>
                  <w:sz w:val="18"/>
                </w:rPr>
                <w:t>gbrown@phenixsalonsuites.com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5"/>
                <w:sz w:val="18"/>
              </w:rPr>
              <w:t>Jim</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Enright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Tennessee</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198">
              <w:r>
                <w:rPr>
                  <w:spacing w:val="-2"/>
                  <w:sz w:val="18"/>
                </w:rPr>
                <w:t>djenright@phenixsalonsuites.com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Gregoire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Demory</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124">
              <w:r>
                <w:rPr>
                  <w:spacing w:val="-2"/>
                  <w:sz w:val="18"/>
                </w:rPr>
                <w:t>gregoire_demory@hotmail.com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Ini</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Umoren</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9">
              <w:r>
                <w:rPr>
                  <w:spacing w:val="-2"/>
                  <w:sz w:val="18"/>
                </w:rPr>
                <w:t>iumoren@gmail.com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Kedar</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Nigudkar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0">
              <w:r>
                <w:rPr>
                  <w:spacing w:val="-2"/>
                  <w:sz w:val="18"/>
                </w:rPr>
                <w:t>Kedar_rn@hotmail.com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Lenise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Yarber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30">
              <w:r>
                <w:rPr>
                  <w:spacing w:val="-2"/>
                  <w:sz w:val="18"/>
                </w:rPr>
                <w:t>lyarber@phenixsalonsuites.com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Malak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Stewart</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1">
              <w:r>
                <w:rPr>
                  <w:spacing w:val="-2"/>
                  <w:sz w:val="18"/>
                </w:rPr>
                <w:t>Venture-acquisitions@outlook.com</w:t>
              </w:r>
            </w:hyperlink>
          </w:p>
        </w:tc>
      </w:tr>
      <w:tr>
        <w:trPr>
          <w:trHeight w:val="242"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4"/>
                <w:sz w:val="18"/>
              </w:rPr>
              <w:t>Mark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5"/>
                <w:sz w:val="18"/>
              </w:rPr>
              <w:t>To</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202">
              <w:r>
                <w:rPr>
                  <w:spacing w:val="-2"/>
                  <w:sz w:val="18"/>
                </w:rPr>
                <w:t>mark.to@mewc.biz</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Peter</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Cudlip</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203">
              <w:r>
                <w:rPr>
                  <w:spacing w:val="-2"/>
                  <w:sz w:val="18"/>
                </w:rPr>
                <w:t>David@davidhuffmanconstruction.com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Randy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Pius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4">
              <w:r>
                <w:rPr>
                  <w:spacing w:val="-2"/>
                  <w:sz w:val="18"/>
                </w:rPr>
                <w:t>rcpius22@gmail.com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5"/>
                <w:sz w:val="18"/>
              </w:rPr>
              <w:t>Roy</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Devroy</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74">
              <w:r>
                <w:rPr>
                  <w:spacing w:val="-2"/>
                  <w:sz w:val="18"/>
                </w:rPr>
                <w:t>roy2006@gmail.com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Sadrudden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Sarfani</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5">
              <w:r>
                <w:rPr>
                  <w:spacing w:val="-2"/>
                  <w:sz w:val="18"/>
                </w:rPr>
                <w:t>ssarfani@phenixsalonsuites.com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Chris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4"/>
                <w:sz w:val="18"/>
              </w:rPr>
              <w:t>Aune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6">
              <w:r>
                <w:rPr>
                  <w:spacing w:val="-2"/>
                  <w:sz w:val="18"/>
                </w:rPr>
                <w:t>CCAAustinphenix@outlook.com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Chris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4"/>
                <w:sz w:val="18"/>
              </w:rPr>
              <w:t>Hand</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2</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207">
              <w:r>
                <w:rPr>
                  <w:spacing w:val="-2"/>
                  <w:sz w:val="18"/>
                </w:rPr>
                <w:t>chrishand@protonmail.com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Christian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Frisch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Texas</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208">
              <w:r>
                <w:rPr>
                  <w:spacing w:val="-2"/>
                  <w:sz w:val="18"/>
                </w:rPr>
                <w:t>christian@portfolio-builders.com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Brian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Parker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3</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4"/>
                <w:sz w:val="18"/>
              </w:rPr>
              <w:t>Utah</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96">
              <w:r>
                <w:rPr>
                  <w:spacing w:val="-2"/>
                  <w:sz w:val="18"/>
                </w:rPr>
                <w:t>jbp.uaf@gmail.com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Kevin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Davis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Virginia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118">
              <w:r>
                <w:rPr>
                  <w:spacing w:val="-2"/>
                  <w:sz w:val="18"/>
                </w:rPr>
                <w:t>k.davis10@yahoo.com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Wayne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Lynch</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Virginia</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09">
              <w:r>
                <w:rPr>
                  <w:spacing w:val="-2"/>
                  <w:sz w:val="18"/>
                </w:rPr>
                <w:t>waynelynch@me.com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Kartik</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0"/>
              <w:rPr>
                <w:sz w:val="18"/>
              </w:rPr>
            </w:pPr>
            <w:r>
              <w:rPr>
                <w:spacing w:val="-2"/>
                <w:sz w:val="18"/>
              </w:rPr>
              <w:t>Grover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r>
              <w:rPr>
                <w:spacing w:val="-2"/>
                <w:sz w:val="18"/>
              </w:rPr>
              <w:t>Washington</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before="33"/>
              <w:ind w:left="112"/>
              <w:rPr>
                <w:sz w:val="18"/>
              </w:rPr>
            </w:pPr>
            <w:hyperlink r:id="rId210">
              <w:r>
                <w:rPr>
                  <w:spacing w:val="-2"/>
                  <w:sz w:val="18"/>
                </w:rPr>
                <w:t>kgrover@yahoo.com</w:t>
              </w:r>
            </w:hyperlink>
          </w:p>
        </w:tc>
      </w:tr>
      <w:tr>
        <w:trPr>
          <w:trHeight w:val="241"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Ralph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0"/>
              <w:rPr>
                <w:sz w:val="18"/>
              </w:rPr>
            </w:pPr>
            <w:r>
              <w:rPr>
                <w:spacing w:val="-2"/>
                <w:sz w:val="18"/>
              </w:rPr>
              <w:t>Pryor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r>
              <w:rPr>
                <w:spacing w:val="-2"/>
                <w:sz w:val="18"/>
              </w:rPr>
              <w:t>Washington</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3"/>
              <w:ind w:left="112"/>
              <w:rPr>
                <w:sz w:val="18"/>
              </w:rPr>
            </w:pPr>
            <w:hyperlink r:id="rId211">
              <w:r>
                <w:rPr>
                  <w:spacing w:val="-2"/>
                  <w:sz w:val="18"/>
                </w:rPr>
                <w:t>ralphcp@saddlepeakinc.com</w:t>
              </w:r>
            </w:hyperlink>
          </w:p>
        </w:tc>
      </w:tr>
      <w:tr>
        <w:trPr>
          <w:trHeight w:val="239"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Ashtosh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0"/>
              <w:rPr>
                <w:sz w:val="18"/>
              </w:rPr>
            </w:pPr>
            <w:r>
              <w:rPr>
                <w:spacing w:val="-2"/>
                <w:sz w:val="18"/>
              </w:rPr>
              <w:t>Sharma</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5" w:right="2"/>
              <w:jc w:val="center"/>
              <w:rPr>
                <w:sz w:val="18"/>
              </w:rPr>
            </w:pPr>
            <w:r>
              <w:rPr>
                <w:spacing w:val="-10"/>
                <w:sz w:val="18"/>
              </w:rPr>
              <w:t>1</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r>
              <w:rPr>
                <w:spacing w:val="-2"/>
                <w:sz w:val="18"/>
              </w:rPr>
              <w:t>Washington</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31"/>
              <w:ind w:left="112"/>
              <w:rPr>
                <w:sz w:val="18"/>
              </w:rPr>
            </w:pPr>
            <w:hyperlink r:id="rId212">
              <w:r>
                <w:rPr>
                  <w:spacing w:val="-2"/>
                  <w:sz w:val="18"/>
                </w:rPr>
                <w:t>Happykpt21@gmail.com</w:t>
              </w:r>
            </w:hyperlink>
          </w:p>
        </w:tc>
      </w:tr>
    </w:tbl>
    <w:p>
      <w:pPr>
        <w:pStyle w:val="TableParagraph"/>
        <w:spacing w:after="0" w:line="189" w:lineRule="exact"/>
        <w:rPr>
          <w:sz w:val="18"/>
        </w:rPr>
        <w:sectPr>
          <w:type w:val="continuous"/>
          <w:pgSz w:w="12240" w:h="15840"/>
          <w:pgMar w:header="0" w:footer="1154" w:top="1420" w:bottom="1340" w:left="360" w:right="360"/>
        </w:sectPr>
      </w:pPr>
    </w:p>
    <w:p>
      <w:pPr>
        <w:spacing w:before="78"/>
        <w:ind w:left="1006" w:right="1004" w:firstLine="0"/>
        <w:jc w:val="center"/>
        <w:rPr>
          <w:b/>
          <w:sz w:val="22"/>
        </w:rPr>
      </w:pPr>
      <w:r>
        <w:rPr>
          <w:b/>
          <w:sz w:val="22"/>
          <w:u w:val="single"/>
        </w:rPr>
        <w:t>EXHIBIT</w:t>
      </w:r>
      <w:r>
        <w:rPr>
          <w:b/>
          <w:spacing w:val="-5"/>
          <w:sz w:val="22"/>
          <w:u w:val="single"/>
        </w:rPr>
        <w:t> </w:t>
      </w:r>
      <w:r>
        <w:rPr>
          <w:b/>
          <w:sz w:val="22"/>
          <w:u w:val="single"/>
        </w:rPr>
        <w:t>F-</w:t>
      </w:r>
      <w:r>
        <w:rPr>
          <w:b/>
          <w:spacing w:val="-10"/>
          <w:sz w:val="22"/>
          <w:u w:val="single"/>
        </w:rPr>
        <w:t>3</w:t>
      </w:r>
    </w:p>
    <w:p>
      <w:pPr>
        <w:pStyle w:val="BodyText"/>
        <w:spacing w:before="1"/>
        <w:rPr>
          <w:b/>
        </w:rPr>
      </w:pPr>
    </w:p>
    <w:p>
      <w:pPr>
        <w:pStyle w:val="BodyText"/>
        <w:ind w:left="1079" w:right="1071"/>
        <w:jc w:val="both"/>
      </w:pPr>
      <w:r>
        <w:rPr/>
        <w:t>Franchisees/Developers</w:t>
      </w:r>
      <w:r>
        <w:rPr>
          <w:spacing w:val="-14"/>
        </w:rPr>
        <w:t> </w:t>
      </w:r>
      <w:r>
        <w:rPr/>
        <w:t>Who</w:t>
      </w:r>
      <w:r>
        <w:rPr>
          <w:spacing w:val="-14"/>
        </w:rPr>
        <w:t> </w:t>
      </w:r>
      <w:r>
        <w:rPr/>
        <w:t>Had</w:t>
      </w:r>
      <w:r>
        <w:rPr>
          <w:spacing w:val="-14"/>
        </w:rPr>
        <w:t> </w:t>
      </w:r>
      <w:r>
        <w:rPr/>
        <w:t>an</w:t>
      </w:r>
      <w:r>
        <w:rPr>
          <w:spacing w:val="-13"/>
        </w:rPr>
        <w:t> </w:t>
      </w:r>
      <w:r>
        <w:rPr/>
        <w:t>Outlet</w:t>
      </w:r>
      <w:r>
        <w:rPr>
          <w:spacing w:val="-14"/>
        </w:rPr>
        <w:t> </w:t>
      </w:r>
      <w:r>
        <w:rPr/>
        <w:t>Terminated,</w:t>
      </w:r>
      <w:r>
        <w:rPr>
          <w:spacing w:val="-14"/>
        </w:rPr>
        <w:t> </w:t>
      </w:r>
      <w:r>
        <w:rPr/>
        <w:t>Cancelled,</w:t>
      </w:r>
      <w:r>
        <w:rPr>
          <w:spacing w:val="-14"/>
        </w:rPr>
        <w:t> </w:t>
      </w:r>
      <w:r>
        <w:rPr/>
        <w:t>Not</w:t>
      </w:r>
      <w:r>
        <w:rPr>
          <w:spacing w:val="-13"/>
        </w:rPr>
        <w:t> </w:t>
      </w:r>
      <w:r>
        <w:rPr/>
        <w:t>renewed,</w:t>
      </w:r>
      <w:r>
        <w:rPr>
          <w:spacing w:val="-14"/>
        </w:rPr>
        <w:t> </w:t>
      </w:r>
      <w:r>
        <w:rPr/>
        <w:t>or</w:t>
      </w:r>
      <w:r>
        <w:rPr>
          <w:spacing w:val="-14"/>
        </w:rPr>
        <w:t> </w:t>
      </w:r>
      <w:r>
        <w:rPr/>
        <w:t>Otherwise</w:t>
      </w:r>
      <w:r>
        <w:rPr>
          <w:spacing w:val="-14"/>
        </w:rPr>
        <w:t> </w:t>
      </w:r>
      <w:r>
        <w:rPr/>
        <w:t>Voluntarily or</w:t>
      </w:r>
      <w:r>
        <w:rPr>
          <w:spacing w:val="-11"/>
        </w:rPr>
        <w:t> </w:t>
      </w:r>
      <w:r>
        <w:rPr/>
        <w:t>Involuntarily</w:t>
      </w:r>
      <w:r>
        <w:rPr>
          <w:spacing w:val="-12"/>
        </w:rPr>
        <w:t> </w:t>
      </w:r>
      <w:r>
        <w:rPr/>
        <w:t>Ceased</w:t>
      </w:r>
      <w:r>
        <w:rPr>
          <w:spacing w:val="-12"/>
        </w:rPr>
        <w:t> </w:t>
      </w:r>
      <w:r>
        <w:rPr/>
        <w:t>to</w:t>
      </w:r>
      <w:r>
        <w:rPr>
          <w:spacing w:val="-12"/>
        </w:rPr>
        <w:t> </w:t>
      </w:r>
      <w:r>
        <w:rPr/>
        <w:t>do</w:t>
      </w:r>
      <w:r>
        <w:rPr>
          <w:spacing w:val="-12"/>
        </w:rPr>
        <w:t> </w:t>
      </w:r>
      <w:r>
        <w:rPr/>
        <w:t>Business</w:t>
      </w:r>
      <w:r>
        <w:rPr>
          <w:spacing w:val="-11"/>
        </w:rPr>
        <w:t> </w:t>
      </w:r>
      <w:r>
        <w:rPr/>
        <w:t>Under</w:t>
      </w:r>
      <w:r>
        <w:rPr>
          <w:spacing w:val="-11"/>
        </w:rPr>
        <w:t> </w:t>
      </w:r>
      <w:r>
        <w:rPr/>
        <w:t>a</w:t>
      </w:r>
      <w:r>
        <w:rPr>
          <w:spacing w:val="-12"/>
        </w:rPr>
        <w:t> </w:t>
      </w:r>
      <w:r>
        <w:rPr/>
        <w:t>Franchise</w:t>
      </w:r>
      <w:r>
        <w:rPr>
          <w:spacing w:val="-11"/>
        </w:rPr>
        <w:t> </w:t>
      </w:r>
      <w:r>
        <w:rPr/>
        <w:t>Agreement</w:t>
      </w:r>
      <w:r>
        <w:rPr>
          <w:spacing w:val="-11"/>
        </w:rPr>
        <w:t> </w:t>
      </w:r>
      <w:r>
        <w:rPr/>
        <w:t>During</w:t>
      </w:r>
      <w:r>
        <w:rPr>
          <w:spacing w:val="-12"/>
        </w:rPr>
        <w:t> </w:t>
      </w:r>
      <w:r>
        <w:rPr/>
        <w:t>the</w:t>
      </w:r>
      <w:r>
        <w:rPr>
          <w:spacing w:val="-11"/>
        </w:rPr>
        <w:t> </w:t>
      </w:r>
      <w:r>
        <w:rPr/>
        <w:t>Most</w:t>
      </w:r>
      <w:r>
        <w:rPr>
          <w:spacing w:val="-11"/>
        </w:rPr>
        <w:t> </w:t>
      </w:r>
      <w:r>
        <w:rPr/>
        <w:t>Recently</w:t>
      </w:r>
      <w:r>
        <w:rPr>
          <w:spacing w:val="-12"/>
        </w:rPr>
        <w:t> </w:t>
      </w:r>
      <w:r>
        <w:rPr/>
        <w:t>Completed Fiscal</w:t>
      </w:r>
      <w:r>
        <w:rPr>
          <w:spacing w:val="-4"/>
        </w:rPr>
        <w:t> </w:t>
      </w:r>
      <w:r>
        <w:rPr/>
        <w:t>Year,</w:t>
      </w:r>
      <w:r>
        <w:rPr>
          <w:spacing w:val="-5"/>
        </w:rPr>
        <w:t> </w:t>
      </w:r>
      <w:r>
        <w:rPr/>
        <w:t>or</w:t>
      </w:r>
      <w:r>
        <w:rPr>
          <w:spacing w:val="-4"/>
        </w:rPr>
        <w:t> </w:t>
      </w:r>
      <w:r>
        <w:rPr/>
        <w:t>Have</w:t>
      </w:r>
      <w:r>
        <w:rPr>
          <w:spacing w:val="-4"/>
        </w:rPr>
        <w:t> </w:t>
      </w:r>
      <w:r>
        <w:rPr/>
        <w:t>Not</w:t>
      </w:r>
      <w:r>
        <w:rPr>
          <w:spacing w:val="-4"/>
        </w:rPr>
        <w:t> </w:t>
      </w:r>
      <w:r>
        <w:rPr/>
        <w:t>Communicated</w:t>
      </w:r>
      <w:r>
        <w:rPr>
          <w:spacing w:val="-5"/>
        </w:rPr>
        <w:t> </w:t>
      </w:r>
      <w:r>
        <w:rPr/>
        <w:t>With</w:t>
      </w:r>
      <w:r>
        <w:rPr>
          <w:spacing w:val="-5"/>
        </w:rPr>
        <w:t> </w:t>
      </w:r>
      <w:r>
        <w:rPr/>
        <w:t>Us</w:t>
      </w:r>
      <w:r>
        <w:rPr>
          <w:spacing w:val="-4"/>
        </w:rPr>
        <w:t> </w:t>
      </w:r>
      <w:r>
        <w:rPr/>
        <w:t>Within</w:t>
      </w:r>
      <w:r>
        <w:rPr>
          <w:spacing w:val="-5"/>
        </w:rPr>
        <w:t> </w:t>
      </w:r>
      <w:r>
        <w:rPr/>
        <w:t>10</w:t>
      </w:r>
      <w:r>
        <w:rPr>
          <w:spacing w:val="-5"/>
        </w:rPr>
        <w:t> </w:t>
      </w:r>
      <w:r>
        <w:rPr/>
        <w:t>weeks</w:t>
      </w:r>
      <w:r>
        <w:rPr>
          <w:spacing w:val="-4"/>
        </w:rPr>
        <w:t> </w:t>
      </w:r>
      <w:r>
        <w:rPr/>
        <w:t>of</w:t>
      </w:r>
      <w:r>
        <w:rPr>
          <w:spacing w:val="-4"/>
        </w:rPr>
        <w:t> </w:t>
      </w:r>
      <w:r>
        <w:rPr/>
        <w:t>the</w:t>
      </w:r>
      <w:r>
        <w:rPr>
          <w:spacing w:val="-4"/>
        </w:rPr>
        <w:t> </w:t>
      </w:r>
      <w:r>
        <w:rPr/>
        <w:t>Issuance</w:t>
      </w:r>
      <w:r>
        <w:rPr>
          <w:spacing w:val="-4"/>
        </w:rPr>
        <w:t> </w:t>
      </w:r>
      <w:r>
        <w:rPr/>
        <w:t>Date</w:t>
      </w:r>
      <w:r>
        <w:rPr>
          <w:spacing w:val="-4"/>
        </w:rPr>
        <w:t> </w:t>
      </w:r>
      <w:r>
        <w:rPr/>
        <w:t>of</w:t>
      </w:r>
      <w:r>
        <w:rPr>
          <w:spacing w:val="-4"/>
        </w:rPr>
        <w:t> </w:t>
      </w:r>
      <w:r>
        <w:rPr/>
        <w:t>this</w:t>
      </w:r>
      <w:r>
        <w:rPr>
          <w:spacing w:val="-4"/>
        </w:rPr>
        <w:t> </w:t>
      </w:r>
      <w:r>
        <w:rPr/>
        <w:t>Disclosure </w:t>
      </w:r>
      <w:r>
        <w:rPr>
          <w:spacing w:val="-2"/>
        </w:rPr>
        <w:t>Document:</w:t>
      </w:r>
    </w:p>
    <w:p>
      <w:pPr>
        <w:pStyle w:val="BodyText"/>
        <w:spacing w:before="24"/>
        <w:rPr>
          <w:sz w:val="20"/>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153"/>
        <w:gridCol w:w="3239"/>
        <w:gridCol w:w="1439"/>
      </w:tblGrid>
      <w:tr>
        <w:trPr>
          <w:trHeight w:val="414" w:hRule="atLeast"/>
        </w:trPr>
        <w:tc>
          <w:tcPr>
            <w:tcW w:w="1526" w:type="dxa"/>
            <w:shd w:val="clear" w:color="auto" w:fill="D9D9D9"/>
          </w:tcPr>
          <w:p>
            <w:pPr>
              <w:pStyle w:val="TableParagraph"/>
              <w:spacing w:line="206" w:lineRule="exact"/>
              <w:ind w:left="107"/>
              <w:rPr>
                <w:b/>
                <w:sz w:val="18"/>
              </w:rPr>
            </w:pPr>
            <w:r>
              <w:rPr>
                <w:b/>
                <w:color w:val="221F1F"/>
                <w:spacing w:val="-4"/>
                <w:sz w:val="18"/>
              </w:rPr>
              <w:t>Franchisee</w:t>
            </w:r>
            <w:r>
              <w:rPr>
                <w:b/>
                <w:color w:val="221F1F"/>
                <w:spacing w:val="-8"/>
                <w:sz w:val="18"/>
              </w:rPr>
              <w:t> </w:t>
            </w:r>
            <w:r>
              <w:rPr>
                <w:b/>
                <w:color w:val="221F1F"/>
                <w:spacing w:val="-4"/>
                <w:sz w:val="18"/>
              </w:rPr>
              <w:t>First Name</w:t>
            </w:r>
          </w:p>
        </w:tc>
        <w:tc>
          <w:tcPr>
            <w:tcW w:w="3153" w:type="dxa"/>
            <w:shd w:val="clear" w:color="auto" w:fill="D9D9D9"/>
          </w:tcPr>
          <w:p>
            <w:pPr>
              <w:pStyle w:val="TableParagraph"/>
              <w:spacing w:before="103"/>
              <w:ind w:left="105"/>
              <w:rPr>
                <w:b/>
                <w:sz w:val="18"/>
              </w:rPr>
            </w:pPr>
            <w:r>
              <w:rPr>
                <w:b/>
                <w:color w:val="221F1F"/>
                <w:spacing w:val="-2"/>
                <w:sz w:val="18"/>
              </w:rPr>
              <w:t>Unit</w:t>
            </w:r>
            <w:r>
              <w:rPr>
                <w:b/>
                <w:color w:val="221F1F"/>
                <w:spacing w:val="-6"/>
                <w:sz w:val="18"/>
              </w:rPr>
              <w:t> </w:t>
            </w:r>
            <w:r>
              <w:rPr>
                <w:b/>
                <w:color w:val="221F1F"/>
                <w:spacing w:val="-2"/>
                <w:sz w:val="18"/>
              </w:rPr>
              <w:t>Address</w:t>
            </w:r>
          </w:p>
        </w:tc>
        <w:tc>
          <w:tcPr>
            <w:tcW w:w="3239" w:type="dxa"/>
            <w:shd w:val="clear" w:color="auto" w:fill="D9D9D9"/>
          </w:tcPr>
          <w:p>
            <w:pPr>
              <w:pStyle w:val="TableParagraph"/>
              <w:spacing w:before="103"/>
              <w:ind w:left="108"/>
              <w:rPr>
                <w:b/>
                <w:sz w:val="18"/>
              </w:rPr>
            </w:pPr>
            <w:r>
              <w:rPr>
                <w:b/>
                <w:color w:val="221F1F"/>
                <w:spacing w:val="-4"/>
                <w:sz w:val="18"/>
              </w:rPr>
              <w:t>Note</w:t>
            </w:r>
          </w:p>
        </w:tc>
        <w:tc>
          <w:tcPr>
            <w:tcW w:w="1439" w:type="dxa"/>
            <w:shd w:val="clear" w:color="auto" w:fill="D9D9D9"/>
          </w:tcPr>
          <w:p>
            <w:pPr>
              <w:pStyle w:val="TableParagraph"/>
              <w:spacing w:line="206" w:lineRule="exact"/>
              <w:ind w:left="109"/>
              <w:rPr>
                <w:b/>
                <w:sz w:val="18"/>
              </w:rPr>
            </w:pPr>
            <w:r>
              <w:rPr>
                <w:b/>
                <w:color w:val="221F1F"/>
                <w:spacing w:val="-2"/>
                <w:sz w:val="18"/>
              </w:rPr>
              <w:t>Contact Information</w:t>
            </w:r>
          </w:p>
        </w:tc>
      </w:tr>
      <w:tr>
        <w:trPr>
          <w:trHeight w:val="412" w:hRule="atLeast"/>
        </w:trPr>
        <w:tc>
          <w:tcPr>
            <w:tcW w:w="1526" w:type="dxa"/>
          </w:tcPr>
          <w:p>
            <w:pPr>
              <w:pStyle w:val="TableParagraph"/>
              <w:spacing w:line="207" w:lineRule="exact"/>
              <w:ind w:left="107"/>
              <w:rPr>
                <w:sz w:val="18"/>
              </w:rPr>
            </w:pPr>
            <w:r>
              <w:rPr>
                <w:sz w:val="18"/>
              </w:rPr>
              <w:t>Mufazzal</w:t>
            </w:r>
            <w:r>
              <w:rPr>
                <w:spacing w:val="-5"/>
                <w:sz w:val="18"/>
              </w:rPr>
              <w:t> </w:t>
            </w:r>
            <w:r>
              <w:rPr>
                <w:spacing w:val="-2"/>
                <w:sz w:val="18"/>
              </w:rPr>
              <w:t>Badani</w:t>
            </w:r>
          </w:p>
        </w:tc>
        <w:tc>
          <w:tcPr>
            <w:tcW w:w="3153" w:type="dxa"/>
          </w:tcPr>
          <w:p>
            <w:pPr>
              <w:pStyle w:val="TableParagraph"/>
              <w:spacing w:line="186" w:lineRule="exact" w:before="206"/>
              <w:ind w:left="151"/>
              <w:rPr>
                <w:sz w:val="18"/>
              </w:rPr>
            </w:pPr>
            <w:r>
              <w:rPr>
                <w:sz w:val="18"/>
              </w:rPr>
              <w:t>1855</w:t>
            </w:r>
            <w:r>
              <w:rPr>
                <w:spacing w:val="-4"/>
                <w:sz w:val="18"/>
              </w:rPr>
              <w:t> </w:t>
            </w:r>
            <w:r>
              <w:rPr>
                <w:sz w:val="18"/>
              </w:rPr>
              <w:t>S.</w:t>
            </w:r>
            <w:r>
              <w:rPr>
                <w:spacing w:val="-1"/>
                <w:sz w:val="18"/>
              </w:rPr>
              <w:t> </w:t>
            </w:r>
            <w:r>
              <w:rPr>
                <w:sz w:val="18"/>
              </w:rPr>
              <w:t>Country</w:t>
            </w:r>
            <w:r>
              <w:rPr>
                <w:spacing w:val="-1"/>
                <w:sz w:val="18"/>
              </w:rPr>
              <w:t> </w:t>
            </w:r>
            <w:r>
              <w:rPr>
                <w:sz w:val="18"/>
              </w:rPr>
              <w:t>Club</w:t>
            </w:r>
            <w:r>
              <w:rPr>
                <w:spacing w:val="-1"/>
                <w:sz w:val="18"/>
              </w:rPr>
              <w:t> </w:t>
            </w:r>
            <w:r>
              <w:rPr>
                <w:sz w:val="18"/>
              </w:rPr>
              <w:t>Drive,</w:t>
            </w:r>
            <w:r>
              <w:rPr>
                <w:spacing w:val="-4"/>
                <w:sz w:val="18"/>
              </w:rPr>
              <w:t> </w:t>
            </w:r>
            <w:r>
              <w:rPr>
                <w:sz w:val="18"/>
              </w:rPr>
              <w:t>Mesa,</w:t>
            </w:r>
            <w:r>
              <w:rPr>
                <w:spacing w:val="-1"/>
                <w:sz w:val="18"/>
              </w:rPr>
              <w:t> </w:t>
            </w:r>
            <w:r>
              <w:rPr>
                <w:spacing w:val="-5"/>
                <w:sz w:val="18"/>
              </w:rPr>
              <w:t>AZ</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(602)</w:t>
            </w:r>
            <w:r>
              <w:rPr>
                <w:spacing w:val="-3"/>
                <w:sz w:val="18"/>
              </w:rPr>
              <w:t> </w:t>
            </w:r>
            <w:r>
              <w:rPr>
                <w:sz w:val="18"/>
              </w:rPr>
              <w:t>363-</w:t>
            </w:r>
            <w:r>
              <w:rPr>
                <w:spacing w:val="-4"/>
                <w:sz w:val="18"/>
              </w:rPr>
              <w:t>8121</w:t>
            </w:r>
          </w:p>
        </w:tc>
      </w:tr>
      <w:tr>
        <w:trPr>
          <w:trHeight w:val="414" w:hRule="atLeast"/>
        </w:trPr>
        <w:tc>
          <w:tcPr>
            <w:tcW w:w="1526" w:type="dxa"/>
          </w:tcPr>
          <w:p>
            <w:pPr>
              <w:pStyle w:val="TableParagraph"/>
              <w:spacing w:line="207" w:lineRule="exact"/>
              <w:ind w:left="107"/>
              <w:rPr>
                <w:sz w:val="18"/>
              </w:rPr>
            </w:pPr>
            <w:r>
              <w:rPr>
                <w:sz w:val="18"/>
              </w:rPr>
              <w:t>Mufazzal</w:t>
            </w:r>
            <w:r>
              <w:rPr>
                <w:spacing w:val="-5"/>
                <w:sz w:val="18"/>
              </w:rPr>
              <w:t> </w:t>
            </w:r>
            <w:r>
              <w:rPr>
                <w:spacing w:val="-2"/>
                <w:sz w:val="18"/>
              </w:rPr>
              <w:t>Badani</w:t>
            </w:r>
          </w:p>
        </w:tc>
        <w:tc>
          <w:tcPr>
            <w:tcW w:w="3153" w:type="dxa"/>
          </w:tcPr>
          <w:p>
            <w:pPr>
              <w:pStyle w:val="TableParagraph"/>
              <w:spacing w:line="207" w:lineRule="exact"/>
              <w:ind w:left="105"/>
              <w:rPr>
                <w:sz w:val="18"/>
              </w:rPr>
            </w:pPr>
            <w:r>
              <w:rPr>
                <w:sz w:val="18"/>
              </w:rPr>
              <w:t>15262</w:t>
            </w:r>
            <w:r>
              <w:rPr>
                <w:spacing w:val="-5"/>
                <w:sz w:val="18"/>
              </w:rPr>
              <w:t> </w:t>
            </w:r>
            <w:r>
              <w:rPr>
                <w:sz w:val="18"/>
              </w:rPr>
              <w:t>N.</w:t>
            </w:r>
            <w:r>
              <w:rPr>
                <w:spacing w:val="-3"/>
                <w:sz w:val="18"/>
              </w:rPr>
              <w:t> </w:t>
            </w:r>
            <w:r>
              <w:rPr>
                <w:sz w:val="18"/>
              </w:rPr>
              <w:t>75th</w:t>
            </w:r>
            <w:r>
              <w:rPr>
                <w:spacing w:val="-1"/>
                <w:sz w:val="18"/>
              </w:rPr>
              <w:t> </w:t>
            </w:r>
            <w:r>
              <w:rPr>
                <w:sz w:val="18"/>
              </w:rPr>
              <w:t>Avenue, Peoria, </w:t>
            </w:r>
            <w:r>
              <w:rPr>
                <w:spacing w:val="-5"/>
                <w:sz w:val="18"/>
              </w:rPr>
              <w:t>AZ</w:t>
            </w:r>
          </w:p>
        </w:tc>
        <w:tc>
          <w:tcPr>
            <w:tcW w:w="3239" w:type="dxa"/>
          </w:tcPr>
          <w:p>
            <w:pPr>
              <w:pStyle w:val="TableParagraph"/>
              <w:spacing w:line="208"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(602)</w:t>
            </w:r>
            <w:r>
              <w:rPr>
                <w:spacing w:val="-3"/>
                <w:sz w:val="18"/>
              </w:rPr>
              <w:t> </w:t>
            </w:r>
            <w:r>
              <w:rPr>
                <w:sz w:val="18"/>
              </w:rPr>
              <w:t>363-</w:t>
            </w:r>
            <w:r>
              <w:rPr>
                <w:spacing w:val="-4"/>
                <w:sz w:val="18"/>
              </w:rPr>
              <w:t>8121</w:t>
            </w:r>
          </w:p>
        </w:tc>
      </w:tr>
      <w:tr>
        <w:trPr>
          <w:trHeight w:val="411" w:hRule="atLeast"/>
        </w:trPr>
        <w:tc>
          <w:tcPr>
            <w:tcW w:w="1526" w:type="dxa"/>
          </w:tcPr>
          <w:p>
            <w:pPr>
              <w:pStyle w:val="TableParagraph"/>
              <w:spacing w:line="206" w:lineRule="exact"/>
              <w:ind w:left="107"/>
              <w:rPr>
                <w:sz w:val="18"/>
              </w:rPr>
            </w:pPr>
            <w:r>
              <w:rPr>
                <w:sz w:val="18"/>
              </w:rPr>
              <w:t>Mufazzal</w:t>
            </w:r>
            <w:r>
              <w:rPr>
                <w:spacing w:val="-5"/>
                <w:sz w:val="18"/>
              </w:rPr>
              <w:t> </w:t>
            </w:r>
            <w:r>
              <w:rPr>
                <w:spacing w:val="-2"/>
                <w:sz w:val="18"/>
              </w:rPr>
              <w:t>Badani</w:t>
            </w:r>
          </w:p>
        </w:tc>
        <w:tc>
          <w:tcPr>
            <w:tcW w:w="3153" w:type="dxa"/>
          </w:tcPr>
          <w:p>
            <w:pPr>
              <w:pStyle w:val="TableParagraph"/>
              <w:spacing w:line="206" w:lineRule="exact"/>
              <w:ind w:left="105"/>
              <w:rPr>
                <w:sz w:val="18"/>
              </w:rPr>
            </w:pPr>
            <w:r>
              <w:rPr>
                <w:sz w:val="18"/>
              </w:rPr>
              <w:t>4716</w:t>
            </w:r>
            <w:r>
              <w:rPr>
                <w:spacing w:val="-2"/>
                <w:sz w:val="18"/>
              </w:rPr>
              <w:t> </w:t>
            </w:r>
            <w:r>
              <w:rPr>
                <w:sz w:val="18"/>
              </w:rPr>
              <w:t>E.</w:t>
            </w:r>
            <w:r>
              <w:rPr>
                <w:spacing w:val="-1"/>
                <w:sz w:val="18"/>
              </w:rPr>
              <w:t> </w:t>
            </w:r>
            <w:r>
              <w:rPr>
                <w:sz w:val="18"/>
              </w:rPr>
              <w:t>Thunderbird</w:t>
            </w:r>
            <w:r>
              <w:rPr>
                <w:spacing w:val="-1"/>
                <w:sz w:val="18"/>
              </w:rPr>
              <w:t> </w:t>
            </w:r>
            <w:r>
              <w:rPr>
                <w:sz w:val="18"/>
              </w:rPr>
              <w:t>Rd.,</w:t>
            </w:r>
            <w:r>
              <w:rPr>
                <w:spacing w:val="-3"/>
                <w:sz w:val="18"/>
              </w:rPr>
              <w:t> </w:t>
            </w:r>
            <w:r>
              <w:rPr>
                <w:sz w:val="18"/>
              </w:rPr>
              <w:t>Phoenix,</w:t>
            </w:r>
            <w:r>
              <w:rPr>
                <w:spacing w:val="-1"/>
                <w:sz w:val="18"/>
              </w:rPr>
              <w:t> </w:t>
            </w:r>
            <w:r>
              <w:rPr>
                <w:spacing w:val="-5"/>
                <w:sz w:val="18"/>
              </w:rPr>
              <w:t>AZ</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6" w:lineRule="exact"/>
              <w:ind w:left="109"/>
              <w:rPr>
                <w:sz w:val="18"/>
              </w:rPr>
            </w:pPr>
            <w:r>
              <w:rPr>
                <w:sz w:val="18"/>
              </w:rPr>
              <w:t>(602)</w:t>
            </w:r>
            <w:r>
              <w:rPr>
                <w:spacing w:val="-3"/>
                <w:sz w:val="18"/>
              </w:rPr>
              <w:t> </w:t>
            </w:r>
            <w:r>
              <w:rPr>
                <w:sz w:val="18"/>
              </w:rPr>
              <w:t>363-</w:t>
            </w:r>
            <w:r>
              <w:rPr>
                <w:spacing w:val="-4"/>
                <w:sz w:val="18"/>
              </w:rPr>
              <w:t>8121</w:t>
            </w:r>
          </w:p>
        </w:tc>
      </w:tr>
      <w:tr>
        <w:trPr>
          <w:trHeight w:val="413" w:hRule="atLeast"/>
        </w:trPr>
        <w:tc>
          <w:tcPr>
            <w:tcW w:w="1526" w:type="dxa"/>
          </w:tcPr>
          <w:p>
            <w:pPr>
              <w:pStyle w:val="TableParagraph"/>
              <w:spacing w:before="1"/>
              <w:ind w:left="107"/>
              <w:rPr>
                <w:sz w:val="18"/>
              </w:rPr>
            </w:pPr>
            <w:r>
              <w:rPr>
                <w:sz w:val="18"/>
              </w:rPr>
              <w:t>Mufazzal</w:t>
            </w:r>
            <w:r>
              <w:rPr>
                <w:spacing w:val="-5"/>
                <w:sz w:val="18"/>
              </w:rPr>
              <w:t> </w:t>
            </w:r>
            <w:r>
              <w:rPr>
                <w:spacing w:val="-2"/>
                <w:sz w:val="18"/>
              </w:rPr>
              <w:t>Badani</w:t>
            </w:r>
          </w:p>
        </w:tc>
        <w:tc>
          <w:tcPr>
            <w:tcW w:w="3153" w:type="dxa"/>
          </w:tcPr>
          <w:p>
            <w:pPr>
              <w:pStyle w:val="TableParagraph"/>
              <w:spacing w:before="1"/>
              <w:ind w:left="105"/>
              <w:rPr>
                <w:sz w:val="18"/>
              </w:rPr>
            </w:pPr>
            <w:r>
              <w:rPr>
                <w:sz w:val="18"/>
              </w:rPr>
              <w:t>13610</w:t>
            </w:r>
            <w:r>
              <w:rPr>
                <w:spacing w:val="-4"/>
                <w:sz w:val="18"/>
              </w:rPr>
              <w:t> </w:t>
            </w:r>
            <w:r>
              <w:rPr>
                <w:sz w:val="18"/>
              </w:rPr>
              <w:t>N</w:t>
            </w:r>
            <w:r>
              <w:rPr>
                <w:spacing w:val="-2"/>
                <w:sz w:val="18"/>
              </w:rPr>
              <w:t> </w:t>
            </w:r>
            <w:r>
              <w:rPr>
                <w:sz w:val="18"/>
              </w:rPr>
              <w:t>Scottsdale</w:t>
            </w:r>
            <w:r>
              <w:rPr>
                <w:spacing w:val="-4"/>
                <w:sz w:val="18"/>
              </w:rPr>
              <w:t> </w:t>
            </w:r>
            <w:r>
              <w:rPr>
                <w:sz w:val="18"/>
              </w:rPr>
              <w:t>Rd.,</w:t>
            </w:r>
            <w:r>
              <w:rPr>
                <w:spacing w:val="-1"/>
                <w:sz w:val="18"/>
              </w:rPr>
              <w:t> </w:t>
            </w:r>
            <w:r>
              <w:rPr>
                <w:sz w:val="18"/>
              </w:rPr>
              <w:t>Scottsdale,</w:t>
            </w:r>
            <w:r>
              <w:rPr>
                <w:spacing w:val="-1"/>
                <w:sz w:val="18"/>
              </w:rPr>
              <w:t> </w:t>
            </w:r>
            <w:r>
              <w:rPr>
                <w:spacing w:val="-5"/>
                <w:sz w:val="18"/>
              </w:rPr>
              <w:t>AZ</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before="1"/>
              <w:ind w:left="109"/>
              <w:rPr>
                <w:sz w:val="18"/>
              </w:rPr>
            </w:pPr>
            <w:r>
              <w:rPr>
                <w:sz w:val="18"/>
              </w:rPr>
              <w:t>(602)</w:t>
            </w:r>
            <w:r>
              <w:rPr>
                <w:spacing w:val="-3"/>
                <w:sz w:val="18"/>
              </w:rPr>
              <w:t> </w:t>
            </w:r>
            <w:r>
              <w:rPr>
                <w:sz w:val="18"/>
              </w:rPr>
              <w:t>363-</w:t>
            </w:r>
            <w:r>
              <w:rPr>
                <w:spacing w:val="-4"/>
                <w:sz w:val="18"/>
              </w:rPr>
              <w:t>8121</w:t>
            </w:r>
          </w:p>
        </w:tc>
      </w:tr>
      <w:tr>
        <w:trPr>
          <w:trHeight w:val="414" w:hRule="atLeast"/>
        </w:trPr>
        <w:tc>
          <w:tcPr>
            <w:tcW w:w="1526" w:type="dxa"/>
          </w:tcPr>
          <w:p>
            <w:pPr>
              <w:pStyle w:val="TableParagraph"/>
              <w:spacing w:line="207" w:lineRule="exact"/>
              <w:ind w:left="107"/>
              <w:rPr>
                <w:sz w:val="18"/>
              </w:rPr>
            </w:pPr>
            <w:r>
              <w:rPr>
                <w:sz w:val="18"/>
              </w:rPr>
              <w:t>Mufazzal</w:t>
            </w:r>
            <w:r>
              <w:rPr>
                <w:spacing w:val="-5"/>
                <w:sz w:val="18"/>
              </w:rPr>
              <w:t> </w:t>
            </w:r>
            <w:r>
              <w:rPr>
                <w:spacing w:val="-2"/>
                <w:sz w:val="18"/>
              </w:rPr>
              <w:t>Badani</w:t>
            </w:r>
          </w:p>
        </w:tc>
        <w:tc>
          <w:tcPr>
            <w:tcW w:w="3153" w:type="dxa"/>
          </w:tcPr>
          <w:p>
            <w:pPr>
              <w:pStyle w:val="TableParagraph"/>
              <w:spacing w:line="207" w:lineRule="exact"/>
              <w:ind w:left="105"/>
              <w:rPr>
                <w:sz w:val="18"/>
              </w:rPr>
            </w:pPr>
            <w:r>
              <w:rPr>
                <w:sz w:val="18"/>
              </w:rPr>
              <w:t>11340</w:t>
            </w:r>
            <w:r>
              <w:rPr>
                <w:spacing w:val="-5"/>
                <w:sz w:val="18"/>
              </w:rPr>
              <w:t> </w:t>
            </w:r>
            <w:r>
              <w:rPr>
                <w:sz w:val="18"/>
              </w:rPr>
              <w:t>West</w:t>
            </w:r>
            <w:r>
              <w:rPr>
                <w:spacing w:val="-1"/>
                <w:sz w:val="18"/>
              </w:rPr>
              <w:t> </w:t>
            </w:r>
            <w:r>
              <w:rPr>
                <w:sz w:val="18"/>
              </w:rPr>
              <w:t>Bell</w:t>
            </w:r>
            <w:r>
              <w:rPr>
                <w:spacing w:val="-2"/>
                <w:sz w:val="18"/>
              </w:rPr>
              <w:t> </w:t>
            </w:r>
            <w:r>
              <w:rPr>
                <w:sz w:val="18"/>
              </w:rPr>
              <w:t>Rd.,</w:t>
            </w:r>
            <w:r>
              <w:rPr>
                <w:spacing w:val="-3"/>
                <w:sz w:val="18"/>
              </w:rPr>
              <w:t> </w:t>
            </w:r>
            <w:r>
              <w:rPr>
                <w:sz w:val="18"/>
              </w:rPr>
              <w:t>Surprise</w:t>
            </w:r>
            <w:r>
              <w:rPr>
                <w:spacing w:val="-2"/>
                <w:sz w:val="18"/>
              </w:rPr>
              <w:t> </w:t>
            </w:r>
            <w:r>
              <w:rPr>
                <w:spacing w:val="-5"/>
                <w:sz w:val="18"/>
              </w:rPr>
              <w:t>AZ</w:t>
            </w:r>
          </w:p>
        </w:tc>
        <w:tc>
          <w:tcPr>
            <w:tcW w:w="3239" w:type="dxa"/>
          </w:tcPr>
          <w:p>
            <w:pPr>
              <w:pStyle w:val="TableParagraph"/>
              <w:spacing w:line="208"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(602)</w:t>
            </w:r>
            <w:r>
              <w:rPr>
                <w:spacing w:val="-3"/>
                <w:sz w:val="18"/>
              </w:rPr>
              <w:t> </w:t>
            </w:r>
            <w:r>
              <w:rPr>
                <w:sz w:val="18"/>
              </w:rPr>
              <w:t>363-</w:t>
            </w:r>
            <w:r>
              <w:rPr>
                <w:spacing w:val="-4"/>
                <w:sz w:val="18"/>
              </w:rPr>
              <w:t>8121</w:t>
            </w:r>
          </w:p>
        </w:tc>
      </w:tr>
      <w:tr>
        <w:trPr>
          <w:trHeight w:val="411" w:hRule="atLeast"/>
        </w:trPr>
        <w:tc>
          <w:tcPr>
            <w:tcW w:w="1526" w:type="dxa"/>
          </w:tcPr>
          <w:p>
            <w:pPr>
              <w:pStyle w:val="TableParagraph"/>
              <w:spacing w:line="206" w:lineRule="exact"/>
              <w:ind w:left="107"/>
              <w:rPr>
                <w:sz w:val="18"/>
              </w:rPr>
            </w:pPr>
            <w:r>
              <w:rPr>
                <w:sz w:val="18"/>
              </w:rPr>
              <w:t>Jeffrey</w:t>
            </w:r>
            <w:r>
              <w:rPr>
                <w:spacing w:val="-4"/>
                <w:sz w:val="18"/>
              </w:rPr>
              <w:t> </w:t>
            </w:r>
            <w:r>
              <w:rPr>
                <w:spacing w:val="-2"/>
                <w:sz w:val="18"/>
              </w:rPr>
              <w:t>Siegel</w:t>
            </w:r>
          </w:p>
        </w:tc>
        <w:tc>
          <w:tcPr>
            <w:tcW w:w="3153" w:type="dxa"/>
          </w:tcPr>
          <w:p>
            <w:pPr>
              <w:pStyle w:val="TableParagraph"/>
              <w:spacing w:line="206" w:lineRule="exact"/>
              <w:ind w:left="105"/>
              <w:rPr>
                <w:sz w:val="18"/>
              </w:rPr>
            </w:pPr>
            <w:r>
              <w:rPr>
                <w:sz w:val="18"/>
              </w:rPr>
              <w:t>23</w:t>
            </w:r>
            <w:r>
              <w:rPr>
                <w:spacing w:val="-3"/>
                <w:sz w:val="18"/>
              </w:rPr>
              <w:t> </w:t>
            </w:r>
            <w:r>
              <w:rPr>
                <w:sz w:val="18"/>
              </w:rPr>
              <w:t>Countryside</w:t>
            </w:r>
            <w:r>
              <w:rPr>
                <w:spacing w:val="-4"/>
                <w:sz w:val="18"/>
              </w:rPr>
              <w:t> </w:t>
            </w:r>
            <w:r>
              <w:rPr>
                <w:sz w:val="18"/>
              </w:rPr>
              <w:t>Plaza,</w:t>
            </w:r>
            <w:r>
              <w:rPr>
                <w:spacing w:val="-2"/>
                <w:sz w:val="18"/>
              </w:rPr>
              <w:t> </w:t>
            </w:r>
            <w:r>
              <w:rPr>
                <w:sz w:val="18"/>
              </w:rPr>
              <w:t>Countryside,</w:t>
            </w:r>
            <w:r>
              <w:rPr>
                <w:spacing w:val="-2"/>
                <w:sz w:val="18"/>
              </w:rPr>
              <w:t> </w:t>
            </w:r>
            <w:r>
              <w:rPr>
                <w:spacing w:val="-5"/>
                <w:sz w:val="18"/>
              </w:rPr>
              <w:t>IL</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6" w:lineRule="exact"/>
              <w:ind w:left="109"/>
              <w:rPr>
                <w:sz w:val="18"/>
              </w:rPr>
            </w:pPr>
            <w:r>
              <w:rPr>
                <w:sz w:val="18"/>
              </w:rPr>
              <w:t>(512)</w:t>
            </w:r>
            <w:r>
              <w:rPr>
                <w:spacing w:val="-3"/>
                <w:sz w:val="18"/>
              </w:rPr>
              <w:t> </w:t>
            </w:r>
            <w:r>
              <w:rPr>
                <w:sz w:val="18"/>
              </w:rPr>
              <w:t>923-</w:t>
            </w:r>
            <w:r>
              <w:rPr>
                <w:spacing w:val="-4"/>
                <w:sz w:val="18"/>
              </w:rPr>
              <w:t>4335</w:t>
            </w:r>
          </w:p>
        </w:tc>
      </w:tr>
      <w:tr>
        <w:trPr>
          <w:trHeight w:val="413" w:hRule="atLeast"/>
        </w:trPr>
        <w:tc>
          <w:tcPr>
            <w:tcW w:w="1526" w:type="dxa"/>
          </w:tcPr>
          <w:p>
            <w:pPr>
              <w:pStyle w:val="TableParagraph"/>
              <w:spacing w:before="1"/>
              <w:ind w:left="107"/>
              <w:rPr>
                <w:sz w:val="18"/>
              </w:rPr>
            </w:pPr>
            <w:r>
              <w:rPr>
                <w:sz w:val="18"/>
              </w:rPr>
              <w:t>Jeffrey</w:t>
            </w:r>
            <w:r>
              <w:rPr>
                <w:spacing w:val="-4"/>
                <w:sz w:val="18"/>
              </w:rPr>
              <w:t> </w:t>
            </w:r>
            <w:r>
              <w:rPr>
                <w:spacing w:val="-2"/>
                <w:sz w:val="18"/>
              </w:rPr>
              <w:t>Siegel</w:t>
            </w:r>
          </w:p>
        </w:tc>
        <w:tc>
          <w:tcPr>
            <w:tcW w:w="3153" w:type="dxa"/>
          </w:tcPr>
          <w:p>
            <w:pPr>
              <w:pStyle w:val="TableParagraph"/>
              <w:spacing w:before="1"/>
              <w:ind w:left="105"/>
              <w:rPr>
                <w:sz w:val="18"/>
              </w:rPr>
            </w:pPr>
            <w:r>
              <w:rPr>
                <w:sz w:val="18"/>
              </w:rPr>
              <w:t>2400</w:t>
            </w:r>
            <w:r>
              <w:rPr>
                <w:spacing w:val="-3"/>
                <w:sz w:val="18"/>
              </w:rPr>
              <w:t> </w:t>
            </w:r>
            <w:r>
              <w:rPr>
                <w:sz w:val="18"/>
              </w:rPr>
              <w:t>Route</w:t>
            </w:r>
            <w:r>
              <w:rPr>
                <w:spacing w:val="-2"/>
                <w:sz w:val="18"/>
              </w:rPr>
              <w:t> </w:t>
            </w:r>
            <w:r>
              <w:rPr>
                <w:sz w:val="18"/>
              </w:rPr>
              <w:t>US</w:t>
            </w:r>
            <w:r>
              <w:rPr>
                <w:spacing w:val="-3"/>
                <w:sz w:val="18"/>
              </w:rPr>
              <w:t> </w:t>
            </w:r>
            <w:r>
              <w:rPr>
                <w:sz w:val="18"/>
              </w:rPr>
              <w:t>30,</w:t>
            </w:r>
            <w:r>
              <w:rPr>
                <w:spacing w:val="43"/>
                <w:sz w:val="18"/>
              </w:rPr>
              <w:t> </w:t>
            </w:r>
            <w:r>
              <w:rPr>
                <w:sz w:val="18"/>
              </w:rPr>
              <w:t>Oswego, </w:t>
            </w:r>
            <w:r>
              <w:rPr>
                <w:spacing w:val="-5"/>
                <w:sz w:val="18"/>
              </w:rPr>
              <w:t>IL</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before="1"/>
              <w:ind w:left="109"/>
              <w:rPr>
                <w:sz w:val="18"/>
              </w:rPr>
            </w:pPr>
            <w:r>
              <w:rPr>
                <w:sz w:val="18"/>
              </w:rPr>
              <w:t>(512)</w:t>
            </w:r>
            <w:r>
              <w:rPr>
                <w:spacing w:val="-3"/>
                <w:sz w:val="18"/>
              </w:rPr>
              <w:t> </w:t>
            </w:r>
            <w:r>
              <w:rPr>
                <w:sz w:val="18"/>
              </w:rPr>
              <w:t>923-</w:t>
            </w:r>
            <w:r>
              <w:rPr>
                <w:spacing w:val="-4"/>
                <w:sz w:val="18"/>
              </w:rPr>
              <w:t>4335</w:t>
            </w:r>
          </w:p>
        </w:tc>
      </w:tr>
      <w:tr>
        <w:trPr>
          <w:trHeight w:val="414" w:hRule="atLeast"/>
        </w:trPr>
        <w:tc>
          <w:tcPr>
            <w:tcW w:w="1526" w:type="dxa"/>
          </w:tcPr>
          <w:p>
            <w:pPr>
              <w:pStyle w:val="TableParagraph"/>
              <w:spacing w:line="207" w:lineRule="exact"/>
              <w:ind w:left="107"/>
              <w:rPr>
                <w:sz w:val="18"/>
              </w:rPr>
            </w:pPr>
            <w:r>
              <w:rPr>
                <w:sz w:val="18"/>
              </w:rPr>
              <w:t>Jeffrey</w:t>
            </w:r>
            <w:r>
              <w:rPr>
                <w:spacing w:val="-4"/>
                <w:sz w:val="18"/>
              </w:rPr>
              <w:t> </w:t>
            </w:r>
            <w:r>
              <w:rPr>
                <w:spacing w:val="-2"/>
                <w:sz w:val="18"/>
              </w:rPr>
              <w:t>Siegel</w:t>
            </w:r>
          </w:p>
        </w:tc>
        <w:tc>
          <w:tcPr>
            <w:tcW w:w="3153" w:type="dxa"/>
          </w:tcPr>
          <w:p>
            <w:pPr>
              <w:pStyle w:val="TableParagraph"/>
              <w:spacing w:line="207" w:lineRule="exact"/>
              <w:ind w:left="105"/>
              <w:rPr>
                <w:sz w:val="18"/>
              </w:rPr>
            </w:pPr>
            <w:r>
              <w:rPr>
                <w:sz w:val="18"/>
              </w:rPr>
              <w:t>17105</w:t>
            </w:r>
            <w:r>
              <w:rPr>
                <w:spacing w:val="-6"/>
                <w:sz w:val="18"/>
              </w:rPr>
              <w:t> </w:t>
            </w:r>
            <w:r>
              <w:rPr>
                <w:sz w:val="18"/>
              </w:rPr>
              <w:t>Bluemond</w:t>
            </w:r>
            <w:r>
              <w:rPr>
                <w:spacing w:val="-2"/>
                <w:sz w:val="18"/>
              </w:rPr>
              <w:t> </w:t>
            </w:r>
            <w:r>
              <w:rPr>
                <w:sz w:val="18"/>
              </w:rPr>
              <w:t>Rd,</w:t>
            </w:r>
            <w:r>
              <w:rPr>
                <w:spacing w:val="-2"/>
                <w:sz w:val="18"/>
              </w:rPr>
              <w:t> </w:t>
            </w:r>
            <w:r>
              <w:rPr>
                <w:sz w:val="18"/>
              </w:rPr>
              <w:t>Brookfield,</w:t>
            </w:r>
            <w:r>
              <w:rPr>
                <w:spacing w:val="-4"/>
                <w:sz w:val="18"/>
              </w:rPr>
              <w:t> </w:t>
            </w:r>
            <w:r>
              <w:rPr>
                <w:spacing w:val="-5"/>
                <w:sz w:val="18"/>
              </w:rPr>
              <w:t>WI</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(512)</w:t>
            </w:r>
            <w:r>
              <w:rPr>
                <w:spacing w:val="-3"/>
                <w:sz w:val="18"/>
              </w:rPr>
              <w:t> </w:t>
            </w:r>
            <w:r>
              <w:rPr>
                <w:sz w:val="18"/>
              </w:rPr>
              <w:t>923-</w:t>
            </w:r>
            <w:r>
              <w:rPr>
                <w:spacing w:val="-4"/>
                <w:sz w:val="18"/>
              </w:rPr>
              <w:t>4335</w:t>
            </w:r>
          </w:p>
        </w:tc>
      </w:tr>
      <w:tr>
        <w:trPr>
          <w:trHeight w:val="412" w:hRule="atLeast"/>
        </w:trPr>
        <w:tc>
          <w:tcPr>
            <w:tcW w:w="1526" w:type="dxa"/>
          </w:tcPr>
          <w:p>
            <w:pPr>
              <w:pStyle w:val="TableParagraph"/>
              <w:spacing w:line="207" w:lineRule="exact"/>
              <w:ind w:left="107"/>
              <w:rPr>
                <w:sz w:val="18"/>
              </w:rPr>
            </w:pPr>
            <w:r>
              <w:rPr>
                <w:sz w:val="18"/>
              </w:rPr>
              <w:t>Jeffrey</w:t>
            </w:r>
            <w:r>
              <w:rPr>
                <w:spacing w:val="-4"/>
                <w:sz w:val="18"/>
              </w:rPr>
              <w:t> </w:t>
            </w:r>
            <w:r>
              <w:rPr>
                <w:spacing w:val="-2"/>
                <w:sz w:val="18"/>
              </w:rPr>
              <w:t>Siegel</w:t>
            </w:r>
          </w:p>
        </w:tc>
        <w:tc>
          <w:tcPr>
            <w:tcW w:w="3153" w:type="dxa"/>
          </w:tcPr>
          <w:p>
            <w:pPr>
              <w:pStyle w:val="TableParagraph"/>
              <w:spacing w:line="207" w:lineRule="exact"/>
              <w:ind w:left="105"/>
              <w:rPr>
                <w:sz w:val="18"/>
              </w:rPr>
            </w:pPr>
            <w:r>
              <w:rPr>
                <w:sz w:val="18"/>
              </w:rPr>
              <w:t>4840</w:t>
            </w:r>
            <w:r>
              <w:rPr>
                <w:spacing w:val="-2"/>
                <w:sz w:val="18"/>
              </w:rPr>
              <w:t> </w:t>
            </w:r>
            <w:r>
              <w:rPr>
                <w:sz w:val="18"/>
              </w:rPr>
              <w:t>S</w:t>
            </w:r>
            <w:r>
              <w:rPr>
                <w:spacing w:val="-1"/>
                <w:sz w:val="18"/>
              </w:rPr>
              <w:t> </w:t>
            </w:r>
            <w:r>
              <w:rPr>
                <w:sz w:val="18"/>
              </w:rPr>
              <w:t>76th</w:t>
            </w:r>
            <w:r>
              <w:rPr>
                <w:spacing w:val="-1"/>
                <w:sz w:val="18"/>
              </w:rPr>
              <w:t> </w:t>
            </w:r>
            <w:r>
              <w:rPr>
                <w:sz w:val="18"/>
              </w:rPr>
              <w:t>St,</w:t>
            </w:r>
            <w:r>
              <w:rPr>
                <w:spacing w:val="-3"/>
                <w:sz w:val="18"/>
              </w:rPr>
              <w:t> </w:t>
            </w:r>
            <w:r>
              <w:rPr>
                <w:sz w:val="18"/>
              </w:rPr>
              <w:t>Greenfield, </w:t>
            </w:r>
            <w:r>
              <w:rPr>
                <w:spacing w:val="-5"/>
                <w:sz w:val="18"/>
              </w:rPr>
              <w:t>WI</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(512)</w:t>
            </w:r>
            <w:r>
              <w:rPr>
                <w:spacing w:val="-3"/>
                <w:sz w:val="18"/>
              </w:rPr>
              <w:t> </w:t>
            </w:r>
            <w:r>
              <w:rPr>
                <w:sz w:val="18"/>
              </w:rPr>
              <w:t>923-</w:t>
            </w:r>
            <w:r>
              <w:rPr>
                <w:spacing w:val="-4"/>
                <w:sz w:val="18"/>
              </w:rPr>
              <w:t>4335</w:t>
            </w:r>
          </w:p>
        </w:tc>
      </w:tr>
      <w:tr>
        <w:trPr>
          <w:trHeight w:val="414" w:hRule="atLeast"/>
        </w:trPr>
        <w:tc>
          <w:tcPr>
            <w:tcW w:w="1526" w:type="dxa"/>
          </w:tcPr>
          <w:p>
            <w:pPr>
              <w:pStyle w:val="TableParagraph"/>
              <w:spacing w:before="2"/>
              <w:ind w:left="107"/>
              <w:rPr>
                <w:sz w:val="18"/>
              </w:rPr>
            </w:pPr>
            <w:r>
              <w:rPr>
                <w:sz w:val="18"/>
              </w:rPr>
              <w:t>Erin</w:t>
            </w:r>
            <w:r>
              <w:rPr>
                <w:spacing w:val="-1"/>
                <w:sz w:val="18"/>
              </w:rPr>
              <w:t> </w:t>
            </w:r>
            <w:r>
              <w:rPr>
                <w:spacing w:val="-2"/>
                <w:sz w:val="18"/>
              </w:rPr>
              <w:t>O'Keefe</w:t>
            </w:r>
          </w:p>
        </w:tc>
        <w:tc>
          <w:tcPr>
            <w:tcW w:w="3153" w:type="dxa"/>
          </w:tcPr>
          <w:p>
            <w:pPr>
              <w:pStyle w:val="TableParagraph"/>
              <w:spacing w:before="2"/>
              <w:ind w:left="105"/>
              <w:rPr>
                <w:sz w:val="18"/>
              </w:rPr>
            </w:pPr>
            <w:r>
              <w:rPr>
                <w:sz w:val="18"/>
              </w:rPr>
              <w:t>145</w:t>
            </w:r>
            <w:r>
              <w:rPr>
                <w:spacing w:val="-5"/>
                <w:sz w:val="18"/>
              </w:rPr>
              <w:t> </w:t>
            </w:r>
            <w:r>
              <w:rPr>
                <w:sz w:val="18"/>
              </w:rPr>
              <w:t>Willow</w:t>
            </w:r>
            <w:r>
              <w:rPr>
                <w:spacing w:val="-2"/>
                <w:sz w:val="18"/>
              </w:rPr>
              <w:t> </w:t>
            </w:r>
            <w:r>
              <w:rPr>
                <w:sz w:val="18"/>
              </w:rPr>
              <w:t>Bend,</w:t>
            </w:r>
            <w:r>
              <w:rPr>
                <w:spacing w:val="-1"/>
                <w:sz w:val="18"/>
              </w:rPr>
              <w:t> </w:t>
            </w:r>
            <w:r>
              <w:rPr>
                <w:sz w:val="18"/>
              </w:rPr>
              <w:t>Crystal, </w:t>
            </w:r>
            <w:r>
              <w:rPr>
                <w:spacing w:val="-5"/>
                <w:sz w:val="18"/>
              </w:rPr>
              <w:t>MN</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before="2"/>
              <w:ind w:left="109"/>
              <w:rPr>
                <w:sz w:val="18"/>
              </w:rPr>
            </w:pPr>
            <w:r>
              <w:rPr>
                <w:sz w:val="18"/>
              </w:rPr>
              <w:t>(612)</w:t>
            </w:r>
            <w:r>
              <w:rPr>
                <w:spacing w:val="-3"/>
                <w:sz w:val="18"/>
              </w:rPr>
              <w:t> </w:t>
            </w:r>
            <w:r>
              <w:rPr>
                <w:sz w:val="18"/>
              </w:rPr>
              <w:t>749-</w:t>
            </w:r>
            <w:r>
              <w:rPr>
                <w:spacing w:val="-4"/>
                <w:sz w:val="18"/>
              </w:rPr>
              <w:t>0838</w:t>
            </w:r>
          </w:p>
        </w:tc>
      </w:tr>
      <w:tr>
        <w:trPr>
          <w:trHeight w:val="414" w:hRule="atLeast"/>
        </w:trPr>
        <w:tc>
          <w:tcPr>
            <w:tcW w:w="1526" w:type="dxa"/>
          </w:tcPr>
          <w:p>
            <w:pPr>
              <w:pStyle w:val="TableParagraph"/>
              <w:spacing w:line="207" w:lineRule="exact"/>
              <w:ind w:left="107"/>
              <w:rPr>
                <w:sz w:val="18"/>
              </w:rPr>
            </w:pPr>
            <w:r>
              <w:rPr>
                <w:sz w:val="18"/>
              </w:rPr>
              <w:t>Barry</w:t>
            </w:r>
            <w:r>
              <w:rPr>
                <w:spacing w:val="-1"/>
                <w:sz w:val="18"/>
              </w:rPr>
              <w:t> </w:t>
            </w:r>
            <w:r>
              <w:rPr>
                <w:spacing w:val="-2"/>
                <w:sz w:val="18"/>
              </w:rPr>
              <w:t>Hazelwood</w:t>
            </w:r>
          </w:p>
        </w:tc>
        <w:tc>
          <w:tcPr>
            <w:tcW w:w="3153" w:type="dxa"/>
          </w:tcPr>
          <w:p>
            <w:pPr>
              <w:pStyle w:val="TableParagraph"/>
              <w:spacing w:line="207" w:lineRule="exact"/>
              <w:ind w:left="105"/>
              <w:rPr>
                <w:sz w:val="18"/>
              </w:rPr>
            </w:pPr>
            <w:r>
              <w:rPr>
                <w:sz w:val="18"/>
              </w:rPr>
              <w:t>164</w:t>
            </w:r>
            <w:r>
              <w:rPr>
                <w:spacing w:val="-5"/>
                <w:sz w:val="18"/>
              </w:rPr>
              <w:t> </w:t>
            </w:r>
            <w:r>
              <w:rPr>
                <w:sz w:val="18"/>
              </w:rPr>
              <w:t>Bormand Ave,</w:t>
            </w:r>
            <w:r>
              <w:rPr>
                <w:spacing w:val="-1"/>
                <w:sz w:val="18"/>
              </w:rPr>
              <w:t> </w:t>
            </w:r>
            <w:r>
              <w:rPr>
                <w:sz w:val="18"/>
              </w:rPr>
              <w:t>Avenel, NJ</w:t>
            </w:r>
            <w:r>
              <w:rPr>
                <w:spacing w:val="-4"/>
                <w:sz w:val="18"/>
              </w:rPr>
              <w:t> </w:t>
            </w:r>
            <w:r>
              <w:rPr>
                <w:spacing w:val="-2"/>
                <w:sz w:val="18"/>
              </w:rPr>
              <w:t>07001</w:t>
            </w:r>
          </w:p>
        </w:tc>
        <w:tc>
          <w:tcPr>
            <w:tcW w:w="3239" w:type="dxa"/>
          </w:tcPr>
          <w:p>
            <w:pPr>
              <w:pStyle w:val="TableParagraph"/>
              <w:spacing w:line="206" w:lineRule="exact"/>
              <w:ind w:left="108"/>
              <w:rPr>
                <w:sz w:val="18"/>
              </w:rPr>
            </w:pPr>
            <w:r>
              <w:rPr>
                <w:sz w:val="18"/>
              </w:rPr>
              <w:t>1</w:t>
            </w:r>
            <w:r>
              <w:rPr>
                <w:spacing w:val="-8"/>
                <w:sz w:val="18"/>
              </w:rPr>
              <w:t> </w:t>
            </w:r>
            <w:r>
              <w:rPr>
                <w:sz w:val="18"/>
              </w:rPr>
              <w:t>unit</w:t>
            </w:r>
            <w:r>
              <w:rPr>
                <w:spacing w:val="-9"/>
                <w:sz w:val="18"/>
              </w:rPr>
              <w:t> </w:t>
            </w:r>
            <w:r>
              <w:rPr>
                <w:sz w:val="18"/>
              </w:rPr>
              <w:t>transferred</w:t>
            </w:r>
            <w:r>
              <w:rPr>
                <w:spacing w:val="-8"/>
                <w:sz w:val="18"/>
              </w:rPr>
              <w:t> </w:t>
            </w:r>
            <w:r>
              <w:rPr>
                <w:sz w:val="18"/>
              </w:rPr>
              <w:t>to</w:t>
            </w:r>
            <w:r>
              <w:rPr>
                <w:spacing w:val="-10"/>
                <w:sz w:val="18"/>
              </w:rPr>
              <w:t> </w:t>
            </w:r>
            <w:r>
              <w:rPr>
                <w:sz w:val="18"/>
              </w:rPr>
              <w:t>another</w:t>
            </w:r>
            <w:r>
              <w:rPr>
                <w:spacing w:val="-9"/>
                <w:sz w:val="18"/>
              </w:rPr>
              <w:t> </w:t>
            </w:r>
            <w:r>
              <w:rPr>
                <w:sz w:val="18"/>
              </w:rPr>
              <w:t>Franchisee, Franchisee no longer in the system</w:t>
            </w:r>
          </w:p>
        </w:tc>
        <w:tc>
          <w:tcPr>
            <w:tcW w:w="1439" w:type="dxa"/>
          </w:tcPr>
          <w:p>
            <w:pPr>
              <w:pStyle w:val="TableParagraph"/>
              <w:spacing w:line="207" w:lineRule="exact"/>
              <w:ind w:left="109"/>
              <w:rPr>
                <w:sz w:val="18"/>
              </w:rPr>
            </w:pPr>
            <w:r>
              <w:rPr>
                <w:sz w:val="18"/>
              </w:rPr>
              <w:t>(848)</w:t>
            </w:r>
            <w:r>
              <w:rPr>
                <w:spacing w:val="-3"/>
                <w:sz w:val="18"/>
              </w:rPr>
              <w:t> </w:t>
            </w:r>
            <w:r>
              <w:rPr>
                <w:sz w:val="18"/>
              </w:rPr>
              <w:t>203-</w:t>
            </w:r>
            <w:r>
              <w:rPr>
                <w:spacing w:val="-4"/>
                <w:sz w:val="18"/>
              </w:rPr>
              <w:t>4187</w:t>
            </w:r>
          </w:p>
        </w:tc>
      </w:tr>
      <w:tr>
        <w:trPr>
          <w:trHeight w:val="412" w:hRule="atLeast"/>
        </w:trPr>
        <w:tc>
          <w:tcPr>
            <w:tcW w:w="1526" w:type="dxa"/>
          </w:tcPr>
          <w:p>
            <w:pPr>
              <w:pStyle w:val="TableParagraph"/>
              <w:spacing w:line="207" w:lineRule="exact"/>
              <w:ind w:left="107"/>
              <w:rPr>
                <w:sz w:val="18"/>
              </w:rPr>
            </w:pPr>
            <w:r>
              <w:rPr>
                <w:sz w:val="18"/>
              </w:rPr>
              <w:t>Kevin</w:t>
            </w:r>
            <w:r>
              <w:rPr>
                <w:spacing w:val="-2"/>
                <w:sz w:val="18"/>
              </w:rPr>
              <w:t> Davis</w:t>
            </w:r>
          </w:p>
        </w:tc>
        <w:tc>
          <w:tcPr>
            <w:tcW w:w="3153" w:type="dxa"/>
          </w:tcPr>
          <w:p>
            <w:pPr>
              <w:pStyle w:val="TableParagraph"/>
              <w:spacing w:line="207" w:lineRule="exact"/>
              <w:ind w:left="105"/>
              <w:rPr>
                <w:sz w:val="18"/>
              </w:rPr>
            </w:pPr>
            <w:r>
              <w:rPr>
                <w:sz w:val="18"/>
              </w:rPr>
              <w:t>420</w:t>
            </w:r>
            <w:r>
              <w:rPr>
                <w:spacing w:val="-4"/>
                <w:sz w:val="18"/>
              </w:rPr>
              <w:t> </w:t>
            </w:r>
            <w:r>
              <w:rPr>
                <w:sz w:val="18"/>
              </w:rPr>
              <w:t>South</w:t>
            </w:r>
            <w:r>
              <w:rPr>
                <w:spacing w:val="-1"/>
                <w:sz w:val="18"/>
              </w:rPr>
              <w:t> </w:t>
            </w:r>
            <w:r>
              <w:rPr>
                <w:sz w:val="18"/>
              </w:rPr>
              <w:t>Avenue,</w:t>
            </w:r>
            <w:r>
              <w:rPr>
                <w:spacing w:val="-1"/>
                <w:sz w:val="18"/>
              </w:rPr>
              <w:t> </w:t>
            </w:r>
            <w:r>
              <w:rPr>
                <w:sz w:val="18"/>
              </w:rPr>
              <w:t>Staten</w:t>
            </w:r>
            <w:r>
              <w:rPr>
                <w:spacing w:val="-1"/>
                <w:sz w:val="18"/>
              </w:rPr>
              <w:t> </w:t>
            </w:r>
            <w:r>
              <w:rPr>
                <w:sz w:val="18"/>
              </w:rPr>
              <w:t>Island,</w:t>
            </w:r>
            <w:r>
              <w:rPr>
                <w:spacing w:val="-4"/>
                <w:sz w:val="18"/>
              </w:rPr>
              <w:t> </w:t>
            </w:r>
            <w:r>
              <w:rPr>
                <w:spacing w:val="-5"/>
                <w:sz w:val="18"/>
              </w:rPr>
              <w:t>NY</w:t>
            </w:r>
          </w:p>
        </w:tc>
        <w:tc>
          <w:tcPr>
            <w:tcW w:w="3239" w:type="dxa"/>
          </w:tcPr>
          <w:p>
            <w:pPr>
              <w:pStyle w:val="TableParagraph"/>
              <w:spacing w:line="206" w:lineRule="exact"/>
              <w:ind w:left="108"/>
              <w:rPr>
                <w:sz w:val="18"/>
              </w:rPr>
            </w:pPr>
            <w:r>
              <w:rPr>
                <w:sz w:val="18"/>
              </w:rPr>
              <w:t>1</w:t>
            </w:r>
            <w:r>
              <w:rPr>
                <w:spacing w:val="-6"/>
                <w:sz w:val="18"/>
              </w:rPr>
              <w:t> </w:t>
            </w:r>
            <w:r>
              <w:rPr>
                <w:sz w:val="18"/>
              </w:rPr>
              <w:t>unit</w:t>
            </w:r>
            <w:r>
              <w:rPr>
                <w:spacing w:val="-7"/>
                <w:sz w:val="18"/>
              </w:rPr>
              <w:t> </w:t>
            </w:r>
            <w:r>
              <w:rPr>
                <w:sz w:val="18"/>
              </w:rPr>
              <w:t>closed;</w:t>
            </w:r>
            <w:r>
              <w:rPr>
                <w:spacing w:val="-7"/>
                <w:sz w:val="18"/>
              </w:rPr>
              <w:t> </w:t>
            </w:r>
            <w:r>
              <w:rPr>
                <w:sz w:val="18"/>
              </w:rPr>
              <w:t>Franchisee</w:t>
            </w:r>
            <w:r>
              <w:rPr>
                <w:spacing w:val="-7"/>
                <w:sz w:val="18"/>
              </w:rPr>
              <w:t> </w:t>
            </w:r>
            <w:r>
              <w:rPr>
                <w:sz w:val="18"/>
              </w:rPr>
              <w:t>remains</w:t>
            </w:r>
            <w:r>
              <w:rPr>
                <w:spacing w:val="-7"/>
                <w:sz w:val="18"/>
              </w:rPr>
              <w:t> </w:t>
            </w:r>
            <w:r>
              <w:rPr>
                <w:sz w:val="18"/>
              </w:rPr>
              <w:t>in</w:t>
            </w:r>
            <w:r>
              <w:rPr>
                <w:spacing w:val="-6"/>
                <w:sz w:val="18"/>
              </w:rPr>
              <w:t> </w:t>
            </w:r>
            <w:r>
              <w:rPr>
                <w:sz w:val="18"/>
              </w:rPr>
              <w:t>the </w:t>
            </w:r>
            <w:r>
              <w:rPr>
                <w:spacing w:val="-2"/>
                <w:sz w:val="18"/>
              </w:rPr>
              <w:t>system</w:t>
            </w:r>
          </w:p>
        </w:tc>
        <w:tc>
          <w:tcPr>
            <w:tcW w:w="1439" w:type="dxa"/>
          </w:tcPr>
          <w:p>
            <w:pPr>
              <w:pStyle w:val="TableParagraph"/>
              <w:spacing w:line="207" w:lineRule="exact"/>
              <w:ind w:left="109"/>
              <w:rPr>
                <w:sz w:val="18"/>
              </w:rPr>
            </w:pPr>
            <w:r>
              <w:rPr>
                <w:sz w:val="18"/>
              </w:rPr>
              <w:t>(546)</w:t>
            </w:r>
            <w:r>
              <w:rPr>
                <w:spacing w:val="-3"/>
                <w:sz w:val="18"/>
              </w:rPr>
              <w:t> </w:t>
            </w:r>
            <w:r>
              <w:rPr>
                <w:sz w:val="18"/>
              </w:rPr>
              <w:t>281-</w:t>
            </w:r>
            <w:r>
              <w:rPr>
                <w:spacing w:val="-4"/>
                <w:sz w:val="18"/>
              </w:rPr>
              <w:t>3801</w:t>
            </w:r>
          </w:p>
        </w:tc>
      </w:tr>
      <w:tr>
        <w:trPr>
          <w:trHeight w:val="414" w:hRule="atLeast"/>
        </w:trPr>
        <w:tc>
          <w:tcPr>
            <w:tcW w:w="1526" w:type="dxa"/>
          </w:tcPr>
          <w:p>
            <w:pPr>
              <w:pStyle w:val="TableParagraph"/>
              <w:spacing w:line="207" w:lineRule="exact"/>
              <w:ind w:left="107"/>
              <w:rPr>
                <w:sz w:val="18"/>
              </w:rPr>
            </w:pPr>
            <w:r>
              <w:rPr>
                <w:sz w:val="18"/>
              </w:rPr>
              <w:t>Robert </w:t>
            </w:r>
            <w:r>
              <w:rPr>
                <w:spacing w:val="-5"/>
                <w:sz w:val="18"/>
              </w:rPr>
              <w:t>Lee</w:t>
            </w:r>
          </w:p>
        </w:tc>
        <w:tc>
          <w:tcPr>
            <w:tcW w:w="3153" w:type="dxa"/>
          </w:tcPr>
          <w:p>
            <w:pPr>
              <w:pStyle w:val="TableParagraph"/>
              <w:spacing w:line="207" w:lineRule="exact"/>
              <w:ind w:left="105"/>
              <w:rPr>
                <w:sz w:val="18"/>
              </w:rPr>
            </w:pPr>
            <w:r>
              <w:rPr>
                <w:sz w:val="18"/>
              </w:rPr>
              <w:t>1051</w:t>
            </w:r>
            <w:r>
              <w:rPr>
                <w:spacing w:val="-2"/>
                <w:sz w:val="18"/>
              </w:rPr>
              <w:t> </w:t>
            </w:r>
            <w:r>
              <w:rPr>
                <w:sz w:val="18"/>
              </w:rPr>
              <w:t>Glendon</w:t>
            </w:r>
            <w:r>
              <w:rPr>
                <w:spacing w:val="-1"/>
                <w:sz w:val="18"/>
              </w:rPr>
              <w:t> </w:t>
            </w:r>
            <w:r>
              <w:rPr>
                <w:sz w:val="18"/>
              </w:rPr>
              <w:t>Ave,</w:t>
            </w:r>
            <w:r>
              <w:rPr>
                <w:spacing w:val="-1"/>
                <w:sz w:val="18"/>
              </w:rPr>
              <w:t> </w:t>
            </w:r>
            <w:r>
              <w:rPr>
                <w:sz w:val="18"/>
              </w:rPr>
              <w:t>Los</w:t>
            </w:r>
            <w:r>
              <w:rPr>
                <w:spacing w:val="-2"/>
                <w:sz w:val="18"/>
              </w:rPr>
              <w:t> </w:t>
            </w:r>
            <w:r>
              <w:rPr>
                <w:sz w:val="18"/>
              </w:rPr>
              <w:t>Angeles,</w:t>
            </w:r>
            <w:r>
              <w:rPr>
                <w:spacing w:val="-3"/>
                <w:sz w:val="18"/>
              </w:rPr>
              <w:t> </w:t>
            </w:r>
            <w:r>
              <w:rPr>
                <w:spacing w:val="-5"/>
                <w:sz w:val="18"/>
              </w:rPr>
              <w:t>CA</w:t>
            </w:r>
          </w:p>
        </w:tc>
        <w:tc>
          <w:tcPr>
            <w:tcW w:w="3239" w:type="dxa"/>
          </w:tcPr>
          <w:p>
            <w:pPr>
              <w:pStyle w:val="TableParagraph"/>
              <w:spacing w:line="208"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7" w:lineRule="exact"/>
              <w:ind w:left="109"/>
              <w:rPr>
                <w:sz w:val="18"/>
              </w:rPr>
            </w:pPr>
            <w:r>
              <w:rPr>
                <w:sz w:val="18"/>
              </w:rPr>
              <w:t>(405)</w:t>
            </w:r>
            <w:r>
              <w:rPr>
                <w:spacing w:val="-3"/>
                <w:sz w:val="18"/>
              </w:rPr>
              <w:t> </w:t>
            </w:r>
            <w:r>
              <w:rPr>
                <w:sz w:val="18"/>
              </w:rPr>
              <w:t>834-</w:t>
            </w:r>
            <w:r>
              <w:rPr>
                <w:spacing w:val="-4"/>
                <w:sz w:val="18"/>
              </w:rPr>
              <w:t>8784</w:t>
            </w:r>
          </w:p>
        </w:tc>
      </w:tr>
      <w:tr>
        <w:trPr>
          <w:trHeight w:val="413" w:hRule="atLeast"/>
        </w:trPr>
        <w:tc>
          <w:tcPr>
            <w:tcW w:w="1526" w:type="dxa"/>
          </w:tcPr>
          <w:p>
            <w:pPr>
              <w:pStyle w:val="TableParagraph"/>
              <w:spacing w:line="206" w:lineRule="exact"/>
              <w:ind w:left="107"/>
              <w:rPr>
                <w:sz w:val="18"/>
              </w:rPr>
            </w:pPr>
            <w:r>
              <w:rPr>
                <w:sz w:val="18"/>
              </w:rPr>
              <w:t>Robert </w:t>
            </w:r>
            <w:r>
              <w:rPr>
                <w:spacing w:val="-5"/>
                <w:sz w:val="18"/>
              </w:rPr>
              <w:t>Lee</w:t>
            </w:r>
          </w:p>
        </w:tc>
        <w:tc>
          <w:tcPr>
            <w:tcW w:w="3153" w:type="dxa"/>
          </w:tcPr>
          <w:p>
            <w:pPr>
              <w:pStyle w:val="TableParagraph"/>
              <w:spacing w:line="206" w:lineRule="exact"/>
              <w:ind w:left="105"/>
              <w:rPr>
                <w:sz w:val="18"/>
              </w:rPr>
            </w:pPr>
            <w:r>
              <w:rPr>
                <w:sz w:val="18"/>
              </w:rPr>
              <w:t>2200</w:t>
            </w:r>
            <w:r>
              <w:rPr>
                <w:spacing w:val="-2"/>
                <w:sz w:val="18"/>
              </w:rPr>
              <w:t> </w:t>
            </w:r>
            <w:r>
              <w:rPr>
                <w:sz w:val="18"/>
              </w:rPr>
              <w:t>24th Ave</w:t>
            </w:r>
            <w:r>
              <w:rPr>
                <w:spacing w:val="-2"/>
                <w:sz w:val="18"/>
              </w:rPr>
              <w:t> </w:t>
            </w:r>
            <w:r>
              <w:rPr>
                <w:sz w:val="18"/>
              </w:rPr>
              <w:t>NW, Norman,</w:t>
            </w:r>
            <w:r>
              <w:rPr>
                <w:spacing w:val="-2"/>
                <w:sz w:val="18"/>
              </w:rPr>
              <w:t> </w:t>
            </w:r>
            <w:r>
              <w:rPr>
                <w:spacing w:val="-5"/>
                <w:sz w:val="18"/>
              </w:rPr>
              <w:t>OK</w:t>
            </w:r>
          </w:p>
        </w:tc>
        <w:tc>
          <w:tcPr>
            <w:tcW w:w="3239" w:type="dxa"/>
          </w:tcPr>
          <w:p>
            <w:pPr>
              <w:pStyle w:val="TableParagraph"/>
              <w:spacing w:line="206" w:lineRule="exact"/>
              <w:ind w:left="108"/>
              <w:rPr>
                <w:sz w:val="18"/>
              </w:rPr>
            </w:pPr>
            <w:r>
              <w:rPr>
                <w:sz w:val="18"/>
              </w:rPr>
              <w:t>1</w:t>
            </w:r>
            <w:r>
              <w:rPr>
                <w:spacing w:val="-8"/>
                <w:sz w:val="18"/>
              </w:rPr>
              <w:t> </w:t>
            </w:r>
            <w:r>
              <w:rPr>
                <w:sz w:val="18"/>
              </w:rPr>
              <w:t>unit</w:t>
            </w:r>
            <w:r>
              <w:rPr>
                <w:spacing w:val="-9"/>
                <w:sz w:val="18"/>
              </w:rPr>
              <w:t> </w:t>
            </w:r>
            <w:r>
              <w:rPr>
                <w:sz w:val="18"/>
              </w:rPr>
              <w:t>transferred</w:t>
            </w:r>
            <w:r>
              <w:rPr>
                <w:spacing w:val="-8"/>
                <w:sz w:val="18"/>
              </w:rPr>
              <w:t> </w:t>
            </w:r>
            <w:r>
              <w:rPr>
                <w:sz w:val="18"/>
              </w:rPr>
              <w:t>to</w:t>
            </w:r>
            <w:r>
              <w:rPr>
                <w:spacing w:val="-10"/>
                <w:sz w:val="18"/>
              </w:rPr>
              <w:t> </w:t>
            </w:r>
            <w:r>
              <w:rPr>
                <w:sz w:val="18"/>
              </w:rPr>
              <w:t>another</w:t>
            </w:r>
            <w:r>
              <w:rPr>
                <w:spacing w:val="-9"/>
                <w:sz w:val="18"/>
              </w:rPr>
              <w:t> </w:t>
            </w:r>
            <w:r>
              <w:rPr>
                <w:sz w:val="18"/>
              </w:rPr>
              <w:t>Franchisee, Franchisee remains in the system</w:t>
            </w:r>
          </w:p>
        </w:tc>
        <w:tc>
          <w:tcPr>
            <w:tcW w:w="1439" w:type="dxa"/>
          </w:tcPr>
          <w:p>
            <w:pPr>
              <w:pStyle w:val="TableParagraph"/>
              <w:spacing w:line="206" w:lineRule="exact"/>
              <w:ind w:left="109"/>
              <w:rPr>
                <w:sz w:val="18"/>
              </w:rPr>
            </w:pPr>
            <w:r>
              <w:rPr>
                <w:sz w:val="18"/>
              </w:rPr>
              <w:t>(405)</w:t>
            </w:r>
            <w:r>
              <w:rPr>
                <w:spacing w:val="-3"/>
                <w:sz w:val="18"/>
              </w:rPr>
              <w:t> </w:t>
            </w:r>
            <w:r>
              <w:rPr>
                <w:sz w:val="18"/>
              </w:rPr>
              <w:t>834-</w:t>
            </w:r>
            <w:r>
              <w:rPr>
                <w:spacing w:val="-4"/>
                <w:sz w:val="18"/>
              </w:rPr>
              <w:t>8784</w:t>
            </w:r>
          </w:p>
        </w:tc>
      </w:tr>
      <w:tr>
        <w:trPr>
          <w:trHeight w:val="412" w:hRule="atLeast"/>
        </w:trPr>
        <w:tc>
          <w:tcPr>
            <w:tcW w:w="1526" w:type="dxa"/>
          </w:tcPr>
          <w:p>
            <w:pPr>
              <w:pStyle w:val="TableParagraph"/>
              <w:spacing w:line="207" w:lineRule="exact"/>
              <w:ind w:left="107"/>
              <w:rPr>
                <w:sz w:val="18"/>
              </w:rPr>
            </w:pPr>
            <w:r>
              <w:rPr>
                <w:sz w:val="18"/>
              </w:rPr>
              <w:t>Robert </w:t>
            </w:r>
            <w:r>
              <w:rPr>
                <w:spacing w:val="-5"/>
                <w:sz w:val="18"/>
              </w:rPr>
              <w:t>Lee</w:t>
            </w:r>
          </w:p>
        </w:tc>
        <w:tc>
          <w:tcPr>
            <w:tcW w:w="3153" w:type="dxa"/>
          </w:tcPr>
          <w:p>
            <w:pPr>
              <w:pStyle w:val="TableParagraph"/>
              <w:spacing w:line="207" w:lineRule="exact"/>
              <w:ind w:left="105"/>
              <w:rPr>
                <w:sz w:val="18"/>
              </w:rPr>
            </w:pPr>
            <w:r>
              <w:rPr>
                <w:sz w:val="18"/>
              </w:rPr>
              <w:t>2750</w:t>
            </w:r>
            <w:r>
              <w:rPr>
                <w:spacing w:val="-2"/>
                <w:sz w:val="18"/>
              </w:rPr>
              <w:t> </w:t>
            </w:r>
            <w:r>
              <w:rPr>
                <w:sz w:val="18"/>
              </w:rPr>
              <w:t>E.</w:t>
            </w:r>
            <w:r>
              <w:rPr>
                <w:spacing w:val="-2"/>
                <w:sz w:val="18"/>
              </w:rPr>
              <w:t> </w:t>
            </w:r>
            <w:r>
              <w:rPr>
                <w:sz w:val="18"/>
              </w:rPr>
              <w:t>Southlake</w:t>
            </w:r>
            <w:r>
              <w:rPr>
                <w:spacing w:val="-3"/>
                <w:sz w:val="18"/>
              </w:rPr>
              <w:t> </w:t>
            </w:r>
            <w:r>
              <w:rPr>
                <w:sz w:val="18"/>
              </w:rPr>
              <w:t>Blvd,</w:t>
            </w:r>
            <w:r>
              <w:rPr>
                <w:spacing w:val="-2"/>
                <w:sz w:val="18"/>
              </w:rPr>
              <w:t> </w:t>
            </w:r>
            <w:r>
              <w:rPr>
                <w:sz w:val="18"/>
              </w:rPr>
              <w:t>Southlake,</w:t>
            </w:r>
            <w:r>
              <w:rPr>
                <w:spacing w:val="-1"/>
                <w:sz w:val="18"/>
              </w:rPr>
              <w:t> </w:t>
            </w:r>
            <w:r>
              <w:rPr>
                <w:spacing w:val="-5"/>
                <w:sz w:val="18"/>
              </w:rPr>
              <w:t>TX</w:t>
            </w:r>
          </w:p>
        </w:tc>
        <w:tc>
          <w:tcPr>
            <w:tcW w:w="3239" w:type="dxa"/>
          </w:tcPr>
          <w:p>
            <w:pPr>
              <w:pStyle w:val="TableParagraph"/>
              <w:spacing w:line="206" w:lineRule="exact"/>
              <w:ind w:left="108"/>
              <w:rPr>
                <w:sz w:val="18"/>
              </w:rPr>
            </w:pPr>
            <w:r>
              <w:rPr>
                <w:sz w:val="18"/>
              </w:rPr>
              <w:t>1</w:t>
            </w:r>
            <w:r>
              <w:rPr>
                <w:spacing w:val="-8"/>
                <w:sz w:val="18"/>
              </w:rPr>
              <w:t> </w:t>
            </w:r>
            <w:r>
              <w:rPr>
                <w:sz w:val="18"/>
              </w:rPr>
              <w:t>unit</w:t>
            </w:r>
            <w:r>
              <w:rPr>
                <w:spacing w:val="-9"/>
                <w:sz w:val="18"/>
              </w:rPr>
              <w:t> </w:t>
            </w:r>
            <w:r>
              <w:rPr>
                <w:sz w:val="18"/>
              </w:rPr>
              <w:t>transferred</w:t>
            </w:r>
            <w:r>
              <w:rPr>
                <w:spacing w:val="-8"/>
                <w:sz w:val="18"/>
              </w:rPr>
              <w:t> </w:t>
            </w:r>
            <w:r>
              <w:rPr>
                <w:sz w:val="18"/>
              </w:rPr>
              <w:t>to</w:t>
            </w:r>
            <w:r>
              <w:rPr>
                <w:spacing w:val="-10"/>
                <w:sz w:val="18"/>
              </w:rPr>
              <w:t> </w:t>
            </w:r>
            <w:r>
              <w:rPr>
                <w:sz w:val="18"/>
              </w:rPr>
              <w:t>another</w:t>
            </w:r>
            <w:r>
              <w:rPr>
                <w:spacing w:val="-9"/>
                <w:sz w:val="18"/>
              </w:rPr>
              <w:t> </w:t>
            </w:r>
            <w:r>
              <w:rPr>
                <w:sz w:val="18"/>
              </w:rPr>
              <w:t>Franchisee, Franchisee remains in the system</w:t>
            </w:r>
          </w:p>
        </w:tc>
        <w:tc>
          <w:tcPr>
            <w:tcW w:w="1439" w:type="dxa"/>
          </w:tcPr>
          <w:p>
            <w:pPr>
              <w:pStyle w:val="TableParagraph"/>
              <w:spacing w:line="207" w:lineRule="exact"/>
              <w:ind w:left="109"/>
              <w:rPr>
                <w:sz w:val="18"/>
              </w:rPr>
            </w:pPr>
            <w:r>
              <w:rPr>
                <w:sz w:val="18"/>
              </w:rPr>
              <w:t>(405)</w:t>
            </w:r>
            <w:r>
              <w:rPr>
                <w:spacing w:val="-3"/>
                <w:sz w:val="18"/>
              </w:rPr>
              <w:t> </w:t>
            </w:r>
            <w:r>
              <w:rPr>
                <w:sz w:val="18"/>
              </w:rPr>
              <w:t>834-</w:t>
            </w:r>
            <w:r>
              <w:rPr>
                <w:spacing w:val="-4"/>
                <w:sz w:val="18"/>
              </w:rPr>
              <w:t>8784</w:t>
            </w:r>
          </w:p>
        </w:tc>
      </w:tr>
      <w:tr>
        <w:trPr>
          <w:trHeight w:val="414" w:hRule="atLeast"/>
        </w:trPr>
        <w:tc>
          <w:tcPr>
            <w:tcW w:w="1526" w:type="dxa"/>
          </w:tcPr>
          <w:p>
            <w:pPr>
              <w:pStyle w:val="TableParagraph"/>
              <w:spacing w:line="207" w:lineRule="exact"/>
              <w:ind w:left="107"/>
              <w:rPr>
                <w:sz w:val="18"/>
              </w:rPr>
            </w:pPr>
            <w:r>
              <w:rPr>
                <w:sz w:val="18"/>
              </w:rPr>
              <w:t>Robert </w:t>
            </w:r>
            <w:r>
              <w:rPr>
                <w:spacing w:val="-5"/>
                <w:sz w:val="18"/>
              </w:rPr>
              <w:t>Lee</w:t>
            </w:r>
          </w:p>
        </w:tc>
        <w:tc>
          <w:tcPr>
            <w:tcW w:w="3153" w:type="dxa"/>
          </w:tcPr>
          <w:p>
            <w:pPr>
              <w:pStyle w:val="TableParagraph"/>
              <w:spacing w:line="208" w:lineRule="exact"/>
              <w:ind w:left="105"/>
              <w:rPr>
                <w:sz w:val="18"/>
              </w:rPr>
            </w:pPr>
            <w:r>
              <w:rPr>
                <w:sz w:val="18"/>
              </w:rPr>
              <w:t>13450-13455</w:t>
            </w:r>
            <w:r>
              <w:rPr>
                <w:spacing w:val="-10"/>
                <w:sz w:val="18"/>
              </w:rPr>
              <w:t> </w:t>
            </w:r>
            <w:r>
              <w:rPr>
                <w:sz w:val="18"/>
              </w:rPr>
              <w:t>Maxella</w:t>
            </w:r>
            <w:r>
              <w:rPr>
                <w:spacing w:val="-10"/>
                <w:sz w:val="18"/>
              </w:rPr>
              <w:t> </w:t>
            </w:r>
            <w:r>
              <w:rPr>
                <w:sz w:val="18"/>
              </w:rPr>
              <w:t>Ave.,</w:t>
            </w:r>
            <w:r>
              <w:rPr>
                <w:spacing w:val="-11"/>
                <w:sz w:val="18"/>
              </w:rPr>
              <w:t> </w:t>
            </w:r>
            <w:r>
              <w:rPr>
                <w:sz w:val="18"/>
              </w:rPr>
              <w:t>Marina</w:t>
            </w:r>
            <w:r>
              <w:rPr>
                <w:spacing w:val="-10"/>
                <w:sz w:val="18"/>
              </w:rPr>
              <w:t> </w:t>
            </w:r>
            <w:r>
              <w:rPr>
                <w:sz w:val="18"/>
              </w:rPr>
              <w:t>Del Rey, CA</w:t>
            </w:r>
          </w:p>
        </w:tc>
        <w:tc>
          <w:tcPr>
            <w:tcW w:w="3239" w:type="dxa"/>
          </w:tcPr>
          <w:p>
            <w:pPr>
              <w:pStyle w:val="TableParagraph"/>
              <w:spacing w:line="208" w:lineRule="exact"/>
              <w:ind w:left="108"/>
              <w:rPr>
                <w:sz w:val="18"/>
              </w:rPr>
            </w:pPr>
            <w:r>
              <w:rPr>
                <w:sz w:val="18"/>
              </w:rPr>
              <w:t>1</w:t>
            </w:r>
            <w:r>
              <w:rPr>
                <w:spacing w:val="-6"/>
                <w:sz w:val="18"/>
              </w:rPr>
              <w:t> </w:t>
            </w:r>
            <w:r>
              <w:rPr>
                <w:sz w:val="18"/>
              </w:rPr>
              <w:t>unit</w:t>
            </w:r>
            <w:r>
              <w:rPr>
                <w:spacing w:val="-7"/>
                <w:sz w:val="18"/>
              </w:rPr>
              <w:t> </w:t>
            </w:r>
            <w:r>
              <w:rPr>
                <w:sz w:val="18"/>
              </w:rPr>
              <w:t>closed;</w:t>
            </w:r>
            <w:r>
              <w:rPr>
                <w:spacing w:val="-7"/>
                <w:sz w:val="18"/>
              </w:rPr>
              <w:t> </w:t>
            </w:r>
            <w:r>
              <w:rPr>
                <w:sz w:val="18"/>
              </w:rPr>
              <w:t>Franchisee</w:t>
            </w:r>
            <w:r>
              <w:rPr>
                <w:spacing w:val="-7"/>
                <w:sz w:val="18"/>
              </w:rPr>
              <w:t> </w:t>
            </w:r>
            <w:r>
              <w:rPr>
                <w:sz w:val="18"/>
              </w:rPr>
              <w:t>remains</w:t>
            </w:r>
            <w:r>
              <w:rPr>
                <w:spacing w:val="-7"/>
                <w:sz w:val="18"/>
              </w:rPr>
              <w:t> </w:t>
            </w:r>
            <w:r>
              <w:rPr>
                <w:sz w:val="18"/>
              </w:rPr>
              <w:t>in</w:t>
            </w:r>
            <w:r>
              <w:rPr>
                <w:spacing w:val="-6"/>
                <w:sz w:val="18"/>
              </w:rPr>
              <w:t> </w:t>
            </w:r>
            <w:r>
              <w:rPr>
                <w:sz w:val="18"/>
              </w:rPr>
              <w:t>the </w:t>
            </w:r>
            <w:r>
              <w:rPr>
                <w:spacing w:val="-2"/>
                <w:sz w:val="18"/>
              </w:rPr>
              <w:t>system</w:t>
            </w:r>
          </w:p>
        </w:tc>
        <w:tc>
          <w:tcPr>
            <w:tcW w:w="1439" w:type="dxa"/>
          </w:tcPr>
          <w:p>
            <w:pPr>
              <w:pStyle w:val="TableParagraph"/>
              <w:spacing w:line="207" w:lineRule="exact"/>
              <w:ind w:left="109"/>
              <w:rPr>
                <w:sz w:val="18"/>
              </w:rPr>
            </w:pPr>
            <w:r>
              <w:rPr>
                <w:sz w:val="18"/>
              </w:rPr>
              <w:t>(405)</w:t>
            </w:r>
            <w:r>
              <w:rPr>
                <w:spacing w:val="-3"/>
                <w:sz w:val="18"/>
              </w:rPr>
              <w:t> </w:t>
            </w:r>
            <w:r>
              <w:rPr>
                <w:sz w:val="18"/>
              </w:rPr>
              <w:t>834-</w:t>
            </w:r>
            <w:r>
              <w:rPr>
                <w:spacing w:val="-4"/>
                <w:sz w:val="18"/>
              </w:rPr>
              <w:t>8784</w:t>
            </w:r>
          </w:p>
        </w:tc>
      </w:tr>
      <w:tr>
        <w:trPr>
          <w:trHeight w:val="413" w:hRule="atLeast"/>
        </w:trPr>
        <w:tc>
          <w:tcPr>
            <w:tcW w:w="1526" w:type="dxa"/>
          </w:tcPr>
          <w:p>
            <w:pPr>
              <w:pStyle w:val="TableParagraph"/>
              <w:spacing w:line="206" w:lineRule="exact"/>
              <w:ind w:left="107"/>
              <w:rPr>
                <w:sz w:val="18"/>
              </w:rPr>
            </w:pPr>
            <w:r>
              <w:rPr>
                <w:sz w:val="18"/>
              </w:rPr>
              <w:t>Roger</w:t>
            </w:r>
            <w:r>
              <w:rPr>
                <w:spacing w:val="-2"/>
                <w:sz w:val="18"/>
              </w:rPr>
              <w:t> Tinnin</w:t>
            </w:r>
          </w:p>
        </w:tc>
        <w:tc>
          <w:tcPr>
            <w:tcW w:w="3153" w:type="dxa"/>
          </w:tcPr>
          <w:p>
            <w:pPr>
              <w:pStyle w:val="TableParagraph"/>
              <w:spacing w:line="206" w:lineRule="exact"/>
              <w:ind w:left="105"/>
              <w:rPr>
                <w:sz w:val="18"/>
              </w:rPr>
            </w:pPr>
            <w:r>
              <w:rPr>
                <w:sz w:val="18"/>
              </w:rPr>
              <w:t>21107</w:t>
            </w:r>
            <w:r>
              <w:rPr>
                <w:spacing w:val="-4"/>
                <w:sz w:val="18"/>
              </w:rPr>
              <w:t> </w:t>
            </w:r>
            <w:r>
              <w:rPr>
                <w:sz w:val="18"/>
              </w:rPr>
              <w:t>US</w:t>
            </w:r>
            <w:r>
              <w:rPr>
                <w:spacing w:val="-1"/>
                <w:sz w:val="18"/>
              </w:rPr>
              <w:t> </w:t>
            </w:r>
            <w:r>
              <w:rPr>
                <w:sz w:val="18"/>
              </w:rPr>
              <w:t>Hwy</w:t>
            </w:r>
            <w:r>
              <w:rPr>
                <w:spacing w:val="-1"/>
                <w:sz w:val="18"/>
              </w:rPr>
              <w:t> </w:t>
            </w:r>
            <w:r>
              <w:rPr>
                <w:sz w:val="18"/>
              </w:rPr>
              <w:t>281</w:t>
            </w:r>
            <w:r>
              <w:rPr>
                <w:spacing w:val="-1"/>
                <w:sz w:val="18"/>
              </w:rPr>
              <w:t> </w:t>
            </w:r>
            <w:r>
              <w:rPr>
                <w:sz w:val="18"/>
              </w:rPr>
              <w:t>N,</w:t>
            </w:r>
            <w:r>
              <w:rPr>
                <w:spacing w:val="-2"/>
                <w:sz w:val="18"/>
              </w:rPr>
              <w:t> </w:t>
            </w:r>
            <w:r>
              <w:rPr>
                <w:sz w:val="18"/>
              </w:rPr>
              <w:t>San</w:t>
            </w:r>
            <w:r>
              <w:rPr>
                <w:spacing w:val="-1"/>
                <w:sz w:val="18"/>
              </w:rPr>
              <w:t> </w:t>
            </w:r>
            <w:r>
              <w:rPr>
                <w:sz w:val="18"/>
              </w:rPr>
              <w:t>Antonio,</w:t>
            </w:r>
            <w:r>
              <w:rPr>
                <w:spacing w:val="-2"/>
                <w:sz w:val="18"/>
              </w:rPr>
              <w:t> </w:t>
            </w:r>
            <w:r>
              <w:rPr>
                <w:spacing w:val="-5"/>
                <w:sz w:val="18"/>
              </w:rPr>
              <w:t>TX</w:t>
            </w:r>
          </w:p>
        </w:tc>
        <w:tc>
          <w:tcPr>
            <w:tcW w:w="3239" w:type="dxa"/>
          </w:tcPr>
          <w:p>
            <w:pPr>
              <w:pStyle w:val="TableParagraph"/>
              <w:spacing w:line="206" w:lineRule="exact"/>
              <w:ind w:left="108" w:right="64"/>
              <w:rPr>
                <w:sz w:val="18"/>
              </w:rPr>
            </w:pPr>
            <w:r>
              <w:rPr>
                <w:sz w:val="18"/>
              </w:rPr>
              <w:t>1</w:t>
            </w:r>
            <w:r>
              <w:rPr>
                <w:spacing w:val="-6"/>
                <w:sz w:val="18"/>
              </w:rPr>
              <w:t> </w:t>
            </w:r>
            <w:r>
              <w:rPr>
                <w:sz w:val="18"/>
              </w:rPr>
              <w:t>unit</w:t>
            </w:r>
            <w:r>
              <w:rPr>
                <w:spacing w:val="-7"/>
                <w:sz w:val="18"/>
              </w:rPr>
              <w:t> </w:t>
            </w:r>
            <w:r>
              <w:rPr>
                <w:sz w:val="18"/>
              </w:rPr>
              <w:t>acquired</w:t>
            </w:r>
            <w:r>
              <w:rPr>
                <w:spacing w:val="-8"/>
                <w:sz w:val="18"/>
              </w:rPr>
              <w:t> </w:t>
            </w:r>
            <w:r>
              <w:rPr>
                <w:sz w:val="18"/>
              </w:rPr>
              <w:t>by</w:t>
            </w:r>
            <w:r>
              <w:rPr>
                <w:spacing w:val="-8"/>
                <w:sz w:val="18"/>
              </w:rPr>
              <w:t> </w:t>
            </w:r>
            <w:r>
              <w:rPr>
                <w:sz w:val="18"/>
              </w:rPr>
              <w:t>Franchisor;</w:t>
            </w:r>
            <w:r>
              <w:rPr>
                <w:spacing w:val="-9"/>
                <w:sz w:val="18"/>
              </w:rPr>
              <w:t> </w:t>
            </w:r>
            <w:r>
              <w:rPr>
                <w:sz w:val="18"/>
              </w:rPr>
              <w:t>Franchisee is no longer in the system</w:t>
            </w:r>
          </w:p>
        </w:tc>
        <w:tc>
          <w:tcPr>
            <w:tcW w:w="1439" w:type="dxa"/>
          </w:tcPr>
          <w:p>
            <w:pPr>
              <w:pStyle w:val="TableParagraph"/>
              <w:spacing w:line="206" w:lineRule="exact"/>
              <w:ind w:left="155"/>
              <w:rPr>
                <w:sz w:val="18"/>
              </w:rPr>
            </w:pPr>
            <w:r>
              <w:rPr>
                <w:sz w:val="18"/>
              </w:rPr>
              <w:t>(325)</w:t>
            </w:r>
            <w:r>
              <w:rPr>
                <w:spacing w:val="-2"/>
                <w:sz w:val="18"/>
              </w:rPr>
              <w:t> </w:t>
            </w:r>
            <w:r>
              <w:rPr>
                <w:sz w:val="18"/>
              </w:rPr>
              <w:t>668-</w:t>
            </w:r>
            <w:r>
              <w:rPr>
                <w:spacing w:val="-4"/>
                <w:sz w:val="18"/>
              </w:rPr>
              <w:t>7966</w:t>
            </w:r>
          </w:p>
        </w:tc>
      </w:tr>
    </w:tbl>
    <w:p>
      <w:pPr>
        <w:pStyle w:val="TableParagraph"/>
        <w:spacing w:after="0" w:line="206" w:lineRule="exact"/>
        <w:rPr>
          <w:sz w:val="18"/>
        </w:rPr>
        <w:sectPr>
          <w:footerReference w:type="default" r:id="rId213"/>
          <w:pgSz w:w="12240" w:h="15840"/>
          <w:pgMar w:header="0" w:footer="971" w:top="1360" w:bottom="1160" w:left="360" w:right="360"/>
        </w:sectPr>
      </w:pPr>
    </w:p>
    <w:p>
      <w:pPr>
        <w:spacing w:before="70"/>
        <w:ind w:left="1003" w:right="1004" w:firstLine="0"/>
        <w:jc w:val="center"/>
        <w:rPr>
          <w:b/>
          <w:sz w:val="22"/>
        </w:rPr>
      </w:pPr>
      <w:r>
        <w:rPr>
          <w:b/>
          <w:sz w:val="22"/>
        </w:rPr>
        <w:t>EXHIBIT</w:t>
      </w:r>
      <w:r>
        <w:rPr>
          <w:b/>
          <w:spacing w:val="-4"/>
          <w:sz w:val="22"/>
        </w:rPr>
        <w:t> </w:t>
      </w:r>
      <w:r>
        <w:rPr>
          <w:b/>
          <w:spacing w:val="-10"/>
          <w:sz w:val="22"/>
        </w:rPr>
        <w:t>G</w:t>
      </w:r>
    </w:p>
    <w:p>
      <w:pPr>
        <w:pStyle w:val="BodyText"/>
        <w:rPr>
          <w:b/>
        </w:rPr>
      </w:pPr>
    </w:p>
    <w:p>
      <w:pPr>
        <w:spacing w:before="1"/>
        <w:ind w:left="1004" w:right="1004" w:firstLine="0"/>
        <w:jc w:val="center"/>
        <w:rPr>
          <w:b/>
          <w:sz w:val="22"/>
        </w:rPr>
      </w:pPr>
      <w:r>
        <w:rPr>
          <w:b/>
          <w:sz w:val="22"/>
        </w:rPr>
        <w:t>STATE</w:t>
      </w:r>
      <w:r>
        <w:rPr>
          <w:b/>
          <w:spacing w:val="-7"/>
          <w:sz w:val="22"/>
        </w:rPr>
        <w:t> </w:t>
      </w:r>
      <w:r>
        <w:rPr>
          <w:b/>
          <w:sz w:val="22"/>
        </w:rPr>
        <w:t>SPECIFIC</w:t>
      </w:r>
      <w:r>
        <w:rPr>
          <w:b/>
          <w:spacing w:val="-6"/>
          <w:sz w:val="22"/>
        </w:rPr>
        <w:t> </w:t>
      </w:r>
      <w:r>
        <w:rPr>
          <w:b/>
          <w:spacing w:val="-2"/>
          <w:sz w:val="22"/>
        </w:rPr>
        <w:t>ADDENDA</w:t>
      </w:r>
    </w:p>
    <w:p>
      <w:pPr>
        <w:spacing w:after="0"/>
        <w:jc w:val="center"/>
        <w:rPr>
          <w:b/>
          <w:sz w:val="22"/>
        </w:rPr>
        <w:sectPr>
          <w:footerReference w:type="default" r:id="rId214"/>
          <w:pgSz w:w="12240" w:h="15840"/>
          <w:pgMar w:header="0" w:footer="971" w:top="1620" w:bottom="1160" w:left="360" w:right="360"/>
        </w:sectPr>
      </w:pPr>
    </w:p>
    <w:p>
      <w:pPr>
        <w:spacing w:before="78"/>
        <w:ind w:left="1002" w:right="1004" w:firstLine="0"/>
        <w:jc w:val="center"/>
        <w:rPr>
          <w:b/>
          <w:sz w:val="22"/>
        </w:rPr>
      </w:pPr>
      <w:r>
        <w:rPr>
          <w:b/>
          <w:sz w:val="22"/>
        </w:rPr>
        <w:t>CALIFORNIA</w:t>
      </w:r>
      <w:r>
        <w:rPr>
          <w:b/>
          <w:spacing w:val="-10"/>
          <w:sz w:val="22"/>
        </w:rPr>
        <w:t> </w:t>
      </w:r>
      <w:r>
        <w:rPr>
          <w:b/>
          <w:spacing w:val="-2"/>
          <w:sz w:val="22"/>
        </w:rPr>
        <w:t>ADDENDUM</w:t>
      </w:r>
    </w:p>
    <w:p>
      <w:pPr>
        <w:pStyle w:val="BodyText"/>
        <w:rPr>
          <w:b/>
        </w:rPr>
      </w:pPr>
    </w:p>
    <w:p>
      <w:pPr>
        <w:pStyle w:val="BodyText"/>
        <w:spacing w:before="1"/>
        <w:ind w:left="1080" w:right="1079"/>
        <w:jc w:val="both"/>
      </w:pPr>
      <w:r>
        <w:rPr/>
        <w:t>“THE CALIFORNIA FRANCHISE INVESTMENT LAW REQUIRES A COPY OF ALL PROPOSED AGREEMENTS RELATING TO THE SALE OF THE FRANCHISE BE DELIVERED TOGETHER WITH THE FRANCHISE DISCLOSURE DOCUMENT AT LEAST 14 DAYS PRIOR TO THE EXECUTION OF AGREEMENT. (CA”</w:t>
      </w:r>
    </w:p>
    <w:p>
      <w:pPr>
        <w:pStyle w:val="Heading5"/>
        <w:spacing w:before="252"/>
        <w:ind w:right="1090"/>
        <w:jc w:val="both"/>
      </w:pPr>
      <w:r>
        <w:rPr/>
        <w:t>The</w:t>
      </w:r>
      <w:r>
        <w:rPr>
          <w:spacing w:val="-3"/>
        </w:rPr>
        <w:t> </w:t>
      </w:r>
      <w:r>
        <w:rPr/>
        <w:t>registration</w:t>
      </w:r>
      <w:r>
        <w:rPr>
          <w:spacing w:val="-4"/>
        </w:rPr>
        <w:t> </w:t>
      </w:r>
      <w:r>
        <w:rPr/>
        <w:t>of</w:t>
      </w:r>
      <w:r>
        <w:rPr>
          <w:spacing w:val="-2"/>
        </w:rPr>
        <w:t> </w:t>
      </w:r>
      <w:r>
        <w:rPr/>
        <w:t>this</w:t>
      </w:r>
      <w:r>
        <w:rPr>
          <w:spacing w:val="-5"/>
        </w:rPr>
        <w:t> </w:t>
      </w:r>
      <w:r>
        <w:rPr/>
        <w:t>franchise</w:t>
      </w:r>
      <w:r>
        <w:rPr>
          <w:spacing w:val="-3"/>
        </w:rPr>
        <w:t> </w:t>
      </w:r>
      <w:r>
        <w:rPr/>
        <w:t>offering</w:t>
      </w:r>
      <w:r>
        <w:rPr>
          <w:spacing w:val="-3"/>
        </w:rPr>
        <w:t> </w:t>
      </w:r>
      <w:r>
        <w:rPr/>
        <w:t>by</w:t>
      </w:r>
      <w:r>
        <w:rPr>
          <w:spacing w:val="-5"/>
        </w:rPr>
        <w:t> </w:t>
      </w:r>
      <w:r>
        <w:rPr/>
        <w:t>the</w:t>
      </w:r>
      <w:r>
        <w:rPr>
          <w:spacing w:val="-3"/>
        </w:rPr>
        <w:t> </w:t>
      </w:r>
      <w:r>
        <w:rPr/>
        <w:t>California</w:t>
      </w:r>
      <w:r>
        <w:rPr>
          <w:spacing w:val="-3"/>
        </w:rPr>
        <w:t> </w:t>
      </w:r>
      <w:r>
        <w:rPr/>
        <w:t>Department</w:t>
      </w:r>
      <w:r>
        <w:rPr>
          <w:spacing w:val="-5"/>
        </w:rPr>
        <w:t> </w:t>
      </w:r>
      <w:r>
        <w:rPr/>
        <w:t>of</w:t>
      </w:r>
      <w:r>
        <w:rPr>
          <w:spacing w:val="-2"/>
        </w:rPr>
        <w:t> </w:t>
      </w:r>
      <w:r>
        <w:rPr/>
        <w:t>Financial</w:t>
      </w:r>
      <w:r>
        <w:rPr>
          <w:spacing w:val="-2"/>
        </w:rPr>
        <w:t> </w:t>
      </w:r>
      <w:r>
        <w:rPr/>
        <w:t>Protection</w:t>
      </w:r>
      <w:r>
        <w:rPr>
          <w:spacing w:val="-4"/>
        </w:rPr>
        <w:t> </w:t>
      </w:r>
      <w:r>
        <w:rPr/>
        <w:t>and Innovation does not constitute approval, recommendation, or endorsement by the commissioner.</w:t>
      </w:r>
    </w:p>
    <w:p>
      <w:pPr>
        <w:pStyle w:val="BodyText"/>
        <w:rPr>
          <w:b/>
        </w:rPr>
      </w:pPr>
    </w:p>
    <w:p>
      <w:pPr>
        <w:pStyle w:val="ListParagraph"/>
        <w:numPr>
          <w:ilvl w:val="0"/>
          <w:numId w:val="64"/>
        </w:numPr>
        <w:tabs>
          <w:tab w:pos="1523" w:val="left" w:leader="none"/>
        </w:tabs>
        <w:spacing w:line="240" w:lineRule="auto" w:before="0" w:after="0"/>
        <w:ind w:left="1080" w:right="1075" w:firstLine="0"/>
        <w:jc w:val="both"/>
        <w:rPr>
          <w:i/>
          <w:sz w:val="22"/>
        </w:rPr>
      </w:pPr>
      <w:r>
        <w:rPr>
          <w:sz w:val="22"/>
        </w:rPr>
        <w:t>The franchisor, any person or franchise broker in </w:t>
      </w:r>
      <w:r>
        <w:rPr>
          <w:sz w:val="22"/>
          <w:u w:val="single"/>
        </w:rPr>
        <w:t>Item 2</w:t>
      </w:r>
      <w:r>
        <w:rPr>
          <w:sz w:val="22"/>
        </w:rPr>
        <w:t> of the FDD is not subject to any currently effective order of any national securities association or national securities exchange, as defined in the Securities Exchange Act of 1934, 15 U.S.C.A. 78a et seq., suspending or expelling such persons from membership in such association or exchange</w:t>
      </w:r>
      <w:r>
        <w:rPr>
          <w:i/>
          <w:sz w:val="22"/>
        </w:rPr>
        <w:t>.</w:t>
      </w:r>
    </w:p>
    <w:p>
      <w:pPr>
        <w:pStyle w:val="BodyText"/>
        <w:rPr>
          <w:i/>
        </w:rPr>
      </w:pPr>
    </w:p>
    <w:p>
      <w:pPr>
        <w:pStyle w:val="ListParagraph"/>
        <w:numPr>
          <w:ilvl w:val="0"/>
          <w:numId w:val="64"/>
        </w:numPr>
        <w:tabs>
          <w:tab w:pos="1559" w:val="left" w:leader="none"/>
        </w:tabs>
        <w:spacing w:line="240" w:lineRule="auto" w:before="0" w:after="0"/>
        <w:ind w:left="1080" w:right="1077" w:firstLine="0"/>
        <w:jc w:val="both"/>
        <w:rPr>
          <w:sz w:val="22"/>
        </w:rPr>
      </w:pPr>
      <w:r>
        <w:rPr>
          <w:sz w:val="22"/>
        </w:rPr>
        <w:t>California Business and Professions Code 20000 through 20043 provide rights to the franchisee concerning termination, transfer or nonrenewal of a franchise.</w:t>
      </w:r>
      <w:r>
        <w:rPr>
          <w:spacing w:val="40"/>
          <w:sz w:val="22"/>
        </w:rPr>
        <w:t> </w:t>
      </w:r>
      <w:r>
        <w:rPr>
          <w:sz w:val="22"/>
        </w:rPr>
        <w:t>If the franchise agreement contains a provision that is inconsistent with the law, the law will control.</w:t>
      </w:r>
    </w:p>
    <w:p>
      <w:pPr>
        <w:pStyle w:val="BodyText"/>
      </w:pPr>
    </w:p>
    <w:p>
      <w:pPr>
        <w:pStyle w:val="ListParagraph"/>
        <w:numPr>
          <w:ilvl w:val="0"/>
          <w:numId w:val="64"/>
        </w:numPr>
        <w:tabs>
          <w:tab w:pos="1602" w:val="left" w:leader="none"/>
        </w:tabs>
        <w:spacing w:line="240" w:lineRule="auto" w:before="1" w:after="0"/>
        <w:ind w:left="1080" w:right="1075" w:firstLine="0"/>
        <w:jc w:val="both"/>
        <w:rPr>
          <w:sz w:val="22"/>
        </w:rPr>
      </w:pPr>
      <w:r>
        <w:rPr>
          <w:sz w:val="22"/>
        </w:rPr>
        <w:t>The franchise agreement provides for termination upon bankruptcy.</w:t>
      </w:r>
      <w:r>
        <w:rPr>
          <w:spacing w:val="40"/>
          <w:sz w:val="22"/>
        </w:rPr>
        <w:t> </w:t>
      </w:r>
      <w:r>
        <w:rPr>
          <w:sz w:val="22"/>
        </w:rPr>
        <w:t>This provision may not be enforceable</w:t>
      </w:r>
      <w:r>
        <w:rPr>
          <w:spacing w:val="39"/>
          <w:sz w:val="22"/>
        </w:rPr>
        <w:t> </w:t>
      </w:r>
      <w:r>
        <w:rPr>
          <w:sz w:val="22"/>
        </w:rPr>
        <w:t>under</w:t>
      </w:r>
      <w:r>
        <w:rPr>
          <w:spacing w:val="39"/>
          <w:sz w:val="22"/>
        </w:rPr>
        <w:t> </w:t>
      </w:r>
      <w:r>
        <w:rPr>
          <w:sz w:val="22"/>
        </w:rPr>
        <w:t>federal</w:t>
      </w:r>
      <w:r>
        <w:rPr>
          <w:spacing w:val="37"/>
          <w:sz w:val="22"/>
        </w:rPr>
        <w:t> </w:t>
      </w:r>
      <w:r>
        <w:rPr>
          <w:sz w:val="22"/>
        </w:rPr>
        <w:t>bankruptcy</w:t>
      </w:r>
      <w:r>
        <w:rPr>
          <w:spacing w:val="39"/>
          <w:sz w:val="22"/>
        </w:rPr>
        <w:t> </w:t>
      </w:r>
      <w:r>
        <w:rPr>
          <w:sz w:val="22"/>
        </w:rPr>
        <w:t>law.</w:t>
      </w:r>
      <w:r>
        <w:rPr>
          <w:spacing w:val="39"/>
          <w:sz w:val="22"/>
        </w:rPr>
        <w:t> </w:t>
      </w:r>
      <w:r>
        <w:rPr>
          <w:sz w:val="22"/>
        </w:rPr>
        <w:t>(11</w:t>
      </w:r>
      <w:r>
        <w:rPr>
          <w:spacing w:val="39"/>
          <w:sz w:val="22"/>
        </w:rPr>
        <w:t> </w:t>
      </w:r>
      <w:r>
        <w:rPr>
          <w:sz w:val="22"/>
        </w:rPr>
        <w:t>U.S.C.A.</w:t>
      </w:r>
      <w:r>
        <w:rPr>
          <w:spacing w:val="39"/>
          <w:sz w:val="22"/>
        </w:rPr>
        <w:t> </w:t>
      </w:r>
      <w:r>
        <w:rPr>
          <w:sz w:val="22"/>
        </w:rPr>
        <w:t>Sec.</w:t>
      </w:r>
      <w:r>
        <w:rPr>
          <w:spacing w:val="39"/>
          <w:sz w:val="22"/>
        </w:rPr>
        <w:t> </w:t>
      </w:r>
      <w:r>
        <w:rPr>
          <w:sz w:val="22"/>
        </w:rPr>
        <w:t>101</w:t>
      </w:r>
      <w:r>
        <w:rPr>
          <w:spacing w:val="39"/>
          <w:sz w:val="22"/>
        </w:rPr>
        <w:t> </w:t>
      </w:r>
      <w:r>
        <w:rPr>
          <w:sz w:val="22"/>
        </w:rPr>
        <w:t>et</w:t>
      </w:r>
      <w:r>
        <w:rPr>
          <w:spacing w:val="40"/>
          <w:sz w:val="22"/>
        </w:rPr>
        <w:t> </w:t>
      </w:r>
      <w:r>
        <w:rPr>
          <w:sz w:val="22"/>
        </w:rPr>
        <w:t>seq.)</w:t>
      </w:r>
      <w:r>
        <w:rPr>
          <w:spacing w:val="39"/>
          <w:sz w:val="22"/>
        </w:rPr>
        <w:t> </w:t>
      </w:r>
      <w:r>
        <w:rPr>
          <w:sz w:val="22"/>
        </w:rPr>
        <w:t>(Cal.</w:t>
      </w:r>
      <w:r>
        <w:rPr>
          <w:spacing w:val="39"/>
          <w:sz w:val="22"/>
        </w:rPr>
        <w:t> </w:t>
      </w:r>
      <w:r>
        <w:rPr>
          <w:sz w:val="22"/>
        </w:rPr>
        <w:t>Code</w:t>
      </w:r>
      <w:r>
        <w:rPr>
          <w:spacing w:val="39"/>
          <w:sz w:val="22"/>
        </w:rPr>
        <w:t> </w:t>
      </w:r>
      <w:r>
        <w:rPr>
          <w:sz w:val="22"/>
        </w:rPr>
        <w:t>Regs.</w:t>
      </w:r>
      <w:r>
        <w:rPr>
          <w:spacing w:val="39"/>
          <w:sz w:val="22"/>
        </w:rPr>
        <w:t> </w:t>
      </w:r>
      <w:r>
        <w:rPr>
          <w:sz w:val="22"/>
        </w:rPr>
        <w:t>Title</w:t>
      </w:r>
      <w:r>
        <w:rPr>
          <w:spacing w:val="39"/>
          <w:sz w:val="22"/>
        </w:rPr>
        <w:t> </w:t>
      </w:r>
      <w:r>
        <w:rPr>
          <w:sz w:val="22"/>
        </w:rPr>
        <w:t>10</w:t>
      </w:r>
    </w:p>
    <w:p>
      <w:pPr>
        <w:pStyle w:val="BodyText"/>
        <w:ind w:left="1080" w:right="1074"/>
        <w:jc w:val="both"/>
      </w:pPr>
      <w:r>
        <w:rPr/>
        <w:t>§310.114.1).</w:t>
      </w:r>
      <w:r>
        <w:rPr>
          <w:spacing w:val="40"/>
        </w:rPr>
        <w:t> </w:t>
      </w:r>
      <w:r>
        <w:rPr/>
        <w:t>Franchisees must sign a personal guaranty, making you and your spouse individually liable for your financial obligations under the agreement if you are married. The guaranty will place your and your spouse’s marital and personal assets at risk, perhaps including your house, if your franchise fails.</w:t>
      </w:r>
    </w:p>
    <w:p>
      <w:pPr>
        <w:pStyle w:val="ListParagraph"/>
        <w:numPr>
          <w:ilvl w:val="0"/>
          <w:numId w:val="64"/>
        </w:numPr>
        <w:tabs>
          <w:tab w:pos="1531" w:val="left" w:leader="none"/>
        </w:tabs>
        <w:spacing w:line="240" w:lineRule="auto" w:before="251" w:after="0"/>
        <w:ind w:left="1080" w:right="1075" w:firstLine="0"/>
        <w:jc w:val="left"/>
        <w:rPr>
          <w:sz w:val="22"/>
        </w:rPr>
      </w:pPr>
      <w:r>
        <w:rPr>
          <w:sz w:val="22"/>
        </w:rPr>
        <w:t>The franchise agreement contains a covenant not to compete, which extends beyond the termination of the franchise.</w:t>
      </w:r>
      <w:r>
        <w:rPr>
          <w:spacing w:val="64"/>
          <w:sz w:val="22"/>
        </w:rPr>
        <w:t> </w:t>
      </w:r>
      <w:r>
        <w:rPr>
          <w:sz w:val="22"/>
        </w:rPr>
        <w:t>This provision may not be enforceable under California law. (Cal. Code Regs. Title 10</w:t>
      </w:r>
    </w:p>
    <w:p>
      <w:pPr>
        <w:pStyle w:val="BodyText"/>
        <w:spacing w:before="1"/>
        <w:ind w:left="1080"/>
      </w:pPr>
      <w:r>
        <w:rPr>
          <w:spacing w:val="-2"/>
        </w:rPr>
        <w:t>§310.114.1)</w:t>
      </w:r>
    </w:p>
    <w:p>
      <w:pPr>
        <w:pStyle w:val="BodyText"/>
      </w:pPr>
    </w:p>
    <w:p>
      <w:pPr>
        <w:pStyle w:val="ListParagraph"/>
        <w:numPr>
          <w:ilvl w:val="0"/>
          <w:numId w:val="64"/>
        </w:numPr>
        <w:tabs>
          <w:tab w:pos="1514" w:val="left" w:leader="none"/>
        </w:tabs>
        <w:spacing w:line="240" w:lineRule="auto" w:before="0" w:after="0"/>
        <w:ind w:left="1080" w:right="1074" w:firstLine="0"/>
        <w:jc w:val="left"/>
        <w:rPr>
          <w:sz w:val="22"/>
        </w:rPr>
      </w:pPr>
      <w:r>
        <w:rPr>
          <w:sz w:val="22"/>
        </w:rPr>
        <w:t>The franchise agreement contains a liquidated damages clause.</w:t>
      </w:r>
      <w:r>
        <w:rPr>
          <w:spacing w:val="40"/>
          <w:sz w:val="22"/>
        </w:rPr>
        <w:t> </w:t>
      </w:r>
      <w:r>
        <w:rPr>
          <w:sz w:val="22"/>
        </w:rPr>
        <w:t>Under California Civil Code Section 1671, certain liquidated damages clauses are unenforceable. (Cal. Code Regs. Title 10 §310.114.1)</w:t>
      </w:r>
    </w:p>
    <w:p>
      <w:pPr>
        <w:pStyle w:val="ListParagraph"/>
        <w:numPr>
          <w:ilvl w:val="0"/>
          <w:numId w:val="64"/>
        </w:numPr>
        <w:tabs>
          <w:tab w:pos="1485" w:val="left" w:leader="none"/>
        </w:tabs>
        <w:spacing w:line="240" w:lineRule="auto" w:before="252" w:after="0"/>
        <w:ind w:left="1485" w:right="0" w:hanging="405"/>
        <w:jc w:val="left"/>
        <w:rPr>
          <w:sz w:val="22"/>
        </w:rPr>
      </w:pPr>
      <w:r>
        <w:rPr>
          <w:sz w:val="22"/>
        </w:rPr>
        <w:t>The</w:t>
      </w:r>
      <w:r>
        <w:rPr>
          <w:spacing w:val="-5"/>
          <w:sz w:val="22"/>
        </w:rPr>
        <w:t> </w:t>
      </w:r>
      <w:r>
        <w:rPr>
          <w:sz w:val="22"/>
        </w:rPr>
        <w:t>interest</w:t>
      </w:r>
      <w:r>
        <w:rPr>
          <w:spacing w:val="-1"/>
          <w:sz w:val="22"/>
        </w:rPr>
        <w:t> </w:t>
      </w:r>
      <w:r>
        <w:rPr>
          <w:sz w:val="22"/>
        </w:rPr>
        <w:t>rate</w:t>
      </w:r>
      <w:r>
        <w:rPr>
          <w:spacing w:val="-5"/>
          <w:sz w:val="22"/>
        </w:rPr>
        <w:t> </w:t>
      </w:r>
      <w:r>
        <w:rPr>
          <w:sz w:val="22"/>
        </w:rPr>
        <w:t>shall</w:t>
      </w:r>
      <w:r>
        <w:rPr>
          <w:spacing w:val="-4"/>
          <w:sz w:val="22"/>
        </w:rPr>
        <w:t> </w:t>
      </w:r>
      <w:r>
        <w:rPr>
          <w:sz w:val="22"/>
        </w:rPr>
        <w:t>not</w:t>
      </w:r>
      <w:r>
        <w:rPr>
          <w:spacing w:val="-2"/>
          <w:sz w:val="22"/>
        </w:rPr>
        <w:t> </w:t>
      </w:r>
      <w:r>
        <w:rPr>
          <w:sz w:val="22"/>
        </w:rPr>
        <w:t>exceed</w:t>
      </w:r>
      <w:r>
        <w:rPr>
          <w:spacing w:val="-2"/>
          <w:sz w:val="22"/>
        </w:rPr>
        <w:t> </w:t>
      </w:r>
      <w:r>
        <w:rPr>
          <w:sz w:val="22"/>
        </w:rPr>
        <w:t>10%</w:t>
      </w:r>
      <w:r>
        <w:rPr>
          <w:spacing w:val="-1"/>
          <w:sz w:val="22"/>
        </w:rPr>
        <w:t> </w:t>
      </w:r>
      <w:r>
        <w:rPr>
          <w:spacing w:val="-2"/>
          <w:sz w:val="22"/>
        </w:rPr>
        <w:t>annually.</w:t>
      </w:r>
    </w:p>
    <w:p>
      <w:pPr>
        <w:pStyle w:val="BodyText"/>
      </w:pPr>
    </w:p>
    <w:p>
      <w:pPr>
        <w:pStyle w:val="ListParagraph"/>
        <w:numPr>
          <w:ilvl w:val="0"/>
          <w:numId w:val="64"/>
        </w:numPr>
        <w:tabs>
          <w:tab w:pos="1521" w:val="left" w:leader="none"/>
        </w:tabs>
        <w:spacing w:line="240" w:lineRule="auto" w:before="0" w:after="0"/>
        <w:ind w:left="1080" w:right="1245" w:firstLine="0"/>
        <w:jc w:val="left"/>
        <w:rPr>
          <w:sz w:val="22"/>
        </w:rPr>
      </w:pPr>
      <w:r>
        <w:rPr>
          <w:sz w:val="22"/>
        </w:rPr>
        <w:t>The</w:t>
      </w:r>
      <w:r>
        <w:rPr>
          <w:spacing w:val="-5"/>
          <w:sz w:val="22"/>
        </w:rPr>
        <w:t> </w:t>
      </w:r>
      <w:r>
        <w:rPr>
          <w:sz w:val="22"/>
        </w:rPr>
        <w:t>franchise</w:t>
      </w:r>
      <w:r>
        <w:rPr>
          <w:spacing w:val="-5"/>
          <w:sz w:val="22"/>
        </w:rPr>
        <w:t> </w:t>
      </w:r>
      <w:r>
        <w:rPr>
          <w:sz w:val="22"/>
        </w:rPr>
        <w:t>agreement</w:t>
      </w:r>
      <w:r>
        <w:rPr>
          <w:spacing w:val="-2"/>
          <w:sz w:val="22"/>
        </w:rPr>
        <w:t> </w:t>
      </w:r>
      <w:r>
        <w:rPr>
          <w:sz w:val="22"/>
        </w:rPr>
        <w:t>requires</w:t>
      </w:r>
      <w:r>
        <w:rPr>
          <w:spacing w:val="-3"/>
          <w:sz w:val="22"/>
        </w:rPr>
        <w:t> </w:t>
      </w:r>
      <w:r>
        <w:rPr>
          <w:sz w:val="22"/>
        </w:rPr>
        <w:t>binding</w:t>
      </w:r>
      <w:r>
        <w:rPr>
          <w:spacing w:val="-6"/>
          <w:sz w:val="22"/>
        </w:rPr>
        <w:t> </w:t>
      </w:r>
      <w:r>
        <w:rPr>
          <w:sz w:val="22"/>
        </w:rPr>
        <w:t>arbitration.</w:t>
      </w:r>
      <w:r>
        <w:rPr>
          <w:spacing w:val="40"/>
          <w:sz w:val="22"/>
        </w:rPr>
        <w:t> </w:t>
      </w:r>
      <w:r>
        <w:rPr>
          <w:sz w:val="22"/>
        </w:rPr>
        <w:t>The</w:t>
      </w:r>
      <w:r>
        <w:rPr>
          <w:spacing w:val="-3"/>
          <w:sz w:val="22"/>
        </w:rPr>
        <w:t> </w:t>
      </w:r>
      <w:r>
        <w:rPr>
          <w:sz w:val="22"/>
        </w:rPr>
        <w:t>arbitration</w:t>
      </w:r>
      <w:r>
        <w:rPr>
          <w:spacing w:val="-3"/>
          <w:sz w:val="22"/>
        </w:rPr>
        <w:t> </w:t>
      </w:r>
      <w:r>
        <w:rPr>
          <w:sz w:val="22"/>
        </w:rPr>
        <w:t>will</w:t>
      </w:r>
      <w:r>
        <w:rPr>
          <w:spacing w:val="-2"/>
          <w:sz w:val="22"/>
        </w:rPr>
        <w:t> </w:t>
      </w:r>
      <w:r>
        <w:rPr>
          <w:sz w:val="22"/>
        </w:rPr>
        <w:t>occur</w:t>
      </w:r>
      <w:r>
        <w:rPr>
          <w:spacing w:val="-2"/>
          <w:sz w:val="22"/>
        </w:rPr>
        <w:t> </w:t>
      </w:r>
      <w:r>
        <w:rPr>
          <w:sz w:val="22"/>
        </w:rPr>
        <w:t>at</w:t>
      </w:r>
      <w:r>
        <w:rPr>
          <w:spacing w:val="-2"/>
          <w:sz w:val="22"/>
        </w:rPr>
        <w:t> </w:t>
      </w:r>
      <w:r>
        <w:rPr>
          <w:sz w:val="22"/>
        </w:rPr>
        <w:t>El</w:t>
      </w:r>
      <w:r>
        <w:rPr>
          <w:spacing w:val="-2"/>
          <w:sz w:val="22"/>
        </w:rPr>
        <w:t> </w:t>
      </w:r>
      <w:r>
        <w:rPr>
          <w:sz w:val="22"/>
        </w:rPr>
        <w:t>Paso</w:t>
      </w:r>
      <w:r>
        <w:rPr>
          <w:spacing w:val="-3"/>
          <w:sz w:val="22"/>
        </w:rPr>
        <w:t> </w:t>
      </w:r>
      <w:r>
        <w:rPr>
          <w:sz w:val="22"/>
        </w:rPr>
        <w:t>County, Colorado with the costs being borne by each party. Prospective franchisees are encouraged to consult private legal counsel to determine the applicability of California and federal laws (such as Business and Professions Code Section 20040.5, Code of Civil Procedure Section 1281, and the Federal Arbitration Act) to any provisions of a franchise agreement restricting venue to a forum outside the State of California. (Cal. Code Regs. Title 10 §310.114.1)</w:t>
      </w:r>
    </w:p>
    <w:p>
      <w:pPr>
        <w:pStyle w:val="BodyText"/>
      </w:pPr>
    </w:p>
    <w:p>
      <w:pPr>
        <w:pStyle w:val="ListParagraph"/>
        <w:numPr>
          <w:ilvl w:val="0"/>
          <w:numId w:val="64"/>
        </w:numPr>
        <w:tabs>
          <w:tab w:pos="1410" w:val="left" w:leader="none"/>
        </w:tabs>
        <w:spacing w:line="240" w:lineRule="auto" w:before="0" w:after="0"/>
        <w:ind w:left="1080" w:right="1125" w:firstLine="0"/>
        <w:jc w:val="left"/>
        <w:rPr>
          <w:sz w:val="22"/>
        </w:rPr>
      </w:pPr>
      <w:r>
        <w:rPr>
          <w:sz w:val="22"/>
        </w:rPr>
        <w:t>The</w:t>
      </w:r>
      <w:r>
        <w:rPr>
          <w:spacing w:val="-4"/>
          <w:sz w:val="22"/>
        </w:rPr>
        <w:t> </w:t>
      </w:r>
      <w:r>
        <w:rPr>
          <w:sz w:val="22"/>
        </w:rPr>
        <w:t>franchise</w:t>
      </w:r>
      <w:r>
        <w:rPr>
          <w:spacing w:val="-3"/>
          <w:sz w:val="22"/>
        </w:rPr>
        <w:t> </w:t>
      </w:r>
      <w:r>
        <w:rPr>
          <w:sz w:val="22"/>
        </w:rPr>
        <w:t>agreement</w:t>
      </w:r>
      <w:r>
        <w:rPr>
          <w:spacing w:val="-2"/>
          <w:sz w:val="22"/>
        </w:rPr>
        <w:t> </w:t>
      </w:r>
      <w:r>
        <w:rPr>
          <w:sz w:val="22"/>
        </w:rPr>
        <w:t>requires</w:t>
      </w:r>
      <w:r>
        <w:rPr>
          <w:spacing w:val="-4"/>
          <w:sz w:val="22"/>
        </w:rPr>
        <w:t> </w:t>
      </w:r>
      <w:r>
        <w:rPr>
          <w:sz w:val="22"/>
        </w:rPr>
        <w:t>application</w:t>
      </w:r>
      <w:r>
        <w:rPr>
          <w:spacing w:val="-3"/>
          <w:sz w:val="22"/>
        </w:rPr>
        <w:t> </w:t>
      </w:r>
      <w:r>
        <w:rPr>
          <w:sz w:val="22"/>
        </w:rPr>
        <w:t>of</w:t>
      </w:r>
      <w:r>
        <w:rPr>
          <w:spacing w:val="-2"/>
          <w:sz w:val="22"/>
        </w:rPr>
        <w:t> </w:t>
      </w:r>
      <w:r>
        <w:rPr>
          <w:sz w:val="22"/>
        </w:rPr>
        <w:t>the</w:t>
      </w:r>
      <w:r>
        <w:rPr>
          <w:spacing w:val="-4"/>
          <w:sz w:val="22"/>
        </w:rPr>
        <w:t> </w:t>
      </w:r>
      <w:r>
        <w:rPr>
          <w:sz w:val="22"/>
        </w:rPr>
        <w:t>laws</w:t>
      </w:r>
      <w:r>
        <w:rPr>
          <w:spacing w:val="-3"/>
          <w:sz w:val="22"/>
        </w:rPr>
        <w:t> </w:t>
      </w:r>
      <w:r>
        <w:rPr>
          <w:sz w:val="22"/>
        </w:rPr>
        <w:t>of</w:t>
      </w:r>
      <w:r>
        <w:rPr>
          <w:spacing w:val="-2"/>
          <w:sz w:val="22"/>
        </w:rPr>
        <w:t> </w:t>
      </w:r>
      <w:r>
        <w:rPr>
          <w:sz w:val="22"/>
        </w:rPr>
        <w:t>the</w:t>
      </w:r>
      <w:r>
        <w:rPr>
          <w:spacing w:val="-3"/>
          <w:sz w:val="22"/>
        </w:rPr>
        <w:t> </w:t>
      </w:r>
      <w:r>
        <w:rPr>
          <w:sz w:val="22"/>
        </w:rPr>
        <w:t>State</w:t>
      </w:r>
      <w:r>
        <w:rPr>
          <w:spacing w:val="-3"/>
          <w:sz w:val="22"/>
        </w:rPr>
        <w:t> </w:t>
      </w:r>
      <w:r>
        <w:rPr>
          <w:sz w:val="22"/>
        </w:rPr>
        <w:t>of</w:t>
      </w:r>
      <w:r>
        <w:rPr>
          <w:spacing w:val="-2"/>
          <w:sz w:val="22"/>
        </w:rPr>
        <w:t> </w:t>
      </w:r>
      <w:r>
        <w:rPr>
          <w:sz w:val="22"/>
        </w:rPr>
        <w:t>Colorado.</w:t>
      </w:r>
      <w:r>
        <w:rPr>
          <w:spacing w:val="-3"/>
          <w:sz w:val="22"/>
        </w:rPr>
        <w:t> </w:t>
      </w:r>
      <w:r>
        <w:rPr>
          <w:sz w:val="22"/>
        </w:rPr>
        <w:t>This</w:t>
      </w:r>
      <w:r>
        <w:rPr>
          <w:spacing w:val="-3"/>
          <w:sz w:val="22"/>
        </w:rPr>
        <w:t> </w:t>
      </w:r>
      <w:r>
        <w:rPr>
          <w:sz w:val="22"/>
        </w:rPr>
        <w:t>provision</w:t>
      </w:r>
      <w:r>
        <w:rPr>
          <w:spacing w:val="-5"/>
          <w:sz w:val="22"/>
        </w:rPr>
        <w:t> </w:t>
      </w:r>
      <w:r>
        <w:rPr>
          <w:sz w:val="22"/>
        </w:rPr>
        <w:t>may not be enforceable under California law. (Cal. Code Regs. Title 10 §310.114.1)</w:t>
      </w:r>
    </w:p>
    <w:p>
      <w:pPr>
        <w:pStyle w:val="BodyText"/>
      </w:pPr>
    </w:p>
    <w:p>
      <w:pPr>
        <w:pStyle w:val="ListParagraph"/>
        <w:numPr>
          <w:ilvl w:val="0"/>
          <w:numId w:val="64"/>
        </w:numPr>
        <w:tabs>
          <w:tab w:pos="1080" w:val="left" w:leader="none"/>
          <w:tab w:pos="1455" w:val="left" w:leader="none"/>
        </w:tabs>
        <w:spacing w:line="240" w:lineRule="auto" w:before="0" w:after="0"/>
        <w:ind w:left="1080" w:right="1073" w:hanging="1"/>
        <w:jc w:val="both"/>
        <w:rPr>
          <w:sz w:val="22"/>
        </w:rPr>
      </w:pPr>
      <w:r>
        <w:rPr>
          <w:sz w:val="22"/>
        </w:rPr>
        <w:t>No</w:t>
      </w:r>
      <w:r>
        <w:rPr>
          <w:spacing w:val="-5"/>
          <w:sz w:val="22"/>
        </w:rPr>
        <w:t> </w:t>
      </w:r>
      <w:r>
        <w:rPr>
          <w:sz w:val="22"/>
        </w:rPr>
        <w:t>statement,</w:t>
      </w:r>
      <w:r>
        <w:rPr>
          <w:spacing w:val="-5"/>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7"/>
          <w:sz w:val="22"/>
        </w:rPr>
        <w:t> </w:t>
      </w:r>
      <w:r>
        <w:rPr>
          <w:sz w:val="22"/>
        </w:rPr>
        <w:t>or</w:t>
      </w:r>
      <w:r>
        <w:rPr>
          <w:spacing w:val="-6"/>
          <w:sz w:val="22"/>
        </w:rPr>
        <w:t> </w:t>
      </w:r>
      <w:r>
        <w:rPr>
          <w:sz w:val="22"/>
        </w:rPr>
        <w:t>agreed</w:t>
      </w:r>
      <w:r>
        <w:rPr>
          <w:spacing w:val="-5"/>
          <w:sz w:val="22"/>
        </w:rPr>
        <w:t> </w:t>
      </w:r>
      <w:r>
        <w:rPr>
          <w:sz w:val="22"/>
        </w:rPr>
        <w:t>to</w:t>
      </w:r>
      <w:r>
        <w:rPr>
          <w:spacing w:val="-5"/>
          <w:sz w:val="22"/>
        </w:rPr>
        <w:t> </w:t>
      </w:r>
      <w:r>
        <w:rPr>
          <w:sz w:val="22"/>
        </w:rPr>
        <w:t>by</w:t>
      </w:r>
      <w:r>
        <w:rPr>
          <w:spacing w:val="-7"/>
          <w:sz w:val="22"/>
        </w:rPr>
        <w:t> </w:t>
      </w:r>
      <w:r>
        <w:rPr>
          <w:sz w:val="22"/>
        </w:rPr>
        <w:t>a</w:t>
      </w:r>
      <w:r>
        <w:rPr>
          <w:spacing w:val="-7"/>
          <w:sz w:val="22"/>
        </w:rPr>
        <w:t> </w:t>
      </w:r>
      <w:r>
        <w:rPr>
          <w:sz w:val="22"/>
        </w:rPr>
        <w:t>franchise</w:t>
      </w:r>
      <w:r>
        <w:rPr>
          <w:spacing w:val="-7"/>
          <w:sz w:val="22"/>
        </w:rPr>
        <w:t> </w:t>
      </w:r>
      <w:r>
        <w:rPr>
          <w:sz w:val="22"/>
        </w:rPr>
        <w:t>in</w:t>
      </w:r>
      <w:r>
        <w:rPr>
          <w:spacing w:val="-5"/>
          <w:sz w:val="22"/>
        </w:rPr>
        <w:t> </w:t>
      </w:r>
      <w:r>
        <w:rPr>
          <w:sz w:val="22"/>
        </w:rPr>
        <w:t>connection</w:t>
      </w:r>
      <w:r>
        <w:rPr>
          <w:spacing w:val="-5"/>
          <w:sz w:val="22"/>
        </w:rPr>
        <w:t> </w:t>
      </w:r>
      <w:r>
        <w:rPr>
          <w:sz w:val="22"/>
        </w:rPr>
        <w:t>with the commencement of the franchise relationship shall have the effect of (i) waiving any claims under any applicable state franchise law, including fraud in the inducement, or (ii) disclaiming reliance on any statement</w:t>
      </w:r>
      <w:r>
        <w:rPr>
          <w:spacing w:val="-1"/>
          <w:sz w:val="22"/>
        </w:rPr>
        <w:t> </w:t>
      </w:r>
      <w:r>
        <w:rPr>
          <w:sz w:val="22"/>
        </w:rPr>
        <w:t>made by</w:t>
      </w:r>
      <w:r>
        <w:rPr>
          <w:spacing w:val="-2"/>
          <w:sz w:val="22"/>
        </w:rPr>
        <w:t> </w:t>
      </w:r>
      <w:r>
        <w:rPr>
          <w:sz w:val="22"/>
        </w:rPr>
        <w:t>any</w:t>
      </w:r>
      <w:r>
        <w:rPr>
          <w:spacing w:val="-2"/>
          <w:sz w:val="22"/>
        </w:rPr>
        <w:t> </w:t>
      </w:r>
      <w:r>
        <w:rPr>
          <w:sz w:val="22"/>
        </w:rPr>
        <w:t>franchisor,</w:t>
      </w:r>
      <w:r>
        <w:rPr>
          <w:spacing w:val="-2"/>
          <w:sz w:val="22"/>
        </w:rPr>
        <w:t> </w:t>
      </w:r>
      <w:r>
        <w:rPr>
          <w:sz w:val="22"/>
        </w:rPr>
        <w:t>franchise</w:t>
      </w:r>
      <w:r>
        <w:rPr>
          <w:spacing w:val="-2"/>
          <w:sz w:val="22"/>
        </w:rPr>
        <w:t> </w:t>
      </w:r>
      <w:r>
        <w:rPr>
          <w:sz w:val="22"/>
        </w:rPr>
        <w:t>seller,</w:t>
      </w:r>
      <w:r>
        <w:rPr>
          <w:spacing w:val="-2"/>
          <w:sz w:val="22"/>
        </w:rPr>
        <w:t> </w:t>
      </w:r>
      <w:r>
        <w:rPr>
          <w:sz w:val="22"/>
        </w:rPr>
        <w:t>or</w:t>
      </w:r>
      <w:r>
        <w:rPr>
          <w:spacing w:val="-1"/>
          <w:sz w:val="22"/>
        </w:rPr>
        <w:t> </w:t>
      </w:r>
      <w:r>
        <w:rPr>
          <w:sz w:val="22"/>
        </w:rPr>
        <w:t>other</w:t>
      </w:r>
      <w:r>
        <w:rPr>
          <w:spacing w:val="-1"/>
          <w:sz w:val="22"/>
        </w:rPr>
        <w:t> </w:t>
      </w:r>
      <w:r>
        <w:rPr>
          <w:sz w:val="22"/>
        </w:rPr>
        <w:t>person</w:t>
      </w:r>
      <w:r>
        <w:rPr>
          <w:spacing w:val="-2"/>
          <w:sz w:val="22"/>
        </w:rPr>
        <w:t> </w:t>
      </w:r>
      <w:r>
        <w:rPr>
          <w:sz w:val="22"/>
        </w:rPr>
        <w:t>acting</w:t>
      </w:r>
      <w:r>
        <w:rPr>
          <w:spacing w:val="-2"/>
          <w:sz w:val="22"/>
        </w:rPr>
        <w:t> </w:t>
      </w:r>
      <w:r>
        <w:rPr>
          <w:sz w:val="22"/>
        </w:rPr>
        <w:t>on</w:t>
      </w:r>
      <w:r>
        <w:rPr>
          <w:spacing w:val="-2"/>
          <w:sz w:val="22"/>
        </w:rPr>
        <w:t> </w:t>
      </w:r>
      <w:r>
        <w:rPr>
          <w:sz w:val="22"/>
        </w:rPr>
        <w:t>behalf of</w:t>
      </w:r>
      <w:r>
        <w:rPr>
          <w:spacing w:val="-1"/>
          <w:sz w:val="22"/>
        </w:rPr>
        <w:t> </w:t>
      </w:r>
      <w:r>
        <w:rPr>
          <w:sz w:val="22"/>
        </w:rPr>
        <w:t>the</w:t>
      </w:r>
      <w:r>
        <w:rPr>
          <w:spacing w:val="-2"/>
          <w:sz w:val="22"/>
        </w:rPr>
        <w:t> </w:t>
      </w:r>
      <w:r>
        <w:rPr>
          <w:sz w:val="22"/>
        </w:rPr>
        <w:t>franchisor.</w:t>
      </w:r>
      <w:r>
        <w:rPr>
          <w:spacing w:val="-2"/>
          <w:sz w:val="22"/>
        </w:rPr>
        <w:t> </w:t>
      </w:r>
      <w:r>
        <w:rPr>
          <w:sz w:val="22"/>
        </w:rPr>
        <w:t>This provision supersedes any other term of any document executed in connection with the franchise.</w:t>
      </w:r>
    </w:p>
    <w:p>
      <w:pPr>
        <w:pStyle w:val="ListParagraph"/>
        <w:numPr>
          <w:ilvl w:val="0"/>
          <w:numId w:val="64"/>
        </w:numPr>
        <w:tabs>
          <w:tab w:pos="1418" w:val="left" w:leader="none"/>
        </w:tabs>
        <w:spacing w:line="240" w:lineRule="auto" w:before="251" w:after="0"/>
        <w:ind w:left="1418" w:right="0" w:hanging="338"/>
        <w:jc w:val="left"/>
        <w:rPr>
          <w:sz w:val="22"/>
        </w:rPr>
      </w:pPr>
      <w:r>
        <w:rPr>
          <w:sz w:val="22"/>
        </w:rPr>
        <w:t>Section</w:t>
      </w:r>
      <w:r>
        <w:rPr>
          <w:spacing w:val="-3"/>
          <w:sz w:val="22"/>
        </w:rPr>
        <w:t> </w:t>
      </w:r>
      <w:r>
        <w:rPr>
          <w:sz w:val="22"/>
        </w:rPr>
        <w:t>31125</w:t>
      </w:r>
      <w:r>
        <w:rPr>
          <w:spacing w:val="-3"/>
          <w:sz w:val="22"/>
        </w:rPr>
        <w:t> </w:t>
      </w:r>
      <w:r>
        <w:rPr>
          <w:sz w:val="22"/>
        </w:rPr>
        <w:t>of</w:t>
      </w:r>
      <w:r>
        <w:rPr>
          <w:spacing w:val="-2"/>
          <w:sz w:val="22"/>
        </w:rPr>
        <w:t> </w:t>
      </w:r>
      <w:r>
        <w:rPr>
          <w:sz w:val="22"/>
        </w:rPr>
        <w:t>the</w:t>
      </w:r>
      <w:r>
        <w:rPr>
          <w:spacing w:val="-3"/>
          <w:sz w:val="22"/>
        </w:rPr>
        <w:t> </w:t>
      </w:r>
      <w:r>
        <w:rPr>
          <w:sz w:val="22"/>
        </w:rPr>
        <w:t>California</w:t>
      </w:r>
      <w:r>
        <w:rPr>
          <w:spacing w:val="-3"/>
          <w:sz w:val="22"/>
        </w:rPr>
        <w:t> </w:t>
      </w:r>
      <w:r>
        <w:rPr>
          <w:sz w:val="22"/>
        </w:rPr>
        <w:t>Corporations</w:t>
      </w:r>
      <w:r>
        <w:rPr>
          <w:spacing w:val="-2"/>
          <w:sz w:val="22"/>
        </w:rPr>
        <w:t> </w:t>
      </w:r>
      <w:r>
        <w:rPr>
          <w:sz w:val="22"/>
        </w:rPr>
        <w:t>Code</w:t>
      </w:r>
      <w:r>
        <w:rPr>
          <w:spacing w:val="-3"/>
          <w:sz w:val="22"/>
        </w:rPr>
        <w:t> </w:t>
      </w:r>
      <w:r>
        <w:rPr>
          <w:sz w:val="22"/>
        </w:rPr>
        <w:t>requires</w:t>
      </w:r>
      <w:r>
        <w:rPr>
          <w:spacing w:val="-3"/>
          <w:sz w:val="22"/>
        </w:rPr>
        <w:t> </w:t>
      </w:r>
      <w:r>
        <w:rPr>
          <w:sz w:val="22"/>
        </w:rPr>
        <w:t>us</w:t>
      </w:r>
      <w:r>
        <w:rPr>
          <w:spacing w:val="-3"/>
          <w:sz w:val="22"/>
        </w:rPr>
        <w:t> </w:t>
      </w:r>
      <w:r>
        <w:rPr>
          <w:sz w:val="22"/>
        </w:rPr>
        <w:t>to</w:t>
      </w:r>
      <w:r>
        <w:rPr>
          <w:spacing w:val="-3"/>
          <w:sz w:val="22"/>
        </w:rPr>
        <w:t> </w:t>
      </w:r>
      <w:r>
        <w:rPr>
          <w:sz w:val="22"/>
        </w:rPr>
        <w:t>give</w:t>
      </w:r>
      <w:r>
        <w:rPr>
          <w:spacing w:val="-3"/>
          <w:sz w:val="22"/>
        </w:rPr>
        <w:t> </w:t>
      </w:r>
      <w:r>
        <w:rPr>
          <w:sz w:val="22"/>
        </w:rPr>
        <w:t>you</w:t>
      </w:r>
      <w:r>
        <w:rPr>
          <w:spacing w:val="-2"/>
          <w:sz w:val="22"/>
        </w:rPr>
        <w:t> </w:t>
      </w:r>
      <w:r>
        <w:rPr>
          <w:sz w:val="22"/>
        </w:rPr>
        <w:t>a</w:t>
      </w:r>
      <w:r>
        <w:rPr>
          <w:spacing w:val="-5"/>
          <w:sz w:val="22"/>
        </w:rPr>
        <w:t> </w:t>
      </w:r>
      <w:r>
        <w:rPr>
          <w:sz w:val="22"/>
        </w:rPr>
        <w:t>disclosure</w:t>
      </w:r>
      <w:r>
        <w:rPr>
          <w:spacing w:val="-3"/>
          <w:sz w:val="22"/>
        </w:rPr>
        <w:t> </w:t>
      </w:r>
      <w:r>
        <w:rPr>
          <w:sz w:val="22"/>
        </w:rPr>
        <w:t>document,</w:t>
      </w:r>
      <w:r>
        <w:rPr>
          <w:spacing w:val="-3"/>
          <w:sz w:val="22"/>
        </w:rPr>
        <w:t> </w:t>
      </w:r>
      <w:r>
        <w:rPr>
          <w:sz w:val="22"/>
        </w:rPr>
        <w:t>in</w:t>
      </w:r>
      <w:r>
        <w:rPr>
          <w:spacing w:val="-2"/>
          <w:sz w:val="22"/>
        </w:rPr>
        <w:t> </w:t>
      </w:r>
      <w:r>
        <w:rPr>
          <w:spacing w:val="-10"/>
          <w:sz w:val="22"/>
        </w:rPr>
        <w:t>a</w:t>
      </w:r>
    </w:p>
    <w:p>
      <w:pPr>
        <w:pStyle w:val="ListParagraph"/>
        <w:spacing w:after="0" w:line="240" w:lineRule="auto"/>
        <w:jc w:val="left"/>
        <w:rPr>
          <w:sz w:val="22"/>
        </w:rPr>
        <w:sectPr>
          <w:footerReference w:type="default" r:id="rId215"/>
          <w:pgSz w:w="12240" w:h="15840"/>
          <w:pgMar w:header="0" w:footer="971" w:top="1360" w:bottom="1160" w:left="360" w:right="360"/>
        </w:sectPr>
      </w:pPr>
    </w:p>
    <w:p>
      <w:pPr>
        <w:pStyle w:val="BodyText"/>
        <w:spacing w:before="78"/>
        <w:ind w:left="1080" w:right="1075"/>
        <w:jc w:val="both"/>
      </w:pPr>
      <w:r>
        <w:rPr/>
        <w:t>form containing the information that the commissioner may by rule or order require, before a solicitation of a proposed material modification of an existing franchise.</w:t>
      </w:r>
    </w:p>
    <w:p>
      <w:pPr>
        <w:pStyle w:val="ListParagraph"/>
        <w:numPr>
          <w:ilvl w:val="0"/>
          <w:numId w:val="64"/>
        </w:numPr>
        <w:tabs>
          <w:tab w:pos="1571" w:val="left" w:leader="none"/>
        </w:tabs>
        <w:spacing w:line="240" w:lineRule="auto" w:before="253" w:after="0"/>
        <w:ind w:left="1080" w:right="1073" w:firstLine="0"/>
        <w:jc w:val="both"/>
        <w:rPr>
          <w:sz w:val="22"/>
        </w:rPr>
      </w:pPr>
      <w:r>
        <w:rPr>
          <w:sz w:val="22"/>
        </w:rPr>
        <w:t>You must sign a general release of claims if you renew or transfer your franchise. California Corporations Code Section 31512 voids a waiver of your rights under the Franchise Investment Law (California Corporations Code Sections 31000 through 31516).</w:t>
      </w:r>
      <w:r>
        <w:rPr>
          <w:spacing w:val="40"/>
          <w:sz w:val="22"/>
        </w:rPr>
        <w:t> </w:t>
      </w:r>
      <w:r>
        <w:rPr>
          <w:sz w:val="22"/>
        </w:rPr>
        <w:t>Business and Professions Code Section 20010 voids a waiver of your rights under the Franchise Relations Act (Business and Professions Code Sections 20000 through 20043).</w:t>
      </w:r>
    </w:p>
    <w:p>
      <w:pPr>
        <w:pStyle w:val="BodyText"/>
      </w:pPr>
    </w:p>
    <w:p>
      <w:pPr>
        <w:pStyle w:val="ListParagraph"/>
        <w:numPr>
          <w:ilvl w:val="0"/>
          <w:numId w:val="64"/>
        </w:numPr>
        <w:tabs>
          <w:tab w:pos="1799" w:val="left" w:leader="none"/>
        </w:tabs>
        <w:spacing w:line="240" w:lineRule="auto" w:before="1" w:after="0"/>
        <w:ind w:left="1080" w:right="1075" w:firstLine="0"/>
        <w:jc w:val="both"/>
        <w:rPr>
          <w:sz w:val="22"/>
        </w:rPr>
      </w:pPr>
      <w:r>
        <w:rPr>
          <w:sz w:val="22"/>
        </w:rPr>
        <w:t>Franchisees</w:t>
      </w:r>
      <w:r>
        <w:rPr>
          <w:spacing w:val="-14"/>
          <w:sz w:val="22"/>
        </w:rPr>
        <w:t> </w:t>
      </w:r>
      <w:r>
        <w:rPr>
          <w:sz w:val="22"/>
        </w:rPr>
        <w:t>must</w:t>
      </w:r>
      <w:r>
        <w:rPr>
          <w:spacing w:val="-14"/>
          <w:sz w:val="22"/>
        </w:rPr>
        <w:t> </w:t>
      </w:r>
      <w:r>
        <w:rPr>
          <w:sz w:val="22"/>
        </w:rPr>
        <w:t>sign</w:t>
      </w:r>
      <w:r>
        <w:rPr>
          <w:spacing w:val="-14"/>
          <w:sz w:val="22"/>
        </w:rPr>
        <w:t> </w:t>
      </w:r>
      <w:r>
        <w:rPr>
          <w:sz w:val="22"/>
        </w:rPr>
        <w:t>a</w:t>
      </w:r>
      <w:r>
        <w:rPr>
          <w:spacing w:val="-13"/>
          <w:sz w:val="22"/>
        </w:rPr>
        <w:t> </w:t>
      </w:r>
      <w:r>
        <w:rPr>
          <w:sz w:val="22"/>
        </w:rPr>
        <w:t>personal</w:t>
      </w:r>
      <w:r>
        <w:rPr>
          <w:spacing w:val="-14"/>
          <w:sz w:val="22"/>
        </w:rPr>
        <w:t> </w:t>
      </w:r>
      <w:r>
        <w:rPr>
          <w:sz w:val="22"/>
        </w:rPr>
        <w:t>guaranty,</w:t>
      </w:r>
      <w:r>
        <w:rPr>
          <w:spacing w:val="-14"/>
          <w:sz w:val="22"/>
        </w:rPr>
        <w:t> </w:t>
      </w:r>
      <w:r>
        <w:rPr>
          <w:sz w:val="22"/>
        </w:rPr>
        <w:t>making</w:t>
      </w:r>
      <w:r>
        <w:rPr>
          <w:spacing w:val="-14"/>
          <w:sz w:val="22"/>
        </w:rPr>
        <w:t> </w:t>
      </w:r>
      <w:r>
        <w:rPr>
          <w:sz w:val="22"/>
        </w:rPr>
        <w:t>you</w:t>
      </w:r>
      <w:r>
        <w:rPr>
          <w:spacing w:val="-13"/>
          <w:sz w:val="22"/>
        </w:rPr>
        <w:t> </w:t>
      </w:r>
      <w:r>
        <w:rPr>
          <w:sz w:val="22"/>
        </w:rPr>
        <w:t>and</w:t>
      </w:r>
      <w:r>
        <w:rPr>
          <w:spacing w:val="-14"/>
          <w:sz w:val="22"/>
        </w:rPr>
        <w:t> </w:t>
      </w:r>
      <w:r>
        <w:rPr>
          <w:sz w:val="22"/>
        </w:rPr>
        <w:t>your</w:t>
      </w:r>
      <w:r>
        <w:rPr>
          <w:spacing w:val="-12"/>
          <w:sz w:val="22"/>
        </w:rPr>
        <w:t> </w:t>
      </w:r>
      <w:r>
        <w:rPr>
          <w:sz w:val="22"/>
        </w:rPr>
        <w:t>spouse</w:t>
      </w:r>
      <w:r>
        <w:rPr>
          <w:spacing w:val="-14"/>
          <w:sz w:val="22"/>
        </w:rPr>
        <w:t> </w:t>
      </w:r>
      <w:r>
        <w:rPr>
          <w:sz w:val="22"/>
        </w:rPr>
        <w:t>individually</w:t>
      </w:r>
      <w:r>
        <w:rPr>
          <w:spacing w:val="-13"/>
          <w:sz w:val="22"/>
        </w:rPr>
        <w:t> </w:t>
      </w:r>
      <w:r>
        <w:rPr>
          <w:sz w:val="22"/>
        </w:rPr>
        <w:t>liable</w:t>
      </w:r>
      <w:r>
        <w:rPr>
          <w:spacing w:val="-13"/>
          <w:sz w:val="22"/>
        </w:rPr>
        <w:t> </w:t>
      </w:r>
      <w:r>
        <w:rPr>
          <w:sz w:val="22"/>
        </w:rPr>
        <w:t>for</w:t>
      </w:r>
      <w:r>
        <w:rPr>
          <w:spacing w:val="-13"/>
          <w:sz w:val="22"/>
        </w:rPr>
        <w:t> </w:t>
      </w:r>
      <w:r>
        <w:rPr>
          <w:sz w:val="22"/>
        </w:rPr>
        <w:t>your financial obligations under the agreement if you are married. The guaranty will place your and your spouse’s marital and personal assets at risk, perhaps including your house, if your franchise fails.</w:t>
      </w:r>
    </w:p>
    <w:p>
      <w:pPr>
        <w:pStyle w:val="BodyText"/>
        <w:spacing w:before="251"/>
        <w:ind w:left="1080" w:right="1074"/>
        <w:jc w:val="both"/>
      </w:pPr>
      <w:r>
        <w:rPr/>
        <w:t>Any</w:t>
      </w:r>
      <w:r>
        <w:rPr>
          <w:spacing w:val="-1"/>
        </w:rPr>
        <w:t> </w:t>
      </w:r>
      <w:r>
        <w:rPr/>
        <w:t>provision</w:t>
      </w:r>
      <w:r>
        <w:rPr>
          <w:spacing w:val="-1"/>
        </w:rPr>
        <w:t> </w:t>
      </w:r>
      <w:r>
        <w:rPr/>
        <w:t>of</w:t>
      </w:r>
      <w:r>
        <w:rPr>
          <w:spacing w:val="-2"/>
        </w:rPr>
        <w:t> </w:t>
      </w:r>
      <w:r>
        <w:rPr/>
        <w:t>a</w:t>
      </w:r>
      <w:r>
        <w:rPr>
          <w:spacing w:val="-1"/>
        </w:rPr>
        <w:t> </w:t>
      </w:r>
      <w:r>
        <w:rPr/>
        <w:t>franchise</w:t>
      </w:r>
      <w:r>
        <w:rPr>
          <w:spacing w:val="-1"/>
        </w:rPr>
        <w:t> </w:t>
      </w:r>
      <w:r>
        <w:rPr/>
        <w:t>agreement,</w:t>
      </w:r>
      <w:r>
        <w:rPr>
          <w:spacing w:val="-1"/>
        </w:rPr>
        <w:t> </w:t>
      </w:r>
      <w:r>
        <w:rPr/>
        <w:t>franchise</w:t>
      </w:r>
      <w:r>
        <w:rPr>
          <w:spacing w:val="-1"/>
        </w:rPr>
        <w:t> </w:t>
      </w:r>
      <w:r>
        <w:rPr/>
        <w:t>disclosure</w:t>
      </w:r>
      <w:r>
        <w:rPr>
          <w:spacing w:val="-1"/>
        </w:rPr>
        <w:t> </w:t>
      </w:r>
      <w:r>
        <w:rPr/>
        <w:t>document,</w:t>
      </w:r>
      <w:r>
        <w:rPr>
          <w:spacing w:val="-1"/>
        </w:rPr>
        <w:t> </w:t>
      </w:r>
      <w:r>
        <w:rPr/>
        <w:t>acknowledgement,</w:t>
      </w:r>
      <w:r>
        <w:rPr>
          <w:spacing w:val="-3"/>
        </w:rPr>
        <w:t> </w:t>
      </w:r>
      <w:r>
        <w:rPr/>
        <w:t>questionnaire, or</w:t>
      </w:r>
      <w:r>
        <w:rPr>
          <w:spacing w:val="-9"/>
        </w:rPr>
        <w:t> </w:t>
      </w:r>
      <w:r>
        <w:rPr/>
        <w:t>other</w:t>
      </w:r>
      <w:r>
        <w:rPr>
          <w:spacing w:val="-9"/>
        </w:rPr>
        <w:t> </w:t>
      </w:r>
      <w:r>
        <w:rPr/>
        <w:t>writing,</w:t>
      </w:r>
      <w:r>
        <w:rPr>
          <w:spacing w:val="-12"/>
        </w:rPr>
        <w:t> </w:t>
      </w:r>
      <w:r>
        <w:rPr/>
        <w:t>including</w:t>
      </w:r>
      <w:r>
        <w:rPr>
          <w:spacing w:val="-12"/>
        </w:rPr>
        <w:t> </w:t>
      </w:r>
      <w:r>
        <w:rPr/>
        <w:t>any</w:t>
      </w:r>
      <w:r>
        <w:rPr>
          <w:spacing w:val="-9"/>
        </w:rPr>
        <w:t> </w:t>
      </w:r>
      <w:r>
        <w:rPr/>
        <w:t>exhibit</w:t>
      </w:r>
      <w:r>
        <w:rPr>
          <w:spacing w:val="-11"/>
        </w:rPr>
        <w:t> </w:t>
      </w:r>
      <w:r>
        <w:rPr/>
        <w:t>thereto,</w:t>
      </w:r>
      <w:r>
        <w:rPr>
          <w:spacing w:val="-9"/>
        </w:rPr>
        <w:t> </w:t>
      </w:r>
      <w:r>
        <w:rPr/>
        <w:t>disclaiming</w:t>
      </w:r>
      <w:r>
        <w:rPr>
          <w:spacing w:val="-9"/>
        </w:rPr>
        <w:t> </w:t>
      </w:r>
      <w:r>
        <w:rPr/>
        <w:t>or</w:t>
      </w:r>
      <w:r>
        <w:rPr>
          <w:spacing w:val="-11"/>
        </w:rPr>
        <w:t> </w:t>
      </w:r>
      <w:r>
        <w:rPr/>
        <w:t>denying</w:t>
      </w:r>
      <w:r>
        <w:rPr>
          <w:spacing w:val="-12"/>
        </w:rPr>
        <w:t> </w:t>
      </w:r>
      <w:r>
        <w:rPr/>
        <w:t>any</w:t>
      </w:r>
      <w:r>
        <w:rPr>
          <w:spacing w:val="-9"/>
        </w:rPr>
        <w:t> </w:t>
      </w:r>
      <w:r>
        <w:rPr/>
        <w:t>of</w:t>
      </w:r>
      <w:r>
        <w:rPr>
          <w:spacing w:val="-11"/>
        </w:rPr>
        <w:t> </w:t>
      </w:r>
      <w:r>
        <w:rPr/>
        <w:t>the</w:t>
      </w:r>
      <w:r>
        <w:rPr>
          <w:spacing w:val="-11"/>
        </w:rPr>
        <w:t> </w:t>
      </w:r>
      <w:r>
        <w:rPr/>
        <w:t>following</w:t>
      </w:r>
      <w:r>
        <w:rPr>
          <w:spacing w:val="-12"/>
        </w:rPr>
        <w:t> </w:t>
      </w:r>
      <w:r>
        <w:rPr/>
        <w:t>shall</w:t>
      </w:r>
      <w:r>
        <w:rPr>
          <w:spacing w:val="-11"/>
        </w:rPr>
        <w:t> </w:t>
      </w:r>
      <w:r>
        <w:rPr/>
        <w:t>be</w:t>
      </w:r>
      <w:r>
        <w:rPr>
          <w:spacing w:val="-11"/>
        </w:rPr>
        <w:t> </w:t>
      </w:r>
      <w:r>
        <w:rPr/>
        <w:t>deemed contrary to public policy and shall be void and unenforceable:</w:t>
      </w:r>
    </w:p>
    <w:p>
      <w:pPr>
        <w:pStyle w:val="BodyText"/>
      </w:pPr>
    </w:p>
    <w:p>
      <w:pPr>
        <w:pStyle w:val="ListParagraph"/>
        <w:numPr>
          <w:ilvl w:val="0"/>
          <w:numId w:val="65"/>
        </w:numPr>
        <w:tabs>
          <w:tab w:pos="1381" w:val="left" w:leader="none"/>
        </w:tabs>
        <w:spacing w:line="252" w:lineRule="exact" w:before="0" w:after="0"/>
        <w:ind w:left="1381" w:right="0" w:hanging="301"/>
        <w:jc w:val="left"/>
        <w:rPr>
          <w:sz w:val="22"/>
        </w:rPr>
      </w:pPr>
      <w:r>
        <w:rPr>
          <w:sz w:val="22"/>
        </w:rPr>
        <w:t>Representations</w:t>
      </w:r>
      <w:r>
        <w:rPr>
          <w:spacing w:val="-8"/>
          <w:sz w:val="22"/>
        </w:rPr>
        <w:t> </w:t>
      </w:r>
      <w:r>
        <w:rPr>
          <w:sz w:val="22"/>
        </w:rPr>
        <w:t>made</w:t>
      </w:r>
      <w:r>
        <w:rPr>
          <w:spacing w:val="-5"/>
          <w:sz w:val="22"/>
        </w:rPr>
        <w:t> </w:t>
      </w:r>
      <w:r>
        <w:rPr>
          <w:sz w:val="22"/>
        </w:rPr>
        <w:t>by</w:t>
      </w:r>
      <w:r>
        <w:rPr>
          <w:spacing w:val="-3"/>
          <w:sz w:val="22"/>
        </w:rPr>
        <w:t> </w:t>
      </w:r>
      <w:r>
        <w:rPr>
          <w:sz w:val="22"/>
        </w:rPr>
        <w:t>the</w:t>
      </w:r>
      <w:r>
        <w:rPr>
          <w:spacing w:val="-5"/>
          <w:sz w:val="22"/>
        </w:rPr>
        <w:t> </w:t>
      </w:r>
      <w:r>
        <w:rPr>
          <w:sz w:val="22"/>
        </w:rPr>
        <w:t>franchisor</w:t>
      </w:r>
      <w:r>
        <w:rPr>
          <w:spacing w:val="-3"/>
          <w:sz w:val="22"/>
        </w:rPr>
        <w:t> </w:t>
      </w:r>
      <w:r>
        <w:rPr>
          <w:sz w:val="22"/>
        </w:rPr>
        <w:t>or</w:t>
      </w:r>
      <w:r>
        <w:rPr>
          <w:spacing w:val="-5"/>
          <w:sz w:val="22"/>
        </w:rPr>
        <w:t> </w:t>
      </w:r>
      <w:r>
        <w:rPr>
          <w:sz w:val="22"/>
        </w:rPr>
        <w:t>its</w:t>
      </w:r>
      <w:r>
        <w:rPr>
          <w:spacing w:val="-3"/>
          <w:sz w:val="22"/>
        </w:rPr>
        <w:t> </w:t>
      </w:r>
      <w:r>
        <w:rPr>
          <w:sz w:val="22"/>
        </w:rPr>
        <w:t>personnel</w:t>
      </w:r>
      <w:r>
        <w:rPr>
          <w:spacing w:val="-3"/>
          <w:sz w:val="22"/>
        </w:rPr>
        <w:t> </w:t>
      </w:r>
      <w:r>
        <w:rPr>
          <w:sz w:val="22"/>
        </w:rPr>
        <w:t>or</w:t>
      </w:r>
      <w:r>
        <w:rPr>
          <w:spacing w:val="-2"/>
          <w:sz w:val="22"/>
        </w:rPr>
        <w:t> </w:t>
      </w:r>
      <w:r>
        <w:rPr>
          <w:sz w:val="22"/>
        </w:rPr>
        <w:t>agents</w:t>
      </w:r>
      <w:r>
        <w:rPr>
          <w:spacing w:val="-4"/>
          <w:sz w:val="22"/>
        </w:rPr>
        <w:t> </w:t>
      </w:r>
      <w:r>
        <w:rPr>
          <w:sz w:val="22"/>
        </w:rPr>
        <w:t>to</w:t>
      </w:r>
      <w:r>
        <w:rPr>
          <w:spacing w:val="-3"/>
          <w:sz w:val="22"/>
        </w:rPr>
        <w:t> </w:t>
      </w:r>
      <w:r>
        <w:rPr>
          <w:sz w:val="22"/>
        </w:rPr>
        <w:t>a</w:t>
      </w:r>
      <w:r>
        <w:rPr>
          <w:spacing w:val="-3"/>
          <w:sz w:val="22"/>
        </w:rPr>
        <w:t> </w:t>
      </w:r>
      <w:r>
        <w:rPr>
          <w:sz w:val="22"/>
        </w:rPr>
        <w:t>prospective</w:t>
      </w:r>
      <w:r>
        <w:rPr>
          <w:spacing w:val="-5"/>
          <w:sz w:val="22"/>
        </w:rPr>
        <w:t> </w:t>
      </w:r>
      <w:r>
        <w:rPr>
          <w:spacing w:val="-2"/>
          <w:sz w:val="22"/>
        </w:rPr>
        <w:t>franchisee.</w:t>
      </w:r>
    </w:p>
    <w:p>
      <w:pPr>
        <w:pStyle w:val="ListParagraph"/>
        <w:numPr>
          <w:ilvl w:val="0"/>
          <w:numId w:val="65"/>
        </w:numPr>
        <w:tabs>
          <w:tab w:pos="1393" w:val="left" w:leader="none"/>
        </w:tabs>
        <w:spacing w:line="252" w:lineRule="exact" w:before="0" w:after="0"/>
        <w:ind w:left="1393" w:right="0" w:hanging="313"/>
        <w:jc w:val="left"/>
        <w:rPr>
          <w:sz w:val="22"/>
        </w:rPr>
      </w:pPr>
      <w:r>
        <w:rPr>
          <w:sz w:val="22"/>
        </w:rPr>
        <w:t>Reliance</w:t>
      </w:r>
      <w:r>
        <w:rPr>
          <w:spacing w:val="-5"/>
          <w:sz w:val="22"/>
        </w:rPr>
        <w:t> </w:t>
      </w:r>
      <w:r>
        <w:rPr>
          <w:sz w:val="22"/>
        </w:rPr>
        <w:t>by</w:t>
      </w:r>
      <w:r>
        <w:rPr>
          <w:spacing w:val="-3"/>
          <w:sz w:val="22"/>
        </w:rPr>
        <w:t> </w:t>
      </w:r>
      <w:r>
        <w:rPr>
          <w:sz w:val="22"/>
        </w:rPr>
        <w:t>a</w:t>
      </w:r>
      <w:r>
        <w:rPr>
          <w:spacing w:val="-5"/>
          <w:sz w:val="22"/>
        </w:rPr>
        <w:t> </w:t>
      </w:r>
      <w:r>
        <w:rPr>
          <w:sz w:val="22"/>
        </w:rPr>
        <w:t>franchisee</w:t>
      </w:r>
      <w:r>
        <w:rPr>
          <w:spacing w:val="-3"/>
          <w:sz w:val="22"/>
        </w:rPr>
        <w:t> </w:t>
      </w:r>
      <w:r>
        <w:rPr>
          <w:sz w:val="22"/>
        </w:rPr>
        <w:t>on</w:t>
      </w:r>
      <w:r>
        <w:rPr>
          <w:spacing w:val="-3"/>
          <w:sz w:val="22"/>
        </w:rPr>
        <w:t> </w:t>
      </w:r>
      <w:r>
        <w:rPr>
          <w:sz w:val="22"/>
        </w:rPr>
        <w:t>any</w:t>
      </w:r>
      <w:r>
        <w:rPr>
          <w:spacing w:val="-6"/>
          <w:sz w:val="22"/>
        </w:rPr>
        <w:t> </w:t>
      </w:r>
      <w:r>
        <w:rPr>
          <w:sz w:val="22"/>
        </w:rPr>
        <w:t>representations</w:t>
      </w:r>
      <w:r>
        <w:rPr>
          <w:spacing w:val="-3"/>
          <w:sz w:val="22"/>
        </w:rPr>
        <w:t> </w:t>
      </w:r>
      <w:r>
        <w:rPr>
          <w:sz w:val="22"/>
        </w:rPr>
        <w:t>made</w:t>
      </w:r>
      <w:r>
        <w:rPr>
          <w:spacing w:val="-3"/>
          <w:sz w:val="22"/>
        </w:rPr>
        <w:t> </w:t>
      </w:r>
      <w:r>
        <w:rPr>
          <w:sz w:val="22"/>
        </w:rPr>
        <w:t>by</w:t>
      </w:r>
      <w:r>
        <w:rPr>
          <w:spacing w:val="-3"/>
          <w:sz w:val="22"/>
        </w:rPr>
        <w:t> </w:t>
      </w:r>
      <w:r>
        <w:rPr>
          <w:sz w:val="22"/>
        </w:rPr>
        <w:t>the</w:t>
      </w:r>
      <w:r>
        <w:rPr>
          <w:spacing w:val="-4"/>
          <w:sz w:val="22"/>
        </w:rPr>
        <w:t> </w:t>
      </w:r>
      <w:r>
        <w:rPr>
          <w:sz w:val="22"/>
        </w:rPr>
        <w:t>franchisor</w:t>
      </w:r>
      <w:r>
        <w:rPr>
          <w:spacing w:val="-5"/>
          <w:sz w:val="22"/>
        </w:rPr>
        <w:t> </w:t>
      </w:r>
      <w:r>
        <w:rPr>
          <w:sz w:val="22"/>
        </w:rPr>
        <w:t>or</w:t>
      </w:r>
      <w:r>
        <w:rPr>
          <w:spacing w:val="-5"/>
          <w:sz w:val="22"/>
        </w:rPr>
        <w:t> </w:t>
      </w:r>
      <w:r>
        <w:rPr>
          <w:sz w:val="22"/>
        </w:rPr>
        <w:t>its</w:t>
      </w:r>
      <w:r>
        <w:rPr>
          <w:spacing w:val="-3"/>
          <w:sz w:val="22"/>
        </w:rPr>
        <w:t> </w:t>
      </w:r>
      <w:r>
        <w:rPr>
          <w:sz w:val="22"/>
        </w:rPr>
        <w:t>personnel</w:t>
      </w:r>
      <w:r>
        <w:rPr>
          <w:spacing w:val="-5"/>
          <w:sz w:val="22"/>
        </w:rPr>
        <w:t> </w:t>
      </w:r>
      <w:r>
        <w:rPr>
          <w:sz w:val="22"/>
        </w:rPr>
        <w:t>or</w:t>
      </w:r>
      <w:r>
        <w:rPr>
          <w:spacing w:val="-4"/>
          <w:sz w:val="22"/>
        </w:rPr>
        <w:t> </w:t>
      </w:r>
      <w:r>
        <w:rPr>
          <w:spacing w:val="-2"/>
          <w:sz w:val="22"/>
        </w:rPr>
        <w:t>agents.</w:t>
      </w:r>
    </w:p>
    <w:p>
      <w:pPr>
        <w:pStyle w:val="ListParagraph"/>
        <w:numPr>
          <w:ilvl w:val="0"/>
          <w:numId w:val="65"/>
        </w:numPr>
        <w:tabs>
          <w:tab w:pos="1381" w:val="left" w:leader="none"/>
        </w:tabs>
        <w:spacing w:line="252" w:lineRule="exact" w:before="2" w:after="0"/>
        <w:ind w:left="1381" w:right="0" w:hanging="301"/>
        <w:jc w:val="left"/>
        <w:rPr>
          <w:sz w:val="22"/>
        </w:rPr>
      </w:pPr>
      <w:r>
        <w:rPr>
          <w:sz w:val="22"/>
        </w:rPr>
        <w:t>Reliance</w:t>
      </w:r>
      <w:r>
        <w:rPr>
          <w:spacing w:val="-3"/>
          <w:sz w:val="22"/>
        </w:rPr>
        <w:t> </w:t>
      </w:r>
      <w:r>
        <w:rPr>
          <w:sz w:val="22"/>
        </w:rPr>
        <w:t>by</w:t>
      </w:r>
      <w:r>
        <w:rPr>
          <w:spacing w:val="-3"/>
          <w:sz w:val="22"/>
        </w:rPr>
        <w:t> </w:t>
      </w:r>
      <w:r>
        <w:rPr>
          <w:sz w:val="22"/>
        </w:rPr>
        <w:t>a</w:t>
      </w:r>
      <w:r>
        <w:rPr>
          <w:spacing w:val="-5"/>
          <w:sz w:val="22"/>
        </w:rPr>
        <w:t> </w:t>
      </w:r>
      <w:r>
        <w:rPr>
          <w:sz w:val="22"/>
        </w:rPr>
        <w:t>franchisee</w:t>
      </w:r>
      <w:r>
        <w:rPr>
          <w:spacing w:val="-5"/>
          <w:sz w:val="22"/>
        </w:rPr>
        <w:t> </w:t>
      </w:r>
      <w:r>
        <w:rPr>
          <w:sz w:val="22"/>
        </w:rPr>
        <w:t>on</w:t>
      </w:r>
      <w:r>
        <w:rPr>
          <w:spacing w:val="-3"/>
          <w:sz w:val="22"/>
        </w:rPr>
        <w:t> </w:t>
      </w:r>
      <w:r>
        <w:rPr>
          <w:sz w:val="22"/>
        </w:rPr>
        <w:t>the</w:t>
      </w:r>
      <w:r>
        <w:rPr>
          <w:spacing w:val="-5"/>
          <w:sz w:val="22"/>
        </w:rPr>
        <w:t> </w:t>
      </w:r>
      <w:r>
        <w:rPr>
          <w:sz w:val="22"/>
        </w:rPr>
        <w:t>franchise</w:t>
      </w:r>
      <w:r>
        <w:rPr>
          <w:spacing w:val="-3"/>
          <w:sz w:val="22"/>
        </w:rPr>
        <w:t> </w:t>
      </w:r>
      <w:r>
        <w:rPr>
          <w:sz w:val="22"/>
        </w:rPr>
        <w:t>disclosure</w:t>
      </w:r>
      <w:r>
        <w:rPr>
          <w:spacing w:val="-5"/>
          <w:sz w:val="22"/>
        </w:rPr>
        <w:t> </w:t>
      </w:r>
      <w:r>
        <w:rPr>
          <w:sz w:val="22"/>
        </w:rPr>
        <w:t>document,</w:t>
      </w:r>
      <w:r>
        <w:rPr>
          <w:spacing w:val="-3"/>
          <w:sz w:val="22"/>
        </w:rPr>
        <w:t> </w:t>
      </w:r>
      <w:r>
        <w:rPr>
          <w:sz w:val="22"/>
        </w:rPr>
        <w:t>including</w:t>
      </w:r>
      <w:r>
        <w:rPr>
          <w:spacing w:val="-6"/>
          <w:sz w:val="22"/>
        </w:rPr>
        <w:t> </w:t>
      </w:r>
      <w:r>
        <w:rPr>
          <w:sz w:val="22"/>
        </w:rPr>
        <w:t>any</w:t>
      </w:r>
      <w:r>
        <w:rPr>
          <w:spacing w:val="-6"/>
          <w:sz w:val="22"/>
        </w:rPr>
        <w:t> </w:t>
      </w:r>
      <w:r>
        <w:rPr>
          <w:sz w:val="22"/>
        </w:rPr>
        <w:t>exhibit</w:t>
      </w:r>
      <w:r>
        <w:rPr>
          <w:spacing w:val="-4"/>
          <w:sz w:val="22"/>
        </w:rPr>
        <w:t> </w:t>
      </w:r>
      <w:r>
        <w:rPr>
          <w:spacing w:val="-2"/>
          <w:sz w:val="22"/>
        </w:rPr>
        <w:t>thereto.</w:t>
      </w:r>
    </w:p>
    <w:p>
      <w:pPr>
        <w:pStyle w:val="ListParagraph"/>
        <w:numPr>
          <w:ilvl w:val="0"/>
          <w:numId w:val="65"/>
        </w:numPr>
        <w:tabs>
          <w:tab w:pos="1393" w:val="left" w:leader="none"/>
        </w:tabs>
        <w:spacing w:line="252" w:lineRule="exact" w:before="0" w:after="0"/>
        <w:ind w:left="1393" w:right="0" w:hanging="313"/>
        <w:jc w:val="left"/>
        <w:rPr>
          <w:sz w:val="22"/>
        </w:rPr>
      </w:pPr>
      <w:r>
        <w:rPr>
          <w:sz w:val="22"/>
        </w:rPr>
        <w:t>Violations</w:t>
      </w:r>
      <w:r>
        <w:rPr>
          <w:spacing w:val="-4"/>
          <w:sz w:val="22"/>
        </w:rPr>
        <w:t> </w:t>
      </w:r>
      <w:r>
        <w:rPr>
          <w:sz w:val="22"/>
        </w:rPr>
        <w:t>of</w:t>
      </w:r>
      <w:r>
        <w:rPr>
          <w:spacing w:val="-3"/>
          <w:sz w:val="22"/>
        </w:rPr>
        <w:t> </w:t>
      </w:r>
      <w:r>
        <w:rPr>
          <w:sz w:val="22"/>
        </w:rPr>
        <w:t>any</w:t>
      </w:r>
      <w:r>
        <w:rPr>
          <w:spacing w:val="-3"/>
          <w:sz w:val="22"/>
        </w:rPr>
        <w:t> </w:t>
      </w:r>
      <w:r>
        <w:rPr>
          <w:sz w:val="22"/>
        </w:rPr>
        <w:t>provision</w:t>
      </w:r>
      <w:r>
        <w:rPr>
          <w:spacing w:val="-4"/>
          <w:sz w:val="22"/>
        </w:rPr>
        <w:t> </w:t>
      </w:r>
      <w:r>
        <w:rPr>
          <w:sz w:val="22"/>
        </w:rPr>
        <w:t>of</w:t>
      </w:r>
      <w:r>
        <w:rPr>
          <w:spacing w:val="-3"/>
          <w:sz w:val="22"/>
        </w:rPr>
        <w:t> </w:t>
      </w:r>
      <w:r>
        <w:rPr>
          <w:sz w:val="22"/>
        </w:rPr>
        <w:t>this</w:t>
      </w:r>
      <w:r>
        <w:rPr>
          <w:spacing w:val="-3"/>
          <w:sz w:val="22"/>
        </w:rPr>
        <w:t> </w:t>
      </w:r>
      <w:r>
        <w:rPr>
          <w:spacing w:val="-2"/>
          <w:sz w:val="22"/>
        </w:rPr>
        <w:t>division.</w:t>
      </w:r>
    </w:p>
    <w:p>
      <w:pPr>
        <w:pStyle w:val="BodyText"/>
      </w:pPr>
    </w:p>
    <w:p>
      <w:pPr>
        <w:pStyle w:val="ListParagraph"/>
        <w:numPr>
          <w:ilvl w:val="0"/>
          <w:numId w:val="64"/>
        </w:numPr>
        <w:tabs>
          <w:tab w:pos="1798" w:val="left" w:leader="none"/>
        </w:tabs>
        <w:spacing w:line="240" w:lineRule="auto" w:before="0" w:after="0"/>
        <w:ind w:left="1080" w:right="1073" w:firstLine="0"/>
        <w:jc w:val="both"/>
        <w:rPr>
          <w:sz w:val="22"/>
        </w:rPr>
      </w:pPr>
      <w:r>
        <w:rPr>
          <w:sz w:val="22"/>
        </w:rPr>
        <w:t>The</w:t>
      </w:r>
      <w:r>
        <w:rPr>
          <w:spacing w:val="-4"/>
          <w:sz w:val="22"/>
        </w:rPr>
        <w:t> </w:t>
      </w:r>
      <w:r>
        <w:rPr>
          <w:sz w:val="22"/>
        </w:rPr>
        <w:t>earnings</w:t>
      </w:r>
      <w:r>
        <w:rPr>
          <w:spacing w:val="-4"/>
          <w:sz w:val="22"/>
        </w:rPr>
        <w:t> </w:t>
      </w:r>
      <w:r>
        <w:rPr>
          <w:sz w:val="22"/>
        </w:rPr>
        <w:t>claims</w:t>
      </w:r>
      <w:r>
        <w:rPr>
          <w:spacing w:val="-4"/>
          <w:sz w:val="22"/>
        </w:rPr>
        <w:t> </w:t>
      </w:r>
      <w:r>
        <w:rPr>
          <w:sz w:val="22"/>
        </w:rPr>
        <w:t>figure(s)</w:t>
      </w:r>
      <w:r>
        <w:rPr>
          <w:spacing w:val="-4"/>
          <w:sz w:val="22"/>
        </w:rPr>
        <w:t> </w:t>
      </w:r>
      <w:r>
        <w:rPr>
          <w:sz w:val="22"/>
        </w:rPr>
        <w:t>do</w:t>
      </w:r>
      <w:r>
        <w:rPr>
          <w:spacing w:val="-5"/>
          <w:sz w:val="22"/>
        </w:rPr>
        <w:t> </w:t>
      </w:r>
      <w:r>
        <w:rPr>
          <w:sz w:val="22"/>
        </w:rPr>
        <w:t>not</w:t>
      </w:r>
      <w:r>
        <w:rPr>
          <w:spacing w:val="-4"/>
          <w:sz w:val="22"/>
        </w:rPr>
        <w:t> </w:t>
      </w:r>
      <w:r>
        <w:rPr>
          <w:sz w:val="22"/>
        </w:rPr>
        <w:t>reflect</w:t>
      </w:r>
      <w:r>
        <w:rPr>
          <w:spacing w:val="-4"/>
          <w:sz w:val="22"/>
        </w:rPr>
        <w:t> </w:t>
      </w:r>
      <w:r>
        <w:rPr>
          <w:sz w:val="22"/>
        </w:rPr>
        <w:t>the</w:t>
      </w:r>
      <w:r>
        <w:rPr>
          <w:spacing w:val="-4"/>
          <w:sz w:val="22"/>
        </w:rPr>
        <w:t> </w:t>
      </w:r>
      <w:r>
        <w:rPr>
          <w:sz w:val="22"/>
        </w:rPr>
        <w:t>costs</w:t>
      </w:r>
      <w:r>
        <w:rPr>
          <w:spacing w:val="-4"/>
          <w:sz w:val="22"/>
        </w:rPr>
        <w:t> </w:t>
      </w:r>
      <w:r>
        <w:rPr>
          <w:sz w:val="22"/>
        </w:rPr>
        <w:t>of</w:t>
      </w:r>
      <w:r>
        <w:rPr>
          <w:spacing w:val="-6"/>
          <w:sz w:val="22"/>
        </w:rPr>
        <w:t> </w:t>
      </w:r>
      <w:r>
        <w:rPr>
          <w:sz w:val="22"/>
        </w:rPr>
        <w:t>sales,</w:t>
      </w:r>
      <w:r>
        <w:rPr>
          <w:spacing w:val="-5"/>
          <w:sz w:val="22"/>
        </w:rPr>
        <w:t> </w:t>
      </w:r>
      <w:r>
        <w:rPr>
          <w:sz w:val="22"/>
        </w:rPr>
        <w:t>operating</w:t>
      </w:r>
      <w:r>
        <w:rPr>
          <w:spacing w:val="-5"/>
          <w:sz w:val="22"/>
        </w:rPr>
        <w:t> </w:t>
      </w:r>
      <w:r>
        <w:rPr>
          <w:sz w:val="22"/>
        </w:rPr>
        <w:t>expenses,</w:t>
      </w:r>
      <w:r>
        <w:rPr>
          <w:spacing w:val="-7"/>
          <w:sz w:val="22"/>
        </w:rPr>
        <w:t> </w:t>
      </w:r>
      <w:r>
        <w:rPr>
          <w:sz w:val="22"/>
        </w:rPr>
        <w:t>or</w:t>
      </w:r>
      <w:r>
        <w:rPr>
          <w:spacing w:val="-4"/>
          <w:sz w:val="22"/>
        </w:rPr>
        <w:t> </w:t>
      </w:r>
      <w:r>
        <w:rPr>
          <w:sz w:val="22"/>
        </w:rPr>
        <w:t>other</w:t>
      </w:r>
      <w:r>
        <w:rPr>
          <w:spacing w:val="-6"/>
          <w:sz w:val="22"/>
        </w:rPr>
        <w:t> </w:t>
      </w:r>
      <w:r>
        <w:rPr>
          <w:sz w:val="22"/>
        </w:rPr>
        <w:t>costs</w:t>
      </w:r>
      <w:r>
        <w:rPr>
          <w:spacing w:val="-4"/>
          <w:sz w:val="22"/>
        </w:rPr>
        <w:t> </w:t>
      </w:r>
      <w:r>
        <w:rPr>
          <w:sz w:val="22"/>
        </w:rPr>
        <w:t>or expenses that ust be deducted from the gross revenue or gross sales figures to obtain your net income or profit. You should conduct an independent investigation of the costs and expenses you will incur in operating your franchised business. Franchisees or former franchisees, listed in the offering circular, may be one source of this information. . (Cal. Code Regs. Title 10 §310.114.1)</w:t>
      </w:r>
    </w:p>
    <w:p>
      <w:pPr>
        <w:pStyle w:val="ListParagraph"/>
        <w:numPr>
          <w:ilvl w:val="0"/>
          <w:numId w:val="64"/>
        </w:numPr>
        <w:tabs>
          <w:tab w:pos="1378" w:val="left" w:leader="none"/>
        </w:tabs>
        <w:spacing w:line="240" w:lineRule="auto" w:before="252" w:after="0"/>
        <w:ind w:left="1079" w:right="1078" w:firstLine="0"/>
        <w:jc w:val="both"/>
        <w:rPr>
          <w:sz w:val="22"/>
        </w:rPr>
      </w:pPr>
      <w:r>
        <w:rPr>
          <w:sz w:val="22"/>
        </w:rPr>
        <w:t>OUR WEBSITE (phenixsalonsuites.com) HAS NOT BEEN REVIEWED OR APPROVED BY THE CALIFORNIA DEPARTMENT OF FINANCIAL PROTECTION AND INNOVATION. ANY COMPLAINTS CONCERNING THE CONTENT OF THIS WEBSITE MAY BE DIRECTED TO THE CALIFORNIA</w:t>
      </w:r>
      <w:r>
        <w:rPr>
          <w:spacing w:val="39"/>
          <w:sz w:val="22"/>
        </w:rPr>
        <w:t>  </w:t>
      </w:r>
      <w:r>
        <w:rPr>
          <w:sz w:val="22"/>
        </w:rPr>
        <w:t>DEPARTMENT</w:t>
      </w:r>
      <w:r>
        <w:rPr>
          <w:spacing w:val="39"/>
          <w:sz w:val="22"/>
        </w:rPr>
        <w:t>  </w:t>
      </w:r>
      <w:r>
        <w:rPr>
          <w:sz w:val="22"/>
        </w:rPr>
        <w:t>OF</w:t>
      </w:r>
      <w:r>
        <w:rPr>
          <w:spacing w:val="39"/>
          <w:sz w:val="22"/>
        </w:rPr>
        <w:t>  </w:t>
      </w:r>
      <w:r>
        <w:rPr>
          <w:sz w:val="22"/>
        </w:rPr>
        <w:t>FINANCIAL</w:t>
      </w:r>
      <w:r>
        <w:rPr>
          <w:spacing w:val="39"/>
          <w:sz w:val="22"/>
        </w:rPr>
        <w:t>  </w:t>
      </w:r>
      <w:r>
        <w:rPr>
          <w:sz w:val="22"/>
        </w:rPr>
        <w:t>PROTECTION</w:t>
      </w:r>
      <w:r>
        <w:rPr>
          <w:spacing w:val="39"/>
          <w:sz w:val="22"/>
        </w:rPr>
        <w:t>  </w:t>
      </w:r>
      <w:r>
        <w:rPr>
          <w:sz w:val="22"/>
        </w:rPr>
        <w:t>AND</w:t>
      </w:r>
      <w:r>
        <w:rPr>
          <w:spacing w:val="40"/>
          <w:sz w:val="22"/>
        </w:rPr>
        <w:t>  </w:t>
      </w:r>
      <w:r>
        <w:rPr>
          <w:sz w:val="22"/>
        </w:rPr>
        <w:t>INNOVATION</w:t>
      </w:r>
      <w:r>
        <w:rPr>
          <w:spacing w:val="71"/>
          <w:sz w:val="22"/>
        </w:rPr>
        <w:t>   </w:t>
      </w:r>
      <w:r>
        <w:rPr>
          <w:sz w:val="22"/>
        </w:rPr>
        <w:t>AT</w:t>
      </w:r>
    </w:p>
    <w:p>
      <w:pPr>
        <w:pStyle w:val="BodyText"/>
        <w:ind w:left="1079"/>
      </w:pPr>
      <w:hyperlink r:id="rId13">
        <w:r>
          <w:rPr>
            <w:spacing w:val="-2"/>
          </w:rPr>
          <w:t>www.dpfi.ca.gov.</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16"/>
          <w:pgSz w:w="12240" w:h="15840"/>
          <w:pgMar w:header="0" w:footer="853" w:top="1360" w:bottom="1040" w:left="360" w:right="360"/>
        </w:sectPr>
      </w:pPr>
    </w:p>
    <w:p>
      <w:pPr>
        <w:spacing w:before="78"/>
        <w:ind w:left="1003" w:right="1004" w:firstLine="0"/>
        <w:jc w:val="center"/>
        <w:rPr>
          <w:b/>
          <w:sz w:val="22"/>
        </w:rPr>
      </w:pPr>
      <w:r>
        <w:rPr>
          <w:b/>
          <w:sz w:val="22"/>
        </w:rPr>
        <w:t>HAWAII</w:t>
      </w:r>
      <w:r>
        <w:rPr>
          <w:b/>
          <w:spacing w:val="-7"/>
          <w:sz w:val="22"/>
        </w:rPr>
        <w:t> </w:t>
      </w:r>
      <w:r>
        <w:rPr>
          <w:b/>
          <w:sz w:val="22"/>
        </w:rPr>
        <w:t>ADDENDUM</w:t>
      </w:r>
      <w:r>
        <w:rPr>
          <w:b/>
          <w:spacing w:val="-7"/>
          <w:sz w:val="22"/>
        </w:rPr>
        <w:t> </w:t>
      </w:r>
      <w:r>
        <w:rPr>
          <w:b/>
          <w:sz w:val="22"/>
        </w:rPr>
        <w:t>TO</w:t>
      </w:r>
      <w:r>
        <w:rPr>
          <w:b/>
          <w:spacing w:val="-6"/>
          <w:sz w:val="22"/>
        </w:rPr>
        <w:t> </w:t>
      </w:r>
      <w:r>
        <w:rPr>
          <w:b/>
          <w:sz w:val="22"/>
        </w:rPr>
        <w:t>DISCLOSURE</w:t>
      </w:r>
      <w:r>
        <w:rPr>
          <w:b/>
          <w:spacing w:val="-7"/>
          <w:sz w:val="22"/>
        </w:rPr>
        <w:t> </w:t>
      </w:r>
      <w:r>
        <w:rPr>
          <w:b/>
          <w:spacing w:val="-2"/>
          <w:sz w:val="22"/>
        </w:rPr>
        <w:t>DOCUMENT</w:t>
      </w:r>
    </w:p>
    <w:p>
      <w:pPr>
        <w:pStyle w:val="BodyText"/>
        <w:rPr>
          <w:b/>
        </w:rPr>
      </w:pPr>
    </w:p>
    <w:p>
      <w:pPr>
        <w:spacing w:before="1"/>
        <w:ind w:left="1080" w:right="1074" w:firstLine="0"/>
        <w:jc w:val="both"/>
        <w:rPr>
          <w:b/>
          <w:sz w:val="22"/>
        </w:rPr>
      </w:pPr>
      <w:r>
        <w:rPr>
          <w:b/>
          <w:sz w:val="22"/>
        </w:rPr>
        <w:t>THESE FRANCHISES WILL BE/HAVE BEEN FILED UNDER THE FRANCHISE INVESTMENT LAW OF THE STATE OF HAWAII. FILING DOES NOT CONSTITUTE APPROVAL, RECOMMENDATION OR ENDORSEMENT BY THE DIRECTOR OF REGULATORY AGENCIES OR A FINDING BY THE DIRECTOR OF REGULATORY AGENCIES THAT THE INFORMATION PROVIDED HEREIN IS TRUE, COMPLETE AND NOT MISLEADING.</w:t>
      </w:r>
    </w:p>
    <w:p>
      <w:pPr>
        <w:spacing w:before="253"/>
        <w:ind w:left="1080" w:right="1074" w:firstLine="0"/>
        <w:jc w:val="both"/>
        <w:rPr>
          <w:b/>
          <w:sz w:val="22"/>
        </w:rPr>
      </w:pPr>
      <w:r>
        <w:rPr>
          <w:b/>
          <w:sz w:val="22"/>
        </w:rPr>
        <w:t>THE FRANCHISE INVESTMENT LAW MAKES IT UNLAWFUL TO OFFER OR SELL ANY FRANCHISE IN THIS STATE WITHOUT FIRST PROVIDING TO THE PROSPECTIVE FRANCHISEE, OR SUBFRANCHISOR, AT LEAST SEVEN DAYS PRIOR TO THE EXECUTION BY THE PROSPECTIVE FRANCHISEE OF ANY BINDING FRANCHISE OR OTHER AGREEMENT, OR AT LEAST SEVEN DAYS PRIOR TO THE PAYMENT OF ANY CONSIDERATION BY THE FRANCHISEE, OR SUBFRANCHISOR, WHICHEVER OCCURS FIRST, A COPY OF THE OFFERING CIRCULAR, TOGETHER WITH A COPY OF ALL PROPOSED AGREEMENTS RELATING TO THE SALE OF THE FRANCHISE.</w:t>
      </w:r>
    </w:p>
    <w:p>
      <w:pPr>
        <w:spacing w:line="242" w:lineRule="auto" w:before="250"/>
        <w:ind w:left="1080" w:right="1074" w:firstLine="0"/>
        <w:jc w:val="both"/>
        <w:rPr>
          <w:b/>
          <w:sz w:val="22"/>
        </w:rPr>
      </w:pPr>
      <w:r>
        <w:rPr>
          <w:b/>
          <w:sz w:val="22"/>
        </w:rPr>
        <w:t>THIS OFFERING CIRCULAR CONTAINS A SUMMARY ONLY OF CERTAIN MATERIAL PROVISIONS OF THE FRANCHISE AGREEMENT. THE CONTRACT OR AGREEMENT SHOULD BE REFERRED TO FOR A STATEMENT OF ALL RIGHTS, CONDITIONS, </w:t>
      </w:r>
      <w:r>
        <w:rPr>
          <w:b/>
          <w:spacing w:val="-2"/>
          <w:sz w:val="22"/>
        </w:rPr>
        <w:t>RESTRICTIONS</w:t>
      </w:r>
      <w:r>
        <w:rPr>
          <w:b/>
          <w:spacing w:val="-6"/>
          <w:sz w:val="22"/>
        </w:rPr>
        <w:t> </w:t>
      </w:r>
      <w:r>
        <w:rPr>
          <w:b/>
          <w:spacing w:val="-2"/>
          <w:sz w:val="22"/>
        </w:rPr>
        <w:t>AND</w:t>
      </w:r>
      <w:r>
        <w:rPr>
          <w:b/>
          <w:spacing w:val="-6"/>
          <w:sz w:val="22"/>
        </w:rPr>
        <w:t> </w:t>
      </w:r>
      <w:r>
        <w:rPr>
          <w:b/>
          <w:spacing w:val="-2"/>
          <w:sz w:val="22"/>
        </w:rPr>
        <w:t>OBLIGATIONS</w:t>
      </w:r>
      <w:r>
        <w:rPr>
          <w:b/>
          <w:spacing w:val="-8"/>
          <w:sz w:val="22"/>
        </w:rPr>
        <w:t> </w:t>
      </w:r>
      <w:r>
        <w:rPr>
          <w:b/>
          <w:spacing w:val="-2"/>
          <w:sz w:val="22"/>
        </w:rPr>
        <w:t>OF</w:t>
      </w:r>
      <w:r>
        <w:rPr>
          <w:b/>
          <w:spacing w:val="-5"/>
          <w:sz w:val="22"/>
        </w:rPr>
        <w:t> </w:t>
      </w:r>
      <w:r>
        <w:rPr>
          <w:b/>
          <w:spacing w:val="-2"/>
          <w:sz w:val="22"/>
        </w:rPr>
        <w:t>BOTH</w:t>
      </w:r>
      <w:r>
        <w:rPr>
          <w:b/>
          <w:spacing w:val="-7"/>
          <w:sz w:val="22"/>
        </w:rPr>
        <w:t> </w:t>
      </w:r>
      <w:r>
        <w:rPr>
          <w:b/>
          <w:spacing w:val="-2"/>
          <w:sz w:val="22"/>
        </w:rPr>
        <w:t>THE</w:t>
      </w:r>
      <w:r>
        <w:rPr>
          <w:b/>
          <w:spacing w:val="-6"/>
          <w:sz w:val="22"/>
        </w:rPr>
        <w:t> </w:t>
      </w:r>
      <w:r>
        <w:rPr>
          <w:b/>
          <w:spacing w:val="-2"/>
          <w:sz w:val="22"/>
        </w:rPr>
        <w:t>FRANCHISOR</w:t>
      </w:r>
      <w:r>
        <w:rPr>
          <w:b/>
          <w:spacing w:val="-5"/>
          <w:sz w:val="22"/>
        </w:rPr>
        <w:t> </w:t>
      </w:r>
      <w:r>
        <w:rPr>
          <w:b/>
          <w:spacing w:val="-2"/>
          <w:sz w:val="22"/>
        </w:rPr>
        <w:t>AND</w:t>
      </w:r>
      <w:r>
        <w:rPr>
          <w:b/>
          <w:spacing w:val="-6"/>
          <w:sz w:val="22"/>
        </w:rPr>
        <w:t> </w:t>
      </w:r>
      <w:r>
        <w:rPr>
          <w:b/>
          <w:spacing w:val="-2"/>
          <w:sz w:val="22"/>
        </w:rPr>
        <w:t>THE</w:t>
      </w:r>
      <w:r>
        <w:rPr>
          <w:b/>
          <w:spacing w:val="-5"/>
          <w:sz w:val="22"/>
        </w:rPr>
        <w:t> </w:t>
      </w:r>
      <w:r>
        <w:rPr>
          <w:b/>
          <w:spacing w:val="-2"/>
          <w:sz w:val="22"/>
        </w:rPr>
        <w:t>FRANCHISEE</w:t>
      </w:r>
    </w:p>
    <w:p>
      <w:pPr>
        <w:spacing w:after="0" w:line="242" w:lineRule="auto"/>
        <w:jc w:val="both"/>
        <w:rPr>
          <w:b/>
          <w:sz w:val="22"/>
        </w:rPr>
        <w:sectPr>
          <w:footerReference w:type="default" r:id="rId217"/>
          <w:pgSz w:w="12240" w:h="15840"/>
          <w:pgMar w:header="0" w:footer="971" w:top="1360" w:bottom="1160" w:left="360" w:right="360"/>
        </w:sectPr>
      </w:pPr>
    </w:p>
    <w:p>
      <w:pPr>
        <w:spacing w:before="78"/>
        <w:ind w:left="1004" w:right="1004" w:firstLine="0"/>
        <w:jc w:val="center"/>
        <w:rPr>
          <w:b/>
          <w:sz w:val="22"/>
        </w:rPr>
      </w:pPr>
      <w:r>
        <w:rPr>
          <w:b/>
          <w:sz w:val="22"/>
        </w:rPr>
        <w:t>ILLINOIS</w:t>
      </w:r>
      <w:r>
        <w:rPr>
          <w:b/>
          <w:spacing w:val="-8"/>
          <w:sz w:val="22"/>
        </w:rPr>
        <w:t> </w:t>
      </w:r>
      <w:r>
        <w:rPr>
          <w:b/>
          <w:sz w:val="22"/>
        </w:rPr>
        <w:t>ADDENDUM</w:t>
      </w:r>
      <w:r>
        <w:rPr>
          <w:b/>
          <w:spacing w:val="-7"/>
          <w:sz w:val="22"/>
        </w:rPr>
        <w:t> </w:t>
      </w:r>
      <w:r>
        <w:rPr>
          <w:b/>
          <w:sz w:val="22"/>
        </w:rPr>
        <w:t>TO</w:t>
      </w:r>
      <w:r>
        <w:rPr>
          <w:b/>
          <w:spacing w:val="-6"/>
          <w:sz w:val="22"/>
        </w:rPr>
        <w:t> </w:t>
      </w:r>
      <w:r>
        <w:rPr>
          <w:b/>
          <w:sz w:val="22"/>
        </w:rPr>
        <w:t>DISCLOSURE</w:t>
      </w:r>
      <w:r>
        <w:rPr>
          <w:b/>
          <w:spacing w:val="-7"/>
          <w:sz w:val="22"/>
        </w:rPr>
        <w:t> </w:t>
      </w:r>
      <w:r>
        <w:rPr>
          <w:b/>
          <w:spacing w:val="-2"/>
          <w:sz w:val="22"/>
        </w:rPr>
        <w:t>DOCUMENT</w:t>
      </w:r>
    </w:p>
    <w:p>
      <w:pPr>
        <w:pStyle w:val="BodyText"/>
        <w:rPr>
          <w:b/>
        </w:rPr>
      </w:pPr>
    </w:p>
    <w:p>
      <w:pPr>
        <w:pStyle w:val="BodyText"/>
        <w:spacing w:before="1"/>
        <w:ind w:left="1799"/>
      </w:pPr>
      <w:r>
        <w:rPr/>
        <w:t>Illinois</w:t>
      </w:r>
      <w:r>
        <w:rPr>
          <w:spacing w:val="-6"/>
        </w:rPr>
        <w:t> </w:t>
      </w:r>
      <w:r>
        <w:rPr/>
        <w:t>law</w:t>
      </w:r>
      <w:r>
        <w:rPr>
          <w:spacing w:val="-3"/>
        </w:rPr>
        <w:t> </w:t>
      </w:r>
      <w:r>
        <w:rPr/>
        <w:t>shall</w:t>
      </w:r>
      <w:r>
        <w:rPr>
          <w:spacing w:val="-1"/>
        </w:rPr>
        <w:t> </w:t>
      </w:r>
      <w:r>
        <w:rPr/>
        <w:t>apply</w:t>
      </w:r>
      <w:r>
        <w:rPr>
          <w:spacing w:val="-5"/>
        </w:rPr>
        <w:t> </w:t>
      </w:r>
      <w:r>
        <w:rPr/>
        <w:t>to</w:t>
      </w:r>
      <w:r>
        <w:rPr>
          <w:spacing w:val="-2"/>
        </w:rPr>
        <w:t> </w:t>
      </w:r>
      <w:r>
        <w:rPr/>
        <w:t>and</w:t>
      </w:r>
      <w:r>
        <w:rPr>
          <w:spacing w:val="-2"/>
        </w:rPr>
        <w:t> </w:t>
      </w:r>
      <w:r>
        <w:rPr/>
        <w:t>govern</w:t>
      </w:r>
      <w:r>
        <w:rPr>
          <w:spacing w:val="-2"/>
        </w:rPr>
        <w:t> </w:t>
      </w:r>
      <w:r>
        <w:rPr/>
        <w:t>the</w:t>
      </w:r>
      <w:r>
        <w:rPr>
          <w:spacing w:val="-2"/>
        </w:rPr>
        <w:t> </w:t>
      </w:r>
      <w:r>
        <w:rPr/>
        <w:t>Franchise</w:t>
      </w:r>
      <w:r>
        <w:rPr>
          <w:spacing w:val="-2"/>
        </w:rPr>
        <w:t> Agreement(s).</w:t>
      </w:r>
    </w:p>
    <w:p>
      <w:pPr>
        <w:pStyle w:val="BodyText"/>
      </w:pPr>
    </w:p>
    <w:p>
      <w:pPr>
        <w:pStyle w:val="BodyText"/>
        <w:ind w:left="1079" w:right="1075" w:firstLine="720"/>
        <w:jc w:val="both"/>
      </w:pPr>
      <w:r>
        <w:rPr/>
        <w:t>In</w:t>
      </w:r>
      <w:r>
        <w:rPr>
          <w:spacing w:val="-14"/>
        </w:rPr>
        <w:t> </w:t>
      </w:r>
      <w:r>
        <w:rPr/>
        <w:t>conformance</w:t>
      </w:r>
      <w:r>
        <w:rPr>
          <w:spacing w:val="-11"/>
        </w:rPr>
        <w:t> </w:t>
      </w:r>
      <w:r>
        <w:rPr/>
        <w:t>with</w:t>
      </w:r>
      <w:r>
        <w:rPr>
          <w:spacing w:val="-14"/>
        </w:rPr>
        <w:t> </w:t>
      </w:r>
      <w:r>
        <w:rPr/>
        <w:t>Section</w:t>
      </w:r>
      <w:r>
        <w:rPr>
          <w:spacing w:val="-12"/>
        </w:rPr>
        <w:t> </w:t>
      </w:r>
      <w:r>
        <w:rPr/>
        <w:t>4</w:t>
      </w:r>
      <w:r>
        <w:rPr>
          <w:spacing w:val="-12"/>
        </w:rPr>
        <w:t> </w:t>
      </w:r>
      <w:r>
        <w:rPr/>
        <w:t>of</w:t>
      </w:r>
      <w:r>
        <w:rPr>
          <w:spacing w:val="-13"/>
        </w:rPr>
        <w:t> </w:t>
      </w:r>
      <w:r>
        <w:rPr/>
        <w:t>the</w:t>
      </w:r>
      <w:r>
        <w:rPr>
          <w:spacing w:val="-12"/>
        </w:rPr>
        <w:t> </w:t>
      </w:r>
      <w:r>
        <w:rPr/>
        <w:t>Illinois</w:t>
      </w:r>
      <w:r>
        <w:rPr>
          <w:spacing w:val="-11"/>
        </w:rPr>
        <w:t> </w:t>
      </w:r>
      <w:r>
        <w:rPr/>
        <w:t>Franchise</w:t>
      </w:r>
      <w:r>
        <w:rPr>
          <w:spacing w:val="-14"/>
        </w:rPr>
        <w:t> </w:t>
      </w:r>
      <w:r>
        <w:rPr/>
        <w:t>Disclosure</w:t>
      </w:r>
      <w:r>
        <w:rPr>
          <w:spacing w:val="-11"/>
        </w:rPr>
        <w:t> </w:t>
      </w:r>
      <w:r>
        <w:rPr/>
        <w:t>Act,</w:t>
      </w:r>
      <w:r>
        <w:rPr>
          <w:spacing w:val="-12"/>
        </w:rPr>
        <w:t> </w:t>
      </w:r>
      <w:r>
        <w:rPr/>
        <w:t>any</w:t>
      </w:r>
      <w:r>
        <w:rPr>
          <w:spacing w:val="-12"/>
        </w:rPr>
        <w:t> </w:t>
      </w:r>
      <w:r>
        <w:rPr/>
        <w:t>provision</w:t>
      </w:r>
      <w:r>
        <w:rPr>
          <w:spacing w:val="-12"/>
        </w:rPr>
        <w:t> </w:t>
      </w:r>
      <w:r>
        <w:rPr/>
        <w:t>in</w:t>
      </w:r>
      <w:r>
        <w:rPr>
          <w:spacing w:val="-14"/>
        </w:rPr>
        <w:t> </w:t>
      </w:r>
      <w:r>
        <w:rPr/>
        <w:t>a</w:t>
      </w:r>
      <w:r>
        <w:rPr>
          <w:spacing w:val="-11"/>
        </w:rPr>
        <w:t> </w:t>
      </w:r>
      <w:r>
        <w:rPr/>
        <w:t>franchise agreement</w:t>
      </w:r>
      <w:r>
        <w:rPr>
          <w:spacing w:val="-14"/>
        </w:rPr>
        <w:t> </w:t>
      </w:r>
      <w:r>
        <w:rPr/>
        <w:t>that</w:t>
      </w:r>
      <w:r>
        <w:rPr>
          <w:spacing w:val="-14"/>
        </w:rPr>
        <w:t> </w:t>
      </w:r>
      <w:r>
        <w:rPr/>
        <w:t>designates</w:t>
      </w:r>
      <w:r>
        <w:rPr>
          <w:spacing w:val="-14"/>
        </w:rPr>
        <w:t> </w:t>
      </w:r>
      <w:r>
        <w:rPr/>
        <w:t>jurisdiction</w:t>
      </w:r>
      <w:r>
        <w:rPr>
          <w:spacing w:val="-13"/>
        </w:rPr>
        <w:t> </w:t>
      </w:r>
      <w:r>
        <w:rPr/>
        <w:t>and</w:t>
      </w:r>
      <w:r>
        <w:rPr>
          <w:spacing w:val="-14"/>
        </w:rPr>
        <w:t> </w:t>
      </w:r>
      <w:r>
        <w:rPr/>
        <w:t>venue</w:t>
      </w:r>
      <w:r>
        <w:rPr>
          <w:spacing w:val="-14"/>
        </w:rPr>
        <w:t> </w:t>
      </w:r>
      <w:r>
        <w:rPr/>
        <w:t>in</w:t>
      </w:r>
      <w:r>
        <w:rPr>
          <w:spacing w:val="-14"/>
        </w:rPr>
        <w:t> </w:t>
      </w:r>
      <w:r>
        <w:rPr/>
        <w:t>a</w:t>
      </w:r>
      <w:r>
        <w:rPr>
          <w:spacing w:val="-13"/>
        </w:rPr>
        <w:t> </w:t>
      </w:r>
      <w:r>
        <w:rPr/>
        <w:t>forum</w:t>
      </w:r>
      <w:r>
        <w:rPr>
          <w:spacing w:val="-14"/>
        </w:rPr>
        <w:t> </w:t>
      </w:r>
      <w:r>
        <w:rPr/>
        <w:t>outside</w:t>
      </w:r>
      <w:r>
        <w:rPr>
          <w:spacing w:val="-14"/>
        </w:rPr>
        <w:t> </w:t>
      </w:r>
      <w:r>
        <w:rPr/>
        <w:t>of</w:t>
      </w:r>
      <w:r>
        <w:rPr>
          <w:spacing w:val="-14"/>
        </w:rPr>
        <w:t> </w:t>
      </w:r>
      <w:r>
        <w:rPr/>
        <w:t>the</w:t>
      </w:r>
      <w:r>
        <w:rPr>
          <w:spacing w:val="-13"/>
        </w:rPr>
        <w:t> </w:t>
      </w:r>
      <w:r>
        <w:rPr/>
        <w:t>State</w:t>
      </w:r>
      <w:r>
        <w:rPr>
          <w:spacing w:val="-14"/>
        </w:rPr>
        <w:t> </w:t>
      </w:r>
      <w:r>
        <w:rPr/>
        <w:t>of</w:t>
      </w:r>
      <w:r>
        <w:rPr>
          <w:spacing w:val="-14"/>
        </w:rPr>
        <w:t> </w:t>
      </w:r>
      <w:r>
        <w:rPr/>
        <w:t>lllinois</w:t>
      </w:r>
      <w:r>
        <w:rPr>
          <w:spacing w:val="-14"/>
        </w:rPr>
        <w:t> </w:t>
      </w:r>
      <w:r>
        <w:rPr/>
        <w:t>is</w:t>
      </w:r>
      <w:r>
        <w:rPr>
          <w:spacing w:val="-13"/>
        </w:rPr>
        <w:t> </w:t>
      </w:r>
      <w:r>
        <w:rPr/>
        <w:t>void.</w:t>
      </w:r>
      <w:r>
        <w:rPr>
          <w:spacing w:val="20"/>
        </w:rPr>
        <w:t> </w:t>
      </w:r>
      <w:r>
        <w:rPr/>
        <w:t>However, a franchise agreement may provide for arbitration to take place outside of Illinois.</w:t>
      </w:r>
    </w:p>
    <w:p>
      <w:pPr>
        <w:pStyle w:val="BodyText"/>
        <w:spacing w:before="251"/>
        <w:ind w:left="1079" w:right="1073" w:firstLine="720"/>
        <w:jc w:val="both"/>
      </w:pPr>
      <w:r>
        <w:rPr/>
        <w:t>Item</w:t>
      </w:r>
      <w:r>
        <w:rPr>
          <w:spacing w:val="-14"/>
        </w:rPr>
        <w:t> </w:t>
      </w:r>
      <w:r>
        <w:rPr/>
        <w:t>5</w:t>
      </w:r>
      <w:r>
        <w:rPr>
          <w:spacing w:val="-14"/>
        </w:rPr>
        <w:t> </w:t>
      </w:r>
      <w:r>
        <w:rPr/>
        <w:t>is</w:t>
      </w:r>
      <w:r>
        <w:rPr>
          <w:spacing w:val="-14"/>
        </w:rPr>
        <w:t> </w:t>
      </w:r>
      <w:r>
        <w:rPr/>
        <w:t>amended</w:t>
      </w:r>
      <w:r>
        <w:rPr>
          <w:spacing w:val="-13"/>
        </w:rPr>
        <w:t> </w:t>
      </w:r>
      <w:r>
        <w:rPr/>
        <w:t>to</w:t>
      </w:r>
      <w:r>
        <w:rPr>
          <w:spacing w:val="-14"/>
        </w:rPr>
        <w:t> </w:t>
      </w:r>
      <w:r>
        <w:rPr/>
        <w:t>state</w:t>
      </w:r>
      <w:r>
        <w:rPr>
          <w:spacing w:val="-14"/>
        </w:rPr>
        <w:t> </w:t>
      </w:r>
      <w:r>
        <w:rPr/>
        <w:t>that</w:t>
      </w:r>
      <w:r>
        <w:rPr>
          <w:spacing w:val="-14"/>
        </w:rPr>
        <w:t> </w:t>
      </w:r>
      <w:r>
        <w:rPr/>
        <w:t>payment</w:t>
      </w:r>
      <w:r>
        <w:rPr>
          <w:spacing w:val="-13"/>
        </w:rPr>
        <w:t> </w:t>
      </w:r>
      <w:r>
        <w:rPr/>
        <w:t>of</w:t>
      </w:r>
      <w:r>
        <w:rPr>
          <w:spacing w:val="-14"/>
        </w:rPr>
        <w:t> </w:t>
      </w:r>
      <w:r>
        <w:rPr/>
        <w:t>Initial</w:t>
      </w:r>
      <w:r>
        <w:rPr>
          <w:spacing w:val="-14"/>
        </w:rPr>
        <w:t> </w:t>
      </w:r>
      <w:r>
        <w:rPr/>
        <w:t>Franchise/Development</w:t>
      </w:r>
      <w:r>
        <w:rPr>
          <w:spacing w:val="-14"/>
        </w:rPr>
        <w:t> </w:t>
      </w:r>
      <w:r>
        <w:rPr/>
        <w:t>Fees</w:t>
      </w:r>
      <w:r>
        <w:rPr>
          <w:spacing w:val="-13"/>
        </w:rPr>
        <w:t> </w:t>
      </w:r>
      <w:r>
        <w:rPr/>
        <w:t>will</w:t>
      </w:r>
      <w:r>
        <w:rPr>
          <w:spacing w:val="-14"/>
        </w:rPr>
        <w:t> </w:t>
      </w:r>
      <w:r>
        <w:rPr/>
        <w:t>be</w:t>
      </w:r>
      <w:r>
        <w:rPr>
          <w:spacing w:val="-14"/>
        </w:rPr>
        <w:t> </w:t>
      </w:r>
      <w:r>
        <w:rPr/>
        <w:t>deferred</w:t>
      </w:r>
      <w:r>
        <w:rPr>
          <w:spacing w:val="-14"/>
        </w:rPr>
        <w:t> </w:t>
      </w:r>
      <w:r>
        <w:rPr/>
        <w:t>until Franchisor</w:t>
      </w:r>
      <w:r>
        <w:rPr>
          <w:spacing w:val="-8"/>
        </w:rPr>
        <w:t> </w:t>
      </w:r>
      <w:r>
        <w:rPr/>
        <w:t>has</w:t>
      </w:r>
      <w:r>
        <w:rPr>
          <w:spacing w:val="-9"/>
        </w:rPr>
        <w:t> </w:t>
      </w:r>
      <w:r>
        <w:rPr/>
        <w:t>met</w:t>
      </w:r>
      <w:r>
        <w:rPr>
          <w:spacing w:val="-7"/>
        </w:rPr>
        <w:t> </w:t>
      </w:r>
      <w:r>
        <w:rPr/>
        <w:t>its</w:t>
      </w:r>
      <w:r>
        <w:rPr>
          <w:spacing w:val="-8"/>
        </w:rPr>
        <w:t> </w:t>
      </w:r>
      <w:r>
        <w:rPr/>
        <w:t>initial</w:t>
      </w:r>
      <w:r>
        <w:rPr>
          <w:spacing w:val="-7"/>
        </w:rPr>
        <w:t> </w:t>
      </w:r>
      <w:r>
        <w:rPr/>
        <w:t>obligations</w:t>
      </w:r>
      <w:r>
        <w:rPr>
          <w:spacing w:val="-8"/>
        </w:rPr>
        <w:t> </w:t>
      </w:r>
      <w:r>
        <w:rPr/>
        <w:t>to</w:t>
      </w:r>
      <w:r>
        <w:rPr>
          <w:spacing w:val="-8"/>
        </w:rPr>
        <w:t> </w:t>
      </w:r>
      <w:r>
        <w:rPr/>
        <w:t>franchisee,</w:t>
      </w:r>
      <w:r>
        <w:rPr>
          <w:spacing w:val="-10"/>
        </w:rPr>
        <w:t> </w:t>
      </w:r>
      <w:r>
        <w:rPr/>
        <w:t>and</w:t>
      </w:r>
      <w:r>
        <w:rPr>
          <w:spacing w:val="-8"/>
        </w:rPr>
        <w:t> </w:t>
      </w:r>
      <w:r>
        <w:rPr/>
        <w:t>franchisee</w:t>
      </w:r>
      <w:r>
        <w:rPr>
          <w:spacing w:val="-8"/>
        </w:rPr>
        <w:t> </w:t>
      </w:r>
      <w:r>
        <w:rPr/>
        <w:t>has</w:t>
      </w:r>
      <w:r>
        <w:rPr>
          <w:spacing w:val="-8"/>
        </w:rPr>
        <w:t> </w:t>
      </w:r>
      <w:r>
        <w:rPr/>
        <w:t>commenced</w:t>
      </w:r>
      <w:r>
        <w:rPr>
          <w:spacing w:val="-8"/>
        </w:rPr>
        <w:t> </w:t>
      </w:r>
      <w:r>
        <w:rPr/>
        <w:t>doing</w:t>
      </w:r>
      <w:r>
        <w:rPr>
          <w:spacing w:val="-8"/>
        </w:rPr>
        <w:t> </w:t>
      </w:r>
      <w:r>
        <w:rPr/>
        <w:t>business.</w:t>
      </w:r>
      <w:r>
        <w:rPr>
          <w:spacing w:val="-8"/>
        </w:rPr>
        <w:t> </w:t>
      </w:r>
      <w:r>
        <w:rPr/>
        <w:t>This financial assurance requirements was imposed by the Office of the Illinois Attorney General due to Franchisor’s financial condition.</w:t>
      </w:r>
    </w:p>
    <w:p>
      <w:pPr>
        <w:pStyle w:val="BodyText"/>
      </w:pPr>
    </w:p>
    <w:p>
      <w:pPr>
        <w:pStyle w:val="BodyText"/>
        <w:ind w:left="1079" w:right="1076" w:firstLine="719"/>
        <w:jc w:val="both"/>
      </w:pPr>
      <w:r>
        <w:rPr/>
        <w:t>Franchisees’ rights upon Termination and Non-Renewal are set forth in Sections 19 and 20 of the Illinois Franchise Disclosure Act.</w:t>
      </w:r>
    </w:p>
    <w:p>
      <w:pPr>
        <w:pStyle w:val="BodyText"/>
        <w:spacing w:before="1"/>
      </w:pPr>
    </w:p>
    <w:p>
      <w:pPr>
        <w:pStyle w:val="BodyText"/>
        <w:spacing w:before="1"/>
        <w:ind w:left="1079" w:right="1076" w:firstLine="720"/>
        <w:jc w:val="both"/>
      </w:pPr>
      <w:r>
        <w:rPr/>
        <w:t>In</w:t>
      </w:r>
      <w:r>
        <w:rPr>
          <w:spacing w:val="-7"/>
        </w:rPr>
        <w:t> </w:t>
      </w:r>
      <w:r>
        <w:rPr/>
        <w:t>conformance</w:t>
      </w:r>
      <w:r>
        <w:rPr>
          <w:spacing w:val="-7"/>
        </w:rPr>
        <w:t> </w:t>
      </w:r>
      <w:r>
        <w:rPr/>
        <w:t>with</w:t>
      </w:r>
      <w:r>
        <w:rPr>
          <w:spacing w:val="-7"/>
        </w:rPr>
        <w:t> </w:t>
      </w:r>
      <w:r>
        <w:rPr/>
        <w:t>Section</w:t>
      </w:r>
      <w:r>
        <w:rPr>
          <w:spacing w:val="-7"/>
        </w:rPr>
        <w:t> </w:t>
      </w:r>
      <w:r>
        <w:rPr/>
        <w:t>41</w:t>
      </w:r>
      <w:r>
        <w:rPr>
          <w:spacing w:val="-7"/>
        </w:rPr>
        <w:t> </w:t>
      </w:r>
      <w:r>
        <w:rPr/>
        <w:t>of</w:t>
      </w:r>
      <w:r>
        <w:rPr>
          <w:spacing w:val="-6"/>
        </w:rPr>
        <w:t> </w:t>
      </w:r>
      <w:r>
        <w:rPr/>
        <w:t>the</w:t>
      </w:r>
      <w:r>
        <w:rPr>
          <w:spacing w:val="-7"/>
        </w:rPr>
        <w:t> </w:t>
      </w:r>
      <w:r>
        <w:rPr/>
        <w:t>Illinois</w:t>
      </w:r>
      <w:r>
        <w:rPr>
          <w:spacing w:val="-7"/>
        </w:rPr>
        <w:t> </w:t>
      </w:r>
      <w:r>
        <w:rPr/>
        <w:t>Franchise</w:t>
      </w:r>
      <w:r>
        <w:rPr>
          <w:spacing w:val="-7"/>
        </w:rPr>
        <w:t> </w:t>
      </w:r>
      <w:r>
        <w:rPr/>
        <w:t>Disclosure</w:t>
      </w:r>
      <w:r>
        <w:rPr>
          <w:spacing w:val="-7"/>
        </w:rPr>
        <w:t> </w:t>
      </w:r>
      <w:r>
        <w:rPr/>
        <w:t>Act,</w:t>
      </w:r>
      <w:r>
        <w:rPr>
          <w:spacing w:val="-7"/>
        </w:rPr>
        <w:t> </w:t>
      </w:r>
      <w:r>
        <w:rPr/>
        <w:t>any</w:t>
      </w:r>
      <w:r>
        <w:rPr>
          <w:spacing w:val="-7"/>
        </w:rPr>
        <w:t> </w:t>
      </w:r>
      <w:r>
        <w:rPr/>
        <w:t>condition,</w:t>
      </w:r>
      <w:r>
        <w:rPr>
          <w:spacing w:val="-10"/>
        </w:rPr>
        <w:t> </w:t>
      </w:r>
      <w:r>
        <w:rPr/>
        <w:t>stipulation or provision purporting to bind any person acquiring any franchise to waive compliance with the Illinois Franchise Disclosure Act or any other law of Illinois is void.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18"/>
          <w:pgSz w:w="12240" w:h="15840"/>
          <w:pgMar w:header="0" w:footer="853" w:top="1360" w:bottom="1040" w:left="360" w:right="360"/>
        </w:sectPr>
      </w:pPr>
    </w:p>
    <w:p>
      <w:pPr>
        <w:pStyle w:val="Heading4"/>
        <w:spacing w:before="78"/>
        <w:ind w:left="3628" w:right="2504" w:hanging="135"/>
        <w:jc w:val="left"/>
      </w:pPr>
      <w:r>
        <w:rPr/>
        <w:t>ADDENDUM</w:t>
      </w:r>
      <w:r>
        <w:rPr>
          <w:spacing w:val="-12"/>
        </w:rPr>
        <w:t> </w:t>
      </w:r>
      <w:r>
        <w:rPr/>
        <w:t>TO</w:t>
      </w:r>
      <w:r>
        <w:rPr>
          <w:spacing w:val="-11"/>
        </w:rPr>
        <w:t> </w:t>
      </w:r>
      <w:r>
        <w:rPr/>
        <w:t>FRANCHISE</w:t>
      </w:r>
      <w:r>
        <w:rPr>
          <w:spacing w:val="-13"/>
        </w:rPr>
        <w:t> </w:t>
      </w:r>
      <w:r>
        <w:rPr/>
        <w:t>AGREEMENT REQUIRED BY THE STATE OF ILLINOIS</w:t>
      </w:r>
    </w:p>
    <w:p>
      <w:pPr>
        <w:pStyle w:val="BodyText"/>
        <w:spacing w:before="253"/>
        <w:ind w:left="1799"/>
      </w:pPr>
      <w:r>
        <w:rPr/>
        <w:t>Illinois</w:t>
      </w:r>
      <w:r>
        <w:rPr>
          <w:spacing w:val="-6"/>
        </w:rPr>
        <w:t> </w:t>
      </w:r>
      <w:r>
        <w:rPr/>
        <w:t>law</w:t>
      </w:r>
      <w:r>
        <w:rPr>
          <w:spacing w:val="-3"/>
        </w:rPr>
        <w:t> </w:t>
      </w:r>
      <w:r>
        <w:rPr/>
        <w:t>shall</w:t>
      </w:r>
      <w:r>
        <w:rPr>
          <w:spacing w:val="-1"/>
        </w:rPr>
        <w:t> </w:t>
      </w:r>
      <w:r>
        <w:rPr/>
        <w:t>apply</w:t>
      </w:r>
      <w:r>
        <w:rPr>
          <w:spacing w:val="-5"/>
        </w:rPr>
        <w:t> </w:t>
      </w:r>
      <w:r>
        <w:rPr/>
        <w:t>to</w:t>
      </w:r>
      <w:r>
        <w:rPr>
          <w:spacing w:val="-2"/>
        </w:rPr>
        <w:t> </w:t>
      </w:r>
      <w:r>
        <w:rPr/>
        <w:t>and</w:t>
      </w:r>
      <w:r>
        <w:rPr>
          <w:spacing w:val="-2"/>
        </w:rPr>
        <w:t> </w:t>
      </w:r>
      <w:r>
        <w:rPr/>
        <w:t>govern</w:t>
      </w:r>
      <w:r>
        <w:rPr>
          <w:spacing w:val="-2"/>
        </w:rPr>
        <w:t> </w:t>
      </w:r>
      <w:r>
        <w:rPr/>
        <w:t>the</w:t>
      </w:r>
      <w:r>
        <w:rPr>
          <w:spacing w:val="-2"/>
        </w:rPr>
        <w:t> </w:t>
      </w:r>
      <w:r>
        <w:rPr/>
        <w:t>Franchise</w:t>
      </w:r>
      <w:r>
        <w:rPr>
          <w:spacing w:val="-2"/>
        </w:rPr>
        <w:t> Agreement(s).</w:t>
      </w:r>
    </w:p>
    <w:p>
      <w:pPr>
        <w:pStyle w:val="BodyText"/>
      </w:pPr>
    </w:p>
    <w:p>
      <w:pPr>
        <w:pStyle w:val="BodyText"/>
        <w:ind w:left="1079" w:right="1075" w:firstLine="720"/>
        <w:jc w:val="both"/>
      </w:pPr>
      <w:r>
        <w:rPr/>
        <w:t>In</w:t>
      </w:r>
      <w:r>
        <w:rPr>
          <w:spacing w:val="-14"/>
        </w:rPr>
        <w:t> </w:t>
      </w:r>
      <w:r>
        <w:rPr/>
        <w:t>conformance</w:t>
      </w:r>
      <w:r>
        <w:rPr>
          <w:spacing w:val="-11"/>
        </w:rPr>
        <w:t> </w:t>
      </w:r>
      <w:r>
        <w:rPr/>
        <w:t>with</w:t>
      </w:r>
      <w:r>
        <w:rPr>
          <w:spacing w:val="-14"/>
        </w:rPr>
        <w:t> </w:t>
      </w:r>
      <w:r>
        <w:rPr/>
        <w:t>Section</w:t>
      </w:r>
      <w:r>
        <w:rPr>
          <w:spacing w:val="-12"/>
        </w:rPr>
        <w:t> </w:t>
      </w:r>
      <w:r>
        <w:rPr/>
        <w:t>4</w:t>
      </w:r>
      <w:r>
        <w:rPr>
          <w:spacing w:val="-12"/>
        </w:rPr>
        <w:t> </w:t>
      </w:r>
      <w:r>
        <w:rPr/>
        <w:t>of</w:t>
      </w:r>
      <w:r>
        <w:rPr>
          <w:spacing w:val="-13"/>
        </w:rPr>
        <w:t> </w:t>
      </w:r>
      <w:r>
        <w:rPr/>
        <w:t>the</w:t>
      </w:r>
      <w:r>
        <w:rPr>
          <w:spacing w:val="-12"/>
        </w:rPr>
        <w:t> </w:t>
      </w:r>
      <w:r>
        <w:rPr/>
        <w:t>Illinois</w:t>
      </w:r>
      <w:r>
        <w:rPr>
          <w:spacing w:val="-11"/>
        </w:rPr>
        <w:t> </w:t>
      </w:r>
      <w:r>
        <w:rPr/>
        <w:t>Franchise</w:t>
      </w:r>
      <w:r>
        <w:rPr>
          <w:spacing w:val="-14"/>
        </w:rPr>
        <w:t> </w:t>
      </w:r>
      <w:r>
        <w:rPr/>
        <w:t>Disclosure</w:t>
      </w:r>
      <w:r>
        <w:rPr>
          <w:spacing w:val="-11"/>
        </w:rPr>
        <w:t> </w:t>
      </w:r>
      <w:r>
        <w:rPr/>
        <w:t>Act,</w:t>
      </w:r>
      <w:r>
        <w:rPr>
          <w:spacing w:val="-12"/>
        </w:rPr>
        <w:t> </w:t>
      </w:r>
      <w:r>
        <w:rPr/>
        <w:t>any</w:t>
      </w:r>
      <w:r>
        <w:rPr>
          <w:spacing w:val="-12"/>
        </w:rPr>
        <w:t> </w:t>
      </w:r>
      <w:r>
        <w:rPr/>
        <w:t>provision</w:t>
      </w:r>
      <w:r>
        <w:rPr>
          <w:spacing w:val="-12"/>
        </w:rPr>
        <w:t> </w:t>
      </w:r>
      <w:r>
        <w:rPr/>
        <w:t>in</w:t>
      </w:r>
      <w:r>
        <w:rPr>
          <w:spacing w:val="-14"/>
        </w:rPr>
        <w:t> </w:t>
      </w:r>
      <w:r>
        <w:rPr/>
        <w:t>a</w:t>
      </w:r>
      <w:r>
        <w:rPr>
          <w:spacing w:val="-12"/>
        </w:rPr>
        <w:t> </w:t>
      </w:r>
      <w:r>
        <w:rPr/>
        <w:t>franchise agreement</w:t>
      </w:r>
      <w:r>
        <w:rPr>
          <w:spacing w:val="-14"/>
        </w:rPr>
        <w:t> </w:t>
      </w:r>
      <w:r>
        <w:rPr/>
        <w:t>that</w:t>
      </w:r>
      <w:r>
        <w:rPr>
          <w:spacing w:val="-14"/>
        </w:rPr>
        <w:t> </w:t>
      </w:r>
      <w:r>
        <w:rPr/>
        <w:t>designates</w:t>
      </w:r>
      <w:r>
        <w:rPr>
          <w:spacing w:val="-14"/>
        </w:rPr>
        <w:t> </w:t>
      </w:r>
      <w:r>
        <w:rPr/>
        <w:t>jurisdiction</w:t>
      </w:r>
      <w:r>
        <w:rPr>
          <w:spacing w:val="-13"/>
        </w:rPr>
        <w:t> </w:t>
      </w:r>
      <w:r>
        <w:rPr/>
        <w:t>and</w:t>
      </w:r>
      <w:r>
        <w:rPr>
          <w:spacing w:val="-14"/>
        </w:rPr>
        <w:t> </w:t>
      </w:r>
      <w:r>
        <w:rPr/>
        <w:t>venue</w:t>
      </w:r>
      <w:r>
        <w:rPr>
          <w:spacing w:val="-14"/>
        </w:rPr>
        <w:t> </w:t>
      </w:r>
      <w:r>
        <w:rPr/>
        <w:t>in</w:t>
      </w:r>
      <w:r>
        <w:rPr>
          <w:spacing w:val="-14"/>
        </w:rPr>
        <w:t> </w:t>
      </w:r>
      <w:r>
        <w:rPr/>
        <w:t>a</w:t>
      </w:r>
      <w:r>
        <w:rPr>
          <w:spacing w:val="-13"/>
        </w:rPr>
        <w:t> </w:t>
      </w:r>
      <w:r>
        <w:rPr/>
        <w:t>forum</w:t>
      </w:r>
      <w:r>
        <w:rPr>
          <w:spacing w:val="-14"/>
        </w:rPr>
        <w:t> </w:t>
      </w:r>
      <w:r>
        <w:rPr/>
        <w:t>outside</w:t>
      </w:r>
      <w:r>
        <w:rPr>
          <w:spacing w:val="-14"/>
        </w:rPr>
        <w:t> </w:t>
      </w:r>
      <w:r>
        <w:rPr/>
        <w:t>of</w:t>
      </w:r>
      <w:r>
        <w:rPr>
          <w:spacing w:val="-14"/>
        </w:rPr>
        <w:t> </w:t>
      </w:r>
      <w:r>
        <w:rPr/>
        <w:t>the</w:t>
      </w:r>
      <w:r>
        <w:rPr>
          <w:spacing w:val="-13"/>
        </w:rPr>
        <w:t> </w:t>
      </w:r>
      <w:r>
        <w:rPr/>
        <w:t>State</w:t>
      </w:r>
      <w:r>
        <w:rPr>
          <w:spacing w:val="-14"/>
        </w:rPr>
        <w:t> </w:t>
      </w:r>
      <w:r>
        <w:rPr/>
        <w:t>of</w:t>
      </w:r>
      <w:r>
        <w:rPr>
          <w:spacing w:val="-14"/>
        </w:rPr>
        <w:t> </w:t>
      </w:r>
      <w:r>
        <w:rPr/>
        <w:t>Illinois</w:t>
      </w:r>
      <w:r>
        <w:rPr>
          <w:spacing w:val="-14"/>
        </w:rPr>
        <w:t> </w:t>
      </w:r>
      <w:r>
        <w:rPr/>
        <w:t>is</w:t>
      </w:r>
      <w:r>
        <w:rPr>
          <w:spacing w:val="-13"/>
        </w:rPr>
        <w:t> </w:t>
      </w:r>
      <w:r>
        <w:rPr/>
        <w:t>void.</w:t>
      </w:r>
      <w:r>
        <w:rPr>
          <w:spacing w:val="8"/>
        </w:rPr>
        <w:t> </w:t>
      </w:r>
      <w:r>
        <w:rPr/>
        <w:t>However, a franchise agreement may provide for arbitration to take place outside of Illinois.</w:t>
      </w:r>
    </w:p>
    <w:p>
      <w:pPr>
        <w:pStyle w:val="BodyText"/>
      </w:pPr>
    </w:p>
    <w:p>
      <w:pPr>
        <w:pStyle w:val="BodyText"/>
        <w:spacing w:before="1"/>
        <w:ind w:left="1079" w:right="1075" w:firstLine="719"/>
        <w:jc w:val="both"/>
      </w:pPr>
      <w:r>
        <w:rPr/>
        <w:t>Franchisees’ rights upon Termination and Non-Renewal are set forth in Sections 19 and 20 of the Illinois Franchise Disclosure Act.</w:t>
      </w:r>
    </w:p>
    <w:p>
      <w:pPr>
        <w:pStyle w:val="BodyText"/>
        <w:spacing w:before="252"/>
        <w:ind w:left="1079" w:right="1075" w:firstLine="720"/>
        <w:jc w:val="both"/>
      </w:pPr>
      <w:r>
        <w:rPr/>
        <w:t>In</w:t>
      </w:r>
      <w:r>
        <w:rPr>
          <w:spacing w:val="-7"/>
        </w:rPr>
        <w:t> </w:t>
      </w:r>
      <w:r>
        <w:rPr/>
        <w:t>conformance</w:t>
      </w:r>
      <w:r>
        <w:rPr>
          <w:spacing w:val="-7"/>
        </w:rPr>
        <w:t> </w:t>
      </w:r>
      <w:r>
        <w:rPr/>
        <w:t>with</w:t>
      </w:r>
      <w:r>
        <w:rPr>
          <w:spacing w:val="-7"/>
        </w:rPr>
        <w:t> </w:t>
      </w:r>
      <w:r>
        <w:rPr/>
        <w:t>Section</w:t>
      </w:r>
      <w:r>
        <w:rPr>
          <w:spacing w:val="-7"/>
        </w:rPr>
        <w:t> </w:t>
      </w:r>
      <w:r>
        <w:rPr/>
        <w:t>41</w:t>
      </w:r>
      <w:r>
        <w:rPr>
          <w:spacing w:val="-7"/>
        </w:rPr>
        <w:t> </w:t>
      </w:r>
      <w:r>
        <w:rPr/>
        <w:t>of</w:t>
      </w:r>
      <w:r>
        <w:rPr>
          <w:spacing w:val="-6"/>
        </w:rPr>
        <w:t> </w:t>
      </w:r>
      <w:r>
        <w:rPr/>
        <w:t>the</w:t>
      </w:r>
      <w:r>
        <w:rPr>
          <w:spacing w:val="-7"/>
        </w:rPr>
        <w:t> </w:t>
      </w:r>
      <w:r>
        <w:rPr/>
        <w:t>Illinois</w:t>
      </w:r>
      <w:r>
        <w:rPr>
          <w:spacing w:val="-7"/>
        </w:rPr>
        <w:t> </w:t>
      </w:r>
      <w:r>
        <w:rPr/>
        <w:t>Franchise</w:t>
      </w:r>
      <w:r>
        <w:rPr>
          <w:spacing w:val="-7"/>
        </w:rPr>
        <w:t> </w:t>
      </w:r>
      <w:r>
        <w:rPr/>
        <w:t>Disclosure</w:t>
      </w:r>
      <w:r>
        <w:rPr>
          <w:spacing w:val="-7"/>
        </w:rPr>
        <w:t> </w:t>
      </w:r>
      <w:r>
        <w:rPr/>
        <w:t>Act,</w:t>
      </w:r>
      <w:r>
        <w:rPr>
          <w:spacing w:val="-7"/>
        </w:rPr>
        <w:t> </w:t>
      </w:r>
      <w:r>
        <w:rPr/>
        <w:t>any</w:t>
      </w:r>
      <w:r>
        <w:rPr>
          <w:spacing w:val="-7"/>
        </w:rPr>
        <w:t> </w:t>
      </w:r>
      <w:r>
        <w:rPr/>
        <w:t>condition,</w:t>
      </w:r>
      <w:r>
        <w:rPr>
          <w:spacing w:val="-10"/>
        </w:rPr>
        <w:t> </w:t>
      </w:r>
      <w:r>
        <w:rPr/>
        <w:t>stipulation or provision purporting to bind any person acquiring any franchise to waive compliance with the Illinois Franchise Disclosure Act or any other law of Illinois is void.</w:t>
      </w:r>
    </w:p>
    <w:p>
      <w:pPr>
        <w:pStyle w:val="BodyText"/>
      </w:pPr>
    </w:p>
    <w:p>
      <w:pPr>
        <w:pStyle w:val="BodyText"/>
        <w:spacing w:before="1"/>
        <w:ind w:left="1079" w:right="1076" w:firstLine="720"/>
        <w:jc w:val="both"/>
      </w:pPr>
      <w:r>
        <w:rPr/>
        <w:t>Section I and Exhibit E of the Franchise Agreement, and Section XIV and Attachment D of the Development Agreement, are hereby deleted in their entirety.</w:t>
      </w:r>
    </w:p>
    <w:p>
      <w:pPr>
        <w:pStyle w:val="BodyText"/>
        <w:spacing w:before="252"/>
        <w:ind w:left="1079" w:right="1078" w:firstLine="720"/>
        <w:jc w:val="both"/>
      </w:pPr>
      <w:r>
        <w:rPr>
          <w:spacing w:val="-2"/>
        </w:rPr>
        <w:t>IN</w:t>
      </w:r>
      <w:r>
        <w:rPr>
          <w:spacing w:val="-12"/>
        </w:rPr>
        <w:t> </w:t>
      </w:r>
      <w:r>
        <w:rPr>
          <w:spacing w:val="-2"/>
        </w:rPr>
        <w:t>WITNESS</w:t>
      </w:r>
      <w:r>
        <w:rPr>
          <w:spacing w:val="-12"/>
        </w:rPr>
        <w:t> </w:t>
      </w:r>
      <w:r>
        <w:rPr>
          <w:spacing w:val="-2"/>
        </w:rPr>
        <w:t>WHEREOF,</w:t>
      </w:r>
      <w:r>
        <w:rPr>
          <w:spacing w:val="-12"/>
        </w:rPr>
        <w:t> </w:t>
      </w:r>
      <w:r>
        <w:rPr>
          <w:spacing w:val="-2"/>
        </w:rPr>
        <w:t>the</w:t>
      </w:r>
      <w:r>
        <w:rPr>
          <w:spacing w:val="-11"/>
        </w:rPr>
        <w:t> </w:t>
      </w:r>
      <w:r>
        <w:rPr>
          <w:spacing w:val="-2"/>
        </w:rPr>
        <w:t>parties</w:t>
      </w:r>
      <w:r>
        <w:rPr>
          <w:spacing w:val="-12"/>
        </w:rPr>
        <w:t> </w:t>
      </w:r>
      <w:r>
        <w:rPr>
          <w:spacing w:val="-2"/>
        </w:rPr>
        <w:t>hereto</w:t>
      </w:r>
      <w:r>
        <w:rPr>
          <w:spacing w:val="-12"/>
        </w:rPr>
        <w:t> </w:t>
      </w:r>
      <w:r>
        <w:rPr>
          <w:spacing w:val="-2"/>
        </w:rPr>
        <w:t>have</w:t>
      </w:r>
      <w:r>
        <w:rPr>
          <w:spacing w:val="-12"/>
        </w:rPr>
        <w:t> </w:t>
      </w:r>
      <w:r>
        <w:rPr>
          <w:spacing w:val="-2"/>
        </w:rPr>
        <w:t>duly</w:t>
      </w:r>
      <w:r>
        <w:rPr>
          <w:spacing w:val="-11"/>
        </w:rPr>
        <w:t> </w:t>
      </w:r>
      <w:r>
        <w:rPr>
          <w:spacing w:val="-2"/>
        </w:rPr>
        <w:t>signed</w:t>
      </w:r>
      <w:r>
        <w:rPr>
          <w:spacing w:val="-12"/>
        </w:rPr>
        <w:t> </w:t>
      </w:r>
      <w:r>
        <w:rPr>
          <w:spacing w:val="-2"/>
        </w:rPr>
        <w:t>and</w:t>
      </w:r>
      <w:r>
        <w:rPr>
          <w:spacing w:val="-12"/>
        </w:rPr>
        <w:t> </w:t>
      </w:r>
      <w:r>
        <w:rPr>
          <w:spacing w:val="-2"/>
        </w:rPr>
        <w:t>executed</w:t>
      </w:r>
      <w:r>
        <w:rPr>
          <w:spacing w:val="-12"/>
        </w:rPr>
        <w:t> </w:t>
      </w:r>
      <w:r>
        <w:rPr>
          <w:spacing w:val="-2"/>
        </w:rPr>
        <w:t>this</w:t>
      </w:r>
      <w:r>
        <w:rPr>
          <w:spacing w:val="-11"/>
        </w:rPr>
        <w:t> </w:t>
      </w:r>
      <w:r>
        <w:rPr>
          <w:spacing w:val="-2"/>
        </w:rPr>
        <w:t>Addendum</w:t>
      </w:r>
      <w:r>
        <w:rPr>
          <w:spacing w:val="-12"/>
        </w:rPr>
        <w:t> </w:t>
      </w:r>
      <w:r>
        <w:rPr>
          <w:spacing w:val="-2"/>
        </w:rPr>
        <w:t>as</w:t>
      </w:r>
      <w:r>
        <w:rPr>
          <w:spacing w:val="-12"/>
        </w:rPr>
        <w:t> </w:t>
      </w:r>
      <w:r>
        <w:rPr>
          <w:spacing w:val="-2"/>
        </w:rPr>
        <w:t>of</w:t>
      </w:r>
      <w:r>
        <w:rPr>
          <w:spacing w:val="-12"/>
        </w:rPr>
        <w:t> </w:t>
      </w:r>
      <w:r>
        <w:rPr>
          <w:spacing w:val="-2"/>
        </w:rPr>
        <w:t>the </w:t>
      </w:r>
      <w:r>
        <w:rPr/>
        <w:t>day and year first below written.</w:t>
      </w:r>
    </w:p>
    <w:p>
      <w:pPr>
        <w:pStyle w:val="BodyText"/>
        <w:spacing w:before="252"/>
        <w:ind w:left="46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spacing w:before="252"/>
      </w:pPr>
    </w:p>
    <w:p>
      <w:pPr>
        <w:pStyle w:val="BodyText"/>
        <w:tabs>
          <w:tab w:pos="9235" w:val="left" w:leader="none"/>
        </w:tabs>
        <w:ind w:left="5400" w:right="2282" w:hanging="721"/>
      </w:pPr>
      <w:r>
        <w:rPr/>
        <w:t>By: </w:t>
      </w:r>
      <w:r>
        <w:rPr>
          <w:u w:val="single"/>
        </w:rPr>
        <w:tab/>
        <w:tab/>
      </w:r>
      <w:r>
        <w:rPr/>
        <w:t> Name:</w:t>
      </w:r>
      <w:r>
        <w:rPr>
          <w:spacing w:val="40"/>
        </w:rPr>
        <w:t> </w:t>
      </w:r>
      <w:r>
        <w:rPr/>
        <w:t>Brian Kelley</w:t>
      </w:r>
    </w:p>
    <w:p>
      <w:pPr>
        <w:pStyle w:val="BodyText"/>
        <w:spacing w:line="480" w:lineRule="auto" w:before="1"/>
        <w:ind w:left="4680" w:right="1114" w:firstLine="719"/>
      </w:pPr>
      <w:r>
        <w:rPr/>
        <w:t>Title:</w:t>
      </w:r>
      <w:r>
        <w:rPr>
          <w:spacing w:val="40"/>
        </w:rPr>
        <w:t> </w:t>
      </w:r>
      <w:r>
        <w:rPr/>
        <w:t>President</w:t>
      </w:r>
      <w:r>
        <w:rPr>
          <w:spacing w:val="-8"/>
        </w:rPr>
        <w:t> </w:t>
      </w:r>
      <w:r>
        <w:rPr/>
        <w:t>&amp;</w:t>
      </w:r>
      <w:r>
        <w:rPr>
          <w:spacing w:val="-5"/>
        </w:rPr>
        <w:t> </w:t>
      </w:r>
      <w:r>
        <w:rPr/>
        <w:t>Chief</w:t>
      </w:r>
      <w:r>
        <w:rPr>
          <w:spacing w:val="-6"/>
        </w:rPr>
        <w:t> </w:t>
      </w:r>
      <w:r>
        <w:rPr/>
        <w:t>Executive</w:t>
      </w:r>
      <w:r>
        <w:rPr>
          <w:spacing w:val="-8"/>
        </w:rPr>
        <w:t> </w:t>
      </w:r>
      <w:r>
        <w:rPr/>
        <w:t>Officer </w:t>
      </w:r>
      <w:r>
        <w:rPr>
          <w:spacing w:val="-2"/>
        </w:rPr>
        <w:t>FRANCHISEE: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6784">
                <wp:simplePos x="0" y="0"/>
                <wp:positionH relativeFrom="page">
                  <wp:posOffset>3201161</wp:posOffset>
                </wp:positionH>
                <wp:positionV relativeFrom="paragraph">
                  <wp:posOffset>172220</wp:posOffset>
                </wp:positionV>
                <wp:extent cx="286512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2865120" cy="1270"/>
                        </a:xfrm>
                        <a:custGeom>
                          <a:avLst/>
                          <a:gdLst/>
                          <a:ahLst/>
                          <a:cxnLst/>
                          <a:rect l="l" t="t" r="r" b="b"/>
                          <a:pathLst>
                            <a:path w="2865120" h="0">
                              <a:moveTo>
                                <a:pt x="0" y="0"/>
                              </a:moveTo>
                              <a:lnTo>
                                <a:pt x="28651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59998pt;margin-top:13.560654pt;width:225.6pt;height:.1pt;mso-position-horizontal-relative:page;mso-position-vertical-relative:paragraph;z-index:-15709696;mso-wrap-distance-left:0;mso-wrap-distance-right:0" id="docshape82" coordorigin="5041,271" coordsize="4512,0" path="m5041,271l9553,271e" filled="false" stroked="true" strokeweight=".448155pt" strokecolor="#000000">
                <v:path arrowok="t"/>
                <v:stroke dashstyle="solid"/>
                <w10:wrap type="topAndBottom"/>
              </v:shape>
            </w:pict>
          </mc:Fallback>
        </mc:AlternateContent>
      </w:r>
    </w:p>
    <w:p>
      <w:pPr>
        <w:pStyle w:val="BodyText"/>
      </w:pPr>
    </w:p>
    <w:p>
      <w:pPr>
        <w:pStyle w:val="BodyText"/>
        <w:tabs>
          <w:tab w:pos="2320" w:val="left" w:leader="none"/>
        </w:tabs>
        <w:ind w:left="81"/>
        <w:jc w:val="center"/>
      </w:pPr>
      <w:r>
        <w:rPr/>
        <w:t>Date:</w:t>
      </w:r>
      <w:r>
        <w:rPr>
          <w:spacing w:val="54"/>
        </w:rPr>
        <w:t> </w:t>
      </w:r>
      <w:r>
        <w:rPr>
          <w:u w:val="single"/>
        </w:rPr>
        <w:tab/>
      </w:r>
    </w:p>
    <w:p>
      <w:pPr>
        <w:pStyle w:val="BodyText"/>
        <w:spacing w:after="0"/>
        <w:jc w:val="center"/>
        <w:sectPr>
          <w:footerReference w:type="default" r:id="rId219"/>
          <w:pgSz w:w="12240" w:h="15840"/>
          <w:pgMar w:header="0" w:footer="971" w:top="1360" w:bottom="1160" w:left="360" w:right="360"/>
        </w:sectPr>
      </w:pPr>
    </w:p>
    <w:p>
      <w:pPr>
        <w:pStyle w:val="Heading4"/>
        <w:spacing w:before="78"/>
        <w:ind w:left="3628" w:right="2504" w:hanging="348"/>
        <w:jc w:val="left"/>
      </w:pPr>
      <w:r>
        <w:rPr/>
        <w:t>ADDENDUM</w:t>
      </w:r>
      <w:r>
        <w:rPr>
          <w:spacing w:val="-13"/>
        </w:rPr>
        <w:t> </w:t>
      </w:r>
      <w:r>
        <w:rPr/>
        <w:t>TO</w:t>
      </w:r>
      <w:r>
        <w:rPr>
          <w:spacing w:val="-12"/>
        </w:rPr>
        <w:t> </w:t>
      </w:r>
      <w:r>
        <w:rPr/>
        <w:t>DEVELOPMENT</w:t>
      </w:r>
      <w:r>
        <w:rPr>
          <w:spacing w:val="-14"/>
        </w:rPr>
        <w:t> </w:t>
      </w:r>
      <w:r>
        <w:rPr/>
        <w:t>AGREEMENT REQUIRED BY THE STATE OF ILLINOIS</w:t>
      </w:r>
    </w:p>
    <w:p>
      <w:pPr>
        <w:pStyle w:val="BodyText"/>
        <w:spacing w:before="253"/>
        <w:ind w:left="1799"/>
      </w:pPr>
      <w:r>
        <w:rPr/>
        <w:t>Illinois</w:t>
      </w:r>
      <w:r>
        <w:rPr>
          <w:spacing w:val="-6"/>
        </w:rPr>
        <w:t> </w:t>
      </w:r>
      <w:r>
        <w:rPr/>
        <w:t>law</w:t>
      </w:r>
      <w:r>
        <w:rPr>
          <w:spacing w:val="-3"/>
        </w:rPr>
        <w:t> </w:t>
      </w:r>
      <w:r>
        <w:rPr/>
        <w:t>shall</w:t>
      </w:r>
      <w:r>
        <w:rPr>
          <w:spacing w:val="-1"/>
        </w:rPr>
        <w:t> </w:t>
      </w:r>
      <w:r>
        <w:rPr/>
        <w:t>apply</w:t>
      </w:r>
      <w:r>
        <w:rPr>
          <w:spacing w:val="-5"/>
        </w:rPr>
        <w:t> </w:t>
      </w:r>
      <w:r>
        <w:rPr/>
        <w:t>to</w:t>
      </w:r>
      <w:r>
        <w:rPr>
          <w:spacing w:val="-2"/>
        </w:rPr>
        <w:t> </w:t>
      </w:r>
      <w:r>
        <w:rPr/>
        <w:t>and</w:t>
      </w:r>
      <w:r>
        <w:rPr>
          <w:spacing w:val="-2"/>
        </w:rPr>
        <w:t> </w:t>
      </w:r>
      <w:r>
        <w:rPr/>
        <w:t>govern</w:t>
      </w:r>
      <w:r>
        <w:rPr>
          <w:spacing w:val="-2"/>
        </w:rPr>
        <w:t> </w:t>
      </w:r>
      <w:r>
        <w:rPr/>
        <w:t>the</w:t>
      </w:r>
      <w:r>
        <w:rPr>
          <w:spacing w:val="-2"/>
        </w:rPr>
        <w:t> </w:t>
      </w:r>
      <w:r>
        <w:rPr/>
        <w:t>Franchise</w:t>
      </w:r>
      <w:r>
        <w:rPr>
          <w:spacing w:val="-2"/>
        </w:rPr>
        <w:t> Agreement(s).</w:t>
      </w:r>
    </w:p>
    <w:p>
      <w:pPr>
        <w:pStyle w:val="BodyText"/>
      </w:pPr>
    </w:p>
    <w:p>
      <w:pPr>
        <w:pStyle w:val="BodyText"/>
        <w:ind w:left="1079" w:right="1076" w:firstLine="720"/>
        <w:jc w:val="both"/>
      </w:pPr>
      <w:r>
        <w:rPr/>
        <w:t>In</w:t>
      </w:r>
      <w:r>
        <w:rPr>
          <w:spacing w:val="-14"/>
        </w:rPr>
        <w:t> </w:t>
      </w:r>
      <w:r>
        <w:rPr/>
        <w:t>conformance</w:t>
      </w:r>
      <w:r>
        <w:rPr>
          <w:spacing w:val="-11"/>
        </w:rPr>
        <w:t> </w:t>
      </w:r>
      <w:r>
        <w:rPr/>
        <w:t>with</w:t>
      </w:r>
      <w:r>
        <w:rPr>
          <w:spacing w:val="-14"/>
        </w:rPr>
        <w:t> </w:t>
      </w:r>
      <w:r>
        <w:rPr/>
        <w:t>Section</w:t>
      </w:r>
      <w:r>
        <w:rPr>
          <w:spacing w:val="-12"/>
        </w:rPr>
        <w:t> </w:t>
      </w:r>
      <w:r>
        <w:rPr/>
        <w:t>4</w:t>
      </w:r>
      <w:r>
        <w:rPr>
          <w:spacing w:val="-12"/>
        </w:rPr>
        <w:t> </w:t>
      </w:r>
      <w:r>
        <w:rPr/>
        <w:t>of</w:t>
      </w:r>
      <w:r>
        <w:rPr>
          <w:spacing w:val="-13"/>
        </w:rPr>
        <w:t> </w:t>
      </w:r>
      <w:r>
        <w:rPr/>
        <w:t>the</w:t>
      </w:r>
      <w:r>
        <w:rPr>
          <w:spacing w:val="-12"/>
        </w:rPr>
        <w:t> </w:t>
      </w:r>
      <w:r>
        <w:rPr/>
        <w:t>Illinois</w:t>
      </w:r>
      <w:r>
        <w:rPr>
          <w:spacing w:val="-11"/>
        </w:rPr>
        <w:t> </w:t>
      </w:r>
      <w:r>
        <w:rPr/>
        <w:t>Franchise</w:t>
      </w:r>
      <w:r>
        <w:rPr>
          <w:spacing w:val="-14"/>
        </w:rPr>
        <w:t> </w:t>
      </w:r>
      <w:r>
        <w:rPr/>
        <w:t>Disclosure</w:t>
      </w:r>
      <w:r>
        <w:rPr>
          <w:spacing w:val="-11"/>
        </w:rPr>
        <w:t> </w:t>
      </w:r>
      <w:r>
        <w:rPr/>
        <w:t>Act,</w:t>
      </w:r>
      <w:r>
        <w:rPr>
          <w:spacing w:val="-12"/>
        </w:rPr>
        <w:t> </w:t>
      </w:r>
      <w:r>
        <w:rPr/>
        <w:t>any</w:t>
      </w:r>
      <w:r>
        <w:rPr>
          <w:spacing w:val="-12"/>
        </w:rPr>
        <w:t> </w:t>
      </w:r>
      <w:r>
        <w:rPr/>
        <w:t>provision</w:t>
      </w:r>
      <w:r>
        <w:rPr>
          <w:spacing w:val="-12"/>
        </w:rPr>
        <w:t> </w:t>
      </w:r>
      <w:r>
        <w:rPr/>
        <w:t>in</w:t>
      </w:r>
      <w:r>
        <w:rPr>
          <w:spacing w:val="-14"/>
        </w:rPr>
        <w:t> </w:t>
      </w:r>
      <w:r>
        <w:rPr/>
        <w:t>a</w:t>
      </w:r>
      <w:r>
        <w:rPr>
          <w:spacing w:val="-12"/>
        </w:rPr>
        <w:t> </w:t>
      </w:r>
      <w:r>
        <w:rPr/>
        <w:t>franchise agreement</w:t>
      </w:r>
      <w:r>
        <w:rPr>
          <w:spacing w:val="-14"/>
        </w:rPr>
        <w:t> </w:t>
      </w:r>
      <w:r>
        <w:rPr/>
        <w:t>that</w:t>
      </w:r>
      <w:r>
        <w:rPr>
          <w:spacing w:val="-14"/>
        </w:rPr>
        <w:t> </w:t>
      </w:r>
      <w:r>
        <w:rPr/>
        <w:t>designates</w:t>
      </w:r>
      <w:r>
        <w:rPr>
          <w:spacing w:val="-14"/>
        </w:rPr>
        <w:t> </w:t>
      </w:r>
      <w:r>
        <w:rPr/>
        <w:t>jurisdiction</w:t>
      </w:r>
      <w:r>
        <w:rPr>
          <w:spacing w:val="-13"/>
        </w:rPr>
        <w:t> </w:t>
      </w:r>
      <w:r>
        <w:rPr/>
        <w:t>and</w:t>
      </w:r>
      <w:r>
        <w:rPr>
          <w:spacing w:val="-14"/>
        </w:rPr>
        <w:t> </w:t>
      </w:r>
      <w:r>
        <w:rPr/>
        <w:t>venue</w:t>
      </w:r>
      <w:r>
        <w:rPr>
          <w:spacing w:val="-14"/>
        </w:rPr>
        <w:t> </w:t>
      </w:r>
      <w:r>
        <w:rPr/>
        <w:t>in</w:t>
      </w:r>
      <w:r>
        <w:rPr>
          <w:spacing w:val="-14"/>
        </w:rPr>
        <w:t> </w:t>
      </w:r>
      <w:r>
        <w:rPr/>
        <w:t>a</w:t>
      </w:r>
      <w:r>
        <w:rPr>
          <w:spacing w:val="-13"/>
        </w:rPr>
        <w:t> </w:t>
      </w:r>
      <w:r>
        <w:rPr/>
        <w:t>forum</w:t>
      </w:r>
      <w:r>
        <w:rPr>
          <w:spacing w:val="-14"/>
        </w:rPr>
        <w:t> </w:t>
      </w:r>
      <w:r>
        <w:rPr/>
        <w:t>outside</w:t>
      </w:r>
      <w:r>
        <w:rPr>
          <w:spacing w:val="-14"/>
        </w:rPr>
        <w:t> </w:t>
      </w:r>
      <w:r>
        <w:rPr/>
        <w:t>of</w:t>
      </w:r>
      <w:r>
        <w:rPr>
          <w:spacing w:val="-14"/>
        </w:rPr>
        <w:t> </w:t>
      </w:r>
      <w:r>
        <w:rPr/>
        <w:t>the</w:t>
      </w:r>
      <w:r>
        <w:rPr>
          <w:spacing w:val="-13"/>
        </w:rPr>
        <w:t> </w:t>
      </w:r>
      <w:r>
        <w:rPr/>
        <w:t>State</w:t>
      </w:r>
      <w:r>
        <w:rPr>
          <w:spacing w:val="-14"/>
        </w:rPr>
        <w:t> </w:t>
      </w:r>
      <w:r>
        <w:rPr/>
        <w:t>of</w:t>
      </w:r>
      <w:r>
        <w:rPr>
          <w:spacing w:val="-14"/>
        </w:rPr>
        <w:t> </w:t>
      </w:r>
      <w:r>
        <w:rPr/>
        <w:t>lllinois</w:t>
      </w:r>
      <w:r>
        <w:rPr>
          <w:spacing w:val="-14"/>
        </w:rPr>
        <w:t> </w:t>
      </w:r>
      <w:r>
        <w:rPr/>
        <w:t>is</w:t>
      </w:r>
      <w:r>
        <w:rPr>
          <w:spacing w:val="-13"/>
        </w:rPr>
        <w:t> </w:t>
      </w:r>
      <w:r>
        <w:rPr/>
        <w:t>void.</w:t>
      </w:r>
      <w:r>
        <w:rPr>
          <w:spacing w:val="19"/>
        </w:rPr>
        <w:t> </w:t>
      </w:r>
      <w:r>
        <w:rPr/>
        <w:t>However, a franchise agreement may provide for arbitration to take place outside of Illinois.</w:t>
      </w:r>
    </w:p>
    <w:p>
      <w:pPr>
        <w:pStyle w:val="BodyText"/>
      </w:pPr>
    </w:p>
    <w:p>
      <w:pPr>
        <w:pStyle w:val="BodyText"/>
        <w:spacing w:before="1"/>
        <w:ind w:left="1079" w:right="1076" w:firstLine="719"/>
        <w:jc w:val="both"/>
      </w:pPr>
      <w:r>
        <w:rPr/>
        <w:t>Franchisees’ rights upon Termination and Non-Renewal are set forth in Sections 19 and 20 of the Illinois Franchise Disclosure Act.</w:t>
      </w:r>
    </w:p>
    <w:p>
      <w:pPr>
        <w:pStyle w:val="BodyText"/>
        <w:spacing w:before="252"/>
        <w:ind w:left="1079" w:right="1076" w:firstLine="720"/>
        <w:jc w:val="both"/>
      </w:pPr>
      <w:r>
        <w:rPr/>
        <w:t>In</w:t>
      </w:r>
      <w:r>
        <w:rPr>
          <w:spacing w:val="-7"/>
        </w:rPr>
        <w:t> </w:t>
      </w:r>
      <w:r>
        <w:rPr/>
        <w:t>conformance</w:t>
      </w:r>
      <w:r>
        <w:rPr>
          <w:spacing w:val="-7"/>
        </w:rPr>
        <w:t> </w:t>
      </w:r>
      <w:r>
        <w:rPr/>
        <w:t>with</w:t>
      </w:r>
      <w:r>
        <w:rPr>
          <w:spacing w:val="-7"/>
        </w:rPr>
        <w:t> </w:t>
      </w:r>
      <w:r>
        <w:rPr/>
        <w:t>Section</w:t>
      </w:r>
      <w:r>
        <w:rPr>
          <w:spacing w:val="-7"/>
        </w:rPr>
        <w:t> </w:t>
      </w:r>
      <w:r>
        <w:rPr/>
        <w:t>41</w:t>
      </w:r>
      <w:r>
        <w:rPr>
          <w:spacing w:val="-7"/>
        </w:rPr>
        <w:t> </w:t>
      </w:r>
      <w:r>
        <w:rPr/>
        <w:t>of</w:t>
      </w:r>
      <w:r>
        <w:rPr>
          <w:spacing w:val="-6"/>
        </w:rPr>
        <w:t> </w:t>
      </w:r>
      <w:r>
        <w:rPr/>
        <w:t>the</w:t>
      </w:r>
      <w:r>
        <w:rPr>
          <w:spacing w:val="-7"/>
        </w:rPr>
        <w:t> </w:t>
      </w:r>
      <w:r>
        <w:rPr/>
        <w:t>Illinois</w:t>
      </w:r>
      <w:r>
        <w:rPr>
          <w:spacing w:val="-7"/>
        </w:rPr>
        <w:t> </w:t>
      </w:r>
      <w:r>
        <w:rPr/>
        <w:t>Franchise</w:t>
      </w:r>
      <w:r>
        <w:rPr>
          <w:spacing w:val="-7"/>
        </w:rPr>
        <w:t> </w:t>
      </w:r>
      <w:r>
        <w:rPr/>
        <w:t>Disclosure</w:t>
      </w:r>
      <w:r>
        <w:rPr>
          <w:spacing w:val="-7"/>
        </w:rPr>
        <w:t> </w:t>
      </w:r>
      <w:r>
        <w:rPr/>
        <w:t>Act,</w:t>
      </w:r>
      <w:r>
        <w:rPr>
          <w:spacing w:val="-7"/>
        </w:rPr>
        <w:t> </w:t>
      </w:r>
      <w:r>
        <w:rPr/>
        <w:t>any</w:t>
      </w:r>
      <w:r>
        <w:rPr>
          <w:spacing w:val="-7"/>
        </w:rPr>
        <w:t> </w:t>
      </w:r>
      <w:r>
        <w:rPr/>
        <w:t>condition,</w:t>
      </w:r>
      <w:r>
        <w:rPr>
          <w:spacing w:val="-10"/>
        </w:rPr>
        <w:t> </w:t>
      </w:r>
      <w:r>
        <w:rPr/>
        <w:t>stipulation or provision purporting to bind any person acquiring any franchise to waive compliance with the Illinois Franchise Disclosure Act or any other law of Illinois is void.</w:t>
      </w:r>
    </w:p>
    <w:p>
      <w:pPr>
        <w:pStyle w:val="BodyText"/>
      </w:pPr>
    </w:p>
    <w:p>
      <w:pPr>
        <w:pStyle w:val="BodyText"/>
        <w:spacing w:before="1"/>
        <w:ind w:left="1079" w:right="1076" w:firstLine="720"/>
        <w:jc w:val="both"/>
      </w:pPr>
      <w:r>
        <w:rPr/>
        <w:t>Section I and Exhibit E of the Franchise Agreement, and Section XIV and Attachment D of the Development Agreement, are hereby deleted in their entirety.</w:t>
      </w:r>
    </w:p>
    <w:p>
      <w:pPr>
        <w:pStyle w:val="BodyText"/>
        <w:spacing w:before="252"/>
        <w:ind w:left="1079" w:right="1078" w:firstLine="720"/>
        <w:jc w:val="both"/>
      </w:pPr>
      <w:r>
        <w:rPr>
          <w:spacing w:val="-2"/>
        </w:rPr>
        <w:t>IN</w:t>
      </w:r>
      <w:r>
        <w:rPr>
          <w:spacing w:val="-12"/>
        </w:rPr>
        <w:t> </w:t>
      </w:r>
      <w:r>
        <w:rPr>
          <w:spacing w:val="-2"/>
        </w:rPr>
        <w:t>WITNESS</w:t>
      </w:r>
      <w:r>
        <w:rPr>
          <w:spacing w:val="-12"/>
        </w:rPr>
        <w:t> </w:t>
      </w:r>
      <w:r>
        <w:rPr>
          <w:spacing w:val="-2"/>
        </w:rPr>
        <w:t>WHEREOF,</w:t>
      </w:r>
      <w:r>
        <w:rPr>
          <w:spacing w:val="-12"/>
        </w:rPr>
        <w:t> </w:t>
      </w:r>
      <w:r>
        <w:rPr>
          <w:spacing w:val="-2"/>
        </w:rPr>
        <w:t>the</w:t>
      </w:r>
      <w:r>
        <w:rPr>
          <w:spacing w:val="-11"/>
        </w:rPr>
        <w:t> </w:t>
      </w:r>
      <w:r>
        <w:rPr>
          <w:spacing w:val="-2"/>
        </w:rPr>
        <w:t>parties</w:t>
      </w:r>
      <w:r>
        <w:rPr>
          <w:spacing w:val="-12"/>
        </w:rPr>
        <w:t> </w:t>
      </w:r>
      <w:r>
        <w:rPr>
          <w:spacing w:val="-2"/>
        </w:rPr>
        <w:t>hereto</w:t>
      </w:r>
      <w:r>
        <w:rPr>
          <w:spacing w:val="-12"/>
        </w:rPr>
        <w:t> </w:t>
      </w:r>
      <w:r>
        <w:rPr>
          <w:spacing w:val="-2"/>
        </w:rPr>
        <w:t>have</w:t>
      </w:r>
      <w:r>
        <w:rPr>
          <w:spacing w:val="-12"/>
        </w:rPr>
        <w:t> </w:t>
      </w:r>
      <w:r>
        <w:rPr>
          <w:spacing w:val="-2"/>
        </w:rPr>
        <w:t>duly</w:t>
      </w:r>
      <w:r>
        <w:rPr>
          <w:spacing w:val="-11"/>
        </w:rPr>
        <w:t> </w:t>
      </w:r>
      <w:r>
        <w:rPr>
          <w:spacing w:val="-2"/>
        </w:rPr>
        <w:t>signed</w:t>
      </w:r>
      <w:r>
        <w:rPr>
          <w:spacing w:val="-12"/>
        </w:rPr>
        <w:t> </w:t>
      </w:r>
      <w:r>
        <w:rPr>
          <w:spacing w:val="-2"/>
        </w:rPr>
        <w:t>and</w:t>
      </w:r>
      <w:r>
        <w:rPr>
          <w:spacing w:val="-12"/>
        </w:rPr>
        <w:t> </w:t>
      </w:r>
      <w:r>
        <w:rPr>
          <w:spacing w:val="-2"/>
        </w:rPr>
        <w:t>executed</w:t>
      </w:r>
      <w:r>
        <w:rPr>
          <w:spacing w:val="-12"/>
        </w:rPr>
        <w:t> </w:t>
      </w:r>
      <w:r>
        <w:rPr>
          <w:spacing w:val="-2"/>
        </w:rPr>
        <w:t>this</w:t>
      </w:r>
      <w:r>
        <w:rPr>
          <w:spacing w:val="-11"/>
        </w:rPr>
        <w:t> </w:t>
      </w:r>
      <w:r>
        <w:rPr>
          <w:spacing w:val="-2"/>
        </w:rPr>
        <w:t>Addendum</w:t>
      </w:r>
      <w:r>
        <w:rPr>
          <w:spacing w:val="-12"/>
        </w:rPr>
        <w:t> </w:t>
      </w:r>
      <w:r>
        <w:rPr>
          <w:spacing w:val="-2"/>
        </w:rPr>
        <w:t>as</w:t>
      </w:r>
      <w:r>
        <w:rPr>
          <w:spacing w:val="-12"/>
        </w:rPr>
        <w:t> </w:t>
      </w:r>
      <w:r>
        <w:rPr>
          <w:spacing w:val="-2"/>
        </w:rPr>
        <w:t>of</w:t>
      </w:r>
      <w:r>
        <w:rPr>
          <w:spacing w:val="-12"/>
        </w:rPr>
        <w:t> </w:t>
      </w:r>
      <w:r>
        <w:rPr>
          <w:spacing w:val="-2"/>
        </w:rPr>
        <w:t>the </w:t>
      </w:r>
      <w:r>
        <w:rPr/>
        <w:t>day and year first below written.</w:t>
      </w:r>
    </w:p>
    <w:p>
      <w:pPr>
        <w:pStyle w:val="BodyText"/>
        <w:spacing w:before="252"/>
        <w:ind w:left="46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spacing w:before="252"/>
      </w:pPr>
    </w:p>
    <w:p>
      <w:pPr>
        <w:pStyle w:val="BodyText"/>
        <w:tabs>
          <w:tab w:pos="9234" w:val="left" w:leader="none"/>
        </w:tabs>
        <w:ind w:left="5400" w:right="2282" w:hanging="721"/>
      </w:pPr>
      <w:r>
        <w:rPr/>
        <w:t>By: </w:t>
      </w:r>
      <w:r>
        <w:rPr>
          <w:u w:val="single"/>
        </w:rPr>
        <w:tab/>
        <w:tab/>
      </w:r>
      <w:r>
        <w:rPr/>
        <w:t> Name:</w:t>
      </w:r>
      <w:r>
        <w:rPr>
          <w:spacing w:val="40"/>
        </w:rPr>
        <w:t> </w:t>
      </w:r>
      <w:r>
        <w:rPr/>
        <w:t>Brian Kelley</w:t>
      </w:r>
    </w:p>
    <w:p>
      <w:pPr>
        <w:pStyle w:val="BodyText"/>
        <w:spacing w:line="480" w:lineRule="auto" w:before="1"/>
        <w:ind w:left="4680" w:right="1114" w:firstLine="719"/>
      </w:pPr>
      <w:r>
        <w:rPr/>
        <w:t>Title:</w:t>
      </w:r>
      <w:r>
        <w:rPr>
          <w:spacing w:val="40"/>
        </w:rPr>
        <w:t> </w:t>
      </w:r>
      <w:r>
        <w:rPr/>
        <w:t>President</w:t>
      </w:r>
      <w:r>
        <w:rPr>
          <w:spacing w:val="-8"/>
        </w:rPr>
        <w:t> </w:t>
      </w:r>
      <w:r>
        <w:rPr/>
        <w:t>&amp;</w:t>
      </w:r>
      <w:r>
        <w:rPr>
          <w:spacing w:val="-5"/>
        </w:rPr>
        <w:t> </w:t>
      </w:r>
      <w:r>
        <w:rPr/>
        <w:t>Chief</w:t>
      </w:r>
      <w:r>
        <w:rPr>
          <w:spacing w:val="-6"/>
        </w:rPr>
        <w:t> </w:t>
      </w:r>
      <w:r>
        <w:rPr/>
        <w:t>Executive</w:t>
      </w:r>
      <w:r>
        <w:rPr>
          <w:spacing w:val="-8"/>
        </w:rPr>
        <w:t> </w:t>
      </w:r>
      <w:r>
        <w:rPr/>
        <w:t>Officer </w:t>
      </w:r>
      <w:r>
        <w:rPr>
          <w:spacing w:val="-2"/>
        </w:rPr>
        <w:t>FRANCHISEE: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7296">
                <wp:simplePos x="0" y="0"/>
                <wp:positionH relativeFrom="page">
                  <wp:posOffset>3200967</wp:posOffset>
                </wp:positionH>
                <wp:positionV relativeFrom="paragraph">
                  <wp:posOffset>172220</wp:posOffset>
                </wp:positionV>
                <wp:extent cx="286512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2865120" cy="1270"/>
                        </a:xfrm>
                        <a:custGeom>
                          <a:avLst/>
                          <a:gdLst/>
                          <a:ahLst/>
                          <a:cxnLst/>
                          <a:rect l="l" t="t" r="r" b="b"/>
                          <a:pathLst>
                            <a:path w="2865120" h="0">
                              <a:moveTo>
                                <a:pt x="0" y="0"/>
                              </a:moveTo>
                              <a:lnTo>
                                <a:pt x="28651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44647pt;margin-top:13.560654pt;width:225.6pt;height:.1pt;mso-position-horizontal-relative:page;mso-position-vertical-relative:paragraph;z-index:-15709184;mso-wrap-distance-left:0;mso-wrap-distance-right:0" id="docshape83" coordorigin="5041,271" coordsize="4512,0" path="m5041,271l9553,271e" filled="false" stroked="true" strokeweight=".448155pt" strokecolor="#000000">
                <v:path arrowok="t"/>
                <v:stroke dashstyle="solid"/>
                <w10:wrap type="topAndBottom"/>
              </v:shape>
            </w:pict>
          </mc:Fallback>
        </mc:AlternateContent>
      </w:r>
    </w:p>
    <w:p>
      <w:pPr>
        <w:pStyle w:val="BodyText"/>
        <w:spacing w:before="252"/>
      </w:pPr>
    </w:p>
    <w:p>
      <w:pPr>
        <w:pStyle w:val="BodyText"/>
        <w:tabs>
          <w:tab w:pos="3320" w:val="left" w:leader="none"/>
        </w:tabs>
        <w:ind w:left="1080"/>
      </w:pPr>
      <w:r>
        <w:rPr/>
        <w:t>Date:</w:t>
      </w:r>
      <w:r>
        <w:rPr>
          <w:spacing w:val="54"/>
        </w:rPr>
        <w:t> </w:t>
      </w:r>
      <w:r>
        <w:rPr>
          <w:u w:val="single"/>
        </w:rPr>
        <w:tab/>
      </w:r>
    </w:p>
    <w:p>
      <w:pPr>
        <w:pStyle w:val="BodyText"/>
        <w:spacing w:after="0"/>
        <w:sectPr>
          <w:pgSz w:w="12240" w:h="15840"/>
          <w:pgMar w:header="0" w:footer="971" w:top="1360" w:bottom="1160" w:left="360" w:right="360"/>
        </w:sectPr>
      </w:pPr>
    </w:p>
    <w:p>
      <w:pPr>
        <w:pStyle w:val="Heading4"/>
        <w:spacing w:line="259" w:lineRule="auto" w:before="81"/>
        <w:ind w:left="3691" w:right="3501" w:firstLine="451"/>
        <w:jc w:val="left"/>
      </w:pPr>
      <w:r>
        <w:rPr/>
        <w:t>MARYLAND SUPPLEMENT TO FRANCHISE</w:t>
      </w:r>
      <w:r>
        <w:rPr>
          <w:spacing w:val="-14"/>
        </w:rPr>
        <w:t> </w:t>
      </w:r>
      <w:r>
        <w:rPr/>
        <w:t>DISCLOSURE</w:t>
      </w:r>
      <w:r>
        <w:rPr>
          <w:spacing w:val="-14"/>
        </w:rPr>
        <w:t> </w:t>
      </w:r>
      <w:r>
        <w:rPr/>
        <w:t>DOCUMENT</w:t>
      </w:r>
    </w:p>
    <w:p>
      <w:pPr>
        <w:pStyle w:val="BodyText"/>
        <w:spacing w:before="16"/>
        <w:rPr>
          <w:b/>
        </w:rPr>
      </w:pPr>
    </w:p>
    <w:p>
      <w:pPr>
        <w:pStyle w:val="BodyText"/>
        <w:ind w:left="1075" w:right="1075"/>
        <w:jc w:val="both"/>
      </w:pPr>
      <w:r>
        <w:rPr/>
        <w:t>The</w:t>
      </w:r>
      <w:r>
        <w:rPr>
          <w:spacing w:val="-5"/>
        </w:rPr>
        <w:t> </w:t>
      </w:r>
      <w:r>
        <w:rPr/>
        <w:t>following</w:t>
      </w:r>
      <w:r>
        <w:rPr>
          <w:spacing w:val="-6"/>
        </w:rPr>
        <w:t> </w:t>
      </w:r>
      <w:r>
        <w:rPr/>
        <w:t>Supplement</w:t>
      </w:r>
      <w:r>
        <w:rPr>
          <w:spacing w:val="-5"/>
        </w:rPr>
        <w:t> </w:t>
      </w:r>
      <w:r>
        <w:rPr/>
        <w:t>modifies</w:t>
      </w:r>
      <w:r>
        <w:rPr>
          <w:spacing w:val="-5"/>
        </w:rPr>
        <w:t> </w:t>
      </w:r>
      <w:r>
        <w:rPr/>
        <w:t>the</w:t>
      </w:r>
      <w:r>
        <w:rPr>
          <w:spacing w:val="-5"/>
        </w:rPr>
        <w:t> </w:t>
      </w:r>
      <w:r>
        <w:rPr/>
        <w:t>Franchise</w:t>
      </w:r>
      <w:r>
        <w:rPr>
          <w:spacing w:val="-5"/>
        </w:rPr>
        <w:t> </w:t>
      </w:r>
      <w:r>
        <w:rPr/>
        <w:t>Disclosure</w:t>
      </w:r>
      <w:r>
        <w:rPr>
          <w:spacing w:val="-5"/>
        </w:rPr>
        <w:t> </w:t>
      </w:r>
      <w:r>
        <w:rPr/>
        <w:t>Statement</w:t>
      </w:r>
      <w:r>
        <w:rPr>
          <w:spacing w:val="-5"/>
        </w:rPr>
        <w:t> </w:t>
      </w:r>
      <w:r>
        <w:rPr/>
        <w:t>with</w:t>
      </w:r>
      <w:r>
        <w:rPr>
          <w:spacing w:val="-6"/>
        </w:rPr>
        <w:t> </w:t>
      </w:r>
      <w:r>
        <w:rPr/>
        <w:t>respect</w:t>
      </w:r>
      <w:r>
        <w:rPr>
          <w:spacing w:val="-5"/>
        </w:rPr>
        <w:t> </w:t>
      </w:r>
      <w:r>
        <w:rPr/>
        <w:t>to</w:t>
      </w:r>
      <w:r>
        <w:rPr>
          <w:spacing w:val="-6"/>
        </w:rPr>
        <w:t> </w:t>
      </w:r>
      <w:r>
        <w:rPr/>
        <w:t>Franchises</w:t>
      </w:r>
      <w:r>
        <w:rPr>
          <w:spacing w:val="-5"/>
        </w:rPr>
        <w:t> </w:t>
      </w:r>
      <w:r>
        <w:rPr/>
        <w:t>offered for sale or sold in the State of Maryland, as follows:</w:t>
      </w:r>
    </w:p>
    <w:p>
      <w:pPr>
        <w:pStyle w:val="BodyText"/>
        <w:spacing w:before="18"/>
      </w:pPr>
    </w:p>
    <w:p>
      <w:pPr>
        <w:pStyle w:val="Heading5"/>
        <w:spacing w:before="1"/>
        <w:ind w:left="1075"/>
        <w:jc w:val="both"/>
      </w:pPr>
      <w:r>
        <w:rPr/>
        <w:t>Item</w:t>
      </w:r>
      <w:r>
        <w:rPr>
          <w:spacing w:val="-1"/>
        </w:rPr>
        <w:t> </w:t>
      </w:r>
      <w:r>
        <w:rPr>
          <w:spacing w:val="-2"/>
        </w:rPr>
        <w:t>17(c):</w:t>
      </w:r>
    </w:p>
    <w:p>
      <w:pPr>
        <w:pStyle w:val="BodyText"/>
        <w:spacing w:before="31"/>
        <w:rPr>
          <w:b/>
        </w:rPr>
      </w:pPr>
    </w:p>
    <w:p>
      <w:pPr>
        <w:pStyle w:val="BodyText"/>
        <w:ind w:left="1075" w:right="1074"/>
        <w:jc w:val="both"/>
      </w:pPr>
      <w:r>
        <w:rPr/>
        <w:t>Item 17(c) is amended to disclose that, pursuant to COMAR 02.02.08.16L, the general release required as a</w:t>
      </w:r>
      <w:r>
        <w:rPr>
          <w:spacing w:val="-8"/>
        </w:rPr>
        <w:t> </w:t>
      </w:r>
      <w:r>
        <w:rPr/>
        <w:t>condition</w:t>
      </w:r>
      <w:r>
        <w:rPr>
          <w:spacing w:val="-9"/>
        </w:rPr>
        <w:t> </w:t>
      </w:r>
      <w:r>
        <w:rPr/>
        <w:t>of</w:t>
      </w:r>
      <w:r>
        <w:rPr>
          <w:spacing w:val="-8"/>
        </w:rPr>
        <w:t> </w:t>
      </w:r>
      <w:r>
        <w:rPr/>
        <w:t>renewal,</w:t>
      </w:r>
      <w:r>
        <w:rPr>
          <w:spacing w:val="-9"/>
        </w:rPr>
        <w:t> </w:t>
      </w:r>
      <w:r>
        <w:rPr/>
        <w:t>sale</w:t>
      </w:r>
      <w:r>
        <w:rPr>
          <w:spacing w:val="-10"/>
        </w:rPr>
        <w:t> </w:t>
      </w:r>
      <w:r>
        <w:rPr/>
        <w:t>and/or</w:t>
      </w:r>
      <w:r>
        <w:rPr>
          <w:spacing w:val="-8"/>
        </w:rPr>
        <w:t> </w:t>
      </w:r>
      <w:r>
        <w:rPr/>
        <w:t>assignment</w:t>
      </w:r>
      <w:r>
        <w:rPr>
          <w:spacing w:val="-10"/>
        </w:rPr>
        <w:t> </w:t>
      </w:r>
      <w:r>
        <w:rPr/>
        <w:t>shall</w:t>
      </w:r>
      <w:r>
        <w:rPr>
          <w:spacing w:val="-8"/>
        </w:rPr>
        <w:t> </w:t>
      </w:r>
      <w:r>
        <w:rPr/>
        <w:t>not</w:t>
      </w:r>
      <w:r>
        <w:rPr>
          <w:spacing w:val="-10"/>
        </w:rPr>
        <w:t> </w:t>
      </w:r>
      <w:r>
        <w:rPr/>
        <w:t>apply</w:t>
      </w:r>
      <w:r>
        <w:rPr>
          <w:spacing w:val="-11"/>
        </w:rPr>
        <w:t> </w:t>
      </w:r>
      <w:r>
        <w:rPr/>
        <w:t>to</w:t>
      </w:r>
      <w:r>
        <w:rPr>
          <w:spacing w:val="-9"/>
        </w:rPr>
        <w:t> </w:t>
      </w:r>
      <w:r>
        <w:rPr/>
        <w:t>any</w:t>
      </w:r>
      <w:r>
        <w:rPr>
          <w:spacing w:val="-9"/>
        </w:rPr>
        <w:t> </w:t>
      </w:r>
      <w:r>
        <w:rPr/>
        <w:t>liability</w:t>
      </w:r>
      <w:r>
        <w:rPr>
          <w:spacing w:val="-11"/>
        </w:rPr>
        <w:t> </w:t>
      </w:r>
      <w:r>
        <w:rPr/>
        <w:t>under</w:t>
      </w:r>
      <w:r>
        <w:rPr>
          <w:spacing w:val="-10"/>
        </w:rPr>
        <w:t> </w:t>
      </w:r>
      <w:r>
        <w:rPr/>
        <w:t>the</w:t>
      </w:r>
      <w:r>
        <w:rPr>
          <w:spacing w:val="-8"/>
        </w:rPr>
        <w:t> </w:t>
      </w:r>
      <w:r>
        <w:rPr/>
        <w:t>Maryland</w:t>
      </w:r>
      <w:r>
        <w:rPr>
          <w:spacing w:val="-9"/>
        </w:rPr>
        <w:t> </w:t>
      </w:r>
      <w:r>
        <w:rPr/>
        <w:t>Franchise Registration and Disclosure Law.</w:t>
      </w:r>
    </w:p>
    <w:p>
      <w:pPr>
        <w:pStyle w:val="BodyText"/>
        <w:spacing w:before="15"/>
      </w:pPr>
    </w:p>
    <w:p>
      <w:pPr>
        <w:pStyle w:val="Heading5"/>
        <w:spacing w:before="1"/>
        <w:ind w:left="1075"/>
        <w:jc w:val="both"/>
      </w:pPr>
      <w:r>
        <w:rPr/>
        <w:t>Item</w:t>
      </w:r>
      <w:r>
        <w:rPr>
          <w:spacing w:val="-3"/>
        </w:rPr>
        <w:t> </w:t>
      </w:r>
      <w:r>
        <w:rPr>
          <w:spacing w:val="-2"/>
        </w:rPr>
        <w:t>17(m):</w:t>
      </w:r>
    </w:p>
    <w:p>
      <w:pPr>
        <w:pStyle w:val="BodyText"/>
        <w:spacing w:before="33"/>
        <w:rPr>
          <w:b/>
        </w:rPr>
      </w:pPr>
    </w:p>
    <w:p>
      <w:pPr>
        <w:pStyle w:val="BodyText"/>
        <w:ind w:left="1075" w:right="1073"/>
        <w:jc w:val="both"/>
      </w:pPr>
      <w:r>
        <w:rPr/>
        <w:t>Item</w:t>
      </w:r>
      <w:r>
        <w:rPr>
          <w:spacing w:val="-3"/>
        </w:rPr>
        <w:t> </w:t>
      </w:r>
      <w:r>
        <w:rPr/>
        <w:t>17(m)</w:t>
      </w:r>
      <w:r>
        <w:rPr>
          <w:spacing w:val="-3"/>
        </w:rPr>
        <w:t> </w:t>
      </w:r>
      <w:r>
        <w:rPr/>
        <w:t>is</w:t>
      </w:r>
      <w:r>
        <w:rPr>
          <w:spacing w:val="-3"/>
        </w:rPr>
        <w:t> </w:t>
      </w:r>
      <w:r>
        <w:rPr/>
        <w:t>amended</w:t>
      </w:r>
      <w:r>
        <w:rPr>
          <w:spacing w:val="-4"/>
        </w:rPr>
        <w:t> </w:t>
      </w:r>
      <w:r>
        <w:rPr/>
        <w:t>to</w:t>
      </w:r>
      <w:r>
        <w:rPr>
          <w:spacing w:val="-4"/>
        </w:rPr>
        <w:t> </w:t>
      </w:r>
      <w:r>
        <w:rPr/>
        <w:t>disclose</w:t>
      </w:r>
      <w:r>
        <w:rPr>
          <w:spacing w:val="-6"/>
        </w:rPr>
        <w:t> </w:t>
      </w:r>
      <w:r>
        <w:rPr/>
        <w:t>that,</w:t>
      </w:r>
      <w:r>
        <w:rPr>
          <w:spacing w:val="-4"/>
        </w:rPr>
        <w:t> </w:t>
      </w:r>
      <w:r>
        <w:rPr/>
        <w:t>pursuant</w:t>
      </w:r>
      <w:r>
        <w:rPr>
          <w:spacing w:val="-3"/>
        </w:rPr>
        <w:t> </w:t>
      </w:r>
      <w:r>
        <w:rPr/>
        <w:t>to</w:t>
      </w:r>
      <w:r>
        <w:rPr>
          <w:spacing w:val="-4"/>
        </w:rPr>
        <w:t> </w:t>
      </w:r>
      <w:r>
        <w:rPr/>
        <w:t>COMAR</w:t>
      </w:r>
      <w:r>
        <w:rPr>
          <w:spacing w:val="-5"/>
        </w:rPr>
        <w:t> </w:t>
      </w:r>
      <w:r>
        <w:rPr/>
        <w:t>02.02.08.16L,</w:t>
      </w:r>
      <w:r>
        <w:rPr>
          <w:spacing w:val="-6"/>
        </w:rPr>
        <w:t> </w:t>
      </w:r>
      <w:r>
        <w:rPr/>
        <w:t>the</w:t>
      </w:r>
      <w:r>
        <w:rPr>
          <w:spacing w:val="-3"/>
        </w:rPr>
        <w:t> </w:t>
      </w:r>
      <w:r>
        <w:rPr/>
        <w:t>general</w:t>
      </w:r>
      <w:r>
        <w:rPr>
          <w:spacing w:val="-3"/>
        </w:rPr>
        <w:t> </w:t>
      </w:r>
      <w:r>
        <w:rPr/>
        <w:t>release</w:t>
      </w:r>
      <w:r>
        <w:rPr>
          <w:spacing w:val="-3"/>
        </w:rPr>
        <w:t> </w:t>
      </w:r>
      <w:r>
        <w:rPr/>
        <w:t>required</w:t>
      </w:r>
      <w:r>
        <w:rPr>
          <w:spacing w:val="-4"/>
        </w:rPr>
        <w:t> </w:t>
      </w:r>
      <w:r>
        <w:rPr/>
        <w:t>as a</w:t>
      </w:r>
      <w:r>
        <w:rPr>
          <w:spacing w:val="-8"/>
        </w:rPr>
        <w:t> </w:t>
      </w:r>
      <w:r>
        <w:rPr/>
        <w:t>condition</w:t>
      </w:r>
      <w:r>
        <w:rPr>
          <w:spacing w:val="-9"/>
        </w:rPr>
        <w:t> </w:t>
      </w:r>
      <w:r>
        <w:rPr/>
        <w:t>of</w:t>
      </w:r>
      <w:r>
        <w:rPr>
          <w:spacing w:val="-8"/>
        </w:rPr>
        <w:t> </w:t>
      </w:r>
      <w:r>
        <w:rPr/>
        <w:t>renewal,</w:t>
      </w:r>
      <w:r>
        <w:rPr>
          <w:spacing w:val="-9"/>
        </w:rPr>
        <w:t> </w:t>
      </w:r>
      <w:r>
        <w:rPr/>
        <w:t>sale</w:t>
      </w:r>
      <w:r>
        <w:rPr>
          <w:spacing w:val="-10"/>
        </w:rPr>
        <w:t> </w:t>
      </w:r>
      <w:r>
        <w:rPr/>
        <w:t>and/or</w:t>
      </w:r>
      <w:r>
        <w:rPr>
          <w:spacing w:val="-8"/>
        </w:rPr>
        <w:t> </w:t>
      </w:r>
      <w:r>
        <w:rPr/>
        <w:t>assignment</w:t>
      </w:r>
      <w:r>
        <w:rPr>
          <w:spacing w:val="-10"/>
        </w:rPr>
        <w:t> </w:t>
      </w:r>
      <w:r>
        <w:rPr/>
        <w:t>shall</w:t>
      </w:r>
      <w:r>
        <w:rPr>
          <w:spacing w:val="-8"/>
        </w:rPr>
        <w:t> </w:t>
      </w:r>
      <w:r>
        <w:rPr/>
        <w:t>not</w:t>
      </w:r>
      <w:r>
        <w:rPr>
          <w:spacing w:val="-10"/>
        </w:rPr>
        <w:t> </w:t>
      </w:r>
      <w:r>
        <w:rPr/>
        <w:t>apply</w:t>
      </w:r>
      <w:r>
        <w:rPr>
          <w:spacing w:val="-11"/>
        </w:rPr>
        <w:t> </w:t>
      </w:r>
      <w:r>
        <w:rPr/>
        <w:t>to</w:t>
      </w:r>
      <w:r>
        <w:rPr>
          <w:spacing w:val="-9"/>
        </w:rPr>
        <w:t> </w:t>
      </w:r>
      <w:r>
        <w:rPr/>
        <w:t>any</w:t>
      </w:r>
      <w:r>
        <w:rPr>
          <w:spacing w:val="-9"/>
        </w:rPr>
        <w:t> </w:t>
      </w:r>
      <w:r>
        <w:rPr/>
        <w:t>liability</w:t>
      </w:r>
      <w:r>
        <w:rPr>
          <w:spacing w:val="-11"/>
        </w:rPr>
        <w:t> </w:t>
      </w:r>
      <w:r>
        <w:rPr/>
        <w:t>under</w:t>
      </w:r>
      <w:r>
        <w:rPr>
          <w:spacing w:val="-10"/>
        </w:rPr>
        <w:t> </w:t>
      </w:r>
      <w:r>
        <w:rPr/>
        <w:t>the</w:t>
      </w:r>
      <w:r>
        <w:rPr>
          <w:spacing w:val="-8"/>
        </w:rPr>
        <w:t> </w:t>
      </w:r>
      <w:r>
        <w:rPr/>
        <w:t>Maryland</w:t>
      </w:r>
      <w:r>
        <w:rPr>
          <w:spacing w:val="-9"/>
        </w:rPr>
        <w:t> </w:t>
      </w:r>
      <w:r>
        <w:rPr/>
        <w:t>Franchise Registration and Disclosure Law.</w:t>
      </w:r>
    </w:p>
    <w:p>
      <w:pPr>
        <w:pStyle w:val="BodyText"/>
        <w:spacing w:before="23"/>
      </w:pPr>
    </w:p>
    <w:p>
      <w:pPr>
        <w:pStyle w:val="Heading5"/>
        <w:ind w:left="1075"/>
        <w:jc w:val="both"/>
      </w:pPr>
      <w:r>
        <w:rPr/>
        <w:t>Item</w:t>
      </w:r>
      <w:r>
        <w:rPr>
          <w:spacing w:val="-1"/>
        </w:rPr>
        <w:t> </w:t>
      </w:r>
      <w:r>
        <w:rPr>
          <w:spacing w:val="-2"/>
        </w:rPr>
        <w:t>17(u):</w:t>
      </w:r>
    </w:p>
    <w:p>
      <w:pPr>
        <w:pStyle w:val="BodyText"/>
        <w:spacing w:before="31"/>
        <w:rPr>
          <w:b/>
        </w:rPr>
      </w:pPr>
    </w:p>
    <w:p>
      <w:pPr>
        <w:pStyle w:val="BodyText"/>
        <w:ind w:left="1075" w:right="1114"/>
      </w:pPr>
      <w:r>
        <w:rPr/>
        <w:t>Item</w:t>
      </w:r>
      <w:r>
        <w:rPr>
          <w:spacing w:val="-1"/>
        </w:rPr>
        <w:t> </w:t>
      </w:r>
      <w:r>
        <w:rPr/>
        <w:t>17(u)</w:t>
      </w:r>
      <w:r>
        <w:rPr>
          <w:spacing w:val="-1"/>
        </w:rPr>
        <w:t> </w:t>
      </w:r>
      <w:r>
        <w:rPr/>
        <w:t>is</w:t>
      </w:r>
      <w:r>
        <w:rPr>
          <w:spacing w:val="-4"/>
        </w:rPr>
        <w:t> </w:t>
      </w:r>
      <w:r>
        <w:rPr/>
        <w:t>amended</w:t>
      </w:r>
      <w:r>
        <w:rPr>
          <w:spacing w:val="-2"/>
        </w:rPr>
        <w:t> </w:t>
      </w:r>
      <w:r>
        <w:rPr/>
        <w:t>to</w:t>
      </w:r>
      <w:r>
        <w:rPr>
          <w:spacing w:val="-5"/>
        </w:rPr>
        <w:t> </w:t>
      </w:r>
      <w:r>
        <w:rPr/>
        <w:t>disclose</w:t>
      </w:r>
      <w:r>
        <w:rPr>
          <w:spacing w:val="-4"/>
        </w:rPr>
        <w:t> </w:t>
      </w:r>
      <w:r>
        <w:rPr/>
        <w:t>that</w:t>
      </w:r>
      <w:r>
        <w:rPr>
          <w:spacing w:val="-1"/>
        </w:rPr>
        <w:t> </w:t>
      </w:r>
      <w:r>
        <w:rPr/>
        <w:t>any</w:t>
      </w:r>
      <w:r>
        <w:rPr>
          <w:spacing w:val="-5"/>
        </w:rPr>
        <w:t> </w:t>
      </w:r>
      <w:r>
        <w:rPr/>
        <w:t>claims</w:t>
      </w:r>
      <w:r>
        <w:rPr>
          <w:spacing w:val="-2"/>
        </w:rPr>
        <w:t> </w:t>
      </w:r>
      <w:r>
        <w:rPr/>
        <w:t>arising</w:t>
      </w:r>
      <w:r>
        <w:rPr>
          <w:spacing w:val="-2"/>
        </w:rPr>
        <w:t> </w:t>
      </w:r>
      <w:r>
        <w:rPr/>
        <w:t>under</w:t>
      </w:r>
      <w:r>
        <w:rPr>
          <w:spacing w:val="-1"/>
        </w:rPr>
        <w:t> </w:t>
      </w:r>
      <w:r>
        <w:rPr/>
        <w:t>the</w:t>
      </w:r>
      <w:r>
        <w:rPr>
          <w:spacing w:val="-2"/>
        </w:rPr>
        <w:t> </w:t>
      </w:r>
      <w:r>
        <w:rPr/>
        <w:t>Maryland</w:t>
      </w:r>
      <w:r>
        <w:rPr>
          <w:spacing w:val="-5"/>
        </w:rPr>
        <w:t> </w:t>
      </w:r>
      <w:r>
        <w:rPr/>
        <w:t>Franchise</w:t>
      </w:r>
      <w:r>
        <w:rPr>
          <w:spacing w:val="-2"/>
        </w:rPr>
        <w:t> </w:t>
      </w:r>
      <w:r>
        <w:rPr/>
        <w:t>Registration</w:t>
      </w:r>
      <w:r>
        <w:rPr>
          <w:spacing w:val="-2"/>
        </w:rPr>
        <w:t> </w:t>
      </w:r>
      <w:r>
        <w:rPr/>
        <w:t>and Disclosure Law must be brought within 3 years after the grant of the franchise.</w:t>
      </w:r>
    </w:p>
    <w:p>
      <w:pPr>
        <w:pStyle w:val="BodyText"/>
        <w:spacing w:before="21"/>
      </w:pPr>
    </w:p>
    <w:p>
      <w:pPr>
        <w:pStyle w:val="Heading5"/>
        <w:ind w:left="1075"/>
      </w:pPr>
      <w:r>
        <w:rPr/>
        <w:t>Item</w:t>
      </w:r>
      <w:r>
        <w:rPr>
          <w:spacing w:val="-1"/>
        </w:rPr>
        <w:t> </w:t>
      </w:r>
      <w:r>
        <w:rPr>
          <w:spacing w:val="-2"/>
        </w:rPr>
        <w:t>17(v):</w:t>
      </w:r>
    </w:p>
    <w:p>
      <w:pPr>
        <w:pStyle w:val="BodyText"/>
        <w:spacing w:before="34"/>
        <w:rPr>
          <w:b/>
        </w:rPr>
      </w:pPr>
    </w:p>
    <w:p>
      <w:pPr>
        <w:pStyle w:val="BodyText"/>
        <w:ind w:left="1074" w:right="1114"/>
      </w:pPr>
      <w:r>
        <w:rPr/>
        <w:t>Item</w:t>
      </w:r>
      <w:r>
        <w:rPr>
          <w:spacing w:val="-1"/>
        </w:rPr>
        <w:t> </w:t>
      </w:r>
      <w:r>
        <w:rPr/>
        <w:t>17(u)</w:t>
      </w:r>
      <w:r>
        <w:rPr>
          <w:spacing w:val="-1"/>
        </w:rPr>
        <w:t> </w:t>
      </w:r>
      <w:r>
        <w:rPr/>
        <w:t>is</w:t>
      </w:r>
      <w:r>
        <w:rPr>
          <w:spacing w:val="-4"/>
        </w:rPr>
        <w:t> </w:t>
      </w:r>
      <w:r>
        <w:rPr/>
        <w:t>amended</w:t>
      </w:r>
      <w:r>
        <w:rPr>
          <w:spacing w:val="-2"/>
        </w:rPr>
        <w:t> </w:t>
      </w:r>
      <w:r>
        <w:rPr/>
        <w:t>to</w:t>
      </w:r>
      <w:r>
        <w:rPr>
          <w:spacing w:val="-5"/>
        </w:rPr>
        <w:t> </w:t>
      </w:r>
      <w:r>
        <w:rPr/>
        <w:t>disclose</w:t>
      </w:r>
      <w:r>
        <w:rPr>
          <w:spacing w:val="-4"/>
        </w:rPr>
        <w:t> </w:t>
      </w:r>
      <w:r>
        <w:rPr/>
        <w:t>that</w:t>
      </w:r>
      <w:r>
        <w:rPr>
          <w:spacing w:val="-1"/>
        </w:rPr>
        <w:t> </w:t>
      </w:r>
      <w:r>
        <w:rPr/>
        <w:t>a</w:t>
      </w:r>
      <w:r>
        <w:rPr>
          <w:spacing w:val="-4"/>
        </w:rPr>
        <w:t> </w:t>
      </w:r>
      <w:r>
        <w:rPr/>
        <w:t>franchisee</w:t>
      </w:r>
      <w:r>
        <w:rPr>
          <w:spacing w:val="-4"/>
        </w:rPr>
        <w:t> </w:t>
      </w:r>
      <w:r>
        <w:rPr/>
        <w:t>may</w:t>
      </w:r>
      <w:r>
        <w:rPr>
          <w:spacing w:val="-2"/>
        </w:rPr>
        <w:t> </w:t>
      </w:r>
      <w:r>
        <w:rPr/>
        <w:t>bring</w:t>
      </w:r>
      <w:r>
        <w:rPr>
          <w:spacing w:val="-2"/>
        </w:rPr>
        <w:t> </w:t>
      </w:r>
      <w:r>
        <w:rPr/>
        <w:t>a</w:t>
      </w:r>
      <w:r>
        <w:rPr>
          <w:spacing w:val="-4"/>
        </w:rPr>
        <w:t> </w:t>
      </w:r>
      <w:r>
        <w:rPr/>
        <w:t>lawsuit</w:t>
      </w:r>
      <w:r>
        <w:rPr>
          <w:spacing w:val="-4"/>
        </w:rPr>
        <w:t> </w:t>
      </w:r>
      <w:r>
        <w:rPr/>
        <w:t>in</w:t>
      </w:r>
      <w:r>
        <w:rPr>
          <w:spacing w:val="-5"/>
        </w:rPr>
        <w:t> </w:t>
      </w:r>
      <w:r>
        <w:rPr/>
        <w:t>Maryland</w:t>
      </w:r>
      <w:r>
        <w:rPr>
          <w:spacing w:val="-2"/>
        </w:rPr>
        <w:t> </w:t>
      </w:r>
      <w:r>
        <w:rPr/>
        <w:t>for</w:t>
      </w:r>
      <w:r>
        <w:rPr>
          <w:spacing w:val="-1"/>
        </w:rPr>
        <w:t> </w:t>
      </w:r>
      <w:r>
        <w:rPr/>
        <w:t>claims</w:t>
      </w:r>
      <w:r>
        <w:rPr>
          <w:spacing w:val="-4"/>
        </w:rPr>
        <w:t> </w:t>
      </w:r>
      <w:r>
        <w:rPr/>
        <w:t>arising under the Maryland Franchise Registration and Disclosure Law.</w:t>
      </w:r>
    </w:p>
    <w:p>
      <w:pPr>
        <w:pStyle w:val="BodyText"/>
        <w:spacing w:before="21"/>
      </w:pPr>
    </w:p>
    <w:p>
      <w:pPr>
        <w:pStyle w:val="Heading5"/>
        <w:ind w:left="1074"/>
      </w:pPr>
      <w:r>
        <w:rPr/>
        <w:t>Item</w:t>
      </w:r>
      <w:r>
        <w:rPr>
          <w:spacing w:val="-3"/>
        </w:rPr>
        <w:t> </w:t>
      </w:r>
      <w:r>
        <w:rPr>
          <w:spacing w:val="-2"/>
        </w:rPr>
        <w:t>17(w):</w:t>
      </w:r>
    </w:p>
    <w:p>
      <w:pPr>
        <w:pStyle w:val="BodyText"/>
        <w:spacing w:before="32"/>
        <w:rPr>
          <w:b/>
        </w:rPr>
      </w:pPr>
    </w:p>
    <w:p>
      <w:pPr>
        <w:pStyle w:val="BodyText"/>
        <w:ind w:left="1074" w:right="1114"/>
      </w:pPr>
      <w:r>
        <w:rPr/>
        <w:t>Item</w:t>
      </w:r>
      <w:r>
        <w:rPr>
          <w:spacing w:val="-1"/>
        </w:rPr>
        <w:t> </w:t>
      </w:r>
      <w:r>
        <w:rPr/>
        <w:t>17(w)</w:t>
      </w:r>
      <w:r>
        <w:rPr>
          <w:spacing w:val="-4"/>
        </w:rPr>
        <w:t> </w:t>
      </w:r>
      <w:r>
        <w:rPr/>
        <w:t>is</w:t>
      </w:r>
      <w:r>
        <w:rPr>
          <w:spacing w:val="-2"/>
        </w:rPr>
        <w:t> </w:t>
      </w:r>
      <w:r>
        <w:rPr/>
        <w:t>amended</w:t>
      </w:r>
      <w:r>
        <w:rPr>
          <w:spacing w:val="-5"/>
        </w:rPr>
        <w:t> </w:t>
      </w:r>
      <w:r>
        <w:rPr/>
        <w:t>to</w:t>
      </w:r>
      <w:r>
        <w:rPr>
          <w:spacing w:val="-2"/>
        </w:rPr>
        <w:t> </w:t>
      </w:r>
      <w:r>
        <w:rPr/>
        <w:t>disclose</w:t>
      </w:r>
      <w:r>
        <w:rPr>
          <w:spacing w:val="-4"/>
        </w:rPr>
        <w:t> </w:t>
      </w:r>
      <w:r>
        <w:rPr/>
        <w:t>that,</w:t>
      </w:r>
      <w:r>
        <w:rPr>
          <w:spacing w:val="-5"/>
        </w:rPr>
        <w:t> </w:t>
      </w:r>
      <w:r>
        <w:rPr/>
        <w:t>subject</w:t>
      </w:r>
      <w:r>
        <w:rPr>
          <w:spacing w:val="-1"/>
        </w:rPr>
        <w:t> </w:t>
      </w:r>
      <w:r>
        <w:rPr/>
        <w:t>to</w:t>
      </w:r>
      <w:r>
        <w:rPr>
          <w:spacing w:val="-5"/>
        </w:rPr>
        <w:t> </w:t>
      </w:r>
      <w:r>
        <w:rPr/>
        <w:t>the</w:t>
      </w:r>
      <w:r>
        <w:rPr>
          <w:spacing w:val="-7"/>
        </w:rPr>
        <w:t> </w:t>
      </w:r>
      <w:r>
        <w:rPr/>
        <w:t>Maryland</w:t>
      </w:r>
      <w:r>
        <w:rPr>
          <w:spacing w:val="-2"/>
        </w:rPr>
        <w:t> </w:t>
      </w:r>
      <w:r>
        <w:rPr/>
        <w:t>Franchise</w:t>
      </w:r>
      <w:r>
        <w:rPr>
          <w:spacing w:val="-2"/>
        </w:rPr>
        <w:t> </w:t>
      </w:r>
      <w:r>
        <w:rPr/>
        <w:t>Registration</w:t>
      </w:r>
      <w:r>
        <w:rPr>
          <w:spacing w:val="-2"/>
        </w:rPr>
        <w:t> </w:t>
      </w:r>
      <w:r>
        <w:rPr/>
        <w:t>and</w:t>
      </w:r>
      <w:r>
        <w:rPr>
          <w:spacing w:val="-2"/>
        </w:rPr>
        <w:t> </w:t>
      </w:r>
      <w:r>
        <w:rPr/>
        <w:t>Disclosure Law, Colorado laws apply.</w:t>
      </w:r>
    </w:p>
    <w:p>
      <w:pPr>
        <w:pStyle w:val="BodyText"/>
        <w:spacing w:before="23"/>
      </w:pPr>
    </w:p>
    <w:p>
      <w:pPr>
        <w:pStyle w:val="Heading5"/>
        <w:ind w:left="1074"/>
      </w:pPr>
      <w:r>
        <w:rPr/>
        <w:t>Franchisee</w:t>
      </w:r>
      <w:r>
        <w:rPr>
          <w:spacing w:val="-11"/>
        </w:rPr>
        <w:t> </w:t>
      </w:r>
      <w:r>
        <w:rPr/>
        <w:t>Representations</w:t>
      </w:r>
      <w:r>
        <w:rPr>
          <w:spacing w:val="-11"/>
        </w:rPr>
        <w:t> </w:t>
      </w:r>
      <w:r>
        <w:rPr>
          <w:spacing w:val="-2"/>
        </w:rPr>
        <w:t>Acknowledgment</w:t>
      </w:r>
    </w:p>
    <w:p>
      <w:pPr>
        <w:pStyle w:val="BodyText"/>
        <w:spacing w:before="32"/>
        <w:rPr>
          <w:b/>
        </w:rPr>
      </w:pPr>
    </w:p>
    <w:p>
      <w:pPr>
        <w:pStyle w:val="BodyText"/>
        <w:ind w:left="1074"/>
      </w:pPr>
      <w:r>
        <w:rPr/>
        <w:t>The</w:t>
      </w:r>
      <w:r>
        <w:rPr>
          <w:spacing w:val="-5"/>
        </w:rPr>
        <w:t> </w:t>
      </w:r>
      <w:r>
        <w:rPr/>
        <w:t>Franchisee</w:t>
      </w:r>
      <w:r>
        <w:rPr>
          <w:spacing w:val="-6"/>
        </w:rPr>
        <w:t> </w:t>
      </w:r>
      <w:r>
        <w:rPr/>
        <w:t>Representations</w:t>
      </w:r>
      <w:r>
        <w:rPr>
          <w:spacing w:val="-4"/>
        </w:rPr>
        <w:t> </w:t>
      </w:r>
      <w:r>
        <w:rPr/>
        <w:t>Acknowledgment</w:t>
      </w:r>
      <w:r>
        <w:rPr>
          <w:spacing w:val="-3"/>
        </w:rPr>
        <w:t> </w:t>
      </w:r>
      <w:r>
        <w:rPr/>
        <w:t>is</w:t>
      </w:r>
      <w:r>
        <w:rPr>
          <w:spacing w:val="-7"/>
        </w:rPr>
        <w:t> </w:t>
      </w:r>
      <w:r>
        <w:rPr/>
        <w:t>amended</w:t>
      </w:r>
      <w:r>
        <w:rPr>
          <w:spacing w:val="-4"/>
        </w:rPr>
        <w:t> </w:t>
      </w:r>
      <w:r>
        <w:rPr/>
        <w:t>to</w:t>
      </w:r>
      <w:r>
        <w:rPr>
          <w:spacing w:val="-4"/>
        </w:rPr>
        <w:t> </w:t>
      </w:r>
      <w:r>
        <w:rPr/>
        <w:t>provide</w:t>
      </w:r>
      <w:r>
        <w:rPr>
          <w:spacing w:val="-4"/>
        </w:rPr>
        <w:t> </w:t>
      </w:r>
      <w:r>
        <w:rPr/>
        <w:t>as</w:t>
      </w:r>
      <w:r>
        <w:rPr>
          <w:spacing w:val="-6"/>
        </w:rPr>
        <w:t> </w:t>
      </w:r>
      <w:r>
        <w:rPr>
          <w:spacing w:val="-2"/>
        </w:rPr>
        <w:t>follows:</w:t>
      </w:r>
    </w:p>
    <w:p>
      <w:pPr>
        <w:pStyle w:val="BodyText"/>
        <w:spacing w:before="22"/>
      </w:pPr>
    </w:p>
    <w:p>
      <w:pPr>
        <w:pStyle w:val="Heading5"/>
        <w:spacing w:line="249" w:lineRule="auto"/>
        <w:ind w:left="1074" w:right="1370"/>
        <w:jc w:val="both"/>
      </w:pPr>
      <w:r>
        <w:rPr/>
        <w:t>All representations requiring prospective franchisees to assent to</w:t>
      </w:r>
      <w:r>
        <w:rPr>
          <w:spacing w:val="-2"/>
        </w:rPr>
        <w:t> </w:t>
      </w:r>
      <w:r>
        <w:rPr/>
        <w:t>a release,</w:t>
      </w:r>
      <w:r>
        <w:rPr>
          <w:spacing w:val="-2"/>
        </w:rPr>
        <w:t> </w:t>
      </w:r>
      <w:r>
        <w:rPr/>
        <w:t>estoppel or waiver of liability</w:t>
      </w:r>
      <w:r>
        <w:rPr>
          <w:spacing w:val="-4"/>
        </w:rPr>
        <w:t> </w:t>
      </w:r>
      <w:r>
        <w:rPr/>
        <w:t>are</w:t>
      </w:r>
      <w:r>
        <w:rPr>
          <w:spacing w:val="-1"/>
        </w:rPr>
        <w:t> </w:t>
      </w:r>
      <w:r>
        <w:rPr/>
        <w:t>not</w:t>
      </w:r>
      <w:r>
        <w:rPr>
          <w:spacing w:val="-3"/>
        </w:rPr>
        <w:t> </w:t>
      </w:r>
      <w:r>
        <w:rPr/>
        <w:t>intended</w:t>
      </w:r>
      <w:r>
        <w:rPr>
          <w:spacing w:val="-2"/>
        </w:rPr>
        <w:t> </w:t>
      </w:r>
      <w:r>
        <w:rPr/>
        <w:t>to</w:t>
      </w:r>
      <w:r>
        <w:rPr>
          <w:spacing w:val="-1"/>
        </w:rPr>
        <w:t> </w:t>
      </w:r>
      <w:r>
        <w:rPr/>
        <w:t>nor</w:t>
      </w:r>
      <w:r>
        <w:rPr>
          <w:spacing w:val="-1"/>
        </w:rPr>
        <w:t> </w:t>
      </w:r>
      <w:r>
        <w:rPr/>
        <w:t>shall</w:t>
      </w:r>
      <w:r>
        <w:rPr>
          <w:spacing w:val="-3"/>
        </w:rPr>
        <w:t> </w:t>
      </w:r>
      <w:r>
        <w:rPr/>
        <w:t>they</w:t>
      </w:r>
      <w:r>
        <w:rPr>
          <w:spacing w:val="-4"/>
        </w:rPr>
        <w:t> </w:t>
      </w:r>
      <w:r>
        <w:rPr/>
        <w:t>act</w:t>
      </w:r>
      <w:r>
        <w:rPr>
          <w:spacing w:val="-3"/>
        </w:rPr>
        <w:t> </w:t>
      </w:r>
      <w:r>
        <w:rPr/>
        <w:t>as</w:t>
      </w:r>
      <w:r>
        <w:rPr>
          <w:spacing w:val="-1"/>
        </w:rPr>
        <w:t> </w:t>
      </w:r>
      <w:r>
        <w:rPr/>
        <w:t>a</w:t>
      </w:r>
      <w:r>
        <w:rPr>
          <w:spacing w:val="-4"/>
        </w:rPr>
        <w:t> </w:t>
      </w:r>
      <w:r>
        <w:rPr/>
        <w:t>release,</w:t>
      </w:r>
      <w:r>
        <w:rPr>
          <w:spacing w:val="-1"/>
        </w:rPr>
        <w:t> </w:t>
      </w:r>
      <w:r>
        <w:rPr/>
        <w:t>estoppel or</w:t>
      </w:r>
      <w:r>
        <w:rPr>
          <w:spacing w:val="-3"/>
        </w:rPr>
        <w:t> </w:t>
      </w:r>
      <w:r>
        <w:rPr/>
        <w:t>waiver</w:t>
      </w:r>
      <w:r>
        <w:rPr>
          <w:spacing w:val="-1"/>
        </w:rPr>
        <w:t> </w:t>
      </w:r>
      <w:r>
        <w:rPr/>
        <w:t>of liability</w:t>
      </w:r>
      <w:r>
        <w:rPr>
          <w:spacing w:val="-4"/>
        </w:rPr>
        <w:t> </w:t>
      </w:r>
      <w:r>
        <w:rPr/>
        <w:t>incurred under the Maryland Franchise Registration and Disclosure Law.</w:t>
      </w:r>
    </w:p>
    <w:p>
      <w:pPr>
        <w:pStyle w:val="BodyText"/>
        <w:spacing w:before="21"/>
        <w:rPr>
          <w:b/>
        </w:rPr>
      </w:pPr>
    </w:p>
    <w:p>
      <w:pPr>
        <w:pStyle w:val="BodyText"/>
        <w:ind w:left="1079" w:right="1074"/>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w:t>
      </w:r>
      <w:r>
        <w:rPr>
          <w:spacing w:val="-1"/>
        </w:rPr>
        <w:t> </w:t>
      </w:r>
      <w:r>
        <w:rPr/>
        <w:t>any</w:t>
      </w:r>
      <w:r>
        <w:rPr>
          <w:spacing w:val="-1"/>
        </w:rPr>
        <w:t> </w:t>
      </w:r>
      <w:r>
        <w:rPr/>
        <w:t>franchisor,</w:t>
      </w:r>
      <w:r>
        <w:rPr>
          <w:spacing w:val="-1"/>
        </w:rPr>
        <w:t> </w:t>
      </w:r>
      <w:r>
        <w:rPr/>
        <w:t>franchise seller,</w:t>
      </w:r>
      <w:r>
        <w:rPr>
          <w:spacing w:val="-1"/>
        </w:rPr>
        <w:t> </w:t>
      </w:r>
      <w:r>
        <w:rPr/>
        <w:t>or other person</w:t>
      </w:r>
      <w:r>
        <w:rPr>
          <w:spacing w:val="-1"/>
        </w:rPr>
        <w:t> </w:t>
      </w:r>
      <w:r>
        <w:rPr/>
        <w:t>acting</w:t>
      </w:r>
      <w:r>
        <w:rPr>
          <w:spacing w:val="-1"/>
        </w:rPr>
        <w:t> </w:t>
      </w:r>
      <w:r>
        <w:rPr/>
        <w:t>on</w:t>
      </w:r>
      <w:r>
        <w:rPr>
          <w:spacing w:val="-1"/>
        </w:rPr>
        <w:t> </w:t>
      </w:r>
      <w:r>
        <w:rPr/>
        <w:t>behalf of the</w:t>
      </w:r>
      <w:r>
        <w:rPr>
          <w:spacing w:val="-3"/>
        </w:rPr>
        <w:t> </w:t>
      </w:r>
      <w:r>
        <w:rPr/>
        <w:t>franchisor.</w:t>
      </w:r>
      <w:r>
        <w:rPr>
          <w:spacing w:val="-6"/>
        </w:rPr>
        <w:t> </w:t>
      </w:r>
      <w:r>
        <w:rPr/>
        <w:t>This provision supersedes any other term of any document executed in connection with the franchise.</w:t>
      </w:r>
    </w:p>
    <w:p>
      <w:pPr>
        <w:pStyle w:val="BodyText"/>
        <w:spacing w:after="0"/>
        <w:jc w:val="both"/>
        <w:sectPr>
          <w:pgSz w:w="12240" w:h="15840"/>
          <w:pgMar w:header="0" w:footer="971" w:top="1360" w:bottom="1160" w:left="360" w:right="360"/>
        </w:sectPr>
      </w:pPr>
    </w:p>
    <w:p>
      <w:pPr>
        <w:pStyle w:val="Heading4"/>
        <w:spacing w:line="259" w:lineRule="auto" w:before="81"/>
        <w:ind w:left="3703" w:right="3705"/>
      </w:pPr>
      <w:r>
        <w:rPr/>
        <w:t>MARYLAND</w:t>
      </w:r>
      <w:r>
        <w:rPr>
          <w:spacing w:val="-14"/>
        </w:rPr>
        <w:t> </w:t>
      </w:r>
      <w:r>
        <w:rPr/>
        <w:t>ADDENDUM</w:t>
      </w:r>
      <w:r>
        <w:rPr>
          <w:spacing w:val="-14"/>
        </w:rPr>
        <w:t> </w:t>
      </w:r>
      <w:r>
        <w:rPr/>
        <w:t>TO FRANCHISE AGREEMENT</w:t>
      </w:r>
    </w:p>
    <w:p>
      <w:pPr>
        <w:pStyle w:val="BodyText"/>
        <w:spacing w:before="16"/>
        <w:rPr>
          <w:b/>
        </w:rPr>
      </w:pPr>
    </w:p>
    <w:p>
      <w:pPr>
        <w:pStyle w:val="BodyText"/>
        <w:ind w:left="1075" w:right="1114" w:firstLine="724"/>
      </w:pPr>
      <w:r>
        <w:rPr/>
        <w:t>The</w:t>
      </w:r>
      <w:r>
        <w:rPr>
          <w:spacing w:val="40"/>
        </w:rPr>
        <w:t> </w:t>
      </w:r>
      <w:r>
        <w:rPr/>
        <w:t>following</w:t>
      </w:r>
      <w:r>
        <w:rPr>
          <w:spacing w:val="40"/>
        </w:rPr>
        <w:t> </w:t>
      </w:r>
      <w:r>
        <w:rPr/>
        <w:t>Addendum</w:t>
      </w:r>
      <w:r>
        <w:rPr>
          <w:spacing w:val="40"/>
        </w:rPr>
        <w:t> </w:t>
      </w:r>
      <w:r>
        <w:rPr/>
        <w:t>modifies</w:t>
      </w:r>
      <w:r>
        <w:rPr>
          <w:spacing w:val="40"/>
        </w:rPr>
        <w:t> </w:t>
      </w:r>
      <w:r>
        <w:rPr/>
        <w:t>the</w:t>
      </w:r>
      <w:r>
        <w:rPr>
          <w:spacing w:val="40"/>
        </w:rPr>
        <w:t> </w:t>
      </w:r>
      <w:r>
        <w:rPr/>
        <w:t>Franchise</w:t>
      </w:r>
      <w:r>
        <w:rPr>
          <w:spacing w:val="40"/>
        </w:rPr>
        <w:t> </w:t>
      </w:r>
      <w:r>
        <w:rPr/>
        <w:t>Agreement</w:t>
      </w:r>
      <w:r>
        <w:rPr>
          <w:spacing w:val="40"/>
        </w:rPr>
        <w:t> </w:t>
      </w:r>
      <w:r>
        <w:rPr/>
        <w:t>(“Agreement”)</w:t>
      </w:r>
      <w:r>
        <w:rPr>
          <w:spacing w:val="40"/>
        </w:rPr>
        <w:t> </w:t>
      </w:r>
      <w:r>
        <w:rPr/>
        <w:t>with</w:t>
      </w:r>
      <w:r>
        <w:rPr>
          <w:spacing w:val="40"/>
        </w:rPr>
        <w:t> </w:t>
      </w:r>
      <w:r>
        <w:rPr/>
        <w:t>respect</w:t>
      </w:r>
      <w:r>
        <w:rPr>
          <w:spacing w:val="40"/>
        </w:rPr>
        <w:t> </w:t>
      </w:r>
      <w:r>
        <w:rPr/>
        <w:t>to Franchises offered for sale or sold in the State of Maryland, as follows:</w:t>
      </w:r>
    </w:p>
    <w:p>
      <w:pPr>
        <w:pStyle w:val="BodyText"/>
        <w:spacing w:before="23"/>
      </w:pPr>
    </w:p>
    <w:p>
      <w:pPr>
        <w:pStyle w:val="ListParagraph"/>
        <w:numPr>
          <w:ilvl w:val="1"/>
          <w:numId w:val="64"/>
        </w:numPr>
        <w:tabs>
          <w:tab w:pos="2518" w:val="left" w:leader="none"/>
          <w:tab w:pos="2520" w:val="left" w:leader="none"/>
        </w:tabs>
        <w:spacing w:line="247" w:lineRule="auto" w:before="1" w:after="0"/>
        <w:ind w:left="2520" w:right="1074" w:hanging="721"/>
        <w:jc w:val="both"/>
        <w:rPr>
          <w:sz w:val="22"/>
        </w:rPr>
      </w:pPr>
      <w:r>
        <w:rPr>
          <w:sz w:val="22"/>
        </w:rPr>
        <w:t>Notwithstanding</w:t>
      </w:r>
      <w:r>
        <w:rPr>
          <w:spacing w:val="-2"/>
          <w:sz w:val="22"/>
        </w:rPr>
        <w:t> </w:t>
      </w:r>
      <w:r>
        <w:rPr>
          <w:sz w:val="22"/>
        </w:rPr>
        <w:t>anything</w:t>
      </w:r>
      <w:r>
        <w:rPr>
          <w:spacing w:val="-2"/>
          <w:sz w:val="22"/>
        </w:rPr>
        <w:t> </w:t>
      </w:r>
      <w:r>
        <w:rPr>
          <w:sz w:val="22"/>
        </w:rPr>
        <w:t>contained</w:t>
      </w:r>
      <w:r>
        <w:rPr>
          <w:spacing w:val="-5"/>
          <w:sz w:val="22"/>
        </w:rPr>
        <w:t> </w:t>
      </w:r>
      <w:r>
        <w:rPr>
          <w:sz w:val="22"/>
        </w:rPr>
        <w:t>in</w:t>
      </w:r>
      <w:r>
        <w:rPr>
          <w:spacing w:val="-5"/>
          <w:sz w:val="22"/>
        </w:rPr>
        <w:t> </w:t>
      </w:r>
      <w:r>
        <w:rPr>
          <w:sz w:val="22"/>
        </w:rPr>
        <w:t>this</w:t>
      </w:r>
      <w:r>
        <w:rPr>
          <w:spacing w:val="-2"/>
          <w:sz w:val="22"/>
        </w:rPr>
        <w:t> </w:t>
      </w:r>
      <w:r>
        <w:rPr>
          <w:sz w:val="22"/>
        </w:rPr>
        <w:t>Agreement</w:t>
      </w:r>
      <w:r>
        <w:rPr>
          <w:spacing w:val="-4"/>
          <w:sz w:val="22"/>
        </w:rPr>
        <w:t> </w:t>
      </w:r>
      <w:r>
        <w:rPr>
          <w:sz w:val="22"/>
        </w:rPr>
        <w:t>to</w:t>
      </w:r>
      <w:r>
        <w:rPr>
          <w:spacing w:val="-2"/>
          <w:sz w:val="22"/>
        </w:rPr>
        <w:t> </w:t>
      </w:r>
      <w:r>
        <w:rPr>
          <w:sz w:val="22"/>
        </w:rPr>
        <w:t>the</w:t>
      </w:r>
      <w:r>
        <w:rPr>
          <w:spacing w:val="-2"/>
          <w:sz w:val="22"/>
        </w:rPr>
        <w:t> </w:t>
      </w:r>
      <w:r>
        <w:rPr>
          <w:sz w:val="22"/>
        </w:rPr>
        <w:t>contrary,</w:t>
      </w:r>
      <w:r>
        <w:rPr>
          <w:spacing w:val="-5"/>
          <w:sz w:val="22"/>
        </w:rPr>
        <w:t> </w:t>
      </w:r>
      <w:r>
        <w:rPr>
          <w:sz w:val="22"/>
        </w:rPr>
        <w:t>the</w:t>
      </w:r>
      <w:r>
        <w:rPr>
          <w:spacing w:val="-2"/>
          <w:sz w:val="22"/>
        </w:rPr>
        <w:t> </w:t>
      </w:r>
      <w:r>
        <w:rPr>
          <w:sz w:val="22"/>
        </w:rPr>
        <w:t>general</w:t>
      </w:r>
      <w:r>
        <w:rPr>
          <w:spacing w:val="-4"/>
          <w:sz w:val="22"/>
        </w:rPr>
        <w:t> </w:t>
      </w:r>
      <w:r>
        <w:rPr>
          <w:sz w:val="22"/>
        </w:rPr>
        <w:t>release required as a condition of renewal, sale, and/or assignment/transfer shall not apply to any liability under the Maryland Franchise Registration and Disclosure Law.</w:t>
      </w:r>
    </w:p>
    <w:p>
      <w:pPr>
        <w:pStyle w:val="BodyText"/>
        <w:spacing w:before="11"/>
      </w:pPr>
    </w:p>
    <w:p>
      <w:pPr>
        <w:pStyle w:val="ListParagraph"/>
        <w:numPr>
          <w:ilvl w:val="1"/>
          <w:numId w:val="64"/>
        </w:numPr>
        <w:tabs>
          <w:tab w:pos="2518" w:val="left" w:leader="none"/>
          <w:tab w:pos="2520" w:val="left" w:leader="none"/>
        </w:tabs>
        <w:spacing w:line="244" w:lineRule="auto" w:before="0" w:after="0"/>
        <w:ind w:left="2520" w:right="1074" w:hanging="721"/>
        <w:jc w:val="both"/>
        <w:rPr>
          <w:sz w:val="22"/>
        </w:rPr>
      </w:pPr>
      <w:r>
        <w:rPr>
          <w:sz w:val="22"/>
        </w:rPr>
        <w:t>Section</w:t>
      </w:r>
      <w:r>
        <w:rPr>
          <w:spacing w:val="-2"/>
          <w:sz w:val="22"/>
        </w:rPr>
        <w:t> </w:t>
      </w:r>
      <w:r>
        <w:rPr>
          <w:sz w:val="22"/>
        </w:rPr>
        <w:t>XXX.D.</w:t>
      </w:r>
      <w:r>
        <w:rPr>
          <w:spacing w:val="-2"/>
          <w:sz w:val="22"/>
        </w:rPr>
        <w:t> </w:t>
      </w:r>
      <w:r>
        <w:rPr>
          <w:sz w:val="22"/>
        </w:rPr>
        <w:t>of</w:t>
      </w:r>
      <w:r>
        <w:rPr>
          <w:spacing w:val="-1"/>
          <w:sz w:val="22"/>
        </w:rPr>
        <w:t> </w:t>
      </w:r>
      <w:r>
        <w:rPr>
          <w:sz w:val="22"/>
        </w:rPr>
        <w:t>the</w:t>
      </w:r>
      <w:r>
        <w:rPr>
          <w:spacing w:val="-2"/>
          <w:sz w:val="22"/>
        </w:rPr>
        <w:t> </w:t>
      </w:r>
      <w:r>
        <w:rPr>
          <w:sz w:val="22"/>
        </w:rPr>
        <w:t>Agreement</w:t>
      </w:r>
      <w:r>
        <w:rPr>
          <w:spacing w:val="-1"/>
          <w:sz w:val="22"/>
        </w:rPr>
        <w:t> </w:t>
      </w:r>
      <w:r>
        <w:rPr>
          <w:sz w:val="22"/>
        </w:rPr>
        <w:t>shall</w:t>
      </w:r>
      <w:r>
        <w:rPr>
          <w:spacing w:val="-1"/>
          <w:sz w:val="22"/>
        </w:rPr>
        <w:t> </w:t>
      </w:r>
      <w:r>
        <w:rPr>
          <w:sz w:val="22"/>
        </w:rPr>
        <w:t>be</w:t>
      </w:r>
      <w:r>
        <w:rPr>
          <w:spacing w:val="-2"/>
          <w:sz w:val="22"/>
        </w:rPr>
        <w:t> </w:t>
      </w:r>
      <w:r>
        <w:rPr>
          <w:sz w:val="22"/>
        </w:rPr>
        <w:t>supplemented</w:t>
      </w:r>
      <w:r>
        <w:rPr>
          <w:spacing w:val="-2"/>
          <w:sz w:val="22"/>
        </w:rPr>
        <w:t> </w:t>
      </w:r>
      <w:r>
        <w:rPr>
          <w:sz w:val="22"/>
        </w:rPr>
        <w:t>by</w:t>
      </w:r>
      <w:r>
        <w:rPr>
          <w:spacing w:val="-2"/>
          <w:sz w:val="22"/>
        </w:rPr>
        <w:t> </w:t>
      </w:r>
      <w:r>
        <w:rPr>
          <w:sz w:val="22"/>
        </w:rPr>
        <w:t>the</w:t>
      </w:r>
      <w:r>
        <w:rPr>
          <w:spacing w:val="-4"/>
          <w:sz w:val="22"/>
        </w:rPr>
        <w:t> </w:t>
      </w:r>
      <w:r>
        <w:rPr>
          <w:sz w:val="22"/>
        </w:rPr>
        <w:t>addition</w:t>
      </w:r>
      <w:r>
        <w:rPr>
          <w:spacing w:val="-2"/>
          <w:sz w:val="22"/>
        </w:rPr>
        <w:t> </w:t>
      </w:r>
      <w:r>
        <w:rPr>
          <w:sz w:val="22"/>
        </w:rPr>
        <w:t>of</w:t>
      </w:r>
      <w:r>
        <w:rPr>
          <w:spacing w:val="-4"/>
          <w:sz w:val="22"/>
        </w:rPr>
        <w:t> </w:t>
      </w:r>
      <w:r>
        <w:rPr>
          <w:sz w:val="22"/>
        </w:rPr>
        <w:t>the</w:t>
      </w:r>
      <w:r>
        <w:rPr>
          <w:spacing w:val="-2"/>
          <w:sz w:val="22"/>
        </w:rPr>
        <w:t> </w:t>
      </w:r>
      <w:r>
        <w:rPr>
          <w:sz w:val="22"/>
        </w:rPr>
        <w:t>following language at the end of the section:</w:t>
      </w:r>
    </w:p>
    <w:p>
      <w:pPr>
        <w:pStyle w:val="BodyText"/>
        <w:spacing w:before="23"/>
      </w:pPr>
    </w:p>
    <w:p>
      <w:pPr>
        <w:pStyle w:val="BodyText"/>
        <w:ind w:left="2529" w:right="1114"/>
      </w:pPr>
      <w:r>
        <w:rPr/>
        <w:t>A franchisee may bring a lawsuit in Maryland for claims under the Maryland Franchise Registration and Disclosure Law.</w:t>
      </w:r>
    </w:p>
    <w:p>
      <w:pPr>
        <w:pStyle w:val="BodyText"/>
        <w:spacing w:before="24"/>
      </w:pPr>
    </w:p>
    <w:p>
      <w:pPr>
        <w:pStyle w:val="ListParagraph"/>
        <w:numPr>
          <w:ilvl w:val="1"/>
          <w:numId w:val="64"/>
        </w:numPr>
        <w:tabs>
          <w:tab w:pos="2520" w:val="left" w:leader="none"/>
        </w:tabs>
        <w:spacing w:line="240" w:lineRule="auto" w:before="0" w:after="0"/>
        <w:ind w:left="2520" w:right="0" w:hanging="720"/>
        <w:jc w:val="left"/>
        <w:rPr>
          <w:sz w:val="22"/>
        </w:rPr>
      </w:pPr>
      <w:r>
        <w:rPr>
          <w:sz w:val="22"/>
        </w:rPr>
        <w:t>The</w:t>
      </w:r>
      <w:r>
        <w:rPr>
          <w:spacing w:val="-3"/>
          <w:sz w:val="22"/>
        </w:rPr>
        <w:t> </w:t>
      </w:r>
      <w:r>
        <w:rPr>
          <w:sz w:val="22"/>
        </w:rPr>
        <w:t>Agreement</w:t>
      </w:r>
      <w:r>
        <w:rPr>
          <w:spacing w:val="-5"/>
          <w:sz w:val="22"/>
        </w:rPr>
        <w:t> </w:t>
      </w:r>
      <w:r>
        <w:rPr>
          <w:sz w:val="22"/>
        </w:rPr>
        <w:t>is</w:t>
      </w:r>
      <w:r>
        <w:rPr>
          <w:spacing w:val="-2"/>
          <w:sz w:val="22"/>
        </w:rPr>
        <w:t> </w:t>
      </w:r>
      <w:r>
        <w:rPr>
          <w:sz w:val="22"/>
        </w:rPr>
        <w:t>hereby</w:t>
      </w:r>
      <w:r>
        <w:rPr>
          <w:spacing w:val="-3"/>
          <w:sz w:val="22"/>
        </w:rPr>
        <w:t> </w:t>
      </w:r>
      <w:r>
        <w:rPr>
          <w:sz w:val="22"/>
        </w:rPr>
        <w:t>amended</w:t>
      </w:r>
      <w:r>
        <w:rPr>
          <w:spacing w:val="-3"/>
          <w:sz w:val="22"/>
        </w:rPr>
        <w:t> </w:t>
      </w:r>
      <w:r>
        <w:rPr>
          <w:sz w:val="22"/>
        </w:rPr>
        <w:t>as</w:t>
      </w:r>
      <w:r>
        <w:rPr>
          <w:spacing w:val="-2"/>
          <w:sz w:val="22"/>
        </w:rPr>
        <w:t> </w:t>
      </w:r>
      <w:r>
        <w:rPr>
          <w:sz w:val="22"/>
        </w:rPr>
        <w:t>follows</w:t>
      </w:r>
      <w:r>
        <w:rPr>
          <w:spacing w:val="-3"/>
          <w:sz w:val="22"/>
        </w:rPr>
        <w:t> </w:t>
      </w:r>
      <w:r>
        <w:rPr>
          <w:sz w:val="22"/>
        </w:rPr>
        <w:t>to</w:t>
      </w:r>
      <w:r>
        <w:rPr>
          <w:spacing w:val="-5"/>
          <w:sz w:val="22"/>
        </w:rPr>
        <w:t> </w:t>
      </w:r>
      <w:r>
        <w:rPr>
          <w:spacing w:val="-4"/>
          <w:sz w:val="22"/>
        </w:rPr>
        <w:t>add:</w:t>
      </w:r>
    </w:p>
    <w:p>
      <w:pPr>
        <w:pStyle w:val="BodyText"/>
        <w:spacing w:before="5"/>
      </w:pPr>
    </w:p>
    <w:p>
      <w:pPr>
        <w:pStyle w:val="BodyText"/>
        <w:spacing w:line="242" w:lineRule="auto"/>
        <w:ind w:left="2529" w:right="1073"/>
        <w:jc w:val="both"/>
      </w:pPr>
      <w:r>
        <w:rPr/>
        <w:t>All representations requiring prospective franchisees to assent to a release, estoppel or waiver of liability are not intended to nor shall act as a release, estoppel or waiver of any liability incurred under the Maryland Franchise Registration and Disclosure Law.</w:t>
      </w:r>
    </w:p>
    <w:p>
      <w:pPr>
        <w:pStyle w:val="BodyText"/>
        <w:spacing w:before="220"/>
        <w:ind w:left="2520" w:right="1114"/>
      </w:pPr>
      <w:r>
        <w:rPr/>
        <w:t>Section I, Section II, Section III and Exhibit E of the Franchise Agreement are hereby deleted in their entirety.</w:t>
      </w:r>
      <w:r>
        <w:rPr>
          <w:spacing w:val="40"/>
        </w:rPr>
        <w:t> </w:t>
      </w:r>
      <w:r>
        <w:rPr/>
        <w:t>Do not sign Exhibit E, the Franchise Representations Acknowledgement,</w:t>
      </w:r>
      <w:r>
        <w:rPr>
          <w:spacing w:val="-2"/>
        </w:rPr>
        <w:t> </w:t>
      </w:r>
      <w:r>
        <w:rPr/>
        <w:t>if</w:t>
      </w:r>
      <w:r>
        <w:rPr>
          <w:spacing w:val="-1"/>
        </w:rPr>
        <w:t> </w:t>
      </w:r>
      <w:r>
        <w:rPr/>
        <w:t>the</w:t>
      </w:r>
      <w:r>
        <w:rPr>
          <w:spacing w:val="-2"/>
        </w:rPr>
        <w:t> </w:t>
      </w:r>
      <w:r>
        <w:rPr/>
        <w:t>franchisee</w:t>
      </w:r>
      <w:r>
        <w:rPr>
          <w:spacing w:val="-4"/>
        </w:rPr>
        <w:t> </w:t>
      </w:r>
      <w:r>
        <w:rPr/>
        <w:t>is</w:t>
      </w:r>
      <w:r>
        <w:rPr>
          <w:spacing w:val="-4"/>
        </w:rPr>
        <w:t> </w:t>
      </w:r>
      <w:r>
        <w:rPr/>
        <w:t>a</w:t>
      </w:r>
      <w:r>
        <w:rPr>
          <w:spacing w:val="-2"/>
        </w:rPr>
        <w:t> </w:t>
      </w:r>
      <w:r>
        <w:rPr/>
        <w:t>Maryland</w:t>
      </w:r>
      <w:r>
        <w:rPr>
          <w:spacing w:val="-5"/>
        </w:rPr>
        <w:t> </w:t>
      </w:r>
      <w:r>
        <w:rPr/>
        <w:t>resident</w:t>
      </w:r>
      <w:r>
        <w:rPr>
          <w:spacing w:val="-1"/>
        </w:rPr>
        <w:t> </w:t>
      </w:r>
      <w:r>
        <w:rPr/>
        <w:t>or</w:t>
      </w:r>
      <w:r>
        <w:rPr>
          <w:spacing w:val="-2"/>
        </w:rPr>
        <w:t> </w:t>
      </w:r>
      <w:r>
        <w:rPr/>
        <w:t>if</w:t>
      </w:r>
      <w:r>
        <w:rPr>
          <w:spacing w:val="-4"/>
        </w:rPr>
        <w:t> </w:t>
      </w:r>
      <w:r>
        <w:rPr/>
        <w:t>the</w:t>
      </w:r>
      <w:r>
        <w:rPr>
          <w:spacing w:val="-4"/>
        </w:rPr>
        <w:t> </w:t>
      </w:r>
      <w:r>
        <w:rPr/>
        <w:t>franchised</w:t>
      </w:r>
      <w:r>
        <w:rPr>
          <w:spacing w:val="-5"/>
        </w:rPr>
        <w:t> </w:t>
      </w:r>
      <w:r>
        <w:rPr/>
        <w:t>business will be located within the State of Maryland.</w:t>
      </w:r>
    </w:p>
    <w:p>
      <w:pPr>
        <w:pStyle w:val="BodyText"/>
        <w:spacing w:before="252"/>
        <w:ind w:left="2520" w:right="1073" w:firstLine="9"/>
        <w:jc w:val="both"/>
      </w:pPr>
      <w:r>
        <w:rPr/>
        <w:t>No statement, questionnaire, or acknowledgment signed or agreed to by a Franchisee in connection</w:t>
      </w:r>
      <w:r>
        <w:rPr>
          <w:spacing w:val="10"/>
        </w:rPr>
        <w:t> </w:t>
      </w:r>
      <w:r>
        <w:rPr/>
        <w:t>with</w:t>
      </w:r>
      <w:r>
        <w:rPr>
          <w:spacing w:val="8"/>
        </w:rPr>
        <w:t> </w:t>
      </w:r>
      <w:r>
        <w:rPr/>
        <w:t>the</w:t>
      </w:r>
      <w:r>
        <w:rPr>
          <w:spacing w:val="9"/>
        </w:rPr>
        <w:t> </w:t>
      </w:r>
      <w:r>
        <w:rPr/>
        <w:t>commencement</w:t>
      </w:r>
      <w:r>
        <w:rPr>
          <w:spacing w:val="11"/>
        </w:rPr>
        <w:t> </w:t>
      </w:r>
      <w:r>
        <w:rPr/>
        <w:t>of</w:t>
      </w:r>
      <w:r>
        <w:rPr>
          <w:spacing w:val="10"/>
        </w:rPr>
        <w:t> </w:t>
      </w:r>
      <w:r>
        <w:rPr/>
        <w:t>the</w:t>
      </w:r>
      <w:r>
        <w:rPr>
          <w:spacing w:val="8"/>
        </w:rPr>
        <w:t> </w:t>
      </w:r>
      <w:r>
        <w:rPr/>
        <w:t>franchise</w:t>
      </w:r>
      <w:r>
        <w:rPr>
          <w:spacing w:val="9"/>
        </w:rPr>
        <w:t> </w:t>
      </w:r>
      <w:r>
        <w:rPr/>
        <w:t>relationship</w:t>
      </w:r>
      <w:r>
        <w:rPr>
          <w:spacing w:val="10"/>
        </w:rPr>
        <w:t> </w:t>
      </w:r>
      <w:r>
        <w:rPr/>
        <w:t>shall</w:t>
      </w:r>
      <w:r>
        <w:rPr>
          <w:spacing w:val="11"/>
        </w:rPr>
        <w:t> </w:t>
      </w:r>
      <w:r>
        <w:rPr/>
        <w:t>have</w:t>
      </w:r>
      <w:r>
        <w:rPr>
          <w:spacing w:val="9"/>
        </w:rPr>
        <w:t> </w:t>
      </w:r>
      <w:r>
        <w:rPr/>
        <w:t>the</w:t>
      </w:r>
      <w:r>
        <w:rPr>
          <w:spacing w:val="8"/>
        </w:rPr>
        <w:t> </w:t>
      </w:r>
      <w:r>
        <w:rPr/>
        <w:t>effect</w:t>
      </w:r>
      <w:r>
        <w:rPr>
          <w:spacing w:val="12"/>
        </w:rPr>
        <w:t> </w:t>
      </w:r>
      <w:r>
        <w:rPr>
          <w:spacing w:val="-5"/>
        </w:rPr>
        <w:t>of</w:t>
      </w:r>
    </w:p>
    <w:p>
      <w:pPr>
        <w:pStyle w:val="BodyText"/>
        <w:spacing w:before="1"/>
        <w:ind w:left="2520" w:right="1074"/>
        <w:jc w:val="both"/>
      </w:pPr>
      <w:r>
        <w:rPr/>
        <w:t>(i) waiving any claims under any applicable state franchise law, including fraud in the inducement</w:t>
      </w:r>
      <w:r>
        <w:rPr>
          <w:spacing w:val="-10"/>
        </w:rPr>
        <w:t> </w:t>
      </w:r>
      <w:r>
        <w:rPr/>
        <w:t>or</w:t>
      </w:r>
      <w:r>
        <w:rPr>
          <w:spacing w:val="-10"/>
        </w:rPr>
        <w:t> </w:t>
      </w:r>
      <w:r>
        <w:rPr/>
        <w:t>(ii)</w:t>
      </w:r>
      <w:r>
        <w:rPr>
          <w:spacing w:val="-10"/>
        </w:rPr>
        <w:t> </w:t>
      </w:r>
      <w:r>
        <w:rPr/>
        <w:t>disclaiming</w:t>
      </w:r>
      <w:r>
        <w:rPr>
          <w:spacing w:val="-11"/>
        </w:rPr>
        <w:t> </w:t>
      </w:r>
      <w:r>
        <w:rPr/>
        <w:t>reliance</w:t>
      </w:r>
      <w:r>
        <w:rPr>
          <w:spacing w:val="-10"/>
        </w:rPr>
        <w:t> </w:t>
      </w:r>
      <w:r>
        <w:rPr/>
        <w:t>on</w:t>
      </w:r>
      <w:r>
        <w:rPr>
          <w:spacing w:val="-11"/>
        </w:rPr>
        <w:t> </w:t>
      </w:r>
      <w:r>
        <w:rPr/>
        <w:t>any</w:t>
      </w:r>
      <w:r>
        <w:rPr>
          <w:spacing w:val="-11"/>
        </w:rPr>
        <w:t> </w:t>
      </w:r>
      <w:r>
        <w:rPr/>
        <w:t>statement</w:t>
      </w:r>
      <w:r>
        <w:rPr>
          <w:spacing w:val="-10"/>
        </w:rPr>
        <w:t> </w:t>
      </w:r>
      <w:r>
        <w:rPr/>
        <w:t>made</w:t>
      </w:r>
      <w:r>
        <w:rPr>
          <w:spacing w:val="-10"/>
        </w:rPr>
        <w:t> </w:t>
      </w:r>
      <w:r>
        <w:rPr/>
        <w:t>by</w:t>
      </w:r>
      <w:r>
        <w:rPr>
          <w:spacing w:val="-11"/>
        </w:rPr>
        <w:t> </w:t>
      </w:r>
      <w:r>
        <w:rPr/>
        <w:t>any</w:t>
      </w:r>
      <w:r>
        <w:rPr>
          <w:spacing w:val="-11"/>
        </w:rPr>
        <w:t> </w:t>
      </w:r>
      <w:r>
        <w:rPr/>
        <w:t>franchisor,</w:t>
      </w:r>
      <w:r>
        <w:rPr>
          <w:spacing w:val="-11"/>
        </w:rPr>
        <w:t> </w:t>
      </w:r>
      <w:r>
        <w:rPr/>
        <w:t>franchise seller, or other person acting on behalf of the franchisor. This provision supersedes any other term of any document executed in connection with the franchise.</w:t>
      </w:r>
    </w:p>
    <w:p>
      <w:pPr>
        <w:pStyle w:val="BodyText"/>
        <w:spacing w:before="227"/>
      </w:pPr>
    </w:p>
    <w:p>
      <w:pPr>
        <w:pStyle w:val="Heading5"/>
        <w:ind w:left="4742"/>
      </w:pPr>
      <w:r>
        <w:rPr/>
        <w:t>[Signatures</w:t>
      </w:r>
      <w:r>
        <w:rPr>
          <w:spacing w:val="-4"/>
        </w:rPr>
        <w:t> </w:t>
      </w:r>
      <w:r>
        <w:rPr/>
        <w:t>Continued</w:t>
      </w:r>
      <w:r>
        <w:rPr>
          <w:spacing w:val="-5"/>
        </w:rPr>
        <w:t> </w:t>
      </w:r>
      <w:r>
        <w:rPr/>
        <w:t>on</w:t>
      </w:r>
      <w:r>
        <w:rPr>
          <w:spacing w:val="-7"/>
        </w:rPr>
        <w:t> </w:t>
      </w:r>
      <w:r>
        <w:rPr/>
        <w:t>Next</w:t>
      </w:r>
      <w:r>
        <w:rPr>
          <w:spacing w:val="-2"/>
        </w:rPr>
        <w:t> </w:t>
      </w:r>
      <w:r>
        <w:rPr>
          <w:spacing w:val="-4"/>
        </w:rPr>
        <w:t>Page]</w:t>
      </w:r>
    </w:p>
    <w:p>
      <w:pPr>
        <w:pStyle w:val="Heading5"/>
        <w:spacing w:after="0"/>
        <w:sectPr>
          <w:pgSz w:w="12240" w:h="15840"/>
          <w:pgMar w:header="0" w:footer="971" w:top="1360" w:bottom="1160" w:left="360" w:right="360"/>
        </w:sectPr>
      </w:pPr>
    </w:p>
    <w:p>
      <w:pPr>
        <w:pStyle w:val="BodyText"/>
        <w:spacing w:before="98"/>
        <w:ind w:left="1800"/>
      </w:pPr>
      <w:r>
        <w:rPr/>
        <w:t>IN</w:t>
      </w:r>
      <w:r>
        <w:rPr>
          <w:spacing w:val="-7"/>
        </w:rPr>
        <w:t> </w:t>
      </w:r>
      <w:r>
        <w:rPr/>
        <w:t>WITNESS</w:t>
      </w:r>
      <w:r>
        <w:rPr>
          <w:spacing w:val="-5"/>
        </w:rPr>
        <w:t> </w:t>
      </w:r>
      <w:r>
        <w:rPr/>
        <w:t>WHEREOF,</w:t>
      </w:r>
      <w:r>
        <w:rPr>
          <w:spacing w:val="-2"/>
        </w:rPr>
        <w:t> </w:t>
      </w:r>
      <w:r>
        <w:rPr/>
        <w:t>this</w:t>
      </w:r>
      <w:r>
        <w:rPr>
          <w:spacing w:val="-4"/>
        </w:rPr>
        <w:t> </w:t>
      </w:r>
      <w:r>
        <w:rPr/>
        <w:t>Addendum</w:t>
      </w:r>
      <w:r>
        <w:rPr>
          <w:spacing w:val="-6"/>
        </w:rPr>
        <w:t> </w:t>
      </w:r>
      <w:r>
        <w:rPr/>
        <w:t>has</w:t>
      </w:r>
      <w:r>
        <w:rPr>
          <w:spacing w:val="-4"/>
        </w:rPr>
        <w:t> </w:t>
      </w:r>
      <w:r>
        <w:rPr/>
        <w:t>been</w:t>
      </w:r>
      <w:r>
        <w:rPr>
          <w:spacing w:val="-7"/>
        </w:rPr>
        <w:t> </w:t>
      </w:r>
      <w:r>
        <w:rPr/>
        <w:t>executed</w:t>
      </w:r>
      <w:r>
        <w:rPr>
          <w:spacing w:val="-4"/>
        </w:rPr>
        <w:t> </w:t>
      </w:r>
      <w:r>
        <w:rPr/>
        <w:t>concurrently</w:t>
      </w:r>
      <w:r>
        <w:rPr>
          <w:spacing w:val="-4"/>
        </w:rPr>
        <w:t> </w:t>
      </w:r>
      <w:r>
        <w:rPr/>
        <w:t>with</w:t>
      </w:r>
      <w:r>
        <w:rPr>
          <w:spacing w:val="-4"/>
        </w:rPr>
        <w:t> </w:t>
      </w:r>
      <w:r>
        <w:rPr/>
        <w:t>the</w:t>
      </w:r>
      <w:r>
        <w:rPr>
          <w:spacing w:val="-3"/>
        </w:rPr>
        <w:t> </w:t>
      </w:r>
      <w:r>
        <w:rPr>
          <w:spacing w:val="-2"/>
        </w:rPr>
        <w:t>Agreement.</w:t>
      </w:r>
    </w:p>
    <w:p>
      <w:pPr>
        <w:pStyle w:val="BodyText"/>
        <w:spacing w:before="20"/>
      </w:pPr>
    </w:p>
    <w:p>
      <w:pPr>
        <w:pStyle w:val="BodyText"/>
        <w:ind w:left="6129" w:right="1394"/>
      </w:pPr>
      <w:r>
        <w:rPr/>
        <w:t>PHENIX</w:t>
      </w:r>
      <w:r>
        <w:rPr>
          <w:spacing w:val="-14"/>
        </w:rPr>
        <w:t> </w:t>
      </w:r>
      <w:r>
        <w:rPr/>
        <w:t>SALON</w:t>
      </w:r>
      <w:r>
        <w:rPr>
          <w:spacing w:val="-14"/>
        </w:rPr>
        <w:t> </w:t>
      </w:r>
      <w:r>
        <w:rPr/>
        <w:t>SUITES</w:t>
      </w:r>
      <w:r>
        <w:rPr>
          <w:spacing w:val="-13"/>
        </w:rPr>
        <w:t> </w:t>
      </w:r>
      <w:r>
        <w:rPr/>
        <w:t>FRANCHISING </w:t>
      </w:r>
      <w:r>
        <w:rPr>
          <w:spacing w:val="-4"/>
        </w:rPr>
        <w:t>LLC</w:t>
      </w:r>
    </w:p>
    <w:p>
      <w:pPr>
        <w:pStyle w:val="BodyText"/>
      </w:pPr>
    </w:p>
    <w:p>
      <w:pPr>
        <w:pStyle w:val="BodyText"/>
        <w:spacing w:before="39"/>
      </w:pPr>
    </w:p>
    <w:p>
      <w:pPr>
        <w:pStyle w:val="BodyText"/>
        <w:tabs>
          <w:tab w:pos="9719" w:val="left" w:leader="none"/>
        </w:tabs>
        <w:ind w:left="6840" w:right="1799" w:hanging="721"/>
      </w:pPr>
      <w:r>
        <w:rPr/>
        <w:t>By: </w:t>
      </w:r>
      <w:r>
        <w:rPr>
          <w:u w:val="single"/>
        </w:rPr>
        <w:tab/>
        <w:tab/>
      </w:r>
      <w:r>
        <w:rPr/>
        <w:t> </w:t>
      </w:r>
      <w:r>
        <w:rPr>
          <w:spacing w:val="-2"/>
        </w:rPr>
        <w:t>Name:</w:t>
      </w:r>
    </w:p>
    <w:p>
      <w:pPr>
        <w:pStyle w:val="BodyText"/>
        <w:spacing w:line="516" w:lineRule="auto" w:before="3"/>
        <w:ind w:left="6120" w:right="2023" w:firstLine="714"/>
      </w:pPr>
      <w:r>
        <w:rPr>
          <w:spacing w:val="-2"/>
        </w:rPr>
        <w:t>Title: FRANCHISEE/DEVELOPER:</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07808">
                <wp:simplePos x="0" y="0"/>
                <wp:positionH relativeFrom="page">
                  <wp:posOffset>3604680</wp:posOffset>
                </wp:positionH>
                <wp:positionV relativeFrom="paragraph">
                  <wp:posOffset>176132</wp:posOffset>
                </wp:positionV>
                <wp:extent cx="223583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83313pt;margin-top:13.868692pt;width:176.05pt;height:.1pt;mso-position-horizontal-relative:page;mso-position-vertical-relative:paragraph;z-index:-15708672;mso-wrap-distance-left:0;mso-wrap-distance-right:0" id="docshape85" coordorigin="5677,277" coordsize="3521,0" path="m5677,277l9197,277e" filled="false" stroked="true" strokeweight=".44815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20"/>
          <w:pgSz w:w="12240" w:h="15840"/>
          <w:pgMar w:header="0" w:footer="853" w:top="1820" w:bottom="1040" w:left="360" w:right="360"/>
        </w:sectPr>
      </w:pPr>
    </w:p>
    <w:p>
      <w:pPr>
        <w:pStyle w:val="Heading4"/>
        <w:spacing w:before="78"/>
        <w:ind w:left="4149" w:right="4147" w:firstLine="1"/>
      </w:pPr>
      <w:r>
        <w:rPr/>
        <w:t>MARYLAND ADDENDUM TO DEVELOPMENT</w:t>
      </w:r>
      <w:r>
        <w:rPr>
          <w:spacing w:val="-14"/>
        </w:rPr>
        <w:t> </w:t>
      </w:r>
      <w:r>
        <w:rPr/>
        <w:t>AGREEMENT</w:t>
      </w:r>
    </w:p>
    <w:p>
      <w:pPr>
        <w:pStyle w:val="BodyText"/>
        <w:spacing w:before="40"/>
        <w:rPr>
          <w:b/>
        </w:rPr>
      </w:pPr>
    </w:p>
    <w:p>
      <w:pPr>
        <w:pStyle w:val="BodyText"/>
        <w:ind w:left="1075" w:right="1114" w:firstLine="724"/>
      </w:pPr>
      <w:r>
        <w:rPr/>
        <w:t>The following Addendum modifies the Development Agreement (“Agreement”) with respect to Franchises offered for sale or sold in the State of Maryland, as follows:</w:t>
      </w:r>
    </w:p>
    <w:p>
      <w:pPr>
        <w:pStyle w:val="BodyText"/>
        <w:spacing w:before="21"/>
      </w:pPr>
    </w:p>
    <w:p>
      <w:pPr>
        <w:pStyle w:val="ListParagraph"/>
        <w:numPr>
          <w:ilvl w:val="0"/>
          <w:numId w:val="66"/>
        </w:numPr>
        <w:tabs>
          <w:tab w:pos="2518" w:val="left" w:leader="none"/>
          <w:tab w:pos="2520" w:val="left" w:leader="none"/>
        </w:tabs>
        <w:spacing w:line="247" w:lineRule="auto" w:before="0" w:after="0"/>
        <w:ind w:left="2520" w:right="1074" w:hanging="721"/>
        <w:jc w:val="both"/>
        <w:rPr>
          <w:sz w:val="22"/>
        </w:rPr>
      </w:pPr>
      <w:r>
        <w:rPr>
          <w:sz w:val="22"/>
        </w:rPr>
        <w:t>Notwithstanding</w:t>
      </w:r>
      <w:r>
        <w:rPr>
          <w:spacing w:val="-2"/>
          <w:sz w:val="22"/>
        </w:rPr>
        <w:t> </w:t>
      </w:r>
      <w:r>
        <w:rPr>
          <w:sz w:val="22"/>
        </w:rPr>
        <w:t>anything</w:t>
      </w:r>
      <w:r>
        <w:rPr>
          <w:spacing w:val="-2"/>
          <w:sz w:val="22"/>
        </w:rPr>
        <w:t> </w:t>
      </w:r>
      <w:r>
        <w:rPr>
          <w:sz w:val="22"/>
        </w:rPr>
        <w:t>contained</w:t>
      </w:r>
      <w:r>
        <w:rPr>
          <w:spacing w:val="-5"/>
          <w:sz w:val="22"/>
        </w:rPr>
        <w:t> </w:t>
      </w:r>
      <w:r>
        <w:rPr>
          <w:sz w:val="22"/>
        </w:rPr>
        <w:t>in</w:t>
      </w:r>
      <w:r>
        <w:rPr>
          <w:spacing w:val="-5"/>
          <w:sz w:val="22"/>
        </w:rPr>
        <w:t> </w:t>
      </w:r>
      <w:r>
        <w:rPr>
          <w:sz w:val="22"/>
        </w:rPr>
        <w:t>this</w:t>
      </w:r>
      <w:r>
        <w:rPr>
          <w:spacing w:val="-2"/>
          <w:sz w:val="22"/>
        </w:rPr>
        <w:t> </w:t>
      </w:r>
      <w:r>
        <w:rPr>
          <w:sz w:val="22"/>
        </w:rPr>
        <w:t>Agreement</w:t>
      </w:r>
      <w:r>
        <w:rPr>
          <w:spacing w:val="-4"/>
          <w:sz w:val="22"/>
        </w:rPr>
        <w:t> </w:t>
      </w:r>
      <w:r>
        <w:rPr>
          <w:sz w:val="22"/>
        </w:rPr>
        <w:t>to</w:t>
      </w:r>
      <w:r>
        <w:rPr>
          <w:spacing w:val="-2"/>
          <w:sz w:val="22"/>
        </w:rPr>
        <w:t> </w:t>
      </w:r>
      <w:r>
        <w:rPr>
          <w:sz w:val="22"/>
        </w:rPr>
        <w:t>the</w:t>
      </w:r>
      <w:r>
        <w:rPr>
          <w:spacing w:val="-2"/>
          <w:sz w:val="22"/>
        </w:rPr>
        <w:t> </w:t>
      </w:r>
      <w:r>
        <w:rPr>
          <w:sz w:val="22"/>
        </w:rPr>
        <w:t>contrary,</w:t>
      </w:r>
      <w:r>
        <w:rPr>
          <w:spacing w:val="-5"/>
          <w:sz w:val="22"/>
        </w:rPr>
        <w:t> </w:t>
      </w:r>
      <w:r>
        <w:rPr>
          <w:sz w:val="22"/>
        </w:rPr>
        <w:t>the</w:t>
      </w:r>
      <w:r>
        <w:rPr>
          <w:spacing w:val="-2"/>
          <w:sz w:val="22"/>
        </w:rPr>
        <w:t> </w:t>
      </w:r>
      <w:r>
        <w:rPr>
          <w:sz w:val="22"/>
        </w:rPr>
        <w:t>general</w:t>
      </w:r>
      <w:r>
        <w:rPr>
          <w:spacing w:val="-4"/>
          <w:sz w:val="22"/>
        </w:rPr>
        <w:t> </w:t>
      </w:r>
      <w:r>
        <w:rPr>
          <w:sz w:val="22"/>
        </w:rPr>
        <w:t>release required as a condition of renewal, sale, and/or assignment/transfer shall not apply to any liability under the Maryland Franchise Registration and Disclosure Law.</w:t>
      </w:r>
    </w:p>
    <w:p>
      <w:pPr>
        <w:pStyle w:val="BodyText"/>
        <w:spacing w:before="12"/>
      </w:pPr>
    </w:p>
    <w:p>
      <w:pPr>
        <w:pStyle w:val="ListParagraph"/>
        <w:numPr>
          <w:ilvl w:val="0"/>
          <w:numId w:val="66"/>
        </w:numPr>
        <w:tabs>
          <w:tab w:pos="2518" w:val="left" w:leader="none"/>
          <w:tab w:pos="2520" w:val="left" w:leader="none"/>
        </w:tabs>
        <w:spacing w:line="247" w:lineRule="auto" w:before="0" w:after="0"/>
        <w:ind w:left="2520" w:right="1075" w:hanging="721"/>
        <w:jc w:val="both"/>
        <w:rPr>
          <w:sz w:val="22"/>
        </w:rPr>
      </w:pPr>
      <w:r>
        <w:rPr>
          <w:sz w:val="22"/>
        </w:rPr>
        <w:t>Article XII of the Agreement shall be supplemented by the addition of the following language at the end of the section:</w:t>
      </w:r>
    </w:p>
    <w:p>
      <w:pPr>
        <w:pStyle w:val="BodyText"/>
        <w:spacing w:before="20"/>
      </w:pPr>
    </w:p>
    <w:p>
      <w:pPr>
        <w:pStyle w:val="BodyText"/>
        <w:spacing w:before="1"/>
        <w:ind w:left="2529" w:right="1114"/>
      </w:pPr>
      <w:r>
        <w:rPr/>
        <w:t>A franchisee may bring a lawsuit in Maryland for claims under the Maryland Franchise Registration and Disclosure Law.</w:t>
      </w:r>
    </w:p>
    <w:p>
      <w:pPr>
        <w:pStyle w:val="BodyText"/>
        <w:spacing w:before="8"/>
      </w:pPr>
    </w:p>
    <w:p>
      <w:pPr>
        <w:pStyle w:val="ListParagraph"/>
        <w:numPr>
          <w:ilvl w:val="0"/>
          <w:numId w:val="66"/>
        </w:numPr>
        <w:tabs>
          <w:tab w:pos="2520" w:val="left" w:leader="none"/>
        </w:tabs>
        <w:spacing w:line="240" w:lineRule="auto" w:before="1" w:after="0"/>
        <w:ind w:left="2520" w:right="0" w:hanging="720"/>
        <w:jc w:val="left"/>
        <w:rPr>
          <w:sz w:val="22"/>
        </w:rPr>
      </w:pPr>
      <w:r>
        <w:rPr>
          <w:sz w:val="22"/>
        </w:rPr>
        <w:t>The</w:t>
      </w:r>
      <w:r>
        <w:rPr>
          <w:spacing w:val="-3"/>
          <w:sz w:val="22"/>
        </w:rPr>
        <w:t> </w:t>
      </w:r>
      <w:r>
        <w:rPr>
          <w:sz w:val="22"/>
        </w:rPr>
        <w:t>Agreement</w:t>
      </w:r>
      <w:r>
        <w:rPr>
          <w:spacing w:val="-5"/>
          <w:sz w:val="22"/>
        </w:rPr>
        <w:t> </w:t>
      </w:r>
      <w:r>
        <w:rPr>
          <w:sz w:val="22"/>
        </w:rPr>
        <w:t>is</w:t>
      </w:r>
      <w:r>
        <w:rPr>
          <w:spacing w:val="-3"/>
          <w:sz w:val="22"/>
        </w:rPr>
        <w:t> </w:t>
      </w:r>
      <w:r>
        <w:rPr>
          <w:sz w:val="22"/>
        </w:rPr>
        <w:t>hereby</w:t>
      </w:r>
      <w:r>
        <w:rPr>
          <w:spacing w:val="-3"/>
          <w:sz w:val="22"/>
        </w:rPr>
        <w:t> </w:t>
      </w:r>
      <w:r>
        <w:rPr>
          <w:sz w:val="22"/>
        </w:rPr>
        <w:t>amended</w:t>
      </w:r>
      <w:r>
        <w:rPr>
          <w:spacing w:val="-2"/>
          <w:sz w:val="22"/>
        </w:rPr>
        <w:t> </w:t>
      </w:r>
      <w:r>
        <w:rPr>
          <w:sz w:val="22"/>
        </w:rPr>
        <w:t>as</w:t>
      </w:r>
      <w:r>
        <w:rPr>
          <w:spacing w:val="-3"/>
          <w:sz w:val="22"/>
        </w:rPr>
        <w:t> </w:t>
      </w:r>
      <w:r>
        <w:rPr>
          <w:sz w:val="22"/>
        </w:rPr>
        <w:t>follows</w:t>
      </w:r>
      <w:r>
        <w:rPr>
          <w:spacing w:val="-3"/>
          <w:sz w:val="22"/>
        </w:rPr>
        <w:t> </w:t>
      </w:r>
      <w:r>
        <w:rPr>
          <w:sz w:val="22"/>
        </w:rPr>
        <w:t>to</w:t>
      </w:r>
      <w:r>
        <w:rPr>
          <w:spacing w:val="-5"/>
          <w:sz w:val="22"/>
        </w:rPr>
        <w:t> </w:t>
      </w:r>
      <w:r>
        <w:rPr>
          <w:spacing w:val="-4"/>
          <w:sz w:val="22"/>
        </w:rPr>
        <w:t>add:</w:t>
      </w:r>
    </w:p>
    <w:p>
      <w:pPr>
        <w:pStyle w:val="BodyText"/>
        <w:spacing w:before="19"/>
      </w:pPr>
    </w:p>
    <w:p>
      <w:pPr>
        <w:pStyle w:val="ListParagraph"/>
        <w:numPr>
          <w:ilvl w:val="0"/>
          <w:numId w:val="66"/>
        </w:numPr>
        <w:tabs>
          <w:tab w:pos="2518" w:val="left" w:leader="none"/>
          <w:tab w:pos="2520" w:val="left" w:leader="none"/>
        </w:tabs>
        <w:spacing w:line="240" w:lineRule="auto" w:before="0" w:after="0"/>
        <w:ind w:left="2520" w:right="1073" w:hanging="721"/>
        <w:jc w:val="both"/>
        <w:rPr>
          <w:sz w:val="22"/>
        </w:rPr>
      </w:pPr>
      <w:r>
        <w:rPr>
          <w:sz w:val="22"/>
        </w:rPr>
        <w:t>All representations requiring prospective franchisees to assent to a release, estoppel or waiver of liability are not intended to nor shall act as a release, estoppel or waiver of any liability incurred under the Maryland Franchise Registration and Disclosure Law.</w:t>
      </w:r>
    </w:p>
    <w:p>
      <w:pPr>
        <w:pStyle w:val="ListParagraph"/>
        <w:numPr>
          <w:ilvl w:val="0"/>
          <w:numId w:val="66"/>
        </w:numPr>
        <w:tabs>
          <w:tab w:pos="2520" w:val="left" w:leader="none"/>
        </w:tabs>
        <w:spacing w:line="242" w:lineRule="auto" w:before="225" w:after="0"/>
        <w:ind w:left="2520" w:right="1075" w:hanging="720"/>
        <w:jc w:val="both"/>
        <w:rPr>
          <w:sz w:val="22"/>
        </w:rPr>
      </w:pPr>
      <w:r>
        <w:rPr>
          <w:sz w:val="22"/>
        </w:rPr>
        <w:t>Section XIV and Attachment D of the Development Agreement is hereby deleted in its entirety.</w:t>
      </w:r>
      <w:r>
        <w:rPr>
          <w:spacing w:val="40"/>
          <w:sz w:val="22"/>
        </w:rPr>
        <w:t> </w:t>
      </w:r>
      <w:r>
        <w:rPr>
          <w:sz w:val="22"/>
        </w:rPr>
        <w:t>Do</w:t>
      </w:r>
      <w:r>
        <w:rPr>
          <w:spacing w:val="-1"/>
          <w:sz w:val="22"/>
        </w:rPr>
        <w:t> </w:t>
      </w:r>
      <w:r>
        <w:rPr>
          <w:sz w:val="22"/>
        </w:rPr>
        <w:t>not sign</w:t>
      </w:r>
      <w:r>
        <w:rPr>
          <w:spacing w:val="-1"/>
          <w:sz w:val="22"/>
        </w:rPr>
        <w:t> </w:t>
      </w:r>
      <w:r>
        <w:rPr>
          <w:sz w:val="22"/>
        </w:rPr>
        <w:t>Exhibit D,</w:t>
      </w:r>
      <w:r>
        <w:rPr>
          <w:spacing w:val="-1"/>
          <w:sz w:val="22"/>
        </w:rPr>
        <w:t> </w:t>
      </w:r>
      <w:r>
        <w:rPr>
          <w:sz w:val="22"/>
        </w:rPr>
        <w:t>the</w:t>
      </w:r>
      <w:r>
        <w:rPr>
          <w:spacing w:val="-1"/>
          <w:sz w:val="22"/>
        </w:rPr>
        <w:t> </w:t>
      </w:r>
      <w:r>
        <w:rPr>
          <w:sz w:val="22"/>
        </w:rPr>
        <w:t>Developer Representations Acknowledgement,</w:t>
      </w:r>
      <w:r>
        <w:rPr>
          <w:spacing w:val="-1"/>
          <w:sz w:val="22"/>
        </w:rPr>
        <w:t> </w:t>
      </w:r>
      <w:r>
        <w:rPr>
          <w:sz w:val="22"/>
        </w:rPr>
        <w:t>if the franchisee is a Maryland resident or if the franchised business will be located within the State of Maryland.</w:t>
      </w:r>
    </w:p>
    <w:p>
      <w:pPr>
        <w:pStyle w:val="BodyText"/>
        <w:spacing w:before="219"/>
        <w:ind w:left="1800"/>
      </w:pPr>
      <w:r>
        <w:rPr/>
        <w:t>IN</w:t>
      </w:r>
      <w:r>
        <w:rPr>
          <w:spacing w:val="-7"/>
        </w:rPr>
        <w:t> </w:t>
      </w:r>
      <w:r>
        <w:rPr/>
        <w:t>WITNESS</w:t>
      </w:r>
      <w:r>
        <w:rPr>
          <w:spacing w:val="-5"/>
        </w:rPr>
        <w:t> </w:t>
      </w:r>
      <w:r>
        <w:rPr/>
        <w:t>WHEREOF,</w:t>
      </w:r>
      <w:r>
        <w:rPr>
          <w:spacing w:val="-2"/>
        </w:rPr>
        <w:t> </w:t>
      </w:r>
      <w:r>
        <w:rPr/>
        <w:t>this</w:t>
      </w:r>
      <w:r>
        <w:rPr>
          <w:spacing w:val="-4"/>
        </w:rPr>
        <w:t> </w:t>
      </w:r>
      <w:r>
        <w:rPr/>
        <w:t>Addendum</w:t>
      </w:r>
      <w:r>
        <w:rPr>
          <w:spacing w:val="-6"/>
        </w:rPr>
        <w:t> </w:t>
      </w:r>
      <w:r>
        <w:rPr/>
        <w:t>has</w:t>
      </w:r>
      <w:r>
        <w:rPr>
          <w:spacing w:val="-4"/>
        </w:rPr>
        <w:t> </w:t>
      </w:r>
      <w:r>
        <w:rPr/>
        <w:t>been</w:t>
      </w:r>
      <w:r>
        <w:rPr>
          <w:spacing w:val="-7"/>
        </w:rPr>
        <w:t> </w:t>
      </w:r>
      <w:r>
        <w:rPr/>
        <w:t>executed</w:t>
      </w:r>
      <w:r>
        <w:rPr>
          <w:spacing w:val="-4"/>
        </w:rPr>
        <w:t> </w:t>
      </w:r>
      <w:r>
        <w:rPr/>
        <w:t>concurrently</w:t>
      </w:r>
      <w:r>
        <w:rPr>
          <w:spacing w:val="-4"/>
        </w:rPr>
        <w:t> </w:t>
      </w:r>
      <w:r>
        <w:rPr/>
        <w:t>with</w:t>
      </w:r>
      <w:r>
        <w:rPr>
          <w:spacing w:val="-4"/>
        </w:rPr>
        <w:t> </w:t>
      </w:r>
      <w:r>
        <w:rPr/>
        <w:t>the</w:t>
      </w:r>
      <w:r>
        <w:rPr>
          <w:spacing w:val="-3"/>
        </w:rPr>
        <w:t> </w:t>
      </w:r>
      <w:r>
        <w:rPr>
          <w:spacing w:val="-2"/>
        </w:rPr>
        <w:t>Agreement.</w:t>
      </w:r>
    </w:p>
    <w:p>
      <w:pPr>
        <w:pStyle w:val="BodyText"/>
        <w:spacing w:before="19"/>
      </w:pPr>
    </w:p>
    <w:p>
      <w:pPr>
        <w:pStyle w:val="BodyText"/>
        <w:ind w:left="6129" w:right="1394"/>
      </w:pPr>
      <w:r>
        <w:rPr/>
        <w:t>PHENIX</w:t>
      </w:r>
      <w:r>
        <w:rPr>
          <w:spacing w:val="-14"/>
        </w:rPr>
        <w:t> </w:t>
      </w:r>
      <w:r>
        <w:rPr/>
        <w:t>SALON</w:t>
      </w:r>
      <w:r>
        <w:rPr>
          <w:spacing w:val="-14"/>
        </w:rPr>
        <w:t> </w:t>
      </w:r>
      <w:r>
        <w:rPr/>
        <w:t>SUITES</w:t>
      </w:r>
      <w:r>
        <w:rPr>
          <w:spacing w:val="-13"/>
        </w:rPr>
        <w:t> </w:t>
      </w:r>
      <w:r>
        <w:rPr/>
        <w:t>FRANCHISING </w:t>
      </w:r>
      <w:r>
        <w:rPr>
          <w:spacing w:val="-4"/>
        </w:rPr>
        <w:t>LLC</w:t>
      </w:r>
    </w:p>
    <w:p>
      <w:pPr>
        <w:pStyle w:val="BodyText"/>
      </w:pPr>
    </w:p>
    <w:p>
      <w:pPr>
        <w:pStyle w:val="BodyText"/>
        <w:spacing w:before="40"/>
      </w:pPr>
    </w:p>
    <w:p>
      <w:pPr>
        <w:pStyle w:val="BodyText"/>
        <w:tabs>
          <w:tab w:pos="9719" w:val="left" w:leader="none"/>
        </w:tabs>
        <w:ind w:left="6840" w:right="1799" w:hanging="721"/>
      </w:pPr>
      <w:r>
        <w:rPr/>
        <w:t>By: </w:t>
      </w:r>
      <w:r>
        <w:rPr>
          <w:u w:val="single"/>
        </w:rPr>
        <w:tab/>
        <w:tab/>
      </w:r>
      <w:r>
        <w:rPr/>
        <w:t> </w:t>
      </w:r>
      <w:r>
        <w:rPr>
          <w:spacing w:val="-2"/>
        </w:rPr>
        <w:t>Name:</w:t>
      </w:r>
    </w:p>
    <w:p>
      <w:pPr>
        <w:pStyle w:val="BodyText"/>
        <w:spacing w:line="513" w:lineRule="auto" w:before="3"/>
        <w:ind w:left="6120" w:right="2023" w:firstLine="714"/>
      </w:pPr>
      <w:r>
        <w:rPr>
          <w:spacing w:val="-2"/>
        </w:rPr>
        <w:t>Title: FRANCHISEE/DEVELOPER:</w:t>
      </w:r>
    </w:p>
    <w:p>
      <w:pPr>
        <w:pStyle w:val="BodyText"/>
        <w:spacing w:after="0" w:line="513" w:lineRule="auto"/>
        <w:sectPr>
          <w:footerReference w:type="default" r:id="rId221"/>
          <w:pgSz w:w="12240" w:h="15840"/>
          <w:pgMar w:header="0" w:footer="971" w:top="1360" w:bottom="1160" w:left="360" w:right="360"/>
        </w:sectPr>
      </w:pPr>
    </w:p>
    <w:p>
      <w:pPr>
        <w:pStyle w:val="Heading4"/>
        <w:spacing w:before="78"/>
        <w:ind w:left="1003"/>
      </w:pPr>
      <w:r>
        <w:rPr/>
        <w:t>MINNESOTA</w:t>
      </w:r>
      <w:r>
        <w:rPr>
          <w:spacing w:val="-8"/>
        </w:rPr>
        <w:t> </w:t>
      </w:r>
      <w:r>
        <w:rPr/>
        <w:t>SUPPLEMENT</w:t>
      </w:r>
      <w:r>
        <w:rPr>
          <w:spacing w:val="-8"/>
        </w:rPr>
        <w:t> </w:t>
      </w:r>
      <w:r>
        <w:rPr/>
        <w:t>TO</w:t>
      </w:r>
      <w:r>
        <w:rPr>
          <w:spacing w:val="-5"/>
        </w:rPr>
        <w:t> </w:t>
      </w:r>
      <w:r>
        <w:rPr/>
        <w:t>THE</w:t>
      </w:r>
      <w:r>
        <w:rPr>
          <w:spacing w:val="-8"/>
        </w:rPr>
        <w:t> </w:t>
      </w:r>
      <w:r>
        <w:rPr/>
        <w:t>DISCLOSURE</w:t>
      </w:r>
      <w:r>
        <w:rPr>
          <w:spacing w:val="-7"/>
        </w:rPr>
        <w:t> </w:t>
      </w:r>
      <w:r>
        <w:rPr>
          <w:spacing w:val="-2"/>
        </w:rPr>
        <w:t>DOCUMENT</w:t>
      </w:r>
    </w:p>
    <w:p>
      <w:pPr>
        <w:pStyle w:val="BodyText"/>
        <w:rPr>
          <w:b/>
        </w:rPr>
      </w:pPr>
    </w:p>
    <w:p>
      <w:pPr>
        <w:pStyle w:val="BodyText"/>
        <w:spacing w:before="1"/>
        <w:ind w:left="1079" w:right="992"/>
      </w:pPr>
      <w:r>
        <w:rPr/>
        <w:t>As</w:t>
      </w:r>
      <w:r>
        <w:rPr>
          <w:spacing w:val="-7"/>
        </w:rPr>
        <w:t> </w:t>
      </w:r>
      <w:r>
        <w:rPr/>
        <w:t>to</w:t>
      </w:r>
      <w:r>
        <w:rPr>
          <w:spacing w:val="-9"/>
        </w:rPr>
        <w:t> </w:t>
      </w:r>
      <w:r>
        <w:rPr/>
        <w:t>franchises</w:t>
      </w:r>
      <w:r>
        <w:rPr>
          <w:spacing w:val="-7"/>
        </w:rPr>
        <w:t> </w:t>
      </w:r>
      <w:r>
        <w:rPr/>
        <w:t>governed</w:t>
      </w:r>
      <w:r>
        <w:rPr>
          <w:spacing w:val="-7"/>
        </w:rPr>
        <w:t> </w:t>
      </w:r>
      <w:r>
        <w:rPr/>
        <w:t>by</w:t>
      </w:r>
      <w:r>
        <w:rPr>
          <w:spacing w:val="-7"/>
        </w:rPr>
        <w:t> </w:t>
      </w:r>
      <w:r>
        <w:rPr/>
        <w:t>the</w:t>
      </w:r>
      <w:r>
        <w:rPr>
          <w:spacing w:val="-9"/>
        </w:rPr>
        <w:t> </w:t>
      </w:r>
      <w:r>
        <w:rPr/>
        <w:t>Minnesota</w:t>
      </w:r>
      <w:r>
        <w:rPr>
          <w:spacing w:val="-9"/>
        </w:rPr>
        <w:t> </w:t>
      </w:r>
      <w:r>
        <w:rPr/>
        <w:t>franchise</w:t>
      </w:r>
      <w:r>
        <w:rPr>
          <w:spacing w:val="-7"/>
        </w:rPr>
        <w:t> </w:t>
      </w:r>
      <w:r>
        <w:rPr/>
        <w:t>laws,</w:t>
      </w:r>
      <w:r>
        <w:rPr>
          <w:spacing w:val="-7"/>
        </w:rPr>
        <w:t> </w:t>
      </w:r>
      <w:r>
        <w:rPr/>
        <w:t>if</w:t>
      </w:r>
      <w:r>
        <w:rPr>
          <w:spacing w:val="-6"/>
        </w:rPr>
        <w:t> </w:t>
      </w:r>
      <w:r>
        <w:rPr/>
        <w:t>any</w:t>
      </w:r>
      <w:r>
        <w:rPr>
          <w:spacing w:val="-10"/>
        </w:rPr>
        <w:t> </w:t>
      </w:r>
      <w:r>
        <w:rPr/>
        <w:t>of</w:t>
      </w:r>
      <w:r>
        <w:rPr>
          <w:spacing w:val="-9"/>
        </w:rPr>
        <w:t> </w:t>
      </w:r>
      <w:r>
        <w:rPr/>
        <w:t>the</w:t>
      </w:r>
      <w:r>
        <w:rPr>
          <w:spacing w:val="-9"/>
        </w:rPr>
        <w:t> </w:t>
      </w:r>
      <w:r>
        <w:rPr/>
        <w:t>terms</w:t>
      </w:r>
      <w:r>
        <w:rPr>
          <w:spacing w:val="-7"/>
        </w:rPr>
        <w:t> </w:t>
      </w:r>
      <w:r>
        <w:rPr/>
        <w:t>of</w:t>
      </w:r>
      <w:r>
        <w:rPr>
          <w:spacing w:val="-6"/>
        </w:rPr>
        <w:t> </w:t>
      </w:r>
      <w:r>
        <w:rPr/>
        <w:t>the</w:t>
      </w:r>
      <w:r>
        <w:rPr>
          <w:spacing w:val="-7"/>
        </w:rPr>
        <w:t> </w:t>
      </w:r>
      <w:r>
        <w:rPr/>
        <w:t>Disclosure</w:t>
      </w:r>
      <w:r>
        <w:rPr>
          <w:spacing w:val="-7"/>
        </w:rPr>
        <w:t> </w:t>
      </w:r>
      <w:r>
        <w:rPr/>
        <w:t>Document are inconsistent with the terms below, the terms below control.</w:t>
      </w:r>
    </w:p>
    <w:p>
      <w:pPr>
        <w:pStyle w:val="BodyText"/>
      </w:pPr>
    </w:p>
    <w:p>
      <w:pPr>
        <w:pStyle w:val="ListParagraph"/>
        <w:numPr>
          <w:ilvl w:val="0"/>
          <w:numId w:val="67"/>
        </w:numPr>
        <w:tabs>
          <w:tab w:pos="1797" w:val="left" w:leader="none"/>
          <w:tab w:pos="1799" w:val="left" w:leader="none"/>
        </w:tabs>
        <w:spacing w:line="276" w:lineRule="auto" w:before="0" w:after="0"/>
        <w:ind w:left="1799" w:right="1075" w:hanging="361"/>
        <w:jc w:val="both"/>
        <w:rPr>
          <w:sz w:val="22"/>
        </w:rPr>
      </w:pPr>
      <w:r>
        <w:rPr>
          <w:sz w:val="22"/>
        </w:rPr>
        <w:t>Minn.</w:t>
      </w:r>
      <w:r>
        <w:rPr>
          <w:spacing w:val="-5"/>
          <w:sz w:val="22"/>
        </w:rPr>
        <w:t> </w:t>
      </w:r>
      <w:r>
        <w:rPr>
          <w:sz w:val="22"/>
        </w:rPr>
        <w:t>Stat.</w:t>
      </w:r>
      <w:r>
        <w:rPr>
          <w:spacing w:val="-5"/>
          <w:sz w:val="22"/>
        </w:rPr>
        <w:t> </w:t>
      </w:r>
      <w:r>
        <w:rPr>
          <w:sz w:val="22"/>
        </w:rPr>
        <w:t>§80C.21</w:t>
      </w:r>
      <w:r>
        <w:rPr>
          <w:spacing w:val="-5"/>
          <w:sz w:val="22"/>
        </w:rPr>
        <w:t> </w:t>
      </w:r>
      <w:r>
        <w:rPr>
          <w:sz w:val="22"/>
        </w:rPr>
        <w:t>and</w:t>
      </w:r>
      <w:r>
        <w:rPr>
          <w:spacing w:val="-7"/>
          <w:sz w:val="22"/>
        </w:rPr>
        <w:t> </w:t>
      </w:r>
      <w:r>
        <w:rPr>
          <w:sz w:val="22"/>
        </w:rPr>
        <w:t>Minn.</w:t>
      </w:r>
      <w:r>
        <w:rPr>
          <w:spacing w:val="-5"/>
          <w:sz w:val="22"/>
        </w:rPr>
        <w:t> </w:t>
      </w:r>
      <w:r>
        <w:rPr>
          <w:sz w:val="22"/>
        </w:rPr>
        <w:t>Rule</w:t>
      </w:r>
      <w:r>
        <w:rPr>
          <w:spacing w:val="-4"/>
          <w:sz w:val="22"/>
        </w:rPr>
        <w:t> </w:t>
      </w:r>
      <w:r>
        <w:rPr>
          <w:sz w:val="22"/>
        </w:rPr>
        <w:t>2860.4400(J)</w:t>
      </w:r>
      <w:r>
        <w:rPr>
          <w:spacing w:val="-4"/>
          <w:sz w:val="22"/>
        </w:rPr>
        <w:t> </w:t>
      </w:r>
      <w:r>
        <w:rPr>
          <w:sz w:val="22"/>
        </w:rPr>
        <w:t>prohibit</w:t>
      </w:r>
      <w:r>
        <w:rPr>
          <w:spacing w:val="-4"/>
          <w:sz w:val="22"/>
        </w:rPr>
        <w:t> </w:t>
      </w:r>
      <w:r>
        <w:rPr>
          <w:sz w:val="22"/>
        </w:rPr>
        <w:t>the</w:t>
      </w:r>
      <w:r>
        <w:rPr>
          <w:spacing w:val="-4"/>
          <w:sz w:val="22"/>
        </w:rPr>
        <w:t> </w:t>
      </w:r>
      <w:r>
        <w:rPr>
          <w:sz w:val="22"/>
        </w:rPr>
        <w:t>franchisor</w:t>
      </w:r>
      <w:r>
        <w:rPr>
          <w:spacing w:val="-4"/>
          <w:sz w:val="22"/>
        </w:rPr>
        <w:t> </w:t>
      </w:r>
      <w:r>
        <w:rPr>
          <w:sz w:val="22"/>
        </w:rPr>
        <w:t>from</w:t>
      </w:r>
      <w:r>
        <w:rPr>
          <w:spacing w:val="-4"/>
          <w:sz w:val="22"/>
        </w:rPr>
        <w:t> </w:t>
      </w:r>
      <w:r>
        <w:rPr>
          <w:sz w:val="22"/>
        </w:rPr>
        <w:t>requiring</w:t>
      </w:r>
      <w:r>
        <w:rPr>
          <w:spacing w:val="-5"/>
          <w:sz w:val="22"/>
        </w:rPr>
        <w:t> </w:t>
      </w:r>
      <w:r>
        <w:rPr>
          <w:sz w:val="22"/>
        </w:rPr>
        <w:t>litigation to be conducted outside Minnesota, requiring waiver of a jury trial, or requiring the franchisee to consent</w:t>
      </w:r>
      <w:r>
        <w:rPr>
          <w:spacing w:val="-8"/>
          <w:sz w:val="22"/>
        </w:rPr>
        <w:t> </w:t>
      </w:r>
      <w:r>
        <w:rPr>
          <w:sz w:val="22"/>
        </w:rPr>
        <w:t>to</w:t>
      </w:r>
      <w:r>
        <w:rPr>
          <w:spacing w:val="-10"/>
          <w:sz w:val="22"/>
        </w:rPr>
        <w:t> </w:t>
      </w:r>
      <w:r>
        <w:rPr>
          <w:sz w:val="22"/>
        </w:rPr>
        <w:t>liquidated</w:t>
      </w:r>
      <w:r>
        <w:rPr>
          <w:spacing w:val="-8"/>
          <w:sz w:val="22"/>
        </w:rPr>
        <w:t> </w:t>
      </w:r>
      <w:r>
        <w:rPr>
          <w:sz w:val="22"/>
        </w:rPr>
        <w:t>damages,</w:t>
      </w:r>
      <w:r>
        <w:rPr>
          <w:spacing w:val="-9"/>
          <w:sz w:val="22"/>
        </w:rPr>
        <w:t> </w:t>
      </w:r>
      <w:r>
        <w:rPr>
          <w:sz w:val="22"/>
        </w:rPr>
        <w:t>termination</w:t>
      </w:r>
      <w:r>
        <w:rPr>
          <w:spacing w:val="-8"/>
          <w:sz w:val="22"/>
        </w:rPr>
        <w:t> </w:t>
      </w:r>
      <w:r>
        <w:rPr>
          <w:sz w:val="22"/>
        </w:rPr>
        <w:t>penalties</w:t>
      </w:r>
      <w:r>
        <w:rPr>
          <w:spacing w:val="-9"/>
          <w:sz w:val="22"/>
        </w:rPr>
        <w:t> </w:t>
      </w:r>
      <w:r>
        <w:rPr>
          <w:sz w:val="22"/>
        </w:rPr>
        <w:t>or</w:t>
      </w:r>
      <w:r>
        <w:rPr>
          <w:spacing w:val="-7"/>
          <w:sz w:val="22"/>
        </w:rPr>
        <w:t> </w:t>
      </w:r>
      <w:r>
        <w:rPr>
          <w:sz w:val="22"/>
        </w:rPr>
        <w:t>judgment</w:t>
      </w:r>
      <w:r>
        <w:rPr>
          <w:spacing w:val="-7"/>
          <w:sz w:val="22"/>
        </w:rPr>
        <w:t> </w:t>
      </w:r>
      <w:r>
        <w:rPr>
          <w:sz w:val="22"/>
        </w:rPr>
        <w:t>notes.</w:t>
      </w:r>
      <w:r>
        <w:rPr>
          <w:spacing w:val="39"/>
          <w:sz w:val="22"/>
        </w:rPr>
        <w:t> </w:t>
      </w:r>
      <w:r>
        <w:rPr>
          <w:sz w:val="22"/>
        </w:rPr>
        <w:t>In</w:t>
      </w:r>
      <w:r>
        <w:rPr>
          <w:spacing w:val="-10"/>
          <w:sz w:val="22"/>
        </w:rPr>
        <w:t> </w:t>
      </w:r>
      <w:r>
        <w:rPr>
          <w:sz w:val="22"/>
        </w:rPr>
        <w:t>addition,</w:t>
      </w:r>
      <w:r>
        <w:rPr>
          <w:spacing w:val="-8"/>
          <w:sz w:val="22"/>
        </w:rPr>
        <w:t> </w:t>
      </w:r>
      <w:r>
        <w:rPr>
          <w:sz w:val="22"/>
        </w:rPr>
        <w:t>nothing</w:t>
      </w:r>
      <w:r>
        <w:rPr>
          <w:spacing w:val="-9"/>
          <w:sz w:val="22"/>
        </w:rPr>
        <w:t> </w:t>
      </w:r>
      <w:r>
        <w:rPr>
          <w:sz w:val="22"/>
        </w:rPr>
        <w:t>in</w:t>
      </w:r>
      <w:r>
        <w:rPr>
          <w:spacing w:val="-9"/>
          <w:sz w:val="22"/>
        </w:rPr>
        <w:t> </w:t>
      </w:r>
      <w:r>
        <w:rPr>
          <w:sz w:val="22"/>
        </w:rPr>
        <w:t>the Franchise Disclosure Document or agreements can abrogate or reduce (1) any of the franchisee’s rights as provided for in Minnesota Statutes, Chapter 80C, or (2) franchisee’s rights to any procedure, forum, or remedies provided for by the laws of the jurisdiction.</w:t>
      </w:r>
    </w:p>
    <w:p>
      <w:pPr>
        <w:pStyle w:val="ListParagraph"/>
        <w:numPr>
          <w:ilvl w:val="0"/>
          <w:numId w:val="67"/>
        </w:numPr>
        <w:tabs>
          <w:tab w:pos="1797" w:val="left" w:leader="none"/>
          <w:tab w:pos="1799" w:val="left" w:leader="none"/>
        </w:tabs>
        <w:spacing w:line="276" w:lineRule="auto" w:before="249" w:after="0"/>
        <w:ind w:left="1799" w:right="1073" w:hanging="361"/>
        <w:jc w:val="both"/>
        <w:rPr>
          <w:sz w:val="22"/>
        </w:rPr>
      </w:pPr>
      <w:r>
        <w:rPr>
          <w:sz w:val="22"/>
        </w:rPr>
        <w:t>With</w:t>
      </w:r>
      <w:r>
        <w:rPr>
          <w:spacing w:val="-10"/>
          <w:sz w:val="22"/>
        </w:rPr>
        <w:t> </w:t>
      </w:r>
      <w:r>
        <w:rPr>
          <w:sz w:val="22"/>
        </w:rPr>
        <w:t>respect</w:t>
      </w:r>
      <w:r>
        <w:rPr>
          <w:spacing w:val="-7"/>
          <w:sz w:val="22"/>
        </w:rPr>
        <w:t> </w:t>
      </w:r>
      <w:r>
        <w:rPr>
          <w:sz w:val="22"/>
        </w:rPr>
        <w:t>to</w:t>
      </w:r>
      <w:r>
        <w:rPr>
          <w:spacing w:val="-8"/>
          <w:sz w:val="22"/>
        </w:rPr>
        <w:t> </w:t>
      </w:r>
      <w:r>
        <w:rPr>
          <w:sz w:val="22"/>
        </w:rPr>
        <w:t>franchises</w:t>
      </w:r>
      <w:r>
        <w:rPr>
          <w:spacing w:val="-8"/>
          <w:sz w:val="22"/>
        </w:rPr>
        <w:t> </w:t>
      </w:r>
      <w:r>
        <w:rPr>
          <w:sz w:val="22"/>
        </w:rPr>
        <w:t>governed</w:t>
      </w:r>
      <w:r>
        <w:rPr>
          <w:spacing w:val="-8"/>
          <w:sz w:val="22"/>
        </w:rPr>
        <w:t> </w:t>
      </w:r>
      <w:r>
        <w:rPr>
          <w:sz w:val="22"/>
        </w:rPr>
        <w:t>by</w:t>
      </w:r>
      <w:r>
        <w:rPr>
          <w:spacing w:val="-8"/>
          <w:sz w:val="22"/>
        </w:rPr>
        <w:t> </w:t>
      </w:r>
      <w:r>
        <w:rPr>
          <w:sz w:val="22"/>
        </w:rPr>
        <w:t>Minnesota</w:t>
      </w:r>
      <w:r>
        <w:rPr>
          <w:spacing w:val="-8"/>
          <w:sz w:val="22"/>
        </w:rPr>
        <w:t> </w:t>
      </w:r>
      <w:r>
        <w:rPr>
          <w:sz w:val="22"/>
        </w:rPr>
        <w:t>law,</w:t>
      </w:r>
      <w:r>
        <w:rPr>
          <w:spacing w:val="-10"/>
          <w:sz w:val="22"/>
        </w:rPr>
        <w:t> </w:t>
      </w:r>
      <w:r>
        <w:rPr>
          <w:sz w:val="22"/>
        </w:rPr>
        <w:t>the</w:t>
      </w:r>
      <w:r>
        <w:rPr>
          <w:spacing w:val="-8"/>
          <w:sz w:val="22"/>
        </w:rPr>
        <w:t> </w:t>
      </w:r>
      <w:r>
        <w:rPr>
          <w:sz w:val="22"/>
        </w:rPr>
        <w:t>franchisor</w:t>
      </w:r>
      <w:r>
        <w:rPr>
          <w:spacing w:val="-7"/>
          <w:sz w:val="22"/>
        </w:rPr>
        <w:t> </w:t>
      </w:r>
      <w:r>
        <w:rPr>
          <w:sz w:val="22"/>
        </w:rPr>
        <w:t>will</w:t>
      </w:r>
      <w:r>
        <w:rPr>
          <w:spacing w:val="-7"/>
          <w:sz w:val="22"/>
        </w:rPr>
        <w:t> </w:t>
      </w:r>
      <w:r>
        <w:rPr>
          <w:sz w:val="22"/>
        </w:rPr>
        <w:t>comply</w:t>
      </w:r>
      <w:r>
        <w:rPr>
          <w:spacing w:val="-10"/>
          <w:sz w:val="22"/>
        </w:rPr>
        <w:t> </w:t>
      </w:r>
      <w:r>
        <w:rPr>
          <w:sz w:val="22"/>
        </w:rPr>
        <w:t>with</w:t>
      </w:r>
      <w:r>
        <w:rPr>
          <w:spacing w:val="-8"/>
          <w:sz w:val="22"/>
        </w:rPr>
        <w:t> </w:t>
      </w:r>
      <w:r>
        <w:rPr>
          <w:sz w:val="22"/>
        </w:rPr>
        <w:t>Minn.</w:t>
      </w:r>
      <w:r>
        <w:rPr>
          <w:spacing w:val="-8"/>
          <w:sz w:val="22"/>
        </w:rPr>
        <w:t> </w:t>
      </w:r>
      <w:r>
        <w:rPr>
          <w:sz w:val="22"/>
        </w:rPr>
        <w:t>Stat. Sec. 80C.14 Subds. 3, 4, and 5 which require (except in certain specified cases), that a franchisee be</w:t>
      </w:r>
      <w:r>
        <w:rPr>
          <w:spacing w:val="-14"/>
          <w:sz w:val="22"/>
        </w:rPr>
        <w:t> </w:t>
      </w:r>
      <w:r>
        <w:rPr>
          <w:sz w:val="22"/>
        </w:rPr>
        <w:t>given</w:t>
      </w:r>
      <w:r>
        <w:rPr>
          <w:spacing w:val="-14"/>
          <w:sz w:val="22"/>
        </w:rPr>
        <w:t> </w:t>
      </w:r>
      <w:r>
        <w:rPr>
          <w:sz w:val="22"/>
        </w:rPr>
        <w:t>90</w:t>
      </w:r>
      <w:r>
        <w:rPr>
          <w:spacing w:val="-14"/>
          <w:sz w:val="22"/>
        </w:rPr>
        <w:t> </w:t>
      </w:r>
      <w:r>
        <w:rPr>
          <w:sz w:val="22"/>
        </w:rPr>
        <w:t>days’</w:t>
      </w:r>
      <w:r>
        <w:rPr>
          <w:spacing w:val="-13"/>
          <w:sz w:val="22"/>
        </w:rPr>
        <w:t> </w:t>
      </w:r>
      <w:r>
        <w:rPr>
          <w:sz w:val="22"/>
        </w:rPr>
        <w:t>notice</w:t>
      </w:r>
      <w:r>
        <w:rPr>
          <w:spacing w:val="-14"/>
          <w:sz w:val="22"/>
        </w:rPr>
        <w:t> </w:t>
      </w:r>
      <w:r>
        <w:rPr>
          <w:sz w:val="22"/>
        </w:rPr>
        <w:t>of</w:t>
      </w:r>
      <w:r>
        <w:rPr>
          <w:spacing w:val="-9"/>
          <w:sz w:val="22"/>
        </w:rPr>
        <w:t> </w:t>
      </w:r>
      <w:r>
        <w:rPr>
          <w:sz w:val="22"/>
        </w:rPr>
        <w:t>termination</w:t>
      </w:r>
      <w:r>
        <w:rPr>
          <w:spacing w:val="-10"/>
          <w:sz w:val="22"/>
        </w:rPr>
        <w:t> </w:t>
      </w:r>
      <w:r>
        <w:rPr>
          <w:sz w:val="22"/>
        </w:rPr>
        <w:t>(with</w:t>
      </w:r>
      <w:r>
        <w:rPr>
          <w:spacing w:val="-10"/>
          <w:sz w:val="22"/>
        </w:rPr>
        <w:t> </w:t>
      </w:r>
      <w:r>
        <w:rPr>
          <w:sz w:val="22"/>
        </w:rPr>
        <w:t>60</w:t>
      </w:r>
      <w:r>
        <w:rPr>
          <w:spacing w:val="-10"/>
          <w:sz w:val="22"/>
        </w:rPr>
        <w:t> </w:t>
      </w:r>
      <w:r>
        <w:rPr>
          <w:sz w:val="22"/>
        </w:rPr>
        <w:t>days</w:t>
      </w:r>
      <w:r>
        <w:rPr>
          <w:spacing w:val="-9"/>
          <w:sz w:val="22"/>
        </w:rPr>
        <w:t> </w:t>
      </w:r>
      <w:r>
        <w:rPr>
          <w:sz w:val="22"/>
        </w:rPr>
        <w:t>to</w:t>
      </w:r>
      <w:r>
        <w:rPr>
          <w:spacing w:val="-12"/>
          <w:sz w:val="22"/>
        </w:rPr>
        <w:t> </w:t>
      </w:r>
      <w:r>
        <w:rPr>
          <w:sz w:val="22"/>
        </w:rPr>
        <w:t>cure)</w:t>
      </w:r>
      <w:r>
        <w:rPr>
          <w:spacing w:val="-9"/>
          <w:sz w:val="22"/>
        </w:rPr>
        <w:t> </w:t>
      </w:r>
      <w:r>
        <w:rPr>
          <w:sz w:val="22"/>
        </w:rPr>
        <w:t>and</w:t>
      </w:r>
      <w:r>
        <w:rPr>
          <w:spacing w:val="-12"/>
          <w:sz w:val="22"/>
        </w:rPr>
        <w:t> </w:t>
      </w:r>
      <w:r>
        <w:rPr>
          <w:sz w:val="22"/>
        </w:rPr>
        <w:t>180</w:t>
      </w:r>
      <w:r>
        <w:rPr>
          <w:spacing w:val="-10"/>
          <w:sz w:val="22"/>
        </w:rPr>
        <w:t> </w:t>
      </w:r>
      <w:r>
        <w:rPr>
          <w:sz w:val="22"/>
        </w:rPr>
        <w:t>days’</w:t>
      </w:r>
      <w:r>
        <w:rPr>
          <w:spacing w:val="-14"/>
          <w:sz w:val="22"/>
        </w:rPr>
        <w:t> </w:t>
      </w:r>
      <w:r>
        <w:rPr>
          <w:sz w:val="22"/>
        </w:rPr>
        <w:t>notice</w:t>
      </w:r>
      <w:r>
        <w:rPr>
          <w:spacing w:val="-10"/>
          <w:sz w:val="22"/>
        </w:rPr>
        <w:t> </w:t>
      </w:r>
      <w:r>
        <w:rPr>
          <w:sz w:val="22"/>
        </w:rPr>
        <w:t>for</w:t>
      </w:r>
      <w:r>
        <w:rPr>
          <w:spacing w:val="-9"/>
          <w:sz w:val="22"/>
        </w:rPr>
        <w:t> </w:t>
      </w:r>
      <w:r>
        <w:rPr>
          <w:sz w:val="22"/>
        </w:rPr>
        <w:t>non-renewal of</w:t>
      </w:r>
      <w:r>
        <w:rPr>
          <w:spacing w:val="-9"/>
          <w:sz w:val="22"/>
        </w:rPr>
        <w:t> </w:t>
      </w:r>
      <w:r>
        <w:rPr>
          <w:sz w:val="22"/>
        </w:rPr>
        <w:t>the</w:t>
      </w:r>
      <w:r>
        <w:rPr>
          <w:spacing w:val="-9"/>
          <w:sz w:val="22"/>
        </w:rPr>
        <w:t> </w:t>
      </w:r>
      <w:r>
        <w:rPr>
          <w:sz w:val="22"/>
        </w:rPr>
        <w:t>franchise</w:t>
      </w:r>
      <w:r>
        <w:rPr>
          <w:spacing w:val="-10"/>
          <w:sz w:val="22"/>
        </w:rPr>
        <w:t> </w:t>
      </w:r>
      <w:r>
        <w:rPr>
          <w:sz w:val="22"/>
        </w:rPr>
        <w:t>agreement</w:t>
      </w:r>
      <w:r>
        <w:rPr>
          <w:spacing w:val="-10"/>
          <w:sz w:val="22"/>
        </w:rPr>
        <w:t> </w:t>
      </w:r>
      <w:r>
        <w:rPr>
          <w:sz w:val="22"/>
        </w:rPr>
        <w:t>and</w:t>
      </w:r>
      <w:r>
        <w:rPr>
          <w:spacing w:val="-9"/>
          <w:sz w:val="22"/>
        </w:rPr>
        <w:t> </w:t>
      </w:r>
      <w:r>
        <w:rPr>
          <w:sz w:val="22"/>
        </w:rPr>
        <w:t>that</w:t>
      </w:r>
      <w:r>
        <w:rPr>
          <w:spacing w:val="-9"/>
          <w:sz w:val="22"/>
        </w:rPr>
        <w:t> </w:t>
      </w:r>
      <w:r>
        <w:rPr>
          <w:sz w:val="22"/>
        </w:rPr>
        <w:t>consent</w:t>
      </w:r>
      <w:r>
        <w:rPr>
          <w:spacing w:val="-9"/>
          <w:sz w:val="22"/>
        </w:rPr>
        <w:t> </w:t>
      </w:r>
      <w:r>
        <w:rPr>
          <w:sz w:val="22"/>
        </w:rPr>
        <w:t>to</w:t>
      </w:r>
      <w:r>
        <w:rPr>
          <w:spacing w:val="-11"/>
          <w:sz w:val="22"/>
        </w:rPr>
        <w:t> </w:t>
      </w:r>
      <w:r>
        <w:rPr>
          <w:sz w:val="22"/>
        </w:rPr>
        <w:t>the</w:t>
      </w:r>
      <w:r>
        <w:rPr>
          <w:spacing w:val="-10"/>
          <w:sz w:val="22"/>
        </w:rPr>
        <w:t> </w:t>
      </w:r>
      <w:r>
        <w:rPr>
          <w:sz w:val="22"/>
        </w:rPr>
        <w:t>transfer</w:t>
      </w:r>
      <w:r>
        <w:rPr>
          <w:spacing w:val="-9"/>
          <w:sz w:val="22"/>
        </w:rPr>
        <w:t> </w:t>
      </w:r>
      <w:r>
        <w:rPr>
          <w:sz w:val="22"/>
        </w:rPr>
        <w:t>of</w:t>
      </w:r>
      <w:r>
        <w:rPr>
          <w:spacing w:val="-9"/>
          <w:sz w:val="22"/>
        </w:rPr>
        <w:t> </w:t>
      </w:r>
      <w:r>
        <w:rPr>
          <w:sz w:val="22"/>
        </w:rPr>
        <w:t>the</w:t>
      </w:r>
      <w:r>
        <w:rPr>
          <w:spacing w:val="-9"/>
          <w:sz w:val="22"/>
        </w:rPr>
        <w:t> </w:t>
      </w:r>
      <w:r>
        <w:rPr>
          <w:sz w:val="22"/>
        </w:rPr>
        <w:t>franchise</w:t>
      </w:r>
      <w:r>
        <w:rPr>
          <w:spacing w:val="-9"/>
          <w:sz w:val="22"/>
        </w:rPr>
        <w:t> </w:t>
      </w:r>
      <w:r>
        <w:rPr>
          <w:sz w:val="22"/>
        </w:rPr>
        <w:t>will</w:t>
      </w:r>
      <w:r>
        <w:rPr>
          <w:spacing w:val="-9"/>
          <w:sz w:val="22"/>
        </w:rPr>
        <w:t> </w:t>
      </w:r>
      <w:r>
        <w:rPr>
          <w:sz w:val="22"/>
        </w:rPr>
        <w:t>not</w:t>
      </w:r>
      <w:r>
        <w:rPr>
          <w:spacing w:val="-10"/>
          <w:sz w:val="22"/>
        </w:rPr>
        <w:t> </w:t>
      </w:r>
      <w:r>
        <w:rPr>
          <w:sz w:val="22"/>
        </w:rPr>
        <w:t>be</w:t>
      </w:r>
      <w:r>
        <w:rPr>
          <w:spacing w:val="-9"/>
          <w:sz w:val="22"/>
        </w:rPr>
        <w:t> </w:t>
      </w:r>
      <w:r>
        <w:rPr>
          <w:sz w:val="22"/>
        </w:rPr>
        <w:t>unreasonably </w:t>
      </w:r>
      <w:r>
        <w:rPr>
          <w:spacing w:val="-2"/>
          <w:sz w:val="22"/>
        </w:rPr>
        <w:t>withheld.</w:t>
      </w:r>
    </w:p>
    <w:p>
      <w:pPr>
        <w:pStyle w:val="ListParagraph"/>
        <w:numPr>
          <w:ilvl w:val="0"/>
          <w:numId w:val="67"/>
        </w:numPr>
        <w:tabs>
          <w:tab w:pos="1797" w:val="left" w:leader="none"/>
          <w:tab w:pos="1799" w:val="left" w:leader="none"/>
        </w:tabs>
        <w:spacing w:line="276" w:lineRule="auto" w:before="249" w:after="0"/>
        <w:ind w:left="1799" w:right="1073" w:hanging="361"/>
        <w:jc w:val="both"/>
        <w:rPr>
          <w:sz w:val="22"/>
        </w:rPr>
      </w:pPr>
      <w:r>
        <w:rPr>
          <w:sz w:val="22"/>
        </w:rPr>
        <w:t>The</w:t>
      </w:r>
      <w:r>
        <w:rPr>
          <w:spacing w:val="-14"/>
          <w:sz w:val="22"/>
        </w:rPr>
        <w:t> </w:t>
      </w:r>
      <w:r>
        <w:rPr>
          <w:sz w:val="22"/>
        </w:rPr>
        <w:t>franchisor</w:t>
      </w:r>
      <w:r>
        <w:rPr>
          <w:spacing w:val="-14"/>
          <w:sz w:val="22"/>
        </w:rPr>
        <w:t> </w:t>
      </w:r>
      <w:r>
        <w:rPr>
          <w:sz w:val="22"/>
        </w:rPr>
        <w:t>will</w:t>
      </w:r>
      <w:r>
        <w:rPr>
          <w:spacing w:val="-14"/>
          <w:sz w:val="22"/>
        </w:rPr>
        <w:t> </w:t>
      </w:r>
      <w:r>
        <w:rPr>
          <w:sz w:val="22"/>
        </w:rPr>
        <w:t>protect</w:t>
      </w:r>
      <w:r>
        <w:rPr>
          <w:spacing w:val="-13"/>
          <w:sz w:val="22"/>
        </w:rPr>
        <w:t> </w:t>
      </w:r>
      <w:r>
        <w:rPr>
          <w:sz w:val="22"/>
        </w:rPr>
        <w:t>the</w:t>
      </w:r>
      <w:r>
        <w:rPr>
          <w:spacing w:val="-14"/>
          <w:sz w:val="22"/>
        </w:rPr>
        <w:t> </w:t>
      </w:r>
      <w:r>
        <w:rPr>
          <w:sz w:val="22"/>
        </w:rPr>
        <w:t>franchisee’s</w:t>
      </w:r>
      <w:r>
        <w:rPr>
          <w:spacing w:val="-14"/>
          <w:sz w:val="22"/>
        </w:rPr>
        <w:t> </w:t>
      </w:r>
      <w:r>
        <w:rPr>
          <w:sz w:val="22"/>
        </w:rPr>
        <w:t>rights</w:t>
      </w:r>
      <w:r>
        <w:rPr>
          <w:spacing w:val="-14"/>
          <w:sz w:val="22"/>
        </w:rPr>
        <w:t> </w:t>
      </w:r>
      <w:r>
        <w:rPr>
          <w:sz w:val="22"/>
        </w:rPr>
        <w:t>to</w:t>
      </w:r>
      <w:r>
        <w:rPr>
          <w:spacing w:val="-13"/>
          <w:sz w:val="22"/>
        </w:rPr>
        <w:t> </w:t>
      </w:r>
      <w:r>
        <w:rPr>
          <w:sz w:val="22"/>
        </w:rPr>
        <w:t>use</w:t>
      </w:r>
      <w:r>
        <w:rPr>
          <w:spacing w:val="-14"/>
          <w:sz w:val="22"/>
        </w:rPr>
        <w:t> </w:t>
      </w:r>
      <w:r>
        <w:rPr>
          <w:sz w:val="22"/>
        </w:rPr>
        <w:t>the</w:t>
      </w:r>
      <w:r>
        <w:rPr>
          <w:spacing w:val="-14"/>
          <w:sz w:val="22"/>
        </w:rPr>
        <w:t> </w:t>
      </w:r>
      <w:r>
        <w:rPr>
          <w:sz w:val="22"/>
        </w:rPr>
        <w:t>trademarks,</w:t>
      </w:r>
      <w:r>
        <w:rPr>
          <w:spacing w:val="-14"/>
          <w:sz w:val="22"/>
        </w:rPr>
        <w:t> </w:t>
      </w:r>
      <w:r>
        <w:rPr>
          <w:sz w:val="22"/>
        </w:rPr>
        <w:t>service</w:t>
      </w:r>
      <w:r>
        <w:rPr>
          <w:spacing w:val="-13"/>
          <w:sz w:val="22"/>
        </w:rPr>
        <w:t> </w:t>
      </w:r>
      <w:r>
        <w:rPr>
          <w:sz w:val="22"/>
        </w:rPr>
        <w:t>marks,</w:t>
      </w:r>
      <w:r>
        <w:rPr>
          <w:spacing w:val="-14"/>
          <w:sz w:val="22"/>
        </w:rPr>
        <w:t> </w:t>
      </w:r>
      <w:r>
        <w:rPr>
          <w:sz w:val="22"/>
        </w:rPr>
        <w:t>trade</w:t>
      </w:r>
      <w:r>
        <w:rPr>
          <w:spacing w:val="-14"/>
          <w:sz w:val="22"/>
        </w:rPr>
        <w:t> </w:t>
      </w:r>
      <w:r>
        <w:rPr>
          <w:sz w:val="22"/>
        </w:rPr>
        <w:t>names, logotypes or other commercial symbols or indemnify the franchisee from any loss, costs or expenses arising out of any claim, suit or demand regarding the use of the name.</w:t>
      </w:r>
    </w:p>
    <w:p>
      <w:pPr>
        <w:pStyle w:val="BodyText"/>
        <w:spacing w:before="249"/>
        <w:ind w:left="1080" w:right="992"/>
      </w:pPr>
      <w:r>
        <w:rPr/>
        <w:t>Minnesota</w:t>
      </w:r>
      <w:r>
        <w:rPr>
          <w:spacing w:val="-11"/>
        </w:rPr>
        <w:t> </w:t>
      </w:r>
      <w:r>
        <w:rPr/>
        <w:t>considers</w:t>
      </w:r>
      <w:r>
        <w:rPr>
          <w:spacing w:val="-11"/>
        </w:rPr>
        <w:t> </w:t>
      </w:r>
      <w:r>
        <w:rPr/>
        <w:t>it</w:t>
      </w:r>
      <w:r>
        <w:rPr>
          <w:spacing w:val="-9"/>
        </w:rPr>
        <w:t> </w:t>
      </w:r>
      <w:r>
        <w:rPr/>
        <w:t>unfair</w:t>
      </w:r>
      <w:r>
        <w:rPr>
          <w:spacing w:val="-11"/>
        </w:rPr>
        <w:t> </w:t>
      </w:r>
      <w:r>
        <w:rPr/>
        <w:t>to</w:t>
      </w:r>
      <w:r>
        <w:rPr>
          <w:spacing w:val="-12"/>
        </w:rPr>
        <w:t> </w:t>
      </w:r>
      <w:r>
        <w:rPr/>
        <w:t>not</w:t>
      </w:r>
      <w:r>
        <w:rPr>
          <w:spacing w:val="-11"/>
        </w:rPr>
        <w:t> </w:t>
      </w:r>
      <w:r>
        <w:rPr/>
        <w:t>protect</w:t>
      </w:r>
      <w:r>
        <w:rPr>
          <w:spacing w:val="-11"/>
        </w:rPr>
        <w:t> </w:t>
      </w:r>
      <w:r>
        <w:rPr/>
        <w:t>the</w:t>
      </w:r>
      <w:r>
        <w:rPr>
          <w:spacing w:val="-9"/>
        </w:rPr>
        <w:t> </w:t>
      </w:r>
      <w:r>
        <w:rPr/>
        <w:t>franchisee’s</w:t>
      </w:r>
      <w:r>
        <w:rPr>
          <w:spacing w:val="-12"/>
        </w:rPr>
        <w:t> </w:t>
      </w:r>
      <w:r>
        <w:rPr/>
        <w:t>right</w:t>
      </w:r>
      <w:r>
        <w:rPr>
          <w:spacing w:val="-11"/>
        </w:rPr>
        <w:t> </w:t>
      </w:r>
      <w:r>
        <w:rPr/>
        <w:t>to</w:t>
      </w:r>
      <w:r>
        <w:rPr>
          <w:spacing w:val="-10"/>
        </w:rPr>
        <w:t> </w:t>
      </w:r>
      <w:r>
        <w:rPr/>
        <w:t>use</w:t>
      </w:r>
      <w:r>
        <w:rPr>
          <w:spacing w:val="-11"/>
        </w:rPr>
        <w:t> </w:t>
      </w:r>
      <w:r>
        <w:rPr/>
        <w:t>the</w:t>
      </w:r>
      <w:r>
        <w:rPr>
          <w:spacing w:val="-12"/>
        </w:rPr>
        <w:t> </w:t>
      </w:r>
      <w:r>
        <w:rPr/>
        <w:t>trademarks.</w:t>
      </w:r>
      <w:r>
        <w:rPr>
          <w:spacing w:val="34"/>
        </w:rPr>
        <w:t> </w:t>
      </w:r>
      <w:r>
        <w:rPr/>
        <w:t>Refer</w:t>
      </w:r>
      <w:r>
        <w:rPr>
          <w:spacing w:val="-11"/>
        </w:rPr>
        <w:t> </w:t>
      </w:r>
      <w:r>
        <w:rPr/>
        <w:t>to</w:t>
      </w:r>
      <w:r>
        <w:rPr>
          <w:spacing w:val="-12"/>
        </w:rPr>
        <w:t> </w:t>
      </w:r>
      <w:r>
        <w:rPr/>
        <w:t>Minnesota Statutes 80C.12, Subd. 1(g).</w:t>
      </w:r>
    </w:p>
    <w:p>
      <w:pPr>
        <w:pStyle w:val="BodyText"/>
      </w:pPr>
    </w:p>
    <w:p>
      <w:pPr>
        <w:pStyle w:val="ListParagraph"/>
        <w:numPr>
          <w:ilvl w:val="0"/>
          <w:numId w:val="67"/>
        </w:numPr>
        <w:tabs>
          <w:tab w:pos="1798" w:val="left" w:leader="none"/>
          <w:tab w:pos="1800" w:val="left" w:leader="none"/>
        </w:tabs>
        <w:spacing w:line="276" w:lineRule="auto" w:before="1" w:after="0"/>
        <w:ind w:left="1800" w:right="1073" w:hanging="361"/>
        <w:jc w:val="both"/>
        <w:rPr>
          <w:sz w:val="22"/>
        </w:rPr>
      </w:pPr>
      <w:r>
        <w:rPr>
          <w:sz w:val="22"/>
        </w:rPr>
        <w:t>Any release required as a condition of renewal, sale and/or transfer/assignment will not apply to the extent prohibited by applicable law with respect to claims arising under Minn. Rule </w:t>
      </w:r>
      <w:r>
        <w:rPr>
          <w:spacing w:val="-2"/>
          <w:sz w:val="22"/>
        </w:rPr>
        <w:t>2860.4400D.</w:t>
      </w:r>
    </w:p>
    <w:p>
      <w:pPr>
        <w:pStyle w:val="ListParagraph"/>
        <w:numPr>
          <w:ilvl w:val="0"/>
          <w:numId w:val="67"/>
        </w:numPr>
        <w:tabs>
          <w:tab w:pos="1798" w:val="left" w:leader="none"/>
          <w:tab w:pos="1800" w:val="left" w:leader="none"/>
        </w:tabs>
        <w:spacing w:line="273" w:lineRule="auto" w:before="251" w:after="0"/>
        <w:ind w:left="1800" w:right="1075" w:hanging="361"/>
        <w:jc w:val="both"/>
        <w:rPr>
          <w:sz w:val="22"/>
        </w:rPr>
      </w:pPr>
      <w:r>
        <w:rPr>
          <w:sz w:val="22"/>
        </w:rPr>
        <w:t>The franchisee cannot consent to the franchisor obtaining injunctive relief.</w:t>
      </w:r>
      <w:r>
        <w:rPr>
          <w:spacing w:val="40"/>
          <w:sz w:val="22"/>
        </w:rPr>
        <w:t> </w:t>
      </w:r>
      <w:r>
        <w:rPr>
          <w:sz w:val="22"/>
        </w:rPr>
        <w:t>The franchisor may </w:t>
      </w:r>
      <w:r>
        <w:rPr>
          <w:sz w:val="22"/>
          <w:u w:val="single"/>
        </w:rPr>
        <w:t>seek</w:t>
      </w:r>
      <w:r>
        <w:rPr>
          <w:sz w:val="22"/>
        </w:rPr>
        <w:t> injunctive relief.</w:t>
      </w:r>
      <w:r>
        <w:rPr>
          <w:spacing w:val="40"/>
          <w:sz w:val="22"/>
        </w:rPr>
        <w:t> </w:t>
      </w:r>
      <w:r>
        <w:rPr>
          <w:sz w:val="22"/>
        </w:rPr>
        <w:t>See Minn. Rules 2860.4400J.</w:t>
      </w:r>
      <w:r>
        <w:rPr>
          <w:spacing w:val="40"/>
          <w:sz w:val="22"/>
        </w:rPr>
        <w:t> </w:t>
      </w:r>
      <w:r>
        <w:rPr>
          <w:sz w:val="22"/>
        </w:rPr>
        <w:t>Also, a court may require a bond.</w:t>
      </w:r>
    </w:p>
    <w:p>
      <w:pPr>
        <w:pStyle w:val="BodyText"/>
      </w:pPr>
    </w:p>
    <w:p>
      <w:pPr>
        <w:pStyle w:val="BodyText"/>
        <w:ind w:left="1080"/>
      </w:pPr>
      <w:r>
        <w:rPr/>
        <w:t>The</w:t>
      </w:r>
      <w:r>
        <w:rPr>
          <w:spacing w:val="-3"/>
        </w:rPr>
        <w:t> </w:t>
      </w:r>
      <w:r>
        <w:rPr/>
        <w:t>Limitations</w:t>
      </w:r>
      <w:r>
        <w:rPr>
          <w:spacing w:val="-3"/>
        </w:rPr>
        <w:t> </w:t>
      </w:r>
      <w:r>
        <w:rPr/>
        <w:t>of</w:t>
      </w:r>
      <w:r>
        <w:rPr>
          <w:spacing w:val="-2"/>
        </w:rPr>
        <w:t> </w:t>
      </w:r>
      <w:r>
        <w:rPr/>
        <w:t>Claims</w:t>
      </w:r>
      <w:r>
        <w:rPr>
          <w:spacing w:val="-4"/>
        </w:rPr>
        <w:t> </w:t>
      </w:r>
      <w:r>
        <w:rPr/>
        <w:t>section</w:t>
      </w:r>
      <w:r>
        <w:rPr>
          <w:spacing w:val="-6"/>
        </w:rPr>
        <w:t> </w:t>
      </w:r>
      <w:r>
        <w:rPr/>
        <w:t>must</w:t>
      </w:r>
      <w:r>
        <w:rPr>
          <w:spacing w:val="-5"/>
        </w:rPr>
        <w:t> </w:t>
      </w:r>
      <w:r>
        <w:rPr/>
        <w:t>comply</w:t>
      </w:r>
      <w:r>
        <w:rPr>
          <w:spacing w:val="-2"/>
        </w:rPr>
        <w:t> </w:t>
      </w:r>
      <w:r>
        <w:rPr/>
        <w:t>with</w:t>
      </w:r>
      <w:r>
        <w:rPr>
          <w:spacing w:val="-6"/>
        </w:rPr>
        <w:t> </w:t>
      </w:r>
      <w:r>
        <w:rPr/>
        <w:t>Minnesota</w:t>
      </w:r>
      <w:r>
        <w:rPr>
          <w:spacing w:val="-3"/>
        </w:rPr>
        <w:t> </w:t>
      </w:r>
      <w:r>
        <w:rPr/>
        <w:t>Statutes,</w:t>
      </w:r>
      <w:r>
        <w:rPr>
          <w:spacing w:val="-3"/>
        </w:rPr>
        <w:t> </w:t>
      </w:r>
      <w:r>
        <w:rPr/>
        <w:t>Section</w:t>
      </w:r>
      <w:r>
        <w:rPr>
          <w:spacing w:val="-5"/>
        </w:rPr>
        <w:t> </w:t>
      </w:r>
      <w:r>
        <w:rPr/>
        <w:t>80C.17,</w:t>
      </w:r>
      <w:r>
        <w:rPr>
          <w:spacing w:val="-3"/>
        </w:rPr>
        <w:t> </w:t>
      </w:r>
      <w:r>
        <w:rPr/>
        <w:t>Subd.</w:t>
      </w:r>
      <w:r>
        <w:rPr>
          <w:spacing w:val="-5"/>
        </w:rPr>
        <w:t> 5.</w:t>
      </w:r>
    </w:p>
    <w:p>
      <w:pPr>
        <w:pStyle w:val="BodyText"/>
        <w:spacing w:after="0"/>
        <w:sectPr>
          <w:pgSz w:w="12240" w:h="15840"/>
          <w:pgMar w:header="0" w:footer="971" w:top="1360" w:bottom="1160" w:left="360" w:right="360"/>
        </w:sectPr>
      </w:pPr>
    </w:p>
    <w:p>
      <w:pPr>
        <w:pStyle w:val="Heading4"/>
        <w:spacing w:before="78"/>
        <w:ind w:left="1003"/>
      </w:pPr>
      <w:r>
        <w:rPr/>
        <w:t>NEW</w:t>
      </w:r>
      <w:r>
        <w:rPr>
          <w:spacing w:val="-4"/>
        </w:rPr>
        <w:t> </w:t>
      </w:r>
      <w:r>
        <w:rPr/>
        <w:t>YORK</w:t>
      </w:r>
      <w:r>
        <w:rPr>
          <w:spacing w:val="-3"/>
        </w:rPr>
        <w:t> </w:t>
      </w:r>
      <w:r>
        <w:rPr/>
        <w:t>STATE</w:t>
      </w:r>
      <w:r>
        <w:rPr>
          <w:spacing w:val="-4"/>
        </w:rPr>
        <w:t> </w:t>
      </w:r>
      <w:r>
        <w:rPr>
          <w:spacing w:val="-2"/>
        </w:rPr>
        <w:t>ADDENDUM</w:t>
      </w:r>
    </w:p>
    <w:p>
      <w:pPr>
        <w:pStyle w:val="BodyText"/>
        <w:spacing w:before="29"/>
        <w:rPr>
          <w:b/>
        </w:rPr>
      </w:pPr>
    </w:p>
    <w:p>
      <w:pPr>
        <w:pStyle w:val="ListParagraph"/>
        <w:numPr>
          <w:ilvl w:val="0"/>
          <w:numId w:val="68"/>
        </w:numPr>
        <w:tabs>
          <w:tab w:pos="1299" w:val="left" w:leader="none"/>
        </w:tabs>
        <w:spacing w:line="240" w:lineRule="auto" w:before="1" w:after="0"/>
        <w:ind w:left="1299" w:right="0" w:hanging="220"/>
        <w:jc w:val="both"/>
        <w:rPr>
          <w:sz w:val="22"/>
        </w:rPr>
      </w:pPr>
      <w:r>
        <w:rPr>
          <w:sz w:val="22"/>
        </w:rPr>
        <w:t>The</w:t>
      </w:r>
      <w:r>
        <w:rPr>
          <w:spacing w:val="-5"/>
          <w:sz w:val="22"/>
        </w:rPr>
        <w:t> </w:t>
      </w:r>
      <w:r>
        <w:rPr>
          <w:sz w:val="22"/>
        </w:rPr>
        <w:t>following</w:t>
      </w:r>
      <w:r>
        <w:rPr>
          <w:spacing w:val="-6"/>
          <w:sz w:val="22"/>
        </w:rPr>
        <w:t> </w:t>
      </w:r>
      <w:r>
        <w:rPr>
          <w:sz w:val="22"/>
        </w:rPr>
        <w:t>information</w:t>
      </w:r>
      <w:r>
        <w:rPr>
          <w:spacing w:val="-2"/>
          <w:sz w:val="22"/>
        </w:rPr>
        <w:t> </w:t>
      </w:r>
      <w:r>
        <w:rPr>
          <w:sz w:val="22"/>
        </w:rPr>
        <w:t>is</w:t>
      </w:r>
      <w:r>
        <w:rPr>
          <w:spacing w:val="-3"/>
          <w:sz w:val="22"/>
        </w:rPr>
        <w:t> </w:t>
      </w:r>
      <w:r>
        <w:rPr>
          <w:sz w:val="22"/>
        </w:rPr>
        <w:t>added</w:t>
      </w:r>
      <w:r>
        <w:rPr>
          <w:spacing w:val="-5"/>
          <w:sz w:val="22"/>
        </w:rPr>
        <w:t> </w:t>
      </w:r>
      <w:r>
        <w:rPr>
          <w:sz w:val="22"/>
        </w:rPr>
        <w:t>to</w:t>
      </w:r>
      <w:r>
        <w:rPr>
          <w:spacing w:val="-6"/>
          <w:sz w:val="22"/>
        </w:rPr>
        <w:t> </w:t>
      </w:r>
      <w:r>
        <w:rPr>
          <w:sz w:val="22"/>
        </w:rPr>
        <w:t>the</w:t>
      </w:r>
      <w:r>
        <w:rPr>
          <w:spacing w:val="-4"/>
          <w:sz w:val="22"/>
        </w:rPr>
        <w:t> </w:t>
      </w:r>
      <w:r>
        <w:rPr>
          <w:sz w:val="22"/>
        </w:rPr>
        <w:t>cover</w:t>
      </w:r>
      <w:r>
        <w:rPr>
          <w:spacing w:val="-2"/>
          <w:sz w:val="22"/>
        </w:rPr>
        <w:t> </w:t>
      </w:r>
      <w:r>
        <w:rPr>
          <w:sz w:val="22"/>
        </w:rPr>
        <w:t>page</w:t>
      </w:r>
      <w:r>
        <w:rPr>
          <w:spacing w:val="-4"/>
          <w:sz w:val="22"/>
        </w:rPr>
        <w:t> </w:t>
      </w:r>
      <w:r>
        <w:rPr>
          <w:sz w:val="22"/>
        </w:rPr>
        <w:t>of</w:t>
      </w:r>
      <w:r>
        <w:rPr>
          <w:spacing w:val="-2"/>
          <w:sz w:val="22"/>
        </w:rPr>
        <w:t> </w:t>
      </w:r>
      <w:r>
        <w:rPr>
          <w:sz w:val="22"/>
        </w:rPr>
        <w:t>the</w:t>
      </w:r>
      <w:r>
        <w:rPr>
          <w:spacing w:val="-2"/>
          <w:sz w:val="22"/>
        </w:rPr>
        <w:t> </w:t>
      </w:r>
      <w:r>
        <w:rPr>
          <w:sz w:val="22"/>
        </w:rPr>
        <w:t>Franchise</w:t>
      </w:r>
      <w:r>
        <w:rPr>
          <w:spacing w:val="-5"/>
          <w:sz w:val="22"/>
        </w:rPr>
        <w:t> </w:t>
      </w:r>
      <w:r>
        <w:rPr>
          <w:sz w:val="22"/>
        </w:rPr>
        <w:t>Disclosure</w:t>
      </w:r>
      <w:r>
        <w:rPr>
          <w:spacing w:val="-2"/>
          <w:sz w:val="22"/>
        </w:rPr>
        <w:t> Document:</w:t>
      </w:r>
    </w:p>
    <w:p>
      <w:pPr>
        <w:pStyle w:val="BodyText"/>
        <w:spacing w:before="24"/>
      </w:pPr>
    </w:p>
    <w:p>
      <w:pPr>
        <w:pStyle w:val="Heading4"/>
        <w:ind w:left="1079" w:right="1075"/>
        <w:jc w:val="both"/>
      </w:pPr>
      <w:r>
        <w:rPr/>
        <w:t>INFORMATION COMPARING FRANCHISORS IS AVAILABLE. CALL THE STATE ADMINISTRATORS</w:t>
      </w:r>
      <w:r>
        <w:rPr>
          <w:spacing w:val="-10"/>
        </w:rPr>
        <w:t> </w:t>
      </w:r>
      <w:r>
        <w:rPr/>
        <w:t>LISTED</w:t>
      </w:r>
      <w:r>
        <w:rPr>
          <w:spacing w:val="-11"/>
        </w:rPr>
        <w:t> </w:t>
      </w:r>
      <w:r>
        <w:rPr/>
        <w:t>IN</w:t>
      </w:r>
      <w:r>
        <w:rPr>
          <w:spacing w:val="-11"/>
        </w:rPr>
        <w:t> </w:t>
      </w:r>
      <w:r>
        <w:rPr/>
        <w:t>EXHIBIT</w:t>
      </w:r>
      <w:r>
        <w:rPr>
          <w:spacing w:val="-10"/>
        </w:rPr>
        <w:t> </w:t>
      </w:r>
      <w:r>
        <w:rPr/>
        <w:t>A</w:t>
      </w:r>
      <w:r>
        <w:rPr>
          <w:spacing w:val="-11"/>
        </w:rPr>
        <w:t> </w:t>
      </w:r>
      <w:r>
        <w:rPr/>
        <w:t>OR</w:t>
      </w:r>
      <w:r>
        <w:rPr>
          <w:spacing w:val="-8"/>
        </w:rPr>
        <w:t> </w:t>
      </w:r>
      <w:r>
        <w:rPr/>
        <w:t>YOUR</w:t>
      </w:r>
      <w:r>
        <w:rPr>
          <w:spacing w:val="-11"/>
        </w:rPr>
        <w:t> </w:t>
      </w:r>
      <w:r>
        <w:rPr/>
        <w:t>PUBLIC</w:t>
      </w:r>
      <w:r>
        <w:rPr>
          <w:spacing w:val="-11"/>
        </w:rPr>
        <w:t> </w:t>
      </w:r>
      <w:r>
        <w:rPr/>
        <w:t>LIBRARY</w:t>
      </w:r>
      <w:r>
        <w:rPr>
          <w:spacing w:val="-11"/>
        </w:rPr>
        <w:t> </w:t>
      </w:r>
      <w:r>
        <w:rPr/>
        <w:t>FOR</w:t>
      </w:r>
      <w:r>
        <w:rPr>
          <w:spacing w:val="-11"/>
        </w:rPr>
        <w:t> </w:t>
      </w:r>
      <w:r>
        <w:rPr/>
        <w:t>SOURCES</w:t>
      </w:r>
      <w:r>
        <w:rPr>
          <w:spacing w:val="-10"/>
        </w:rPr>
        <w:t> </w:t>
      </w:r>
      <w:r>
        <w:rPr/>
        <w:t>OF INFORMATION.</w:t>
      </w:r>
      <w:r>
        <w:rPr>
          <w:spacing w:val="-4"/>
        </w:rPr>
        <w:t> </w:t>
      </w:r>
      <w:r>
        <w:rPr/>
        <w:t>REGISTRATION</w:t>
      </w:r>
      <w:r>
        <w:rPr>
          <w:spacing w:val="-5"/>
        </w:rPr>
        <w:t> </w:t>
      </w:r>
      <w:r>
        <w:rPr/>
        <w:t>OF</w:t>
      </w:r>
      <w:r>
        <w:rPr>
          <w:spacing w:val="-7"/>
        </w:rPr>
        <w:t> </w:t>
      </w:r>
      <w:r>
        <w:rPr/>
        <w:t>THIS</w:t>
      </w:r>
      <w:r>
        <w:rPr>
          <w:spacing w:val="-5"/>
        </w:rPr>
        <w:t> </w:t>
      </w:r>
      <w:r>
        <w:rPr/>
        <w:t>FRANCHISE</w:t>
      </w:r>
      <w:r>
        <w:rPr>
          <w:spacing w:val="-5"/>
        </w:rPr>
        <w:t> </w:t>
      </w:r>
      <w:r>
        <w:rPr/>
        <w:t>BY</w:t>
      </w:r>
      <w:r>
        <w:rPr>
          <w:spacing w:val="-5"/>
        </w:rPr>
        <w:t> </w:t>
      </w:r>
      <w:r>
        <w:rPr/>
        <w:t>NEW</w:t>
      </w:r>
      <w:r>
        <w:rPr>
          <w:spacing w:val="-4"/>
        </w:rPr>
        <w:t> </w:t>
      </w:r>
      <w:r>
        <w:rPr/>
        <w:t>YORK</w:t>
      </w:r>
      <w:r>
        <w:rPr>
          <w:spacing w:val="-3"/>
        </w:rPr>
        <w:t> </w:t>
      </w:r>
      <w:r>
        <w:rPr/>
        <w:t>STATE</w:t>
      </w:r>
      <w:r>
        <w:rPr>
          <w:spacing w:val="-5"/>
        </w:rPr>
        <w:t> </w:t>
      </w:r>
      <w:r>
        <w:rPr/>
        <w:t>DOES</w:t>
      </w:r>
      <w:r>
        <w:rPr>
          <w:spacing w:val="-7"/>
        </w:rPr>
        <w:t> </w:t>
      </w:r>
      <w:r>
        <w:rPr/>
        <w:t>NOT MEAN THAT NEW YORK STATE RECOMMENDS IT OR HAS VERIFIED THE INFORMATION IN THIS FRANCHISE DISCLOSURE DOCUMENT. IF YOU LEARN THAT ANYTHING IN THE FRANCHISE DISCLOSURE DOCUMENT IS UNTRUE, CONTACT THE FEDERAL TRADE COMMISSION AND NEW YORK STATE DEPARTMENT OF LAW, BUREAU OF INVESTOR PROTECTION AND SECURITIES, 28 LIBERTY STREET, 21ST FLOOR, NEW YORK, NEW YORK 10005. THE FRANCHISOR MAY, IF IT CHOOSES, NEGOTIATE WITH YOU ABOUT ITEMS COVERED IN THE FRANCHISE DISCLOSURE DOCUMENT.</w:t>
      </w:r>
      <w:r>
        <w:rPr>
          <w:spacing w:val="-16"/>
        </w:rPr>
        <w:t> </w:t>
      </w:r>
      <w:r>
        <w:rPr/>
        <w:t>HOWEVER,</w:t>
      </w:r>
      <w:r>
        <w:rPr>
          <w:spacing w:val="-14"/>
        </w:rPr>
        <w:t> </w:t>
      </w:r>
      <w:r>
        <w:rPr/>
        <w:t>THE</w:t>
      </w:r>
      <w:r>
        <w:rPr>
          <w:spacing w:val="-14"/>
        </w:rPr>
        <w:t> </w:t>
      </w:r>
      <w:r>
        <w:rPr/>
        <w:t>FRANCHISOR</w:t>
      </w:r>
      <w:r>
        <w:rPr>
          <w:spacing w:val="-13"/>
        </w:rPr>
        <w:t> </w:t>
      </w:r>
      <w:r>
        <w:rPr/>
        <w:t>CANNOT</w:t>
      </w:r>
      <w:r>
        <w:rPr>
          <w:spacing w:val="-14"/>
        </w:rPr>
        <w:t> </w:t>
      </w:r>
      <w:r>
        <w:rPr/>
        <w:t>USE</w:t>
      </w:r>
      <w:r>
        <w:rPr>
          <w:spacing w:val="-14"/>
        </w:rPr>
        <w:t> </w:t>
      </w:r>
      <w:r>
        <w:rPr/>
        <w:t>THE</w:t>
      </w:r>
      <w:r>
        <w:rPr>
          <w:spacing w:val="-14"/>
        </w:rPr>
        <w:t> </w:t>
      </w:r>
      <w:r>
        <w:rPr/>
        <w:t>NEGOTIATING</w:t>
      </w:r>
      <w:r>
        <w:rPr>
          <w:spacing w:val="-13"/>
        </w:rPr>
        <w:t> </w:t>
      </w:r>
      <w:r>
        <w:rPr/>
        <w:t>PROCESS TO PREVAIL UPON A PROSPECTIVE FRANCHISEE TO ACCEPT TERMS WHICH ARE LESS FAVORABLE THAN THOSE SET FORTH IN THIS FRANCHISE DISCLOSURE </w:t>
      </w:r>
      <w:r>
        <w:rPr>
          <w:spacing w:val="-2"/>
        </w:rPr>
        <w:t>DOCUMENT.</w:t>
      </w:r>
    </w:p>
    <w:p>
      <w:pPr>
        <w:pStyle w:val="BodyText"/>
        <w:spacing w:before="30"/>
        <w:rPr>
          <w:b/>
        </w:rPr>
      </w:pPr>
    </w:p>
    <w:p>
      <w:pPr>
        <w:pStyle w:val="ListParagraph"/>
        <w:numPr>
          <w:ilvl w:val="0"/>
          <w:numId w:val="68"/>
        </w:numPr>
        <w:tabs>
          <w:tab w:pos="1299" w:val="left" w:leader="none"/>
        </w:tabs>
        <w:spacing w:line="240" w:lineRule="auto" w:before="0" w:after="0"/>
        <w:ind w:left="1299" w:right="0" w:hanging="220"/>
        <w:jc w:val="both"/>
        <w:rPr>
          <w:sz w:val="22"/>
        </w:rPr>
      </w:pPr>
      <w:r>
        <w:rPr>
          <w:sz w:val="22"/>
        </w:rPr>
        <w:t>The</w:t>
      </w:r>
      <w:r>
        <w:rPr>
          <w:spacing w:val="-2"/>
          <w:sz w:val="22"/>
        </w:rPr>
        <w:t> </w:t>
      </w:r>
      <w:r>
        <w:rPr>
          <w:sz w:val="22"/>
        </w:rPr>
        <w:t>following</w:t>
      </w:r>
      <w:r>
        <w:rPr>
          <w:spacing w:val="-5"/>
          <w:sz w:val="22"/>
        </w:rPr>
        <w:t> </w:t>
      </w:r>
      <w:r>
        <w:rPr>
          <w:sz w:val="22"/>
        </w:rPr>
        <w:t>is</w:t>
      </w:r>
      <w:r>
        <w:rPr>
          <w:spacing w:val="-3"/>
          <w:sz w:val="22"/>
        </w:rPr>
        <w:t> </w:t>
      </w:r>
      <w:r>
        <w:rPr>
          <w:sz w:val="22"/>
        </w:rPr>
        <w:t>added</w:t>
      </w:r>
      <w:r>
        <w:rPr>
          <w:spacing w:val="-2"/>
          <w:sz w:val="22"/>
        </w:rPr>
        <w:t> </w:t>
      </w:r>
      <w:r>
        <w:rPr>
          <w:sz w:val="22"/>
        </w:rPr>
        <w:t>at the</w:t>
      </w:r>
      <w:r>
        <w:rPr>
          <w:spacing w:val="-2"/>
          <w:sz w:val="22"/>
        </w:rPr>
        <w:t> </w:t>
      </w:r>
      <w:r>
        <w:rPr>
          <w:sz w:val="22"/>
        </w:rPr>
        <w:t>end</w:t>
      </w:r>
      <w:r>
        <w:rPr>
          <w:spacing w:val="-4"/>
          <w:sz w:val="22"/>
        </w:rPr>
        <w:t> </w:t>
      </w:r>
      <w:r>
        <w:rPr>
          <w:sz w:val="22"/>
        </w:rPr>
        <w:t>of</w:t>
      </w:r>
      <w:r>
        <w:rPr>
          <w:spacing w:val="-1"/>
          <w:sz w:val="22"/>
        </w:rPr>
        <w:t> </w:t>
      </w:r>
      <w:r>
        <w:rPr>
          <w:sz w:val="22"/>
        </w:rPr>
        <w:t>Item </w:t>
      </w:r>
      <w:r>
        <w:rPr>
          <w:spacing w:val="-5"/>
          <w:sz w:val="22"/>
        </w:rPr>
        <w:t>3:</w:t>
      </w:r>
    </w:p>
    <w:p>
      <w:pPr>
        <w:pStyle w:val="BodyText"/>
        <w:spacing w:before="24"/>
      </w:pPr>
    </w:p>
    <w:p>
      <w:pPr>
        <w:pStyle w:val="BodyText"/>
        <w:spacing w:before="1"/>
        <w:ind w:left="1079" w:right="1075"/>
        <w:jc w:val="both"/>
      </w:pPr>
      <w:r>
        <w:rPr/>
        <w:t>Except</w:t>
      </w:r>
      <w:r>
        <w:rPr>
          <w:spacing w:val="-8"/>
        </w:rPr>
        <w:t> </w:t>
      </w:r>
      <w:r>
        <w:rPr/>
        <w:t>as</w:t>
      </w:r>
      <w:r>
        <w:rPr>
          <w:spacing w:val="-6"/>
        </w:rPr>
        <w:t> </w:t>
      </w:r>
      <w:r>
        <w:rPr/>
        <w:t>provided</w:t>
      </w:r>
      <w:r>
        <w:rPr>
          <w:spacing w:val="-8"/>
        </w:rPr>
        <w:t> </w:t>
      </w:r>
      <w:r>
        <w:rPr/>
        <w:t>above,</w:t>
      </w:r>
      <w:r>
        <w:rPr>
          <w:spacing w:val="-8"/>
        </w:rPr>
        <w:t> </w:t>
      </w:r>
      <w:r>
        <w:rPr/>
        <w:t>with</w:t>
      </w:r>
      <w:r>
        <w:rPr>
          <w:spacing w:val="-8"/>
        </w:rPr>
        <w:t> </w:t>
      </w:r>
      <w:r>
        <w:rPr/>
        <w:t>regard</w:t>
      </w:r>
      <w:r>
        <w:rPr>
          <w:spacing w:val="-8"/>
        </w:rPr>
        <w:t> </w:t>
      </w:r>
      <w:r>
        <w:rPr/>
        <w:t>to</w:t>
      </w:r>
      <w:r>
        <w:rPr>
          <w:spacing w:val="-6"/>
        </w:rPr>
        <w:t> </w:t>
      </w:r>
      <w:r>
        <w:rPr/>
        <w:t>the</w:t>
      </w:r>
      <w:r>
        <w:rPr>
          <w:spacing w:val="-6"/>
        </w:rPr>
        <w:t> </w:t>
      </w:r>
      <w:r>
        <w:rPr/>
        <w:t>franchisor,</w:t>
      </w:r>
      <w:r>
        <w:rPr>
          <w:spacing w:val="-6"/>
        </w:rPr>
        <w:t> </w:t>
      </w:r>
      <w:r>
        <w:rPr/>
        <w:t>its</w:t>
      </w:r>
      <w:r>
        <w:rPr>
          <w:spacing w:val="-6"/>
        </w:rPr>
        <w:t> </w:t>
      </w:r>
      <w:r>
        <w:rPr/>
        <w:t>predecessor,</w:t>
      </w:r>
      <w:r>
        <w:rPr>
          <w:spacing w:val="-8"/>
        </w:rPr>
        <w:t> </w:t>
      </w:r>
      <w:r>
        <w:rPr/>
        <w:t>a</w:t>
      </w:r>
      <w:r>
        <w:rPr>
          <w:spacing w:val="-6"/>
        </w:rPr>
        <w:t> </w:t>
      </w:r>
      <w:r>
        <w:rPr/>
        <w:t>person</w:t>
      </w:r>
      <w:r>
        <w:rPr>
          <w:spacing w:val="-8"/>
        </w:rPr>
        <w:t> </w:t>
      </w:r>
      <w:r>
        <w:rPr/>
        <w:t>identified</w:t>
      </w:r>
      <w:r>
        <w:rPr>
          <w:spacing w:val="-8"/>
        </w:rPr>
        <w:t> </w:t>
      </w:r>
      <w:r>
        <w:rPr/>
        <w:t>in</w:t>
      </w:r>
      <w:r>
        <w:rPr>
          <w:spacing w:val="-6"/>
        </w:rPr>
        <w:t> </w:t>
      </w:r>
      <w:r>
        <w:rPr/>
        <w:t>Item</w:t>
      </w:r>
      <w:r>
        <w:rPr>
          <w:spacing w:val="-5"/>
        </w:rPr>
        <w:t> </w:t>
      </w:r>
      <w:r>
        <w:rPr/>
        <w:t>2,</w:t>
      </w:r>
      <w:r>
        <w:rPr>
          <w:spacing w:val="-6"/>
        </w:rPr>
        <w:t> </w:t>
      </w:r>
      <w:r>
        <w:rPr/>
        <w:t>or</w:t>
      </w:r>
      <w:r>
        <w:rPr>
          <w:spacing w:val="-5"/>
        </w:rPr>
        <w:t> </w:t>
      </w:r>
      <w:r>
        <w:rPr/>
        <w:t>an affiliate offering franchises under the franchisor’s principal trademark:</w:t>
      </w:r>
    </w:p>
    <w:p>
      <w:pPr>
        <w:pStyle w:val="BodyText"/>
        <w:spacing w:before="25"/>
      </w:pPr>
    </w:p>
    <w:p>
      <w:pPr>
        <w:pStyle w:val="ListParagraph"/>
        <w:numPr>
          <w:ilvl w:val="1"/>
          <w:numId w:val="68"/>
        </w:numPr>
        <w:tabs>
          <w:tab w:pos="1370" w:val="left" w:leader="none"/>
        </w:tabs>
        <w:spacing w:line="242" w:lineRule="auto" w:before="0" w:after="0"/>
        <w:ind w:left="1079" w:right="1071" w:firstLine="0"/>
        <w:jc w:val="both"/>
        <w:rPr>
          <w:sz w:val="22"/>
        </w:rPr>
      </w:pPr>
      <w:r>
        <w:rPr>
          <w:sz w:val="22"/>
        </w:rPr>
        <w:t>No such party has an administrative, criminal or civil action pending against that person alleging: a felony, a violation of a franchise, antitrust, or securities law, fraud, embezzlement, fraudulent conversion, misappropriation</w:t>
      </w:r>
      <w:r>
        <w:rPr>
          <w:spacing w:val="-14"/>
          <w:sz w:val="22"/>
        </w:rPr>
        <w:t> </w:t>
      </w:r>
      <w:r>
        <w:rPr>
          <w:sz w:val="22"/>
        </w:rPr>
        <w:t>of</w:t>
      </w:r>
      <w:r>
        <w:rPr>
          <w:spacing w:val="-14"/>
          <w:sz w:val="22"/>
        </w:rPr>
        <w:t> </w:t>
      </w:r>
      <w:r>
        <w:rPr>
          <w:sz w:val="22"/>
        </w:rPr>
        <w:t>property,</w:t>
      </w:r>
      <w:r>
        <w:rPr>
          <w:spacing w:val="-14"/>
          <w:sz w:val="22"/>
        </w:rPr>
        <w:t> </w:t>
      </w:r>
      <w:r>
        <w:rPr>
          <w:sz w:val="22"/>
        </w:rPr>
        <w:t>unfair</w:t>
      </w:r>
      <w:r>
        <w:rPr>
          <w:spacing w:val="-13"/>
          <w:sz w:val="22"/>
        </w:rPr>
        <w:t> </w:t>
      </w:r>
      <w:r>
        <w:rPr>
          <w:sz w:val="22"/>
        </w:rPr>
        <w:t>or</w:t>
      </w:r>
      <w:r>
        <w:rPr>
          <w:spacing w:val="-14"/>
          <w:sz w:val="22"/>
        </w:rPr>
        <w:t> </w:t>
      </w:r>
      <w:r>
        <w:rPr>
          <w:sz w:val="22"/>
        </w:rPr>
        <w:t>deceptive</w:t>
      </w:r>
      <w:r>
        <w:rPr>
          <w:spacing w:val="-14"/>
          <w:sz w:val="22"/>
        </w:rPr>
        <w:t> </w:t>
      </w:r>
      <w:r>
        <w:rPr>
          <w:sz w:val="22"/>
        </w:rPr>
        <w:t>practices,</w:t>
      </w:r>
      <w:r>
        <w:rPr>
          <w:spacing w:val="-15"/>
          <w:sz w:val="22"/>
        </w:rPr>
        <w:t> </w:t>
      </w:r>
      <w:r>
        <w:rPr>
          <w:sz w:val="22"/>
        </w:rPr>
        <w:t>or</w:t>
      </w:r>
      <w:r>
        <w:rPr>
          <w:spacing w:val="-14"/>
          <w:sz w:val="22"/>
        </w:rPr>
        <w:t> </w:t>
      </w:r>
      <w:r>
        <w:rPr>
          <w:sz w:val="22"/>
        </w:rPr>
        <w:t>comparable</w:t>
      </w:r>
      <w:r>
        <w:rPr>
          <w:spacing w:val="-14"/>
          <w:sz w:val="22"/>
        </w:rPr>
        <w:t> </w:t>
      </w:r>
      <w:r>
        <w:rPr>
          <w:sz w:val="22"/>
        </w:rPr>
        <w:t>civil</w:t>
      </w:r>
      <w:r>
        <w:rPr>
          <w:spacing w:val="-14"/>
          <w:sz w:val="22"/>
        </w:rPr>
        <w:t> </w:t>
      </w:r>
      <w:r>
        <w:rPr>
          <w:sz w:val="22"/>
        </w:rPr>
        <w:t>or</w:t>
      </w:r>
      <w:r>
        <w:rPr>
          <w:spacing w:val="-16"/>
          <w:sz w:val="22"/>
        </w:rPr>
        <w:t> </w:t>
      </w:r>
      <w:r>
        <w:rPr>
          <w:sz w:val="22"/>
        </w:rPr>
        <w:t>misdemeanor</w:t>
      </w:r>
      <w:r>
        <w:rPr>
          <w:spacing w:val="-14"/>
          <w:sz w:val="22"/>
        </w:rPr>
        <w:t> </w:t>
      </w:r>
      <w:r>
        <w:rPr>
          <w:sz w:val="22"/>
        </w:rPr>
        <w:t>allegations.</w:t>
      </w:r>
    </w:p>
    <w:p>
      <w:pPr>
        <w:pStyle w:val="BodyText"/>
        <w:spacing w:before="20"/>
      </w:pPr>
    </w:p>
    <w:p>
      <w:pPr>
        <w:pStyle w:val="ListParagraph"/>
        <w:numPr>
          <w:ilvl w:val="1"/>
          <w:numId w:val="68"/>
        </w:numPr>
        <w:tabs>
          <w:tab w:pos="1354" w:val="left" w:leader="none"/>
        </w:tabs>
        <w:spacing w:line="242" w:lineRule="auto" w:before="0" w:after="0"/>
        <w:ind w:left="1079" w:right="1075" w:firstLine="0"/>
        <w:jc w:val="both"/>
        <w:rPr>
          <w:sz w:val="22"/>
        </w:rPr>
      </w:pPr>
      <w:r>
        <w:rPr>
          <w:sz w:val="22"/>
        </w:rPr>
        <w:t>No such party has pending actions, other than routine litigation incidental to the business, which are significant in the context of the number of franchisees and the size, nature or financial condition of the franchise system or its business operations.</w:t>
      </w:r>
    </w:p>
    <w:p>
      <w:pPr>
        <w:pStyle w:val="BodyText"/>
        <w:spacing w:before="19"/>
      </w:pPr>
    </w:p>
    <w:p>
      <w:pPr>
        <w:pStyle w:val="ListParagraph"/>
        <w:numPr>
          <w:ilvl w:val="1"/>
          <w:numId w:val="68"/>
        </w:numPr>
        <w:tabs>
          <w:tab w:pos="1342" w:val="left" w:leader="none"/>
        </w:tabs>
        <w:spacing w:line="240" w:lineRule="auto" w:before="1" w:after="0"/>
        <w:ind w:left="1079" w:right="1074" w:firstLine="0"/>
        <w:jc w:val="both"/>
        <w:rPr>
          <w:sz w:val="22"/>
        </w:rPr>
      </w:pPr>
      <w:r>
        <w:rPr>
          <w:sz w:val="22"/>
        </w:rPr>
        <w:t>No such party has been convicted of a felony or pleaded nolo contendere to a felony charge or, within the</w:t>
      </w:r>
      <w:r>
        <w:rPr>
          <w:spacing w:val="-4"/>
          <w:sz w:val="22"/>
        </w:rPr>
        <w:t> </w:t>
      </w:r>
      <w:r>
        <w:rPr>
          <w:sz w:val="22"/>
        </w:rPr>
        <w:t>10</w:t>
      </w:r>
      <w:r>
        <w:rPr>
          <w:spacing w:val="-7"/>
          <w:sz w:val="22"/>
        </w:rPr>
        <w:t> </w:t>
      </w:r>
      <w:r>
        <w:rPr>
          <w:sz w:val="22"/>
        </w:rPr>
        <w:t>year</w:t>
      </w:r>
      <w:r>
        <w:rPr>
          <w:spacing w:val="-4"/>
          <w:sz w:val="22"/>
        </w:rPr>
        <w:t> </w:t>
      </w:r>
      <w:r>
        <w:rPr>
          <w:sz w:val="22"/>
        </w:rPr>
        <w:t>period</w:t>
      </w:r>
      <w:r>
        <w:rPr>
          <w:spacing w:val="-5"/>
          <w:sz w:val="22"/>
        </w:rPr>
        <w:t> </w:t>
      </w:r>
      <w:r>
        <w:rPr>
          <w:sz w:val="22"/>
        </w:rPr>
        <w:t>immediately</w:t>
      </w:r>
      <w:r>
        <w:rPr>
          <w:spacing w:val="-5"/>
          <w:sz w:val="22"/>
        </w:rPr>
        <w:t> </w:t>
      </w:r>
      <w:r>
        <w:rPr>
          <w:sz w:val="22"/>
        </w:rPr>
        <w:t>preceding</w:t>
      </w:r>
      <w:r>
        <w:rPr>
          <w:spacing w:val="-7"/>
          <w:sz w:val="22"/>
        </w:rPr>
        <w:t> </w:t>
      </w:r>
      <w:r>
        <w:rPr>
          <w:sz w:val="22"/>
        </w:rPr>
        <w:t>the</w:t>
      </w:r>
      <w:r>
        <w:rPr>
          <w:spacing w:val="-7"/>
          <w:sz w:val="22"/>
        </w:rPr>
        <w:t> </w:t>
      </w:r>
      <w:r>
        <w:rPr>
          <w:sz w:val="22"/>
        </w:rPr>
        <w:t>application</w:t>
      </w:r>
      <w:r>
        <w:rPr>
          <w:spacing w:val="-5"/>
          <w:sz w:val="22"/>
        </w:rPr>
        <w:t> </w:t>
      </w:r>
      <w:r>
        <w:rPr>
          <w:sz w:val="22"/>
        </w:rPr>
        <w:t>for</w:t>
      </w:r>
      <w:r>
        <w:rPr>
          <w:spacing w:val="-6"/>
          <w:sz w:val="22"/>
        </w:rPr>
        <w:t> </w:t>
      </w:r>
      <w:r>
        <w:rPr>
          <w:sz w:val="22"/>
        </w:rPr>
        <w:t>registration,</w:t>
      </w:r>
      <w:r>
        <w:rPr>
          <w:spacing w:val="-5"/>
          <w:sz w:val="22"/>
        </w:rPr>
        <w:t> </w:t>
      </w:r>
      <w:r>
        <w:rPr>
          <w:sz w:val="22"/>
        </w:rPr>
        <w:t>has</w:t>
      </w:r>
      <w:r>
        <w:rPr>
          <w:spacing w:val="-4"/>
          <w:sz w:val="22"/>
        </w:rPr>
        <w:t> </w:t>
      </w:r>
      <w:r>
        <w:rPr>
          <w:sz w:val="22"/>
        </w:rPr>
        <w:t>been</w:t>
      </w:r>
      <w:r>
        <w:rPr>
          <w:spacing w:val="-7"/>
          <w:sz w:val="22"/>
        </w:rPr>
        <w:t> </w:t>
      </w:r>
      <w:r>
        <w:rPr>
          <w:sz w:val="22"/>
        </w:rPr>
        <w:t>convicted</w:t>
      </w:r>
      <w:r>
        <w:rPr>
          <w:spacing w:val="-5"/>
          <w:sz w:val="22"/>
        </w:rPr>
        <w:t> </w:t>
      </w:r>
      <w:r>
        <w:rPr>
          <w:sz w:val="22"/>
        </w:rPr>
        <w:t>of</w:t>
      </w:r>
      <w:r>
        <w:rPr>
          <w:spacing w:val="-6"/>
          <w:sz w:val="22"/>
        </w:rPr>
        <w:t> </w:t>
      </w:r>
      <w:r>
        <w:rPr>
          <w:sz w:val="22"/>
        </w:rPr>
        <w:t>or</w:t>
      </w:r>
      <w:r>
        <w:rPr>
          <w:spacing w:val="-4"/>
          <w:sz w:val="22"/>
        </w:rPr>
        <w:t> </w:t>
      </w:r>
      <w:r>
        <w:rPr>
          <w:sz w:val="22"/>
        </w:rPr>
        <w:t>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pPr>
        <w:pStyle w:val="BodyText"/>
        <w:spacing w:before="27"/>
      </w:pPr>
    </w:p>
    <w:p>
      <w:pPr>
        <w:pStyle w:val="ListParagraph"/>
        <w:numPr>
          <w:ilvl w:val="1"/>
          <w:numId w:val="68"/>
        </w:numPr>
        <w:tabs>
          <w:tab w:pos="1355" w:val="left" w:leader="none"/>
        </w:tabs>
        <w:spacing w:line="240" w:lineRule="auto" w:before="0" w:after="0"/>
        <w:ind w:left="1079" w:right="1074" w:firstLine="0"/>
        <w:jc w:val="both"/>
        <w:rPr>
          <w:sz w:val="22"/>
        </w:rPr>
      </w:pPr>
      <w:r>
        <w:rPr>
          <w:sz w:val="22"/>
        </w:rPr>
        <w:t>No such party is subject to a currently effective injunctive or restrictive order or decree relating to the franchise, or under a Federal, State, or Canadian franchise, securities, antitrust, trade regulation or trade practice</w:t>
      </w:r>
      <w:r>
        <w:rPr>
          <w:spacing w:val="-4"/>
          <w:sz w:val="22"/>
        </w:rPr>
        <w:t> </w:t>
      </w:r>
      <w:r>
        <w:rPr>
          <w:sz w:val="22"/>
        </w:rPr>
        <w:t>law,</w:t>
      </w:r>
      <w:r>
        <w:rPr>
          <w:spacing w:val="-2"/>
          <w:sz w:val="22"/>
        </w:rPr>
        <w:t> </w:t>
      </w:r>
      <w:r>
        <w:rPr>
          <w:sz w:val="22"/>
        </w:rPr>
        <w:t>resulting</w:t>
      </w:r>
      <w:r>
        <w:rPr>
          <w:spacing w:val="-2"/>
          <w:sz w:val="22"/>
        </w:rPr>
        <w:t> </w:t>
      </w:r>
      <w:r>
        <w:rPr>
          <w:sz w:val="22"/>
        </w:rPr>
        <w:t>from</w:t>
      </w:r>
      <w:r>
        <w:rPr>
          <w:spacing w:val="-4"/>
          <w:sz w:val="22"/>
        </w:rPr>
        <w:t> </w:t>
      </w:r>
      <w:r>
        <w:rPr>
          <w:sz w:val="22"/>
        </w:rPr>
        <w:t>a</w:t>
      </w:r>
      <w:r>
        <w:rPr>
          <w:spacing w:val="-2"/>
          <w:sz w:val="22"/>
        </w:rPr>
        <w:t> </w:t>
      </w:r>
      <w:r>
        <w:rPr>
          <w:sz w:val="22"/>
        </w:rPr>
        <w:t>concluded</w:t>
      </w:r>
      <w:r>
        <w:rPr>
          <w:spacing w:val="-2"/>
          <w:sz w:val="22"/>
        </w:rPr>
        <w:t> </w:t>
      </w:r>
      <w:r>
        <w:rPr>
          <w:sz w:val="22"/>
        </w:rPr>
        <w:t>or</w:t>
      </w:r>
      <w:r>
        <w:rPr>
          <w:spacing w:val="-4"/>
          <w:sz w:val="22"/>
        </w:rPr>
        <w:t> </w:t>
      </w:r>
      <w:r>
        <w:rPr>
          <w:sz w:val="22"/>
        </w:rPr>
        <w:t>pending</w:t>
      </w:r>
      <w:r>
        <w:rPr>
          <w:spacing w:val="-2"/>
          <w:sz w:val="22"/>
        </w:rPr>
        <w:t> </w:t>
      </w:r>
      <w:r>
        <w:rPr>
          <w:sz w:val="22"/>
        </w:rPr>
        <w:t>action</w:t>
      </w:r>
      <w:r>
        <w:rPr>
          <w:spacing w:val="-2"/>
          <w:sz w:val="22"/>
        </w:rPr>
        <w:t> </w:t>
      </w:r>
      <w:r>
        <w:rPr>
          <w:sz w:val="22"/>
        </w:rPr>
        <w:t>or</w:t>
      </w:r>
      <w:r>
        <w:rPr>
          <w:spacing w:val="-1"/>
          <w:sz w:val="22"/>
        </w:rPr>
        <w:t> </w:t>
      </w:r>
      <w:r>
        <w:rPr>
          <w:sz w:val="22"/>
        </w:rPr>
        <w:t>proceeding</w:t>
      </w:r>
      <w:r>
        <w:rPr>
          <w:spacing w:val="-5"/>
          <w:sz w:val="22"/>
        </w:rPr>
        <w:t> </w:t>
      </w:r>
      <w:r>
        <w:rPr>
          <w:sz w:val="22"/>
        </w:rPr>
        <w:t>brought</w:t>
      </w:r>
      <w:r>
        <w:rPr>
          <w:spacing w:val="-4"/>
          <w:sz w:val="22"/>
        </w:rPr>
        <w:t> </w:t>
      </w:r>
      <w:r>
        <w:rPr>
          <w:sz w:val="22"/>
        </w:rPr>
        <w:t>by</w:t>
      </w:r>
      <w:r>
        <w:rPr>
          <w:spacing w:val="-2"/>
          <w:sz w:val="22"/>
        </w:rPr>
        <w:t> </w:t>
      </w:r>
      <w:r>
        <w:rPr>
          <w:sz w:val="22"/>
        </w:rPr>
        <w:t>a</w:t>
      </w:r>
      <w:r>
        <w:rPr>
          <w:spacing w:val="-2"/>
          <w:sz w:val="22"/>
        </w:rPr>
        <w:t> </w:t>
      </w:r>
      <w:r>
        <w:rPr>
          <w:sz w:val="22"/>
        </w:rPr>
        <w:t>public</w:t>
      </w:r>
      <w:r>
        <w:rPr>
          <w:spacing w:val="-2"/>
          <w:sz w:val="22"/>
        </w:rPr>
        <w:t> </w:t>
      </w:r>
      <w:r>
        <w:rPr>
          <w:sz w:val="22"/>
        </w:rPr>
        <w:t>agency;</w:t>
      </w:r>
      <w:r>
        <w:rPr>
          <w:spacing w:val="-1"/>
          <w:sz w:val="22"/>
        </w:rPr>
        <w:t> </w:t>
      </w:r>
      <w:r>
        <w:rPr>
          <w:sz w:val="22"/>
        </w:rPr>
        <w:t>or</w:t>
      </w:r>
      <w:r>
        <w:rPr>
          <w:spacing w:val="-4"/>
          <w:sz w:val="22"/>
        </w:rPr>
        <w:t> </w:t>
      </w:r>
      <w:r>
        <w:rPr>
          <w:sz w:val="22"/>
        </w:rPr>
        <w:t>is subject</w:t>
      </w:r>
      <w:r>
        <w:rPr>
          <w:spacing w:val="-14"/>
          <w:sz w:val="22"/>
        </w:rPr>
        <w:t> </w:t>
      </w:r>
      <w:r>
        <w:rPr>
          <w:sz w:val="22"/>
        </w:rPr>
        <w:t>to</w:t>
      </w:r>
      <w:r>
        <w:rPr>
          <w:spacing w:val="-14"/>
          <w:sz w:val="22"/>
        </w:rPr>
        <w:t> </w:t>
      </w:r>
      <w:r>
        <w:rPr>
          <w:sz w:val="22"/>
        </w:rPr>
        <w:t>any</w:t>
      </w:r>
      <w:r>
        <w:rPr>
          <w:spacing w:val="-14"/>
          <w:sz w:val="22"/>
        </w:rPr>
        <w:t> </w:t>
      </w:r>
      <w:r>
        <w:rPr>
          <w:sz w:val="22"/>
        </w:rPr>
        <w:t>currently</w:t>
      </w:r>
      <w:r>
        <w:rPr>
          <w:spacing w:val="-13"/>
          <w:sz w:val="22"/>
        </w:rPr>
        <w:t> </w:t>
      </w:r>
      <w:r>
        <w:rPr>
          <w:sz w:val="22"/>
        </w:rPr>
        <w:t>effective</w:t>
      </w:r>
      <w:r>
        <w:rPr>
          <w:spacing w:val="-14"/>
          <w:sz w:val="22"/>
        </w:rPr>
        <w:t> </w:t>
      </w:r>
      <w:r>
        <w:rPr>
          <w:sz w:val="22"/>
        </w:rPr>
        <w:t>order</w:t>
      </w:r>
      <w:r>
        <w:rPr>
          <w:spacing w:val="-14"/>
          <w:sz w:val="22"/>
        </w:rPr>
        <w:t> </w:t>
      </w:r>
      <w:r>
        <w:rPr>
          <w:sz w:val="22"/>
        </w:rPr>
        <w:t>of</w:t>
      </w:r>
      <w:r>
        <w:rPr>
          <w:spacing w:val="-14"/>
          <w:sz w:val="22"/>
        </w:rPr>
        <w:t> </w:t>
      </w:r>
      <w:r>
        <w:rPr>
          <w:sz w:val="22"/>
        </w:rPr>
        <w:t>any</w:t>
      </w:r>
      <w:r>
        <w:rPr>
          <w:spacing w:val="-13"/>
          <w:sz w:val="22"/>
        </w:rPr>
        <w:t> </w:t>
      </w:r>
      <w:r>
        <w:rPr>
          <w:sz w:val="22"/>
        </w:rPr>
        <w:t>national</w:t>
      </w:r>
      <w:r>
        <w:rPr>
          <w:spacing w:val="-14"/>
          <w:sz w:val="22"/>
        </w:rPr>
        <w:t> </w:t>
      </w:r>
      <w:r>
        <w:rPr>
          <w:sz w:val="22"/>
        </w:rPr>
        <w:t>securities</w:t>
      </w:r>
      <w:r>
        <w:rPr>
          <w:spacing w:val="-14"/>
          <w:sz w:val="22"/>
        </w:rPr>
        <w:t> </w:t>
      </w:r>
      <w:r>
        <w:rPr>
          <w:sz w:val="22"/>
        </w:rPr>
        <w:t>association</w:t>
      </w:r>
      <w:r>
        <w:rPr>
          <w:spacing w:val="-14"/>
          <w:sz w:val="22"/>
        </w:rPr>
        <w:t> </w:t>
      </w:r>
      <w:r>
        <w:rPr>
          <w:sz w:val="22"/>
        </w:rPr>
        <w:t>or</w:t>
      </w:r>
      <w:r>
        <w:rPr>
          <w:spacing w:val="-13"/>
          <w:sz w:val="22"/>
        </w:rPr>
        <w:t> </w:t>
      </w:r>
      <w:r>
        <w:rPr>
          <w:sz w:val="22"/>
        </w:rPr>
        <w:t>national</w:t>
      </w:r>
      <w:r>
        <w:rPr>
          <w:spacing w:val="-14"/>
          <w:sz w:val="22"/>
        </w:rPr>
        <w:t> </w:t>
      </w:r>
      <w:r>
        <w:rPr>
          <w:sz w:val="22"/>
        </w:rPr>
        <w:t>securities</w:t>
      </w:r>
      <w:r>
        <w:rPr>
          <w:spacing w:val="-14"/>
          <w:sz w:val="22"/>
        </w:rPr>
        <w:t> </w:t>
      </w:r>
      <w:r>
        <w:rPr>
          <w:sz w:val="22"/>
        </w:rPr>
        <w:t>exchange, as defined in the Securities and Exchange Act of 1934, suspending or expelling such person from membership in such association or exchange; or is subject to a currently effective injunctive or restrictive order relating to any other business activity as a result of an action brought by a public agency or department, including, without limitation, actions affecting a license as a real estate broker or sales agent.</w:t>
      </w:r>
    </w:p>
    <w:p>
      <w:pPr>
        <w:pStyle w:val="BodyText"/>
        <w:spacing w:before="27"/>
      </w:pPr>
    </w:p>
    <w:p>
      <w:pPr>
        <w:pStyle w:val="ListParagraph"/>
        <w:numPr>
          <w:ilvl w:val="0"/>
          <w:numId w:val="68"/>
        </w:numPr>
        <w:tabs>
          <w:tab w:pos="1299" w:val="left" w:leader="none"/>
        </w:tabs>
        <w:spacing w:line="240" w:lineRule="auto" w:before="0" w:after="0"/>
        <w:ind w:left="1299" w:right="0" w:hanging="220"/>
        <w:jc w:val="both"/>
        <w:rPr>
          <w:sz w:val="22"/>
        </w:rPr>
      </w:pPr>
      <w:r>
        <w:rPr>
          <w:sz w:val="22"/>
        </w:rPr>
        <w:t>The</w:t>
      </w:r>
      <w:r>
        <w:rPr>
          <w:spacing w:val="-2"/>
          <w:sz w:val="22"/>
        </w:rPr>
        <w:t> </w:t>
      </w:r>
      <w:r>
        <w:rPr>
          <w:sz w:val="22"/>
        </w:rPr>
        <w:t>following</w:t>
      </w:r>
      <w:r>
        <w:rPr>
          <w:spacing w:val="-5"/>
          <w:sz w:val="22"/>
        </w:rPr>
        <w:t> </w:t>
      </w:r>
      <w:r>
        <w:rPr>
          <w:sz w:val="22"/>
        </w:rPr>
        <w:t>is</w:t>
      </w:r>
      <w:r>
        <w:rPr>
          <w:spacing w:val="-3"/>
          <w:sz w:val="22"/>
        </w:rPr>
        <w:t> </w:t>
      </w:r>
      <w:r>
        <w:rPr>
          <w:sz w:val="22"/>
        </w:rPr>
        <w:t>added</w:t>
      </w:r>
      <w:r>
        <w:rPr>
          <w:spacing w:val="-2"/>
          <w:sz w:val="22"/>
        </w:rPr>
        <w:t> </w:t>
      </w:r>
      <w:r>
        <w:rPr>
          <w:sz w:val="22"/>
        </w:rPr>
        <w:t>to</w:t>
      </w:r>
      <w:r>
        <w:rPr>
          <w:spacing w:val="-2"/>
          <w:sz w:val="22"/>
        </w:rPr>
        <w:t> </w:t>
      </w:r>
      <w:r>
        <w:rPr>
          <w:sz w:val="22"/>
        </w:rPr>
        <w:t>the</w:t>
      </w:r>
      <w:r>
        <w:rPr>
          <w:spacing w:val="-3"/>
          <w:sz w:val="22"/>
        </w:rPr>
        <w:t> </w:t>
      </w:r>
      <w:r>
        <w:rPr>
          <w:sz w:val="22"/>
        </w:rPr>
        <w:t>end</w:t>
      </w:r>
      <w:r>
        <w:rPr>
          <w:spacing w:val="-2"/>
          <w:sz w:val="22"/>
        </w:rPr>
        <w:t> </w:t>
      </w:r>
      <w:r>
        <w:rPr>
          <w:sz w:val="22"/>
        </w:rPr>
        <w:t>of</w:t>
      </w:r>
      <w:r>
        <w:rPr>
          <w:spacing w:val="-1"/>
          <w:sz w:val="22"/>
        </w:rPr>
        <w:t> </w:t>
      </w:r>
      <w:r>
        <w:rPr>
          <w:sz w:val="22"/>
        </w:rPr>
        <w:t>Item </w:t>
      </w:r>
      <w:r>
        <w:rPr>
          <w:spacing w:val="-5"/>
          <w:sz w:val="22"/>
        </w:rPr>
        <w:t>4:</w:t>
      </w:r>
    </w:p>
    <w:p>
      <w:pPr>
        <w:pStyle w:val="ListParagraph"/>
        <w:spacing w:after="0" w:line="240" w:lineRule="auto"/>
        <w:jc w:val="both"/>
        <w:rPr>
          <w:sz w:val="22"/>
        </w:rPr>
        <w:sectPr>
          <w:pgSz w:w="12240" w:h="15840"/>
          <w:pgMar w:header="0" w:footer="971" w:top="1360" w:bottom="1160" w:left="360" w:right="360"/>
        </w:sectPr>
      </w:pPr>
    </w:p>
    <w:p>
      <w:pPr>
        <w:pStyle w:val="BodyText"/>
        <w:spacing w:before="78"/>
        <w:ind w:left="1080" w:right="1074"/>
        <w:jc w:val="both"/>
      </w:pPr>
      <w:r>
        <w:rPr/>
        <w:t>Neither</w:t>
      </w:r>
      <w:r>
        <w:rPr>
          <w:spacing w:val="80"/>
        </w:rPr>
        <w:t>  </w:t>
      </w:r>
      <w:r>
        <w:rPr/>
        <w:t>the</w:t>
      </w:r>
      <w:r>
        <w:rPr>
          <w:spacing w:val="80"/>
        </w:rPr>
        <w:t>  </w:t>
      </w:r>
      <w:r>
        <w:rPr/>
        <w:t>franchisor,</w:t>
      </w:r>
      <w:r>
        <w:rPr>
          <w:spacing w:val="80"/>
        </w:rPr>
        <w:t>  </w:t>
      </w:r>
      <w:r>
        <w:rPr/>
        <w:t>its</w:t>
      </w:r>
      <w:r>
        <w:rPr>
          <w:spacing w:val="80"/>
        </w:rPr>
        <w:t>  </w:t>
      </w:r>
      <w:r>
        <w:rPr/>
        <w:t>affiliate,</w:t>
      </w:r>
      <w:r>
        <w:rPr>
          <w:spacing w:val="80"/>
        </w:rPr>
        <w:t>  </w:t>
      </w:r>
      <w:r>
        <w:rPr/>
        <w:t>its</w:t>
      </w:r>
      <w:r>
        <w:rPr>
          <w:spacing w:val="80"/>
        </w:rPr>
        <w:t>  </w:t>
      </w:r>
      <w:r>
        <w:rPr/>
        <w:t>predecessor,</w:t>
      </w:r>
      <w:r>
        <w:rPr>
          <w:spacing w:val="80"/>
        </w:rPr>
        <w:t>  </w:t>
      </w:r>
      <w:r>
        <w:rPr/>
        <w:t>officers,</w:t>
      </w:r>
      <w:r>
        <w:rPr>
          <w:spacing w:val="80"/>
        </w:rPr>
        <w:t>  </w:t>
      </w:r>
      <w:r>
        <w:rPr/>
        <w:t>nor</w:t>
      </w:r>
      <w:r>
        <w:rPr>
          <w:spacing w:val="80"/>
        </w:rPr>
        <w:t>  </w:t>
      </w:r>
      <w:r>
        <w:rPr/>
        <w:t>general</w:t>
      </w:r>
      <w:r>
        <w:rPr>
          <w:spacing w:val="80"/>
        </w:rPr>
        <w:t>  </w:t>
      </w:r>
      <w:r>
        <w:rPr/>
        <w:t>partner during</w:t>
      </w:r>
      <w:r>
        <w:rPr>
          <w:spacing w:val="62"/>
        </w:rPr>
        <w:t>  </w:t>
      </w:r>
      <w:r>
        <w:rPr/>
        <w:t>the</w:t>
      </w:r>
      <w:r>
        <w:rPr>
          <w:spacing w:val="62"/>
        </w:rPr>
        <w:t>  </w:t>
      </w:r>
      <w:r>
        <w:rPr/>
        <w:t>10-year</w:t>
      </w:r>
      <w:r>
        <w:rPr>
          <w:spacing w:val="63"/>
        </w:rPr>
        <w:t>  </w:t>
      </w:r>
      <w:r>
        <w:rPr/>
        <w:t>period</w:t>
      </w:r>
      <w:r>
        <w:rPr>
          <w:spacing w:val="61"/>
        </w:rPr>
        <w:t>  </w:t>
      </w:r>
      <w:r>
        <w:rPr/>
        <w:t>immediately</w:t>
      </w:r>
      <w:r>
        <w:rPr>
          <w:spacing w:val="62"/>
        </w:rPr>
        <w:t>  </w:t>
      </w:r>
      <w:r>
        <w:rPr/>
        <w:t>before</w:t>
      </w:r>
      <w:r>
        <w:rPr>
          <w:spacing w:val="62"/>
        </w:rPr>
        <w:t>  </w:t>
      </w:r>
      <w:r>
        <w:rPr/>
        <w:t>the</w:t>
      </w:r>
      <w:r>
        <w:rPr>
          <w:spacing w:val="61"/>
        </w:rPr>
        <w:t>  </w:t>
      </w:r>
      <w:r>
        <w:rPr/>
        <w:t>date</w:t>
      </w:r>
      <w:r>
        <w:rPr>
          <w:spacing w:val="62"/>
        </w:rPr>
        <w:t>  </w:t>
      </w:r>
      <w:r>
        <w:rPr/>
        <w:t>of</w:t>
      </w:r>
      <w:r>
        <w:rPr>
          <w:spacing w:val="62"/>
        </w:rPr>
        <w:t>  </w:t>
      </w:r>
      <w:r>
        <w:rPr/>
        <w:t>the</w:t>
      </w:r>
      <w:r>
        <w:rPr>
          <w:spacing w:val="61"/>
        </w:rPr>
        <w:t>  </w:t>
      </w:r>
      <w:r>
        <w:rPr/>
        <w:t>offering</w:t>
      </w:r>
      <w:r>
        <w:rPr>
          <w:spacing w:val="62"/>
        </w:rPr>
        <w:t>  </w:t>
      </w:r>
      <w:r>
        <w:rPr/>
        <w:t>circular:</w:t>
      </w:r>
      <w:r>
        <w:rPr>
          <w:spacing w:val="62"/>
        </w:rPr>
        <w:t>  </w:t>
      </w:r>
      <w:r>
        <w:rPr/>
        <w:t>(a) filed as debtor (or had filed against it) a petition to start an action under the U.S. Bankruptcy Code; (b) obtained</w:t>
      </w:r>
      <w:r>
        <w:rPr>
          <w:spacing w:val="-1"/>
        </w:rPr>
        <w:t> </w:t>
      </w:r>
      <w:r>
        <w:rPr/>
        <w:t>a</w:t>
      </w:r>
      <w:r>
        <w:rPr>
          <w:spacing w:val="-1"/>
        </w:rPr>
        <w:t> </w:t>
      </w:r>
      <w:r>
        <w:rPr/>
        <w:t>discharge</w:t>
      </w:r>
      <w:r>
        <w:rPr>
          <w:spacing w:val="-1"/>
        </w:rPr>
        <w:t> </w:t>
      </w:r>
      <w:r>
        <w:rPr/>
        <w:t>of its</w:t>
      </w:r>
      <w:r>
        <w:rPr>
          <w:spacing w:val="-3"/>
        </w:rPr>
        <w:t> </w:t>
      </w:r>
      <w:r>
        <w:rPr/>
        <w:t>debts</w:t>
      </w:r>
      <w:r>
        <w:rPr>
          <w:spacing w:val="-1"/>
        </w:rPr>
        <w:t> </w:t>
      </w:r>
      <w:r>
        <w:rPr/>
        <w:t>under</w:t>
      </w:r>
      <w:r>
        <w:rPr>
          <w:spacing w:val="-3"/>
        </w:rPr>
        <w:t> </w:t>
      </w:r>
      <w:r>
        <w:rPr/>
        <w:t>the</w:t>
      </w:r>
      <w:r>
        <w:rPr>
          <w:spacing w:val="-1"/>
        </w:rPr>
        <w:t> </w:t>
      </w:r>
      <w:r>
        <w:rPr/>
        <w:t>bankruptcy</w:t>
      </w:r>
      <w:r>
        <w:rPr>
          <w:spacing w:val="-4"/>
        </w:rPr>
        <w:t> </w:t>
      </w:r>
      <w:r>
        <w:rPr/>
        <w:t>code; or (c) was</w:t>
      </w:r>
      <w:r>
        <w:rPr>
          <w:spacing w:val="-1"/>
        </w:rPr>
        <w:t> </w:t>
      </w:r>
      <w:r>
        <w:rPr/>
        <w:t>a</w:t>
      </w:r>
      <w:r>
        <w:rPr>
          <w:spacing w:val="-1"/>
        </w:rPr>
        <w:t> </w:t>
      </w:r>
      <w:r>
        <w:rPr/>
        <w:t>principal</w:t>
      </w:r>
      <w:r>
        <w:rPr>
          <w:spacing w:val="-3"/>
        </w:rPr>
        <w:t> </w:t>
      </w:r>
      <w:r>
        <w:rPr/>
        <w:t>officer of a</w:t>
      </w:r>
      <w:r>
        <w:rPr>
          <w:spacing w:val="-1"/>
        </w:rPr>
        <w:t> </w:t>
      </w:r>
      <w:r>
        <w:rPr/>
        <w:t>company</w:t>
      </w:r>
      <w:r>
        <w:rPr>
          <w:spacing w:val="-1"/>
        </w:rPr>
        <w:t> </w:t>
      </w:r>
      <w:r>
        <w:rPr/>
        <w:t>or a general partner in a partnership that either filed as a debtor (or had filed against it) a petition to start an action</w:t>
      </w:r>
      <w:r>
        <w:rPr>
          <w:spacing w:val="-5"/>
        </w:rPr>
        <w:t> </w:t>
      </w:r>
      <w:r>
        <w:rPr/>
        <w:t>under</w:t>
      </w:r>
      <w:r>
        <w:rPr>
          <w:spacing w:val="-4"/>
        </w:rPr>
        <w:t> </w:t>
      </w:r>
      <w:r>
        <w:rPr/>
        <w:t>the</w:t>
      </w:r>
      <w:r>
        <w:rPr>
          <w:spacing w:val="-4"/>
        </w:rPr>
        <w:t> </w:t>
      </w:r>
      <w:r>
        <w:rPr/>
        <w:t>U.S.</w:t>
      </w:r>
      <w:r>
        <w:rPr>
          <w:spacing w:val="-2"/>
        </w:rPr>
        <w:t> </w:t>
      </w:r>
      <w:r>
        <w:rPr/>
        <w:t>Bankruptcy</w:t>
      </w:r>
      <w:r>
        <w:rPr>
          <w:spacing w:val="-5"/>
        </w:rPr>
        <w:t> </w:t>
      </w:r>
      <w:r>
        <w:rPr/>
        <w:t>Code</w:t>
      </w:r>
      <w:r>
        <w:rPr>
          <w:spacing w:val="-4"/>
        </w:rPr>
        <w:t> </w:t>
      </w:r>
      <w:r>
        <w:rPr/>
        <w:t>or</w:t>
      </w:r>
      <w:r>
        <w:rPr>
          <w:spacing w:val="-4"/>
        </w:rPr>
        <w:t> </w:t>
      </w:r>
      <w:r>
        <w:rPr/>
        <w:t>that</w:t>
      </w:r>
      <w:r>
        <w:rPr>
          <w:spacing w:val="-1"/>
        </w:rPr>
        <w:t> </w:t>
      </w:r>
      <w:r>
        <w:rPr/>
        <w:t>obtained</w:t>
      </w:r>
      <w:r>
        <w:rPr>
          <w:spacing w:val="-5"/>
        </w:rPr>
        <w:t> </w:t>
      </w:r>
      <w:r>
        <w:rPr/>
        <w:t>a</w:t>
      </w:r>
      <w:r>
        <w:rPr>
          <w:spacing w:val="-4"/>
        </w:rPr>
        <w:t> </w:t>
      </w:r>
      <w:r>
        <w:rPr/>
        <w:t>discharge</w:t>
      </w:r>
      <w:r>
        <w:rPr>
          <w:spacing w:val="-4"/>
        </w:rPr>
        <w:t> </w:t>
      </w:r>
      <w:r>
        <w:rPr/>
        <w:t>of</w:t>
      </w:r>
      <w:r>
        <w:rPr>
          <w:spacing w:val="-4"/>
        </w:rPr>
        <w:t> </w:t>
      </w:r>
      <w:r>
        <w:rPr/>
        <w:t>its</w:t>
      </w:r>
      <w:r>
        <w:rPr>
          <w:spacing w:val="-4"/>
        </w:rPr>
        <w:t> </w:t>
      </w:r>
      <w:r>
        <w:rPr/>
        <w:t>debts</w:t>
      </w:r>
      <w:r>
        <w:rPr>
          <w:spacing w:val="-4"/>
        </w:rPr>
        <w:t> </w:t>
      </w:r>
      <w:r>
        <w:rPr/>
        <w:t>under</w:t>
      </w:r>
      <w:r>
        <w:rPr>
          <w:spacing w:val="-4"/>
        </w:rPr>
        <w:t> </w:t>
      </w:r>
      <w:r>
        <w:rPr/>
        <w:t>the</w:t>
      </w:r>
      <w:r>
        <w:rPr>
          <w:spacing w:val="-4"/>
        </w:rPr>
        <w:t> </w:t>
      </w:r>
      <w:r>
        <w:rPr/>
        <w:t>U.S.</w:t>
      </w:r>
      <w:r>
        <w:rPr>
          <w:spacing w:val="-2"/>
        </w:rPr>
        <w:t> </w:t>
      </w:r>
      <w:r>
        <w:rPr/>
        <w:t>Bankruptcy Code during or within 1 year after that officer or general partner of the franchisor held this position in the company or partnership.</w:t>
      </w:r>
    </w:p>
    <w:p>
      <w:pPr>
        <w:pStyle w:val="BodyText"/>
        <w:spacing w:before="29"/>
      </w:pPr>
    </w:p>
    <w:p>
      <w:pPr>
        <w:pStyle w:val="ListParagraph"/>
        <w:numPr>
          <w:ilvl w:val="0"/>
          <w:numId w:val="68"/>
        </w:numPr>
        <w:tabs>
          <w:tab w:pos="1300" w:val="left" w:leader="none"/>
        </w:tabs>
        <w:spacing w:line="240" w:lineRule="auto" w:before="1" w:after="0"/>
        <w:ind w:left="1300" w:right="0" w:hanging="220"/>
        <w:jc w:val="both"/>
        <w:rPr>
          <w:sz w:val="22"/>
        </w:rPr>
      </w:pPr>
      <w:r>
        <w:rPr>
          <w:sz w:val="22"/>
        </w:rPr>
        <w:t>The</w:t>
      </w:r>
      <w:r>
        <w:rPr>
          <w:spacing w:val="-2"/>
          <w:sz w:val="22"/>
        </w:rPr>
        <w:t> </w:t>
      </w:r>
      <w:r>
        <w:rPr>
          <w:sz w:val="22"/>
        </w:rPr>
        <w:t>following</w:t>
      </w:r>
      <w:r>
        <w:rPr>
          <w:spacing w:val="-5"/>
          <w:sz w:val="22"/>
        </w:rPr>
        <w:t> </w:t>
      </w:r>
      <w:r>
        <w:rPr>
          <w:sz w:val="22"/>
        </w:rPr>
        <w:t>is</w:t>
      </w:r>
      <w:r>
        <w:rPr>
          <w:spacing w:val="-3"/>
          <w:sz w:val="22"/>
        </w:rPr>
        <w:t> </w:t>
      </w:r>
      <w:r>
        <w:rPr>
          <w:sz w:val="22"/>
        </w:rPr>
        <w:t>added</w:t>
      </w:r>
      <w:r>
        <w:rPr>
          <w:spacing w:val="-2"/>
          <w:sz w:val="22"/>
        </w:rPr>
        <w:t> </w:t>
      </w:r>
      <w:r>
        <w:rPr>
          <w:sz w:val="22"/>
        </w:rPr>
        <w:t>to</w:t>
      </w:r>
      <w:r>
        <w:rPr>
          <w:spacing w:val="-2"/>
          <w:sz w:val="22"/>
        </w:rPr>
        <w:t> </w:t>
      </w:r>
      <w:r>
        <w:rPr>
          <w:sz w:val="22"/>
        </w:rPr>
        <w:t>the</w:t>
      </w:r>
      <w:r>
        <w:rPr>
          <w:spacing w:val="-3"/>
          <w:sz w:val="22"/>
        </w:rPr>
        <w:t> </w:t>
      </w:r>
      <w:r>
        <w:rPr>
          <w:sz w:val="22"/>
        </w:rPr>
        <w:t>end</w:t>
      </w:r>
      <w:r>
        <w:rPr>
          <w:spacing w:val="-2"/>
          <w:sz w:val="22"/>
        </w:rPr>
        <w:t> </w:t>
      </w:r>
      <w:r>
        <w:rPr>
          <w:sz w:val="22"/>
        </w:rPr>
        <w:t>of</w:t>
      </w:r>
      <w:r>
        <w:rPr>
          <w:spacing w:val="-1"/>
          <w:sz w:val="22"/>
        </w:rPr>
        <w:t> </w:t>
      </w:r>
      <w:r>
        <w:rPr>
          <w:sz w:val="22"/>
        </w:rPr>
        <w:t>Item </w:t>
      </w:r>
      <w:r>
        <w:rPr>
          <w:spacing w:val="-5"/>
          <w:sz w:val="22"/>
        </w:rPr>
        <w:t>5:</w:t>
      </w:r>
    </w:p>
    <w:p>
      <w:pPr>
        <w:pStyle w:val="BodyText"/>
        <w:spacing w:before="24"/>
      </w:pPr>
    </w:p>
    <w:p>
      <w:pPr>
        <w:pStyle w:val="BodyText"/>
        <w:ind w:left="1080" w:right="1075"/>
        <w:jc w:val="both"/>
      </w:pPr>
      <w:r>
        <w:rPr/>
        <w:t>The initial franchise fee constitutes part of our general operating funds and will be used as such in our </w:t>
      </w:r>
      <w:r>
        <w:rPr>
          <w:spacing w:val="-2"/>
        </w:rPr>
        <w:t>discretion.</w:t>
      </w:r>
    </w:p>
    <w:p>
      <w:pPr>
        <w:pStyle w:val="BodyText"/>
        <w:spacing w:before="26"/>
      </w:pPr>
    </w:p>
    <w:p>
      <w:pPr>
        <w:pStyle w:val="ListParagraph"/>
        <w:numPr>
          <w:ilvl w:val="0"/>
          <w:numId w:val="68"/>
        </w:numPr>
        <w:tabs>
          <w:tab w:pos="1308" w:val="left" w:leader="none"/>
        </w:tabs>
        <w:spacing w:line="240" w:lineRule="auto" w:before="0" w:after="0"/>
        <w:ind w:left="1079" w:right="1076" w:firstLine="0"/>
        <w:jc w:val="both"/>
        <w:rPr>
          <w:sz w:val="22"/>
        </w:rPr>
      </w:pPr>
      <w:r>
        <w:rPr>
          <w:sz w:val="22"/>
        </w:rPr>
        <w:t>The following is added to the end of the “Summary” sections of Item 17(c), titled “</w:t>
      </w:r>
      <w:r>
        <w:rPr>
          <w:b/>
          <w:sz w:val="22"/>
        </w:rPr>
        <w:t>Requirements for franchisee to renew or extend</w:t>
      </w:r>
      <w:r>
        <w:rPr>
          <w:sz w:val="22"/>
        </w:rPr>
        <w:t>,” and Item 17(m), entitled “</w:t>
      </w:r>
      <w:r>
        <w:rPr>
          <w:b/>
          <w:sz w:val="22"/>
        </w:rPr>
        <w:t>Conditions for franchisor approval of </w:t>
      </w:r>
      <w:r>
        <w:rPr>
          <w:b/>
          <w:spacing w:val="-2"/>
          <w:sz w:val="22"/>
        </w:rPr>
        <w:t>transfer”</w:t>
      </w:r>
      <w:r>
        <w:rPr>
          <w:spacing w:val="-2"/>
          <w:sz w:val="22"/>
        </w:rPr>
        <w:t>:</w:t>
      </w:r>
    </w:p>
    <w:p>
      <w:pPr>
        <w:pStyle w:val="BodyText"/>
        <w:spacing w:before="27"/>
      </w:pPr>
    </w:p>
    <w:p>
      <w:pPr>
        <w:pStyle w:val="BodyText"/>
        <w:spacing w:line="242" w:lineRule="auto"/>
        <w:ind w:left="1080" w:right="1074"/>
        <w:jc w:val="both"/>
      </w:pPr>
      <w:r>
        <w:rPr/>
        <w:t>However, to</w:t>
      </w:r>
      <w:r>
        <w:rPr>
          <w:spacing w:val="-1"/>
        </w:rPr>
        <w:t> </w:t>
      </w:r>
      <w:r>
        <w:rPr/>
        <w:t>the extent required by applicable law, all rights you enjoy and any causes of action arising in your</w:t>
      </w:r>
      <w:r>
        <w:rPr>
          <w:spacing w:val="-5"/>
        </w:rPr>
        <w:t> </w:t>
      </w:r>
      <w:r>
        <w:rPr/>
        <w:t>favor</w:t>
      </w:r>
      <w:r>
        <w:rPr>
          <w:spacing w:val="-8"/>
        </w:rPr>
        <w:t> </w:t>
      </w:r>
      <w:r>
        <w:rPr/>
        <w:t>from</w:t>
      </w:r>
      <w:r>
        <w:rPr>
          <w:spacing w:val="-5"/>
        </w:rPr>
        <w:t> </w:t>
      </w:r>
      <w:r>
        <w:rPr/>
        <w:t>the</w:t>
      </w:r>
      <w:r>
        <w:rPr>
          <w:spacing w:val="-6"/>
        </w:rPr>
        <w:t> </w:t>
      </w:r>
      <w:r>
        <w:rPr/>
        <w:t>provisions</w:t>
      </w:r>
      <w:r>
        <w:rPr>
          <w:spacing w:val="-6"/>
        </w:rPr>
        <w:t> </w:t>
      </w:r>
      <w:r>
        <w:rPr/>
        <w:t>of</w:t>
      </w:r>
      <w:r>
        <w:rPr>
          <w:spacing w:val="-5"/>
        </w:rPr>
        <w:t> </w:t>
      </w:r>
      <w:r>
        <w:rPr/>
        <w:t>Article</w:t>
      </w:r>
      <w:r>
        <w:rPr>
          <w:spacing w:val="-8"/>
        </w:rPr>
        <w:t> </w:t>
      </w:r>
      <w:r>
        <w:rPr/>
        <w:t>33</w:t>
      </w:r>
      <w:r>
        <w:rPr>
          <w:spacing w:val="-6"/>
        </w:rPr>
        <w:t> </w:t>
      </w:r>
      <w:r>
        <w:rPr/>
        <w:t>of</w:t>
      </w:r>
      <w:r>
        <w:rPr>
          <w:spacing w:val="-8"/>
        </w:rPr>
        <w:t> </w:t>
      </w:r>
      <w:r>
        <w:rPr/>
        <w:t>the</w:t>
      </w:r>
      <w:r>
        <w:rPr>
          <w:spacing w:val="-6"/>
        </w:rPr>
        <w:t> </w:t>
      </w:r>
      <w:r>
        <w:rPr/>
        <w:t>General</w:t>
      </w:r>
      <w:r>
        <w:rPr>
          <w:spacing w:val="-5"/>
        </w:rPr>
        <w:t> </w:t>
      </w:r>
      <w:r>
        <w:rPr/>
        <w:t>Business</w:t>
      </w:r>
      <w:r>
        <w:rPr>
          <w:spacing w:val="-6"/>
        </w:rPr>
        <w:t> </w:t>
      </w:r>
      <w:r>
        <w:rPr/>
        <w:t>Law</w:t>
      </w:r>
      <w:r>
        <w:rPr>
          <w:spacing w:val="-7"/>
        </w:rPr>
        <w:t> </w:t>
      </w:r>
      <w:r>
        <w:rPr/>
        <w:t>of</w:t>
      </w:r>
      <w:r>
        <w:rPr>
          <w:spacing w:val="-5"/>
        </w:rPr>
        <w:t> </w:t>
      </w:r>
      <w:r>
        <w:rPr/>
        <w:t>the</w:t>
      </w:r>
      <w:r>
        <w:rPr>
          <w:spacing w:val="-6"/>
        </w:rPr>
        <w:t> </w:t>
      </w:r>
      <w:r>
        <w:rPr/>
        <w:t>State</w:t>
      </w:r>
      <w:r>
        <w:rPr>
          <w:spacing w:val="-6"/>
        </w:rPr>
        <w:t> </w:t>
      </w:r>
      <w:r>
        <w:rPr/>
        <w:t>of</w:t>
      </w:r>
      <w:r>
        <w:rPr>
          <w:spacing w:val="-5"/>
        </w:rPr>
        <w:t> </w:t>
      </w:r>
      <w:r>
        <w:rPr/>
        <w:t>New</w:t>
      </w:r>
      <w:r>
        <w:rPr>
          <w:spacing w:val="-7"/>
        </w:rPr>
        <w:t> </w:t>
      </w:r>
      <w:r>
        <w:rPr/>
        <w:t>York</w:t>
      </w:r>
      <w:r>
        <w:rPr>
          <w:spacing w:val="-6"/>
        </w:rPr>
        <w:t> </w:t>
      </w:r>
      <w:r>
        <w:rPr/>
        <w:t>and</w:t>
      </w:r>
      <w:r>
        <w:rPr>
          <w:spacing w:val="-8"/>
        </w:rPr>
        <w:t> </w:t>
      </w:r>
      <w:r>
        <w:rPr/>
        <w:t>the regulations issued thereunder shall remain in force; it being the intent of this proviso that the non-waiver provisions of General Business Law Sections 687.4 and 687.5 be satisfied.</w:t>
      </w:r>
    </w:p>
    <w:p>
      <w:pPr>
        <w:pStyle w:val="BodyText"/>
        <w:spacing w:before="18"/>
      </w:pPr>
    </w:p>
    <w:p>
      <w:pPr>
        <w:pStyle w:val="ListParagraph"/>
        <w:numPr>
          <w:ilvl w:val="0"/>
          <w:numId w:val="68"/>
        </w:numPr>
        <w:tabs>
          <w:tab w:pos="1354" w:val="left" w:leader="none"/>
        </w:tabs>
        <w:spacing w:line="240" w:lineRule="auto" w:before="0" w:after="0"/>
        <w:ind w:left="1079" w:right="1075" w:firstLine="0"/>
        <w:jc w:val="both"/>
        <w:rPr>
          <w:sz w:val="22"/>
        </w:rPr>
      </w:pPr>
      <w:r>
        <w:rPr>
          <w:sz w:val="22"/>
        </w:rPr>
        <w:t>The following language replaces the “Summary” section of Item 17(d), titled </w:t>
      </w:r>
      <w:r>
        <w:rPr>
          <w:b/>
          <w:sz w:val="22"/>
        </w:rPr>
        <w:t>“Termination by </w:t>
      </w:r>
      <w:r>
        <w:rPr>
          <w:b/>
          <w:spacing w:val="-2"/>
          <w:sz w:val="22"/>
        </w:rPr>
        <w:t>franchisee”</w:t>
      </w:r>
      <w:r>
        <w:rPr>
          <w:spacing w:val="-2"/>
          <w:sz w:val="22"/>
        </w:rPr>
        <w:t>:</w:t>
      </w:r>
    </w:p>
    <w:p>
      <w:pPr>
        <w:pStyle w:val="BodyText"/>
        <w:spacing w:before="28"/>
      </w:pPr>
    </w:p>
    <w:p>
      <w:pPr>
        <w:pStyle w:val="BodyText"/>
        <w:spacing w:before="1"/>
        <w:ind w:left="1079"/>
        <w:jc w:val="both"/>
      </w:pPr>
      <w:r>
        <w:rPr/>
        <w:t>You</w:t>
      </w:r>
      <w:r>
        <w:rPr>
          <w:spacing w:val="-3"/>
        </w:rPr>
        <w:t> </w:t>
      </w:r>
      <w:r>
        <w:rPr/>
        <w:t>may</w:t>
      </w:r>
      <w:r>
        <w:rPr>
          <w:spacing w:val="-5"/>
        </w:rPr>
        <w:t> </w:t>
      </w:r>
      <w:r>
        <w:rPr/>
        <w:t>terminate</w:t>
      </w:r>
      <w:r>
        <w:rPr>
          <w:spacing w:val="-4"/>
        </w:rPr>
        <w:t> </w:t>
      </w:r>
      <w:r>
        <w:rPr/>
        <w:t>the</w:t>
      </w:r>
      <w:r>
        <w:rPr>
          <w:spacing w:val="-4"/>
        </w:rPr>
        <w:t> </w:t>
      </w:r>
      <w:r>
        <w:rPr/>
        <w:t>agreement</w:t>
      </w:r>
      <w:r>
        <w:rPr>
          <w:spacing w:val="-1"/>
        </w:rPr>
        <w:t> </w:t>
      </w:r>
      <w:r>
        <w:rPr/>
        <w:t>on</w:t>
      </w:r>
      <w:r>
        <w:rPr>
          <w:spacing w:val="-6"/>
        </w:rPr>
        <w:t> </w:t>
      </w:r>
      <w:r>
        <w:rPr/>
        <w:t>any</w:t>
      </w:r>
      <w:r>
        <w:rPr>
          <w:spacing w:val="-2"/>
        </w:rPr>
        <w:t> </w:t>
      </w:r>
      <w:r>
        <w:rPr/>
        <w:t>grounds</w:t>
      </w:r>
      <w:r>
        <w:rPr>
          <w:spacing w:val="-2"/>
        </w:rPr>
        <w:t> </w:t>
      </w:r>
      <w:r>
        <w:rPr/>
        <w:t>available</w:t>
      </w:r>
      <w:r>
        <w:rPr>
          <w:spacing w:val="-4"/>
        </w:rPr>
        <w:t> </w:t>
      </w:r>
      <w:r>
        <w:rPr/>
        <w:t>by</w:t>
      </w:r>
      <w:r>
        <w:rPr>
          <w:spacing w:val="-2"/>
        </w:rPr>
        <w:t> </w:t>
      </w:r>
      <w:r>
        <w:rPr>
          <w:spacing w:val="-4"/>
        </w:rPr>
        <w:t>law.</w:t>
      </w:r>
    </w:p>
    <w:p>
      <w:pPr>
        <w:pStyle w:val="BodyText"/>
        <w:spacing w:before="24"/>
      </w:pPr>
    </w:p>
    <w:p>
      <w:pPr>
        <w:pStyle w:val="ListParagraph"/>
        <w:numPr>
          <w:ilvl w:val="0"/>
          <w:numId w:val="68"/>
        </w:numPr>
        <w:tabs>
          <w:tab w:pos="1287" w:val="left" w:leader="none"/>
        </w:tabs>
        <w:spacing w:line="244" w:lineRule="auto" w:before="0" w:after="0"/>
        <w:ind w:left="1079" w:right="1076" w:firstLine="0"/>
        <w:jc w:val="both"/>
        <w:rPr>
          <w:sz w:val="22"/>
        </w:rPr>
      </w:pPr>
      <w:r>
        <w:rPr>
          <w:sz w:val="22"/>
        </w:rPr>
        <w:t>The</w:t>
      </w:r>
      <w:r>
        <w:rPr>
          <w:spacing w:val="-14"/>
          <w:sz w:val="22"/>
        </w:rPr>
        <w:t> </w:t>
      </w:r>
      <w:r>
        <w:rPr>
          <w:sz w:val="22"/>
        </w:rPr>
        <w:t>following</w:t>
      </w:r>
      <w:r>
        <w:rPr>
          <w:spacing w:val="-14"/>
          <w:sz w:val="22"/>
        </w:rPr>
        <w:t> </w:t>
      </w:r>
      <w:r>
        <w:rPr>
          <w:sz w:val="22"/>
        </w:rPr>
        <w:t>is</w:t>
      </w:r>
      <w:r>
        <w:rPr>
          <w:spacing w:val="-14"/>
          <w:sz w:val="22"/>
        </w:rPr>
        <w:t> </w:t>
      </w:r>
      <w:r>
        <w:rPr>
          <w:sz w:val="22"/>
        </w:rPr>
        <w:t>added</w:t>
      </w:r>
      <w:r>
        <w:rPr>
          <w:spacing w:val="-13"/>
          <w:sz w:val="22"/>
        </w:rPr>
        <w:t> </w:t>
      </w:r>
      <w:r>
        <w:rPr>
          <w:sz w:val="22"/>
        </w:rPr>
        <w:t>to</w:t>
      </w:r>
      <w:r>
        <w:rPr>
          <w:spacing w:val="-14"/>
          <w:sz w:val="22"/>
        </w:rPr>
        <w:t> </w:t>
      </w:r>
      <w:r>
        <w:rPr>
          <w:sz w:val="22"/>
        </w:rPr>
        <w:t>the</w:t>
      </w:r>
      <w:r>
        <w:rPr>
          <w:spacing w:val="-14"/>
          <w:sz w:val="22"/>
        </w:rPr>
        <w:t> </w:t>
      </w:r>
      <w:r>
        <w:rPr>
          <w:sz w:val="22"/>
        </w:rPr>
        <w:t>end</w:t>
      </w:r>
      <w:r>
        <w:rPr>
          <w:spacing w:val="-14"/>
          <w:sz w:val="22"/>
        </w:rPr>
        <w:t> </w:t>
      </w:r>
      <w:r>
        <w:rPr>
          <w:sz w:val="22"/>
        </w:rPr>
        <w:t>of</w:t>
      </w:r>
      <w:r>
        <w:rPr>
          <w:spacing w:val="-13"/>
          <w:sz w:val="22"/>
        </w:rPr>
        <w:t> </w:t>
      </w:r>
      <w:r>
        <w:rPr>
          <w:sz w:val="22"/>
        </w:rPr>
        <w:t>the</w:t>
      </w:r>
      <w:r>
        <w:rPr>
          <w:spacing w:val="-14"/>
          <w:sz w:val="22"/>
        </w:rPr>
        <w:t> </w:t>
      </w:r>
      <w:r>
        <w:rPr>
          <w:sz w:val="22"/>
        </w:rPr>
        <w:t>“Summary”</w:t>
      </w:r>
      <w:r>
        <w:rPr>
          <w:spacing w:val="-14"/>
          <w:sz w:val="22"/>
        </w:rPr>
        <w:t> </w:t>
      </w:r>
      <w:r>
        <w:rPr>
          <w:sz w:val="22"/>
        </w:rPr>
        <w:t>section</w:t>
      </w:r>
      <w:r>
        <w:rPr>
          <w:spacing w:val="-14"/>
          <w:sz w:val="22"/>
        </w:rPr>
        <w:t> </w:t>
      </w:r>
      <w:r>
        <w:rPr>
          <w:sz w:val="22"/>
        </w:rPr>
        <w:t>of</w:t>
      </w:r>
      <w:r>
        <w:rPr>
          <w:spacing w:val="-13"/>
          <w:sz w:val="22"/>
        </w:rPr>
        <w:t> </w:t>
      </w:r>
      <w:r>
        <w:rPr>
          <w:sz w:val="22"/>
        </w:rPr>
        <w:t>Item</w:t>
      </w:r>
      <w:r>
        <w:rPr>
          <w:spacing w:val="-14"/>
          <w:sz w:val="22"/>
        </w:rPr>
        <w:t> </w:t>
      </w:r>
      <w:r>
        <w:rPr>
          <w:sz w:val="22"/>
        </w:rPr>
        <w:t>17(j),</w:t>
      </w:r>
      <w:r>
        <w:rPr>
          <w:spacing w:val="-14"/>
          <w:sz w:val="22"/>
        </w:rPr>
        <w:t> </w:t>
      </w:r>
      <w:r>
        <w:rPr>
          <w:sz w:val="22"/>
        </w:rPr>
        <w:t>titled</w:t>
      </w:r>
      <w:r>
        <w:rPr>
          <w:spacing w:val="-14"/>
          <w:sz w:val="22"/>
        </w:rPr>
        <w:t> </w:t>
      </w:r>
      <w:r>
        <w:rPr>
          <w:sz w:val="22"/>
        </w:rPr>
        <w:t>“</w:t>
      </w:r>
      <w:r>
        <w:rPr>
          <w:b/>
          <w:sz w:val="22"/>
        </w:rPr>
        <w:t>Assignment</w:t>
      </w:r>
      <w:r>
        <w:rPr>
          <w:b/>
          <w:spacing w:val="-13"/>
          <w:sz w:val="22"/>
        </w:rPr>
        <w:t> </w:t>
      </w:r>
      <w:r>
        <w:rPr>
          <w:b/>
          <w:sz w:val="22"/>
        </w:rPr>
        <w:t>of</w:t>
      </w:r>
      <w:r>
        <w:rPr>
          <w:b/>
          <w:spacing w:val="-14"/>
          <w:sz w:val="22"/>
        </w:rPr>
        <w:t> </w:t>
      </w:r>
      <w:r>
        <w:rPr>
          <w:b/>
          <w:sz w:val="22"/>
        </w:rPr>
        <w:t>contract by franchisor”</w:t>
      </w:r>
      <w:r>
        <w:rPr>
          <w:sz w:val="22"/>
        </w:rPr>
        <w:t>:</w:t>
      </w:r>
    </w:p>
    <w:p>
      <w:pPr>
        <w:pStyle w:val="BodyText"/>
        <w:spacing w:before="18"/>
      </w:pPr>
    </w:p>
    <w:p>
      <w:pPr>
        <w:pStyle w:val="BodyText"/>
        <w:spacing w:line="242" w:lineRule="auto"/>
        <w:ind w:left="1079" w:right="1075"/>
        <w:jc w:val="both"/>
      </w:pPr>
      <w:r>
        <w:rPr/>
        <w:t>However, no assignment will be made except to an assignee who in good faith and judgment of the franchisor, is willing and financially able to assume the franchisor’s obligations under the Franchise </w:t>
      </w:r>
      <w:r>
        <w:rPr>
          <w:spacing w:val="-2"/>
        </w:rPr>
        <w:t>Agreement.</w:t>
      </w:r>
    </w:p>
    <w:p>
      <w:pPr>
        <w:pStyle w:val="BodyText"/>
        <w:spacing w:before="19"/>
      </w:pPr>
    </w:p>
    <w:p>
      <w:pPr>
        <w:pStyle w:val="ListParagraph"/>
        <w:numPr>
          <w:ilvl w:val="0"/>
          <w:numId w:val="68"/>
        </w:numPr>
        <w:tabs>
          <w:tab w:pos="1080" w:val="left" w:leader="none"/>
          <w:tab w:pos="1306" w:val="left" w:leader="none"/>
        </w:tabs>
        <w:spacing w:line="240" w:lineRule="auto" w:before="1" w:after="0"/>
        <w:ind w:left="1080" w:right="1075" w:hanging="1"/>
        <w:jc w:val="both"/>
        <w:rPr>
          <w:sz w:val="22"/>
        </w:rPr>
      </w:pPr>
      <w:r>
        <w:rPr>
          <w:sz w:val="22"/>
        </w:rPr>
        <w:t>The following is added to the end of the “Summary” sections of Item 17(v), titled “</w:t>
      </w:r>
      <w:r>
        <w:rPr>
          <w:b/>
          <w:sz w:val="22"/>
        </w:rPr>
        <w:t>Choice of forum”</w:t>
      </w:r>
      <w:r>
        <w:rPr>
          <w:sz w:val="22"/>
        </w:rPr>
        <w:t>, and Item 17(w), titled “</w:t>
      </w:r>
      <w:r>
        <w:rPr>
          <w:b/>
          <w:sz w:val="22"/>
        </w:rPr>
        <w:t>Choice of law”</w:t>
      </w:r>
      <w:r>
        <w:rPr>
          <w:sz w:val="22"/>
        </w:rPr>
        <w:t>:</w:t>
      </w:r>
    </w:p>
    <w:p>
      <w:pPr>
        <w:pStyle w:val="BodyText"/>
        <w:spacing w:before="25"/>
      </w:pPr>
    </w:p>
    <w:p>
      <w:pPr>
        <w:pStyle w:val="BodyText"/>
        <w:ind w:left="1080" w:right="1075"/>
        <w:jc w:val="both"/>
      </w:pPr>
      <w:r>
        <w:rPr/>
        <w:t>The foregoing choice of law should not be considered a waiver of any right conferred upon the franchisor or upon the franchisee by Article 33 of the General Business Law of the State of New York.</w:t>
      </w:r>
    </w:p>
    <w:p>
      <w:pPr>
        <w:pStyle w:val="BodyText"/>
        <w:spacing w:before="28"/>
      </w:pPr>
    </w:p>
    <w:p>
      <w:pPr>
        <w:pStyle w:val="BodyText"/>
        <w:spacing w:before="1"/>
        <w:ind w:left="1080"/>
        <w:jc w:val="both"/>
      </w:pPr>
      <w:r>
        <w:rPr/>
        <w:t>The</w:t>
      </w:r>
      <w:r>
        <w:rPr>
          <w:spacing w:val="-3"/>
        </w:rPr>
        <w:t> </w:t>
      </w:r>
      <w:r>
        <w:rPr/>
        <w:t>Receipt</w:t>
      </w:r>
      <w:r>
        <w:rPr>
          <w:spacing w:val="-2"/>
        </w:rPr>
        <w:t> </w:t>
      </w:r>
      <w:r>
        <w:rPr/>
        <w:t>shall</w:t>
      </w:r>
      <w:r>
        <w:rPr>
          <w:spacing w:val="-2"/>
        </w:rPr>
        <w:t> </w:t>
      </w:r>
      <w:r>
        <w:rPr/>
        <w:t>read</w:t>
      </w:r>
      <w:r>
        <w:rPr>
          <w:spacing w:val="-3"/>
        </w:rPr>
        <w:t> </w:t>
      </w:r>
      <w:r>
        <w:rPr/>
        <w:t>as</w:t>
      </w:r>
      <w:r>
        <w:rPr>
          <w:spacing w:val="-2"/>
        </w:rPr>
        <w:t> follows:</w:t>
      </w:r>
    </w:p>
    <w:p>
      <w:pPr>
        <w:pStyle w:val="BodyText"/>
        <w:spacing w:before="251"/>
        <w:ind w:left="1080" w:right="1076"/>
        <w:jc w:val="both"/>
      </w:pPr>
      <w:r>
        <w:rPr/>
        <w:t>New</w:t>
      </w:r>
      <w:r>
        <w:rPr>
          <w:spacing w:val="-1"/>
        </w:rPr>
        <w:t> </w:t>
      </w:r>
      <w:r>
        <w:rPr/>
        <w:t>York law</w:t>
      </w:r>
      <w:r>
        <w:rPr>
          <w:spacing w:val="-3"/>
        </w:rPr>
        <w:t> </w:t>
      </w:r>
      <w:r>
        <w:rPr/>
        <w:t>requires a</w:t>
      </w:r>
      <w:r>
        <w:rPr>
          <w:spacing w:val="-2"/>
        </w:rPr>
        <w:t> </w:t>
      </w:r>
      <w:r>
        <w:rPr/>
        <w:t>franchisor</w:t>
      </w:r>
      <w:r>
        <w:rPr>
          <w:spacing w:val="-1"/>
        </w:rPr>
        <w:t> </w:t>
      </w:r>
      <w:r>
        <w:rPr/>
        <w:t>to provide</w:t>
      </w:r>
      <w:r>
        <w:rPr>
          <w:spacing w:val="-2"/>
        </w:rPr>
        <w:t> </w:t>
      </w:r>
      <w:r>
        <w:rPr/>
        <w:t>the Franchise Disclosure Document to</w:t>
      </w:r>
      <w:r>
        <w:rPr>
          <w:spacing w:val="-2"/>
        </w:rPr>
        <w:t> </w:t>
      </w:r>
      <w:r>
        <w:rPr/>
        <w:t>you at the earlier of the</w:t>
      </w:r>
      <w:r>
        <w:rPr>
          <w:spacing w:val="-9"/>
        </w:rPr>
        <w:t> </w:t>
      </w:r>
      <w:r>
        <w:rPr/>
        <w:t>first</w:t>
      </w:r>
      <w:r>
        <w:rPr>
          <w:spacing w:val="-9"/>
        </w:rPr>
        <w:t> </w:t>
      </w:r>
      <w:r>
        <w:rPr/>
        <w:t>personal</w:t>
      </w:r>
      <w:r>
        <w:rPr>
          <w:spacing w:val="-9"/>
        </w:rPr>
        <w:t> </w:t>
      </w:r>
      <w:r>
        <w:rPr/>
        <w:t>meeting</w:t>
      </w:r>
      <w:r>
        <w:rPr>
          <w:spacing w:val="-10"/>
        </w:rPr>
        <w:t> </w:t>
      </w:r>
      <w:r>
        <w:rPr/>
        <w:t>or</w:t>
      </w:r>
      <w:r>
        <w:rPr>
          <w:spacing w:val="-11"/>
        </w:rPr>
        <w:t> </w:t>
      </w:r>
      <w:r>
        <w:rPr/>
        <w:t>ten</w:t>
      </w:r>
      <w:r>
        <w:rPr>
          <w:spacing w:val="-10"/>
        </w:rPr>
        <w:t> </w:t>
      </w:r>
      <w:r>
        <w:rPr/>
        <w:t>(10)</w:t>
      </w:r>
      <w:r>
        <w:rPr>
          <w:spacing w:val="-9"/>
        </w:rPr>
        <w:t> </w:t>
      </w:r>
      <w:r>
        <w:rPr/>
        <w:t>business</w:t>
      </w:r>
      <w:r>
        <w:rPr>
          <w:spacing w:val="-9"/>
        </w:rPr>
        <w:t> </w:t>
      </w:r>
      <w:r>
        <w:rPr/>
        <w:t>days</w:t>
      </w:r>
      <w:r>
        <w:rPr>
          <w:spacing w:val="-9"/>
        </w:rPr>
        <w:t> </w:t>
      </w:r>
      <w:r>
        <w:rPr/>
        <w:t>before</w:t>
      </w:r>
      <w:r>
        <w:rPr>
          <w:spacing w:val="-9"/>
        </w:rPr>
        <w:t> </w:t>
      </w:r>
      <w:r>
        <w:rPr/>
        <w:t>the</w:t>
      </w:r>
      <w:r>
        <w:rPr>
          <w:spacing w:val="-9"/>
        </w:rPr>
        <w:t> </w:t>
      </w:r>
      <w:r>
        <w:rPr/>
        <w:t>execution</w:t>
      </w:r>
      <w:r>
        <w:rPr>
          <w:spacing w:val="-10"/>
        </w:rPr>
        <w:t> </w:t>
      </w:r>
      <w:r>
        <w:rPr/>
        <w:t>of</w:t>
      </w:r>
      <w:r>
        <w:rPr>
          <w:spacing w:val="-9"/>
        </w:rPr>
        <w:t> </w:t>
      </w:r>
      <w:r>
        <w:rPr/>
        <w:t>the</w:t>
      </w:r>
      <w:r>
        <w:rPr>
          <w:spacing w:val="-9"/>
        </w:rPr>
        <w:t> </w:t>
      </w:r>
      <w:r>
        <w:rPr/>
        <w:t>franchise</w:t>
      </w:r>
      <w:r>
        <w:rPr>
          <w:spacing w:val="-9"/>
        </w:rPr>
        <w:t> </w:t>
      </w:r>
      <w:r>
        <w:rPr/>
        <w:t>or</w:t>
      </w:r>
      <w:r>
        <w:rPr>
          <w:spacing w:val="-9"/>
        </w:rPr>
        <w:t> </w:t>
      </w:r>
      <w:r>
        <w:rPr/>
        <w:t>other</w:t>
      </w:r>
      <w:r>
        <w:rPr>
          <w:spacing w:val="-11"/>
        </w:rPr>
        <w:t> </w:t>
      </w:r>
      <w:r>
        <w:rPr/>
        <w:t>agreement or the payment of any consideration that relates to the franchise relationship.</w:t>
      </w:r>
    </w:p>
    <w:p>
      <w:pPr>
        <w:pStyle w:val="BodyText"/>
        <w:rPr>
          <w:sz w:val="20"/>
        </w:rPr>
      </w:pPr>
    </w:p>
    <w:p>
      <w:pPr>
        <w:pStyle w:val="BodyText"/>
        <w:rPr>
          <w:sz w:val="20"/>
        </w:rPr>
      </w:pPr>
    </w:p>
    <w:p>
      <w:pPr>
        <w:pStyle w:val="BodyText"/>
        <w:rPr>
          <w:sz w:val="20"/>
        </w:rPr>
      </w:pPr>
    </w:p>
    <w:p>
      <w:pPr>
        <w:pStyle w:val="BodyText"/>
        <w:spacing w:before="186"/>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22"/>
          <w:pgSz w:w="12240" w:h="15840"/>
          <w:pgMar w:header="0" w:footer="853" w:top="1360" w:bottom="1040" w:left="360" w:right="360"/>
        </w:sectPr>
      </w:pPr>
    </w:p>
    <w:p>
      <w:pPr>
        <w:spacing w:before="78"/>
        <w:ind w:left="1002" w:right="1004" w:firstLine="0"/>
        <w:jc w:val="center"/>
        <w:rPr>
          <w:b/>
          <w:sz w:val="22"/>
        </w:rPr>
      </w:pPr>
      <w:r>
        <w:rPr>
          <w:b/>
          <w:sz w:val="22"/>
          <w:u w:val="single"/>
        </w:rPr>
        <w:t>North</w:t>
      </w:r>
      <w:r>
        <w:rPr>
          <w:b/>
          <w:spacing w:val="-9"/>
          <w:sz w:val="22"/>
          <w:u w:val="single"/>
        </w:rPr>
        <w:t> </w:t>
      </w:r>
      <w:r>
        <w:rPr>
          <w:b/>
          <w:sz w:val="22"/>
          <w:u w:val="single"/>
        </w:rPr>
        <w:t>Dakota</w:t>
      </w:r>
      <w:r>
        <w:rPr>
          <w:b/>
          <w:spacing w:val="-14"/>
          <w:sz w:val="22"/>
          <w:u w:val="single"/>
        </w:rPr>
        <w:t> </w:t>
      </w:r>
      <w:r>
        <w:rPr>
          <w:b/>
          <w:sz w:val="22"/>
          <w:u w:val="single"/>
        </w:rPr>
        <w:t>Addendum</w:t>
      </w:r>
      <w:r>
        <w:rPr>
          <w:b/>
          <w:spacing w:val="-7"/>
          <w:sz w:val="22"/>
          <w:u w:val="single"/>
        </w:rPr>
        <w:t> </w:t>
      </w:r>
      <w:r>
        <w:rPr>
          <w:b/>
          <w:sz w:val="22"/>
          <w:u w:val="single"/>
        </w:rPr>
        <w:t>to</w:t>
      </w:r>
      <w:r>
        <w:rPr>
          <w:b/>
          <w:spacing w:val="-5"/>
          <w:sz w:val="22"/>
          <w:u w:val="single"/>
        </w:rPr>
        <w:t> </w:t>
      </w:r>
      <w:r>
        <w:rPr>
          <w:b/>
          <w:sz w:val="22"/>
          <w:u w:val="single"/>
        </w:rPr>
        <w:t>the</w:t>
      </w:r>
      <w:r>
        <w:rPr>
          <w:b/>
          <w:spacing w:val="-5"/>
          <w:sz w:val="22"/>
          <w:u w:val="single"/>
        </w:rPr>
        <w:t> </w:t>
      </w:r>
      <w:r>
        <w:rPr>
          <w:b/>
          <w:sz w:val="22"/>
          <w:u w:val="single"/>
        </w:rPr>
        <w:t>Disclosure</w:t>
      </w:r>
      <w:r>
        <w:rPr>
          <w:b/>
          <w:spacing w:val="-5"/>
          <w:sz w:val="22"/>
          <w:u w:val="single"/>
        </w:rPr>
        <w:t> </w:t>
      </w:r>
      <w:r>
        <w:rPr>
          <w:b/>
          <w:spacing w:val="-2"/>
          <w:sz w:val="22"/>
          <w:u w:val="single"/>
        </w:rPr>
        <w:t>Document</w:t>
      </w:r>
    </w:p>
    <w:p>
      <w:pPr>
        <w:pStyle w:val="BodyText"/>
        <w:spacing w:before="37"/>
        <w:rPr>
          <w:b/>
        </w:rPr>
      </w:pPr>
    </w:p>
    <w:p>
      <w:pPr>
        <w:pStyle w:val="BodyText"/>
        <w:spacing w:line="247" w:lineRule="auto"/>
        <w:ind w:left="1183" w:right="1056" w:firstLine="616"/>
        <w:jc w:val="both"/>
      </w:pPr>
      <w:r>
        <w:rPr/>
        <w:t>The North Dakota Securities Commissioner has held the following to be unfair, unjust, or inequitable to North Dakota franchisees (Section 51-19-09, N.D.C.C.) and, accordingly, as to franchises governed</w:t>
      </w:r>
      <w:r>
        <w:rPr>
          <w:spacing w:val="-5"/>
        </w:rPr>
        <w:t> </w:t>
      </w:r>
      <w:r>
        <w:rPr/>
        <w:t>by</w:t>
      </w:r>
      <w:r>
        <w:rPr>
          <w:spacing w:val="-7"/>
        </w:rPr>
        <w:t> </w:t>
      </w:r>
      <w:r>
        <w:rPr/>
        <w:t>the</w:t>
      </w:r>
      <w:r>
        <w:rPr>
          <w:spacing w:val="-7"/>
        </w:rPr>
        <w:t> </w:t>
      </w:r>
      <w:r>
        <w:rPr/>
        <w:t>North</w:t>
      </w:r>
      <w:r>
        <w:rPr>
          <w:spacing w:val="-5"/>
        </w:rPr>
        <w:t> </w:t>
      </w:r>
      <w:r>
        <w:rPr/>
        <w:t>Dakota</w:t>
      </w:r>
      <w:r>
        <w:rPr>
          <w:spacing w:val="-4"/>
        </w:rPr>
        <w:t> </w:t>
      </w:r>
      <w:r>
        <w:rPr/>
        <w:t>Franchise</w:t>
      </w:r>
      <w:r>
        <w:rPr>
          <w:spacing w:val="-4"/>
        </w:rPr>
        <w:t> </w:t>
      </w:r>
      <w:r>
        <w:rPr/>
        <w:t>Investment</w:t>
      </w:r>
      <w:r>
        <w:rPr>
          <w:spacing w:val="-6"/>
        </w:rPr>
        <w:t> </w:t>
      </w:r>
      <w:r>
        <w:rPr/>
        <w:t>Law,</w:t>
      </w:r>
      <w:r>
        <w:rPr>
          <w:spacing w:val="-5"/>
        </w:rPr>
        <w:t> </w:t>
      </w:r>
      <w:r>
        <w:rPr/>
        <w:t>if</w:t>
      </w:r>
      <w:r>
        <w:rPr>
          <w:spacing w:val="-6"/>
        </w:rPr>
        <w:t> </w:t>
      </w:r>
      <w:r>
        <w:rPr/>
        <w:t>any</w:t>
      </w:r>
      <w:r>
        <w:rPr>
          <w:spacing w:val="-5"/>
        </w:rPr>
        <w:t> </w:t>
      </w:r>
      <w:r>
        <w:rPr/>
        <w:t>of</w:t>
      </w:r>
      <w:r>
        <w:rPr>
          <w:spacing w:val="-4"/>
        </w:rPr>
        <w:t> </w:t>
      </w:r>
      <w:r>
        <w:rPr/>
        <w:t>the</w:t>
      </w:r>
      <w:r>
        <w:rPr>
          <w:spacing w:val="-4"/>
        </w:rPr>
        <w:t> </w:t>
      </w:r>
      <w:r>
        <w:rPr/>
        <w:t>terms</w:t>
      </w:r>
      <w:r>
        <w:rPr>
          <w:spacing w:val="-7"/>
        </w:rPr>
        <w:t> </w:t>
      </w:r>
      <w:r>
        <w:rPr/>
        <w:t>of</w:t>
      </w:r>
      <w:r>
        <w:rPr>
          <w:spacing w:val="-6"/>
        </w:rPr>
        <w:t> </w:t>
      </w:r>
      <w:r>
        <w:rPr/>
        <w:t>the</w:t>
      </w:r>
      <w:r>
        <w:rPr>
          <w:spacing w:val="-4"/>
        </w:rPr>
        <w:t> </w:t>
      </w:r>
      <w:r>
        <w:rPr/>
        <w:t>Disclosure</w:t>
      </w:r>
      <w:r>
        <w:rPr>
          <w:spacing w:val="-4"/>
        </w:rPr>
        <w:t> </w:t>
      </w:r>
      <w:r>
        <w:rPr/>
        <w:t>Document are inconsistent with the terms below, the terms below control.</w:t>
      </w:r>
    </w:p>
    <w:p>
      <w:pPr>
        <w:pStyle w:val="BodyText"/>
        <w:spacing w:before="70"/>
      </w:pPr>
    </w:p>
    <w:p>
      <w:pPr>
        <w:pStyle w:val="ListParagraph"/>
        <w:numPr>
          <w:ilvl w:val="1"/>
          <w:numId w:val="68"/>
        </w:numPr>
        <w:tabs>
          <w:tab w:pos="2517" w:val="left" w:leader="none"/>
        </w:tabs>
        <w:spacing w:line="247" w:lineRule="auto" w:before="0" w:after="0"/>
        <w:ind w:left="1079" w:right="1054" w:firstLine="720"/>
        <w:jc w:val="both"/>
        <w:rPr>
          <w:sz w:val="22"/>
        </w:rPr>
      </w:pPr>
      <w:r>
        <w:rPr>
          <w:sz w:val="22"/>
        </w:rPr>
        <w:t>Restrictive Covenants:</w:t>
      </w:r>
      <w:r>
        <w:rPr>
          <w:spacing w:val="40"/>
          <w:sz w:val="22"/>
        </w:rPr>
        <w:t> </w:t>
      </w:r>
      <w:r>
        <w:rPr>
          <w:sz w:val="22"/>
        </w:rPr>
        <w:t>To</w:t>
      </w:r>
      <w:r>
        <w:rPr>
          <w:spacing w:val="-1"/>
          <w:sz w:val="22"/>
        </w:rPr>
        <w:t> </w:t>
      </w:r>
      <w:r>
        <w:rPr>
          <w:sz w:val="22"/>
        </w:rPr>
        <w:t>the extent that covenants not to compete apply</w:t>
      </w:r>
      <w:r>
        <w:rPr>
          <w:spacing w:val="-1"/>
          <w:sz w:val="22"/>
        </w:rPr>
        <w:t> </w:t>
      </w:r>
      <w:r>
        <w:rPr>
          <w:sz w:val="22"/>
        </w:rPr>
        <w:t>to periods after the term of the Franchise</w:t>
      </w:r>
      <w:r>
        <w:rPr>
          <w:spacing w:val="-4"/>
          <w:sz w:val="22"/>
        </w:rPr>
        <w:t> </w:t>
      </w:r>
      <w:r>
        <w:rPr>
          <w:sz w:val="22"/>
        </w:rPr>
        <w:t>Agreement, they are generally unenforceable under North Dakota law.</w:t>
      </w:r>
    </w:p>
    <w:p>
      <w:pPr>
        <w:pStyle w:val="BodyText"/>
        <w:spacing w:before="8"/>
      </w:pPr>
    </w:p>
    <w:p>
      <w:pPr>
        <w:pStyle w:val="ListParagraph"/>
        <w:numPr>
          <w:ilvl w:val="1"/>
          <w:numId w:val="68"/>
        </w:numPr>
        <w:tabs>
          <w:tab w:pos="2518" w:val="left" w:leader="none"/>
        </w:tabs>
        <w:spacing w:line="244" w:lineRule="auto" w:before="1" w:after="0"/>
        <w:ind w:left="1079" w:right="1055" w:firstLine="720"/>
        <w:jc w:val="both"/>
        <w:rPr>
          <w:sz w:val="22"/>
        </w:rPr>
      </w:pPr>
      <w:r>
        <w:rPr>
          <w:sz w:val="22"/>
        </w:rPr>
        <w:t>Arbitration or Mediation Proceeding:</w:t>
      </w:r>
      <w:r>
        <w:rPr>
          <w:spacing w:val="40"/>
          <w:sz w:val="22"/>
        </w:rPr>
        <w:t> </w:t>
      </w:r>
      <w:r>
        <w:rPr>
          <w:sz w:val="22"/>
        </w:rPr>
        <w:t>The location of any arbitration or mediation proceeding shall be agreeable to by all parties and shall take place near the franchisee's place of business.</w:t>
      </w:r>
    </w:p>
    <w:p>
      <w:pPr>
        <w:pStyle w:val="BodyText"/>
        <w:spacing w:before="10"/>
      </w:pPr>
    </w:p>
    <w:p>
      <w:pPr>
        <w:pStyle w:val="ListParagraph"/>
        <w:numPr>
          <w:ilvl w:val="1"/>
          <w:numId w:val="68"/>
        </w:numPr>
        <w:tabs>
          <w:tab w:pos="2518" w:val="left" w:leader="none"/>
        </w:tabs>
        <w:spacing w:line="244" w:lineRule="auto" w:before="1" w:after="0"/>
        <w:ind w:left="1079" w:right="1054" w:firstLine="720"/>
        <w:jc w:val="both"/>
        <w:rPr>
          <w:sz w:val="22"/>
        </w:rPr>
      </w:pPr>
      <w:r>
        <w:rPr>
          <w:sz w:val="22"/>
        </w:rPr>
        <w:t>Restriction on Forum:</w:t>
      </w:r>
      <w:r>
        <w:rPr>
          <w:spacing w:val="40"/>
          <w:sz w:val="22"/>
        </w:rPr>
        <w:t> </w:t>
      </w:r>
      <w:r>
        <w:rPr>
          <w:sz w:val="22"/>
        </w:rPr>
        <w:t>If</w:t>
      </w:r>
      <w:r>
        <w:rPr>
          <w:spacing w:val="-1"/>
          <w:sz w:val="22"/>
        </w:rPr>
        <w:t> </w:t>
      </w:r>
      <w:r>
        <w:rPr>
          <w:sz w:val="22"/>
        </w:rPr>
        <w:t>the Franchise Agreement requires litigation to be</w:t>
      </w:r>
      <w:r>
        <w:rPr>
          <w:spacing w:val="-2"/>
          <w:sz w:val="22"/>
        </w:rPr>
        <w:t> </w:t>
      </w:r>
      <w:r>
        <w:rPr>
          <w:sz w:val="22"/>
        </w:rPr>
        <w:t>conducted</w:t>
      </w:r>
      <w:r>
        <w:rPr>
          <w:spacing w:val="-2"/>
          <w:sz w:val="22"/>
        </w:rPr>
        <w:t> </w:t>
      </w:r>
      <w:r>
        <w:rPr>
          <w:sz w:val="22"/>
        </w:rPr>
        <w:t>in a forum other</w:t>
      </w:r>
      <w:r>
        <w:rPr>
          <w:spacing w:val="-3"/>
          <w:sz w:val="22"/>
        </w:rPr>
        <w:t> </w:t>
      </w:r>
      <w:r>
        <w:rPr>
          <w:sz w:val="22"/>
        </w:rPr>
        <w:t>than</w:t>
      </w:r>
      <w:r>
        <w:rPr>
          <w:spacing w:val="-4"/>
          <w:sz w:val="22"/>
        </w:rPr>
        <w:t> </w:t>
      </w:r>
      <w:r>
        <w:rPr>
          <w:sz w:val="22"/>
        </w:rPr>
        <w:t>the</w:t>
      </w:r>
      <w:r>
        <w:rPr>
          <w:spacing w:val="-1"/>
          <w:sz w:val="22"/>
        </w:rPr>
        <w:t> </w:t>
      </w:r>
      <w:r>
        <w:rPr>
          <w:sz w:val="22"/>
        </w:rPr>
        <w:t>State</w:t>
      </w:r>
      <w:r>
        <w:rPr>
          <w:spacing w:val="-3"/>
          <w:sz w:val="22"/>
        </w:rPr>
        <w:t> </w:t>
      </w:r>
      <w:r>
        <w:rPr>
          <w:sz w:val="22"/>
        </w:rPr>
        <w:t>of North</w:t>
      </w:r>
      <w:r>
        <w:rPr>
          <w:spacing w:val="-1"/>
          <w:sz w:val="22"/>
        </w:rPr>
        <w:t> </w:t>
      </w:r>
      <w:r>
        <w:rPr>
          <w:sz w:val="22"/>
        </w:rPr>
        <w:t>Dakota,</w:t>
      </w:r>
      <w:r>
        <w:rPr>
          <w:spacing w:val="-1"/>
          <w:sz w:val="22"/>
        </w:rPr>
        <w:t> </w:t>
      </w:r>
      <w:r>
        <w:rPr>
          <w:sz w:val="22"/>
        </w:rPr>
        <w:t>the</w:t>
      </w:r>
      <w:r>
        <w:rPr>
          <w:spacing w:val="-3"/>
          <w:sz w:val="22"/>
        </w:rPr>
        <w:t> </w:t>
      </w:r>
      <w:r>
        <w:rPr>
          <w:sz w:val="22"/>
        </w:rPr>
        <w:t>requirement is</w:t>
      </w:r>
      <w:r>
        <w:rPr>
          <w:spacing w:val="-1"/>
          <w:sz w:val="22"/>
        </w:rPr>
        <w:t> </w:t>
      </w:r>
      <w:r>
        <w:rPr>
          <w:sz w:val="22"/>
        </w:rPr>
        <w:t>void</w:t>
      </w:r>
      <w:r>
        <w:rPr>
          <w:spacing w:val="-1"/>
          <w:sz w:val="22"/>
        </w:rPr>
        <w:t> </w:t>
      </w:r>
      <w:r>
        <w:rPr>
          <w:sz w:val="22"/>
        </w:rPr>
        <w:t>with</w:t>
      </w:r>
      <w:r>
        <w:rPr>
          <w:spacing w:val="-1"/>
          <w:sz w:val="22"/>
        </w:rPr>
        <w:t> </w:t>
      </w:r>
      <w:r>
        <w:rPr>
          <w:sz w:val="22"/>
        </w:rPr>
        <w:t>respect</w:t>
      </w:r>
      <w:r>
        <w:rPr>
          <w:spacing w:val="-3"/>
          <w:sz w:val="22"/>
        </w:rPr>
        <w:t> </w:t>
      </w:r>
      <w:r>
        <w:rPr>
          <w:sz w:val="22"/>
        </w:rPr>
        <w:t>to</w:t>
      </w:r>
      <w:r>
        <w:rPr>
          <w:spacing w:val="-1"/>
          <w:sz w:val="22"/>
        </w:rPr>
        <w:t> </w:t>
      </w:r>
      <w:r>
        <w:rPr>
          <w:sz w:val="22"/>
        </w:rPr>
        <w:t>claims</w:t>
      </w:r>
      <w:r>
        <w:rPr>
          <w:spacing w:val="-1"/>
          <w:sz w:val="22"/>
        </w:rPr>
        <w:t> </w:t>
      </w:r>
      <w:r>
        <w:rPr>
          <w:sz w:val="22"/>
        </w:rPr>
        <w:t>under the</w:t>
      </w:r>
      <w:r>
        <w:rPr>
          <w:spacing w:val="-1"/>
          <w:sz w:val="22"/>
        </w:rPr>
        <w:t> </w:t>
      </w:r>
      <w:r>
        <w:rPr>
          <w:sz w:val="22"/>
        </w:rPr>
        <w:t>North Dakota Franchise Investment Law</w:t>
      </w:r>
    </w:p>
    <w:p>
      <w:pPr>
        <w:pStyle w:val="BodyText"/>
        <w:spacing w:before="12"/>
      </w:pPr>
    </w:p>
    <w:p>
      <w:pPr>
        <w:pStyle w:val="ListParagraph"/>
        <w:numPr>
          <w:ilvl w:val="1"/>
          <w:numId w:val="68"/>
        </w:numPr>
        <w:tabs>
          <w:tab w:pos="2517" w:val="left" w:leader="none"/>
        </w:tabs>
        <w:spacing w:line="244" w:lineRule="auto" w:before="0" w:after="0"/>
        <w:ind w:left="1079" w:right="1056" w:firstLine="720"/>
        <w:jc w:val="both"/>
        <w:rPr>
          <w:sz w:val="22"/>
        </w:rPr>
      </w:pPr>
      <w:r>
        <w:rPr>
          <w:sz w:val="22"/>
        </w:rPr>
        <w:t>Waiver</w:t>
      </w:r>
      <w:r>
        <w:rPr>
          <w:spacing w:val="-2"/>
          <w:sz w:val="22"/>
        </w:rPr>
        <w:t> </w:t>
      </w:r>
      <w:r>
        <w:rPr>
          <w:sz w:val="22"/>
        </w:rPr>
        <w:t>of</w:t>
      </w:r>
      <w:r>
        <w:rPr>
          <w:spacing w:val="-7"/>
          <w:sz w:val="22"/>
        </w:rPr>
        <w:t> </w:t>
      </w:r>
      <w:r>
        <w:rPr>
          <w:sz w:val="22"/>
        </w:rPr>
        <w:t>Trial</w:t>
      </w:r>
      <w:r>
        <w:rPr>
          <w:spacing w:val="-2"/>
          <w:sz w:val="22"/>
        </w:rPr>
        <w:t> </w:t>
      </w:r>
      <w:r>
        <w:rPr>
          <w:sz w:val="22"/>
        </w:rPr>
        <w:t>by</w:t>
      </w:r>
      <w:r>
        <w:rPr>
          <w:spacing w:val="-3"/>
          <w:sz w:val="22"/>
        </w:rPr>
        <w:t> </w:t>
      </w:r>
      <w:r>
        <w:rPr>
          <w:sz w:val="22"/>
        </w:rPr>
        <w:t>Jury:</w:t>
      </w:r>
      <w:r>
        <w:rPr>
          <w:spacing w:val="39"/>
          <w:sz w:val="22"/>
        </w:rPr>
        <w:t> </w:t>
      </w:r>
      <w:r>
        <w:rPr>
          <w:sz w:val="22"/>
        </w:rPr>
        <w:t>Any</w:t>
      </w:r>
      <w:r>
        <w:rPr>
          <w:spacing w:val="-3"/>
          <w:sz w:val="22"/>
        </w:rPr>
        <w:t> </w:t>
      </w:r>
      <w:r>
        <w:rPr>
          <w:sz w:val="22"/>
        </w:rPr>
        <w:t>provision</w:t>
      </w:r>
      <w:r>
        <w:rPr>
          <w:spacing w:val="-3"/>
          <w:sz w:val="22"/>
        </w:rPr>
        <w:t> </w:t>
      </w:r>
      <w:r>
        <w:rPr>
          <w:sz w:val="22"/>
        </w:rPr>
        <w:t>requiring</w:t>
      </w:r>
      <w:r>
        <w:rPr>
          <w:spacing w:val="-3"/>
          <w:sz w:val="22"/>
        </w:rPr>
        <w:t> </w:t>
      </w:r>
      <w:r>
        <w:rPr>
          <w:sz w:val="22"/>
        </w:rPr>
        <w:t>you</w:t>
      </w:r>
      <w:r>
        <w:rPr>
          <w:spacing w:val="-3"/>
          <w:sz w:val="22"/>
        </w:rPr>
        <w:t> </w:t>
      </w:r>
      <w:r>
        <w:rPr>
          <w:sz w:val="22"/>
        </w:rPr>
        <w:t>to</w:t>
      </w:r>
      <w:r>
        <w:rPr>
          <w:spacing w:val="-3"/>
          <w:sz w:val="22"/>
        </w:rPr>
        <w:t> </w:t>
      </w:r>
      <w:r>
        <w:rPr>
          <w:sz w:val="22"/>
        </w:rPr>
        <w:t>waive</w:t>
      </w:r>
      <w:r>
        <w:rPr>
          <w:spacing w:val="-3"/>
          <w:sz w:val="22"/>
        </w:rPr>
        <w:t> </w:t>
      </w:r>
      <w:r>
        <w:rPr>
          <w:sz w:val="22"/>
        </w:rPr>
        <w:t>your</w:t>
      </w:r>
      <w:r>
        <w:rPr>
          <w:spacing w:val="-2"/>
          <w:sz w:val="22"/>
        </w:rPr>
        <w:t> </w:t>
      </w:r>
      <w:r>
        <w:rPr>
          <w:sz w:val="22"/>
        </w:rPr>
        <w:t>right</w:t>
      </w:r>
      <w:r>
        <w:rPr>
          <w:spacing w:val="-2"/>
          <w:sz w:val="22"/>
        </w:rPr>
        <w:t> </w:t>
      </w:r>
      <w:r>
        <w:rPr>
          <w:sz w:val="22"/>
        </w:rPr>
        <w:t>to</w:t>
      </w:r>
      <w:r>
        <w:rPr>
          <w:spacing w:val="-3"/>
          <w:sz w:val="22"/>
        </w:rPr>
        <w:t> </w:t>
      </w:r>
      <w:r>
        <w:rPr>
          <w:sz w:val="22"/>
        </w:rPr>
        <w:t>a</w:t>
      </w:r>
      <w:r>
        <w:rPr>
          <w:spacing w:val="-5"/>
          <w:sz w:val="22"/>
        </w:rPr>
        <w:t> </w:t>
      </w:r>
      <w:r>
        <w:rPr>
          <w:sz w:val="22"/>
        </w:rPr>
        <w:t>trial</w:t>
      </w:r>
      <w:r>
        <w:rPr>
          <w:spacing w:val="-2"/>
          <w:sz w:val="22"/>
        </w:rPr>
        <w:t> </w:t>
      </w:r>
      <w:r>
        <w:rPr>
          <w:sz w:val="22"/>
        </w:rPr>
        <w:t>by</w:t>
      </w:r>
      <w:r>
        <w:rPr>
          <w:spacing w:val="-3"/>
          <w:sz w:val="22"/>
        </w:rPr>
        <w:t> </w:t>
      </w:r>
      <w:r>
        <w:rPr>
          <w:sz w:val="22"/>
        </w:rPr>
        <w:t>jury is unenforceable.</w:t>
      </w:r>
    </w:p>
    <w:p>
      <w:pPr>
        <w:pStyle w:val="BodyText"/>
        <w:spacing w:before="11"/>
      </w:pPr>
    </w:p>
    <w:p>
      <w:pPr>
        <w:pStyle w:val="ListParagraph"/>
        <w:numPr>
          <w:ilvl w:val="1"/>
          <w:numId w:val="68"/>
        </w:numPr>
        <w:tabs>
          <w:tab w:pos="2518" w:val="left" w:leader="none"/>
        </w:tabs>
        <w:spacing w:line="244" w:lineRule="auto" w:before="0" w:after="0"/>
        <w:ind w:left="1079" w:right="1057" w:firstLine="720"/>
        <w:jc w:val="both"/>
        <w:rPr>
          <w:sz w:val="22"/>
        </w:rPr>
      </w:pPr>
      <w:r>
        <w:rPr>
          <w:sz w:val="22"/>
        </w:rPr>
        <w:t>Exemplary and Punitive Damages:</w:t>
      </w:r>
      <w:r>
        <w:rPr>
          <w:spacing w:val="40"/>
          <w:sz w:val="22"/>
        </w:rPr>
        <w:t> </w:t>
      </w:r>
      <w:r>
        <w:rPr>
          <w:sz w:val="22"/>
        </w:rPr>
        <w:t>Any provision requiring you to waive or limit your right to exemplary and punitive damages is unenforceable.</w:t>
      </w:r>
    </w:p>
    <w:p>
      <w:pPr>
        <w:pStyle w:val="BodyText"/>
        <w:spacing w:before="11"/>
      </w:pPr>
    </w:p>
    <w:p>
      <w:pPr>
        <w:pStyle w:val="ListParagraph"/>
        <w:numPr>
          <w:ilvl w:val="1"/>
          <w:numId w:val="68"/>
        </w:numPr>
        <w:tabs>
          <w:tab w:pos="2518" w:val="left" w:leader="none"/>
        </w:tabs>
        <w:spacing w:line="244" w:lineRule="auto" w:before="0" w:after="0"/>
        <w:ind w:left="1079" w:right="1058" w:firstLine="720"/>
        <w:jc w:val="both"/>
        <w:rPr>
          <w:sz w:val="22"/>
        </w:rPr>
      </w:pPr>
      <w:r>
        <w:rPr>
          <w:sz w:val="22"/>
        </w:rPr>
        <w:t>Liquidated Damages and Termination Penalties:</w:t>
      </w:r>
      <w:r>
        <w:rPr>
          <w:spacing w:val="40"/>
          <w:sz w:val="22"/>
        </w:rPr>
        <w:t> </w:t>
      </w:r>
      <w:r>
        <w:rPr>
          <w:sz w:val="22"/>
        </w:rPr>
        <w:t>Any provision requiring you to consent to liquidated damages and/or a termination penalty is unenforceable.</w:t>
      </w:r>
    </w:p>
    <w:p>
      <w:pPr>
        <w:pStyle w:val="BodyText"/>
        <w:spacing w:before="11"/>
      </w:pPr>
    </w:p>
    <w:p>
      <w:pPr>
        <w:pStyle w:val="ListParagraph"/>
        <w:numPr>
          <w:ilvl w:val="1"/>
          <w:numId w:val="68"/>
        </w:numPr>
        <w:tabs>
          <w:tab w:pos="2517" w:val="left" w:leader="none"/>
        </w:tabs>
        <w:spacing w:line="244" w:lineRule="auto" w:before="0" w:after="0"/>
        <w:ind w:left="1079" w:right="1056" w:firstLine="720"/>
        <w:jc w:val="both"/>
        <w:rPr>
          <w:sz w:val="22"/>
        </w:rPr>
      </w:pPr>
      <w:r>
        <w:rPr>
          <w:sz w:val="22"/>
        </w:rPr>
        <w:t>Applicable Laws:</w:t>
      </w:r>
      <w:r>
        <w:rPr>
          <w:spacing w:val="40"/>
          <w:sz w:val="22"/>
        </w:rPr>
        <w:t> </w:t>
      </w:r>
      <w:r>
        <w:rPr>
          <w:sz w:val="22"/>
        </w:rPr>
        <w:t>Any provision that specifies that any claims arising under the North Dakota franchise law will be governed by the laws of a state other than North Dakota is unenforceable.</w:t>
      </w:r>
    </w:p>
    <w:p>
      <w:pPr>
        <w:pStyle w:val="BodyText"/>
        <w:spacing w:before="11"/>
      </w:pPr>
    </w:p>
    <w:p>
      <w:pPr>
        <w:pStyle w:val="ListParagraph"/>
        <w:numPr>
          <w:ilvl w:val="1"/>
          <w:numId w:val="68"/>
        </w:numPr>
        <w:tabs>
          <w:tab w:pos="2517" w:val="left" w:leader="none"/>
        </w:tabs>
        <w:spacing w:line="247" w:lineRule="auto" w:before="0" w:after="0"/>
        <w:ind w:left="1079" w:right="1057" w:firstLine="720"/>
        <w:jc w:val="both"/>
        <w:rPr>
          <w:sz w:val="22"/>
        </w:rPr>
      </w:pPr>
      <w:r>
        <w:rPr>
          <w:sz w:val="22"/>
        </w:rPr>
        <w:t>Limitations</w:t>
      </w:r>
      <w:r>
        <w:rPr>
          <w:spacing w:val="-2"/>
          <w:sz w:val="22"/>
        </w:rPr>
        <w:t> </w:t>
      </w:r>
      <w:r>
        <w:rPr>
          <w:sz w:val="22"/>
        </w:rPr>
        <w:t>of</w:t>
      </w:r>
      <w:r>
        <w:rPr>
          <w:spacing w:val="-1"/>
          <w:sz w:val="22"/>
        </w:rPr>
        <w:t> </w:t>
      </w:r>
      <w:r>
        <w:rPr>
          <w:sz w:val="22"/>
        </w:rPr>
        <w:t>Claims:</w:t>
      </w:r>
      <w:r>
        <w:rPr>
          <w:spacing w:val="40"/>
          <w:sz w:val="22"/>
        </w:rPr>
        <w:t> </w:t>
      </w:r>
      <w:r>
        <w:rPr>
          <w:sz w:val="22"/>
        </w:rPr>
        <w:t>Any provision</w:t>
      </w:r>
      <w:r>
        <w:rPr>
          <w:spacing w:val="-2"/>
          <w:sz w:val="22"/>
        </w:rPr>
        <w:t> </w:t>
      </w:r>
      <w:r>
        <w:rPr>
          <w:sz w:val="22"/>
        </w:rPr>
        <w:t>requiring a</w:t>
      </w:r>
      <w:r>
        <w:rPr>
          <w:spacing w:val="-2"/>
          <w:sz w:val="22"/>
        </w:rPr>
        <w:t> </w:t>
      </w:r>
      <w:r>
        <w:rPr>
          <w:sz w:val="22"/>
        </w:rPr>
        <w:t>North Dakota</w:t>
      </w:r>
      <w:r>
        <w:rPr>
          <w:spacing w:val="-2"/>
          <w:sz w:val="22"/>
        </w:rPr>
        <w:t> </w:t>
      </w:r>
      <w:r>
        <w:rPr>
          <w:sz w:val="22"/>
        </w:rPr>
        <w:t>franchisee</w:t>
      </w:r>
      <w:r>
        <w:rPr>
          <w:spacing w:val="-2"/>
          <w:sz w:val="22"/>
        </w:rPr>
        <w:t> </w:t>
      </w:r>
      <w:r>
        <w:rPr>
          <w:sz w:val="22"/>
        </w:rPr>
        <w:t>to</w:t>
      </w:r>
      <w:r>
        <w:rPr>
          <w:spacing w:val="-2"/>
          <w:sz w:val="22"/>
        </w:rPr>
        <w:t> </w:t>
      </w:r>
      <w:r>
        <w:rPr>
          <w:sz w:val="22"/>
        </w:rPr>
        <w:t>consent</w:t>
      </w:r>
      <w:r>
        <w:rPr>
          <w:spacing w:val="-1"/>
          <w:sz w:val="22"/>
        </w:rPr>
        <w:t> </w:t>
      </w:r>
      <w:r>
        <w:rPr>
          <w:sz w:val="22"/>
        </w:rPr>
        <w:t>to</w:t>
      </w:r>
      <w:r>
        <w:rPr>
          <w:spacing w:val="-5"/>
          <w:sz w:val="22"/>
        </w:rPr>
        <w:t> </w:t>
      </w:r>
      <w:r>
        <w:rPr>
          <w:sz w:val="22"/>
        </w:rPr>
        <w:t>a limitation</w:t>
      </w:r>
      <w:r>
        <w:rPr>
          <w:spacing w:val="-7"/>
          <w:sz w:val="22"/>
        </w:rPr>
        <w:t> </w:t>
      </w:r>
      <w:r>
        <w:rPr>
          <w:sz w:val="22"/>
        </w:rPr>
        <w:t>of</w:t>
      </w:r>
      <w:r>
        <w:rPr>
          <w:spacing w:val="-9"/>
          <w:sz w:val="22"/>
        </w:rPr>
        <w:t> </w:t>
      </w:r>
      <w:r>
        <w:rPr>
          <w:sz w:val="22"/>
        </w:rPr>
        <w:t>claims</w:t>
      </w:r>
      <w:r>
        <w:rPr>
          <w:spacing w:val="-9"/>
          <w:sz w:val="22"/>
        </w:rPr>
        <w:t> </w:t>
      </w:r>
      <w:r>
        <w:rPr>
          <w:sz w:val="22"/>
        </w:rPr>
        <w:t>within</w:t>
      </w:r>
      <w:r>
        <w:rPr>
          <w:spacing w:val="-12"/>
          <w:sz w:val="22"/>
        </w:rPr>
        <w:t> </w:t>
      </w:r>
      <w:r>
        <w:rPr>
          <w:sz w:val="22"/>
        </w:rPr>
        <w:t>one</w:t>
      </w:r>
      <w:r>
        <w:rPr>
          <w:spacing w:val="-7"/>
          <w:sz w:val="22"/>
        </w:rPr>
        <w:t> </w:t>
      </w:r>
      <w:r>
        <w:rPr>
          <w:sz w:val="22"/>
        </w:rPr>
        <w:t>year</w:t>
      </w:r>
      <w:r>
        <w:rPr>
          <w:spacing w:val="-11"/>
          <w:sz w:val="22"/>
        </w:rPr>
        <w:t> </w:t>
      </w:r>
      <w:r>
        <w:rPr>
          <w:sz w:val="22"/>
        </w:rPr>
        <w:t>is</w:t>
      </w:r>
      <w:r>
        <w:rPr>
          <w:spacing w:val="-9"/>
          <w:sz w:val="22"/>
        </w:rPr>
        <w:t> </w:t>
      </w:r>
      <w:r>
        <w:rPr>
          <w:sz w:val="22"/>
        </w:rPr>
        <w:t>unenforceable,</w:t>
      </w:r>
      <w:r>
        <w:rPr>
          <w:spacing w:val="-10"/>
          <w:sz w:val="22"/>
        </w:rPr>
        <w:t> </w:t>
      </w:r>
      <w:r>
        <w:rPr>
          <w:sz w:val="22"/>
        </w:rPr>
        <w:t>and</w:t>
      </w:r>
      <w:r>
        <w:rPr>
          <w:spacing w:val="-7"/>
          <w:sz w:val="22"/>
        </w:rPr>
        <w:t> </w:t>
      </w:r>
      <w:r>
        <w:rPr>
          <w:sz w:val="22"/>
        </w:rPr>
        <w:t>the</w:t>
      </w:r>
      <w:r>
        <w:rPr>
          <w:spacing w:val="-9"/>
          <w:sz w:val="22"/>
        </w:rPr>
        <w:t> </w:t>
      </w:r>
      <w:r>
        <w:rPr>
          <w:sz w:val="22"/>
        </w:rPr>
        <w:t>statute</w:t>
      </w:r>
      <w:r>
        <w:rPr>
          <w:spacing w:val="-9"/>
          <w:sz w:val="22"/>
        </w:rPr>
        <w:t> </w:t>
      </w:r>
      <w:r>
        <w:rPr>
          <w:sz w:val="22"/>
        </w:rPr>
        <w:t>of</w:t>
      </w:r>
      <w:r>
        <w:rPr>
          <w:spacing w:val="-11"/>
          <w:sz w:val="22"/>
        </w:rPr>
        <w:t> </w:t>
      </w:r>
      <w:r>
        <w:rPr>
          <w:sz w:val="22"/>
        </w:rPr>
        <w:t>limitations</w:t>
      </w:r>
      <w:r>
        <w:rPr>
          <w:spacing w:val="-9"/>
          <w:sz w:val="22"/>
        </w:rPr>
        <w:t> </w:t>
      </w:r>
      <w:r>
        <w:rPr>
          <w:sz w:val="22"/>
        </w:rPr>
        <w:t>under</w:t>
      </w:r>
      <w:r>
        <w:rPr>
          <w:spacing w:val="-9"/>
          <w:sz w:val="22"/>
        </w:rPr>
        <w:t> </w:t>
      </w:r>
      <w:r>
        <w:rPr>
          <w:sz w:val="22"/>
        </w:rPr>
        <w:t>North</w:t>
      </w:r>
      <w:r>
        <w:rPr>
          <w:spacing w:val="-10"/>
          <w:sz w:val="22"/>
        </w:rPr>
        <w:t> </w:t>
      </w:r>
      <w:r>
        <w:rPr>
          <w:sz w:val="22"/>
        </w:rPr>
        <w:t>Dakota</w:t>
      </w:r>
      <w:r>
        <w:rPr>
          <w:spacing w:val="-7"/>
          <w:sz w:val="22"/>
        </w:rPr>
        <w:t> </w:t>
      </w:r>
      <w:r>
        <w:rPr>
          <w:sz w:val="22"/>
        </w:rPr>
        <w:t>will </w:t>
      </w:r>
      <w:r>
        <w:rPr>
          <w:spacing w:val="-2"/>
          <w:sz w:val="22"/>
        </w:rPr>
        <w:t>apply.</w:t>
      </w:r>
    </w:p>
    <w:p>
      <w:pPr>
        <w:pStyle w:val="BodyText"/>
        <w:spacing w:before="4"/>
      </w:pPr>
    </w:p>
    <w:p>
      <w:pPr>
        <w:pStyle w:val="ListParagraph"/>
        <w:numPr>
          <w:ilvl w:val="1"/>
          <w:numId w:val="68"/>
        </w:numPr>
        <w:tabs>
          <w:tab w:pos="2519" w:val="left" w:leader="none"/>
        </w:tabs>
        <w:spacing w:line="247" w:lineRule="auto" w:before="0" w:after="0"/>
        <w:ind w:left="1079" w:right="1058" w:firstLine="720"/>
        <w:jc w:val="both"/>
        <w:rPr>
          <w:sz w:val="22"/>
        </w:rPr>
      </w:pPr>
      <w:r>
        <w:rPr>
          <w:sz w:val="22"/>
        </w:rPr>
        <w:t>General Release:</w:t>
      </w:r>
      <w:r>
        <w:rPr>
          <w:spacing w:val="40"/>
          <w:sz w:val="22"/>
        </w:rPr>
        <w:t> </w:t>
      </w:r>
      <w:r>
        <w:rPr>
          <w:sz w:val="22"/>
        </w:rPr>
        <w:t>A provision requiring a North Dakota franchisee to execute a general release of claims as a condition of renewal or transfer of a franchise is unenforceable.</w:t>
      </w:r>
    </w:p>
    <w:p>
      <w:pPr>
        <w:pStyle w:val="ListParagraph"/>
        <w:spacing w:after="0" w:line="247" w:lineRule="auto"/>
        <w:jc w:val="both"/>
        <w:rPr>
          <w:sz w:val="22"/>
        </w:rPr>
        <w:sectPr>
          <w:footerReference w:type="default" r:id="rId223"/>
          <w:pgSz w:w="12240" w:h="15840"/>
          <w:pgMar w:header="0" w:footer="971" w:top="1360" w:bottom="1160" w:left="360" w:right="360"/>
        </w:sectPr>
      </w:pPr>
    </w:p>
    <w:p>
      <w:pPr>
        <w:pStyle w:val="Heading4"/>
        <w:spacing w:before="78"/>
        <w:ind w:left="3467" w:right="3465"/>
      </w:pPr>
      <w:r>
        <w:rPr/>
        <w:t>ADDENDUM</w:t>
      </w:r>
      <w:r>
        <w:rPr>
          <w:spacing w:val="-12"/>
        </w:rPr>
        <w:t> </w:t>
      </w:r>
      <w:r>
        <w:rPr/>
        <w:t>TO</w:t>
      </w:r>
      <w:r>
        <w:rPr>
          <w:spacing w:val="-11"/>
        </w:rPr>
        <w:t> </w:t>
      </w:r>
      <w:r>
        <w:rPr/>
        <w:t>FRANCHISE</w:t>
      </w:r>
      <w:r>
        <w:rPr>
          <w:spacing w:val="-13"/>
        </w:rPr>
        <w:t> </w:t>
      </w:r>
      <w:r>
        <w:rPr/>
        <w:t>AGREEMENT FOR THE STATE OF NORTH DAKOTA</w:t>
      </w:r>
    </w:p>
    <w:p>
      <w:pPr>
        <w:pStyle w:val="BodyText"/>
        <w:rPr>
          <w:b/>
        </w:rPr>
      </w:pPr>
    </w:p>
    <w:p>
      <w:pPr>
        <w:pStyle w:val="BodyText"/>
        <w:ind w:left="1003" w:right="1004"/>
        <w:jc w:val="center"/>
      </w:pPr>
      <w:r>
        <w:rPr>
          <w:u w:val="single"/>
        </w:rPr>
        <w:t>NORTH</w:t>
      </w:r>
      <w:r>
        <w:rPr>
          <w:spacing w:val="-7"/>
          <w:u w:val="single"/>
        </w:rPr>
        <w:t> </w:t>
      </w:r>
      <w:r>
        <w:rPr>
          <w:u w:val="single"/>
        </w:rPr>
        <w:t>DAKOTA</w:t>
      </w:r>
      <w:r>
        <w:rPr>
          <w:spacing w:val="-6"/>
          <w:u w:val="single"/>
        </w:rPr>
        <w:t> </w:t>
      </w:r>
      <w:r>
        <w:rPr>
          <w:u w:val="single"/>
        </w:rPr>
        <w:t>LAW</w:t>
      </w:r>
      <w:r>
        <w:rPr>
          <w:spacing w:val="-5"/>
          <w:u w:val="single"/>
        </w:rPr>
        <w:t> </w:t>
      </w:r>
      <w:r>
        <w:rPr>
          <w:spacing w:val="-2"/>
          <w:u w:val="single"/>
        </w:rPr>
        <w:t>MODIFICATION</w:t>
      </w:r>
    </w:p>
    <w:p>
      <w:pPr>
        <w:pStyle w:val="BodyText"/>
        <w:spacing w:before="240"/>
      </w:pPr>
    </w:p>
    <w:p>
      <w:pPr>
        <w:pStyle w:val="ListParagraph"/>
        <w:numPr>
          <w:ilvl w:val="0"/>
          <w:numId w:val="69"/>
        </w:numPr>
        <w:tabs>
          <w:tab w:pos="2518" w:val="left" w:leader="none"/>
        </w:tabs>
        <w:spacing w:line="240" w:lineRule="auto" w:before="0" w:after="0"/>
        <w:ind w:left="1079" w:right="1075" w:firstLine="720"/>
        <w:jc w:val="both"/>
        <w:rPr>
          <w:sz w:val="22"/>
        </w:rPr>
      </w:pPr>
      <w:r>
        <w:rPr>
          <w:sz w:val="22"/>
        </w:rPr>
        <w:t>The North Dakota Securities Commissioner requires that certain provisions contained in franchise documents be amended to be consistent with North Dakota law, including the North Dakota Franchise Investment Law, North Dakota Century Code Annotated Chapter 51-19, Sections 51-19-01 to 51-19-17 (1995).</w:t>
      </w:r>
      <w:r>
        <w:rPr>
          <w:spacing w:val="40"/>
          <w:sz w:val="22"/>
        </w:rPr>
        <w:t> </w:t>
      </w:r>
      <w:r>
        <w:rPr>
          <w:sz w:val="22"/>
        </w:rPr>
        <w:t>To the extent that the Franchise Agreement (“Agreement”) contains provisions that are inconsistent with the following, such provisions are hereby amended:</w:t>
      </w:r>
    </w:p>
    <w:p>
      <w:pPr>
        <w:pStyle w:val="ListParagraph"/>
        <w:numPr>
          <w:ilvl w:val="0"/>
          <w:numId w:val="69"/>
        </w:numPr>
        <w:tabs>
          <w:tab w:pos="2519" w:val="left" w:leader="none"/>
        </w:tabs>
        <w:spacing w:line="240" w:lineRule="auto" w:before="252" w:after="0"/>
        <w:ind w:left="1080" w:right="1071" w:firstLine="720"/>
        <w:jc w:val="both"/>
        <w:rPr>
          <w:sz w:val="22"/>
        </w:rPr>
      </w:pPr>
      <w:r>
        <w:rPr>
          <w:sz w:val="22"/>
        </w:rPr>
        <w:t>a.</w:t>
      </w:r>
      <w:r>
        <w:rPr>
          <w:spacing w:val="80"/>
          <w:sz w:val="22"/>
        </w:rPr>
        <w:t>  </w:t>
      </w:r>
      <w:r>
        <w:rPr>
          <w:sz w:val="22"/>
        </w:rPr>
        <w:t>If the Franchisee</w:t>
      </w:r>
      <w:r>
        <w:rPr>
          <w:spacing w:val="-1"/>
          <w:sz w:val="22"/>
        </w:rPr>
        <w:t> </w:t>
      </w:r>
      <w:r>
        <w:rPr>
          <w:sz w:val="22"/>
        </w:rPr>
        <w:t>is required in the Agreement to</w:t>
      </w:r>
      <w:r>
        <w:rPr>
          <w:spacing w:val="-1"/>
          <w:sz w:val="22"/>
        </w:rPr>
        <w:t> </w:t>
      </w:r>
      <w:r>
        <w:rPr>
          <w:sz w:val="22"/>
        </w:rPr>
        <w:t>execute a release of claims or to acknowledge facts that would negate or remove from judicial review any statement, misrepresentation or action</w:t>
      </w:r>
      <w:r>
        <w:rPr>
          <w:spacing w:val="-14"/>
          <w:sz w:val="22"/>
        </w:rPr>
        <w:t> </w:t>
      </w:r>
      <w:r>
        <w:rPr>
          <w:sz w:val="22"/>
        </w:rPr>
        <w:t>that</w:t>
      </w:r>
      <w:r>
        <w:rPr>
          <w:spacing w:val="-11"/>
          <w:sz w:val="22"/>
        </w:rPr>
        <w:t> </w:t>
      </w:r>
      <w:r>
        <w:rPr>
          <w:sz w:val="22"/>
        </w:rPr>
        <w:t>would</w:t>
      </w:r>
      <w:r>
        <w:rPr>
          <w:spacing w:val="-12"/>
          <w:sz w:val="22"/>
        </w:rPr>
        <w:t> </w:t>
      </w:r>
      <w:r>
        <w:rPr>
          <w:sz w:val="22"/>
        </w:rPr>
        <w:t>violate</w:t>
      </w:r>
      <w:r>
        <w:rPr>
          <w:spacing w:val="-11"/>
          <w:sz w:val="22"/>
        </w:rPr>
        <w:t> </w:t>
      </w:r>
      <w:r>
        <w:rPr>
          <w:sz w:val="22"/>
        </w:rPr>
        <w:t>the</w:t>
      </w:r>
      <w:r>
        <w:rPr>
          <w:spacing w:val="-11"/>
          <w:sz w:val="22"/>
        </w:rPr>
        <w:t> </w:t>
      </w:r>
      <w:r>
        <w:rPr>
          <w:sz w:val="22"/>
        </w:rPr>
        <w:t>Law,</w:t>
      </w:r>
      <w:r>
        <w:rPr>
          <w:spacing w:val="-12"/>
          <w:sz w:val="22"/>
        </w:rPr>
        <w:t> </w:t>
      </w:r>
      <w:r>
        <w:rPr>
          <w:sz w:val="22"/>
        </w:rPr>
        <w:t>or</w:t>
      </w:r>
      <w:r>
        <w:rPr>
          <w:spacing w:val="-11"/>
          <w:sz w:val="22"/>
        </w:rPr>
        <w:t> </w:t>
      </w:r>
      <w:r>
        <w:rPr>
          <w:sz w:val="22"/>
        </w:rPr>
        <w:t>a</w:t>
      </w:r>
      <w:r>
        <w:rPr>
          <w:spacing w:val="-14"/>
          <w:sz w:val="22"/>
        </w:rPr>
        <w:t> </w:t>
      </w:r>
      <w:r>
        <w:rPr>
          <w:sz w:val="22"/>
        </w:rPr>
        <w:t>rule</w:t>
      </w:r>
      <w:r>
        <w:rPr>
          <w:spacing w:val="-11"/>
          <w:sz w:val="22"/>
        </w:rPr>
        <w:t> </w:t>
      </w:r>
      <w:r>
        <w:rPr>
          <w:sz w:val="22"/>
        </w:rPr>
        <w:t>or</w:t>
      </w:r>
      <w:r>
        <w:rPr>
          <w:spacing w:val="-11"/>
          <w:sz w:val="22"/>
        </w:rPr>
        <w:t> </w:t>
      </w:r>
      <w:r>
        <w:rPr>
          <w:sz w:val="22"/>
        </w:rPr>
        <w:t>order</w:t>
      </w:r>
      <w:r>
        <w:rPr>
          <w:spacing w:val="-13"/>
          <w:sz w:val="22"/>
        </w:rPr>
        <w:t> </w:t>
      </w:r>
      <w:r>
        <w:rPr>
          <w:sz w:val="22"/>
        </w:rPr>
        <w:t>under</w:t>
      </w:r>
      <w:r>
        <w:rPr>
          <w:spacing w:val="-13"/>
          <w:sz w:val="22"/>
        </w:rPr>
        <w:t> </w:t>
      </w:r>
      <w:r>
        <w:rPr>
          <w:sz w:val="22"/>
        </w:rPr>
        <w:t>the</w:t>
      </w:r>
      <w:r>
        <w:rPr>
          <w:spacing w:val="-11"/>
          <w:sz w:val="22"/>
        </w:rPr>
        <w:t> </w:t>
      </w:r>
      <w:r>
        <w:rPr>
          <w:sz w:val="22"/>
        </w:rPr>
        <w:t>Law,</w:t>
      </w:r>
      <w:r>
        <w:rPr>
          <w:spacing w:val="-12"/>
          <w:sz w:val="22"/>
        </w:rPr>
        <w:t> </w:t>
      </w:r>
      <w:r>
        <w:rPr>
          <w:sz w:val="22"/>
        </w:rPr>
        <w:t>such</w:t>
      </w:r>
      <w:r>
        <w:rPr>
          <w:spacing w:val="-12"/>
          <w:sz w:val="22"/>
        </w:rPr>
        <w:t> </w:t>
      </w:r>
      <w:r>
        <w:rPr>
          <w:sz w:val="22"/>
        </w:rPr>
        <w:t>release</w:t>
      </w:r>
      <w:r>
        <w:rPr>
          <w:spacing w:val="-11"/>
          <w:sz w:val="22"/>
        </w:rPr>
        <w:t> </w:t>
      </w:r>
      <w:r>
        <w:rPr>
          <w:sz w:val="22"/>
        </w:rPr>
        <w:t>shall</w:t>
      </w:r>
      <w:r>
        <w:rPr>
          <w:spacing w:val="-13"/>
          <w:sz w:val="22"/>
        </w:rPr>
        <w:t> </w:t>
      </w:r>
      <w:r>
        <w:rPr>
          <w:sz w:val="22"/>
        </w:rPr>
        <w:t>exclude</w:t>
      </w:r>
      <w:r>
        <w:rPr>
          <w:spacing w:val="-11"/>
          <w:sz w:val="22"/>
        </w:rPr>
        <w:t> </w:t>
      </w:r>
      <w:r>
        <w:rPr>
          <w:sz w:val="22"/>
        </w:rPr>
        <w:t>claims</w:t>
      </w:r>
      <w:r>
        <w:rPr>
          <w:spacing w:val="-14"/>
          <w:sz w:val="22"/>
        </w:rPr>
        <w:t> </w:t>
      </w:r>
      <w:r>
        <w:rPr>
          <w:sz w:val="22"/>
        </w:rPr>
        <w:t>arising under the North</w:t>
      </w:r>
      <w:r>
        <w:rPr>
          <w:spacing w:val="-1"/>
          <w:sz w:val="22"/>
        </w:rPr>
        <w:t> </w:t>
      </w:r>
      <w:r>
        <w:rPr>
          <w:sz w:val="22"/>
        </w:rPr>
        <w:t>Dakota Franchise Investment Law, and such acknowledgments shall be void with</w:t>
      </w:r>
      <w:r>
        <w:rPr>
          <w:spacing w:val="-1"/>
          <w:sz w:val="22"/>
        </w:rPr>
        <w:t> </w:t>
      </w:r>
      <w:r>
        <w:rPr>
          <w:sz w:val="22"/>
        </w:rPr>
        <w:t>respect to claims under the Law.</w:t>
      </w:r>
    </w:p>
    <w:p>
      <w:pPr>
        <w:pStyle w:val="BodyText"/>
        <w:spacing w:before="1"/>
      </w:pPr>
    </w:p>
    <w:p>
      <w:pPr>
        <w:pStyle w:val="ListParagraph"/>
        <w:numPr>
          <w:ilvl w:val="1"/>
          <w:numId w:val="69"/>
        </w:numPr>
        <w:tabs>
          <w:tab w:pos="3239" w:val="left" w:leader="none"/>
        </w:tabs>
        <w:spacing w:line="240" w:lineRule="auto" w:before="0" w:after="0"/>
        <w:ind w:left="1080" w:right="1072" w:firstLine="1440"/>
        <w:jc w:val="both"/>
        <w:rPr>
          <w:sz w:val="22"/>
        </w:rPr>
      </w:pPr>
      <w:r>
        <w:rPr>
          <w:sz w:val="22"/>
        </w:rPr>
        <w:t>Covenants not to compete during the term of and upon termination or expiration of the Agreement are enforceable only under certain conditions according to North Dakota Law.</w:t>
      </w:r>
      <w:r>
        <w:rPr>
          <w:spacing w:val="40"/>
          <w:sz w:val="22"/>
        </w:rPr>
        <w:t> </w:t>
      </w:r>
      <w:r>
        <w:rPr>
          <w:sz w:val="22"/>
        </w:rPr>
        <w:t>If the Agreement</w:t>
      </w:r>
      <w:r>
        <w:rPr>
          <w:spacing w:val="-4"/>
          <w:sz w:val="22"/>
        </w:rPr>
        <w:t> </w:t>
      </w:r>
      <w:r>
        <w:rPr>
          <w:sz w:val="22"/>
        </w:rPr>
        <w:t>contains</w:t>
      </w:r>
      <w:r>
        <w:rPr>
          <w:spacing w:val="-4"/>
          <w:sz w:val="22"/>
        </w:rPr>
        <w:t> </w:t>
      </w:r>
      <w:r>
        <w:rPr>
          <w:sz w:val="22"/>
        </w:rPr>
        <w:t>a</w:t>
      </w:r>
      <w:r>
        <w:rPr>
          <w:spacing w:val="-7"/>
          <w:sz w:val="22"/>
        </w:rPr>
        <w:t> </w:t>
      </w:r>
      <w:r>
        <w:rPr>
          <w:sz w:val="22"/>
        </w:rPr>
        <w:t>covenant</w:t>
      </w:r>
      <w:r>
        <w:rPr>
          <w:spacing w:val="-6"/>
          <w:sz w:val="22"/>
        </w:rPr>
        <w:t> </w:t>
      </w:r>
      <w:r>
        <w:rPr>
          <w:sz w:val="22"/>
        </w:rPr>
        <w:t>not</w:t>
      </w:r>
      <w:r>
        <w:rPr>
          <w:spacing w:val="-6"/>
          <w:sz w:val="22"/>
        </w:rPr>
        <w:t> </w:t>
      </w:r>
      <w:r>
        <w:rPr>
          <w:sz w:val="22"/>
        </w:rPr>
        <w:t>to</w:t>
      </w:r>
      <w:r>
        <w:rPr>
          <w:spacing w:val="-5"/>
          <w:sz w:val="22"/>
        </w:rPr>
        <w:t> </w:t>
      </w:r>
      <w:r>
        <w:rPr>
          <w:sz w:val="22"/>
        </w:rPr>
        <w:t>compete</w:t>
      </w:r>
      <w:r>
        <w:rPr>
          <w:spacing w:val="-7"/>
          <w:sz w:val="22"/>
        </w:rPr>
        <w:t> </w:t>
      </w:r>
      <w:r>
        <w:rPr>
          <w:sz w:val="22"/>
        </w:rPr>
        <w:t>which</w:t>
      </w:r>
      <w:r>
        <w:rPr>
          <w:spacing w:val="-7"/>
          <w:sz w:val="22"/>
        </w:rPr>
        <w:t> </w:t>
      </w:r>
      <w:r>
        <w:rPr>
          <w:sz w:val="22"/>
        </w:rPr>
        <w:t>is</w:t>
      </w:r>
      <w:r>
        <w:rPr>
          <w:spacing w:val="-4"/>
          <w:sz w:val="22"/>
        </w:rPr>
        <w:t> </w:t>
      </w:r>
      <w:r>
        <w:rPr>
          <w:sz w:val="22"/>
        </w:rPr>
        <w:t>inconsistent</w:t>
      </w:r>
      <w:r>
        <w:rPr>
          <w:spacing w:val="-4"/>
          <w:sz w:val="22"/>
        </w:rPr>
        <w:t> </w:t>
      </w:r>
      <w:r>
        <w:rPr>
          <w:sz w:val="22"/>
        </w:rPr>
        <w:t>with</w:t>
      </w:r>
      <w:r>
        <w:rPr>
          <w:spacing w:val="-7"/>
          <w:sz w:val="22"/>
        </w:rPr>
        <w:t> </w:t>
      </w:r>
      <w:r>
        <w:rPr>
          <w:sz w:val="22"/>
        </w:rPr>
        <w:t>North</w:t>
      </w:r>
      <w:r>
        <w:rPr>
          <w:spacing w:val="-5"/>
          <w:sz w:val="22"/>
        </w:rPr>
        <w:t> </w:t>
      </w:r>
      <w:r>
        <w:rPr>
          <w:sz w:val="22"/>
        </w:rPr>
        <w:t>Dakota</w:t>
      </w:r>
      <w:r>
        <w:rPr>
          <w:spacing w:val="-7"/>
          <w:sz w:val="22"/>
        </w:rPr>
        <w:t> </w:t>
      </w:r>
      <w:r>
        <w:rPr>
          <w:sz w:val="22"/>
        </w:rPr>
        <w:t>Law,</w:t>
      </w:r>
      <w:r>
        <w:rPr>
          <w:spacing w:val="-7"/>
          <w:sz w:val="22"/>
        </w:rPr>
        <w:t> </w:t>
      </w:r>
      <w:r>
        <w:rPr>
          <w:sz w:val="22"/>
        </w:rPr>
        <w:t>the</w:t>
      </w:r>
      <w:r>
        <w:rPr>
          <w:spacing w:val="-4"/>
          <w:sz w:val="22"/>
        </w:rPr>
        <w:t> </w:t>
      </w:r>
      <w:r>
        <w:rPr>
          <w:sz w:val="22"/>
        </w:rPr>
        <w:t>covenant may be unenforceable.</w:t>
      </w:r>
    </w:p>
    <w:p>
      <w:pPr>
        <w:pStyle w:val="ListParagraph"/>
        <w:numPr>
          <w:ilvl w:val="1"/>
          <w:numId w:val="69"/>
        </w:numPr>
        <w:tabs>
          <w:tab w:pos="3239" w:val="left" w:leader="none"/>
        </w:tabs>
        <w:spacing w:line="240" w:lineRule="auto" w:before="252" w:after="0"/>
        <w:ind w:left="1080" w:right="1073" w:firstLine="1440"/>
        <w:jc w:val="both"/>
        <w:rPr>
          <w:sz w:val="22"/>
        </w:rPr>
      </w:pPr>
      <w:r>
        <w:rPr>
          <w:sz w:val="22"/>
        </w:rPr>
        <w:t>If</w:t>
      </w:r>
      <w:r>
        <w:rPr>
          <w:spacing w:val="-9"/>
          <w:sz w:val="22"/>
        </w:rPr>
        <w:t> </w:t>
      </w:r>
      <w:r>
        <w:rPr>
          <w:sz w:val="22"/>
        </w:rPr>
        <w:t>the</w:t>
      </w:r>
      <w:r>
        <w:rPr>
          <w:spacing w:val="-9"/>
          <w:sz w:val="22"/>
        </w:rPr>
        <w:t> </w:t>
      </w:r>
      <w:r>
        <w:rPr>
          <w:sz w:val="22"/>
        </w:rPr>
        <w:t>Agreement</w:t>
      </w:r>
      <w:r>
        <w:rPr>
          <w:spacing w:val="-11"/>
          <w:sz w:val="22"/>
        </w:rPr>
        <w:t> </w:t>
      </w:r>
      <w:r>
        <w:rPr>
          <w:sz w:val="22"/>
        </w:rPr>
        <w:t>requires</w:t>
      </w:r>
      <w:r>
        <w:rPr>
          <w:spacing w:val="-11"/>
          <w:sz w:val="22"/>
        </w:rPr>
        <w:t> </w:t>
      </w:r>
      <w:r>
        <w:rPr>
          <w:sz w:val="22"/>
        </w:rPr>
        <w:t>litigation</w:t>
      </w:r>
      <w:r>
        <w:rPr>
          <w:spacing w:val="-10"/>
          <w:sz w:val="22"/>
        </w:rPr>
        <w:t> </w:t>
      </w:r>
      <w:r>
        <w:rPr>
          <w:sz w:val="22"/>
        </w:rPr>
        <w:t>to</w:t>
      </w:r>
      <w:r>
        <w:rPr>
          <w:spacing w:val="-10"/>
          <w:sz w:val="22"/>
        </w:rPr>
        <w:t> </w:t>
      </w:r>
      <w:r>
        <w:rPr>
          <w:sz w:val="22"/>
        </w:rPr>
        <w:t>be</w:t>
      </w:r>
      <w:r>
        <w:rPr>
          <w:spacing w:val="-9"/>
          <w:sz w:val="22"/>
        </w:rPr>
        <w:t> </w:t>
      </w:r>
      <w:r>
        <w:rPr>
          <w:sz w:val="22"/>
        </w:rPr>
        <w:t>conducted</w:t>
      </w:r>
      <w:r>
        <w:rPr>
          <w:spacing w:val="-10"/>
          <w:sz w:val="22"/>
        </w:rPr>
        <w:t> </w:t>
      </w:r>
      <w:r>
        <w:rPr>
          <w:sz w:val="22"/>
        </w:rPr>
        <w:t>in</w:t>
      </w:r>
      <w:r>
        <w:rPr>
          <w:spacing w:val="-10"/>
          <w:sz w:val="22"/>
        </w:rPr>
        <w:t> </w:t>
      </w:r>
      <w:r>
        <w:rPr>
          <w:sz w:val="22"/>
        </w:rPr>
        <w:t>a</w:t>
      </w:r>
      <w:r>
        <w:rPr>
          <w:spacing w:val="-9"/>
          <w:sz w:val="22"/>
        </w:rPr>
        <w:t> </w:t>
      </w:r>
      <w:r>
        <w:rPr>
          <w:sz w:val="22"/>
        </w:rPr>
        <w:t>forum</w:t>
      </w:r>
      <w:r>
        <w:rPr>
          <w:spacing w:val="-9"/>
          <w:sz w:val="22"/>
        </w:rPr>
        <w:t> </w:t>
      </w:r>
      <w:r>
        <w:rPr>
          <w:sz w:val="22"/>
        </w:rPr>
        <w:t>other</w:t>
      </w:r>
      <w:r>
        <w:rPr>
          <w:spacing w:val="-9"/>
          <w:sz w:val="22"/>
        </w:rPr>
        <w:t> </w:t>
      </w:r>
      <w:r>
        <w:rPr>
          <w:sz w:val="22"/>
        </w:rPr>
        <w:t>than</w:t>
      </w:r>
      <w:r>
        <w:rPr>
          <w:spacing w:val="-10"/>
          <w:sz w:val="22"/>
        </w:rPr>
        <w:t> </w:t>
      </w:r>
      <w:r>
        <w:rPr>
          <w:sz w:val="22"/>
        </w:rPr>
        <w:t>the</w:t>
      </w:r>
      <w:r>
        <w:rPr>
          <w:spacing w:val="-9"/>
          <w:sz w:val="22"/>
        </w:rPr>
        <w:t> </w:t>
      </w:r>
      <w:r>
        <w:rPr>
          <w:sz w:val="22"/>
        </w:rPr>
        <w:t>State of North Dakota, the requirement is void with respect to claims under the North Dakota Franchise Investment Law.</w:t>
      </w:r>
    </w:p>
    <w:p>
      <w:pPr>
        <w:pStyle w:val="BodyText"/>
        <w:spacing w:before="1"/>
      </w:pPr>
    </w:p>
    <w:p>
      <w:pPr>
        <w:pStyle w:val="ListParagraph"/>
        <w:numPr>
          <w:ilvl w:val="1"/>
          <w:numId w:val="69"/>
        </w:numPr>
        <w:tabs>
          <w:tab w:pos="3239" w:val="left" w:leader="none"/>
        </w:tabs>
        <w:spacing w:line="240" w:lineRule="auto" w:before="0" w:after="0"/>
        <w:ind w:left="1080" w:right="1076" w:firstLine="1440"/>
        <w:jc w:val="both"/>
        <w:rPr>
          <w:sz w:val="22"/>
        </w:rPr>
      </w:pPr>
      <w:r>
        <w:rPr>
          <w:sz w:val="22"/>
        </w:rPr>
        <w:t>If the Agreement requires that it be governed by the law of a state other than the State</w:t>
      </w:r>
      <w:r>
        <w:rPr>
          <w:spacing w:val="-8"/>
          <w:sz w:val="22"/>
        </w:rPr>
        <w:t> </w:t>
      </w:r>
      <w:r>
        <w:rPr>
          <w:sz w:val="22"/>
        </w:rPr>
        <w:t>of</w:t>
      </w:r>
      <w:r>
        <w:rPr>
          <w:spacing w:val="-8"/>
          <w:sz w:val="22"/>
        </w:rPr>
        <w:t> </w:t>
      </w:r>
      <w:r>
        <w:rPr>
          <w:sz w:val="22"/>
        </w:rPr>
        <w:t>North</w:t>
      </w:r>
      <w:r>
        <w:rPr>
          <w:spacing w:val="-9"/>
          <w:sz w:val="22"/>
        </w:rPr>
        <w:t> </w:t>
      </w:r>
      <w:r>
        <w:rPr>
          <w:sz w:val="22"/>
        </w:rPr>
        <w:t>Dakota,</w:t>
      </w:r>
      <w:r>
        <w:rPr>
          <w:spacing w:val="-9"/>
          <w:sz w:val="22"/>
        </w:rPr>
        <w:t> </w:t>
      </w:r>
      <w:r>
        <w:rPr>
          <w:sz w:val="22"/>
        </w:rPr>
        <w:t>to</w:t>
      </w:r>
      <w:r>
        <w:rPr>
          <w:spacing w:val="-9"/>
          <w:sz w:val="22"/>
        </w:rPr>
        <w:t> </w:t>
      </w:r>
      <w:r>
        <w:rPr>
          <w:sz w:val="22"/>
        </w:rPr>
        <w:t>the</w:t>
      </w:r>
      <w:r>
        <w:rPr>
          <w:spacing w:val="-8"/>
          <w:sz w:val="22"/>
        </w:rPr>
        <w:t> </w:t>
      </w:r>
      <w:r>
        <w:rPr>
          <w:sz w:val="22"/>
        </w:rPr>
        <w:t>extent</w:t>
      </w:r>
      <w:r>
        <w:rPr>
          <w:spacing w:val="-8"/>
          <w:sz w:val="22"/>
        </w:rPr>
        <w:t> </w:t>
      </w:r>
      <w:r>
        <w:rPr>
          <w:sz w:val="22"/>
        </w:rPr>
        <w:t>that</w:t>
      </w:r>
      <w:r>
        <w:rPr>
          <w:spacing w:val="-8"/>
          <w:sz w:val="22"/>
        </w:rPr>
        <w:t> </w:t>
      </w:r>
      <w:r>
        <w:rPr>
          <w:sz w:val="22"/>
        </w:rPr>
        <w:t>such</w:t>
      </w:r>
      <w:r>
        <w:rPr>
          <w:spacing w:val="-9"/>
          <w:sz w:val="22"/>
        </w:rPr>
        <w:t> </w:t>
      </w:r>
      <w:r>
        <w:rPr>
          <w:sz w:val="22"/>
        </w:rPr>
        <w:t>law</w:t>
      </w:r>
      <w:r>
        <w:rPr>
          <w:spacing w:val="-10"/>
          <w:sz w:val="22"/>
        </w:rPr>
        <w:t> </w:t>
      </w:r>
      <w:r>
        <w:rPr>
          <w:sz w:val="22"/>
        </w:rPr>
        <w:t>conflicts</w:t>
      </w:r>
      <w:r>
        <w:rPr>
          <w:spacing w:val="-8"/>
          <w:sz w:val="22"/>
        </w:rPr>
        <w:t> </w:t>
      </w:r>
      <w:r>
        <w:rPr>
          <w:sz w:val="22"/>
        </w:rPr>
        <w:t>with</w:t>
      </w:r>
      <w:r>
        <w:rPr>
          <w:spacing w:val="-9"/>
          <w:sz w:val="22"/>
        </w:rPr>
        <w:t> </w:t>
      </w:r>
      <w:r>
        <w:rPr>
          <w:sz w:val="22"/>
        </w:rPr>
        <w:t>North</w:t>
      </w:r>
      <w:r>
        <w:rPr>
          <w:spacing w:val="-9"/>
          <w:sz w:val="22"/>
        </w:rPr>
        <w:t> </w:t>
      </w:r>
      <w:r>
        <w:rPr>
          <w:sz w:val="22"/>
        </w:rPr>
        <w:t>Dakota</w:t>
      </w:r>
      <w:r>
        <w:rPr>
          <w:spacing w:val="-8"/>
          <w:sz w:val="22"/>
        </w:rPr>
        <w:t> </w:t>
      </w:r>
      <w:r>
        <w:rPr>
          <w:sz w:val="22"/>
        </w:rPr>
        <w:t>Law,</w:t>
      </w:r>
      <w:r>
        <w:rPr>
          <w:spacing w:val="-11"/>
          <w:sz w:val="22"/>
        </w:rPr>
        <w:t> </w:t>
      </w:r>
      <w:r>
        <w:rPr>
          <w:sz w:val="22"/>
        </w:rPr>
        <w:t>North</w:t>
      </w:r>
      <w:r>
        <w:rPr>
          <w:spacing w:val="-9"/>
          <w:sz w:val="22"/>
        </w:rPr>
        <w:t> </w:t>
      </w:r>
      <w:r>
        <w:rPr>
          <w:sz w:val="22"/>
        </w:rPr>
        <w:t>Dakota</w:t>
      </w:r>
      <w:r>
        <w:rPr>
          <w:spacing w:val="-8"/>
          <w:sz w:val="22"/>
        </w:rPr>
        <w:t> </w:t>
      </w:r>
      <w:r>
        <w:rPr>
          <w:sz w:val="22"/>
        </w:rPr>
        <w:t>Law</w:t>
      </w:r>
      <w:r>
        <w:rPr>
          <w:spacing w:val="-10"/>
          <w:sz w:val="22"/>
        </w:rPr>
        <w:t> </w:t>
      </w:r>
      <w:r>
        <w:rPr>
          <w:sz w:val="22"/>
        </w:rPr>
        <w:t>will </w:t>
      </w:r>
      <w:r>
        <w:rPr>
          <w:spacing w:val="-2"/>
          <w:sz w:val="22"/>
        </w:rPr>
        <w:t>control.</w:t>
      </w:r>
    </w:p>
    <w:p>
      <w:pPr>
        <w:pStyle w:val="ListParagraph"/>
        <w:numPr>
          <w:ilvl w:val="1"/>
          <w:numId w:val="69"/>
        </w:numPr>
        <w:tabs>
          <w:tab w:pos="3239" w:val="left" w:leader="none"/>
        </w:tabs>
        <w:spacing w:line="240" w:lineRule="auto" w:before="251" w:after="0"/>
        <w:ind w:left="1080" w:right="1073" w:firstLine="1440"/>
        <w:jc w:val="both"/>
        <w:rPr>
          <w:sz w:val="22"/>
        </w:rPr>
      </w:pPr>
      <w:r>
        <w:rPr>
          <w:sz w:val="22"/>
        </w:rPr>
        <w:t>If</w:t>
      </w:r>
      <w:r>
        <w:rPr>
          <w:spacing w:val="-12"/>
          <w:sz w:val="22"/>
        </w:rPr>
        <w:t> </w:t>
      </w:r>
      <w:r>
        <w:rPr>
          <w:sz w:val="22"/>
        </w:rPr>
        <w:t>the</w:t>
      </w:r>
      <w:r>
        <w:rPr>
          <w:spacing w:val="-14"/>
          <w:sz w:val="22"/>
        </w:rPr>
        <w:t> </w:t>
      </w:r>
      <w:r>
        <w:rPr>
          <w:sz w:val="22"/>
        </w:rPr>
        <w:t>Agreement</w:t>
      </w:r>
      <w:r>
        <w:rPr>
          <w:spacing w:val="-13"/>
          <w:sz w:val="22"/>
        </w:rPr>
        <w:t> </w:t>
      </w:r>
      <w:r>
        <w:rPr>
          <w:sz w:val="22"/>
        </w:rPr>
        <w:t>requires</w:t>
      </w:r>
      <w:r>
        <w:rPr>
          <w:spacing w:val="-14"/>
          <w:sz w:val="22"/>
        </w:rPr>
        <w:t> </w:t>
      </w:r>
      <w:r>
        <w:rPr>
          <w:sz w:val="22"/>
        </w:rPr>
        <w:t>mediation</w:t>
      </w:r>
      <w:r>
        <w:rPr>
          <w:spacing w:val="-12"/>
          <w:sz w:val="22"/>
        </w:rPr>
        <w:t> </w:t>
      </w:r>
      <w:r>
        <w:rPr>
          <w:sz w:val="22"/>
        </w:rPr>
        <w:t>or</w:t>
      </w:r>
      <w:r>
        <w:rPr>
          <w:spacing w:val="-13"/>
          <w:sz w:val="22"/>
        </w:rPr>
        <w:t> </w:t>
      </w:r>
      <w:r>
        <w:rPr>
          <w:sz w:val="22"/>
        </w:rPr>
        <w:t>arbitration</w:t>
      </w:r>
      <w:r>
        <w:rPr>
          <w:spacing w:val="-14"/>
          <w:sz w:val="22"/>
        </w:rPr>
        <w:t> </w:t>
      </w:r>
      <w:r>
        <w:rPr>
          <w:sz w:val="22"/>
        </w:rPr>
        <w:t>to</w:t>
      </w:r>
      <w:r>
        <w:rPr>
          <w:spacing w:val="-12"/>
          <w:sz w:val="22"/>
        </w:rPr>
        <w:t> </w:t>
      </w:r>
      <w:r>
        <w:rPr>
          <w:sz w:val="22"/>
        </w:rPr>
        <w:t>be</w:t>
      </w:r>
      <w:r>
        <w:rPr>
          <w:spacing w:val="-14"/>
          <w:sz w:val="22"/>
        </w:rPr>
        <w:t> </w:t>
      </w:r>
      <w:r>
        <w:rPr>
          <w:sz w:val="22"/>
        </w:rPr>
        <w:t>conducted</w:t>
      </w:r>
      <w:r>
        <w:rPr>
          <w:spacing w:val="-14"/>
          <w:sz w:val="22"/>
        </w:rPr>
        <w:t> </w:t>
      </w:r>
      <w:r>
        <w:rPr>
          <w:sz w:val="22"/>
        </w:rPr>
        <w:t>in</w:t>
      </w:r>
      <w:r>
        <w:rPr>
          <w:spacing w:val="-14"/>
          <w:sz w:val="22"/>
        </w:rPr>
        <w:t> </w:t>
      </w:r>
      <w:r>
        <w:rPr>
          <w:sz w:val="22"/>
        </w:rPr>
        <w:t>a</w:t>
      </w:r>
      <w:r>
        <w:rPr>
          <w:spacing w:val="-13"/>
          <w:sz w:val="22"/>
        </w:rPr>
        <w:t> </w:t>
      </w:r>
      <w:r>
        <w:rPr>
          <w:sz w:val="22"/>
        </w:rPr>
        <w:t>forum</w:t>
      </w:r>
      <w:r>
        <w:rPr>
          <w:spacing w:val="-12"/>
          <w:sz w:val="22"/>
        </w:rPr>
        <w:t> </w:t>
      </w:r>
      <w:r>
        <w:rPr>
          <w:sz w:val="22"/>
        </w:rPr>
        <w:t>other than the State of North Dakota, the requirement may be unenforceable under the North Dakota Franchise Investment</w:t>
      </w:r>
      <w:r>
        <w:rPr>
          <w:spacing w:val="-14"/>
          <w:sz w:val="22"/>
        </w:rPr>
        <w:t> </w:t>
      </w:r>
      <w:r>
        <w:rPr>
          <w:sz w:val="22"/>
        </w:rPr>
        <w:t>Law.</w:t>
      </w:r>
      <w:r>
        <w:rPr>
          <w:spacing w:val="29"/>
          <w:sz w:val="22"/>
        </w:rPr>
        <w:t> </w:t>
      </w:r>
      <w:r>
        <w:rPr>
          <w:sz w:val="22"/>
        </w:rPr>
        <w:t>Arbitration</w:t>
      </w:r>
      <w:r>
        <w:rPr>
          <w:spacing w:val="-12"/>
          <w:sz w:val="22"/>
        </w:rPr>
        <w:t> </w:t>
      </w:r>
      <w:r>
        <w:rPr>
          <w:sz w:val="22"/>
        </w:rPr>
        <w:t>and/or</w:t>
      </w:r>
      <w:r>
        <w:rPr>
          <w:spacing w:val="-14"/>
          <w:sz w:val="22"/>
        </w:rPr>
        <w:t> </w:t>
      </w:r>
      <w:r>
        <w:rPr>
          <w:sz w:val="22"/>
        </w:rPr>
        <w:t>mediation</w:t>
      </w:r>
      <w:r>
        <w:rPr>
          <w:spacing w:val="-14"/>
          <w:sz w:val="22"/>
        </w:rPr>
        <w:t> </w:t>
      </w:r>
      <w:r>
        <w:rPr>
          <w:sz w:val="22"/>
        </w:rPr>
        <w:t>involving</w:t>
      </w:r>
      <w:r>
        <w:rPr>
          <w:spacing w:val="-12"/>
          <w:sz w:val="22"/>
        </w:rPr>
        <w:t> </w:t>
      </w:r>
      <w:r>
        <w:rPr>
          <w:sz w:val="22"/>
        </w:rPr>
        <w:t>a</w:t>
      </w:r>
      <w:r>
        <w:rPr>
          <w:spacing w:val="-14"/>
          <w:sz w:val="22"/>
        </w:rPr>
        <w:t> </w:t>
      </w:r>
      <w:r>
        <w:rPr>
          <w:sz w:val="22"/>
        </w:rPr>
        <w:t>franchise</w:t>
      </w:r>
      <w:r>
        <w:rPr>
          <w:spacing w:val="-14"/>
          <w:sz w:val="22"/>
        </w:rPr>
        <w:t> </w:t>
      </w:r>
      <w:r>
        <w:rPr>
          <w:sz w:val="22"/>
        </w:rPr>
        <w:t>purchased</w:t>
      </w:r>
      <w:r>
        <w:rPr>
          <w:spacing w:val="-14"/>
          <w:sz w:val="22"/>
        </w:rPr>
        <w:t> </w:t>
      </w:r>
      <w:r>
        <w:rPr>
          <w:sz w:val="22"/>
        </w:rPr>
        <w:t>in</w:t>
      </w:r>
      <w:r>
        <w:rPr>
          <w:spacing w:val="-13"/>
          <w:sz w:val="22"/>
        </w:rPr>
        <w:t> </w:t>
      </w:r>
      <w:r>
        <w:rPr>
          <w:sz w:val="22"/>
        </w:rPr>
        <w:t>the</w:t>
      </w:r>
      <w:r>
        <w:rPr>
          <w:spacing w:val="-11"/>
          <w:sz w:val="22"/>
        </w:rPr>
        <w:t> </w:t>
      </w:r>
      <w:r>
        <w:rPr>
          <w:sz w:val="22"/>
        </w:rPr>
        <w:t>State</w:t>
      </w:r>
      <w:r>
        <w:rPr>
          <w:spacing w:val="-11"/>
          <w:sz w:val="22"/>
        </w:rPr>
        <w:t> </w:t>
      </w:r>
      <w:r>
        <w:rPr>
          <w:sz w:val="22"/>
        </w:rPr>
        <w:t>of</w:t>
      </w:r>
      <w:r>
        <w:rPr>
          <w:spacing w:val="-11"/>
          <w:sz w:val="22"/>
        </w:rPr>
        <w:t> </w:t>
      </w:r>
      <w:r>
        <w:rPr>
          <w:sz w:val="22"/>
        </w:rPr>
        <w:t>North</w:t>
      </w:r>
      <w:r>
        <w:rPr>
          <w:spacing w:val="-14"/>
          <w:sz w:val="22"/>
        </w:rPr>
        <w:t> </w:t>
      </w:r>
      <w:r>
        <w:rPr>
          <w:sz w:val="22"/>
        </w:rPr>
        <w:t>Dakota must be</w:t>
      </w:r>
      <w:r>
        <w:rPr>
          <w:spacing w:val="-1"/>
          <w:sz w:val="22"/>
        </w:rPr>
        <w:t> </w:t>
      </w:r>
      <w:r>
        <w:rPr>
          <w:sz w:val="22"/>
        </w:rPr>
        <w:t>held</w:t>
      </w:r>
      <w:r>
        <w:rPr>
          <w:spacing w:val="-4"/>
          <w:sz w:val="22"/>
        </w:rPr>
        <w:t> </w:t>
      </w:r>
      <w:r>
        <w:rPr>
          <w:sz w:val="22"/>
        </w:rPr>
        <w:t>either</w:t>
      </w:r>
      <w:r>
        <w:rPr>
          <w:spacing w:val="-3"/>
          <w:sz w:val="22"/>
        </w:rPr>
        <w:t> </w:t>
      </w:r>
      <w:r>
        <w:rPr>
          <w:sz w:val="22"/>
        </w:rPr>
        <w:t>in</w:t>
      </w:r>
      <w:r>
        <w:rPr>
          <w:spacing w:val="-4"/>
          <w:sz w:val="22"/>
        </w:rPr>
        <w:t> </w:t>
      </w:r>
      <w:r>
        <w:rPr>
          <w:sz w:val="22"/>
        </w:rPr>
        <w:t>a</w:t>
      </w:r>
      <w:r>
        <w:rPr>
          <w:spacing w:val="-3"/>
          <w:sz w:val="22"/>
        </w:rPr>
        <w:t> </w:t>
      </w:r>
      <w:r>
        <w:rPr>
          <w:sz w:val="22"/>
        </w:rPr>
        <w:t>location</w:t>
      </w:r>
      <w:r>
        <w:rPr>
          <w:spacing w:val="-4"/>
          <w:sz w:val="22"/>
        </w:rPr>
        <w:t> </w:t>
      </w:r>
      <w:r>
        <w:rPr>
          <w:sz w:val="22"/>
        </w:rPr>
        <w:t>mutually</w:t>
      </w:r>
      <w:r>
        <w:rPr>
          <w:spacing w:val="-4"/>
          <w:sz w:val="22"/>
        </w:rPr>
        <w:t> </w:t>
      </w:r>
      <w:r>
        <w:rPr>
          <w:sz w:val="22"/>
        </w:rPr>
        <w:t>agreed</w:t>
      </w:r>
      <w:r>
        <w:rPr>
          <w:spacing w:val="-4"/>
          <w:sz w:val="22"/>
        </w:rPr>
        <w:t> </w:t>
      </w:r>
      <w:r>
        <w:rPr>
          <w:sz w:val="22"/>
        </w:rPr>
        <w:t>upon</w:t>
      </w:r>
      <w:r>
        <w:rPr>
          <w:spacing w:val="-4"/>
          <w:sz w:val="22"/>
        </w:rPr>
        <w:t> </w:t>
      </w:r>
      <w:r>
        <w:rPr>
          <w:sz w:val="22"/>
        </w:rPr>
        <w:t>prior</w:t>
      </w:r>
      <w:r>
        <w:rPr>
          <w:spacing w:val="-3"/>
          <w:sz w:val="22"/>
        </w:rPr>
        <w:t> </w:t>
      </w:r>
      <w:r>
        <w:rPr>
          <w:sz w:val="22"/>
        </w:rPr>
        <w:t>to</w:t>
      </w:r>
      <w:r>
        <w:rPr>
          <w:spacing w:val="-4"/>
          <w:sz w:val="22"/>
        </w:rPr>
        <w:t> </w:t>
      </w:r>
      <w:r>
        <w:rPr>
          <w:sz w:val="22"/>
        </w:rPr>
        <w:t>the</w:t>
      </w:r>
      <w:r>
        <w:rPr>
          <w:spacing w:val="-3"/>
          <w:sz w:val="22"/>
        </w:rPr>
        <w:t> </w:t>
      </w:r>
      <w:r>
        <w:rPr>
          <w:sz w:val="22"/>
        </w:rPr>
        <w:t>arbitration</w:t>
      </w:r>
      <w:r>
        <w:rPr>
          <w:spacing w:val="-1"/>
          <w:sz w:val="22"/>
        </w:rPr>
        <w:t> </w:t>
      </w:r>
      <w:r>
        <w:rPr>
          <w:sz w:val="22"/>
        </w:rPr>
        <w:t>or</w:t>
      </w:r>
      <w:r>
        <w:rPr>
          <w:spacing w:val="-3"/>
          <w:sz w:val="22"/>
        </w:rPr>
        <w:t> </w:t>
      </w:r>
      <w:r>
        <w:rPr>
          <w:sz w:val="22"/>
        </w:rPr>
        <w:t>mediation</w:t>
      </w:r>
      <w:r>
        <w:rPr>
          <w:spacing w:val="-4"/>
          <w:sz w:val="22"/>
        </w:rPr>
        <w:t> </w:t>
      </w:r>
      <w:r>
        <w:rPr>
          <w:sz w:val="22"/>
        </w:rPr>
        <w:t>and</w:t>
      </w:r>
      <w:r>
        <w:rPr>
          <w:spacing w:val="-4"/>
          <w:sz w:val="22"/>
        </w:rPr>
        <w:t> </w:t>
      </w:r>
      <w:r>
        <w:rPr>
          <w:sz w:val="22"/>
        </w:rPr>
        <w:t>may</w:t>
      </w:r>
      <w:r>
        <w:rPr>
          <w:spacing w:val="-4"/>
          <w:sz w:val="22"/>
        </w:rPr>
        <w:t> </w:t>
      </w:r>
      <w:r>
        <w:rPr>
          <w:sz w:val="22"/>
        </w:rPr>
        <w:t>not</w:t>
      </w:r>
      <w:r>
        <w:rPr>
          <w:spacing w:val="-3"/>
          <w:sz w:val="22"/>
        </w:rPr>
        <w:t> </w:t>
      </w:r>
      <w:r>
        <w:rPr>
          <w:sz w:val="22"/>
        </w:rPr>
        <w:t>be remote from the franchisee's place of business.</w:t>
      </w:r>
    </w:p>
    <w:p>
      <w:pPr>
        <w:pStyle w:val="BodyText"/>
        <w:spacing w:before="1"/>
      </w:pPr>
    </w:p>
    <w:p>
      <w:pPr>
        <w:pStyle w:val="ListParagraph"/>
        <w:numPr>
          <w:ilvl w:val="1"/>
          <w:numId w:val="69"/>
        </w:numPr>
        <w:tabs>
          <w:tab w:pos="3240" w:val="left" w:leader="none"/>
        </w:tabs>
        <w:spacing w:line="240" w:lineRule="auto" w:before="0" w:after="0"/>
        <w:ind w:left="1080" w:right="1075" w:firstLine="1440"/>
        <w:jc w:val="both"/>
        <w:rPr>
          <w:sz w:val="22"/>
        </w:rPr>
      </w:pPr>
      <w:r>
        <w:rPr>
          <w:sz w:val="22"/>
        </w:rPr>
        <w:t>If</w:t>
      </w:r>
      <w:r>
        <w:rPr>
          <w:spacing w:val="-12"/>
          <w:sz w:val="22"/>
        </w:rPr>
        <w:t> </w:t>
      </w:r>
      <w:r>
        <w:rPr>
          <w:sz w:val="22"/>
        </w:rPr>
        <w:t>the</w:t>
      </w:r>
      <w:r>
        <w:rPr>
          <w:spacing w:val="-13"/>
          <w:sz w:val="22"/>
        </w:rPr>
        <w:t> </w:t>
      </w:r>
      <w:r>
        <w:rPr>
          <w:sz w:val="22"/>
        </w:rPr>
        <w:t>Agreement</w:t>
      </w:r>
      <w:r>
        <w:rPr>
          <w:spacing w:val="-12"/>
          <w:sz w:val="22"/>
        </w:rPr>
        <w:t> </w:t>
      </w:r>
      <w:r>
        <w:rPr>
          <w:sz w:val="22"/>
        </w:rPr>
        <w:t>requires</w:t>
      </w:r>
      <w:r>
        <w:rPr>
          <w:spacing w:val="-12"/>
          <w:sz w:val="22"/>
        </w:rPr>
        <w:t> </w:t>
      </w:r>
      <w:r>
        <w:rPr>
          <w:sz w:val="22"/>
        </w:rPr>
        <w:t>payment</w:t>
      </w:r>
      <w:r>
        <w:rPr>
          <w:spacing w:val="-12"/>
          <w:sz w:val="22"/>
        </w:rPr>
        <w:t> </w:t>
      </w:r>
      <w:r>
        <w:rPr>
          <w:sz w:val="22"/>
        </w:rPr>
        <w:t>of</w:t>
      </w:r>
      <w:r>
        <w:rPr>
          <w:spacing w:val="-12"/>
          <w:sz w:val="22"/>
        </w:rPr>
        <w:t> </w:t>
      </w:r>
      <w:r>
        <w:rPr>
          <w:sz w:val="22"/>
        </w:rPr>
        <w:t>a</w:t>
      </w:r>
      <w:r>
        <w:rPr>
          <w:spacing w:val="-14"/>
          <w:sz w:val="22"/>
        </w:rPr>
        <w:t> </w:t>
      </w:r>
      <w:r>
        <w:rPr>
          <w:sz w:val="22"/>
        </w:rPr>
        <w:t>termination</w:t>
      </w:r>
      <w:r>
        <w:rPr>
          <w:spacing w:val="-12"/>
          <w:sz w:val="22"/>
        </w:rPr>
        <w:t> </w:t>
      </w:r>
      <w:r>
        <w:rPr>
          <w:sz w:val="22"/>
        </w:rPr>
        <w:t>penalty</w:t>
      </w:r>
      <w:r>
        <w:rPr>
          <w:spacing w:val="-13"/>
          <w:sz w:val="22"/>
        </w:rPr>
        <w:t> </w:t>
      </w:r>
      <w:r>
        <w:rPr>
          <w:sz w:val="22"/>
        </w:rPr>
        <w:t>or</w:t>
      </w:r>
      <w:r>
        <w:rPr>
          <w:spacing w:val="-12"/>
          <w:sz w:val="22"/>
        </w:rPr>
        <w:t> </w:t>
      </w:r>
      <w:r>
        <w:rPr>
          <w:sz w:val="22"/>
        </w:rPr>
        <w:t>liquidated</w:t>
      </w:r>
      <w:r>
        <w:rPr>
          <w:spacing w:val="-13"/>
          <w:sz w:val="22"/>
        </w:rPr>
        <w:t> </w:t>
      </w:r>
      <w:r>
        <w:rPr>
          <w:sz w:val="22"/>
        </w:rPr>
        <w:t>damages, the requirement may be unenforceable under the North Dakota Franchise Investment Law.</w:t>
      </w:r>
    </w:p>
    <w:p>
      <w:pPr>
        <w:pStyle w:val="ListParagraph"/>
        <w:numPr>
          <w:ilvl w:val="1"/>
          <w:numId w:val="69"/>
        </w:numPr>
        <w:tabs>
          <w:tab w:pos="3239" w:val="left" w:leader="none"/>
        </w:tabs>
        <w:spacing w:line="240" w:lineRule="auto" w:before="252" w:after="0"/>
        <w:ind w:left="1080" w:right="1075" w:firstLine="1440"/>
        <w:jc w:val="both"/>
        <w:rPr>
          <w:sz w:val="22"/>
        </w:rPr>
      </w:pPr>
      <w:r>
        <w:rPr>
          <w:sz w:val="22"/>
        </w:rPr>
        <w:t>Any</w:t>
      </w:r>
      <w:r>
        <w:rPr>
          <w:spacing w:val="-7"/>
          <w:sz w:val="22"/>
        </w:rPr>
        <w:t> </w:t>
      </w:r>
      <w:r>
        <w:rPr>
          <w:sz w:val="22"/>
        </w:rPr>
        <w:t>provision</w:t>
      </w:r>
      <w:r>
        <w:rPr>
          <w:spacing w:val="-10"/>
          <w:sz w:val="22"/>
        </w:rPr>
        <w:t> </w:t>
      </w:r>
      <w:r>
        <w:rPr>
          <w:sz w:val="22"/>
        </w:rPr>
        <w:t>that</w:t>
      </w:r>
      <w:r>
        <w:rPr>
          <w:spacing w:val="-9"/>
          <w:sz w:val="22"/>
        </w:rPr>
        <w:t> </w:t>
      </w:r>
      <w:r>
        <w:rPr>
          <w:sz w:val="22"/>
        </w:rPr>
        <w:t>provides</w:t>
      </w:r>
      <w:r>
        <w:rPr>
          <w:spacing w:val="-9"/>
          <w:sz w:val="22"/>
        </w:rPr>
        <w:t> </w:t>
      </w:r>
      <w:r>
        <w:rPr>
          <w:sz w:val="22"/>
        </w:rPr>
        <w:t>that</w:t>
      </w:r>
      <w:r>
        <w:rPr>
          <w:spacing w:val="-8"/>
          <w:sz w:val="22"/>
        </w:rPr>
        <w:t> </w:t>
      </w:r>
      <w:r>
        <w:rPr>
          <w:sz w:val="22"/>
        </w:rPr>
        <w:t>the</w:t>
      </w:r>
      <w:r>
        <w:rPr>
          <w:spacing w:val="-7"/>
          <w:sz w:val="22"/>
        </w:rPr>
        <w:t> </w:t>
      </w:r>
      <w:r>
        <w:rPr>
          <w:sz w:val="22"/>
        </w:rPr>
        <w:t>parties</w:t>
      </w:r>
      <w:r>
        <w:rPr>
          <w:spacing w:val="-7"/>
          <w:sz w:val="22"/>
        </w:rPr>
        <w:t> </w:t>
      </w:r>
      <w:r>
        <w:rPr>
          <w:sz w:val="22"/>
        </w:rPr>
        <w:t>waive</w:t>
      </w:r>
      <w:r>
        <w:rPr>
          <w:spacing w:val="-11"/>
          <w:sz w:val="22"/>
        </w:rPr>
        <w:t> </w:t>
      </w:r>
      <w:r>
        <w:rPr>
          <w:sz w:val="22"/>
        </w:rPr>
        <w:t>their</w:t>
      </w:r>
      <w:r>
        <w:rPr>
          <w:spacing w:val="-11"/>
          <w:sz w:val="22"/>
        </w:rPr>
        <w:t> </w:t>
      </w:r>
      <w:r>
        <w:rPr>
          <w:sz w:val="22"/>
        </w:rPr>
        <w:t>right</w:t>
      </w:r>
      <w:r>
        <w:rPr>
          <w:spacing w:val="-8"/>
          <w:sz w:val="22"/>
        </w:rPr>
        <w:t> </w:t>
      </w:r>
      <w:r>
        <w:rPr>
          <w:sz w:val="22"/>
        </w:rPr>
        <w:t>to</w:t>
      </w:r>
      <w:r>
        <w:rPr>
          <w:spacing w:val="-10"/>
          <w:sz w:val="22"/>
        </w:rPr>
        <w:t> </w:t>
      </w:r>
      <w:r>
        <w:rPr>
          <w:sz w:val="22"/>
        </w:rPr>
        <w:t>a</w:t>
      </w:r>
      <w:r>
        <w:rPr>
          <w:spacing w:val="-9"/>
          <w:sz w:val="22"/>
        </w:rPr>
        <w:t> </w:t>
      </w:r>
      <w:r>
        <w:rPr>
          <w:sz w:val="22"/>
        </w:rPr>
        <w:t>jury</w:t>
      </w:r>
      <w:r>
        <w:rPr>
          <w:spacing w:val="-10"/>
          <w:sz w:val="22"/>
        </w:rPr>
        <w:t> </w:t>
      </w:r>
      <w:r>
        <w:rPr>
          <w:sz w:val="22"/>
        </w:rPr>
        <w:t>trial</w:t>
      </w:r>
      <w:r>
        <w:rPr>
          <w:spacing w:val="-8"/>
          <w:sz w:val="22"/>
        </w:rPr>
        <w:t> </w:t>
      </w:r>
      <w:r>
        <w:rPr>
          <w:sz w:val="22"/>
        </w:rPr>
        <w:t>may</w:t>
      </w:r>
      <w:r>
        <w:rPr>
          <w:spacing w:val="-10"/>
          <w:sz w:val="22"/>
        </w:rPr>
        <w:t> </w:t>
      </w:r>
      <w:r>
        <w:rPr>
          <w:sz w:val="22"/>
        </w:rPr>
        <w:t>not be enforceable under North Dakota law.</w:t>
      </w:r>
    </w:p>
    <w:p>
      <w:pPr>
        <w:pStyle w:val="BodyText"/>
      </w:pPr>
    </w:p>
    <w:p>
      <w:pPr>
        <w:pStyle w:val="ListParagraph"/>
        <w:numPr>
          <w:ilvl w:val="1"/>
          <w:numId w:val="69"/>
        </w:numPr>
        <w:tabs>
          <w:tab w:pos="3239" w:val="left" w:leader="none"/>
        </w:tabs>
        <w:spacing w:line="240" w:lineRule="auto" w:before="0" w:after="0"/>
        <w:ind w:left="1080" w:right="1074" w:firstLine="1440"/>
        <w:jc w:val="both"/>
        <w:rPr>
          <w:sz w:val="22"/>
        </w:rPr>
      </w:pPr>
      <w:r>
        <w:rPr>
          <w:sz w:val="22"/>
        </w:rPr>
        <w:t>Any provision that provides that Franchisee must consent to a waiver of punitive and exemplary damages may not be enforceable under North Dakota law.</w:t>
      </w:r>
    </w:p>
    <w:p>
      <w:pPr>
        <w:pStyle w:val="ListParagraph"/>
        <w:numPr>
          <w:ilvl w:val="1"/>
          <w:numId w:val="69"/>
        </w:numPr>
        <w:tabs>
          <w:tab w:pos="3240" w:val="left" w:leader="none"/>
        </w:tabs>
        <w:spacing w:line="240" w:lineRule="auto" w:before="252" w:after="0"/>
        <w:ind w:left="1080" w:right="1075" w:firstLine="1440"/>
        <w:jc w:val="both"/>
        <w:rPr>
          <w:sz w:val="22"/>
        </w:rPr>
      </w:pPr>
      <w:r>
        <w:rPr>
          <w:sz w:val="22"/>
        </w:rPr>
        <w:t>Any provision that requires Franchisee to consent to a claims period that differs from the applicable statute of limitations period under North Dakota law may not be enforceable under North Dakota law.</w:t>
      </w:r>
    </w:p>
    <w:p>
      <w:pPr>
        <w:pStyle w:val="BodyText"/>
        <w:spacing w:before="1"/>
      </w:pPr>
    </w:p>
    <w:p>
      <w:pPr>
        <w:pStyle w:val="ListParagraph"/>
        <w:numPr>
          <w:ilvl w:val="1"/>
          <w:numId w:val="69"/>
        </w:numPr>
        <w:tabs>
          <w:tab w:pos="3240" w:val="left" w:leader="none"/>
        </w:tabs>
        <w:spacing w:line="240" w:lineRule="auto" w:before="0" w:after="0"/>
        <w:ind w:left="3240" w:right="0" w:hanging="720"/>
        <w:jc w:val="left"/>
        <w:rPr>
          <w:sz w:val="22"/>
        </w:rPr>
      </w:pPr>
      <w:r>
        <w:rPr>
          <w:sz w:val="22"/>
        </w:rPr>
        <w:t>Each</w:t>
      </w:r>
      <w:r>
        <w:rPr>
          <w:spacing w:val="-13"/>
          <w:sz w:val="22"/>
        </w:rPr>
        <w:t> </w:t>
      </w:r>
      <w:r>
        <w:rPr>
          <w:sz w:val="22"/>
        </w:rPr>
        <w:t>provision</w:t>
      </w:r>
      <w:r>
        <w:rPr>
          <w:spacing w:val="-13"/>
          <w:sz w:val="22"/>
        </w:rPr>
        <w:t> </w:t>
      </w:r>
      <w:r>
        <w:rPr>
          <w:sz w:val="22"/>
        </w:rPr>
        <w:t>of</w:t>
      </w:r>
      <w:r>
        <w:rPr>
          <w:spacing w:val="-11"/>
          <w:sz w:val="22"/>
        </w:rPr>
        <w:t> </w:t>
      </w:r>
      <w:r>
        <w:rPr>
          <w:sz w:val="22"/>
        </w:rPr>
        <w:t>this</w:t>
      </w:r>
      <w:r>
        <w:rPr>
          <w:spacing w:val="-12"/>
          <w:sz w:val="22"/>
        </w:rPr>
        <w:t> </w:t>
      </w:r>
      <w:r>
        <w:rPr>
          <w:sz w:val="22"/>
        </w:rPr>
        <w:t>State</w:t>
      </w:r>
      <w:r>
        <w:rPr>
          <w:spacing w:val="-12"/>
          <w:sz w:val="22"/>
        </w:rPr>
        <w:t> </w:t>
      </w:r>
      <w:r>
        <w:rPr>
          <w:sz w:val="22"/>
        </w:rPr>
        <w:t>Addendum</w:t>
      </w:r>
      <w:r>
        <w:rPr>
          <w:spacing w:val="-12"/>
          <w:sz w:val="22"/>
        </w:rPr>
        <w:t> </w:t>
      </w:r>
      <w:r>
        <w:rPr>
          <w:sz w:val="22"/>
        </w:rPr>
        <w:t>shall</w:t>
      </w:r>
      <w:r>
        <w:rPr>
          <w:spacing w:val="-11"/>
          <w:sz w:val="22"/>
        </w:rPr>
        <w:t> </w:t>
      </w:r>
      <w:r>
        <w:rPr>
          <w:sz w:val="22"/>
        </w:rPr>
        <w:t>be</w:t>
      </w:r>
      <w:r>
        <w:rPr>
          <w:spacing w:val="-12"/>
          <w:sz w:val="22"/>
        </w:rPr>
        <w:t> </w:t>
      </w:r>
      <w:r>
        <w:rPr>
          <w:sz w:val="22"/>
        </w:rPr>
        <w:t>effective</w:t>
      </w:r>
      <w:r>
        <w:rPr>
          <w:spacing w:val="-12"/>
          <w:sz w:val="22"/>
        </w:rPr>
        <w:t> </w:t>
      </w:r>
      <w:r>
        <w:rPr>
          <w:sz w:val="22"/>
        </w:rPr>
        <w:t>only</w:t>
      </w:r>
      <w:r>
        <w:rPr>
          <w:spacing w:val="-13"/>
          <w:sz w:val="22"/>
        </w:rPr>
        <w:t> </w:t>
      </w:r>
      <w:r>
        <w:rPr>
          <w:sz w:val="22"/>
        </w:rPr>
        <w:t>to</w:t>
      </w:r>
      <w:r>
        <w:rPr>
          <w:spacing w:val="-12"/>
          <w:sz w:val="22"/>
        </w:rPr>
        <w:t> </w:t>
      </w:r>
      <w:r>
        <w:rPr>
          <w:sz w:val="22"/>
        </w:rPr>
        <w:t>the</w:t>
      </w:r>
      <w:r>
        <w:rPr>
          <w:spacing w:val="-12"/>
          <w:sz w:val="22"/>
        </w:rPr>
        <w:t> </w:t>
      </w:r>
      <w:r>
        <w:rPr>
          <w:sz w:val="22"/>
        </w:rPr>
        <w:t>extent</w:t>
      </w:r>
      <w:r>
        <w:rPr>
          <w:spacing w:val="-12"/>
          <w:sz w:val="22"/>
        </w:rPr>
        <w:t> </w:t>
      </w:r>
      <w:r>
        <w:rPr>
          <w:sz w:val="22"/>
        </w:rPr>
        <w:t>that</w:t>
      </w:r>
      <w:r>
        <w:rPr>
          <w:spacing w:val="-11"/>
          <w:sz w:val="22"/>
        </w:rPr>
        <w:t> </w:t>
      </w:r>
      <w:r>
        <w:rPr>
          <w:spacing w:val="-5"/>
          <w:sz w:val="22"/>
        </w:rPr>
        <w:t>the</w:t>
      </w:r>
    </w:p>
    <w:p>
      <w:pPr>
        <w:pStyle w:val="ListParagraph"/>
        <w:spacing w:after="0" w:line="240" w:lineRule="auto"/>
        <w:jc w:val="left"/>
        <w:rPr>
          <w:sz w:val="22"/>
        </w:rPr>
        <w:sectPr>
          <w:pgSz w:w="12240" w:h="15840"/>
          <w:pgMar w:header="0" w:footer="971" w:top="1360" w:bottom="1160" w:left="360" w:right="360"/>
        </w:sectPr>
      </w:pPr>
    </w:p>
    <w:p>
      <w:pPr>
        <w:pStyle w:val="BodyText"/>
        <w:spacing w:before="78"/>
        <w:ind w:left="1080" w:right="1072"/>
        <w:jc w:val="both"/>
      </w:pPr>
      <w:r>
        <w:rPr/>
        <w:t>jurisdictional</w:t>
      </w:r>
      <w:r>
        <w:rPr>
          <w:spacing w:val="-11"/>
        </w:rPr>
        <w:t> </w:t>
      </w:r>
      <w:r>
        <w:rPr/>
        <w:t>requirements</w:t>
      </w:r>
      <w:r>
        <w:rPr>
          <w:spacing w:val="-11"/>
        </w:rPr>
        <w:t> </w:t>
      </w:r>
      <w:r>
        <w:rPr/>
        <w:t>of</w:t>
      </w:r>
      <w:r>
        <w:rPr>
          <w:spacing w:val="-10"/>
        </w:rPr>
        <w:t> </w:t>
      </w:r>
      <w:r>
        <w:rPr/>
        <w:t>North</w:t>
      </w:r>
      <w:r>
        <w:rPr>
          <w:spacing w:val="-10"/>
        </w:rPr>
        <w:t> </w:t>
      </w:r>
      <w:r>
        <w:rPr/>
        <w:t>Dakota</w:t>
      </w:r>
      <w:r>
        <w:rPr>
          <w:spacing w:val="-11"/>
        </w:rPr>
        <w:t> </w:t>
      </w:r>
      <w:r>
        <w:rPr/>
        <w:t>Franchise</w:t>
      </w:r>
      <w:r>
        <w:rPr>
          <w:spacing w:val="-11"/>
        </w:rPr>
        <w:t> </w:t>
      </w:r>
      <w:r>
        <w:rPr/>
        <w:t>Investment</w:t>
      </w:r>
      <w:r>
        <w:rPr>
          <w:spacing w:val="-9"/>
        </w:rPr>
        <w:t> </w:t>
      </w:r>
      <w:r>
        <w:rPr/>
        <w:t>Law,</w:t>
      </w:r>
      <w:r>
        <w:rPr>
          <w:spacing w:val="-10"/>
        </w:rPr>
        <w:t> </w:t>
      </w:r>
      <w:r>
        <w:rPr/>
        <w:t>with</w:t>
      </w:r>
      <w:r>
        <w:rPr>
          <w:spacing w:val="-12"/>
        </w:rPr>
        <w:t> </w:t>
      </w:r>
      <w:r>
        <w:rPr/>
        <w:t>respect</w:t>
      </w:r>
      <w:r>
        <w:rPr>
          <w:spacing w:val="-9"/>
        </w:rPr>
        <w:t> </w:t>
      </w:r>
      <w:r>
        <w:rPr/>
        <w:t>to</w:t>
      </w:r>
      <w:r>
        <w:rPr>
          <w:spacing w:val="-12"/>
        </w:rPr>
        <w:t> </w:t>
      </w:r>
      <w:r>
        <w:rPr/>
        <w:t>each</w:t>
      </w:r>
      <w:r>
        <w:rPr>
          <w:spacing w:val="-10"/>
        </w:rPr>
        <w:t> </w:t>
      </w:r>
      <w:r>
        <w:rPr/>
        <w:t>such</w:t>
      </w:r>
      <w:r>
        <w:rPr>
          <w:spacing w:val="-10"/>
        </w:rPr>
        <w:t> </w:t>
      </w:r>
      <w:r>
        <w:rPr/>
        <w:t>provision are met independent of this State Addendum.</w:t>
      </w:r>
      <w:r>
        <w:rPr>
          <w:spacing w:val="40"/>
        </w:rPr>
        <w:t> </w:t>
      </w:r>
      <w:r>
        <w:rPr/>
        <w:t>This State Addendum shall have no force or effect if such jurisdictional requirements are not met.</w:t>
      </w:r>
    </w:p>
    <w:p>
      <w:pPr>
        <w:pStyle w:val="BodyText"/>
        <w:spacing w:before="1"/>
      </w:pPr>
    </w:p>
    <w:p>
      <w:pPr>
        <w:pStyle w:val="ListParagraph"/>
        <w:numPr>
          <w:ilvl w:val="1"/>
          <w:numId w:val="69"/>
        </w:numPr>
        <w:tabs>
          <w:tab w:pos="3239" w:val="left" w:leader="none"/>
        </w:tabs>
        <w:spacing w:line="240" w:lineRule="auto" w:before="0" w:after="0"/>
        <w:ind w:left="1080" w:right="1076" w:firstLine="1440"/>
        <w:jc w:val="left"/>
        <w:rPr>
          <w:sz w:val="22"/>
        </w:rPr>
      </w:pPr>
      <w:r>
        <w:rPr>
          <w:sz w:val="22"/>
        </w:rPr>
        <w:t>Section</w:t>
      </w:r>
      <w:r>
        <w:rPr>
          <w:spacing w:val="40"/>
          <w:sz w:val="22"/>
        </w:rPr>
        <w:t> </w:t>
      </w:r>
      <w:r>
        <w:rPr>
          <w:sz w:val="22"/>
        </w:rPr>
        <w:t>I</w:t>
      </w:r>
      <w:r>
        <w:rPr>
          <w:spacing w:val="40"/>
          <w:sz w:val="22"/>
        </w:rPr>
        <w:t> </w:t>
      </w:r>
      <w:r>
        <w:rPr>
          <w:sz w:val="22"/>
        </w:rPr>
        <w:t>and</w:t>
      </w:r>
      <w:r>
        <w:rPr>
          <w:spacing w:val="40"/>
          <w:sz w:val="22"/>
        </w:rPr>
        <w:t> </w:t>
      </w:r>
      <w:r>
        <w:rPr>
          <w:sz w:val="22"/>
        </w:rPr>
        <w:t>Exhibit</w:t>
      </w:r>
      <w:r>
        <w:rPr>
          <w:spacing w:val="40"/>
          <w:sz w:val="22"/>
        </w:rPr>
        <w:t> </w:t>
      </w:r>
      <w:r>
        <w:rPr>
          <w:sz w:val="22"/>
        </w:rPr>
        <w:t>E</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Agreeement,</w:t>
      </w:r>
      <w:r>
        <w:rPr>
          <w:spacing w:val="40"/>
          <w:sz w:val="22"/>
        </w:rPr>
        <w:t> </w:t>
      </w:r>
      <w:r>
        <w:rPr>
          <w:sz w:val="22"/>
        </w:rPr>
        <w:t>and</w:t>
      </w:r>
      <w:r>
        <w:rPr>
          <w:spacing w:val="40"/>
          <w:sz w:val="22"/>
        </w:rPr>
        <w:t> </w:t>
      </w:r>
      <w:r>
        <w:rPr>
          <w:sz w:val="22"/>
        </w:rPr>
        <w:t>Section</w:t>
      </w:r>
      <w:r>
        <w:rPr>
          <w:spacing w:val="40"/>
          <w:sz w:val="22"/>
        </w:rPr>
        <w:t> </w:t>
      </w:r>
      <w:r>
        <w:rPr>
          <w:sz w:val="22"/>
        </w:rPr>
        <w:t>XIV</w:t>
      </w:r>
      <w:r>
        <w:rPr>
          <w:spacing w:val="40"/>
          <w:sz w:val="22"/>
        </w:rPr>
        <w:t> </w:t>
      </w:r>
      <w:r>
        <w:rPr>
          <w:sz w:val="22"/>
        </w:rPr>
        <w:t>and Attachment D of the Development Agreement, are hereby deleted in their entirety.</w:t>
      </w:r>
    </w:p>
    <w:p>
      <w:pPr>
        <w:pStyle w:val="BodyText"/>
        <w:spacing w:before="251"/>
      </w:pPr>
    </w:p>
    <w:p>
      <w:pPr>
        <w:pStyle w:val="BodyText"/>
        <w:ind w:left="1800"/>
      </w:pPr>
      <w:r>
        <w:rPr/>
        <w:t>IN</w:t>
      </w:r>
      <w:r>
        <w:rPr>
          <w:spacing w:val="-7"/>
        </w:rPr>
        <w:t> </w:t>
      </w:r>
      <w:r>
        <w:rPr/>
        <w:t>WITNESS</w:t>
      </w:r>
      <w:r>
        <w:rPr>
          <w:spacing w:val="-5"/>
        </w:rPr>
        <w:t> </w:t>
      </w:r>
      <w:r>
        <w:rPr/>
        <w:t>WHEREOF,</w:t>
      </w:r>
      <w:r>
        <w:rPr>
          <w:spacing w:val="-2"/>
        </w:rPr>
        <w:t> </w:t>
      </w:r>
      <w:r>
        <w:rPr/>
        <w:t>this</w:t>
      </w:r>
      <w:r>
        <w:rPr>
          <w:spacing w:val="-4"/>
        </w:rPr>
        <w:t> </w:t>
      </w:r>
      <w:r>
        <w:rPr/>
        <w:t>Addendum</w:t>
      </w:r>
      <w:r>
        <w:rPr>
          <w:spacing w:val="-6"/>
        </w:rPr>
        <w:t> </w:t>
      </w:r>
      <w:r>
        <w:rPr/>
        <w:t>has</w:t>
      </w:r>
      <w:r>
        <w:rPr>
          <w:spacing w:val="-4"/>
        </w:rPr>
        <w:t> </w:t>
      </w:r>
      <w:r>
        <w:rPr/>
        <w:t>been</w:t>
      </w:r>
      <w:r>
        <w:rPr>
          <w:spacing w:val="-7"/>
        </w:rPr>
        <w:t> </w:t>
      </w:r>
      <w:r>
        <w:rPr/>
        <w:t>executed</w:t>
      </w:r>
      <w:r>
        <w:rPr>
          <w:spacing w:val="-4"/>
        </w:rPr>
        <w:t> </w:t>
      </w:r>
      <w:r>
        <w:rPr/>
        <w:t>concurrently</w:t>
      </w:r>
      <w:r>
        <w:rPr>
          <w:spacing w:val="-4"/>
        </w:rPr>
        <w:t> </w:t>
      </w:r>
      <w:r>
        <w:rPr/>
        <w:t>with</w:t>
      </w:r>
      <w:r>
        <w:rPr>
          <w:spacing w:val="-4"/>
        </w:rPr>
        <w:t> </w:t>
      </w:r>
      <w:r>
        <w:rPr/>
        <w:t>the</w:t>
      </w:r>
      <w:r>
        <w:rPr>
          <w:spacing w:val="-3"/>
        </w:rPr>
        <w:t> </w:t>
      </w:r>
      <w:r>
        <w:rPr>
          <w:spacing w:val="-2"/>
        </w:rPr>
        <w:t>Agreement.</w:t>
      </w:r>
    </w:p>
    <w:p>
      <w:pPr>
        <w:pStyle w:val="BodyText"/>
      </w:pPr>
    </w:p>
    <w:p>
      <w:pPr>
        <w:pStyle w:val="BodyText"/>
        <w:spacing w:before="1"/>
        <w:ind w:left="6129" w:right="1394"/>
      </w:pPr>
      <w:r>
        <w:rPr/>
        <w:t>PHENIX</w:t>
      </w:r>
      <w:r>
        <w:rPr>
          <w:spacing w:val="-14"/>
        </w:rPr>
        <w:t> </w:t>
      </w:r>
      <w:r>
        <w:rPr/>
        <w:t>SALON</w:t>
      </w:r>
      <w:r>
        <w:rPr>
          <w:spacing w:val="-14"/>
        </w:rPr>
        <w:t> </w:t>
      </w:r>
      <w:r>
        <w:rPr/>
        <w:t>SUITES</w:t>
      </w:r>
      <w:r>
        <w:rPr>
          <w:spacing w:val="-13"/>
        </w:rPr>
        <w:t> </w:t>
      </w:r>
      <w:r>
        <w:rPr/>
        <w:t>FRANCHISING </w:t>
      </w:r>
      <w:r>
        <w:rPr>
          <w:spacing w:val="-4"/>
        </w:rPr>
        <w:t>LLC</w:t>
      </w:r>
    </w:p>
    <w:p>
      <w:pPr>
        <w:pStyle w:val="BodyText"/>
      </w:pPr>
    </w:p>
    <w:p>
      <w:pPr>
        <w:pStyle w:val="BodyText"/>
        <w:spacing w:before="39"/>
      </w:pPr>
    </w:p>
    <w:p>
      <w:pPr>
        <w:pStyle w:val="BodyText"/>
        <w:tabs>
          <w:tab w:pos="9719" w:val="left" w:leader="none"/>
        </w:tabs>
        <w:ind w:left="6840" w:right="1799" w:hanging="721"/>
      </w:pPr>
      <w:r>
        <w:rPr/>
        <w:t>By: </w:t>
      </w:r>
      <w:r>
        <w:rPr>
          <w:u w:val="single"/>
        </w:rPr>
        <w:tab/>
        <w:tab/>
      </w:r>
      <w:r>
        <w:rPr/>
        <w:t> </w:t>
      </w:r>
      <w:r>
        <w:rPr>
          <w:spacing w:val="-2"/>
        </w:rPr>
        <w:t>Name:</w:t>
      </w:r>
    </w:p>
    <w:p>
      <w:pPr>
        <w:pStyle w:val="BodyText"/>
        <w:spacing w:line="516" w:lineRule="auto" w:before="3"/>
        <w:ind w:left="6120" w:right="2023" w:firstLine="714"/>
      </w:pPr>
      <w:r>
        <w:rPr>
          <w:spacing w:val="-2"/>
        </w:rPr>
        <w:t>Title: FRANCHISEE/DEVELOPER:</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08320">
                <wp:simplePos x="0" y="0"/>
                <wp:positionH relativeFrom="page">
                  <wp:posOffset>4112093</wp:posOffset>
                </wp:positionH>
                <wp:positionV relativeFrom="paragraph">
                  <wp:posOffset>176228</wp:posOffset>
                </wp:positionV>
                <wp:extent cx="223583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786865pt;margin-top:13.876225pt;width:176.05pt;height:.1pt;mso-position-horizontal-relative:page;mso-position-vertical-relative:paragraph;z-index:-15708160;mso-wrap-distance-left:0;mso-wrap-distance-right:0" id="docshape90" coordorigin="6476,278" coordsize="3521,0" path="m6476,278l9997,278e" filled="false" stroked="true" strokeweight=".44815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24"/>
          <w:pgSz w:w="12240" w:h="15840"/>
          <w:pgMar w:header="0" w:footer="853" w:top="1360" w:bottom="1040" w:left="360" w:right="360"/>
        </w:sectPr>
      </w:pPr>
    </w:p>
    <w:p>
      <w:pPr>
        <w:pStyle w:val="Heading4"/>
        <w:spacing w:before="78"/>
        <w:ind w:left="3107" w:right="3108"/>
      </w:pPr>
      <w:r>
        <w:rPr/>
        <w:t>ADDENDUM</w:t>
      </w:r>
      <w:r>
        <w:rPr>
          <w:spacing w:val="-13"/>
        </w:rPr>
        <w:t> </w:t>
      </w:r>
      <w:r>
        <w:rPr/>
        <w:t>TO</w:t>
      </w:r>
      <w:r>
        <w:rPr>
          <w:spacing w:val="-12"/>
        </w:rPr>
        <w:t> </w:t>
      </w:r>
      <w:r>
        <w:rPr/>
        <w:t>DEVELOPMENT</w:t>
      </w:r>
      <w:r>
        <w:rPr>
          <w:spacing w:val="-14"/>
        </w:rPr>
        <w:t> </w:t>
      </w:r>
      <w:r>
        <w:rPr/>
        <w:t>AGREEMENT FOR THE STATE OF NORTH DAKOTA</w:t>
      </w:r>
    </w:p>
    <w:p>
      <w:pPr>
        <w:pStyle w:val="BodyText"/>
        <w:rPr>
          <w:b/>
        </w:rPr>
      </w:pPr>
    </w:p>
    <w:p>
      <w:pPr>
        <w:pStyle w:val="BodyText"/>
        <w:spacing w:before="1"/>
        <w:rPr>
          <w:b/>
        </w:rPr>
      </w:pPr>
    </w:p>
    <w:p>
      <w:pPr>
        <w:pStyle w:val="BodyText"/>
        <w:ind w:left="1003" w:right="1004"/>
        <w:jc w:val="center"/>
      </w:pPr>
      <w:r>
        <w:rPr>
          <w:u w:val="single"/>
        </w:rPr>
        <w:t>NORTH</w:t>
      </w:r>
      <w:r>
        <w:rPr>
          <w:spacing w:val="-7"/>
          <w:u w:val="single"/>
        </w:rPr>
        <w:t> </w:t>
      </w:r>
      <w:r>
        <w:rPr>
          <w:u w:val="single"/>
        </w:rPr>
        <w:t>DAKOTA</w:t>
      </w:r>
      <w:r>
        <w:rPr>
          <w:spacing w:val="-6"/>
          <w:u w:val="single"/>
        </w:rPr>
        <w:t> </w:t>
      </w:r>
      <w:r>
        <w:rPr>
          <w:u w:val="single"/>
        </w:rPr>
        <w:t>LAW</w:t>
      </w:r>
      <w:r>
        <w:rPr>
          <w:spacing w:val="-5"/>
          <w:u w:val="single"/>
        </w:rPr>
        <w:t> </w:t>
      </w:r>
      <w:r>
        <w:rPr>
          <w:spacing w:val="-2"/>
          <w:u w:val="single"/>
        </w:rPr>
        <w:t>MODIFICATION</w:t>
      </w:r>
    </w:p>
    <w:p>
      <w:pPr>
        <w:pStyle w:val="BodyText"/>
        <w:spacing w:before="238"/>
      </w:pPr>
    </w:p>
    <w:p>
      <w:pPr>
        <w:pStyle w:val="ListParagraph"/>
        <w:numPr>
          <w:ilvl w:val="0"/>
          <w:numId w:val="70"/>
        </w:numPr>
        <w:tabs>
          <w:tab w:pos="2518" w:val="left" w:leader="none"/>
        </w:tabs>
        <w:spacing w:line="240" w:lineRule="auto" w:before="0" w:after="0"/>
        <w:ind w:left="1079" w:right="1075" w:firstLine="720"/>
        <w:jc w:val="both"/>
        <w:rPr>
          <w:sz w:val="22"/>
        </w:rPr>
      </w:pPr>
      <w:r>
        <w:rPr>
          <w:sz w:val="22"/>
        </w:rPr>
        <w:t>The North Dakota Securities Commissioner requires that certain provisions contained in franchise documents be amended to be consistent with North Dakota law, including the North Dakota Franchise Investment Law, North Dakota Century Code Annotated Chapter 51-19, Sections 51-19-01 to 51-19-17 (1995).</w:t>
      </w:r>
      <w:r>
        <w:rPr>
          <w:spacing w:val="40"/>
          <w:sz w:val="22"/>
        </w:rPr>
        <w:t> </w:t>
      </w:r>
      <w:r>
        <w:rPr>
          <w:sz w:val="22"/>
        </w:rPr>
        <w:t>To the extent that the Franchise Agreement (“Agreement”) contains provisions that are inconsistent with the following, such provisions are hereby amended:</w:t>
      </w:r>
    </w:p>
    <w:p>
      <w:pPr>
        <w:pStyle w:val="BodyText"/>
        <w:spacing w:before="1"/>
      </w:pPr>
    </w:p>
    <w:p>
      <w:pPr>
        <w:pStyle w:val="ListParagraph"/>
        <w:numPr>
          <w:ilvl w:val="0"/>
          <w:numId w:val="70"/>
        </w:numPr>
        <w:tabs>
          <w:tab w:pos="2519" w:val="left" w:leader="none"/>
        </w:tabs>
        <w:spacing w:line="240" w:lineRule="auto" w:before="0" w:after="0"/>
        <w:ind w:left="1080" w:right="1071" w:firstLine="720"/>
        <w:jc w:val="both"/>
        <w:rPr>
          <w:sz w:val="22"/>
        </w:rPr>
      </w:pPr>
      <w:r>
        <w:rPr>
          <w:sz w:val="22"/>
        </w:rPr>
        <w:t>a.</w:t>
      </w:r>
      <w:r>
        <w:rPr>
          <w:spacing w:val="80"/>
          <w:sz w:val="22"/>
        </w:rPr>
        <w:t>  </w:t>
      </w:r>
      <w:r>
        <w:rPr>
          <w:sz w:val="22"/>
        </w:rPr>
        <w:t>If the Franchisee</w:t>
      </w:r>
      <w:r>
        <w:rPr>
          <w:spacing w:val="-1"/>
          <w:sz w:val="22"/>
        </w:rPr>
        <w:t> </w:t>
      </w:r>
      <w:r>
        <w:rPr>
          <w:sz w:val="22"/>
        </w:rPr>
        <w:t>is required in the Agreement to</w:t>
      </w:r>
      <w:r>
        <w:rPr>
          <w:spacing w:val="-1"/>
          <w:sz w:val="22"/>
        </w:rPr>
        <w:t> </w:t>
      </w:r>
      <w:r>
        <w:rPr>
          <w:sz w:val="22"/>
        </w:rPr>
        <w:t>execute a release of claims or to acknowledge facts that would negate or remove from judicial review any statement, misrepresentation or action</w:t>
      </w:r>
      <w:r>
        <w:rPr>
          <w:spacing w:val="-14"/>
          <w:sz w:val="22"/>
        </w:rPr>
        <w:t> </w:t>
      </w:r>
      <w:r>
        <w:rPr>
          <w:sz w:val="22"/>
        </w:rPr>
        <w:t>that</w:t>
      </w:r>
      <w:r>
        <w:rPr>
          <w:spacing w:val="-11"/>
          <w:sz w:val="22"/>
        </w:rPr>
        <w:t> </w:t>
      </w:r>
      <w:r>
        <w:rPr>
          <w:sz w:val="22"/>
        </w:rPr>
        <w:t>would</w:t>
      </w:r>
      <w:r>
        <w:rPr>
          <w:spacing w:val="-12"/>
          <w:sz w:val="22"/>
        </w:rPr>
        <w:t> </w:t>
      </w:r>
      <w:r>
        <w:rPr>
          <w:sz w:val="22"/>
        </w:rPr>
        <w:t>violate</w:t>
      </w:r>
      <w:r>
        <w:rPr>
          <w:spacing w:val="-11"/>
          <w:sz w:val="22"/>
        </w:rPr>
        <w:t> </w:t>
      </w:r>
      <w:r>
        <w:rPr>
          <w:sz w:val="22"/>
        </w:rPr>
        <w:t>the</w:t>
      </w:r>
      <w:r>
        <w:rPr>
          <w:spacing w:val="-12"/>
          <w:sz w:val="22"/>
        </w:rPr>
        <w:t> </w:t>
      </w:r>
      <w:r>
        <w:rPr>
          <w:sz w:val="22"/>
        </w:rPr>
        <w:t>Law,</w:t>
      </w:r>
      <w:r>
        <w:rPr>
          <w:spacing w:val="-12"/>
          <w:sz w:val="22"/>
        </w:rPr>
        <w:t> </w:t>
      </w:r>
      <w:r>
        <w:rPr>
          <w:sz w:val="22"/>
        </w:rPr>
        <w:t>or</w:t>
      </w:r>
      <w:r>
        <w:rPr>
          <w:spacing w:val="-11"/>
          <w:sz w:val="22"/>
        </w:rPr>
        <w:t> </w:t>
      </w:r>
      <w:r>
        <w:rPr>
          <w:sz w:val="22"/>
        </w:rPr>
        <w:t>a</w:t>
      </w:r>
      <w:r>
        <w:rPr>
          <w:spacing w:val="-14"/>
          <w:sz w:val="22"/>
        </w:rPr>
        <w:t> </w:t>
      </w:r>
      <w:r>
        <w:rPr>
          <w:sz w:val="22"/>
        </w:rPr>
        <w:t>rule</w:t>
      </w:r>
      <w:r>
        <w:rPr>
          <w:spacing w:val="-11"/>
          <w:sz w:val="22"/>
        </w:rPr>
        <w:t> </w:t>
      </w:r>
      <w:r>
        <w:rPr>
          <w:sz w:val="22"/>
        </w:rPr>
        <w:t>or</w:t>
      </w:r>
      <w:r>
        <w:rPr>
          <w:spacing w:val="-11"/>
          <w:sz w:val="22"/>
        </w:rPr>
        <w:t> </w:t>
      </w:r>
      <w:r>
        <w:rPr>
          <w:sz w:val="22"/>
        </w:rPr>
        <w:t>order</w:t>
      </w:r>
      <w:r>
        <w:rPr>
          <w:spacing w:val="-13"/>
          <w:sz w:val="22"/>
        </w:rPr>
        <w:t> </w:t>
      </w:r>
      <w:r>
        <w:rPr>
          <w:sz w:val="22"/>
        </w:rPr>
        <w:t>under</w:t>
      </w:r>
      <w:r>
        <w:rPr>
          <w:spacing w:val="-13"/>
          <w:sz w:val="22"/>
        </w:rPr>
        <w:t> </w:t>
      </w:r>
      <w:r>
        <w:rPr>
          <w:sz w:val="22"/>
        </w:rPr>
        <w:t>the</w:t>
      </w:r>
      <w:r>
        <w:rPr>
          <w:spacing w:val="-12"/>
          <w:sz w:val="22"/>
        </w:rPr>
        <w:t> </w:t>
      </w:r>
      <w:r>
        <w:rPr>
          <w:sz w:val="22"/>
        </w:rPr>
        <w:t>Law,</w:t>
      </w:r>
      <w:r>
        <w:rPr>
          <w:spacing w:val="-12"/>
          <w:sz w:val="22"/>
        </w:rPr>
        <w:t> </w:t>
      </w:r>
      <w:r>
        <w:rPr>
          <w:sz w:val="22"/>
        </w:rPr>
        <w:t>such</w:t>
      </w:r>
      <w:r>
        <w:rPr>
          <w:spacing w:val="-12"/>
          <w:sz w:val="22"/>
        </w:rPr>
        <w:t> </w:t>
      </w:r>
      <w:r>
        <w:rPr>
          <w:sz w:val="22"/>
        </w:rPr>
        <w:t>release</w:t>
      </w:r>
      <w:r>
        <w:rPr>
          <w:spacing w:val="-11"/>
          <w:sz w:val="22"/>
        </w:rPr>
        <w:t> </w:t>
      </w:r>
      <w:r>
        <w:rPr>
          <w:sz w:val="22"/>
        </w:rPr>
        <w:t>shall</w:t>
      </w:r>
      <w:r>
        <w:rPr>
          <w:spacing w:val="-13"/>
          <w:sz w:val="22"/>
        </w:rPr>
        <w:t> </w:t>
      </w:r>
      <w:r>
        <w:rPr>
          <w:sz w:val="22"/>
        </w:rPr>
        <w:t>exclude</w:t>
      </w:r>
      <w:r>
        <w:rPr>
          <w:spacing w:val="-11"/>
          <w:sz w:val="22"/>
        </w:rPr>
        <w:t> </w:t>
      </w:r>
      <w:r>
        <w:rPr>
          <w:sz w:val="22"/>
        </w:rPr>
        <w:t>claims</w:t>
      </w:r>
      <w:r>
        <w:rPr>
          <w:spacing w:val="-14"/>
          <w:sz w:val="22"/>
        </w:rPr>
        <w:t> </w:t>
      </w:r>
      <w:r>
        <w:rPr>
          <w:sz w:val="22"/>
        </w:rPr>
        <w:t>arising under the North</w:t>
      </w:r>
      <w:r>
        <w:rPr>
          <w:spacing w:val="-1"/>
          <w:sz w:val="22"/>
        </w:rPr>
        <w:t> </w:t>
      </w:r>
      <w:r>
        <w:rPr>
          <w:sz w:val="22"/>
        </w:rPr>
        <w:t>Dakota Franchise Investment Law, and such acknowledgments shall be void with</w:t>
      </w:r>
      <w:r>
        <w:rPr>
          <w:spacing w:val="-1"/>
          <w:sz w:val="22"/>
        </w:rPr>
        <w:t> </w:t>
      </w:r>
      <w:r>
        <w:rPr>
          <w:sz w:val="22"/>
        </w:rPr>
        <w:t>respect to claims under the Law.</w:t>
      </w:r>
    </w:p>
    <w:p>
      <w:pPr>
        <w:pStyle w:val="ListParagraph"/>
        <w:numPr>
          <w:ilvl w:val="1"/>
          <w:numId w:val="70"/>
        </w:numPr>
        <w:tabs>
          <w:tab w:pos="3239" w:val="left" w:leader="none"/>
        </w:tabs>
        <w:spacing w:line="240" w:lineRule="auto" w:before="252" w:after="0"/>
        <w:ind w:left="1080" w:right="1072" w:firstLine="1440"/>
        <w:jc w:val="both"/>
        <w:rPr>
          <w:sz w:val="22"/>
        </w:rPr>
      </w:pPr>
      <w:r>
        <w:rPr>
          <w:sz w:val="22"/>
        </w:rPr>
        <w:t>Covenants not to compete during the term of and upon termination or expiration of the Agreement are enforceable only under certain conditions according to North Dakota Law.</w:t>
      </w:r>
      <w:r>
        <w:rPr>
          <w:spacing w:val="40"/>
          <w:sz w:val="22"/>
        </w:rPr>
        <w:t> </w:t>
      </w:r>
      <w:r>
        <w:rPr>
          <w:sz w:val="22"/>
        </w:rPr>
        <w:t>If the Agreement</w:t>
      </w:r>
      <w:r>
        <w:rPr>
          <w:spacing w:val="-4"/>
          <w:sz w:val="22"/>
        </w:rPr>
        <w:t> </w:t>
      </w:r>
      <w:r>
        <w:rPr>
          <w:sz w:val="22"/>
        </w:rPr>
        <w:t>contains</w:t>
      </w:r>
      <w:r>
        <w:rPr>
          <w:spacing w:val="-4"/>
          <w:sz w:val="22"/>
        </w:rPr>
        <w:t> </w:t>
      </w:r>
      <w:r>
        <w:rPr>
          <w:sz w:val="22"/>
        </w:rPr>
        <w:t>a</w:t>
      </w:r>
      <w:r>
        <w:rPr>
          <w:spacing w:val="-7"/>
          <w:sz w:val="22"/>
        </w:rPr>
        <w:t> </w:t>
      </w:r>
      <w:r>
        <w:rPr>
          <w:sz w:val="22"/>
        </w:rPr>
        <w:t>covenant</w:t>
      </w:r>
      <w:r>
        <w:rPr>
          <w:spacing w:val="-6"/>
          <w:sz w:val="22"/>
        </w:rPr>
        <w:t> </w:t>
      </w:r>
      <w:r>
        <w:rPr>
          <w:sz w:val="22"/>
        </w:rPr>
        <w:t>not</w:t>
      </w:r>
      <w:r>
        <w:rPr>
          <w:spacing w:val="-6"/>
          <w:sz w:val="22"/>
        </w:rPr>
        <w:t> </w:t>
      </w:r>
      <w:r>
        <w:rPr>
          <w:sz w:val="22"/>
        </w:rPr>
        <w:t>to</w:t>
      </w:r>
      <w:r>
        <w:rPr>
          <w:spacing w:val="-5"/>
          <w:sz w:val="22"/>
        </w:rPr>
        <w:t> </w:t>
      </w:r>
      <w:r>
        <w:rPr>
          <w:sz w:val="22"/>
        </w:rPr>
        <w:t>compete</w:t>
      </w:r>
      <w:r>
        <w:rPr>
          <w:spacing w:val="-7"/>
          <w:sz w:val="22"/>
        </w:rPr>
        <w:t> </w:t>
      </w:r>
      <w:r>
        <w:rPr>
          <w:sz w:val="22"/>
        </w:rPr>
        <w:t>which</w:t>
      </w:r>
      <w:r>
        <w:rPr>
          <w:spacing w:val="-7"/>
          <w:sz w:val="22"/>
        </w:rPr>
        <w:t> </w:t>
      </w:r>
      <w:r>
        <w:rPr>
          <w:sz w:val="22"/>
        </w:rPr>
        <w:t>is</w:t>
      </w:r>
      <w:r>
        <w:rPr>
          <w:spacing w:val="-4"/>
          <w:sz w:val="22"/>
        </w:rPr>
        <w:t> </w:t>
      </w:r>
      <w:r>
        <w:rPr>
          <w:sz w:val="22"/>
        </w:rPr>
        <w:t>inconsistent</w:t>
      </w:r>
      <w:r>
        <w:rPr>
          <w:spacing w:val="-4"/>
          <w:sz w:val="22"/>
        </w:rPr>
        <w:t> </w:t>
      </w:r>
      <w:r>
        <w:rPr>
          <w:sz w:val="22"/>
        </w:rPr>
        <w:t>with</w:t>
      </w:r>
      <w:r>
        <w:rPr>
          <w:spacing w:val="-7"/>
          <w:sz w:val="22"/>
        </w:rPr>
        <w:t> </w:t>
      </w:r>
      <w:r>
        <w:rPr>
          <w:sz w:val="22"/>
        </w:rPr>
        <w:t>North</w:t>
      </w:r>
      <w:r>
        <w:rPr>
          <w:spacing w:val="-5"/>
          <w:sz w:val="22"/>
        </w:rPr>
        <w:t> </w:t>
      </w:r>
      <w:r>
        <w:rPr>
          <w:sz w:val="22"/>
        </w:rPr>
        <w:t>Dakota</w:t>
      </w:r>
      <w:r>
        <w:rPr>
          <w:spacing w:val="-7"/>
          <w:sz w:val="22"/>
        </w:rPr>
        <w:t> </w:t>
      </w:r>
      <w:r>
        <w:rPr>
          <w:sz w:val="22"/>
        </w:rPr>
        <w:t>Law,</w:t>
      </w:r>
      <w:r>
        <w:rPr>
          <w:spacing w:val="-7"/>
          <w:sz w:val="22"/>
        </w:rPr>
        <w:t> </w:t>
      </w:r>
      <w:r>
        <w:rPr>
          <w:sz w:val="22"/>
        </w:rPr>
        <w:t>the</w:t>
      </w:r>
      <w:r>
        <w:rPr>
          <w:spacing w:val="-4"/>
          <w:sz w:val="22"/>
        </w:rPr>
        <w:t> </w:t>
      </w:r>
      <w:r>
        <w:rPr>
          <w:sz w:val="22"/>
        </w:rPr>
        <w:t>covenant may be unenforceable.</w:t>
      </w:r>
    </w:p>
    <w:p>
      <w:pPr>
        <w:pStyle w:val="ListParagraph"/>
        <w:numPr>
          <w:ilvl w:val="1"/>
          <w:numId w:val="70"/>
        </w:numPr>
        <w:tabs>
          <w:tab w:pos="3239" w:val="left" w:leader="none"/>
        </w:tabs>
        <w:spacing w:line="240" w:lineRule="auto" w:before="252" w:after="0"/>
        <w:ind w:left="1080" w:right="1073" w:firstLine="1440"/>
        <w:jc w:val="both"/>
        <w:rPr>
          <w:sz w:val="22"/>
        </w:rPr>
      </w:pPr>
      <w:r>
        <w:rPr>
          <w:sz w:val="22"/>
        </w:rPr>
        <w:t>If</w:t>
      </w:r>
      <w:r>
        <w:rPr>
          <w:spacing w:val="-9"/>
          <w:sz w:val="22"/>
        </w:rPr>
        <w:t> </w:t>
      </w:r>
      <w:r>
        <w:rPr>
          <w:sz w:val="22"/>
        </w:rPr>
        <w:t>the</w:t>
      </w:r>
      <w:r>
        <w:rPr>
          <w:spacing w:val="-9"/>
          <w:sz w:val="22"/>
        </w:rPr>
        <w:t> </w:t>
      </w:r>
      <w:r>
        <w:rPr>
          <w:sz w:val="22"/>
        </w:rPr>
        <w:t>Agreement</w:t>
      </w:r>
      <w:r>
        <w:rPr>
          <w:spacing w:val="-11"/>
          <w:sz w:val="22"/>
        </w:rPr>
        <w:t> </w:t>
      </w:r>
      <w:r>
        <w:rPr>
          <w:sz w:val="22"/>
        </w:rPr>
        <w:t>requires</w:t>
      </w:r>
      <w:r>
        <w:rPr>
          <w:spacing w:val="-11"/>
          <w:sz w:val="22"/>
        </w:rPr>
        <w:t> </w:t>
      </w:r>
      <w:r>
        <w:rPr>
          <w:sz w:val="22"/>
        </w:rPr>
        <w:t>litigation</w:t>
      </w:r>
      <w:r>
        <w:rPr>
          <w:spacing w:val="-10"/>
          <w:sz w:val="22"/>
        </w:rPr>
        <w:t> </w:t>
      </w:r>
      <w:r>
        <w:rPr>
          <w:sz w:val="22"/>
        </w:rPr>
        <w:t>to</w:t>
      </w:r>
      <w:r>
        <w:rPr>
          <w:spacing w:val="-10"/>
          <w:sz w:val="22"/>
        </w:rPr>
        <w:t> </w:t>
      </w:r>
      <w:r>
        <w:rPr>
          <w:sz w:val="22"/>
        </w:rPr>
        <w:t>be</w:t>
      </w:r>
      <w:r>
        <w:rPr>
          <w:spacing w:val="-9"/>
          <w:sz w:val="22"/>
        </w:rPr>
        <w:t> </w:t>
      </w:r>
      <w:r>
        <w:rPr>
          <w:sz w:val="22"/>
        </w:rPr>
        <w:t>conducted</w:t>
      </w:r>
      <w:r>
        <w:rPr>
          <w:spacing w:val="-10"/>
          <w:sz w:val="22"/>
        </w:rPr>
        <w:t> </w:t>
      </w:r>
      <w:r>
        <w:rPr>
          <w:sz w:val="22"/>
        </w:rPr>
        <w:t>in</w:t>
      </w:r>
      <w:r>
        <w:rPr>
          <w:spacing w:val="-10"/>
          <w:sz w:val="22"/>
        </w:rPr>
        <w:t> </w:t>
      </w:r>
      <w:r>
        <w:rPr>
          <w:sz w:val="22"/>
        </w:rPr>
        <w:t>a</w:t>
      </w:r>
      <w:r>
        <w:rPr>
          <w:spacing w:val="-9"/>
          <w:sz w:val="22"/>
        </w:rPr>
        <w:t> </w:t>
      </w:r>
      <w:r>
        <w:rPr>
          <w:sz w:val="22"/>
        </w:rPr>
        <w:t>forum</w:t>
      </w:r>
      <w:r>
        <w:rPr>
          <w:spacing w:val="-9"/>
          <w:sz w:val="22"/>
        </w:rPr>
        <w:t> </w:t>
      </w:r>
      <w:r>
        <w:rPr>
          <w:sz w:val="22"/>
        </w:rPr>
        <w:t>other</w:t>
      </w:r>
      <w:r>
        <w:rPr>
          <w:spacing w:val="-9"/>
          <w:sz w:val="22"/>
        </w:rPr>
        <w:t> </w:t>
      </w:r>
      <w:r>
        <w:rPr>
          <w:sz w:val="22"/>
        </w:rPr>
        <w:t>than</w:t>
      </w:r>
      <w:r>
        <w:rPr>
          <w:spacing w:val="-10"/>
          <w:sz w:val="22"/>
        </w:rPr>
        <w:t> </w:t>
      </w:r>
      <w:r>
        <w:rPr>
          <w:sz w:val="22"/>
        </w:rPr>
        <w:t>the</w:t>
      </w:r>
      <w:r>
        <w:rPr>
          <w:spacing w:val="-9"/>
          <w:sz w:val="22"/>
        </w:rPr>
        <w:t> </w:t>
      </w:r>
      <w:r>
        <w:rPr>
          <w:sz w:val="22"/>
        </w:rPr>
        <w:t>State of North Dakota, the requirement is void with respect to claims under the North Dakota Franchise Investment Law.</w:t>
      </w:r>
    </w:p>
    <w:p>
      <w:pPr>
        <w:pStyle w:val="BodyText"/>
        <w:spacing w:before="1"/>
      </w:pPr>
    </w:p>
    <w:p>
      <w:pPr>
        <w:pStyle w:val="ListParagraph"/>
        <w:numPr>
          <w:ilvl w:val="1"/>
          <w:numId w:val="70"/>
        </w:numPr>
        <w:tabs>
          <w:tab w:pos="3239" w:val="left" w:leader="none"/>
        </w:tabs>
        <w:spacing w:line="240" w:lineRule="auto" w:before="0" w:after="0"/>
        <w:ind w:left="1080" w:right="1076" w:firstLine="1440"/>
        <w:jc w:val="both"/>
        <w:rPr>
          <w:sz w:val="22"/>
        </w:rPr>
      </w:pPr>
      <w:r>
        <w:rPr>
          <w:sz w:val="22"/>
        </w:rPr>
        <w:t>If the Agreement requires that it be governed by the law of a state other than the State</w:t>
      </w:r>
      <w:r>
        <w:rPr>
          <w:spacing w:val="-8"/>
          <w:sz w:val="22"/>
        </w:rPr>
        <w:t> </w:t>
      </w:r>
      <w:r>
        <w:rPr>
          <w:sz w:val="22"/>
        </w:rPr>
        <w:t>of</w:t>
      </w:r>
      <w:r>
        <w:rPr>
          <w:spacing w:val="-8"/>
          <w:sz w:val="22"/>
        </w:rPr>
        <w:t> </w:t>
      </w:r>
      <w:r>
        <w:rPr>
          <w:sz w:val="22"/>
        </w:rPr>
        <w:t>North</w:t>
      </w:r>
      <w:r>
        <w:rPr>
          <w:spacing w:val="-9"/>
          <w:sz w:val="22"/>
        </w:rPr>
        <w:t> </w:t>
      </w:r>
      <w:r>
        <w:rPr>
          <w:sz w:val="22"/>
        </w:rPr>
        <w:t>Dakota,</w:t>
      </w:r>
      <w:r>
        <w:rPr>
          <w:spacing w:val="-9"/>
          <w:sz w:val="22"/>
        </w:rPr>
        <w:t> </w:t>
      </w:r>
      <w:r>
        <w:rPr>
          <w:sz w:val="22"/>
        </w:rPr>
        <w:t>to</w:t>
      </w:r>
      <w:r>
        <w:rPr>
          <w:spacing w:val="-9"/>
          <w:sz w:val="22"/>
        </w:rPr>
        <w:t> </w:t>
      </w:r>
      <w:r>
        <w:rPr>
          <w:sz w:val="22"/>
        </w:rPr>
        <w:t>the</w:t>
      </w:r>
      <w:r>
        <w:rPr>
          <w:spacing w:val="-8"/>
          <w:sz w:val="22"/>
        </w:rPr>
        <w:t> </w:t>
      </w:r>
      <w:r>
        <w:rPr>
          <w:sz w:val="22"/>
        </w:rPr>
        <w:t>extent</w:t>
      </w:r>
      <w:r>
        <w:rPr>
          <w:spacing w:val="-8"/>
          <w:sz w:val="22"/>
        </w:rPr>
        <w:t> </w:t>
      </w:r>
      <w:r>
        <w:rPr>
          <w:sz w:val="22"/>
        </w:rPr>
        <w:t>that</w:t>
      </w:r>
      <w:r>
        <w:rPr>
          <w:spacing w:val="-8"/>
          <w:sz w:val="22"/>
        </w:rPr>
        <w:t> </w:t>
      </w:r>
      <w:r>
        <w:rPr>
          <w:sz w:val="22"/>
        </w:rPr>
        <w:t>such</w:t>
      </w:r>
      <w:r>
        <w:rPr>
          <w:spacing w:val="-9"/>
          <w:sz w:val="22"/>
        </w:rPr>
        <w:t> </w:t>
      </w:r>
      <w:r>
        <w:rPr>
          <w:sz w:val="22"/>
        </w:rPr>
        <w:t>law</w:t>
      </w:r>
      <w:r>
        <w:rPr>
          <w:spacing w:val="-10"/>
          <w:sz w:val="22"/>
        </w:rPr>
        <w:t> </w:t>
      </w:r>
      <w:r>
        <w:rPr>
          <w:sz w:val="22"/>
        </w:rPr>
        <w:t>conflicts</w:t>
      </w:r>
      <w:r>
        <w:rPr>
          <w:spacing w:val="-8"/>
          <w:sz w:val="22"/>
        </w:rPr>
        <w:t> </w:t>
      </w:r>
      <w:r>
        <w:rPr>
          <w:sz w:val="22"/>
        </w:rPr>
        <w:t>with</w:t>
      </w:r>
      <w:r>
        <w:rPr>
          <w:spacing w:val="-9"/>
          <w:sz w:val="22"/>
        </w:rPr>
        <w:t> </w:t>
      </w:r>
      <w:r>
        <w:rPr>
          <w:sz w:val="22"/>
        </w:rPr>
        <w:t>North</w:t>
      </w:r>
      <w:r>
        <w:rPr>
          <w:spacing w:val="-9"/>
          <w:sz w:val="22"/>
        </w:rPr>
        <w:t> </w:t>
      </w:r>
      <w:r>
        <w:rPr>
          <w:sz w:val="22"/>
        </w:rPr>
        <w:t>Dakota</w:t>
      </w:r>
      <w:r>
        <w:rPr>
          <w:spacing w:val="-8"/>
          <w:sz w:val="22"/>
        </w:rPr>
        <w:t> </w:t>
      </w:r>
      <w:r>
        <w:rPr>
          <w:sz w:val="22"/>
        </w:rPr>
        <w:t>Law,</w:t>
      </w:r>
      <w:r>
        <w:rPr>
          <w:spacing w:val="-11"/>
          <w:sz w:val="22"/>
        </w:rPr>
        <w:t> </w:t>
      </w:r>
      <w:r>
        <w:rPr>
          <w:sz w:val="22"/>
        </w:rPr>
        <w:t>North</w:t>
      </w:r>
      <w:r>
        <w:rPr>
          <w:spacing w:val="-9"/>
          <w:sz w:val="22"/>
        </w:rPr>
        <w:t> </w:t>
      </w:r>
      <w:r>
        <w:rPr>
          <w:sz w:val="22"/>
        </w:rPr>
        <w:t>Dakota</w:t>
      </w:r>
      <w:r>
        <w:rPr>
          <w:spacing w:val="-8"/>
          <w:sz w:val="22"/>
        </w:rPr>
        <w:t> </w:t>
      </w:r>
      <w:r>
        <w:rPr>
          <w:sz w:val="22"/>
        </w:rPr>
        <w:t>Law</w:t>
      </w:r>
      <w:r>
        <w:rPr>
          <w:spacing w:val="-10"/>
          <w:sz w:val="22"/>
        </w:rPr>
        <w:t> </w:t>
      </w:r>
      <w:r>
        <w:rPr>
          <w:sz w:val="22"/>
        </w:rPr>
        <w:t>will </w:t>
      </w:r>
      <w:r>
        <w:rPr>
          <w:spacing w:val="-2"/>
          <w:sz w:val="22"/>
        </w:rPr>
        <w:t>control.</w:t>
      </w:r>
    </w:p>
    <w:p>
      <w:pPr>
        <w:pStyle w:val="BodyText"/>
      </w:pPr>
    </w:p>
    <w:p>
      <w:pPr>
        <w:pStyle w:val="ListParagraph"/>
        <w:numPr>
          <w:ilvl w:val="1"/>
          <w:numId w:val="70"/>
        </w:numPr>
        <w:tabs>
          <w:tab w:pos="3239" w:val="left" w:leader="none"/>
        </w:tabs>
        <w:spacing w:line="240" w:lineRule="auto" w:before="1" w:after="0"/>
        <w:ind w:left="1080" w:right="1073" w:firstLine="1440"/>
        <w:jc w:val="both"/>
        <w:rPr>
          <w:sz w:val="22"/>
        </w:rPr>
      </w:pPr>
      <w:r>
        <w:rPr>
          <w:sz w:val="22"/>
        </w:rPr>
        <w:t>If</w:t>
      </w:r>
      <w:r>
        <w:rPr>
          <w:spacing w:val="-12"/>
          <w:sz w:val="22"/>
        </w:rPr>
        <w:t> </w:t>
      </w:r>
      <w:r>
        <w:rPr>
          <w:sz w:val="22"/>
        </w:rPr>
        <w:t>the</w:t>
      </w:r>
      <w:r>
        <w:rPr>
          <w:spacing w:val="-14"/>
          <w:sz w:val="22"/>
        </w:rPr>
        <w:t> </w:t>
      </w:r>
      <w:r>
        <w:rPr>
          <w:sz w:val="22"/>
        </w:rPr>
        <w:t>Agreement</w:t>
      </w:r>
      <w:r>
        <w:rPr>
          <w:spacing w:val="-13"/>
          <w:sz w:val="22"/>
        </w:rPr>
        <w:t> </w:t>
      </w:r>
      <w:r>
        <w:rPr>
          <w:sz w:val="22"/>
        </w:rPr>
        <w:t>requires</w:t>
      </w:r>
      <w:r>
        <w:rPr>
          <w:spacing w:val="-14"/>
          <w:sz w:val="22"/>
        </w:rPr>
        <w:t> </w:t>
      </w:r>
      <w:r>
        <w:rPr>
          <w:sz w:val="22"/>
        </w:rPr>
        <w:t>mediation</w:t>
      </w:r>
      <w:r>
        <w:rPr>
          <w:spacing w:val="-12"/>
          <w:sz w:val="22"/>
        </w:rPr>
        <w:t> </w:t>
      </w:r>
      <w:r>
        <w:rPr>
          <w:sz w:val="22"/>
        </w:rPr>
        <w:t>or</w:t>
      </w:r>
      <w:r>
        <w:rPr>
          <w:spacing w:val="-13"/>
          <w:sz w:val="22"/>
        </w:rPr>
        <w:t> </w:t>
      </w:r>
      <w:r>
        <w:rPr>
          <w:sz w:val="22"/>
        </w:rPr>
        <w:t>arbitration</w:t>
      </w:r>
      <w:r>
        <w:rPr>
          <w:spacing w:val="-14"/>
          <w:sz w:val="22"/>
        </w:rPr>
        <w:t> </w:t>
      </w:r>
      <w:r>
        <w:rPr>
          <w:sz w:val="22"/>
        </w:rPr>
        <w:t>to</w:t>
      </w:r>
      <w:r>
        <w:rPr>
          <w:spacing w:val="-12"/>
          <w:sz w:val="22"/>
        </w:rPr>
        <w:t> </w:t>
      </w:r>
      <w:r>
        <w:rPr>
          <w:sz w:val="22"/>
        </w:rPr>
        <w:t>be</w:t>
      </w:r>
      <w:r>
        <w:rPr>
          <w:spacing w:val="-14"/>
          <w:sz w:val="22"/>
        </w:rPr>
        <w:t> </w:t>
      </w:r>
      <w:r>
        <w:rPr>
          <w:sz w:val="22"/>
        </w:rPr>
        <w:t>conducted</w:t>
      </w:r>
      <w:r>
        <w:rPr>
          <w:spacing w:val="-14"/>
          <w:sz w:val="22"/>
        </w:rPr>
        <w:t> </w:t>
      </w:r>
      <w:r>
        <w:rPr>
          <w:sz w:val="22"/>
        </w:rPr>
        <w:t>in</w:t>
      </w:r>
      <w:r>
        <w:rPr>
          <w:spacing w:val="-14"/>
          <w:sz w:val="22"/>
        </w:rPr>
        <w:t> </w:t>
      </w:r>
      <w:r>
        <w:rPr>
          <w:sz w:val="22"/>
        </w:rPr>
        <w:t>a</w:t>
      </w:r>
      <w:r>
        <w:rPr>
          <w:spacing w:val="-13"/>
          <w:sz w:val="22"/>
        </w:rPr>
        <w:t> </w:t>
      </w:r>
      <w:r>
        <w:rPr>
          <w:sz w:val="22"/>
        </w:rPr>
        <w:t>forum</w:t>
      </w:r>
      <w:r>
        <w:rPr>
          <w:spacing w:val="-12"/>
          <w:sz w:val="22"/>
        </w:rPr>
        <w:t> </w:t>
      </w:r>
      <w:r>
        <w:rPr>
          <w:sz w:val="22"/>
        </w:rPr>
        <w:t>other than the State of North Dakota, the requirement may be unenforceable under the North Dakota Franchise Investment</w:t>
      </w:r>
      <w:r>
        <w:rPr>
          <w:spacing w:val="-14"/>
          <w:sz w:val="22"/>
        </w:rPr>
        <w:t> </w:t>
      </w:r>
      <w:r>
        <w:rPr>
          <w:sz w:val="22"/>
        </w:rPr>
        <w:t>Law.</w:t>
      </w:r>
      <w:r>
        <w:rPr>
          <w:spacing w:val="29"/>
          <w:sz w:val="22"/>
        </w:rPr>
        <w:t> </w:t>
      </w:r>
      <w:r>
        <w:rPr>
          <w:sz w:val="22"/>
        </w:rPr>
        <w:t>Arbitration</w:t>
      </w:r>
      <w:r>
        <w:rPr>
          <w:spacing w:val="-12"/>
          <w:sz w:val="22"/>
        </w:rPr>
        <w:t> </w:t>
      </w:r>
      <w:r>
        <w:rPr>
          <w:sz w:val="22"/>
        </w:rPr>
        <w:t>and/or</w:t>
      </w:r>
      <w:r>
        <w:rPr>
          <w:spacing w:val="-14"/>
          <w:sz w:val="22"/>
        </w:rPr>
        <w:t> </w:t>
      </w:r>
      <w:r>
        <w:rPr>
          <w:sz w:val="22"/>
        </w:rPr>
        <w:t>mediation</w:t>
      </w:r>
      <w:r>
        <w:rPr>
          <w:spacing w:val="-14"/>
          <w:sz w:val="22"/>
        </w:rPr>
        <w:t> </w:t>
      </w:r>
      <w:r>
        <w:rPr>
          <w:sz w:val="22"/>
        </w:rPr>
        <w:t>involving</w:t>
      </w:r>
      <w:r>
        <w:rPr>
          <w:spacing w:val="-12"/>
          <w:sz w:val="22"/>
        </w:rPr>
        <w:t> </w:t>
      </w:r>
      <w:r>
        <w:rPr>
          <w:sz w:val="22"/>
        </w:rPr>
        <w:t>a</w:t>
      </w:r>
      <w:r>
        <w:rPr>
          <w:spacing w:val="-14"/>
          <w:sz w:val="22"/>
        </w:rPr>
        <w:t> </w:t>
      </w:r>
      <w:r>
        <w:rPr>
          <w:sz w:val="22"/>
        </w:rPr>
        <w:t>franchise</w:t>
      </w:r>
      <w:r>
        <w:rPr>
          <w:spacing w:val="-14"/>
          <w:sz w:val="22"/>
        </w:rPr>
        <w:t> </w:t>
      </w:r>
      <w:r>
        <w:rPr>
          <w:sz w:val="22"/>
        </w:rPr>
        <w:t>purchased</w:t>
      </w:r>
      <w:r>
        <w:rPr>
          <w:spacing w:val="-14"/>
          <w:sz w:val="22"/>
        </w:rPr>
        <w:t> </w:t>
      </w:r>
      <w:r>
        <w:rPr>
          <w:sz w:val="22"/>
        </w:rPr>
        <w:t>in</w:t>
      </w:r>
      <w:r>
        <w:rPr>
          <w:spacing w:val="-13"/>
          <w:sz w:val="22"/>
        </w:rPr>
        <w:t> </w:t>
      </w:r>
      <w:r>
        <w:rPr>
          <w:sz w:val="22"/>
        </w:rPr>
        <w:t>the</w:t>
      </w:r>
      <w:r>
        <w:rPr>
          <w:spacing w:val="-11"/>
          <w:sz w:val="22"/>
        </w:rPr>
        <w:t> </w:t>
      </w:r>
      <w:r>
        <w:rPr>
          <w:sz w:val="22"/>
        </w:rPr>
        <w:t>State</w:t>
      </w:r>
      <w:r>
        <w:rPr>
          <w:spacing w:val="-11"/>
          <w:sz w:val="22"/>
        </w:rPr>
        <w:t> </w:t>
      </w:r>
      <w:r>
        <w:rPr>
          <w:sz w:val="22"/>
        </w:rPr>
        <w:t>of</w:t>
      </w:r>
      <w:r>
        <w:rPr>
          <w:spacing w:val="-11"/>
          <w:sz w:val="22"/>
        </w:rPr>
        <w:t> </w:t>
      </w:r>
      <w:r>
        <w:rPr>
          <w:sz w:val="22"/>
        </w:rPr>
        <w:t>North</w:t>
      </w:r>
      <w:r>
        <w:rPr>
          <w:spacing w:val="-14"/>
          <w:sz w:val="22"/>
        </w:rPr>
        <w:t> </w:t>
      </w:r>
      <w:r>
        <w:rPr>
          <w:sz w:val="22"/>
        </w:rPr>
        <w:t>Dakota must be</w:t>
      </w:r>
      <w:r>
        <w:rPr>
          <w:spacing w:val="-1"/>
          <w:sz w:val="22"/>
        </w:rPr>
        <w:t> </w:t>
      </w:r>
      <w:r>
        <w:rPr>
          <w:sz w:val="22"/>
        </w:rPr>
        <w:t>held</w:t>
      </w:r>
      <w:r>
        <w:rPr>
          <w:spacing w:val="-4"/>
          <w:sz w:val="22"/>
        </w:rPr>
        <w:t> </w:t>
      </w:r>
      <w:r>
        <w:rPr>
          <w:sz w:val="22"/>
        </w:rPr>
        <w:t>either</w:t>
      </w:r>
      <w:r>
        <w:rPr>
          <w:spacing w:val="-3"/>
          <w:sz w:val="22"/>
        </w:rPr>
        <w:t> </w:t>
      </w:r>
      <w:r>
        <w:rPr>
          <w:sz w:val="22"/>
        </w:rPr>
        <w:t>in</w:t>
      </w:r>
      <w:r>
        <w:rPr>
          <w:spacing w:val="-4"/>
          <w:sz w:val="22"/>
        </w:rPr>
        <w:t> </w:t>
      </w:r>
      <w:r>
        <w:rPr>
          <w:sz w:val="22"/>
        </w:rPr>
        <w:t>a</w:t>
      </w:r>
      <w:r>
        <w:rPr>
          <w:spacing w:val="-3"/>
          <w:sz w:val="22"/>
        </w:rPr>
        <w:t> </w:t>
      </w:r>
      <w:r>
        <w:rPr>
          <w:sz w:val="22"/>
        </w:rPr>
        <w:t>location</w:t>
      </w:r>
      <w:r>
        <w:rPr>
          <w:spacing w:val="-4"/>
          <w:sz w:val="22"/>
        </w:rPr>
        <w:t> </w:t>
      </w:r>
      <w:r>
        <w:rPr>
          <w:sz w:val="22"/>
        </w:rPr>
        <w:t>mutually</w:t>
      </w:r>
      <w:r>
        <w:rPr>
          <w:spacing w:val="-4"/>
          <w:sz w:val="22"/>
        </w:rPr>
        <w:t> </w:t>
      </w:r>
      <w:r>
        <w:rPr>
          <w:sz w:val="22"/>
        </w:rPr>
        <w:t>agreed</w:t>
      </w:r>
      <w:r>
        <w:rPr>
          <w:spacing w:val="-4"/>
          <w:sz w:val="22"/>
        </w:rPr>
        <w:t> </w:t>
      </w:r>
      <w:r>
        <w:rPr>
          <w:sz w:val="22"/>
        </w:rPr>
        <w:t>upon</w:t>
      </w:r>
      <w:r>
        <w:rPr>
          <w:spacing w:val="-4"/>
          <w:sz w:val="22"/>
        </w:rPr>
        <w:t> </w:t>
      </w:r>
      <w:r>
        <w:rPr>
          <w:sz w:val="22"/>
        </w:rPr>
        <w:t>prior</w:t>
      </w:r>
      <w:r>
        <w:rPr>
          <w:spacing w:val="-3"/>
          <w:sz w:val="22"/>
        </w:rPr>
        <w:t> </w:t>
      </w:r>
      <w:r>
        <w:rPr>
          <w:sz w:val="22"/>
        </w:rPr>
        <w:t>to</w:t>
      </w:r>
      <w:r>
        <w:rPr>
          <w:spacing w:val="-4"/>
          <w:sz w:val="22"/>
        </w:rPr>
        <w:t> </w:t>
      </w:r>
      <w:r>
        <w:rPr>
          <w:sz w:val="22"/>
        </w:rPr>
        <w:t>the</w:t>
      </w:r>
      <w:r>
        <w:rPr>
          <w:spacing w:val="-3"/>
          <w:sz w:val="22"/>
        </w:rPr>
        <w:t> </w:t>
      </w:r>
      <w:r>
        <w:rPr>
          <w:sz w:val="22"/>
        </w:rPr>
        <w:t>arbitration</w:t>
      </w:r>
      <w:r>
        <w:rPr>
          <w:spacing w:val="-1"/>
          <w:sz w:val="22"/>
        </w:rPr>
        <w:t> </w:t>
      </w:r>
      <w:r>
        <w:rPr>
          <w:sz w:val="22"/>
        </w:rPr>
        <w:t>or</w:t>
      </w:r>
      <w:r>
        <w:rPr>
          <w:spacing w:val="-3"/>
          <w:sz w:val="22"/>
        </w:rPr>
        <w:t> </w:t>
      </w:r>
      <w:r>
        <w:rPr>
          <w:sz w:val="22"/>
        </w:rPr>
        <w:t>mediation</w:t>
      </w:r>
      <w:r>
        <w:rPr>
          <w:spacing w:val="-4"/>
          <w:sz w:val="22"/>
        </w:rPr>
        <w:t> </w:t>
      </w:r>
      <w:r>
        <w:rPr>
          <w:sz w:val="22"/>
        </w:rPr>
        <w:t>and</w:t>
      </w:r>
      <w:r>
        <w:rPr>
          <w:spacing w:val="-4"/>
          <w:sz w:val="22"/>
        </w:rPr>
        <w:t> </w:t>
      </w:r>
      <w:r>
        <w:rPr>
          <w:sz w:val="22"/>
        </w:rPr>
        <w:t>may</w:t>
      </w:r>
      <w:r>
        <w:rPr>
          <w:spacing w:val="-4"/>
          <w:sz w:val="22"/>
        </w:rPr>
        <w:t> </w:t>
      </w:r>
      <w:r>
        <w:rPr>
          <w:sz w:val="22"/>
        </w:rPr>
        <w:t>not</w:t>
      </w:r>
      <w:r>
        <w:rPr>
          <w:spacing w:val="-3"/>
          <w:sz w:val="22"/>
        </w:rPr>
        <w:t> </w:t>
      </w:r>
      <w:r>
        <w:rPr>
          <w:sz w:val="22"/>
        </w:rPr>
        <w:t>be remote from the franchisee's place of business.</w:t>
      </w:r>
    </w:p>
    <w:p>
      <w:pPr>
        <w:pStyle w:val="ListParagraph"/>
        <w:numPr>
          <w:ilvl w:val="1"/>
          <w:numId w:val="70"/>
        </w:numPr>
        <w:tabs>
          <w:tab w:pos="3240" w:val="left" w:leader="none"/>
        </w:tabs>
        <w:spacing w:line="240" w:lineRule="auto" w:before="251" w:after="0"/>
        <w:ind w:left="1080" w:right="1075" w:firstLine="1440"/>
        <w:jc w:val="both"/>
        <w:rPr>
          <w:sz w:val="22"/>
        </w:rPr>
      </w:pPr>
      <w:r>
        <w:rPr>
          <w:sz w:val="22"/>
        </w:rPr>
        <w:t>If</w:t>
      </w:r>
      <w:r>
        <w:rPr>
          <w:spacing w:val="-12"/>
          <w:sz w:val="22"/>
        </w:rPr>
        <w:t> </w:t>
      </w:r>
      <w:r>
        <w:rPr>
          <w:sz w:val="22"/>
        </w:rPr>
        <w:t>the</w:t>
      </w:r>
      <w:r>
        <w:rPr>
          <w:spacing w:val="-13"/>
          <w:sz w:val="22"/>
        </w:rPr>
        <w:t> </w:t>
      </w:r>
      <w:r>
        <w:rPr>
          <w:sz w:val="22"/>
        </w:rPr>
        <w:t>Agreement</w:t>
      </w:r>
      <w:r>
        <w:rPr>
          <w:spacing w:val="-12"/>
          <w:sz w:val="22"/>
        </w:rPr>
        <w:t> </w:t>
      </w:r>
      <w:r>
        <w:rPr>
          <w:sz w:val="22"/>
        </w:rPr>
        <w:t>requires</w:t>
      </w:r>
      <w:r>
        <w:rPr>
          <w:spacing w:val="-12"/>
          <w:sz w:val="22"/>
        </w:rPr>
        <w:t> </w:t>
      </w:r>
      <w:r>
        <w:rPr>
          <w:sz w:val="22"/>
        </w:rPr>
        <w:t>payment</w:t>
      </w:r>
      <w:r>
        <w:rPr>
          <w:spacing w:val="-12"/>
          <w:sz w:val="22"/>
        </w:rPr>
        <w:t> </w:t>
      </w:r>
      <w:r>
        <w:rPr>
          <w:sz w:val="22"/>
        </w:rPr>
        <w:t>of</w:t>
      </w:r>
      <w:r>
        <w:rPr>
          <w:spacing w:val="-12"/>
          <w:sz w:val="22"/>
        </w:rPr>
        <w:t> </w:t>
      </w:r>
      <w:r>
        <w:rPr>
          <w:sz w:val="22"/>
        </w:rPr>
        <w:t>a</w:t>
      </w:r>
      <w:r>
        <w:rPr>
          <w:spacing w:val="-14"/>
          <w:sz w:val="22"/>
        </w:rPr>
        <w:t> </w:t>
      </w:r>
      <w:r>
        <w:rPr>
          <w:sz w:val="22"/>
        </w:rPr>
        <w:t>termination</w:t>
      </w:r>
      <w:r>
        <w:rPr>
          <w:spacing w:val="-12"/>
          <w:sz w:val="22"/>
        </w:rPr>
        <w:t> </w:t>
      </w:r>
      <w:r>
        <w:rPr>
          <w:sz w:val="22"/>
        </w:rPr>
        <w:t>penalty</w:t>
      </w:r>
      <w:r>
        <w:rPr>
          <w:spacing w:val="-13"/>
          <w:sz w:val="22"/>
        </w:rPr>
        <w:t> </w:t>
      </w:r>
      <w:r>
        <w:rPr>
          <w:sz w:val="22"/>
        </w:rPr>
        <w:t>or</w:t>
      </w:r>
      <w:r>
        <w:rPr>
          <w:spacing w:val="-12"/>
          <w:sz w:val="22"/>
        </w:rPr>
        <w:t> </w:t>
      </w:r>
      <w:r>
        <w:rPr>
          <w:sz w:val="22"/>
        </w:rPr>
        <w:t>liquidated</w:t>
      </w:r>
      <w:r>
        <w:rPr>
          <w:spacing w:val="-13"/>
          <w:sz w:val="22"/>
        </w:rPr>
        <w:t> </w:t>
      </w:r>
      <w:r>
        <w:rPr>
          <w:sz w:val="22"/>
        </w:rPr>
        <w:t>damages, the requirement may be unenforceable under the North Dakota Franchise Investment Law.</w:t>
      </w:r>
    </w:p>
    <w:p>
      <w:pPr>
        <w:pStyle w:val="ListParagraph"/>
        <w:numPr>
          <w:ilvl w:val="1"/>
          <w:numId w:val="70"/>
        </w:numPr>
        <w:tabs>
          <w:tab w:pos="3239" w:val="left" w:leader="none"/>
        </w:tabs>
        <w:spacing w:line="240" w:lineRule="auto" w:before="253" w:after="0"/>
        <w:ind w:left="1080" w:right="1075" w:firstLine="1440"/>
        <w:jc w:val="both"/>
        <w:rPr>
          <w:sz w:val="22"/>
        </w:rPr>
      </w:pPr>
      <w:r>
        <w:rPr>
          <w:sz w:val="22"/>
        </w:rPr>
        <w:t>Any</w:t>
      </w:r>
      <w:r>
        <w:rPr>
          <w:spacing w:val="-7"/>
          <w:sz w:val="22"/>
        </w:rPr>
        <w:t> </w:t>
      </w:r>
      <w:r>
        <w:rPr>
          <w:sz w:val="22"/>
        </w:rPr>
        <w:t>provision</w:t>
      </w:r>
      <w:r>
        <w:rPr>
          <w:spacing w:val="-10"/>
          <w:sz w:val="22"/>
        </w:rPr>
        <w:t> </w:t>
      </w:r>
      <w:r>
        <w:rPr>
          <w:sz w:val="22"/>
        </w:rPr>
        <w:t>that</w:t>
      </w:r>
      <w:r>
        <w:rPr>
          <w:spacing w:val="-9"/>
          <w:sz w:val="22"/>
        </w:rPr>
        <w:t> </w:t>
      </w:r>
      <w:r>
        <w:rPr>
          <w:sz w:val="22"/>
        </w:rPr>
        <w:t>provides</w:t>
      </w:r>
      <w:r>
        <w:rPr>
          <w:spacing w:val="-9"/>
          <w:sz w:val="22"/>
        </w:rPr>
        <w:t> </w:t>
      </w:r>
      <w:r>
        <w:rPr>
          <w:sz w:val="22"/>
        </w:rPr>
        <w:t>that</w:t>
      </w:r>
      <w:r>
        <w:rPr>
          <w:spacing w:val="-8"/>
          <w:sz w:val="22"/>
        </w:rPr>
        <w:t> </w:t>
      </w:r>
      <w:r>
        <w:rPr>
          <w:sz w:val="22"/>
        </w:rPr>
        <w:t>the</w:t>
      </w:r>
      <w:r>
        <w:rPr>
          <w:spacing w:val="-7"/>
          <w:sz w:val="22"/>
        </w:rPr>
        <w:t> </w:t>
      </w:r>
      <w:r>
        <w:rPr>
          <w:sz w:val="22"/>
        </w:rPr>
        <w:t>parties</w:t>
      </w:r>
      <w:r>
        <w:rPr>
          <w:spacing w:val="-7"/>
          <w:sz w:val="22"/>
        </w:rPr>
        <w:t> </w:t>
      </w:r>
      <w:r>
        <w:rPr>
          <w:sz w:val="22"/>
        </w:rPr>
        <w:t>waive</w:t>
      </w:r>
      <w:r>
        <w:rPr>
          <w:spacing w:val="-11"/>
          <w:sz w:val="22"/>
        </w:rPr>
        <w:t> </w:t>
      </w:r>
      <w:r>
        <w:rPr>
          <w:sz w:val="22"/>
        </w:rPr>
        <w:t>their</w:t>
      </w:r>
      <w:r>
        <w:rPr>
          <w:spacing w:val="-11"/>
          <w:sz w:val="22"/>
        </w:rPr>
        <w:t> </w:t>
      </w:r>
      <w:r>
        <w:rPr>
          <w:sz w:val="22"/>
        </w:rPr>
        <w:t>right</w:t>
      </w:r>
      <w:r>
        <w:rPr>
          <w:spacing w:val="-8"/>
          <w:sz w:val="22"/>
        </w:rPr>
        <w:t> </w:t>
      </w:r>
      <w:r>
        <w:rPr>
          <w:sz w:val="22"/>
        </w:rPr>
        <w:t>to</w:t>
      </w:r>
      <w:r>
        <w:rPr>
          <w:spacing w:val="-10"/>
          <w:sz w:val="22"/>
        </w:rPr>
        <w:t> </w:t>
      </w:r>
      <w:r>
        <w:rPr>
          <w:sz w:val="22"/>
        </w:rPr>
        <w:t>a</w:t>
      </w:r>
      <w:r>
        <w:rPr>
          <w:spacing w:val="-9"/>
          <w:sz w:val="22"/>
        </w:rPr>
        <w:t> </w:t>
      </w:r>
      <w:r>
        <w:rPr>
          <w:sz w:val="22"/>
        </w:rPr>
        <w:t>jury</w:t>
      </w:r>
      <w:r>
        <w:rPr>
          <w:spacing w:val="-10"/>
          <w:sz w:val="22"/>
        </w:rPr>
        <w:t> </w:t>
      </w:r>
      <w:r>
        <w:rPr>
          <w:sz w:val="22"/>
        </w:rPr>
        <w:t>trial</w:t>
      </w:r>
      <w:r>
        <w:rPr>
          <w:spacing w:val="-8"/>
          <w:sz w:val="22"/>
        </w:rPr>
        <w:t> </w:t>
      </w:r>
      <w:r>
        <w:rPr>
          <w:sz w:val="22"/>
        </w:rPr>
        <w:t>may</w:t>
      </w:r>
      <w:r>
        <w:rPr>
          <w:spacing w:val="-10"/>
          <w:sz w:val="22"/>
        </w:rPr>
        <w:t> </w:t>
      </w:r>
      <w:r>
        <w:rPr>
          <w:sz w:val="22"/>
        </w:rPr>
        <w:t>not be enforceable under North Dakota law.</w:t>
      </w:r>
    </w:p>
    <w:p>
      <w:pPr>
        <w:pStyle w:val="BodyText"/>
        <w:spacing w:before="1"/>
      </w:pPr>
    </w:p>
    <w:p>
      <w:pPr>
        <w:pStyle w:val="ListParagraph"/>
        <w:numPr>
          <w:ilvl w:val="1"/>
          <w:numId w:val="70"/>
        </w:numPr>
        <w:tabs>
          <w:tab w:pos="3239" w:val="left" w:leader="none"/>
        </w:tabs>
        <w:spacing w:line="240" w:lineRule="auto" w:before="0" w:after="0"/>
        <w:ind w:left="1080" w:right="1074" w:firstLine="1440"/>
        <w:jc w:val="both"/>
        <w:rPr>
          <w:sz w:val="22"/>
        </w:rPr>
      </w:pPr>
      <w:r>
        <w:rPr>
          <w:sz w:val="22"/>
        </w:rPr>
        <w:t>Any provision that provides that Franchisee must consent to a waiver of punitive and exemplary damages may not be enforceable under North Dakota law.</w:t>
      </w:r>
    </w:p>
    <w:p>
      <w:pPr>
        <w:pStyle w:val="ListParagraph"/>
        <w:numPr>
          <w:ilvl w:val="1"/>
          <w:numId w:val="70"/>
        </w:numPr>
        <w:tabs>
          <w:tab w:pos="3240" w:val="left" w:leader="none"/>
        </w:tabs>
        <w:spacing w:line="240" w:lineRule="auto" w:before="253" w:after="0"/>
        <w:ind w:left="1080" w:right="1075" w:firstLine="1440"/>
        <w:jc w:val="both"/>
        <w:rPr>
          <w:sz w:val="22"/>
        </w:rPr>
      </w:pPr>
      <w:r>
        <w:rPr>
          <w:sz w:val="22"/>
        </w:rPr>
        <w:t>Any provision that requires Franchisee to consent to a claims period that differs from the applicable statute of limitations period under North Dakota law may not be enforceable under North Dakota law.</w:t>
      </w:r>
    </w:p>
    <w:p>
      <w:pPr>
        <w:pStyle w:val="ListParagraph"/>
        <w:spacing w:after="0" w:line="240" w:lineRule="auto"/>
        <w:jc w:val="both"/>
        <w:rPr>
          <w:sz w:val="22"/>
        </w:rPr>
        <w:sectPr>
          <w:footerReference w:type="default" r:id="rId225"/>
          <w:pgSz w:w="12240" w:h="15840"/>
          <w:pgMar w:header="0" w:footer="971" w:top="1360" w:bottom="1160" w:left="360" w:right="360"/>
        </w:sectPr>
      </w:pPr>
    </w:p>
    <w:p>
      <w:pPr>
        <w:pStyle w:val="ListParagraph"/>
        <w:numPr>
          <w:ilvl w:val="1"/>
          <w:numId w:val="70"/>
        </w:numPr>
        <w:tabs>
          <w:tab w:pos="3239" w:val="left" w:leader="none"/>
        </w:tabs>
        <w:spacing w:line="240" w:lineRule="auto" w:before="78" w:after="0"/>
        <w:ind w:left="1080" w:right="1072" w:firstLine="1439"/>
        <w:jc w:val="both"/>
        <w:rPr>
          <w:sz w:val="22"/>
        </w:rPr>
      </w:pPr>
      <w:r>
        <w:rPr>
          <w:sz w:val="22"/>
        </w:rPr>
        <w:t>Each</w:t>
      </w:r>
      <w:r>
        <w:rPr>
          <w:spacing w:val="-12"/>
          <w:sz w:val="22"/>
        </w:rPr>
        <w:t> </w:t>
      </w:r>
      <w:r>
        <w:rPr>
          <w:sz w:val="22"/>
        </w:rPr>
        <w:t>provision</w:t>
      </w:r>
      <w:r>
        <w:rPr>
          <w:spacing w:val="-12"/>
          <w:sz w:val="22"/>
        </w:rPr>
        <w:t> </w:t>
      </w:r>
      <w:r>
        <w:rPr>
          <w:sz w:val="22"/>
        </w:rPr>
        <w:t>of</w:t>
      </w:r>
      <w:r>
        <w:rPr>
          <w:spacing w:val="-11"/>
          <w:sz w:val="22"/>
        </w:rPr>
        <w:t> </w:t>
      </w:r>
      <w:r>
        <w:rPr>
          <w:sz w:val="22"/>
        </w:rPr>
        <w:t>this</w:t>
      </w:r>
      <w:r>
        <w:rPr>
          <w:spacing w:val="-11"/>
          <w:sz w:val="22"/>
        </w:rPr>
        <w:t> </w:t>
      </w:r>
      <w:r>
        <w:rPr>
          <w:sz w:val="22"/>
        </w:rPr>
        <w:t>State</w:t>
      </w:r>
      <w:r>
        <w:rPr>
          <w:spacing w:val="-11"/>
          <w:sz w:val="22"/>
        </w:rPr>
        <w:t> </w:t>
      </w:r>
      <w:r>
        <w:rPr>
          <w:sz w:val="22"/>
        </w:rPr>
        <w:t>Addendum</w:t>
      </w:r>
      <w:r>
        <w:rPr>
          <w:spacing w:val="-11"/>
          <w:sz w:val="22"/>
        </w:rPr>
        <w:t> </w:t>
      </w:r>
      <w:r>
        <w:rPr>
          <w:sz w:val="22"/>
        </w:rPr>
        <w:t>shall</w:t>
      </w:r>
      <w:r>
        <w:rPr>
          <w:spacing w:val="-11"/>
          <w:sz w:val="22"/>
        </w:rPr>
        <w:t> </w:t>
      </w:r>
      <w:r>
        <w:rPr>
          <w:sz w:val="22"/>
        </w:rPr>
        <w:t>be</w:t>
      </w:r>
      <w:r>
        <w:rPr>
          <w:spacing w:val="-11"/>
          <w:sz w:val="22"/>
        </w:rPr>
        <w:t> </w:t>
      </w:r>
      <w:r>
        <w:rPr>
          <w:sz w:val="22"/>
        </w:rPr>
        <w:t>effective</w:t>
      </w:r>
      <w:r>
        <w:rPr>
          <w:spacing w:val="-11"/>
          <w:sz w:val="22"/>
        </w:rPr>
        <w:t> </w:t>
      </w:r>
      <w:r>
        <w:rPr>
          <w:sz w:val="22"/>
        </w:rPr>
        <w:t>only</w:t>
      </w:r>
      <w:r>
        <w:rPr>
          <w:spacing w:val="-12"/>
          <w:sz w:val="22"/>
        </w:rPr>
        <w:t> </w:t>
      </w:r>
      <w:r>
        <w:rPr>
          <w:sz w:val="22"/>
        </w:rPr>
        <w:t>to</w:t>
      </w:r>
      <w:r>
        <w:rPr>
          <w:spacing w:val="-12"/>
          <w:sz w:val="22"/>
        </w:rPr>
        <w:t> </w:t>
      </w:r>
      <w:r>
        <w:rPr>
          <w:sz w:val="22"/>
        </w:rPr>
        <w:t>the</w:t>
      </w:r>
      <w:r>
        <w:rPr>
          <w:spacing w:val="-11"/>
          <w:sz w:val="22"/>
        </w:rPr>
        <w:t> </w:t>
      </w:r>
      <w:r>
        <w:rPr>
          <w:sz w:val="22"/>
        </w:rPr>
        <w:t>extent</w:t>
      </w:r>
      <w:r>
        <w:rPr>
          <w:spacing w:val="-11"/>
          <w:sz w:val="22"/>
        </w:rPr>
        <w:t> </w:t>
      </w:r>
      <w:r>
        <w:rPr>
          <w:sz w:val="22"/>
        </w:rPr>
        <w:t>that</w:t>
      </w:r>
      <w:r>
        <w:rPr>
          <w:spacing w:val="-11"/>
          <w:sz w:val="22"/>
        </w:rPr>
        <w:t> </w:t>
      </w:r>
      <w:r>
        <w:rPr>
          <w:sz w:val="22"/>
        </w:rPr>
        <w:t>the jurisdictional</w:t>
      </w:r>
      <w:r>
        <w:rPr>
          <w:spacing w:val="-11"/>
          <w:sz w:val="22"/>
        </w:rPr>
        <w:t> </w:t>
      </w:r>
      <w:r>
        <w:rPr>
          <w:sz w:val="22"/>
        </w:rPr>
        <w:t>requirements</w:t>
      </w:r>
      <w:r>
        <w:rPr>
          <w:spacing w:val="-11"/>
          <w:sz w:val="22"/>
        </w:rPr>
        <w:t> </w:t>
      </w:r>
      <w:r>
        <w:rPr>
          <w:sz w:val="22"/>
        </w:rPr>
        <w:t>of</w:t>
      </w:r>
      <w:r>
        <w:rPr>
          <w:spacing w:val="-10"/>
          <w:sz w:val="22"/>
        </w:rPr>
        <w:t> </w:t>
      </w:r>
      <w:r>
        <w:rPr>
          <w:sz w:val="22"/>
        </w:rPr>
        <w:t>North</w:t>
      </w:r>
      <w:r>
        <w:rPr>
          <w:spacing w:val="-10"/>
          <w:sz w:val="22"/>
        </w:rPr>
        <w:t> </w:t>
      </w:r>
      <w:r>
        <w:rPr>
          <w:sz w:val="22"/>
        </w:rPr>
        <w:t>Dakota</w:t>
      </w:r>
      <w:r>
        <w:rPr>
          <w:spacing w:val="-11"/>
          <w:sz w:val="22"/>
        </w:rPr>
        <w:t> </w:t>
      </w:r>
      <w:r>
        <w:rPr>
          <w:sz w:val="22"/>
        </w:rPr>
        <w:t>Franchise</w:t>
      </w:r>
      <w:r>
        <w:rPr>
          <w:spacing w:val="-11"/>
          <w:sz w:val="22"/>
        </w:rPr>
        <w:t> </w:t>
      </w:r>
      <w:r>
        <w:rPr>
          <w:sz w:val="22"/>
        </w:rPr>
        <w:t>Investment</w:t>
      </w:r>
      <w:r>
        <w:rPr>
          <w:spacing w:val="-9"/>
          <w:sz w:val="22"/>
        </w:rPr>
        <w:t> </w:t>
      </w:r>
      <w:r>
        <w:rPr>
          <w:sz w:val="22"/>
        </w:rPr>
        <w:t>Law,</w:t>
      </w:r>
      <w:r>
        <w:rPr>
          <w:spacing w:val="-10"/>
          <w:sz w:val="22"/>
        </w:rPr>
        <w:t> </w:t>
      </w:r>
      <w:r>
        <w:rPr>
          <w:sz w:val="22"/>
        </w:rPr>
        <w:t>with</w:t>
      </w:r>
      <w:r>
        <w:rPr>
          <w:spacing w:val="-12"/>
          <w:sz w:val="22"/>
        </w:rPr>
        <w:t> </w:t>
      </w:r>
      <w:r>
        <w:rPr>
          <w:sz w:val="22"/>
        </w:rPr>
        <w:t>respect</w:t>
      </w:r>
      <w:r>
        <w:rPr>
          <w:spacing w:val="-9"/>
          <w:sz w:val="22"/>
        </w:rPr>
        <w:t> </w:t>
      </w:r>
      <w:r>
        <w:rPr>
          <w:sz w:val="22"/>
        </w:rPr>
        <w:t>to</w:t>
      </w:r>
      <w:r>
        <w:rPr>
          <w:spacing w:val="-12"/>
          <w:sz w:val="22"/>
        </w:rPr>
        <w:t> </w:t>
      </w:r>
      <w:r>
        <w:rPr>
          <w:sz w:val="22"/>
        </w:rPr>
        <w:t>each</w:t>
      </w:r>
      <w:r>
        <w:rPr>
          <w:spacing w:val="-10"/>
          <w:sz w:val="22"/>
        </w:rPr>
        <w:t> </w:t>
      </w:r>
      <w:r>
        <w:rPr>
          <w:sz w:val="22"/>
        </w:rPr>
        <w:t>such</w:t>
      </w:r>
      <w:r>
        <w:rPr>
          <w:spacing w:val="-10"/>
          <w:sz w:val="22"/>
        </w:rPr>
        <w:t> </w:t>
      </w:r>
      <w:r>
        <w:rPr>
          <w:sz w:val="22"/>
        </w:rPr>
        <w:t>provision are met independent of this State Addendum.</w:t>
      </w:r>
      <w:r>
        <w:rPr>
          <w:spacing w:val="40"/>
          <w:sz w:val="22"/>
        </w:rPr>
        <w:t> </w:t>
      </w:r>
      <w:r>
        <w:rPr>
          <w:sz w:val="22"/>
        </w:rPr>
        <w:t>This State Addendum shall have no force or effect if such jurisdictional requirements are not met.</w:t>
      </w:r>
    </w:p>
    <w:p>
      <w:pPr>
        <w:pStyle w:val="BodyText"/>
      </w:pPr>
    </w:p>
    <w:p>
      <w:pPr>
        <w:pStyle w:val="ListParagraph"/>
        <w:numPr>
          <w:ilvl w:val="1"/>
          <w:numId w:val="70"/>
        </w:numPr>
        <w:tabs>
          <w:tab w:pos="3238" w:val="left" w:leader="none"/>
        </w:tabs>
        <w:spacing w:line="240" w:lineRule="auto" w:before="0" w:after="0"/>
        <w:ind w:left="1080" w:right="1076" w:firstLine="1440"/>
        <w:jc w:val="both"/>
        <w:rPr>
          <w:sz w:val="22"/>
        </w:rPr>
      </w:pPr>
      <w:r>
        <w:rPr>
          <w:sz w:val="22"/>
        </w:rPr>
        <w:t>Section I and Exhibit E of the Franchise Agreeement, and Section XIV and Attachment D of the Development Agreement, are hereby deleted in their entirety.</w:t>
      </w:r>
    </w:p>
    <w:p>
      <w:pPr>
        <w:pStyle w:val="BodyText"/>
        <w:spacing w:before="252"/>
        <w:ind w:left="1800"/>
      </w:pPr>
      <w:r>
        <w:rPr/>
        <w:t>IN</w:t>
      </w:r>
      <w:r>
        <w:rPr>
          <w:spacing w:val="-7"/>
        </w:rPr>
        <w:t> </w:t>
      </w:r>
      <w:r>
        <w:rPr/>
        <w:t>WITNESS</w:t>
      </w:r>
      <w:r>
        <w:rPr>
          <w:spacing w:val="-5"/>
        </w:rPr>
        <w:t> </w:t>
      </w:r>
      <w:r>
        <w:rPr/>
        <w:t>WHEREOF,</w:t>
      </w:r>
      <w:r>
        <w:rPr>
          <w:spacing w:val="-2"/>
        </w:rPr>
        <w:t> </w:t>
      </w:r>
      <w:r>
        <w:rPr/>
        <w:t>this</w:t>
      </w:r>
      <w:r>
        <w:rPr>
          <w:spacing w:val="-4"/>
        </w:rPr>
        <w:t> </w:t>
      </w:r>
      <w:r>
        <w:rPr/>
        <w:t>Addendum</w:t>
      </w:r>
      <w:r>
        <w:rPr>
          <w:spacing w:val="-6"/>
        </w:rPr>
        <w:t> </w:t>
      </w:r>
      <w:r>
        <w:rPr/>
        <w:t>has</w:t>
      </w:r>
      <w:r>
        <w:rPr>
          <w:spacing w:val="-4"/>
        </w:rPr>
        <w:t> </w:t>
      </w:r>
      <w:r>
        <w:rPr/>
        <w:t>been</w:t>
      </w:r>
      <w:r>
        <w:rPr>
          <w:spacing w:val="-7"/>
        </w:rPr>
        <w:t> </w:t>
      </w:r>
      <w:r>
        <w:rPr/>
        <w:t>executed</w:t>
      </w:r>
      <w:r>
        <w:rPr>
          <w:spacing w:val="-4"/>
        </w:rPr>
        <w:t> </w:t>
      </w:r>
      <w:r>
        <w:rPr/>
        <w:t>concurrently</w:t>
      </w:r>
      <w:r>
        <w:rPr>
          <w:spacing w:val="-4"/>
        </w:rPr>
        <w:t> </w:t>
      </w:r>
      <w:r>
        <w:rPr/>
        <w:t>with</w:t>
      </w:r>
      <w:r>
        <w:rPr>
          <w:spacing w:val="-4"/>
        </w:rPr>
        <w:t> </w:t>
      </w:r>
      <w:r>
        <w:rPr/>
        <w:t>the</w:t>
      </w:r>
      <w:r>
        <w:rPr>
          <w:spacing w:val="-3"/>
        </w:rPr>
        <w:t> </w:t>
      </w:r>
      <w:r>
        <w:rPr>
          <w:spacing w:val="-2"/>
        </w:rPr>
        <w:t>Agreement.</w:t>
      </w:r>
    </w:p>
    <w:p>
      <w:pPr>
        <w:pStyle w:val="BodyText"/>
      </w:pPr>
    </w:p>
    <w:p>
      <w:pPr>
        <w:pStyle w:val="BodyText"/>
        <w:spacing w:before="1"/>
        <w:ind w:left="6129" w:right="1394"/>
      </w:pPr>
      <w:r>
        <w:rPr/>
        <w:t>PHENIX</w:t>
      </w:r>
      <w:r>
        <w:rPr>
          <w:spacing w:val="-14"/>
        </w:rPr>
        <w:t> </w:t>
      </w:r>
      <w:r>
        <w:rPr/>
        <w:t>SALON</w:t>
      </w:r>
      <w:r>
        <w:rPr>
          <w:spacing w:val="-14"/>
        </w:rPr>
        <w:t> </w:t>
      </w:r>
      <w:r>
        <w:rPr/>
        <w:t>SUITES</w:t>
      </w:r>
      <w:r>
        <w:rPr>
          <w:spacing w:val="-13"/>
        </w:rPr>
        <w:t> </w:t>
      </w:r>
      <w:r>
        <w:rPr/>
        <w:t>FRANCHISING </w:t>
      </w:r>
      <w:r>
        <w:rPr>
          <w:spacing w:val="-4"/>
        </w:rPr>
        <w:t>LLC</w:t>
      </w:r>
    </w:p>
    <w:p>
      <w:pPr>
        <w:pStyle w:val="BodyText"/>
      </w:pPr>
    </w:p>
    <w:p>
      <w:pPr>
        <w:pStyle w:val="BodyText"/>
        <w:spacing w:before="39"/>
      </w:pPr>
    </w:p>
    <w:p>
      <w:pPr>
        <w:pStyle w:val="BodyText"/>
        <w:tabs>
          <w:tab w:pos="9719" w:val="left" w:leader="none"/>
        </w:tabs>
        <w:ind w:left="6840" w:right="1799" w:hanging="721"/>
      </w:pPr>
      <w:r>
        <w:rPr/>
        <w:t>By: </w:t>
      </w:r>
      <w:r>
        <w:rPr>
          <w:u w:val="single"/>
        </w:rPr>
        <w:tab/>
        <w:tab/>
      </w:r>
      <w:r>
        <w:rPr/>
        <w:t> </w:t>
      </w:r>
      <w:r>
        <w:rPr>
          <w:spacing w:val="-2"/>
        </w:rPr>
        <w:t>Name:</w:t>
      </w:r>
    </w:p>
    <w:p>
      <w:pPr>
        <w:pStyle w:val="BodyText"/>
        <w:spacing w:line="516" w:lineRule="auto" w:before="3"/>
        <w:ind w:left="6120" w:right="2023" w:firstLine="714"/>
      </w:pPr>
      <w:r>
        <w:rPr>
          <w:spacing w:val="-2"/>
        </w:rPr>
        <w:t>Title: FRANCHISEE/DEVELOPER:</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08832">
                <wp:simplePos x="0" y="0"/>
                <wp:positionH relativeFrom="page">
                  <wp:posOffset>4112093</wp:posOffset>
                </wp:positionH>
                <wp:positionV relativeFrom="paragraph">
                  <wp:posOffset>176228</wp:posOffset>
                </wp:positionV>
                <wp:extent cx="223583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2235835" cy="1270"/>
                        </a:xfrm>
                        <a:custGeom>
                          <a:avLst/>
                          <a:gdLst/>
                          <a:ahLst/>
                          <a:cxnLst/>
                          <a:rect l="l" t="t" r="r" b="b"/>
                          <a:pathLst>
                            <a:path w="2235835" h="0">
                              <a:moveTo>
                                <a:pt x="0" y="0"/>
                              </a:moveTo>
                              <a:lnTo>
                                <a:pt x="22357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786865pt;margin-top:13.876225pt;width:176.05pt;height:.1pt;mso-position-horizontal-relative:page;mso-position-vertical-relative:paragraph;z-index:-15707648;mso-wrap-distance-left:0;mso-wrap-distance-right:0" id="docshape93" coordorigin="6476,278" coordsize="3521,0" path="m6476,278l9997,278e" filled="false" stroked="true" strokeweight=".44815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26"/>
          <w:pgSz w:w="12240" w:h="15840"/>
          <w:pgMar w:header="0" w:footer="853" w:top="1360" w:bottom="1040" w:left="360" w:right="360"/>
        </w:sectPr>
      </w:pPr>
    </w:p>
    <w:p>
      <w:pPr>
        <w:spacing w:before="78"/>
        <w:ind w:left="1003" w:right="1004" w:firstLine="0"/>
        <w:jc w:val="center"/>
        <w:rPr>
          <w:b/>
          <w:sz w:val="22"/>
        </w:rPr>
      </w:pPr>
      <w:r>
        <w:rPr>
          <w:b/>
          <w:sz w:val="22"/>
          <w:u w:val="single"/>
        </w:rPr>
        <w:t>Rhode</w:t>
      </w:r>
      <w:r>
        <w:rPr>
          <w:b/>
          <w:spacing w:val="-9"/>
          <w:sz w:val="22"/>
          <w:u w:val="single"/>
        </w:rPr>
        <w:t> </w:t>
      </w:r>
      <w:r>
        <w:rPr>
          <w:b/>
          <w:sz w:val="22"/>
          <w:u w:val="single"/>
        </w:rPr>
        <w:t>Island</w:t>
      </w:r>
      <w:r>
        <w:rPr>
          <w:b/>
          <w:spacing w:val="-13"/>
          <w:sz w:val="22"/>
          <w:u w:val="single"/>
        </w:rPr>
        <w:t> </w:t>
      </w:r>
      <w:r>
        <w:rPr>
          <w:b/>
          <w:sz w:val="22"/>
          <w:u w:val="single"/>
        </w:rPr>
        <w:t>Addendum</w:t>
      </w:r>
      <w:r>
        <w:rPr>
          <w:b/>
          <w:spacing w:val="-7"/>
          <w:sz w:val="22"/>
          <w:u w:val="single"/>
        </w:rPr>
        <w:t> </w:t>
      </w:r>
      <w:r>
        <w:rPr>
          <w:b/>
          <w:sz w:val="22"/>
          <w:u w:val="single"/>
        </w:rPr>
        <w:t>to</w:t>
      </w:r>
      <w:r>
        <w:rPr>
          <w:b/>
          <w:spacing w:val="-5"/>
          <w:sz w:val="22"/>
          <w:u w:val="single"/>
        </w:rPr>
        <w:t> </w:t>
      </w:r>
      <w:r>
        <w:rPr>
          <w:b/>
          <w:sz w:val="22"/>
          <w:u w:val="single"/>
        </w:rPr>
        <w:t>the</w:t>
      </w:r>
      <w:r>
        <w:rPr>
          <w:b/>
          <w:spacing w:val="-5"/>
          <w:sz w:val="22"/>
          <w:u w:val="single"/>
        </w:rPr>
        <w:t> </w:t>
      </w:r>
      <w:r>
        <w:rPr>
          <w:b/>
          <w:sz w:val="22"/>
          <w:u w:val="single"/>
        </w:rPr>
        <w:t>Disclosure</w:t>
      </w:r>
      <w:r>
        <w:rPr>
          <w:b/>
          <w:spacing w:val="-5"/>
          <w:sz w:val="22"/>
          <w:u w:val="single"/>
        </w:rPr>
        <w:t> </w:t>
      </w:r>
      <w:r>
        <w:rPr>
          <w:b/>
          <w:spacing w:val="-2"/>
          <w:sz w:val="22"/>
          <w:u w:val="single"/>
        </w:rPr>
        <w:t>Document</w:t>
      </w:r>
    </w:p>
    <w:p>
      <w:pPr>
        <w:pStyle w:val="BodyText"/>
        <w:spacing w:before="39"/>
        <w:rPr>
          <w:b/>
        </w:rPr>
      </w:pPr>
    </w:p>
    <w:p>
      <w:pPr>
        <w:pStyle w:val="BodyText"/>
        <w:ind w:left="1080" w:right="992"/>
      </w:pPr>
      <w:r>
        <w:rPr/>
        <w:t>As</w:t>
      </w:r>
      <w:r>
        <w:rPr>
          <w:spacing w:val="37"/>
        </w:rPr>
        <w:t> </w:t>
      </w:r>
      <w:r>
        <w:rPr/>
        <w:t>to</w:t>
      </w:r>
      <w:r>
        <w:rPr>
          <w:spacing w:val="36"/>
        </w:rPr>
        <w:t> </w:t>
      </w:r>
      <w:r>
        <w:rPr/>
        <w:t>franchises</w:t>
      </w:r>
      <w:r>
        <w:rPr>
          <w:spacing w:val="37"/>
        </w:rPr>
        <w:t> </w:t>
      </w:r>
      <w:r>
        <w:rPr/>
        <w:t>governed</w:t>
      </w:r>
      <w:r>
        <w:rPr>
          <w:spacing w:val="35"/>
        </w:rPr>
        <w:t> </w:t>
      </w:r>
      <w:r>
        <w:rPr/>
        <w:t>by</w:t>
      </w:r>
      <w:r>
        <w:rPr>
          <w:spacing w:val="36"/>
        </w:rPr>
        <w:t> </w:t>
      </w:r>
      <w:r>
        <w:rPr/>
        <w:t>the</w:t>
      </w:r>
      <w:r>
        <w:rPr>
          <w:spacing w:val="37"/>
        </w:rPr>
        <w:t> </w:t>
      </w:r>
      <w:r>
        <w:rPr/>
        <w:t>Rhode</w:t>
      </w:r>
      <w:r>
        <w:rPr>
          <w:spacing w:val="37"/>
        </w:rPr>
        <w:t> </w:t>
      </w:r>
      <w:r>
        <w:rPr/>
        <w:t>Island</w:t>
      </w:r>
      <w:r>
        <w:rPr>
          <w:spacing w:val="36"/>
        </w:rPr>
        <w:t> </w:t>
      </w:r>
      <w:r>
        <w:rPr/>
        <w:t>Franchise</w:t>
      </w:r>
      <w:r>
        <w:rPr>
          <w:spacing w:val="37"/>
        </w:rPr>
        <w:t> </w:t>
      </w:r>
      <w:r>
        <w:rPr/>
        <w:t>Investment</w:t>
      </w:r>
      <w:r>
        <w:rPr>
          <w:spacing w:val="19"/>
        </w:rPr>
        <w:t> </w:t>
      </w:r>
      <w:r>
        <w:rPr/>
        <w:t>Act,</w:t>
      </w:r>
      <w:r>
        <w:rPr>
          <w:spacing w:val="35"/>
        </w:rPr>
        <w:t> </w:t>
      </w:r>
      <w:r>
        <w:rPr/>
        <w:t>if</w:t>
      </w:r>
      <w:r>
        <w:rPr>
          <w:spacing w:val="35"/>
        </w:rPr>
        <w:t> </w:t>
      </w:r>
      <w:r>
        <w:rPr/>
        <w:t>any</w:t>
      </w:r>
      <w:r>
        <w:rPr>
          <w:spacing w:val="36"/>
        </w:rPr>
        <w:t> </w:t>
      </w:r>
      <w:r>
        <w:rPr/>
        <w:t>of</w:t>
      </w:r>
      <w:r>
        <w:rPr>
          <w:spacing w:val="37"/>
        </w:rPr>
        <w:t> </w:t>
      </w:r>
      <w:r>
        <w:rPr/>
        <w:t>the</w:t>
      </w:r>
      <w:r>
        <w:rPr>
          <w:spacing w:val="37"/>
        </w:rPr>
        <w:t> </w:t>
      </w:r>
      <w:r>
        <w:rPr/>
        <w:t>terms</w:t>
      </w:r>
      <w:r>
        <w:rPr>
          <w:spacing w:val="37"/>
        </w:rPr>
        <w:t> </w:t>
      </w:r>
      <w:r>
        <w:rPr/>
        <w:t>of</w:t>
      </w:r>
      <w:r>
        <w:rPr>
          <w:spacing w:val="35"/>
        </w:rPr>
        <w:t> </w:t>
      </w:r>
      <w:r>
        <w:rPr/>
        <w:t>the Disclosure Document are inconsistent with the terms below, the terms below control.</w:t>
      </w:r>
    </w:p>
    <w:p>
      <w:pPr>
        <w:pStyle w:val="BodyText"/>
        <w:spacing w:before="2"/>
      </w:pPr>
    </w:p>
    <w:p>
      <w:pPr>
        <w:pStyle w:val="BodyText"/>
        <w:ind w:left="1080"/>
      </w:pPr>
      <w:r>
        <w:rPr/>
        <w:t>Item</w:t>
      </w:r>
      <w:r>
        <w:rPr>
          <w:spacing w:val="-2"/>
        </w:rPr>
        <w:t> </w:t>
      </w:r>
      <w:r>
        <w:rPr/>
        <w:t>17.m.</w:t>
      </w:r>
      <w:r>
        <w:rPr>
          <w:spacing w:val="-6"/>
        </w:rPr>
        <w:t> </w:t>
      </w:r>
      <w:r>
        <w:rPr/>
        <w:t>of</w:t>
      </w:r>
      <w:r>
        <w:rPr>
          <w:spacing w:val="-5"/>
        </w:rPr>
        <w:t> </w:t>
      </w:r>
      <w:r>
        <w:rPr/>
        <w:t>the</w:t>
      </w:r>
      <w:r>
        <w:rPr>
          <w:spacing w:val="-3"/>
        </w:rPr>
        <w:t> </w:t>
      </w:r>
      <w:r>
        <w:rPr/>
        <w:t>Disclosure</w:t>
      </w:r>
      <w:r>
        <w:rPr>
          <w:spacing w:val="-3"/>
        </w:rPr>
        <w:t> </w:t>
      </w:r>
      <w:r>
        <w:rPr/>
        <w:t>Document</w:t>
      </w:r>
      <w:r>
        <w:rPr>
          <w:spacing w:val="-2"/>
        </w:rPr>
        <w:t> </w:t>
      </w:r>
      <w:r>
        <w:rPr/>
        <w:t>is</w:t>
      </w:r>
      <w:r>
        <w:rPr>
          <w:spacing w:val="-5"/>
        </w:rPr>
        <w:t> </w:t>
      </w:r>
      <w:r>
        <w:rPr/>
        <w:t>revised</w:t>
      </w:r>
      <w:r>
        <w:rPr>
          <w:spacing w:val="-3"/>
        </w:rPr>
        <w:t> </w:t>
      </w:r>
      <w:r>
        <w:rPr/>
        <w:t>to</w:t>
      </w:r>
      <w:r>
        <w:rPr>
          <w:spacing w:val="-2"/>
        </w:rPr>
        <w:t> provide:</w:t>
      </w:r>
    </w:p>
    <w:p>
      <w:pPr>
        <w:pStyle w:val="BodyText"/>
      </w:pPr>
    </w:p>
    <w:p>
      <w:pPr>
        <w:pStyle w:val="BodyText"/>
        <w:ind w:left="1439" w:right="1075"/>
        <w:jc w:val="both"/>
      </w:pPr>
      <w:r>
        <w:rPr/>
        <w:t>Section</w:t>
      </w:r>
      <w:r>
        <w:rPr>
          <w:spacing w:val="-13"/>
        </w:rPr>
        <w:t> </w:t>
      </w:r>
      <w:r>
        <w:rPr/>
        <w:t>19-28.1-14</w:t>
      </w:r>
      <w:r>
        <w:rPr>
          <w:spacing w:val="-10"/>
        </w:rPr>
        <w:t> </w:t>
      </w:r>
      <w:r>
        <w:rPr/>
        <w:t>of</w:t>
      </w:r>
      <w:r>
        <w:rPr>
          <w:spacing w:val="-9"/>
        </w:rPr>
        <w:t> </w:t>
      </w:r>
      <w:r>
        <w:rPr/>
        <w:t>the</w:t>
      </w:r>
      <w:r>
        <w:rPr>
          <w:spacing w:val="-9"/>
        </w:rPr>
        <w:t> </w:t>
      </w:r>
      <w:r>
        <w:rPr/>
        <w:t>Rhode</w:t>
      </w:r>
      <w:r>
        <w:rPr>
          <w:spacing w:val="-9"/>
        </w:rPr>
        <w:t> </w:t>
      </w:r>
      <w:r>
        <w:rPr/>
        <w:t>Island</w:t>
      </w:r>
      <w:r>
        <w:rPr>
          <w:spacing w:val="-10"/>
        </w:rPr>
        <w:t> </w:t>
      </w:r>
      <w:r>
        <w:rPr/>
        <w:t>Franchise</w:t>
      </w:r>
      <w:r>
        <w:rPr>
          <w:spacing w:val="-9"/>
        </w:rPr>
        <w:t> </w:t>
      </w:r>
      <w:r>
        <w:rPr/>
        <w:t>Investment</w:t>
      </w:r>
      <w:r>
        <w:rPr>
          <w:spacing w:val="-14"/>
        </w:rPr>
        <w:t> </w:t>
      </w:r>
      <w:r>
        <w:rPr/>
        <w:t>Act</w:t>
      </w:r>
      <w:r>
        <w:rPr>
          <w:spacing w:val="-9"/>
        </w:rPr>
        <w:t> </w:t>
      </w:r>
      <w:r>
        <w:rPr/>
        <w:t>prohibits</w:t>
      </w:r>
      <w:r>
        <w:rPr>
          <w:spacing w:val="-9"/>
        </w:rPr>
        <w:t> </w:t>
      </w:r>
      <w:r>
        <w:rPr/>
        <w:t>a</w:t>
      </w:r>
      <w:r>
        <w:rPr>
          <w:spacing w:val="-9"/>
        </w:rPr>
        <w:t> </w:t>
      </w:r>
      <w:r>
        <w:rPr/>
        <w:t>franchisee</w:t>
      </w:r>
      <w:r>
        <w:rPr>
          <w:spacing w:val="-11"/>
        </w:rPr>
        <w:t> </w:t>
      </w:r>
      <w:r>
        <w:rPr/>
        <w:t>to</w:t>
      </w:r>
      <w:r>
        <w:rPr>
          <w:spacing w:val="-10"/>
        </w:rPr>
        <w:t> </w:t>
      </w:r>
      <w:r>
        <w:rPr/>
        <w:t>be</w:t>
      </w:r>
      <w:r>
        <w:rPr>
          <w:spacing w:val="-9"/>
        </w:rPr>
        <w:t> </w:t>
      </w:r>
      <w:r>
        <w:rPr/>
        <w:t>restricted in</w:t>
      </w:r>
      <w:r>
        <w:rPr>
          <w:spacing w:val="-1"/>
        </w:rPr>
        <w:t> </w:t>
      </w:r>
      <w:r>
        <w:rPr/>
        <w:t>choice of</w:t>
      </w:r>
      <w:r>
        <w:rPr>
          <w:spacing w:val="-2"/>
        </w:rPr>
        <w:t> </w:t>
      </w:r>
      <w:r>
        <w:rPr/>
        <w:t>jurisdiction</w:t>
      </w:r>
      <w:r>
        <w:rPr>
          <w:spacing w:val="-1"/>
        </w:rPr>
        <w:t> </w:t>
      </w:r>
      <w:r>
        <w:rPr/>
        <w:t>or</w:t>
      </w:r>
      <w:r>
        <w:rPr>
          <w:spacing w:val="-2"/>
        </w:rPr>
        <w:t> </w:t>
      </w:r>
      <w:r>
        <w:rPr/>
        <w:t>venue.</w:t>
      </w:r>
      <w:r>
        <w:rPr>
          <w:spacing w:val="40"/>
        </w:rPr>
        <w:t> </w:t>
      </w:r>
      <w:r>
        <w:rPr/>
        <w:t>To</w:t>
      </w:r>
      <w:r>
        <w:rPr>
          <w:spacing w:val="-3"/>
        </w:rPr>
        <w:t> </w:t>
      </w:r>
      <w:r>
        <w:rPr/>
        <w:t>the extent</w:t>
      </w:r>
      <w:r>
        <w:rPr>
          <w:spacing w:val="-2"/>
        </w:rPr>
        <w:t> </w:t>
      </w:r>
      <w:r>
        <w:rPr/>
        <w:t>any</w:t>
      </w:r>
      <w:r>
        <w:rPr>
          <w:spacing w:val="-3"/>
        </w:rPr>
        <w:t> </w:t>
      </w:r>
      <w:r>
        <w:rPr/>
        <w:t>such</w:t>
      </w:r>
      <w:r>
        <w:rPr>
          <w:spacing w:val="-1"/>
        </w:rPr>
        <w:t> </w:t>
      </w:r>
      <w:r>
        <w:rPr/>
        <w:t>restriction</w:t>
      </w:r>
      <w:r>
        <w:rPr>
          <w:spacing w:val="-3"/>
        </w:rPr>
        <w:t> </w:t>
      </w:r>
      <w:r>
        <w:rPr/>
        <w:t>is purported</w:t>
      </w:r>
      <w:r>
        <w:rPr>
          <w:spacing w:val="-3"/>
        </w:rPr>
        <w:t> </w:t>
      </w:r>
      <w:r>
        <w:rPr/>
        <w:t>to</w:t>
      </w:r>
      <w:r>
        <w:rPr>
          <w:spacing w:val="-1"/>
        </w:rPr>
        <w:t> </w:t>
      </w:r>
      <w:r>
        <w:rPr/>
        <w:t>be required</w:t>
      </w:r>
      <w:r>
        <w:rPr>
          <w:spacing w:val="-3"/>
        </w:rPr>
        <w:t> </w:t>
      </w:r>
      <w:r>
        <w:rPr/>
        <w:t>by</w:t>
      </w:r>
      <w:r>
        <w:rPr>
          <w:spacing w:val="-3"/>
        </w:rPr>
        <w:t> </w:t>
      </w:r>
      <w:r>
        <w:rPr/>
        <w:t>us, it is void with respect to all franchisees governed under the laws of Rhode Island.</w:t>
      </w:r>
    </w:p>
    <w:p>
      <w:pPr>
        <w:pStyle w:val="BodyText"/>
        <w:spacing w:line="480" w:lineRule="auto" w:before="251"/>
        <w:ind w:left="1439" w:right="5067" w:hanging="360"/>
        <w:jc w:val="both"/>
      </w:pPr>
      <w:r>
        <w:rPr/>
        <w:t>Item</w:t>
      </w:r>
      <w:r>
        <w:rPr>
          <w:spacing w:val="-5"/>
        </w:rPr>
        <w:t> </w:t>
      </w:r>
      <w:r>
        <w:rPr/>
        <w:t>17.w.</w:t>
      </w:r>
      <w:r>
        <w:rPr>
          <w:spacing w:val="-8"/>
        </w:rPr>
        <w:t> </w:t>
      </w:r>
      <w:r>
        <w:rPr/>
        <w:t>of</w:t>
      </w:r>
      <w:r>
        <w:rPr>
          <w:spacing w:val="-7"/>
        </w:rPr>
        <w:t> </w:t>
      </w:r>
      <w:r>
        <w:rPr/>
        <w:t>the</w:t>
      </w:r>
      <w:r>
        <w:rPr>
          <w:spacing w:val="-5"/>
        </w:rPr>
        <w:t> </w:t>
      </w:r>
      <w:r>
        <w:rPr/>
        <w:t>Disclosure</w:t>
      </w:r>
      <w:r>
        <w:rPr>
          <w:spacing w:val="-5"/>
        </w:rPr>
        <w:t> </w:t>
      </w:r>
      <w:r>
        <w:rPr/>
        <w:t>Document</w:t>
      </w:r>
      <w:r>
        <w:rPr>
          <w:spacing w:val="-5"/>
        </w:rPr>
        <w:t> </w:t>
      </w:r>
      <w:r>
        <w:rPr/>
        <w:t>is</w:t>
      </w:r>
      <w:r>
        <w:rPr>
          <w:spacing w:val="-7"/>
        </w:rPr>
        <w:t> </w:t>
      </w:r>
      <w:r>
        <w:rPr/>
        <w:t>revised</w:t>
      </w:r>
      <w:r>
        <w:rPr>
          <w:spacing w:val="-5"/>
        </w:rPr>
        <w:t> </w:t>
      </w:r>
      <w:r>
        <w:rPr/>
        <w:t>to</w:t>
      </w:r>
      <w:r>
        <w:rPr>
          <w:spacing w:val="-5"/>
        </w:rPr>
        <w:t> </w:t>
      </w:r>
      <w:r>
        <w:rPr/>
        <w:t>provide: Rhode Island law applies.</w:t>
      </w:r>
    </w:p>
    <w:p>
      <w:pPr>
        <w:pStyle w:val="BodyText"/>
        <w:spacing w:after="0" w:line="480" w:lineRule="auto"/>
        <w:jc w:val="both"/>
        <w:sectPr>
          <w:footerReference w:type="default" r:id="rId227"/>
          <w:pgSz w:w="12240" w:h="15840"/>
          <w:pgMar w:header="0" w:footer="971" w:top="1360" w:bottom="1160" w:left="360" w:right="360"/>
        </w:sectPr>
      </w:pPr>
    </w:p>
    <w:p>
      <w:pPr>
        <w:spacing w:before="72"/>
        <w:ind w:left="121" w:right="0" w:firstLine="0"/>
        <w:jc w:val="center"/>
        <w:rPr>
          <w:b/>
          <w:sz w:val="22"/>
        </w:rPr>
      </w:pPr>
      <w:r>
        <w:rPr>
          <w:b/>
          <w:sz w:val="22"/>
          <w:u w:val="single"/>
        </w:rPr>
        <w:t>Virginia-</w:t>
      </w:r>
      <w:r>
        <w:rPr>
          <w:b/>
          <w:spacing w:val="-14"/>
          <w:sz w:val="22"/>
          <w:u w:val="single"/>
        </w:rPr>
        <w:t> </w:t>
      </w:r>
      <w:r>
        <w:rPr>
          <w:b/>
          <w:sz w:val="22"/>
          <w:u w:val="single"/>
        </w:rPr>
        <w:t>Addendum</w:t>
      </w:r>
      <w:r>
        <w:rPr>
          <w:b/>
          <w:spacing w:val="-11"/>
          <w:sz w:val="22"/>
          <w:u w:val="single"/>
        </w:rPr>
        <w:t> </w:t>
      </w:r>
      <w:r>
        <w:rPr>
          <w:b/>
          <w:sz w:val="22"/>
          <w:u w:val="single"/>
        </w:rPr>
        <w:t>to</w:t>
      </w:r>
      <w:r>
        <w:rPr>
          <w:b/>
          <w:spacing w:val="-8"/>
          <w:sz w:val="22"/>
          <w:u w:val="single"/>
        </w:rPr>
        <w:t> </w:t>
      </w:r>
      <w:r>
        <w:rPr>
          <w:b/>
          <w:sz w:val="22"/>
          <w:u w:val="single"/>
        </w:rPr>
        <w:t>the</w:t>
      </w:r>
      <w:r>
        <w:rPr>
          <w:b/>
          <w:spacing w:val="-8"/>
          <w:sz w:val="22"/>
          <w:u w:val="single"/>
        </w:rPr>
        <w:t> </w:t>
      </w:r>
      <w:r>
        <w:rPr>
          <w:b/>
          <w:sz w:val="22"/>
          <w:u w:val="single"/>
        </w:rPr>
        <w:t>Disclosure</w:t>
      </w:r>
      <w:r>
        <w:rPr>
          <w:b/>
          <w:spacing w:val="-7"/>
          <w:sz w:val="22"/>
          <w:u w:val="single"/>
        </w:rPr>
        <w:t> </w:t>
      </w:r>
      <w:r>
        <w:rPr>
          <w:b/>
          <w:spacing w:val="-2"/>
          <w:sz w:val="22"/>
          <w:u w:val="single"/>
        </w:rPr>
        <w:t>Document</w:t>
      </w:r>
    </w:p>
    <w:p>
      <w:pPr>
        <w:pStyle w:val="BodyText"/>
        <w:spacing w:before="5"/>
        <w:rPr>
          <w:b/>
        </w:rPr>
      </w:pPr>
    </w:p>
    <w:p>
      <w:pPr>
        <w:pStyle w:val="BodyText"/>
        <w:ind w:left="1080" w:right="1075"/>
        <w:jc w:val="both"/>
      </w:pPr>
      <w:r>
        <w:rPr/>
        <w:t>As to franchises governed by the Virginia Retail Franchising Act, if any of the terms of the Disclosure Document are inconsistent with the terms below, the terms below control.</w:t>
      </w:r>
    </w:p>
    <w:p>
      <w:pPr>
        <w:pStyle w:val="BodyText"/>
        <w:spacing w:before="9"/>
      </w:pPr>
    </w:p>
    <w:p>
      <w:pPr>
        <w:pStyle w:val="BodyText"/>
        <w:ind w:left="1080" w:right="1115"/>
        <w:jc w:val="both"/>
      </w:pPr>
      <w:r>
        <w:rPr/>
        <w:t>Item 17: Under Section 13.1-564 of the Virginia Retail Franchising</w:t>
      </w:r>
      <w:r>
        <w:rPr>
          <w:spacing w:val="-8"/>
        </w:rPr>
        <w:t> </w:t>
      </w:r>
      <w:r>
        <w:rPr/>
        <w:t>Act, it is unlawful for a franchisor to cancel a franchise without reasonable cause or to use undue influence to induce a franchisee to surrender any rights given to him by any provision contained in the franchise.</w:t>
      </w:r>
    </w:p>
    <w:p>
      <w:pPr>
        <w:pStyle w:val="BodyText"/>
        <w:spacing w:before="251"/>
        <w:ind w:left="1080"/>
        <w:jc w:val="both"/>
      </w:pPr>
      <w:r>
        <w:rPr/>
        <w:t>These</w:t>
      </w:r>
      <w:r>
        <w:rPr>
          <w:spacing w:val="-7"/>
        </w:rPr>
        <w:t> </w:t>
      </w:r>
      <w:r>
        <w:rPr/>
        <w:t>provisions</w:t>
      </w:r>
      <w:r>
        <w:rPr>
          <w:spacing w:val="-6"/>
        </w:rPr>
        <w:t> </w:t>
      </w:r>
      <w:r>
        <w:rPr/>
        <w:t>supersede</w:t>
      </w:r>
      <w:r>
        <w:rPr>
          <w:spacing w:val="-6"/>
        </w:rPr>
        <w:t> </w:t>
      </w:r>
      <w:r>
        <w:rPr/>
        <w:t>any</w:t>
      </w:r>
      <w:r>
        <w:rPr>
          <w:spacing w:val="-4"/>
        </w:rPr>
        <w:t> </w:t>
      </w:r>
      <w:r>
        <w:rPr/>
        <w:t>conflicting</w:t>
      </w:r>
      <w:r>
        <w:rPr>
          <w:spacing w:val="-4"/>
        </w:rPr>
        <w:t> </w:t>
      </w:r>
      <w:r>
        <w:rPr/>
        <w:t>provisions</w:t>
      </w:r>
      <w:r>
        <w:rPr>
          <w:spacing w:val="-6"/>
        </w:rPr>
        <w:t> </w:t>
      </w:r>
      <w:r>
        <w:rPr/>
        <w:t>in</w:t>
      </w:r>
      <w:r>
        <w:rPr>
          <w:spacing w:val="-4"/>
        </w:rPr>
        <w:t> </w:t>
      </w:r>
      <w:r>
        <w:rPr/>
        <w:t>the</w:t>
      </w:r>
      <w:r>
        <w:rPr>
          <w:spacing w:val="-4"/>
        </w:rPr>
        <w:t> </w:t>
      </w:r>
      <w:r>
        <w:rPr/>
        <w:t>Disclosure</w:t>
      </w:r>
      <w:r>
        <w:rPr>
          <w:spacing w:val="-4"/>
        </w:rPr>
        <w:t> </w:t>
      </w:r>
      <w:r>
        <w:rPr>
          <w:spacing w:val="-2"/>
        </w:rPr>
        <w:t>Document.</w:t>
      </w:r>
    </w:p>
    <w:p>
      <w:pPr>
        <w:pStyle w:val="BodyText"/>
        <w:spacing w:after="0"/>
        <w:jc w:val="both"/>
        <w:sectPr>
          <w:pgSz w:w="12240" w:h="15840"/>
          <w:pgMar w:header="0" w:footer="971" w:top="1400" w:bottom="1160" w:left="360" w:right="360"/>
        </w:sectPr>
      </w:pPr>
    </w:p>
    <w:p>
      <w:pPr>
        <w:spacing w:before="78"/>
        <w:ind w:left="1003" w:right="1004" w:firstLine="0"/>
        <w:jc w:val="center"/>
        <w:rPr>
          <w:b/>
          <w:sz w:val="22"/>
        </w:rPr>
      </w:pPr>
      <w:r>
        <w:rPr>
          <w:b/>
          <w:sz w:val="22"/>
          <w:u w:val="single"/>
        </w:rPr>
        <w:t>Washington</w:t>
      </w:r>
      <w:r>
        <w:rPr>
          <w:b/>
          <w:spacing w:val="-5"/>
          <w:sz w:val="22"/>
          <w:u w:val="single"/>
        </w:rPr>
        <w:t> </w:t>
      </w:r>
      <w:r>
        <w:rPr>
          <w:b/>
          <w:sz w:val="22"/>
          <w:u w:val="single"/>
        </w:rPr>
        <w:t>–</w:t>
      </w:r>
      <w:r>
        <w:rPr>
          <w:b/>
          <w:spacing w:val="-6"/>
          <w:sz w:val="22"/>
          <w:u w:val="single"/>
        </w:rPr>
        <w:t> </w:t>
      </w:r>
      <w:r>
        <w:rPr>
          <w:b/>
          <w:sz w:val="22"/>
          <w:u w:val="single"/>
        </w:rPr>
        <w:t>Addendum</w:t>
      </w:r>
      <w:r>
        <w:rPr>
          <w:b/>
          <w:spacing w:val="-6"/>
          <w:sz w:val="22"/>
          <w:u w:val="single"/>
        </w:rPr>
        <w:t> </w:t>
      </w:r>
      <w:r>
        <w:rPr>
          <w:b/>
          <w:sz w:val="22"/>
          <w:u w:val="single"/>
        </w:rPr>
        <w:t>to</w:t>
      </w:r>
      <w:r>
        <w:rPr>
          <w:b/>
          <w:spacing w:val="-3"/>
          <w:sz w:val="22"/>
          <w:u w:val="single"/>
        </w:rPr>
        <w:t> </w:t>
      </w:r>
      <w:r>
        <w:rPr>
          <w:b/>
          <w:sz w:val="22"/>
          <w:u w:val="single"/>
        </w:rPr>
        <w:t>the</w:t>
      </w:r>
      <w:r>
        <w:rPr>
          <w:b/>
          <w:spacing w:val="-4"/>
          <w:sz w:val="22"/>
          <w:u w:val="single"/>
        </w:rPr>
        <w:t> </w:t>
      </w:r>
      <w:r>
        <w:rPr>
          <w:b/>
          <w:sz w:val="22"/>
          <w:u w:val="single"/>
        </w:rPr>
        <w:t>Disclosure</w:t>
      </w:r>
      <w:r>
        <w:rPr>
          <w:b/>
          <w:spacing w:val="-3"/>
          <w:sz w:val="22"/>
          <w:u w:val="single"/>
        </w:rPr>
        <w:t> </w:t>
      </w:r>
      <w:r>
        <w:rPr>
          <w:b/>
          <w:spacing w:val="-2"/>
          <w:sz w:val="22"/>
          <w:u w:val="single"/>
        </w:rPr>
        <w:t>Document</w:t>
      </w:r>
    </w:p>
    <w:p>
      <w:pPr>
        <w:pStyle w:val="BodyText"/>
        <w:spacing w:before="1"/>
        <w:rPr>
          <w:b/>
        </w:rPr>
      </w:pPr>
    </w:p>
    <w:p>
      <w:pPr>
        <w:pStyle w:val="BodyText"/>
        <w:ind w:left="1079" w:right="1074"/>
        <w:jc w:val="both"/>
      </w:pPr>
      <w:r>
        <w:rPr/>
        <w:t>In the event of a conflict of laws, the provisions of the Washington Franchise Investment Protection Act, Chapter 19.100 RCW will prevail.</w:t>
      </w:r>
    </w:p>
    <w:p>
      <w:pPr>
        <w:pStyle w:val="BodyText"/>
        <w:spacing w:before="252"/>
        <w:ind w:left="1079" w:right="1074"/>
        <w:jc w:val="both"/>
      </w:pPr>
      <w:r>
        <w:rPr/>
        <w:t>RCW</w:t>
      </w:r>
      <w:r>
        <w:rPr>
          <w:spacing w:val="-8"/>
        </w:rPr>
        <w:t> </w:t>
      </w:r>
      <w:r>
        <w:rPr/>
        <w:t>19.100.180</w:t>
      </w:r>
      <w:r>
        <w:rPr>
          <w:spacing w:val="-11"/>
        </w:rPr>
        <w:t> </w:t>
      </w:r>
      <w:r>
        <w:rPr/>
        <w:t>may</w:t>
      </w:r>
      <w:r>
        <w:rPr>
          <w:spacing w:val="-9"/>
        </w:rPr>
        <w:t> </w:t>
      </w:r>
      <w:r>
        <w:rPr/>
        <w:t>supersede</w:t>
      </w:r>
      <w:r>
        <w:rPr>
          <w:spacing w:val="-8"/>
        </w:rPr>
        <w:t> </w:t>
      </w:r>
      <w:r>
        <w:rPr/>
        <w:t>the</w:t>
      </w:r>
      <w:r>
        <w:rPr>
          <w:spacing w:val="-8"/>
        </w:rPr>
        <w:t> </w:t>
      </w:r>
      <w:r>
        <w:rPr/>
        <w:t>franchise</w:t>
      </w:r>
      <w:r>
        <w:rPr>
          <w:spacing w:val="-8"/>
        </w:rPr>
        <w:t> </w:t>
      </w:r>
      <w:r>
        <w:rPr/>
        <w:t>agreement</w:t>
      </w:r>
      <w:r>
        <w:rPr>
          <w:spacing w:val="-8"/>
        </w:rPr>
        <w:t> </w:t>
      </w:r>
      <w:r>
        <w:rPr/>
        <w:t>in</w:t>
      </w:r>
      <w:r>
        <w:rPr>
          <w:spacing w:val="-9"/>
        </w:rPr>
        <w:t> </w:t>
      </w:r>
      <w:r>
        <w:rPr/>
        <w:t>your</w:t>
      </w:r>
      <w:r>
        <w:rPr>
          <w:spacing w:val="-8"/>
        </w:rPr>
        <w:t> </w:t>
      </w:r>
      <w:r>
        <w:rPr/>
        <w:t>relationship</w:t>
      </w:r>
      <w:r>
        <w:rPr>
          <w:spacing w:val="-9"/>
        </w:rPr>
        <w:t> </w:t>
      </w:r>
      <w:r>
        <w:rPr/>
        <w:t>with</w:t>
      </w:r>
      <w:r>
        <w:rPr>
          <w:spacing w:val="-11"/>
        </w:rPr>
        <w:t> </w:t>
      </w:r>
      <w:r>
        <w:rPr/>
        <w:t>the</w:t>
      </w:r>
      <w:r>
        <w:rPr>
          <w:spacing w:val="-8"/>
        </w:rPr>
        <w:t> </w:t>
      </w:r>
      <w:r>
        <w:rPr/>
        <w:t>franchisor</w:t>
      </w:r>
      <w:r>
        <w:rPr>
          <w:spacing w:val="-8"/>
        </w:rPr>
        <w:t> </w:t>
      </w:r>
      <w:r>
        <w:rPr/>
        <w:t>including the areas of termination and renewal of your franchise. There may also be court decisions which may supersede</w:t>
      </w:r>
      <w:r>
        <w:rPr>
          <w:spacing w:val="-14"/>
        </w:rPr>
        <w:t> </w:t>
      </w:r>
      <w:r>
        <w:rPr/>
        <w:t>the</w:t>
      </w:r>
      <w:r>
        <w:rPr>
          <w:spacing w:val="-14"/>
        </w:rPr>
        <w:t> </w:t>
      </w:r>
      <w:r>
        <w:rPr/>
        <w:t>franchise</w:t>
      </w:r>
      <w:r>
        <w:rPr>
          <w:spacing w:val="-14"/>
        </w:rPr>
        <w:t> </w:t>
      </w:r>
      <w:r>
        <w:rPr/>
        <w:t>agreement</w:t>
      </w:r>
      <w:r>
        <w:rPr>
          <w:spacing w:val="-13"/>
        </w:rPr>
        <w:t> </w:t>
      </w:r>
      <w:r>
        <w:rPr/>
        <w:t>in</w:t>
      </w:r>
      <w:r>
        <w:rPr>
          <w:spacing w:val="-14"/>
        </w:rPr>
        <w:t> </w:t>
      </w:r>
      <w:r>
        <w:rPr/>
        <w:t>your</w:t>
      </w:r>
      <w:r>
        <w:rPr>
          <w:spacing w:val="-14"/>
        </w:rPr>
        <w:t> </w:t>
      </w:r>
      <w:r>
        <w:rPr/>
        <w:t>relationship</w:t>
      </w:r>
      <w:r>
        <w:rPr>
          <w:spacing w:val="-14"/>
        </w:rPr>
        <w:t> </w:t>
      </w:r>
      <w:r>
        <w:rPr/>
        <w:t>with</w:t>
      </w:r>
      <w:r>
        <w:rPr>
          <w:spacing w:val="-13"/>
        </w:rPr>
        <w:t> </w:t>
      </w:r>
      <w:r>
        <w:rPr/>
        <w:t>the</w:t>
      </w:r>
      <w:r>
        <w:rPr>
          <w:spacing w:val="-14"/>
        </w:rPr>
        <w:t> </w:t>
      </w:r>
      <w:r>
        <w:rPr/>
        <w:t>franchisor</w:t>
      </w:r>
      <w:r>
        <w:rPr>
          <w:spacing w:val="-14"/>
        </w:rPr>
        <w:t> </w:t>
      </w:r>
      <w:r>
        <w:rPr/>
        <w:t>including</w:t>
      </w:r>
      <w:r>
        <w:rPr>
          <w:spacing w:val="-14"/>
        </w:rPr>
        <w:t> </w:t>
      </w:r>
      <w:r>
        <w:rPr/>
        <w:t>the</w:t>
      </w:r>
      <w:r>
        <w:rPr>
          <w:spacing w:val="-13"/>
        </w:rPr>
        <w:t> </w:t>
      </w:r>
      <w:r>
        <w:rPr/>
        <w:t>areas</w:t>
      </w:r>
      <w:r>
        <w:rPr>
          <w:spacing w:val="-14"/>
        </w:rPr>
        <w:t> </w:t>
      </w:r>
      <w:r>
        <w:rPr/>
        <w:t>of</w:t>
      </w:r>
      <w:r>
        <w:rPr>
          <w:spacing w:val="-14"/>
        </w:rPr>
        <w:t> </w:t>
      </w:r>
      <w:r>
        <w:rPr/>
        <w:t>termination and renewal of your franchise.</w:t>
      </w:r>
    </w:p>
    <w:p>
      <w:pPr>
        <w:pStyle w:val="BodyText"/>
        <w:spacing w:before="253"/>
        <w:ind w:left="1079" w:right="1074"/>
        <w:jc w:val="both"/>
      </w:pPr>
      <w:r>
        <w:rPr/>
        <w:t>In</w:t>
      </w:r>
      <w:r>
        <w:rPr>
          <w:spacing w:val="-7"/>
        </w:rPr>
        <w:t> </w:t>
      </w:r>
      <w:r>
        <w:rPr/>
        <w:t>any</w:t>
      </w:r>
      <w:r>
        <w:rPr>
          <w:spacing w:val="-7"/>
        </w:rPr>
        <w:t> </w:t>
      </w:r>
      <w:r>
        <w:rPr/>
        <w:t>arbitration</w:t>
      </w:r>
      <w:r>
        <w:rPr>
          <w:spacing w:val="-7"/>
        </w:rPr>
        <w:t> </w:t>
      </w:r>
      <w:r>
        <w:rPr/>
        <w:t>or</w:t>
      </w:r>
      <w:r>
        <w:rPr>
          <w:spacing w:val="-9"/>
        </w:rPr>
        <w:t> </w:t>
      </w:r>
      <w:r>
        <w:rPr/>
        <w:t>mediation</w:t>
      </w:r>
      <w:r>
        <w:rPr>
          <w:spacing w:val="-7"/>
        </w:rPr>
        <w:t> </w:t>
      </w:r>
      <w:r>
        <w:rPr/>
        <w:t>involving</w:t>
      </w:r>
      <w:r>
        <w:rPr>
          <w:spacing w:val="-10"/>
        </w:rPr>
        <w:t> </w:t>
      </w:r>
      <w:r>
        <w:rPr/>
        <w:t>a</w:t>
      </w:r>
      <w:r>
        <w:rPr>
          <w:spacing w:val="-7"/>
        </w:rPr>
        <w:t> </w:t>
      </w:r>
      <w:r>
        <w:rPr/>
        <w:t>franchise</w:t>
      </w:r>
      <w:r>
        <w:rPr>
          <w:spacing w:val="-7"/>
        </w:rPr>
        <w:t> </w:t>
      </w:r>
      <w:r>
        <w:rPr/>
        <w:t>purchased</w:t>
      </w:r>
      <w:r>
        <w:rPr>
          <w:spacing w:val="-9"/>
        </w:rPr>
        <w:t> </w:t>
      </w:r>
      <w:r>
        <w:rPr/>
        <w:t>in</w:t>
      </w:r>
      <w:r>
        <w:rPr>
          <w:spacing w:val="-7"/>
        </w:rPr>
        <w:t> </w:t>
      </w:r>
      <w:r>
        <w:rPr/>
        <w:t>Washington,</w:t>
      </w:r>
      <w:r>
        <w:rPr>
          <w:spacing w:val="-10"/>
        </w:rPr>
        <w:t> </w:t>
      </w:r>
      <w:r>
        <w:rPr/>
        <w:t>the</w:t>
      </w:r>
      <w:r>
        <w:rPr>
          <w:spacing w:val="-9"/>
        </w:rPr>
        <w:t> </w:t>
      </w:r>
      <w:r>
        <w:rPr/>
        <w:t>arbitration</w:t>
      </w:r>
      <w:r>
        <w:rPr>
          <w:spacing w:val="-7"/>
        </w:rPr>
        <w:t> </w:t>
      </w:r>
      <w:r>
        <w:rPr/>
        <w:t>or</w:t>
      </w:r>
      <w:r>
        <w:rPr>
          <w:spacing w:val="-9"/>
        </w:rPr>
        <w:t> </w:t>
      </w:r>
      <w:r>
        <w:rPr/>
        <w:t>mediation site</w:t>
      </w:r>
      <w:r>
        <w:rPr>
          <w:spacing w:val="-12"/>
        </w:rPr>
        <w:t> </w:t>
      </w:r>
      <w:r>
        <w:rPr/>
        <w:t>will</w:t>
      </w:r>
      <w:r>
        <w:rPr>
          <w:spacing w:val="-13"/>
        </w:rPr>
        <w:t> </w:t>
      </w:r>
      <w:r>
        <w:rPr/>
        <w:t>be</w:t>
      </w:r>
      <w:r>
        <w:rPr>
          <w:spacing w:val="-11"/>
        </w:rPr>
        <w:t> </w:t>
      </w:r>
      <w:r>
        <w:rPr/>
        <w:t>either</w:t>
      </w:r>
      <w:r>
        <w:rPr>
          <w:spacing w:val="-13"/>
        </w:rPr>
        <w:t> </w:t>
      </w:r>
      <w:r>
        <w:rPr/>
        <w:t>in</w:t>
      </w:r>
      <w:r>
        <w:rPr>
          <w:spacing w:val="-14"/>
        </w:rPr>
        <w:t> </w:t>
      </w:r>
      <w:r>
        <w:rPr/>
        <w:t>the</w:t>
      </w:r>
      <w:r>
        <w:rPr>
          <w:spacing w:val="-10"/>
        </w:rPr>
        <w:t> </w:t>
      </w:r>
      <w:r>
        <w:rPr/>
        <w:t>state</w:t>
      </w:r>
      <w:r>
        <w:rPr>
          <w:spacing w:val="-11"/>
        </w:rPr>
        <w:t> </w:t>
      </w:r>
      <w:r>
        <w:rPr/>
        <w:t>of</w:t>
      </w:r>
      <w:r>
        <w:rPr>
          <w:spacing w:val="-13"/>
        </w:rPr>
        <w:t> </w:t>
      </w:r>
      <w:r>
        <w:rPr/>
        <w:t>Washington,</w:t>
      </w:r>
      <w:r>
        <w:rPr>
          <w:spacing w:val="-14"/>
        </w:rPr>
        <w:t> </w:t>
      </w:r>
      <w:r>
        <w:rPr/>
        <w:t>or</w:t>
      </w:r>
      <w:r>
        <w:rPr>
          <w:spacing w:val="-12"/>
        </w:rPr>
        <w:t> </w:t>
      </w:r>
      <w:r>
        <w:rPr/>
        <w:t>in</w:t>
      </w:r>
      <w:r>
        <w:rPr>
          <w:spacing w:val="-14"/>
        </w:rPr>
        <w:t> </w:t>
      </w:r>
      <w:r>
        <w:rPr/>
        <w:t>a</w:t>
      </w:r>
      <w:r>
        <w:rPr>
          <w:spacing w:val="-10"/>
        </w:rPr>
        <w:t> </w:t>
      </w:r>
      <w:r>
        <w:rPr/>
        <w:t>place</w:t>
      </w:r>
      <w:r>
        <w:rPr>
          <w:spacing w:val="-14"/>
        </w:rPr>
        <w:t> </w:t>
      </w:r>
      <w:r>
        <w:rPr/>
        <w:t>mutually</w:t>
      </w:r>
      <w:r>
        <w:rPr>
          <w:spacing w:val="-11"/>
        </w:rPr>
        <w:t> </w:t>
      </w:r>
      <w:r>
        <w:rPr/>
        <w:t>agreed</w:t>
      </w:r>
      <w:r>
        <w:rPr>
          <w:spacing w:val="-12"/>
        </w:rPr>
        <w:t> </w:t>
      </w:r>
      <w:r>
        <w:rPr/>
        <w:t>upon</w:t>
      </w:r>
      <w:r>
        <w:rPr>
          <w:spacing w:val="-12"/>
        </w:rPr>
        <w:t> </w:t>
      </w:r>
      <w:r>
        <w:rPr/>
        <w:t>at</w:t>
      </w:r>
      <w:r>
        <w:rPr>
          <w:spacing w:val="-11"/>
        </w:rPr>
        <w:t> </w:t>
      </w:r>
      <w:r>
        <w:rPr/>
        <w:t>the</w:t>
      </w:r>
      <w:r>
        <w:rPr>
          <w:spacing w:val="-11"/>
        </w:rPr>
        <w:t> </w:t>
      </w:r>
      <w:r>
        <w:rPr/>
        <w:t>time</w:t>
      </w:r>
      <w:r>
        <w:rPr>
          <w:spacing w:val="-12"/>
        </w:rPr>
        <w:t> </w:t>
      </w:r>
      <w:r>
        <w:rPr/>
        <w:t>of</w:t>
      </w:r>
      <w:r>
        <w:rPr>
          <w:spacing w:val="-11"/>
        </w:rPr>
        <w:t> </w:t>
      </w:r>
      <w:r>
        <w:rPr/>
        <w:t>the</w:t>
      </w:r>
      <w:r>
        <w:rPr>
          <w:spacing w:val="-12"/>
        </w:rPr>
        <w:t> </w:t>
      </w:r>
      <w:r>
        <w:rPr/>
        <w:t>arbitration or mediation, or as determined by the arbitrator or mediator at the time of arbitration or mediation. In addition, if litigation is not precluded by the franchise agreement, a franchisee may bring an action or proceeding arising out of or in connection with the sale of franchises, or a violation of the Washington Franchise Investment Protection Act, in Washington.</w:t>
      </w:r>
    </w:p>
    <w:p>
      <w:pPr>
        <w:pStyle w:val="BodyText"/>
        <w:spacing w:before="253"/>
        <w:ind w:left="1079" w:right="1073"/>
        <w:jc w:val="both"/>
      </w:pPr>
      <w:r>
        <w:rPr/>
        <w:t>A release or waiver of rights executed by a franchisee may not include rights under the Washington Franchise Investment Protection Act or any rule or order thereunder except when executed pursuant to a negotiated</w:t>
      </w:r>
      <w:r>
        <w:rPr>
          <w:spacing w:val="-2"/>
        </w:rPr>
        <w:t> </w:t>
      </w:r>
      <w:r>
        <w:rPr/>
        <w:t>settlement</w:t>
      </w:r>
      <w:r>
        <w:rPr>
          <w:spacing w:val="-1"/>
        </w:rPr>
        <w:t> </w:t>
      </w:r>
      <w:r>
        <w:rPr/>
        <w:t>after</w:t>
      </w:r>
      <w:r>
        <w:rPr>
          <w:spacing w:val="-1"/>
        </w:rPr>
        <w:t> </w:t>
      </w:r>
      <w:r>
        <w:rPr/>
        <w:t>the agreement</w:t>
      </w:r>
      <w:r>
        <w:rPr>
          <w:spacing w:val="-1"/>
        </w:rPr>
        <w:t> </w:t>
      </w:r>
      <w:r>
        <w:rPr/>
        <w:t>is</w:t>
      </w:r>
      <w:r>
        <w:rPr>
          <w:spacing w:val="-2"/>
        </w:rPr>
        <w:t> </w:t>
      </w:r>
      <w:r>
        <w:rPr/>
        <w:t>in</w:t>
      </w:r>
      <w:r>
        <w:rPr>
          <w:spacing w:val="-2"/>
        </w:rPr>
        <w:t> </w:t>
      </w:r>
      <w:r>
        <w:rPr/>
        <w:t>effect</w:t>
      </w:r>
      <w:r>
        <w:rPr>
          <w:spacing w:val="-2"/>
        </w:rPr>
        <w:t> </w:t>
      </w:r>
      <w:r>
        <w:rPr/>
        <w:t>and where</w:t>
      </w:r>
      <w:r>
        <w:rPr>
          <w:spacing w:val="-2"/>
        </w:rPr>
        <w:t> </w:t>
      </w:r>
      <w:r>
        <w:rPr/>
        <w:t>the</w:t>
      </w:r>
      <w:r>
        <w:rPr>
          <w:spacing w:val="-2"/>
        </w:rPr>
        <w:t> </w:t>
      </w:r>
      <w:r>
        <w:rPr/>
        <w:t>parties</w:t>
      </w:r>
      <w:r>
        <w:rPr>
          <w:spacing w:val="-2"/>
        </w:rPr>
        <w:t> </w:t>
      </w:r>
      <w:r>
        <w:rPr/>
        <w:t>are</w:t>
      </w:r>
      <w:r>
        <w:rPr>
          <w:spacing w:val="-2"/>
        </w:rPr>
        <w:t> </w:t>
      </w:r>
      <w:r>
        <w:rPr/>
        <w:t>represented</w:t>
      </w:r>
      <w:r>
        <w:rPr>
          <w:spacing w:val="-2"/>
        </w:rPr>
        <w:t> </w:t>
      </w:r>
      <w:r>
        <w:rPr/>
        <w:t>by</w:t>
      </w:r>
      <w:r>
        <w:rPr>
          <w:spacing w:val="-2"/>
        </w:rPr>
        <w:t> </w:t>
      </w:r>
      <w:r>
        <w:rPr/>
        <w:t>independent counsel. Provisions such as those which unreasonably restrict or limit the statute of limitations period for claims under the Act, or rights or remedies under the Act such as a right to a jury trial, may not be </w:t>
      </w:r>
      <w:r>
        <w:rPr>
          <w:spacing w:val="-2"/>
        </w:rPr>
        <w:t>enforceable.</w:t>
      </w:r>
    </w:p>
    <w:p>
      <w:pPr>
        <w:pStyle w:val="BodyText"/>
        <w:spacing w:before="252"/>
        <w:ind w:left="1079" w:right="1075"/>
        <w:jc w:val="both"/>
      </w:pPr>
      <w:r>
        <w:rPr/>
        <w:t>Transfer fees are collectable to the extent that they reflect the franchisor’s reasonable estimated or actual costs in effecting a transfer.</w:t>
      </w:r>
    </w:p>
    <w:p>
      <w:pPr>
        <w:pStyle w:val="BodyText"/>
      </w:pPr>
    </w:p>
    <w:p>
      <w:pPr>
        <w:pStyle w:val="BodyText"/>
        <w:ind w:left="1079" w:right="1074"/>
        <w:jc w:val="both"/>
      </w:pPr>
      <w:r>
        <w:rPr/>
        <w:t>Pursuant to RCW 49.62.020, a noncompetition covenant is void and unenforceable against an employee, including</w:t>
      </w:r>
      <w:r>
        <w:rPr>
          <w:spacing w:val="-10"/>
        </w:rPr>
        <w:t> </w:t>
      </w:r>
      <w:r>
        <w:rPr/>
        <w:t>an</w:t>
      </w:r>
      <w:r>
        <w:rPr>
          <w:spacing w:val="-10"/>
        </w:rPr>
        <w:t> </w:t>
      </w:r>
      <w:r>
        <w:rPr/>
        <w:t>employee</w:t>
      </w:r>
      <w:r>
        <w:rPr>
          <w:spacing w:val="-9"/>
        </w:rPr>
        <w:t> </w:t>
      </w:r>
      <w:r>
        <w:rPr/>
        <w:t>of</w:t>
      </w:r>
      <w:r>
        <w:rPr>
          <w:spacing w:val="-11"/>
        </w:rPr>
        <w:t> </w:t>
      </w:r>
      <w:r>
        <w:rPr/>
        <w:t>a</w:t>
      </w:r>
      <w:r>
        <w:rPr>
          <w:spacing w:val="-11"/>
        </w:rPr>
        <w:t> </w:t>
      </w:r>
      <w:r>
        <w:rPr/>
        <w:t>franchisee,</w:t>
      </w:r>
      <w:r>
        <w:rPr>
          <w:spacing w:val="-12"/>
        </w:rPr>
        <w:t> </w:t>
      </w:r>
      <w:r>
        <w:rPr/>
        <w:t>unless</w:t>
      </w:r>
      <w:r>
        <w:rPr>
          <w:spacing w:val="-11"/>
        </w:rPr>
        <w:t> </w:t>
      </w:r>
      <w:r>
        <w:rPr/>
        <w:t>the</w:t>
      </w:r>
      <w:r>
        <w:rPr>
          <w:spacing w:val="-9"/>
        </w:rPr>
        <w:t> </w:t>
      </w:r>
      <w:r>
        <w:rPr/>
        <w:t>employee’s</w:t>
      </w:r>
      <w:r>
        <w:rPr>
          <w:spacing w:val="-9"/>
        </w:rPr>
        <w:t> </w:t>
      </w:r>
      <w:r>
        <w:rPr/>
        <w:t>earnings</w:t>
      </w:r>
      <w:r>
        <w:rPr>
          <w:spacing w:val="-11"/>
        </w:rPr>
        <w:t> </w:t>
      </w:r>
      <w:r>
        <w:rPr/>
        <w:t>from</w:t>
      </w:r>
      <w:r>
        <w:rPr>
          <w:spacing w:val="-9"/>
        </w:rPr>
        <w:t> </w:t>
      </w:r>
      <w:r>
        <w:rPr/>
        <w:t>the</w:t>
      </w:r>
      <w:r>
        <w:rPr>
          <w:spacing w:val="-9"/>
        </w:rPr>
        <w:t> </w:t>
      </w:r>
      <w:r>
        <w:rPr/>
        <w:t>party</w:t>
      </w:r>
      <w:r>
        <w:rPr>
          <w:spacing w:val="-10"/>
        </w:rPr>
        <w:t> </w:t>
      </w:r>
      <w:r>
        <w:rPr/>
        <w:t>seeking</w:t>
      </w:r>
      <w:r>
        <w:rPr>
          <w:spacing w:val="-10"/>
        </w:rPr>
        <w:t> </w:t>
      </w:r>
      <w:r>
        <w:rPr/>
        <w:t>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provisions contained in the franchise agreement or elsewhere that conflict with these limitations are void and unenforceable in Washington.</w:t>
      </w:r>
    </w:p>
    <w:p>
      <w:pPr>
        <w:pStyle w:val="BodyText"/>
      </w:pPr>
    </w:p>
    <w:p>
      <w:pPr>
        <w:pStyle w:val="BodyText"/>
        <w:ind w:left="1080" w:right="1074"/>
        <w:jc w:val="both"/>
      </w:pPr>
      <w:r>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spacing w:after="0"/>
        <w:jc w:val="both"/>
        <w:sectPr>
          <w:pgSz w:w="12240" w:h="15840"/>
          <w:pgMar w:header="0" w:footer="971" w:top="1360" w:bottom="1160" w:left="360" w:right="360"/>
        </w:sectPr>
      </w:pPr>
    </w:p>
    <w:p>
      <w:pPr>
        <w:pStyle w:val="Heading4"/>
        <w:spacing w:before="78"/>
        <w:ind w:left="3348" w:right="2504" w:firstLine="146"/>
        <w:jc w:val="left"/>
      </w:pPr>
      <w:r>
        <w:rPr/>
        <w:t>ADDENDUM TO FRANCHISE AGREEMENT REQUIRED</w:t>
      </w:r>
      <w:r>
        <w:rPr>
          <w:spacing w:val="-8"/>
        </w:rPr>
        <w:t> </w:t>
      </w:r>
      <w:r>
        <w:rPr/>
        <w:t>BY</w:t>
      </w:r>
      <w:r>
        <w:rPr>
          <w:spacing w:val="-8"/>
        </w:rPr>
        <w:t> </w:t>
      </w:r>
      <w:r>
        <w:rPr/>
        <w:t>THE</w:t>
      </w:r>
      <w:r>
        <w:rPr>
          <w:spacing w:val="-8"/>
        </w:rPr>
        <w:t> </w:t>
      </w:r>
      <w:r>
        <w:rPr/>
        <w:t>STATE</w:t>
      </w:r>
      <w:r>
        <w:rPr>
          <w:spacing w:val="-8"/>
        </w:rPr>
        <w:t> </w:t>
      </w:r>
      <w:r>
        <w:rPr/>
        <w:t>OF</w:t>
      </w:r>
      <w:r>
        <w:rPr>
          <w:spacing w:val="-8"/>
        </w:rPr>
        <w:t> </w:t>
      </w:r>
      <w:r>
        <w:rPr/>
        <w:t>WASHINGTON</w:t>
      </w:r>
    </w:p>
    <w:p>
      <w:pPr>
        <w:pStyle w:val="BodyText"/>
        <w:spacing w:before="253"/>
        <w:ind w:left="1079" w:right="1075" w:firstLine="720"/>
        <w:jc w:val="both"/>
      </w:pPr>
      <w:r>
        <w:rPr/>
        <w:t>In</w:t>
      </w:r>
      <w:r>
        <w:rPr>
          <w:spacing w:val="-13"/>
        </w:rPr>
        <w:t> </w:t>
      </w:r>
      <w:r>
        <w:rPr/>
        <w:t>the</w:t>
      </w:r>
      <w:r>
        <w:rPr>
          <w:spacing w:val="-12"/>
        </w:rPr>
        <w:t> </w:t>
      </w:r>
      <w:r>
        <w:rPr/>
        <w:t>event</w:t>
      </w:r>
      <w:r>
        <w:rPr>
          <w:spacing w:val="-14"/>
        </w:rPr>
        <w:t> </w:t>
      </w:r>
      <w:r>
        <w:rPr/>
        <w:t>of</w:t>
      </w:r>
      <w:r>
        <w:rPr>
          <w:spacing w:val="-13"/>
        </w:rPr>
        <w:t> </w:t>
      </w:r>
      <w:r>
        <w:rPr/>
        <w:t>a</w:t>
      </w:r>
      <w:r>
        <w:rPr>
          <w:spacing w:val="-12"/>
        </w:rPr>
        <w:t> </w:t>
      </w:r>
      <w:r>
        <w:rPr/>
        <w:t>conflict</w:t>
      </w:r>
      <w:r>
        <w:rPr>
          <w:spacing w:val="-12"/>
        </w:rPr>
        <w:t> </w:t>
      </w:r>
      <w:r>
        <w:rPr/>
        <w:t>of</w:t>
      </w:r>
      <w:r>
        <w:rPr>
          <w:spacing w:val="-14"/>
        </w:rPr>
        <w:t> </w:t>
      </w:r>
      <w:r>
        <w:rPr/>
        <w:t>laws,</w:t>
      </w:r>
      <w:r>
        <w:rPr>
          <w:spacing w:val="-12"/>
        </w:rPr>
        <w:t> </w:t>
      </w:r>
      <w:r>
        <w:rPr/>
        <w:t>the</w:t>
      </w:r>
      <w:r>
        <w:rPr>
          <w:spacing w:val="-12"/>
        </w:rPr>
        <w:t> </w:t>
      </w:r>
      <w:r>
        <w:rPr/>
        <w:t>provisions</w:t>
      </w:r>
      <w:r>
        <w:rPr>
          <w:spacing w:val="-12"/>
        </w:rPr>
        <w:t> </w:t>
      </w:r>
      <w:r>
        <w:rPr/>
        <w:t>of</w:t>
      </w:r>
      <w:r>
        <w:rPr>
          <w:spacing w:val="-12"/>
        </w:rPr>
        <w:t> </w:t>
      </w:r>
      <w:r>
        <w:rPr/>
        <w:t>the</w:t>
      </w:r>
      <w:r>
        <w:rPr>
          <w:spacing w:val="-14"/>
        </w:rPr>
        <w:t> </w:t>
      </w:r>
      <w:r>
        <w:rPr/>
        <w:t>Washington</w:t>
      </w:r>
      <w:r>
        <w:rPr>
          <w:spacing w:val="-12"/>
        </w:rPr>
        <w:t> </w:t>
      </w:r>
      <w:r>
        <w:rPr/>
        <w:t>Franchise</w:t>
      </w:r>
      <w:r>
        <w:rPr>
          <w:spacing w:val="-12"/>
        </w:rPr>
        <w:t> </w:t>
      </w:r>
      <w:r>
        <w:rPr/>
        <w:t>Investment</w:t>
      </w:r>
      <w:r>
        <w:rPr>
          <w:spacing w:val="-12"/>
        </w:rPr>
        <w:t> </w:t>
      </w:r>
      <w:r>
        <w:rPr/>
        <w:t>Protection Act, Chapter 19.100 RCW will prevail.</w:t>
      </w:r>
    </w:p>
    <w:p>
      <w:pPr>
        <w:pStyle w:val="BodyText"/>
        <w:spacing w:before="252"/>
        <w:ind w:left="1079" w:right="1073" w:firstLine="720"/>
        <w:jc w:val="both"/>
      </w:pPr>
      <w:r>
        <w:rPr/>
        <w:t>The State of Washington has a statute RCW 19.100.180, which may supersede the Franchise Agreement in your relationship with the franchisor</w:t>
      </w:r>
      <w:r>
        <w:rPr>
          <w:spacing w:val="-1"/>
        </w:rPr>
        <w:t> </w:t>
      </w:r>
      <w:r>
        <w:rPr/>
        <w:t>including the areas of termination and</w:t>
      </w:r>
      <w:r>
        <w:rPr>
          <w:spacing w:val="-2"/>
        </w:rPr>
        <w:t> </w:t>
      </w:r>
      <w:r>
        <w:rPr/>
        <w:t>renewal of your franchise. There may also be court decisions which may supersede the Franchise Agreement in your relationship with the franchisor including the areas of termination and renewal of your franchise.</w:t>
      </w:r>
    </w:p>
    <w:p>
      <w:pPr>
        <w:pStyle w:val="BodyText"/>
        <w:spacing w:before="252"/>
        <w:ind w:left="1079" w:right="1074" w:firstLine="720"/>
        <w:jc w:val="both"/>
      </w:pPr>
      <w:r>
        <w:rPr/>
        <w:t>In any arbitration or mediation involving a franchise purchased in Washington, the arbitration or mediation site will be either in the state of Washington, or in a place mutually agreed upon at the time of the arbitration or mediation, or as determined by the arbitrator or mediator at the time of arbitration or mediation.</w:t>
      </w:r>
      <w:r>
        <w:rPr>
          <w:spacing w:val="-6"/>
        </w:rPr>
        <w:t> </w:t>
      </w:r>
      <w:r>
        <w:rPr/>
        <w:t>In</w:t>
      </w:r>
      <w:r>
        <w:rPr>
          <w:spacing w:val="-6"/>
        </w:rPr>
        <w:t> </w:t>
      </w:r>
      <w:r>
        <w:rPr/>
        <w:t>addition,</w:t>
      </w:r>
      <w:r>
        <w:rPr>
          <w:spacing w:val="-9"/>
        </w:rPr>
        <w:t> </w:t>
      </w:r>
      <w:r>
        <w:rPr/>
        <w:t>if</w:t>
      </w:r>
      <w:r>
        <w:rPr>
          <w:spacing w:val="-8"/>
        </w:rPr>
        <w:t> </w:t>
      </w:r>
      <w:r>
        <w:rPr/>
        <w:t>litigation</w:t>
      </w:r>
      <w:r>
        <w:rPr>
          <w:spacing w:val="-8"/>
        </w:rPr>
        <w:t> </w:t>
      </w:r>
      <w:r>
        <w:rPr/>
        <w:t>is</w:t>
      </w:r>
      <w:r>
        <w:rPr>
          <w:spacing w:val="-6"/>
        </w:rPr>
        <w:t> </w:t>
      </w:r>
      <w:r>
        <w:rPr/>
        <w:t>not</w:t>
      </w:r>
      <w:r>
        <w:rPr>
          <w:spacing w:val="-5"/>
        </w:rPr>
        <w:t> </w:t>
      </w:r>
      <w:r>
        <w:rPr/>
        <w:t>precluded</w:t>
      </w:r>
      <w:r>
        <w:rPr>
          <w:spacing w:val="-6"/>
        </w:rPr>
        <w:t> </w:t>
      </w:r>
      <w:r>
        <w:rPr/>
        <w:t>by</w:t>
      </w:r>
      <w:r>
        <w:rPr>
          <w:spacing w:val="-8"/>
        </w:rPr>
        <w:t> </w:t>
      </w:r>
      <w:r>
        <w:rPr/>
        <w:t>the</w:t>
      </w:r>
      <w:r>
        <w:rPr>
          <w:spacing w:val="-6"/>
        </w:rPr>
        <w:t> </w:t>
      </w:r>
      <w:r>
        <w:rPr/>
        <w:t>Franchise</w:t>
      </w:r>
      <w:r>
        <w:rPr>
          <w:spacing w:val="-6"/>
        </w:rPr>
        <w:t> </w:t>
      </w:r>
      <w:r>
        <w:rPr/>
        <w:t>Agreement,</w:t>
      </w:r>
      <w:r>
        <w:rPr>
          <w:spacing w:val="-6"/>
        </w:rPr>
        <w:t> </w:t>
      </w:r>
      <w:r>
        <w:rPr/>
        <w:t>a</w:t>
      </w:r>
      <w:r>
        <w:rPr>
          <w:spacing w:val="-6"/>
        </w:rPr>
        <w:t> </w:t>
      </w:r>
      <w:r>
        <w:rPr/>
        <w:t>franchisee</w:t>
      </w:r>
      <w:r>
        <w:rPr>
          <w:spacing w:val="-8"/>
        </w:rPr>
        <w:t> </w:t>
      </w:r>
      <w:r>
        <w:rPr/>
        <w:t>may</w:t>
      </w:r>
      <w:r>
        <w:rPr>
          <w:spacing w:val="-6"/>
        </w:rPr>
        <w:t> </w:t>
      </w:r>
      <w:r>
        <w:rPr/>
        <w:t>bring</w:t>
      </w:r>
      <w:r>
        <w:rPr>
          <w:spacing w:val="-6"/>
        </w:rPr>
        <w:t> </w:t>
      </w:r>
      <w:r>
        <w:rPr/>
        <w:t>an action or proceeding arising out of or in connection with the sale of franchises, or a violation of the Washington Franchise Investment Protection Act, in Washington.</w:t>
      </w:r>
    </w:p>
    <w:p>
      <w:pPr>
        <w:pStyle w:val="BodyText"/>
      </w:pPr>
    </w:p>
    <w:p>
      <w:pPr>
        <w:pStyle w:val="BodyText"/>
        <w:ind w:left="1079" w:right="1073" w:firstLine="720"/>
        <w:jc w:val="both"/>
      </w:pPr>
      <w:r>
        <w:rPr/>
        <w:t>A</w:t>
      </w:r>
      <w:r>
        <w:rPr>
          <w:spacing w:val="-11"/>
        </w:rPr>
        <w:t> </w:t>
      </w:r>
      <w:r>
        <w:rPr/>
        <w:t>release</w:t>
      </w:r>
      <w:r>
        <w:rPr>
          <w:spacing w:val="-9"/>
        </w:rPr>
        <w:t> </w:t>
      </w:r>
      <w:r>
        <w:rPr/>
        <w:t>or</w:t>
      </w:r>
      <w:r>
        <w:rPr>
          <w:spacing w:val="-11"/>
        </w:rPr>
        <w:t> </w:t>
      </w:r>
      <w:r>
        <w:rPr/>
        <w:t>waiver</w:t>
      </w:r>
      <w:r>
        <w:rPr>
          <w:spacing w:val="-11"/>
        </w:rPr>
        <w:t> </w:t>
      </w:r>
      <w:r>
        <w:rPr/>
        <w:t>of</w:t>
      </w:r>
      <w:r>
        <w:rPr>
          <w:spacing w:val="-11"/>
        </w:rPr>
        <w:t> </w:t>
      </w:r>
      <w:r>
        <w:rPr/>
        <w:t>rights</w:t>
      </w:r>
      <w:r>
        <w:rPr>
          <w:spacing w:val="-9"/>
        </w:rPr>
        <w:t> </w:t>
      </w:r>
      <w:r>
        <w:rPr/>
        <w:t>executed</w:t>
      </w:r>
      <w:r>
        <w:rPr>
          <w:spacing w:val="-10"/>
        </w:rPr>
        <w:t> </w:t>
      </w:r>
      <w:r>
        <w:rPr/>
        <w:t>by</w:t>
      </w:r>
      <w:r>
        <w:rPr>
          <w:spacing w:val="-11"/>
        </w:rPr>
        <w:t> </w:t>
      </w:r>
      <w:r>
        <w:rPr/>
        <w:t>a</w:t>
      </w:r>
      <w:r>
        <w:rPr>
          <w:spacing w:val="-11"/>
        </w:rPr>
        <w:t> </w:t>
      </w:r>
      <w:r>
        <w:rPr/>
        <w:t>franchisee</w:t>
      </w:r>
      <w:r>
        <w:rPr>
          <w:spacing w:val="-13"/>
        </w:rPr>
        <w:t> </w:t>
      </w:r>
      <w:r>
        <w:rPr/>
        <w:t>may</w:t>
      </w:r>
      <w:r>
        <w:rPr>
          <w:spacing w:val="-11"/>
        </w:rPr>
        <w:t> </w:t>
      </w:r>
      <w:r>
        <w:rPr/>
        <w:t>not</w:t>
      </w:r>
      <w:r>
        <w:rPr>
          <w:spacing w:val="-11"/>
        </w:rPr>
        <w:t> </w:t>
      </w:r>
      <w:r>
        <w:rPr/>
        <w:t>include</w:t>
      </w:r>
      <w:r>
        <w:rPr>
          <w:spacing w:val="-9"/>
        </w:rPr>
        <w:t> </w:t>
      </w:r>
      <w:r>
        <w:rPr/>
        <w:t>rights</w:t>
      </w:r>
      <w:r>
        <w:rPr>
          <w:spacing w:val="-9"/>
        </w:rPr>
        <w:t> </w:t>
      </w:r>
      <w:r>
        <w:rPr/>
        <w:t>under</w:t>
      </w:r>
      <w:r>
        <w:rPr>
          <w:spacing w:val="-9"/>
        </w:rPr>
        <w:t> </w:t>
      </w:r>
      <w:r>
        <w:rPr/>
        <w:t>the</w:t>
      </w:r>
      <w:r>
        <w:rPr>
          <w:spacing w:val="-9"/>
        </w:rPr>
        <w:t> </w:t>
      </w:r>
      <w:r>
        <w:rPr/>
        <w:t>Washington Franchise Investment Protection Act or any rule or order thereunder except when executed pursuant to a negotiated</w:t>
      </w:r>
      <w:r>
        <w:rPr>
          <w:spacing w:val="-2"/>
        </w:rPr>
        <w:t> </w:t>
      </w:r>
      <w:r>
        <w:rPr/>
        <w:t>settlement</w:t>
      </w:r>
      <w:r>
        <w:rPr>
          <w:spacing w:val="-1"/>
        </w:rPr>
        <w:t> </w:t>
      </w:r>
      <w:r>
        <w:rPr/>
        <w:t>after</w:t>
      </w:r>
      <w:r>
        <w:rPr>
          <w:spacing w:val="-1"/>
        </w:rPr>
        <w:t> </w:t>
      </w:r>
      <w:r>
        <w:rPr/>
        <w:t>the agreement</w:t>
      </w:r>
      <w:r>
        <w:rPr>
          <w:spacing w:val="-1"/>
        </w:rPr>
        <w:t> </w:t>
      </w:r>
      <w:r>
        <w:rPr/>
        <w:t>is</w:t>
      </w:r>
      <w:r>
        <w:rPr>
          <w:spacing w:val="-2"/>
        </w:rPr>
        <w:t> </w:t>
      </w:r>
      <w:r>
        <w:rPr/>
        <w:t>in</w:t>
      </w:r>
      <w:r>
        <w:rPr>
          <w:spacing w:val="-2"/>
        </w:rPr>
        <w:t> </w:t>
      </w:r>
      <w:r>
        <w:rPr/>
        <w:t>effect</w:t>
      </w:r>
      <w:r>
        <w:rPr>
          <w:spacing w:val="-2"/>
        </w:rPr>
        <w:t> </w:t>
      </w:r>
      <w:r>
        <w:rPr/>
        <w:t>and where</w:t>
      </w:r>
      <w:r>
        <w:rPr>
          <w:spacing w:val="-2"/>
        </w:rPr>
        <w:t> </w:t>
      </w:r>
      <w:r>
        <w:rPr/>
        <w:t>the</w:t>
      </w:r>
      <w:r>
        <w:rPr>
          <w:spacing w:val="-2"/>
        </w:rPr>
        <w:t> </w:t>
      </w:r>
      <w:r>
        <w:rPr/>
        <w:t>parties</w:t>
      </w:r>
      <w:r>
        <w:rPr>
          <w:spacing w:val="-2"/>
        </w:rPr>
        <w:t> </w:t>
      </w:r>
      <w:r>
        <w:rPr/>
        <w:t>are</w:t>
      </w:r>
      <w:r>
        <w:rPr>
          <w:spacing w:val="-2"/>
        </w:rPr>
        <w:t> </w:t>
      </w:r>
      <w:r>
        <w:rPr/>
        <w:t>represented</w:t>
      </w:r>
      <w:r>
        <w:rPr>
          <w:spacing w:val="-2"/>
        </w:rPr>
        <w:t> </w:t>
      </w:r>
      <w:r>
        <w:rPr/>
        <w:t>by</w:t>
      </w:r>
      <w:r>
        <w:rPr>
          <w:spacing w:val="-2"/>
        </w:rPr>
        <w:t> </w:t>
      </w:r>
      <w:r>
        <w:rPr/>
        <w:t>independent counsel. Provisions such as those which unreasonably restrict or limit the statute of limitations period for claims under the Act, or rights or remedies under the Act such as a right to a jury trial, may not be </w:t>
      </w:r>
      <w:r>
        <w:rPr>
          <w:spacing w:val="-2"/>
        </w:rPr>
        <w:t>enforceable.</w:t>
      </w:r>
    </w:p>
    <w:p>
      <w:pPr>
        <w:pStyle w:val="BodyText"/>
      </w:pPr>
    </w:p>
    <w:p>
      <w:pPr>
        <w:pStyle w:val="BodyText"/>
        <w:ind w:left="1079" w:right="1075" w:firstLine="720"/>
        <w:jc w:val="both"/>
      </w:pPr>
      <w:r>
        <w:rPr/>
        <w:t>Transfer</w:t>
      </w:r>
      <w:r>
        <w:rPr>
          <w:spacing w:val="-1"/>
        </w:rPr>
        <w:t> </w:t>
      </w:r>
      <w:r>
        <w:rPr/>
        <w:t>fees</w:t>
      </w:r>
      <w:r>
        <w:rPr>
          <w:spacing w:val="-2"/>
        </w:rPr>
        <w:t> </w:t>
      </w:r>
      <w:r>
        <w:rPr/>
        <w:t>are</w:t>
      </w:r>
      <w:r>
        <w:rPr>
          <w:spacing w:val="-2"/>
        </w:rPr>
        <w:t> </w:t>
      </w:r>
      <w:r>
        <w:rPr/>
        <w:t>collectable</w:t>
      </w:r>
      <w:r>
        <w:rPr>
          <w:spacing w:val="-2"/>
        </w:rPr>
        <w:t> </w:t>
      </w:r>
      <w:r>
        <w:rPr/>
        <w:t>to</w:t>
      </w:r>
      <w:r>
        <w:rPr>
          <w:spacing w:val="-2"/>
        </w:rPr>
        <w:t> </w:t>
      </w:r>
      <w:r>
        <w:rPr/>
        <w:t>the</w:t>
      </w:r>
      <w:r>
        <w:rPr>
          <w:spacing w:val="-2"/>
        </w:rPr>
        <w:t> </w:t>
      </w:r>
      <w:r>
        <w:rPr/>
        <w:t>extent</w:t>
      </w:r>
      <w:r>
        <w:rPr>
          <w:spacing w:val="-1"/>
        </w:rPr>
        <w:t> </w:t>
      </w:r>
      <w:r>
        <w:rPr/>
        <w:t>that</w:t>
      </w:r>
      <w:r>
        <w:rPr>
          <w:spacing w:val="-1"/>
        </w:rPr>
        <w:t> </w:t>
      </w:r>
      <w:r>
        <w:rPr/>
        <w:t>they</w:t>
      </w:r>
      <w:r>
        <w:rPr>
          <w:spacing w:val="-2"/>
        </w:rPr>
        <w:t> </w:t>
      </w:r>
      <w:r>
        <w:rPr/>
        <w:t>reflect</w:t>
      </w:r>
      <w:r>
        <w:rPr>
          <w:spacing w:val="-1"/>
        </w:rPr>
        <w:t> </w:t>
      </w:r>
      <w:r>
        <w:rPr/>
        <w:t>the</w:t>
      </w:r>
      <w:r>
        <w:rPr>
          <w:spacing w:val="-2"/>
        </w:rPr>
        <w:t> </w:t>
      </w:r>
      <w:r>
        <w:rPr/>
        <w:t>franchisor’s</w:t>
      </w:r>
      <w:r>
        <w:rPr>
          <w:spacing w:val="-2"/>
        </w:rPr>
        <w:t> </w:t>
      </w:r>
      <w:r>
        <w:rPr/>
        <w:t>reasonable</w:t>
      </w:r>
      <w:r>
        <w:rPr>
          <w:spacing w:val="-2"/>
        </w:rPr>
        <w:t> </w:t>
      </w:r>
      <w:r>
        <w:rPr/>
        <w:t>estimated</w:t>
      </w:r>
      <w:r>
        <w:rPr>
          <w:spacing w:val="-2"/>
        </w:rPr>
        <w:t> </w:t>
      </w:r>
      <w:r>
        <w:rPr/>
        <w:t>or actual costs in effecting a transfer.</w:t>
      </w:r>
    </w:p>
    <w:p>
      <w:pPr>
        <w:pStyle w:val="BodyText"/>
        <w:spacing w:before="253"/>
        <w:ind w:left="1079" w:right="1075" w:firstLine="720"/>
        <w:jc w:val="both"/>
      </w:pPr>
      <w:r>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w:t>
      </w:r>
      <w:r>
        <w:rPr>
          <w:spacing w:val="-5"/>
        </w:rPr>
        <w:t> </w:t>
      </w:r>
      <w:r>
        <w:rPr/>
        <w:t>for</w:t>
      </w:r>
      <w:r>
        <w:rPr>
          <w:spacing w:val="-4"/>
        </w:rPr>
        <w:t> </w:t>
      </w:r>
      <w:r>
        <w:rPr/>
        <w:t>inflation).</w:t>
      </w:r>
      <w:r>
        <w:rPr>
          <w:spacing w:val="-2"/>
        </w:rPr>
        <w:t> </w:t>
      </w:r>
      <w:r>
        <w:rPr/>
        <w:t>As</w:t>
      </w:r>
      <w:r>
        <w:rPr>
          <w:spacing w:val="-2"/>
        </w:rPr>
        <w:t> </w:t>
      </w:r>
      <w:r>
        <w:rPr/>
        <w:t>a</w:t>
      </w:r>
      <w:r>
        <w:rPr>
          <w:spacing w:val="-4"/>
        </w:rPr>
        <w:t> </w:t>
      </w:r>
      <w:r>
        <w:rPr/>
        <w:t>result,</w:t>
      </w:r>
      <w:r>
        <w:rPr>
          <w:spacing w:val="-5"/>
        </w:rPr>
        <w:t> </w:t>
      </w:r>
      <w:r>
        <w:rPr/>
        <w:t>any</w:t>
      </w:r>
      <w:r>
        <w:rPr>
          <w:spacing w:val="-2"/>
        </w:rPr>
        <w:t> </w:t>
      </w:r>
      <w:r>
        <w:rPr/>
        <w:t>provisions</w:t>
      </w:r>
      <w:r>
        <w:rPr>
          <w:spacing w:val="-2"/>
        </w:rPr>
        <w:t> </w:t>
      </w:r>
      <w:r>
        <w:rPr/>
        <w:t>contained</w:t>
      </w:r>
      <w:r>
        <w:rPr>
          <w:spacing w:val="-5"/>
        </w:rPr>
        <w:t> </w:t>
      </w:r>
      <w:r>
        <w:rPr/>
        <w:t>in</w:t>
      </w:r>
      <w:r>
        <w:rPr>
          <w:spacing w:val="-2"/>
        </w:rPr>
        <w:t> </w:t>
      </w:r>
      <w:r>
        <w:rPr/>
        <w:t>the</w:t>
      </w:r>
      <w:r>
        <w:rPr>
          <w:spacing w:val="-2"/>
        </w:rPr>
        <w:t> </w:t>
      </w:r>
      <w:r>
        <w:rPr/>
        <w:t>Franchise</w:t>
      </w:r>
      <w:r>
        <w:rPr>
          <w:spacing w:val="-2"/>
        </w:rPr>
        <w:t> </w:t>
      </w:r>
      <w:r>
        <w:rPr/>
        <w:t>Agreement</w:t>
      </w:r>
      <w:r>
        <w:rPr>
          <w:spacing w:val="-1"/>
        </w:rPr>
        <w:t> </w:t>
      </w:r>
      <w:r>
        <w:rPr/>
        <w:t>or</w:t>
      </w:r>
      <w:r>
        <w:rPr>
          <w:spacing w:val="-1"/>
        </w:rPr>
        <w:t> </w:t>
      </w:r>
      <w:r>
        <w:rPr/>
        <w:t>elsewhere</w:t>
      </w:r>
      <w:r>
        <w:rPr>
          <w:spacing w:val="-2"/>
        </w:rPr>
        <w:t> </w:t>
      </w:r>
      <w:r>
        <w:rPr/>
        <w:t>that conflict with these limitations are void and unenforceable in Washington.</w:t>
      </w:r>
    </w:p>
    <w:p>
      <w:pPr>
        <w:pStyle w:val="BodyText"/>
      </w:pPr>
    </w:p>
    <w:p>
      <w:pPr>
        <w:pStyle w:val="BodyText"/>
        <w:spacing w:line="252" w:lineRule="exact"/>
        <w:ind w:left="1799"/>
        <w:jc w:val="both"/>
      </w:pPr>
      <w:r>
        <w:rPr>
          <w:spacing w:val="-2"/>
        </w:rPr>
        <w:t>RCW 49.62.060</w:t>
      </w:r>
      <w:r>
        <w:rPr>
          <w:spacing w:val="-1"/>
        </w:rPr>
        <w:t> </w:t>
      </w:r>
      <w:r>
        <w:rPr>
          <w:spacing w:val="-2"/>
        </w:rPr>
        <w:t>prohibits</w:t>
      </w:r>
      <w:r>
        <w:rPr>
          <w:spacing w:val="-1"/>
        </w:rPr>
        <w:t> </w:t>
      </w:r>
      <w:r>
        <w:rPr>
          <w:spacing w:val="-2"/>
        </w:rPr>
        <w:t>a</w:t>
      </w:r>
      <w:r>
        <w:rPr>
          <w:spacing w:val="-4"/>
        </w:rPr>
        <w:t> </w:t>
      </w:r>
      <w:r>
        <w:rPr>
          <w:spacing w:val="-2"/>
        </w:rPr>
        <w:t>franchisor</w:t>
      </w:r>
      <w:r>
        <w:rPr>
          <w:spacing w:val="-3"/>
        </w:rPr>
        <w:t> </w:t>
      </w:r>
      <w:r>
        <w:rPr>
          <w:spacing w:val="-2"/>
        </w:rPr>
        <w:t>from</w:t>
      </w:r>
      <w:r>
        <w:rPr/>
        <w:t> </w:t>
      </w:r>
      <w:r>
        <w:rPr>
          <w:spacing w:val="-2"/>
        </w:rPr>
        <w:t>restricting,</w:t>
      </w:r>
      <w:r>
        <w:rPr>
          <w:spacing w:val="-5"/>
        </w:rPr>
        <w:t> </w:t>
      </w:r>
      <w:r>
        <w:rPr>
          <w:spacing w:val="-2"/>
        </w:rPr>
        <w:t>restraining,</w:t>
      </w:r>
      <w:r>
        <w:rPr>
          <w:spacing w:val="-1"/>
        </w:rPr>
        <w:t> </w:t>
      </w:r>
      <w:r>
        <w:rPr>
          <w:spacing w:val="-2"/>
        </w:rPr>
        <w:t>or</w:t>
      </w:r>
      <w:r>
        <w:rPr/>
        <w:t> </w:t>
      </w:r>
      <w:r>
        <w:rPr>
          <w:spacing w:val="-2"/>
        </w:rPr>
        <w:t>prohibiting a</w:t>
      </w:r>
      <w:r>
        <w:rPr>
          <w:spacing w:val="-1"/>
        </w:rPr>
        <w:t> </w:t>
      </w:r>
      <w:r>
        <w:rPr>
          <w:spacing w:val="-2"/>
        </w:rPr>
        <w:t>franchisee</w:t>
      </w:r>
      <w:r>
        <w:rPr>
          <w:spacing w:val="-3"/>
        </w:rPr>
        <w:t> </w:t>
      </w:r>
      <w:r>
        <w:rPr>
          <w:spacing w:val="-4"/>
        </w:rPr>
        <w:t>from</w:t>
      </w:r>
    </w:p>
    <w:p>
      <w:pPr>
        <w:pStyle w:val="BodyText"/>
        <w:ind w:left="1079" w:right="1075"/>
        <w:jc w:val="both"/>
      </w:pPr>
      <w:r>
        <w:rPr/>
        <w:t>(i)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pPr>
    </w:p>
    <w:p>
      <w:pPr>
        <w:pStyle w:val="BodyText"/>
        <w:ind w:left="1079" w:right="1074" w:firstLine="720"/>
        <w:jc w:val="both"/>
      </w:pPr>
      <w:r>
        <w:rPr/>
        <w:t>Sections, I, II, III, and Exhibit E of the Franchise Agreement, and Section XIV</w:t>
      </w:r>
      <w:r>
        <w:rPr>
          <w:spacing w:val="-1"/>
        </w:rPr>
        <w:t> </w:t>
      </w:r>
      <w:r>
        <w:rPr/>
        <w:t>and Attachment D of the Development Agreement, are hereby deleted in their entirety.</w:t>
      </w:r>
      <w:r>
        <w:rPr>
          <w:spacing w:val="40"/>
        </w:rPr>
        <w:t> </w:t>
      </w:r>
      <w:r>
        <w:rPr/>
        <w:t>Washington franchisees should not sign the Questionnaire.</w:t>
      </w:r>
      <w:r>
        <w:rPr>
          <w:spacing w:val="40"/>
        </w:rPr>
        <w:t> </w:t>
      </w:r>
      <w:r>
        <w:rPr/>
        <w:t>The following language is hereby deleted from Section XXVII of the Franchise Agreement:</w:t>
      </w:r>
      <w:r>
        <w:rPr>
          <w:spacing w:val="40"/>
        </w:rPr>
        <w:t> </w:t>
      </w:r>
      <w:r>
        <w:rPr/>
        <w:t>“FRANCHISOR makes no warranties or guarantees upon which FRANCHISEE may rely, and assumes no liability or obligation to FRANCHISEE, by providing any waiver, approval, consent, or suggestion to FRANCHISEE or in connection with any consent, or by reason of any neglect, delay, or denial of any request therefor.”</w:t>
      </w:r>
    </w:p>
    <w:p>
      <w:pPr>
        <w:pStyle w:val="BodyText"/>
        <w:spacing w:before="252"/>
        <w:ind w:left="1799"/>
        <w:jc w:val="both"/>
      </w:pPr>
      <w:r>
        <w:rPr>
          <w:spacing w:val="-4"/>
        </w:rPr>
        <w:t>IN</w:t>
      </w:r>
      <w:r>
        <w:rPr>
          <w:spacing w:val="-1"/>
        </w:rPr>
        <w:t> </w:t>
      </w:r>
      <w:r>
        <w:rPr>
          <w:spacing w:val="-4"/>
        </w:rPr>
        <w:t>WITNESS</w:t>
      </w:r>
      <w:r>
        <w:rPr>
          <w:spacing w:val="-2"/>
        </w:rPr>
        <w:t> </w:t>
      </w:r>
      <w:r>
        <w:rPr>
          <w:spacing w:val="-4"/>
        </w:rPr>
        <w:t>WHEREOF,</w:t>
      </w:r>
      <w:r>
        <w:rPr>
          <w:spacing w:val="-3"/>
        </w:rPr>
        <w:t> </w:t>
      </w:r>
      <w:r>
        <w:rPr>
          <w:spacing w:val="-4"/>
        </w:rPr>
        <w:t>the</w:t>
      </w:r>
      <w:r>
        <w:rPr>
          <w:spacing w:val="1"/>
        </w:rPr>
        <w:t> </w:t>
      </w:r>
      <w:r>
        <w:rPr>
          <w:spacing w:val="-4"/>
        </w:rPr>
        <w:t>parties</w:t>
      </w:r>
      <w:r>
        <w:rPr>
          <w:spacing w:val="-2"/>
        </w:rPr>
        <w:t> </w:t>
      </w:r>
      <w:r>
        <w:rPr>
          <w:spacing w:val="-4"/>
        </w:rPr>
        <w:t>hereto</w:t>
      </w:r>
      <w:r>
        <w:rPr>
          <w:spacing w:val="-2"/>
        </w:rPr>
        <w:t> </w:t>
      </w:r>
      <w:r>
        <w:rPr>
          <w:spacing w:val="-4"/>
        </w:rPr>
        <w:t>have</w:t>
      </w:r>
      <w:r>
        <w:rPr/>
        <w:t> </w:t>
      </w:r>
      <w:r>
        <w:rPr>
          <w:spacing w:val="-4"/>
        </w:rPr>
        <w:t>duly</w:t>
      </w:r>
      <w:r>
        <w:rPr>
          <w:spacing w:val="-2"/>
        </w:rPr>
        <w:t> </w:t>
      </w:r>
      <w:r>
        <w:rPr>
          <w:spacing w:val="-4"/>
        </w:rPr>
        <w:t>signed</w:t>
      </w:r>
      <w:r>
        <w:rPr>
          <w:spacing w:val="-3"/>
        </w:rPr>
        <w:t> </w:t>
      </w:r>
      <w:r>
        <w:rPr>
          <w:spacing w:val="-4"/>
        </w:rPr>
        <w:t>and</w:t>
      </w:r>
      <w:r>
        <w:rPr>
          <w:spacing w:val="-2"/>
        </w:rPr>
        <w:t> </w:t>
      </w:r>
      <w:r>
        <w:rPr>
          <w:spacing w:val="-4"/>
        </w:rPr>
        <w:t>executed</w:t>
      </w:r>
      <w:r>
        <w:rPr>
          <w:spacing w:val="-5"/>
        </w:rPr>
        <w:t> </w:t>
      </w:r>
      <w:r>
        <w:rPr>
          <w:spacing w:val="-4"/>
        </w:rPr>
        <w:t>this</w:t>
      </w:r>
      <w:r>
        <w:rPr>
          <w:spacing w:val="-2"/>
        </w:rPr>
        <w:t> </w:t>
      </w:r>
      <w:r>
        <w:rPr>
          <w:spacing w:val="-4"/>
        </w:rPr>
        <w:t>Addendum</w:t>
      </w:r>
      <w:r>
        <w:rPr>
          <w:spacing w:val="-1"/>
        </w:rPr>
        <w:t> </w:t>
      </w:r>
      <w:r>
        <w:rPr>
          <w:spacing w:val="-4"/>
        </w:rPr>
        <w:t>as</w:t>
      </w:r>
      <w:r>
        <w:rPr>
          <w:spacing w:val="1"/>
        </w:rPr>
        <w:t> </w:t>
      </w:r>
      <w:r>
        <w:rPr>
          <w:spacing w:val="-5"/>
        </w:rPr>
        <w:t>of</w:t>
      </w:r>
    </w:p>
    <w:p>
      <w:pPr>
        <w:pStyle w:val="BodyText"/>
        <w:spacing w:after="0"/>
        <w:jc w:val="both"/>
        <w:sectPr>
          <w:footerReference w:type="default" r:id="rId228"/>
          <w:pgSz w:w="12240" w:h="15840"/>
          <w:pgMar w:header="0" w:footer="1154" w:top="1360" w:bottom="1340" w:left="360" w:right="360"/>
          <w:pgNumType w:start="2"/>
        </w:sectPr>
      </w:pPr>
    </w:p>
    <w:p>
      <w:pPr>
        <w:pStyle w:val="BodyText"/>
        <w:spacing w:before="78"/>
        <w:ind w:left="1080"/>
      </w:pPr>
      <w:r>
        <w:rPr>
          <w:spacing w:val="-2"/>
        </w:rPr>
        <w:t>the</w:t>
      </w:r>
      <w:r>
        <w:rPr>
          <w:spacing w:val="-8"/>
        </w:rPr>
        <w:t> </w:t>
      </w:r>
      <w:r>
        <w:rPr>
          <w:spacing w:val="-2"/>
        </w:rPr>
        <w:t>day</w:t>
      </w:r>
      <w:r>
        <w:rPr>
          <w:spacing w:val="-11"/>
        </w:rPr>
        <w:t> </w:t>
      </w:r>
      <w:r>
        <w:rPr>
          <w:spacing w:val="-2"/>
        </w:rPr>
        <w:t>and</w:t>
      </w:r>
      <w:r>
        <w:rPr>
          <w:spacing w:val="-11"/>
        </w:rPr>
        <w:t> </w:t>
      </w:r>
      <w:r>
        <w:rPr>
          <w:spacing w:val="-2"/>
        </w:rPr>
        <w:t>year</w:t>
      </w:r>
      <w:r>
        <w:rPr>
          <w:spacing w:val="-10"/>
        </w:rPr>
        <w:t> </w:t>
      </w:r>
      <w:r>
        <w:rPr>
          <w:spacing w:val="-2"/>
        </w:rPr>
        <w:t>first</w:t>
      </w:r>
      <w:r>
        <w:rPr>
          <w:spacing w:val="-9"/>
        </w:rPr>
        <w:t> </w:t>
      </w:r>
      <w:r>
        <w:rPr>
          <w:spacing w:val="-2"/>
        </w:rPr>
        <w:t>above</w:t>
      </w:r>
      <w:r>
        <w:rPr>
          <w:spacing w:val="-11"/>
        </w:rPr>
        <w:t> </w:t>
      </w:r>
      <w:r>
        <w:rPr>
          <w:spacing w:val="-2"/>
        </w:rPr>
        <w:t>written.</w:t>
      </w:r>
    </w:p>
    <w:p>
      <w:pPr>
        <w:pStyle w:val="BodyText"/>
      </w:pPr>
    </w:p>
    <w:p>
      <w:pPr>
        <w:pStyle w:val="BodyText"/>
        <w:spacing w:before="1"/>
        <w:ind w:left="46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spacing w:before="252"/>
      </w:pPr>
    </w:p>
    <w:p>
      <w:pPr>
        <w:pStyle w:val="BodyText"/>
        <w:tabs>
          <w:tab w:pos="9235" w:val="left" w:leader="none"/>
        </w:tabs>
        <w:ind w:left="5400" w:right="2282" w:hanging="721"/>
      </w:pPr>
      <w:r>
        <w:rPr/>
        <w:t>By: </w:t>
      </w:r>
      <w:r>
        <w:rPr>
          <w:u w:val="single"/>
        </w:rPr>
        <w:tab/>
        <w:tab/>
      </w:r>
      <w:r>
        <w:rPr/>
        <w:t> Name:</w:t>
      </w:r>
      <w:r>
        <w:rPr>
          <w:spacing w:val="40"/>
        </w:rPr>
        <w:t> </w:t>
      </w:r>
      <w:r>
        <w:rPr/>
        <w:t>Brian Kelley</w:t>
      </w:r>
    </w:p>
    <w:p>
      <w:pPr>
        <w:pStyle w:val="BodyText"/>
        <w:spacing w:line="480" w:lineRule="auto"/>
        <w:ind w:left="4680" w:right="1114" w:firstLine="719"/>
      </w:pPr>
      <w:r>
        <w:rPr/>
        <w:t>Title:</w:t>
      </w:r>
      <w:r>
        <w:rPr>
          <w:spacing w:val="40"/>
        </w:rPr>
        <w:t> </w:t>
      </w:r>
      <w:r>
        <w:rPr/>
        <w:t>President</w:t>
      </w:r>
      <w:r>
        <w:rPr>
          <w:spacing w:val="-8"/>
        </w:rPr>
        <w:t> </w:t>
      </w:r>
      <w:r>
        <w:rPr/>
        <w:t>&amp;</w:t>
      </w:r>
      <w:r>
        <w:rPr>
          <w:spacing w:val="-5"/>
        </w:rPr>
        <w:t> </w:t>
      </w:r>
      <w:r>
        <w:rPr/>
        <w:t>Chief</w:t>
      </w:r>
      <w:r>
        <w:rPr>
          <w:spacing w:val="-5"/>
        </w:rPr>
        <w:t> </w:t>
      </w:r>
      <w:r>
        <w:rPr/>
        <w:t>Executive</w:t>
      </w:r>
      <w:r>
        <w:rPr>
          <w:spacing w:val="-8"/>
        </w:rPr>
        <w:t> </w:t>
      </w:r>
      <w:r>
        <w:rPr/>
        <w:t>Officer </w:t>
      </w:r>
      <w:r>
        <w:rPr>
          <w:spacing w:val="-2"/>
        </w:rPr>
        <w:t>FRANCHISEE: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9344">
                <wp:simplePos x="0" y="0"/>
                <wp:positionH relativeFrom="page">
                  <wp:posOffset>3201192</wp:posOffset>
                </wp:positionH>
                <wp:positionV relativeFrom="paragraph">
                  <wp:posOffset>172582</wp:posOffset>
                </wp:positionV>
                <wp:extent cx="286512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2865120" cy="1270"/>
                        </a:xfrm>
                        <a:custGeom>
                          <a:avLst/>
                          <a:gdLst/>
                          <a:ahLst/>
                          <a:cxnLst/>
                          <a:rect l="l" t="t" r="r" b="b"/>
                          <a:pathLst>
                            <a:path w="2865120" h="0">
                              <a:moveTo>
                                <a:pt x="0" y="0"/>
                              </a:moveTo>
                              <a:lnTo>
                                <a:pt x="28651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62393pt;margin-top:13.589139pt;width:225.6pt;height:.1pt;mso-position-horizontal-relative:page;mso-position-vertical-relative:paragraph;z-index:-15707136;mso-wrap-distance-left:0;mso-wrap-distance-right:0" id="docshape97" coordorigin="5041,272" coordsize="4512,0" path="m5041,272l9553,272e" filled="false" stroked="true" strokeweight=".448155pt" strokecolor="#000000">
                <v:path arrowok="t"/>
                <v:stroke dashstyle="solid"/>
                <w10:wrap type="topAndBottom"/>
              </v:shape>
            </w:pict>
          </mc:Fallback>
        </mc:AlternateContent>
      </w:r>
    </w:p>
    <w:p>
      <w:pPr>
        <w:pStyle w:val="BodyText"/>
        <w:spacing w:before="252"/>
      </w:pPr>
    </w:p>
    <w:p>
      <w:pPr>
        <w:pStyle w:val="BodyText"/>
        <w:tabs>
          <w:tab w:pos="3320" w:val="left" w:leader="none"/>
        </w:tabs>
        <w:ind w:left="1081"/>
      </w:pPr>
      <w:r>
        <w:rPr/>
        <w:t>Date:</w:t>
      </w:r>
      <w:r>
        <w:rPr>
          <w:spacing w:val="54"/>
        </w:rPr>
        <w:t> </w:t>
      </w:r>
      <w:r>
        <w:rPr>
          <w:u w:val="single"/>
        </w:rPr>
        <w:tab/>
      </w:r>
    </w:p>
    <w:p>
      <w:pPr>
        <w:pStyle w:val="BodyText"/>
        <w:spacing w:after="0"/>
        <w:sectPr>
          <w:pgSz w:w="12240" w:h="15840"/>
          <w:pgMar w:header="0" w:footer="1154" w:top="1360" w:bottom="1340" w:left="360" w:right="360"/>
        </w:sectPr>
      </w:pPr>
    </w:p>
    <w:p>
      <w:pPr>
        <w:pStyle w:val="Heading4"/>
        <w:spacing w:before="78"/>
        <w:ind w:left="3348" w:right="2504" w:hanging="68"/>
        <w:jc w:val="left"/>
      </w:pPr>
      <w:r>
        <w:rPr/>
        <w:t>ADDENDUM</w:t>
      </w:r>
      <w:r>
        <w:rPr>
          <w:spacing w:val="-13"/>
        </w:rPr>
        <w:t> </w:t>
      </w:r>
      <w:r>
        <w:rPr/>
        <w:t>TO</w:t>
      </w:r>
      <w:r>
        <w:rPr>
          <w:spacing w:val="-12"/>
        </w:rPr>
        <w:t> </w:t>
      </w:r>
      <w:r>
        <w:rPr/>
        <w:t>DEVELOPMENT</w:t>
      </w:r>
      <w:r>
        <w:rPr>
          <w:spacing w:val="-14"/>
        </w:rPr>
        <w:t> </w:t>
      </w:r>
      <w:r>
        <w:rPr/>
        <w:t>AGREEMENT REQUIRED BY THE STATE OF WASHINGTON</w:t>
      </w:r>
    </w:p>
    <w:p>
      <w:pPr>
        <w:pStyle w:val="BodyText"/>
        <w:spacing w:before="253"/>
        <w:ind w:left="1080" w:right="1075" w:firstLine="720"/>
        <w:jc w:val="both"/>
      </w:pPr>
      <w:r>
        <w:rPr/>
        <w:t>In</w:t>
      </w:r>
      <w:r>
        <w:rPr>
          <w:spacing w:val="-13"/>
        </w:rPr>
        <w:t> </w:t>
      </w:r>
      <w:r>
        <w:rPr/>
        <w:t>the</w:t>
      </w:r>
      <w:r>
        <w:rPr>
          <w:spacing w:val="-12"/>
        </w:rPr>
        <w:t> </w:t>
      </w:r>
      <w:r>
        <w:rPr/>
        <w:t>event</w:t>
      </w:r>
      <w:r>
        <w:rPr>
          <w:spacing w:val="-14"/>
        </w:rPr>
        <w:t> </w:t>
      </w:r>
      <w:r>
        <w:rPr/>
        <w:t>of</w:t>
      </w:r>
      <w:r>
        <w:rPr>
          <w:spacing w:val="-13"/>
        </w:rPr>
        <w:t> </w:t>
      </w:r>
      <w:r>
        <w:rPr/>
        <w:t>a</w:t>
      </w:r>
      <w:r>
        <w:rPr>
          <w:spacing w:val="-12"/>
        </w:rPr>
        <w:t> </w:t>
      </w:r>
      <w:r>
        <w:rPr/>
        <w:t>conflict</w:t>
      </w:r>
      <w:r>
        <w:rPr>
          <w:spacing w:val="-12"/>
        </w:rPr>
        <w:t> </w:t>
      </w:r>
      <w:r>
        <w:rPr/>
        <w:t>of</w:t>
      </w:r>
      <w:r>
        <w:rPr>
          <w:spacing w:val="-14"/>
        </w:rPr>
        <w:t> </w:t>
      </w:r>
      <w:r>
        <w:rPr/>
        <w:t>laws,</w:t>
      </w:r>
      <w:r>
        <w:rPr>
          <w:spacing w:val="-12"/>
        </w:rPr>
        <w:t> </w:t>
      </w:r>
      <w:r>
        <w:rPr/>
        <w:t>the</w:t>
      </w:r>
      <w:r>
        <w:rPr>
          <w:spacing w:val="-12"/>
        </w:rPr>
        <w:t> </w:t>
      </w:r>
      <w:r>
        <w:rPr/>
        <w:t>provisions</w:t>
      </w:r>
      <w:r>
        <w:rPr>
          <w:spacing w:val="-12"/>
        </w:rPr>
        <w:t> </w:t>
      </w:r>
      <w:r>
        <w:rPr/>
        <w:t>of</w:t>
      </w:r>
      <w:r>
        <w:rPr>
          <w:spacing w:val="-12"/>
        </w:rPr>
        <w:t> </w:t>
      </w:r>
      <w:r>
        <w:rPr/>
        <w:t>the</w:t>
      </w:r>
      <w:r>
        <w:rPr>
          <w:spacing w:val="-14"/>
        </w:rPr>
        <w:t> </w:t>
      </w:r>
      <w:r>
        <w:rPr/>
        <w:t>Washington</w:t>
      </w:r>
      <w:r>
        <w:rPr>
          <w:spacing w:val="-12"/>
        </w:rPr>
        <w:t> </w:t>
      </w:r>
      <w:r>
        <w:rPr/>
        <w:t>Franchise</w:t>
      </w:r>
      <w:r>
        <w:rPr>
          <w:spacing w:val="-13"/>
        </w:rPr>
        <w:t> </w:t>
      </w:r>
      <w:r>
        <w:rPr/>
        <w:t>Investment</w:t>
      </w:r>
      <w:r>
        <w:rPr>
          <w:spacing w:val="-12"/>
        </w:rPr>
        <w:t> </w:t>
      </w:r>
      <w:r>
        <w:rPr/>
        <w:t>Protection Act, Chapter 19.100 RCW will prevail.</w:t>
      </w:r>
    </w:p>
    <w:p>
      <w:pPr>
        <w:pStyle w:val="BodyText"/>
        <w:spacing w:before="252"/>
        <w:ind w:left="1080" w:right="1073" w:firstLine="720"/>
        <w:jc w:val="both"/>
      </w:pPr>
      <w:r>
        <w:rPr/>
        <w:t>The State of Washington has a statute RCW 19.100.180, which may supersede the Development Agreement in your relationship with the franchisor</w:t>
      </w:r>
      <w:r>
        <w:rPr>
          <w:spacing w:val="-1"/>
        </w:rPr>
        <w:t> </w:t>
      </w:r>
      <w:r>
        <w:rPr/>
        <w:t>including the areas of termination and</w:t>
      </w:r>
      <w:r>
        <w:rPr>
          <w:spacing w:val="-2"/>
        </w:rPr>
        <w:t> </w:t>
      </w:r>
      <w:r>
        <w:rPr/>
        <w:t>renewal of your franchise. There may also be court decisions which may supersede the Development Agreement in your relationship with the franchisor including the areas of termination and renewal of your franchise.</w:t>
      </w:r>
    </w:p>
    <w:p>
      <w:pPr>
        <w:pStyle w:val="BodyText"/>
        <w:spacing w:before="252"/>
        <w:ind w:left="1080" w:right="1073" w:firstLine="720"/>
        <w:jc w:val="both"/>
      </w:pPr>
      <w:r>
        <w:rPr/>
        <w:t>In any arbitration or mediation involving a franchise purchased in Washington, the arbitration or mediation site will be either in the state of Washington, or in a place mutually agreed upon at the time of the arbitration or mediation, or as determined by the arbitrator or mediator at the time of arbitration or mediation.</w:t>
      </w:r>
      <w:r>
        <w:rPr>
          <w:spacing w:val="-12"/>
        </w:rPr>
        <w:t> </w:t>
      </w:r>
      <w:r>
        <w:rPr/>
        <w:t>In</w:t>
      </w:r>
      <w:r>
        <w:rPr>
          <w:spacing w:val="-12"/>
        </w:rPr>
        <w:t> </w:t>
      </w:r>
      <w:r>
        <w:rPr/>
        <w:t>addition,</w:t>
      </w:r>
      <w:r>
        <w:rPr>
          <w:spacing w:val="-14"/>
        </w:rPr>
        <w:t> </w:t>
      </w:r>
      <w:r>
        <w:rPr/>
        <w:t>if</w:t>
      </w:r>
      <w:r>
        <w:rPr>
          <w:spacing w:val="-10"/>
        </w:rPr>
        <w:t> </w:t>
      </w:r>
      <w:r>
        <w:rPr/>
        <w:t>litigation</w:t>
      </w:r>
      <w:r>
        <w:rPr>
          <w:spacing w:val="-14"/>
        </w:rPr>
        <w:t> </w:t>
      </w:r>
      <w:r>
        <w:rPr/>
        <w:t>is</w:t>
      </w:r>
      <w:r>
        <w:rPr>
          <w:spacing w:val="-10"/>
        </w:rPr>
        <w:t> </w:t>
      </w:r>
      <w:r>
        <w:rPr/>
        <w:t>not</w:t>
      </w:r>
      <w:r>
        <w:rPr>
          <w:spacing w:val="-11"/>
        </w:rPr>
        <w:t> </w:t>
      </w:r>
      <w:r>
        <w:rPr/>
        <w:t>precluded</w:t>
      </w:r>
      <w:r>
        <w:rPr>
          <w:spacing w:val="-12"/>
        </w:rPr>
        <w:t> </w:t>
      </w:r>
      <w:r>
        <w:rPr/>
        <w:t>by</w:t>
      </w:r>
      <w:r>
        <w:rPr>
          <w:spacing w:val="-14"/>
        </w:rPr>
        <w:t> </w:t>
      </w:r>
      <w:r>
        <w:rPr/>
        <w:t>the</w:t>
      </w:r>
      <w:r>
        <w:rPr>
          <w:spacing w:val="-11"/>
        </w:rPr>
        <w:t> </w:t>
      </w:r>
      <w:r>
        <w:rPr/>
        <w:t>Development</w:t>
      </w:r>
      <w:r>
        <w:rPr>
          <w:spacing w:val="-11"/>
        </w:rPr>
        <w:t> </w:t>
      </w:r>
      <w:r>
        <w:rPr/>
        <w:t>Agreement,</w:t>
      </w:r>
      <w:r>
        <w:rPr>
          <w:spacing w:val="-12"/>
        </w:rPr>
        <w:t> </w:t>
      </w:r>
      <w:r>
        <w:rPr/>
        <w:t>a</w:t>
      </w:r>
      <w:r>
        <w:rPr>
          <w:spacing w:val="-11"/>
        </w:rPr>
        <w:t> </w:t>
      </w:r>
      <w:r>
        <w:rPr/>
        <w:t>franchisee</w:t>
      </w:r>
      <w:r>
        <w:rPr>
          <w:spacing w:val="-11"/>
        </w:rPr>
        <w:t> </w:t>
      </w:r>
      <w:r>
        <w:rPr/>
        <w:t>may</w:t>
      </w:r>
      <w:r>
        <w:rPr>
          <w:spacing w:val="-12"/>
        </w:rPr>
        <w:t> </w:t>
      </w:r>
      <w:r>
        <w:rPr/>
        <w:t>bring an action or proceeding arising out of or in connection with the sale of franchises, or a violation of the Washington Franchise Investment Protection Act, in Washington.</w:t>
      </w:r>
    </w:p>
    <w:p>
      <w:pPr>
        <w:pStyle w:val="BodyText"/>
      </w:pPr>
    </w:p>
    <w:p>
      <w:pPr>
        <w:pStyle w:val="BodyText"/>
        <w:ind w:left="1080" w:right="1072" w:firstLine="720"/>
        <w:jc w:val="both"/>
      </w:pPr>
      <w:r>
        <w:rPr/>
        <w:t>A</w:t>
      </w:r>
      <w:r>
        <w:rPr>
          <w:spacing w:val="-11"/>
        </w:rPr>
        <w:t> </w:t>
      </w:r>
      <w:r>
        <w:rPr/>
        <w:t>release</w:t>
      </w:r>
      <w:r>
        <w:rPr>
          <w:spacing w:val="-9"/>
        </w:rPr>
        <w:t> </w:t>
      </w:r>
      <w:r>
        <w:rPr/>
        <w:t>or</w:t>
      </w:r>
      <w:r>
        <w:rPr>
          <w:spacing w:val="-11"/>
        </w:rPr>
        <w:t> </w:t>
      </w:r>
      <w:r>
        <w:rPr/>
        <w:t>waiver</w:t>
      </w:r>
      <w:r>
        <w:rPr>
          <w:spacing w:val="-11"/>
        </w:rPr>
        <w:t> </w:t>
      </w:r>
      <w:r>
        <w:rPr/>
        <w:t>of</w:t>
      </w:r>
      <w:r>
        <w:rPr>
          <w:spacing w:val="-11"/>
        </w:rPr>
        <w:t> </w:t>
      </w:r>
      <w:r>
        <w:rPr/>
        <w:t>rights</w:t>
      </w:r>
      <w:r>
        <w:rPr>
          <w:spacing w:val="-9"/>
        </w:rPr>
        <w:t> </w:t>
      </w:r>
      <w:r>
        <w:rPr/>
        <w:t>executed</w:t>
      </w:r>
      <w:r>
        <w:rPr>
          <w:spacing w:val="-10"/>
        </w:rPr>
        <w:t> </w:t>
      </w:r>
      <w:r>
        <w:rPr/>
        <w:t>by</w:t>
      </w:r>
      <w:r>
        <w:rPr>
          <w:spacing w:val="-11"/>
        </w:rPr>
        <w:t> </w:t>
      </w:r>
      <w:r>
        <w:rPr/>
        <w:t>a</w:t>
      </w:r>
      <w:r>
        <w:rPr>
          <w:spacing w:val="-11"/>
        </w:rPr>
        <w:t> </w:t>
      </w:r>
      <w:r>
        <w:rPr/>
        <w:t>franchisee</w:t>
      </w:r>
      <w:r>
        <w:rPr>
          <w:spacing w:val="-13"/>
        </w:rPr>
        <w:t> </w:t>
      </w:r>
      <w:r>
        <w:rPr/>
        <w:t>may</w:t>
      </w:r>
      <w:r>
        <w:rPr>
          <w:spacing w:val="-11"/>
        </w:rPr>
        <w:t> </w:t>
      </w:r>
      <w:r>
        <w:rPr/>
        <w:t>not</w:t>
      </w:r>
      <w:r>
        <w:rPr>
          <w:spacing w:val="-11"/>
        </w:rPr>
        <w:t> </w:t>
      </w:r>
      <w:r>
        <w:rPr/>
        <w:t>include</w:t>
      </w:r>
      <w:r>
        <w:rPr>
          <w:spacing w:val="-9"/>
        </w:rPr>
        <w:t> </w:t>
      </w:r>
      <w:r>
        <w:rPr/>
        <w:t>rights</w:t>
      </w:r>
      <w:r>
        <w:rPr>
          <w:spacing w:val="-9"/>
        </w:rPr>
        <w:t> </w:t>
      </w:r>
      <w:r>
        <w:rPr/>
        <w:t>under</w:t>
      </w:r>
      <w:r>
        <w:rPr>
          <w:spacing w:val="-9"/>
        </w:rPr>
        <w:t> </w:t>
      </w:r>
      <w:r>
        <w:rPr/>
        <w:t>the</w:t>
      </w:r>
      <w:r>
        <w:rPr>
          <w:spacing w:val="-9"/>
        </w:rPr>
        <w:t> </w:t>
      </w:r>
      <w:r>
        <w:rPr/>
        <w:t>Washington Franchise Investment Protection Act or any rule or order thereunder except when executed pursuant to a negotiated</w:t>
      </w:r>
      <w:r>
        <w:rPr>
          <w:spacing w:val="-2"/>
        </w:rPr>
        <w:t> </w:t>
      </w:r>
      <w:r>
        <w:rPr/>
        <w:t>settlement</w:t>
      </w:r>
      <w:r>
        <w:rPr>
          <w:spacing w:val="-1"/>
        </w:rPr>
        <w:t> </w:t>
      </w:r>
      <w:r>
        <w:rPr/>
        <w:t>after</w:t>
      </w:r>
      <w:r>
        <w:rPr>
          <w:spacing w:val="-1"/>
        </w:rPr>
        <w:t> </w:t>
      </w:r>
      <w:r>
        <w:rPr/>
        <w:t>the agreement</w:t>
      </w:r>
      <w:r>
        <w:rPr>
          <w:spacing w:val="-1"/>
        </w:rPr>
        <w:t> </w:t>
      </w:r>
      <w:r>
        <w:rPr/>
        <w:t>is</w:t>
      </w:r>
      <w:r>
        <w:rPr>
          <w:spacing w:val="-2"/>
        </w:rPr>
        <w:t> </w:t>
      </w:r>
      <w:r>
        <w:rPr/>
        <w:t>in</w:t>
      </w:r>
      <w:r>
        <w:rPr>
          <w:spacing w:val="-2"/>
        </w:rPr>
        <w:t> </w:t>
      </w:r>
      <w:r>
        <w:rPr/>
        <w:t>effect</w:t>
      </w:r>
      <w:r>
        <w:rPr>
          <w:spacing w:val="-2"/>
        </w:rPr>
        <w:t> </w:t>
      </w:r>
      <w:r>
        <w:rPr/>
        <w:t>and where</w:t>
      </w:r>
      <w:r>
        <w:rPr>
          <w:spacing w:val="-2"/>
        </w:rPr>
        <w:t> </w:t>
      </w:r>
      <w:r>
        <w:rPr/>
        <w:t>the</w:t>
      </w:r>
      <w:r>
        <w:rPr>
          <w:spacing w:val="-2"/>
        </w:rPr>
        <w:t> </w:t>
      </w:r>
      <w:r>
        <w:rPr/>
        <w:t>parties</w:t>
      </w:r>
      <w:r>
        <w:rPr>
          <w:spacing w:val="-2"/>
        </w:rPr>
        <w:t> </w:t>
      </w:r>
      <w:r>
        <w:rPr/>
        <w:t>are</w:t>
      </w:r>
      <w:r>
        <w:rPr>
          <w:spacing w:val="-2"/>
        </w:rPr>
        <w:t> </w:t>
      </w:r>
      <w:r>
        <w:rPr/>
        <w:t>represented</w:t>
      </w:r>
      <w:r>
        <w:rPr>
          <w:spacing w:val="-2"/>
        </w:rPr>
        <w:t> </w:t>
      </w:r>
      <w:r>
        <w:rPr/>
        <w:t>by</w:t>
      </w:r>
      <w:r>
        <w:rPr>
          <w:spacing w:val="-2"/>
        </w:rPr>
        <w:t> </w:t>
      </w:r>
      <w:r>
        <w:rPr/>
        <w:t>independent counsel. Provisions such as those which unreasonably restrict or limit the statute of limitations period for claims under the Act, or rights or remedies under the Act such as a right to a jury trial, may not be </w:t>
      </w:r>
      <w:r>
        <w:rPr>
          <w:spacing w:val="-2"/>
        </w:rPr>
        <w:t>enforceable.</w:t>
      </w:r>
    </w:p>
    <w:p>
      <w:pPr>
        <w:pStyle w:val="BodyText"/>
      </w:pPr>
    </w:p>
    <w:p>
      <w:pPr>
        <w:pStyle w:val="BodyText"/>
        <w:ind w:left="1080" w:right="1075" w:firstLine="720"/>
        <w:jc w:val="both"/>
      </w:pPr>
      <w:r>
        <w:rPr/>
        <w:t>Transfer</w:t>
      </w:r>
      <w:r>
        <w:rPr>
          <w:spacing w:val="-1"/>
        </w:rPr>
        <w:t> </w:t>
      </w:r>
      <w:r>
        <w:rPr/>
        <w:t>fees</w:t>
      </w:r>
      <w:r>
        <w:rPr>
          <w:spacing w:val="-2"/>
        </w:rPr>
        <w:t> </w:t>
      </w:r>
      <w:r>
        <w:rPr/>
        <w:t>are</w:t>
      </w:r>
      <w:r>
        <w:rPr>
          <w:spacing w:val="-2"/>
        </w:rPr>
        <w:t> </w:t>
      </w:r>
      <w:r>
        <w:rPr/>
        <w:t>collectable</w:t>
      </w:r>
      <w:r>
        <w:rPr>
          <w:spacing w:val="-2"/>
        </w:rPr>
        <w:t> </w:t>
      </w:r>
      <w:r>
        <w:rPr/>
        <w:t>to</w:t>
      </w:r>
      <w:r>
        <w:rPr>
          <w:spacing w:val="-2"/>
        </w:rPr>
        <w:t> </w:t>
      </w:r>
      <w:r>
        <w:rPr/>
        <w:t>the</w:t>
      </w:r>
      <w:r>
        <w:rPr>
          <w:spacing w:val="-2"/>
        </w:rPr>
        <w:t> </w:t>
      </w:r>
      <w:r>
        <w:rPr/>
        <w:t>extent</w:t>
      </w:r>
      <w:r>
        <w:rPr>
          <w:spacing w:val="-1"/>
        </w:rPr>
        <w:t> </w:t>
      </w:r>
      <w:r>
        <w:rPr/>
        <w:t>that</w:t>
      </w:r>
      <w:r>
        <w:rPr>
          <w:spacing w:val="-1"/>
        </w:rPr>
        <w:t> </w:t>
      </w:r>
      <w:r>
        <w:rPr/>
        <w:t>they</w:t>
      </w:r>
      <w:r>
        <w:rPr>
          <w:spacing w:val="-2"/>
        </w:rPr>
        <w:t> </w:t>
      </w:r>
      <w:r>
        <w:rPr/>
        <w:t>reflect</w:t>
      </w:r>
      <w:r>
        <w:rPr>
          <w:spacing w:val="-1"/>
        </w:rPr>
        <w:t> </w:t>
      </w:r>
      <w:r>
        <w:rPr/>
        <w:t>the</w:t>
      </w:r>
      <w:r>
        <w:rPr>
          <w:spacing w:val="-2"/>
        </w:rPr>
        <w:t> </w:t>
      </w:r>
      <w:r>
        <w:rPr/>
        <w:t>franchisor’s</w:t>
      </w:r>
      <w:r>
        <w:rPr>
          <w:spacing w:val="-2"/>
        </w:rPr>
        <w:t> </w:t>
      </w:r>
      <w:r>
        <w:rPr/>
        <w:t>reasonable</w:t>
      </w:r>
      <w:r>
        <w:rPr>
          <w:spacing w:val="-2"/>
        </w:rPr>
        <w:t> </w:t>
      </w:r>
      <w:r>
        <w:rPr/>
        <w:t>estimated</w:t>
      </w:r>
      <w:r>
        <w:rPr>
          <w:spacing w:val="-2"/>
        </w:rPr>
        <w:t> </w:t>
      </w:r>
      <w:r>
        <w:rPr/>
        <w:t>or actual costs in effecting a transfer.</w:t>
      </w:r>
    </w:p>
    <w:p>
      <w:pPr>
        <w:pStyle w:val="BodyText"/>
        <w:spacing w:before="253"/>
        <w:ind w:left="1080" w:right="1074" w:firstLine="720"/>
        <w:jc w:val="both"/>
      </w:pPr>
      <w:r>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provisions contained in the Development Agreement or elsewhere that conflict with these limitations are void and unenforceable in Washington.</w:t>
      </w:r>
    </w:p>
    <w:p>
      <w:pPr>
        <w:pStyle w:val="BodyText"/>
      </w:pPr>
    </w:p>
    <w:p>
      <w:pPr>
        <w:pStyle w:val="BodyText"/>
        <w:spacing w:line="252" w:lineRule="exact"/>
        <w:ind w:left="1800"/>
        <w:jc w:val="both"/>
      </w:pPr>
      <w:r>
        <w:rPr>
          <w:spacing w:val="-2"/>
        </w:rPr>
        <w:t>RCW 49.62.060</w:t>
      </w:r>
      <w:r>
        <w:rPr>
          <w:spacing w:val="-1"/>
        </w:rPr>
        <w:t> </w:t>
      </w:r>
      <w:r>
        <w:rPr>
          <w:spacing w:val="-2"/>
        </w:rPr>
        <w:t>prohibits</w:t>
      </w:r>
      <w:r>
        <w:rPr>
          <w:spacing w:val="-1"/>
        </w:rPr>
        <w:t> </w:t>
      </w:r>
      <w:r>
        <w:rPr>
          <w:spacing w:val="-2"/>
        </w:rPr>
        <w:t>a</w:t>
      </w:r>
      <w:r>
        <w:rPr>
          <w:spacing w:val="-4"/>
        </w:rPr>
        <w:t> </w:t>
      </w:r>
      <w:r>
        <w:rPr>
          <w:spacing w:val="-2"/>
        </w:rPr>
        <w:t>franchisor</w:t>
      </w:r>
      <w:r>
        <w:rPr>
          <w:spacing w:val="-3"/>
        </w:rPr>
        <w:t> </w:t>
      </w:r>
      <w:r>
        <w:rPr>
          <w:spacing w:val="-2"/>
        </w:rPr>
        <w:t>from</w:t>
      </w:r>
      <w:r>
        <w:rPr/>
        <w:t> </w:t>
      </w:r>
      <w:r>
        <w:rPr>
          <w:spacing w:val="-2"/>
        </w:rPr>
        <w:t>restricting,</w:t>
      </w:r>
      <w:r>
        <w:rPr>
          <w:spacing w:val="-5"/>
        </w:rPr>
        <w:t> </w:t>
      </w:r>
      <w:r>
        <w:rPr>
          <w:spacing w:val="-2"/>
        </w:rPr>
        <w:t>restraining,</w:t>
      </w:r>
      <w:r>
        <w:rPr>
          <w:spacing w:val="-1"/>
        </w:rPr>
        <w:t> </w:t>
      </w:r>
      <w:r>
        <w:rPr>
          <w:spacing w:val="-2"/>
        </w:rPr>
        <w:t>or</w:t>
      </w:r>
      <w:r>
        <w:rPr/>
        <w:t> </w:t>
      </w:r>
      <w:r>
        <w:rPr>
          <w:spacing w:val="-2"/>
        </w:rPr>
        <w:t>prohibiting a</w:t>
      </w:r>
      <w:r>
        <w:rPr>
          <w:spacing w:val="-1"/>
        </w:rPr>
        <w:t> </w:t>
      </w:r>
      <w:r>
        <w:rPr>
          <w:spacing w:val="-2"/>
        </w:rPr>
        <w:t>franchisee</w:t>
      </w:r>
      <w:r>
        <w:rPr>
          <w:spacing w:val="-3"/>
        </w:rPr>
        <w:t> </w:t>
      </w:r>
      <w:r>
        <w:rPr>
          <w:spacing w:val="-4"/>
        </w:rPr>
        <w:t>from</w:t>
      </w:r>
    </w:p>
    <w:p>
      <w:pPr>
        <w:pStyle w:val="BodyText"/>
        <w:ind w:left="1080" w:right="1075"/>
        <w:jc w:val="both"/>
      </w:pPr>
      <w:r>
        <w:rPr/>
        <w:t>(i) soliciting or hiring any employee of a franchisee of the same franchisor or (ii) soliciting or hiring any employee of the franchisor. As a result, any such provisions contained in the Development Agreement or elsewhere are void and unenforceable in Washington.</w:t>
      </w:r>
    </w:p>
    <w:p>
      <w:pPr>
        <w:pStyle w:val="BodyText"/>
      </w:pPr>
    </w:p>
    <w:p>
      <w:pPr>
        <w:pStyle w:val="BodyText"/>
        <w:ind w:left="1080" w:right="1073" w:firstLine="719"/>
        <w:jc w:val="both"/>
      </w:pPr>
      <w:r>
        <w:rPr/>
        <w:t>Sections, I, II, III, and Exhibit E of the Franchise Agreement, and Section XIV</w:t>
      </w:r>
      <w:r>
        <w:rPr>
          <w:spacing w:val="-1"/>
        </w:rPr>
        <w:t> </w:t>
      </w:r>
      <w:r>
        <w:rPr/>
        <w:t>and Attachment D of the Development Agreement, are hereby deleted in their entirety.</w:t>
      </w:r>
      <w:r>
        <w:rPr>
          <w:spacing w:val="40"/>
        </w:rPr>
        <w:t> </w:t>
      </w:r>
      <w:r>
        <w:rPr/>
        <w:t>The following language is hereby deleted from Section XXVII of the Franchise Agreement:</w:t>
      </w:r>
      <w:r>
        <w:rPr>
          <w:spacing w:val="40"/>
        </w:rPr>
        <w:t> </w:t>
      </w:r>
      <w:r>
        <w:rPr/>
        <w:t>“FRANCHISOR makes no warranties or guarantees</w:t>
      </w:r>
      <w:r>
        <w:rPr>
          <w:spacing w:val="-4"/>
        </w:rPr>
        <w:t> </w:t>
      </w:r>
      <w:r>
        <w:rPr/>
        <w:t>upon</w:t>
      </w:r>
      <w:r>
        <w:rPr>
          <w:spacing w:val="-5"/>
        </w:rPr>
        <w:t> </w:t>
      </w:r>
      <w:r>
        <w:rPr/>
        <w:t>which</w:t>
      </w:r>
      <w:r>
        <w:rPr>
          <w:spacing w:val="-5"/>
        </w:rPr>
        <w:t> </w:t>
      </w:r>
      <w:r>
        <w:rPr/>
        <w:t>FRANCHISEE</w:t>
      </w:r>
      <w:r>
        <w:rPr>
          <w:spacing w:val="-3"/>
        </w:rPr>
        <w:t> </w:t>
      </w:r>
      <w:r>
        <w:rPr/>
        <w:t>may</w:t>
      </w:r>
      <w:r>
        <w:rPr>
          <w:spacing w:val="-5"/>
        </w:rPr>
        <w:t> </w:t>
      </w:r>
      <w:r>
        <w:rPr/>
        <w:t>rely,</w:t>
      </w:r>
      <w:r>
        <w:rPr>
          <w:spacing w:val="-5"/>
        </w:rPr>
        <w:t> </w:t>
      </w:r>
      <w:r>
        <w:rPr/>
        <w:t>and</w:t>
      </w:r>
      <w:r>
        <w:rPr>
          <w:spacing w:val="-7"/>
        </w:rPr>
        <w:t> </w:t>
      </w:r>
      <w:r>
        <w:rPr/>
        <w:t>assumes</w:t>
      </w:r>
      <w:r>
        <w:rPr>
          <w:spacing w:val="-4"/>
        </w:rPr>
        <w:t> </w:t>
      </w:r>
      <w:r>
        <w:rPr/>
        <w:t>no</w:t>
      </w:r>
      <w:r>
        <w:rPr>
          <w:spacing w:val="-7"/>
        </w:rPr>
        <w:t> </w:t>
      </w:r>
      <w:r>
        <w:rPr/>
        <w:t>liability</w:t>
      </w:r>
      <w:r>
        <w:rPr>
          <w:spacing w:val="-5"/>
        </w:rPr>
        <w:t> </w:t>
      </w:r>
      <w:r>
        <w:rPr/>
        <w:t>or</w:t>
      </w:r>
      <w:r>
        <w:rPr>
          <w:spacing w:val="-4"/>
        </w:rPr>
        <w:t> </w:t>
      </w:r>
      <w:r>
        <w:rPr/>
        <w:t>obligation</w:t>
      </w:r>
      <w:r>
        <w:rPr>
          <w:spacing w:val="-5"/>
        </w:rPr>
        <w:t> </w:t>
      </w:r>
      <w:r>
        <w:rPr/>
        <w:t>to</w:t>
      </w:r>
      <w:r>
        <w:rPr>
          <w:spacing w:val="-5"/>
        </w:rPr>
        <w:t> </w:t>
      </w:r>
      <w:r>
        <w:rPr/>
        <w:t>FRANCHISEE, by providing any waiver, approval, consent, or suggestion to FRANCHISEE or in connection with any consent, or by reason of any neglect, delay, or denial of any request therefor.”</w:t>
      </w:r>
    </w:p>
    <w:p>
      <w:pPr>
        <w:pStyle w:val="BodyText"/>
        <w:spacing w:after="0"/>
        <w:jc w:val="both"/>
        <w:sectPr>
          <w:pgSz w:w="12240" w:h="15840"/>
          <w:pgMar w:header="0" w:footer="1154" w:top="1360" w:bottom="1340" w:left="360" w:right="360"/>
        </w:sectPr>
      </w:pPr>
    </w:p>
    <w:p>
      <w:pPr>
        <w:pStyle w:val="BodyText"/>
        <w:spacing w:before="78"/>
        <w:ind w:left="1079" w:right="1301" w:firstLine="720"/>
      </w:pPr>
      <w:r>
        <w:rPr>
          <w:spacing w:val="-2"/>
        </w:rPr>
        <w:t>IN</w:t>
      </w:r>
      <w:r>
        <w:rPr>
          <w:spacing w:val="-12"/>
        </w:rPr>
        <w:t> </w:t>
      </w:r>
      <w:r>
        <w:rPr>
          <w:spacing w:val="-2"/>
        </w:rPr>
        <w:t>WITNESS</w:t>
      </w:r>
      <w:r>
        <w:rPr>
          <w:spacing w:val="-12"/>
        </w:rPr>
        <w:t> </w:t>
      </w:r>
      <w:r>
        <w:rPr>
          <w:spacing w:val="-2"/>
        </w:rPr>
        <w:t>WHEREOF,</w:t>
      </w:r>
      <w:r>
        <w:rPr>
          <w:spacing w:val="-11"/>
        </w:rPr>
        <w:t> </w:t>
      </w:r>
      <w:r>
        <w:rPr>
          <w:spacing w:val="-2"/>
        </w:rPr>
        <w:t>the</w:t>
      </w:r>
      <w:r>
        <w:rPr>
          <w:spacing w:val="-9"/>
        </w:rPr>
        <w:t> </w:t>
      </w:r>
      <w:r>
        <w:rPr>
          <w:spacing w:val="-2"/>
        </w:rPr>
        <w:t>parties</w:t>
      </w:r>
      <w:r>
        <w:rPr>
          <w:spacing w:val="-11"/>
        </w:rPr>
        <w:t> </w:t>
      </w:r>
      <w:r>
        <w:rPr>
          <w:spacing w:val="-2"/>
        </w:rPr>
        <w:t>hereto</w:t>
      </w:r>
      <w:r>
        <w:rPr>
          <w:spacing w:val="-12"/>
        </w:rPr>
        <w:t> </w:t>
      </w:r>
      <w:r>
        <w:rPr>
          <w:spacing w:val="-2"/>
        </w:rPr>
        <w:t>have</w:t>
      </w:r>
      <w:r>
        <w:rPr>
          <w:spacing w:val="-9"/>
        </w:rPr>
        <w:t> </w:t>
      </w:r>
      <w:r>
        <w:rPr>
          <w:spacing w:val="-2"/>
        </w:rPr>
        <w:t>duly</w:t>
      </w:r>
      <w:r>
        <w:rPr>
          <w:spacing w:val="-12"/>
        </w:rPr>
        <w:t> </w:t>
      </w:r>
      <w:r>
        <w:rPr>
          <w:spacing w:val="-2"/>
        </w:rPr>
        <w:t>signed</w:t>
      </w:r>
      <w:r>
        <w:rPr>
          <w:spacing w:val="-12"/>
        </w:rPr>
        <w:t> </w:t>
      </w:r>
      <w:r>
        <w:rPr>
          <w:spacing w:val="-2"/>
        </w:rPr>
        <w:t>and</w:t>
      </w:r>
      <w:r>
        <w:rPr>
          <w:spacing w:val="-12"/>
        </w:rPr>
        <w:t> </w:t>
      </w:r>
      <w:r>
        <w:rPr>
          <w:spacing w:val="-2"/>
        </w:rPr>
        <w:t>executed</w:t>
      </w:r>
      <w:r>
        <w:rPr>
          <w:spacing w:val="-11"/>
        </w:rPr>
        <w:t> </w:t>
      </w:r>
      <w:r>
        <w:rPr>
          <w:spacing w:val="-2"/>
        </w:rPr>
        <w:t>this</w:t>
      </w:r>
      <w:r>
        <w:rPr>
          <w:spacing w:val="-11"/>
        </w:rPr>
        <w:t> </w:t>
      </w:r>
      <w:r>
        <w:rPr>
          <w:spacing w:val="-2"/>
        </w:rPr>
        <w:t>Addendum</w:t>
      </w:r>
      <w:r>
        <w:rPr>
          <w:spacing w:val="-11"/>
        </w:rPr>
        <w:t> </w:t>
      </w:r>
      <w:r>
        <w:rPr>
          <w:spacing w:val="-2"/>
        </w:rPr>
        <w:t>as</w:t>
      </w:r>
      <w:r>
        <w:rPr>
          <w:spacing w:val="-9"/>
        </w:rPr>
        <w:t> </w:t>
      </w:r>
      <w:r>
        <w:rPr>
          <w:spacing w:val="-2"/>
        </w:rPr>
        <w:t>of </w:t>
      </w:r>
      <w:r>
        <w:rPr/>
        <w:t>the day and year first above written.</w:t>
      </w:r>
    </w:p>
    <w:p>
      <w:pPr>
        <w:pStyle w:val="BodyText"/>
        <w:spacing w:before="253"/>
        <w:ind w:left="46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spacing w:before="252"/>
      </w:pPr>
    </w:p>
    <w:p>
      <w:pPr>
        <w:pStyle w:val="BodyText"/>
        <w:tabs>
          <w:tab w:pos="9235" w:val="left" w:leader="none"/>
        </w:tabs>
        <w:ind w:left="5400" w:right="2282" w:hanging="721"/>
      </w:pPr>
      <w:r>
        <w:rPr/>
        <w:t>By: </w:t>
      </w:r>
      <w:r>
        <w:rPr>
          <w:u w:val="single"/>
        </w:rPr>
        <w:tab/>
        <w:tab/>
      </w:r>
      <w:r>
        <w:rPr/>
        <w:t> Name:</w:t>
      </w:r>
      <w:r>
        <w:rPr>
          <w:spacing w:val="40"/>
        </w:rPr>
        <w:t> </w:t>
      </w:r>
      <w:r>
        <w:rPr/>
        <w:t>Brian Kelley</w:t>
      </w:r>
    </w:p>
    <w:p>
      <w:pPr>
        <w:pStyle w:val="BodyText"/>
        <w:spacing w:line="480" w:lineRule="auto"/>
        <w:ind w:left="4680" w:right="1114" w:firstLine="719"/>
      </w:pPr>
      <w:r>
        <w:rPr/>
        <w:t>Title:</w:t>
      </w:r>
      <w:r>
        <w:rPr>
          <w:spacing w:val="40"/>
        </w:rPr>
        <w:t> </w:t>
      </w:r>
      <w:r>
        <w:rPr/>
        <w:t>President</w:t>
      </w:r>
      <w:r>
        <w:rPr>
          <w:spacing w:val="-8"/>
        </w:rPr>
        <w:t> </w:t>
      </w:r>
      <w:r>
        <w:rPr/>
        <w:t>&amp;</w:t>
      </w:r>
      <w:r>
        <w:rPr>
          <w:spacing w:val="-5"/>
        </w:rPr>
        <w:t> </w:t>
      </w:r>
      <w:r>
        <w:rPr/>
        <w:t>Chief</w:t>
      </w:r>
      <w:r>
        <w:rPr>
          <w:spacing w:val="-5"/>
        </w:rPr>
        <w:t> </w:t>
      </w:r>
      <w:r>
        <w:rPr/>
        <w:t>Executive</w:t>
      </w:r>
      <w:r>
        <w:rPr>
          <w:spacing w:val="-8"/>
        </w:rPr>
        <w:t> </w:t>
      </w:r>
      <w:r>
        <w:rPr/>
        <w:t>Officer </w:t>
      </w:r>
      <w:r>
        <w:rPr>
          <w:spacing w:val="-2"/>
        </w:rPr>
        <w:t>FRANCHISEE/DEVELOPER:</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9856">
                <wp:simplePos x="0" y="0"/>
                <wp:positionH relativeFrom="page">
                  <wp:posOffset>3201174</wp:posOffset>
                </wp:positionH>
                <wp:positionV relativeFrom="paragraph">
                  <wp:posOffset>172539</wp:posOffset>
                </wp:positionV>
                <wp:extent cx="286512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2865120" cy="1270"/>
                        </a:xfrm>
                        <a:custGeom>
                          <a:avLst/>
                          <a:gdLst/>
                          <a:ahLst/>
                          <a:cxnLst/>
                          <a:rect l="l" t="t" r="r" b="b"/>
                          <a:pathLst>
                            <a:path w="2865120" h="0">
                              <a:moveTo>
                                <a:pt x="0" y="0"/>
                              </a:moveTo>
                              <a:lnTo>
                                <a:pt x="28651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60959pt;margin-top:13.585819pt;width:225.6pt;height:.1pt;mso-position-horizontal-relative:page;mso-position-vertical-relative:paragraph;z-index:-15706624;mso-wrap-distance-left:0;mso-wrap-distance-right:0" id="docshape98" coordorigin="5041,272" coordsize="4512,0" path="m5041,272l9553,272e" filled="false" stroked="true" strokeweight=".448155pt" strokecolor="#000000">
                <v:path arrowok="t"/>
                <v:stroke dashstyle="solid"/>
                <w10:wrap type="topAndBottom"/>
              </v:shape>
            </w:pict>
          </mc:Fallback>
        </mc:AlternateContent>
      </w:r>
    </w:p>
    <w:p>
      <w:pPr>
        <w:pStyle w:val="BodyText"/>
      </w:pPr>
    </w:p>
    <w:p>
      <w:pPr>
        <w:pStyle w:val="BodyText"/>
        <w:spacing w:before="1"/>
      </w:pPr>
    </w:p>
    <w:p>
      <w:pPr>
        <w:pStyle w:val="BodyText"/>
        <w:tabs>
          <w:tab w:pos="3320" w:val="left" w:leader="none"/>
        </w:tabs>
        <w:ind w:left="1081"/>
      </w:pPr>
      <w:r>
        <w:rPr/>
        <w:t>Date:</w:t>
      </w:r>
      <w:r>
        <w:rPr>
          <w:spacing w:val="54"/>
        </w:rPr>
        <w:t> </w:t>
      </w:r>
      <w:r>
        <w:rPr>
          <w:u w:val="single"/>
        </w:rPr>
        <w:tab/>
      </w:r>
    </w:p>
    <w:p>
      <w:pPr>
        <w:pStyle w:val="BodyText"/>
        <w:spacing w:after="0"/>
        <w:sectPr>
          <w:pgSz w:w="12240" w:h="15840"/>
          <w:pgMar w:header="0" w:footer="1154" w:top="1360" w:bottom="1340" w:left="360" w:right="360"/>
        </w:sectPr>
      </w:pPr>
    </w:p>
    <w:p>
      <w:pPr>
        <w:pStyle w:val="Heading4"/>
        <w:spacing w:before="78"/>
        <w:ind w:left="3107" w:right="3106"/>
      </w:pPr>
      <w:r>
        <w:rPr/>
        <w:t>ADDENDUM</w:t>
      </w:r>
      <w:r>
        <w:rPr>
          <w:spacing w:val="-8"/>
        </w:rPr>
        <w:t> </w:t>
      </w:r>
      <w:r>
        <w:rPr/>
        <w:t>TO</w:t>
      </w:r>
      <w:r>
        <w:rPr>
          <w:spacing w:val="-7"/>
        </w:rPr>
        <w:t> </w:t>
      </w:r>
      <w:r>
        <w:rPr/>
        <w:t>FRANCHISE</w:t>
      </w:r>
      <w:r>
        <w:rPr>
          <w:spacing w:val="-9"/>
        </w:rPr>
        <w:t> </w:t>
      </w:r>
      <w:r>
        <w:rPr/>
        <w:t>AGREEMENT REQUIRED</w:t>
      </w:r>
      <w:r>
        <w:rPr>
          <w:spacing w:val="-4"/>
        </w:rPr>
        <w:t> </w:t>
      </w:r>
      <w:r>
        <w:rPr/>
        <w:t>BY</w:t>
      </w:r>
      <w:r>
        <w:rPr>
          <w:spacing w:val="-3"/>
        </w:rPr>
        <w:t> </w:t>
      </w:r>
      <w:r>
        <w:rPr/>
        <w:t>THE</w:t>
      </w:r>
      <w:r>
        <w:rPr>
          <w:spacing w:val="-4"/>
        </w:rPr>
        <w:t> </w:t>
      </w:r>
      <w:r>
        <w:rPr/>
        <w:t>STATE</w:t>
      </w:r>
      <w:r>
        <w:rPr>
          <w:spacing w:val="-3"/>
        </w:rPr>
        <w:t> </w:t>
      </w:r>
      <w:r>
        <w:rPr/>
        <w:t>OF</w:t>
      </w:r>
      <w:r>
        <w:rPr>
          <w:spacing w:val="-3"/>
        </w:rPr>
        <w:t> </w:t>
      </w:r>
      <w:r>
        <w:rPr>
          <w:spacing w:val="-2"/>
        </w:rPr>
        <w:t>WISCONSIN</w:t>
      </w:r>
    </w:p>
    <w:p>
      <w:pPr>
        <w:pStyle w:val="BodyText"/>
        <w:spacing w:before="253"/>
        <w:ind w:left="1075" w:right="1114" w:firstLine="724"/>
      </w:pPr>
      <w:r>
        <w:rPr/>
        <w:t>The</w:t>
      </w:r>
      <w:r>
        <w:rPr>
          <w:spacing w:val="40"/>
        </w:rPr>
        <w:t> </w:t>
      </w:r>
      <w:r>
        <w:rPr/>
        <w:t>following</w:t>
      </w:r>
      <w:r>
        <w:rPr>
          <w:spacing w:val="40"/>
        </w:rPr>
        <w:t> </w:t>
      </w:r>
      <w:r>
        <w:rPr/>
        <w:t>Addendum</w:t>
      </w:r>
      <w:r>
        <w:rPr>
          <w:spacing w:val="40"/>
        </w:rPr>
        <w:t> </w:t>
      </w:r>
      <w:r>
        <w:rPr/>
        <w:t>modifies</w:t>
      </w:r>
      <w:r>
        <w:rPr>
          <w:spacing w:val="40"/>
        </w:rPr>
        <w:t> </w:t>
      </w:r>
      <w:r>
        <w:rPr/>
        <w:t>the</w:t>
      </w:r>
      <w:r>
        <w:rPr>
          <w:spacing w:val="40"/>
        </w:rPr>
        <w:t> </w:t>
      </w:r>
      <w:r>
        <w:rPr/>
        <w:t>Franchise</w:t>
      </w:r>
      <w:r>
        <w:rPr>
          <w:spacing w:val="40"/>
        </w:rPr>
        <w:t> </w:t>
      </w:r>
      <w:r>
        <w:rPr/>
        <w:t>Agreement</w:t>
      </w:r>
      <w:r>
        <w:rPr>
          <w:spacing w:val="40"/>
        </w:rPr>
        <w:t> </w:t>
      </w:r>
      <w:r>
        <w:rPr/>
        <w:t>(“Agreement”)</w:t>
      </w:r>
      <w:r>
        <w:rPr>
          <w:spacing w:val="40"/>
        </w:rPr>
        <w:t> </w:t>
      </w:r>
      <w:r>
        <w:rPr/>
        <w:t>with</w:t>
      </w:r>
      <w:r>
        <w:rPr>
          <w:spacing w:val="40"/>
        </w:rPr>
        <w:t> </w:t>
      </w:r>
      <w:r>
        <w:rPr/>
        <w:t>respect</w:t>
      </w:r>
      <w:r>
        <w:rPr>
          <w:spacing w:val="40"/>
        </w:rPr>
        <w:t> </w:t>
      </w:r>
      <w:r>
        <w:rPr/>
        <w:t>to Franchises offered for sale or sold in the State of Wisconsin, as follows:</w:t>
      </w:r>
    </w:p>
    <w:p>
      <w:pPr>
        <w:pStyle w:val="BodyText"/>
        <w:spacing w:before="252"/>
        <w:ind w:left="1000" w:right="1004"/>
        <w:jc w:val="center"/>
      </w:pPr>
      <w:r>
        <w:rPr>
          <w:u w:val="single"/>
        </w:rPr>
        <w:t>WISCONSIN</w:t>
      </w:r>
      <w:r>
        <w:rPr>
          <w:spacing w:val="-8"/>
          <w:u w:val="single"/>
        </w:rPr>
        <w:t> </w:t>
      </w:r>
      <w:r>
        <w:rPr>
          <w:u w:val="single"/>
        </w:rPr>
        <w:t>LAW</w:t>
      </w:r>
      <w:r>
        <w:rPr>
          <w:spacing w:val="-7"/>
          <w:u w:val="single"/>
        </w:rPr>
        <w:t> </w:t>
      </w:r>
      <w:r>
        <w:rPr>
          <w:spacing w:val="-2"/>
          <w:u w:val="single"/>
        </w:rPr>
        <w:t>MODIFICATIONS</w:t>
      </w:r>
    </w:p>
    <w:p>
      <w:pPr>
        <w:pStyle w:val="BodyText"/>
      </w:pPr>
    </w:p>
    <w:p>
      <w:pPr>
        <w:pStyle w:val="ListParagraph"/>
        <w:numPr>
          <w:ilvl w:val="0"/>
          <w:numId w:val="71"/>
        </w:numPr>
        <w:tabs>
          <w:tab w:pos="1080" w:val="left" w:leader="none"/>
          <w:tab w:pos="1798" w:val="left" w:leader="none"/>
        </w:tabs>
        <w:spacing w:line="240" w:lineRule="auto" w:before="1" w:after="0"/>
        <w:ind w:left="1080" w:right="1073" w:hanging="1"/>
        <w:jc w:val="both"/>
        <w:rPr>
          <w:sz w:val="22"/>
        </w:rPr>
      </w:pPr>
      <w:r>
        <w:rPr>
          <w:sz w:val="22"/>
        </w:rPr>
        <w:t>Notwithstanding anything that may be contained in the body of the Franchise Agreement to the contrary, the Agreement is hereby amended to add the following provision:</w:t>
      </w:r>
    </w:p>
    <w:p>
      <w:pPr>
        <w:pStyle w:val="BodyText"/>
        <w:spacing w:before="252"/>
        <w:ind w:left="2251" w:right="1434"/>
        <w:jc w:val="both"/>
      </w:pPr>
      <w:r>
        <w:rPr/>
        <w:t>For</w:t>
      </w:r>
      <w:r>
        <w:rPr>
          <w:spacing w:val="-4"/>
        </w:rPr>
        <w:t> </w:t>
      </w:r>
      <w:r>
        <w:rPr/>
        <w:t>all</w:t>
      </w:r>
      <w:r>
        <w:rPr>
          <w:spacing w:val="-4"/>
        </w:rPr>
        <w:t> </w:t>
      </w:r>
      <w:r>
        <w:rPr/>
        <w:t>franchises</w:t>
      </w:r>
      <w:r>
        <w:rPr>
          <w:spacing w:val="-4"/>
        </w:rPr>
        <w:t> </w:t>
      </w:r>
      <w:r>
        <w:rPr/>
        <w:t>sold</w:t>
      </w:r>
      <w:r>
        <w:rPr>
          <w:spacing w:val="-5"/>
        </w:rPr>
        <w:t> </w:t>
      </w:r>
      <w:r>
        <w:rPr/>
        <w:t>in</w:t>
      </w:r>
      <w:r>
        <w:rPr>
          <w:spacing w:val="-5"/>
        </w:rPr>
        <w:t> </w:t>
      </w:r>
      <w:r>
        <w:rPr/>
        <w:t>the</w:t>
      </w:r>
      <w:r>
        <w:rPr>
          <w:spacing w:val="-4"/>
        </w:rPr>
        <w:t> </w:t>
      </w:r>
      <w:r>
        <w:rPr/>
        <w:t>State</w:t>
      </w:r>
      <w:r>
        <w:rPr>
          <w:spacing w:val="-4"/>
        </w:rPr>
        <w:t> </w:t>
      </w:r>
      <w:r>
        <w:rPr/>
        <w:t>of</w:t>
      </w:r>
      <w:r>
        <w:rPr>
          <w:spacing w:val="-4"/>
        </w:rPr>
        <w:t> </w:t>
      </w:r>
      <w:r>
        <w:rPr/>
        <w:t>Wisconsin,</w:t>
      </w:r>
      <w:r>
        <w:rPr>
          <w:spacing w:val="-5"/>
        </w:rPr>
        <w:t> </w:t>
      </w:r>
      <w:r>
        <w:rPr/>
        <w:t>the</w:t>
      </w:r>
      <w:r>
        <w:rPr>
          <w:spacing w:val="-4"/>
        </w:rPr>
        <w:t> </w:t>
      </w:r>
      <w:r>
        <w:rPr/>
        <w:t>Company</w:t>
      </w:r>
      <w:r>
        <w:rPr>
          <w:spacing w:val="-5"/>
        </w:rPr>
        <w:t> </w:t>
      </w:r>
      <w:r>
        <w:rPr/>
        <w:t>will</w:t>
      </w:r>
      <w:r>
        <w:rPr>
          <w:spacing w:val="-4"/>
        </w:rPr>
        <w:t> </w:t>
      </w:r>
      <w:r>
        <w:rPr/>
        <w:t>provide</w:t>
      </w:r>
      <w:r>
        <w:rPr>
          <w:spacing w:val="-4"/>
        </w:rPr>
        <w:t> </w:t>
      </w:r>
      <w:r>
        <w:rPr/>
        <w:t>Franchisee</w:t>
      </w:r>
      <w:r>
        <w:rPr>
          <w:spacing w:val="-4"/>
        </w:rPr>
        <w:t> </w:t>
      </w:r>
      <w:r>
        <w:rPr/>
        <w:t>at least</w:t>
      </w:r>
      <w:r>
        <w:rPr>
          <w:spacing w:val="-2"/>
        </w:rPr>
        <w:t> </w:t>
      </w:r>
      <w:r>
        <w:rPr/>
        <w:t>90</w:t>
      </w:r>
      <w:r>
        <w:rPr>
          <w:spacing w:val="-1"/>
        </w:rPr>
        <w:t> </w:t>
      </w:r>
      <w:r>
        <w:rPr/>
        <w:t>days’ prior written</w:t>
      </w:r>
      <w:r>
        <w:rPr>
          <w:spacing w:val="-3"/>
        </w:rPr>
        <w:t> </w:t>
      </w:r>
      <w:r>
        <w:rPr/>
        <w:t>notice</w:t>
      </w:r>
      <w:r>
        <w:rPr>
          <w:spacing w:val="-3"/>
        </w:rPr>
        <w:t> </w:t>
      </w:r>
      <w:r>
        <w:rPr/>
        <w:t>of</w:t>
      </w:r>
      <w:r>
        <w:rPr>
          <w:spacing w:val="-2"/>
        </w:rPr>
        <w:t> </w:t>
      </w:r>
      <w:r>
        <w:rPr/>
        <w:t>termination,</w:t>
      </w:r>
      <w:r>
        <w:rPr>
          <w:spacing w:val="-3"/>
        </w:rPr>
        <w:t> </w:t>
      </w:r>
      <w:r>
        <w:rPr/>
        <w:t>cancellation,</w:t>
      </w:r>
      <w:r>
        <w:rPr>
          <w:spacing w:val="-3"/>
        </w:rPr>
        <w:t> </w:t>
      </w:r>
      <w:r>
        <w:rPr/>
        <w:t>nonrenewal</w:t>
      </w:r>
      <w:r>
        <w:rPr>
          <w:spacing w:val="-2"/>
        </w:rPr>
        <w:t> </w:t>
      </w:r>
      <w:r>
        <w:rPr/>
        <w:t>or</w:t>
      </w:r>
      <w:r>
        <w:rPr>
          <w:spacing w:val="-2"/>
        </w:rPr>
        <w:t> </w:t>
      </w:r>
      <w:r>
        <w:rPr/>
        <w:t>substantial change</w:t>
      </w:r>
      <w:r>
        <w:rPr>
          <w:spacing w:val="-14"/>
        </w:rPr>
        <w:t> </w:t>
      </w:r>
      <w:r>
        <w:rPr/>
        <w:t>in</w:t>
      </w:r>
      <w:r>
        <w:rPr>
          <w:spacing w:val="-13"/>
        </w:rPr>
        <w:t> </w:t>
      </w:r>
      <w:r>
        <w:rPr/>
        <w:t>competitive</w:t>
      </w:r>
      <w:r>
        <w:rPr>
          <w:spacing w:val="-12"/>
        </w:rPr>
        <w:t> </w:t>
      </w:r>
      <w:r>
        <w:rPr/>
        <w:t>circumstances.</w:t>
      </w:r>
      <w:r>
        <w:rPr>
          <w:spacing w:val="31"/>
        </w:rPr>
        <w:t> </w:t>
      </w:r>
      <w:r>
        <w:rPr/>
        <w:t>The</w:t>
      </w:r>
      <w:r>
        <w:rPr>
          <w:spacing w:val="-12"/>
        </w:rPr>
        <w:t> </w:t>
      </w:r>
      <w:r>
        <w:rPr/>
        <w:t>notice</w:t>
      </w:r>
      <w:r>
        <w:rPr>
          <w:spacing w:val="-12"/>
        </w:rPr>
        <w:t> </w:t>
      </w:r>
      <w:r>
        <w:rPr/>
        <w:t>will</w:t>
      </w:r>
      <w:r>
        <w:rPr>
          <w:spacing w:val="-14"/>
        </w:rPr>
        <w:t> </w:t>
      </w:r>
      <w:r>
        <w:rPr/>
        <w:t>state</w:t>
      </w:r>
      <w:r>
        <w:rPr>
          <w:spacing w:val="-11"/>
        </w:rPr>
        <w:t> </w:t>
      </w:r>
      <w:r>
        <w:rPr/>
        <w:t>all</w:t>
      </w:r>
      <w:r>
        <w:rPr>
          <w:spacing w:val="-12"/>
        </w:rPr>
        <w:t> </w:t>
      </w:r>
      <w:r>
        <w:rPr/>
        <w:t>the</w:t>
      </w:r>
      <w:r>
        <w:rPr>
          <w:spacing w:val="-12"/>
        </w:rPr>
        <w:t> </w:t>
      </w:r>
      <w:r>
        <w:rPr/>
        <w:t>reasons</w:t>
      </w:r>
      <w:r>
        <w:rPr>
          <w:spacing w:val="-12"/>
        </w:rPr>
        <w:t> </w:t>
      </w:r>
      <w:r>
        <w:rPr/>
        <w:t>for</w:t>
      </w:r>
      <w:r>
        <w:rPr>
          <w:spacing w:val="-12"/>
        </w:rPr>
        <w:t> </w:t>
      </w:r>
      <w:r>
        <w:rPr/>
        <w:t>termination, cancellation, nonrenewal or substantial change in competitive circumstances and will provide that Franchisee have 60 days in which to rectify any claimed deficiency.</w:t>
      </w:r>
      <w:r>
        <w:rPr>
          <w:spacing w:val="40"/>
        </w:rPr>
        <w:t> </w:t>
      </w:r>
      <w:r>
        <w:rPr/>
        <w:t>If the deficiency</w:t>
      </w:r>
      <w:r>
        <w:rPr>
          <w:spacing w:val="-5"/>
        </w:rPr>
        <w:t> </w:t>
      </w:r>
      <w:r>
        <w:rPr/>
        <w:t>is</w:t>
      </w:r>
      <w:r>
        <w:rPr>
          <w:spacing w:val="-2"/>
        </w:rPr>
        <w:t> </w:t>
      </w:r>
      <w:r>
        <w:rPr/>
        <w:t>rectified</w:t>
      </w:r>
      <w:r>
        <w:rPr>
          <w:spacing w:val="-2"/>
        </w:rPr>
        <w:t> </w:t>
      </w:r>
      <w:r>
        <w:rPr/>
        <w:t>within</w:t>
      </w:r>
      <w:r>
        <w:rPr>
          <w:spacing w:val="-2"/>
        </w:rPr>
        <w:t> </w:t>
      </w:r>
      <w:r>
        <w:rPr/>
        <w:t>60</w:t>
      </w:r>
      <w:r>
        <w:rPr>
          <w:spacing w:val="-2"/>
        </w:rPr>
        <w:t> </w:t>
      </w:r>
      <w:r>
        <w:rPr/>
        <w:t>days,</w:t>
      </w:r>
      <w:r>
        <w:rPr>
          <w:spacing w:val="-2"/>
        </w:rPr>
        <w:t> </w:t>
      </w:r>
      <w:r>
        <w:rPr/>
        <w:t>the</w:t>
      </w:r>
      <w:r>
        <w:rPr>
          <w:spacing w:val="-2"/>
        </w:rPr>
        <w:t> </w:t>
      </w:r>
      <w:r>
        <w:rPr/>
        <w:t>notice</w:t>
      </w:r>
      <w:r>
        <w:rPr>
          <w:spacing w:val="-2"/>
        </w:rPr>
        <w:t> </w:t>
      </w:r>
      <w:r>
        <w:rPr/>
        <w:t>will</w:t>
      </w:r>
      <w:r>
        <w:rPr>
          <w:spacing w:val="-1"/>
        </w:rPr>
        <w:t> </w:t>
      </w:r>
      <w:r>
        <w:rPr/>
        <w:t>be</w:t>
      </w:r>
      <w:r>
        <w:rPr>
          <w:spacing w:val="-2"/>
        </w:rPr>
        <w:t> </w:t>
      </w:r>
      <w:r>
        <w:rPr/>
        <w:t>void.</w:t>
      </w:r>
      <w:r>
        <w:rPr>
          <w:spacing w:val="40"/>
        </w:rPr>
        <w:t> </w:t>
      </w:r>
      <w:r>
        <w:rPr/>
        <w:t>These</w:t>
      </w:r>
      <w:r>
        <w:rPr>
          <w:spacing w:val="-2"/>
        </w:rPr>
        <w:t> </w:t>
      </w:r>
      <w:r>
        <w:rPr/>
        <w:t>notice</w:t>
      </w:r>
      <w:r>
        <w:rPr>
          <w:spacing w:val="-2"/>
        </w:rPr>
        <w:t> </w:t>
      </w:r>
      <w:r>
        <w:rPr/>
        <w:t>requirements shall</w:t>
      </w:r>
      <w:r>
        <w:rPr>
          <w:spacing w:val="-6"/>
        </w:rPr>
        <w:t> </w:t>
      </w:r>
      <w:r>
        <w:rPr/>
        <w:t>not</w:t>
      </w:r>
      <w:r>
        <w:rPr>
          <w:spacing w:val="-9"/>
        </w:rPr>
        <w:t> </w:t>
      </w:r>
      <w:r>
        <w:rPr/>
        <w:t>apply</w:t>
      </w:r>
      <w:r>
        <w:rPr>
          <w:spacing w:val="-7"/>
        </w:rPr>
        <w:t> </w:t>
      </w:r>
      <w:r>
        <w:rPr/>
        <w:t>if</w:t>
      </w:r>
      <w:r>
        <w:rPr>
          <w:spacing w:val="-9"/>
        </w:rPr>
        <w:t> </w:t>
      </w:r>
      <w:r>
        <w:rPr/>
        <w:t>the</w:t>
      </w:r>
      <w:r>
        <w:rPr>
          <w:spacing w:val="-9"/>
        </w:rPr>
        <w:t> </w:t>
      </w:r>
      <w:r>
        <w:rPr/>
        <w:t>reason</w:t>
      </w:r>
      <w:r>
        <w:rPr>
          <w:spacing w:val="-9"/>
        </w:rPr>
        <w:t> </w:t>
      </w:r>
      <w:r>
        <w:rPr/>
        <w:t>for</w:t>
      </w:r>
      <w:r>
        <w:rPr>
          <w:spacing w:val="-9"/>
        </w:rPr>
        <w:t> </w:t>
      </w:r>
      <w:r>
        <w:rPr/>
        <w:t>termination,</w:t>
      </w:r>
      <w:r>
        <w:rPr>
          <w:spacing w:val="-10"/>
        </w:rPr>
        <w:t> </w:t>
      </w:r>
      <w:r>
        <w:rPr/>
        <w:t>cancellation</w:t>
      </w:r>
      <w:r>
        <w:rPr>
          <w:spacing w:val="-7"/>
        </w:rPr>
        <w:t> </w:t>
      </w:r>
      <w:r>
        <w:rPr/>
        <w:t>or</w:t>
      </w:r>
      <w:r>
        <w:rPr>
          <w:spacing w:val="-9"/>
        </w:rPr>
        <w:t> </w:t>
      </w:r>
      <w:r>
        <w:rPr/>
        <w:t>nonrenewal</w:t>
      </w:r>
      <w:r>
        <w:rPr>
          <w:spacing w:val="-9"/>
        </w:rPr>
        <w:t> </w:t>
      </w:r>
      <w:r>
        <w:rPr/>
        <w:t>is</w:t>
      </w:r>
      <w:r>
        <w:rPr>
          <w:spacing w:val="-9"/>
        </w:rPr>
        <w:t> </w:t>
      </w:r>
      <w:r>
        <w:rPr/>
        <w:t>insolvency,</w:t>
      </w:r>
      <w:r>
        <w:rPr>
          <w:spacing w:val="-7"/>
        </w:rPr>
        <w:t> </w:t>
      </w:r>
      <w:r>
        <w:rPr/>
        <w:t>the occurrence of an assignment for the benefit of creditors or bankruptcy.</w:t>
      </w:r>
      <w:r>
        <w:rPr>
          <w:spacing w:val="40"/>
        </w:rPr>
        <w:t> </w:t>
      </w:r>
      <w:r>
        <w:rPr/>
        <w:t>If the reason for termination,</w:t>
      </w:r>
      <w:r>
        <w:rPr>
          <w:spacing w:val="-9"/>
        </w:rPr>
        <w:t> </w:t>
      </w:r>
      <w:r>
        <w:rPr/>
        <w:t>cancellation,</w:t>
      </w:r>
      <w:r>
        <w:rPr>
          <w:spacing w:val="-9"/>
        </w:rPr>
        <w:t> </w:t>
      </w:r>
      <w:r>
        <w:rPr/>
        <w:t>nonrenewal</w:t>
      </w:r>
      <w:r>
        <w:rPr>
          <w:spacing w:val="-8"/>
        </w:rPr>
        <w:t> </w:t>
      </w:r>
      <w:r>
        <w:rPr/>
        <w:t>or</w:t>
      </w:r>
      <w:r>
        <w:rPr>
          <w:spacing w:val="-8"/>
        </w:rPr>
        <w:t> </w:t>
      </w:r>
      <w:r>
        <w:rPr/>
        <w:t>substantial</w:t>
      </w:r>
      <w:r>
        <w:rPr>
          <w:spacing w:val="-6"/>
        </w:rPr>
        <w:t> </w:t>
      </w:r>
      <w:r>
        <w:rPr/>
        <w:t>change</w:t>
      </w:r>
      <w:r>
        <w:rPr>
          <w:spacing w:val="-9"/>
        </w:rPr>
        <w:t> </w:t>
      </w:r>
      <w:r>
        <w:rPr/>
        <w:t>in</w:t>
      </w:r>
      <w:r>
        <w:rPr>
          <w:spacing w:val="-9"/>
        </w:rPr>
        <w:t> </w:t>
      </w:r>
      <w:r>
        <w:rPr/>
        <w:t>competitive</w:t>
      </w:r>
      <w:r>
        <w:rPr>
          <w:spacing w:val="-9"/>
        </w:rPr>
        <w:t> </w:t>
      </w:r>
      <w:r>
        <w:rPr/>
        <w:t>circumstances is nonpayment of sums due under the franchise, Franchisee will be entitled to written notice</w:t>
      </w:r>
      <w:r>
        <w:rPr>
          <w:spacing w:val="-10"/>
        </w:rPr>
        <w:t> </w:t>
      </w:r>
      <w:r>
        <w:rPr/>
        <w:t>of</w:t>
      </w:r>
      <w:r>
        <w:rPr>
          <w:spacing w:val="-10"/>
        </w:rPr>
        <w:t> </w:t>
      </w:r>
      <w:r>
        <w:rPr/>
        <w:t>such</w:t>
      </w:r>
      <w:r>
        <w:rPr>
          <w:spacing w:val="-11"/>
        </w:rPr>
        <w:t> </w:t>
      </w:r>
      <w:r>
        <w:rPr/>
        <w:t>default,</w:t>
      </w:r>
      <w:r>
        <w:rPr>
          <w:spacing w:val="-11"/>
        </w:rPr>
        <w:t> </w:t>
      </w:r>
      <w:r>
        <w:rPr/>
        <w:t>and</w:t>
      </w:r>
      <w:r>
        <w:rPr>
          <w:spacing w:val="-11"/>
        </w:rPr>
        <w:t> </w:t>
      </w:r>
      <w:r>
        <w:rPr/>
        <w:t>will</w:t>
      </w:r>
      <w:r>
        <w:rPr>
          <w:spacing w:val="-10"/>
        </w:rPr>
        <w:t> </w:t>
      </w:r>
      <w:r>
        <w:rPr/>
        <w:t>have</w:t>
      </w:r>
      <w:r>
        <w:rPr>
          <w:spacing w:val="-9"/>
        </w:rPr>
        <w:t> </w:t>
      </w:r>
      <w:r>
        <w:rPr/>
        <w:t>not</w:t>
      </w:r>
      <w:r>
        <w:rPr>
          <w:spacing w:val="-10"/>
        </w:rPr>
        <w:t> </w:t>
      </w:r>
      <w:r>
        <w:rPr/>
        <w:t>less</w:t>
      </w:r>
      <w:r>
        <w:rPr>
          <w:spacing w:val="-10"/>
        </w:rPr>
        <w:t> </w:t>
      </w:r>
      <w:r>
        <w:rPr/>
        <w:t>than</w:t>
      </w:r>
      <w:r>
        <w:rPr>
          <w:spacing w:val="-10"/>
        </w:rPr>
        <w:t> </w:t>
      </w:r>
      <w:r>
        <w:rPr/>
        <w:t>10</w:t>
      </w:r>
      <w:r>
        <w:rPr>
          <w:spacing w:val="-11"/>
        </w:rPr>
        <w:t> </w:t>
      </w:r>
      <w:r>
        <w:rPr/>
        <w:t>days</w:t>
      </w:r>
      <w:r>
        <w:rPr>
          <w:spacing w:val="-10"/>
        </w:rPr>
        <w:t> </w:t>
      </w:r>
      <w:r>
        <w:rPr/>
        <w:t>in</w:t>
      </w:r>
      <w:r>
        <w:rPr>
          <w:spacing w:val="-10"/>
        </w:rPr>
        <w:t> </w:t>
      </w:r>
      <w:r>
        <w:rPr/>
        <w:t>which</w:t>
      </w:r>
      <w:r>
        <w:rPr>
          <w:spacing w:val="-11"/>
        </w:rPr>
        <w:t> </w:t>
      </w:r>
      <w:r>
        <w:rPr/>
        <w:t>to</w:t>
      </w:r>
      <w:r>
        <w:rPr>
          <w:spacing w:val="-11"/>
        </w:rPr>
        <w:t> </w:t>
      </w:r>
      <w:r>
        <w:rPr/>
        <w:t>remedy</w:t>
      </w:r>
      <w:r>
        <w:rPr>
          <w:spacing w:val="-11"/>
        </w:rPr>
        <w:t> </w:t>
      </w:r>
      <w:r>
        <w:rPr/>
        <w:t>such</w:t>
      </w:r>
      <w:r>
        <w:rPr>
          <w:spacing w:val="-10"/>
        </w:rPr>
        <w:t> </w:t>
      </w:r>
      <w:r>
        <w:rPr/>
        <w:t>default from the date of delivery or posting of such notice.</w:t>
      </w:r>
    </w:p>
    <w:p>
      <w:pPr>
        <w:pStyle w:val="BodyText"/>
        <w:spacing w:before="1"/>
      </w:pPr>
    </w:p>
    <w:p>
      <w:pPr>
        <w:pStyle w:val="ListParagraph"/>
        <w:numPr>
          <w:ilvl w:val="0"/>
          <w:numId w:val="71"/>
        </w:numPr>
        <w:tabs>
          <w:tab w:pos="1799" w:val="left" w:leader="none"/>
        </w:tabs>
        <w:spacing w:line="240" w:lineRule="auto" w:before="0" w:after="0"/>
        <w:ind w:left="1080" w:right="1075" w:firstLine="0"/>
        <w:jc w:val="both"/>
        <w:rPr>
          <w:sz w:val="22"/>
        </w:rPr>
      </w:pPr>
      <w:r>
        <w:rPr>
          <w:sz w:val="22"/>
        </w:rPr>
        <w:t>Ch. 135, Stats., the Wisconsin Fair Dealership Law, supersedes any provisions of this Agreement or a related document between the Company and Franchisee inconsistent with the Law.</w:t>
      </w:r>
    </w:p>
    <w:p>
      <w:pPr>
        <w:pStyle w:val="ListParagraph"/>
        <w:numPr>
          <w:ilvl w:val="0"/>
          <w:numId w:val="71"/>
        </w:numPr>
        <w:tabs>
          <w:tab w:pos="1799" w:val="left" w:leader="none"/>
        </w:tabs>
        <w:spacing w:line="240" w:lineRule="auto" w:before="252" w:after="0"/>
        <w:ind w:left="1080" w:right="1075" w:firstLine="0"/>
        <w:jc w:val="both"/>
        <w:rPr>
          <w:sz w:val="22"/>
        </w:rPr>
      </w:pPr>
      <w:r>
        <w:rPr>
          <w:sz w:val="22"/>
        </w:rPr>
        <w:t>Section I and Exhibit E of the Franchise Agreement, and Section XIV and Attachment D of the Development Agreement, are hereby deleted in their entirety.</w:t>
      </w:r>
    </w:p>
    <w:p>
      <w:pPr>
        <w:pStyle w:val="ListParagraph"/>
        <w:numPr>
          <w:ilvl w:val="0"/>
          <w:numId w:val="71"/>
        </w:numPr>
        <w:tabs>
          <w:tab w:pos="1799" w:val="left" w:leader="none"/>
        </w:tabs>
        <w:spacing w:line="240" w:lineRule="auto" w:before="252" w:after="0"/>
        <w:ind w:left="1080" w:right="1074" w:firstLine="0"/>
        <w:jc w:val="both"/>
        <w:rPr>
          <w:sz w:val="22"/>
        </w:rPr>
      </w:pPr>
      <w:r>
        <w:rPr>
          <w:sz w:val="22"/>
        </w:rPr>
        <w:t>Each provision of this State Addendum shall be effective only to the extent that the jurisdictional requirements of Wisconsin law, with respect to each such provision, are met independent of this State Addendum.</w:t>
      </w:r>
      <w:r>
        <w:rPr>
          <w:spacing w:val="40"/>
          <w:sz w:val="22"/>
        </w:rPr>
        <w:t> </w:t>
      </w:r>
      <w:r>
        <w:rPr>
          <w:sz w:val="22"/>
        </w:rPr>
        <w:t>This State Addendum shall have no force</w:t>
      </w:r>
      <w:r>
        <w:rPr>
          <w:spacing w:val="-2"/>
          <w:sz w:val="22"/>
        </w:rPr>
        <w:t> </w:t>
      </w:r>
      <w:r>
        <w:rPr>
          <w:sz w:val="22"/>
        </w:rPr>
        <w:t>or effect if such jurisdictional requirements are not </w:t>
      </w:r>
      <w:r>
        <w:rPr>
          <w:spacing w:val="-4"/>
          <w:sz w:val="22"/>
        </w:rPr>
        <w:t>met.</w:t>
      </w:r>
    </w:p>
    <w:p>
      <w:pPr>
        <w:pStyle w:val="ListParagraph"/>
        <w:spacing w:after="0" w:line="240" w:lineRule="auto"/>
        <w:jc w:val="both"/>
        <w:rPr>
          <w:sz w:val="22"/>
        </w:rPr>
        <w:sectPr>
          <w:pgSz w:w="12240" w:h="15840"/>
          <w:pgMar w:header="0" w:footer="1154" w:top="1360" w:bottom="1340" w:left="360" w:right="360"/>
        </w:sectPr>
      </w:pPr>
    </w:p>
    <w:p>
      <w:pPr>
        <w:pStyle w:val="BodyText"/>
        <w:spacing w:before="78"/>
        <w:ind w:left="1079" w:right="1301" w:firstLine="720"/>
      </w:pPr>
      <w:r>
        <w:rPr>
          <w:spacing w:val="-2"/>
        </w:rPr>
        <w:t>IN</w:t>
      </w:r>
      <w:r>
        <w:rPr>
          <w:spacing w:val="-12"/>
        </w:rPr>
        <w:t> </w:t>
      </w:r>
      <w:r>
        <w:rPr>
          <w:spacing w:val="-2"/>
        </w:rPr>
        <w:t>WITNESS</w:t>
      </w:r>
      <w:r>
        <w:rPr>
          <w:spacing w:val="-12"/>
        </w:rPr>
        <w:t> </w:t>
      </w:r>
      <w:r>
        <w:rPr>
          <w:spacing w:val="-2"/>
        </w:rPr>
        <w:t>WHEREOF,</w:t>
      </w:r>
      <w:r>
        <w:rPr>
          <w:spacing w:val="-11"/>
        </w:rPr>
        <w:t> </w:t>
      </w:r>
      <w:r>
        <w:rPr>
          <w:spacing w:val="-2"/>
        </w:rPr>
        <w:t>the</w:t>
      </w:r>
      <w:r>
        <w:rPr>
          <w:spacing w:val="-9"/>
        </w:rPr>
        <w:t> </w:t>
      </w:r>
      <w:r>
        <w:rPr>
          <w:spacing w:val="-2"/>
        </w:rPr>
        <w:t>parties</w:t>
      </w:r>
      <w:r>
        <w:rPr>
          <w:spacing w:val="-11"/>
        </w:rPr>
        <w:t> </w:t>
      </w:r>
      <w:r>
        <w:rPr>
          <w:spacing w:val="-2"/>
        </w:rPr>
        <w:t>hereto</w:t>
      </w:r>
      <w:r>
        <w:rPr>
          <w:spacing w:val="-12"/>
        </w:rPr>
        <w:t> </w:t>
      </w:r>
      <w:r>
        <w:rPr>
          <w:spacing w:val="-2"/>
        </w:rPr>
        <w:t>have</w:t>
      </w:r>
      <w:r>
        <w:rPr>
          <w:spacing w:val="-9"/>
        </w:rPr>
        <w:t> </w:t>
      </w:r>
      <w:r>
        <w:rPr>
          <w:spacing w:val="-2"/>
        </w:rPr>
        <w:t>duly</w:t>
      </w:r>
      <w:r>
        <w:rPr>
          <w:spacing w:val="-12"/>
        </w:rPr>
        <w:t> </w:t>
      </w:r>
      <w:r>
        <w:rPr>
          <w:spacing w:val="-2"/>
        </w:rPr>
        <w:t>signed</w:t>
      </w:r>
      <w:r>
        <w:rPr>
          <w:spacing w:val="-12"/>
        </w:rPr>
        <w:t> </w:t>
      </w:r>
      <w:r>
        <w:rPr>
          <w:spacing w:val="-2"/>
        </w:rPr>
        <w:t>and</w:t>
      </w:r>
      <w:r>
        <w:rPr>
          <w:spacing w:val="-12"/>
        </w:rPr>
        <w:t> </w:t>
      </w:r>
      <w:r>
        <w:rPr>
          <w:spacing w:val="-2"/>
        </w:rPr>
        <w:t>executed</w:t>
      </w:r>
      <w:r>
        <w:rPr>
          <w:spacing w:val="-11"/>
        </w:rPr>
        <w:t> </w:t>
      </w:r>
      <w:r>
        <w:rPr>
          <w:spacing w:val="-2"/>
        </w:rPr>
        <w:t>this</w:t>
      </w:r>
      <w:r>
        <w:rPr>
          <w:spacing w:val="-11"/>
        </w:rPr>
        <w:t> </w:t>
      </w:r>
      <w:r>
        <w:rPr>
          <w:spacing w:val="-2"/>
        </w:rPr>
        <w:t>Addendum</w:t>
      </w:r>
      <w:r>
        <w:rPr>
          <w:spacing w:val="-11"/>
        </w:rPr>
        <w:t> </w:t>
      </w:r>
      <w:r>
        <w:rPr>
          <w:spacing w:val="-2"/>
        </w:rPr>
        <w:t>as</w:t>
      </w:r>
      <w:r>
        <w:rPr>
          <w:spacing w:val="-9"/>
        </w:rPr>
        <w:t> </w:t>
      </w:r>
      <w:r>
        <w:rPr>
          <w:spacing w:val="-2"/>
        </w:rPr>
        <w:t>of </w:t>
      </w:r>
      <w:r>
        <w:rPr/>
        <w:t>the day and year first above written.</w:t>
      </w:r>
    </w:p>
    <w:p>
      <w:pPr>
        <w:pStyle w:val="BodyText"/>
        <w:spacing w:before="253"/>
        <w:ind w:left="46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p>
    <w:p>
      <w:pPr>
        <w:pStyle w:val="BodyText"/>
        <w:spacing w:before="252"/>
      </w:pPr>
    </w:p>
    <w:p>
      <w:pPr>
        <w:pStyle w:val="BodyText"/>
        <w:tabs>
          <w:tab w:pos="9235" w:val="left" w:leader="none"/>
        </w:tabs>
        <w:ind w:left="5400" w:right="2282" w:hanging="721"/>
      </w:pPr>
      <w:r>
        <w:rPr/>
        <w:t>By: </w:t>
      </w:r>
      <w:r>
        <w:rPr>
          <w:u w:val="single"/>
        </w:rPr>
        <w:tab/>
        <w:tab/>
      </w:r>
      <w:r>
        <w:rPr/>
        <w:t> Name:</w:t>
      </w:r>
      <w:r>
        <w:rPr>
          <w:spacing w:val="40"/>
        </w:rPr>
        <w:t> </w:t>
      </w:r>
      <w:r>
        <w:rPr/>
        <w:t>Brian Kelley</w:t>
      </w:r>
    </w:p>
    <w:p>
      <w:pPr>
        <w:pStyle w:val="BodyText"/>
        <w:spacing w:line="480" w:lineRule="auto"/>
        <w:ind w:left="4680" w:right="1114" w:firstLine="719"/>
      </w:pPr>
      <w:r>
        <w:rPr/>
        <w:t>Title:</w:t>
      </w:r>
      <w:r>
        <w:rPr>
          <w:spacing w:val="40"/>
        </w:rPr>
        <w:t> </w:t>
      </w:r>
      <w:r>
        <w:rPr/>
        <w:t>President</w:t>
      </w:r>
      <w:r>
        <w:rPr>
          <w:spacing w:val="-8"/>
        </w:rPr>
        <w:t> </w:t>
      </w:r>
      <w:r>
        <w:rPr/>
        <w:t>&amp;</w:t>
      </w:r>
      <w:r>
        <w:rPr>
          <w:spacing w:val="-5"/>
        </w:rPr>
        <w:t> </w:t>
      </w:r>
      <w:r>
        <w:rPr/>
        <w:t>Chief</w:t>
      </w:r>
      <w:r>
        <w:rPr>
          <w:spacing w:val="-6"/>
        </w:rPr>
        <w:t> </w:t>
      </w:r>
      <w:r>
        <w:rPr/>
        <w:t>Executive</w:t>
      </w:r>
      <w:r>
        <w:rPr>
          <w:spacing w:val="-8"/>
        </w:rPr>
        <w:t> </w:t>
      </w:r>
      <w:r>
        <w:rPr/>
        <w:t>Officer </w:t>
      </w:r>
      <w:r>
        <w:rPr>
          <w:spacing w:val="-2"/>
        </w:rPr>
        <w:t>FRANCHISEE: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10368">
                <wp:simplePos x="0" y="0"/>
                <wp:positionH relativeFrom="page">
                  <wp:posOffset>3201174</wp:posOffset>
                </wp:positionH>
                <wp:positionV relativeFrom="paragraph">
                  <wp:posOffset>172539</wp:posOffset>
                </wp:positionV>
                <wp:extent cx="286512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2865120" cy="1270"/>
                        </a:xfrm>
                        <a:custGeom>
                          <a:avLst/>
                          <a:gdLst/>
                          <a:ahLst/>
                          <a:cxnLst/>
                          <a:rect l="l" t="t" r="r" b="b"/>
                          <a:pathLst>
                            <a:path w="2865120" h="0">
                              <a:moveTo>
                                <a:pt x="0" y="0"/>
                              </a:moveTo>
                              <a:lnTo>
                                <a:pt x="286512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60959pt;margin-top:13.585819pt;width:225.6pt;height:.1pt;mso-position-horizontal-relative:page;mso-position-vertical-relative:paragraph;z-index:-15706112;mso-wrap-distance-left:0;mso-wrap-distance-right:0" id="docshape99" coordorigin="5041,272" coordsize="4512,0" path="m5041,272l9553,272e" filled="false" stroked="true" strokeweight=".448155pt" strokecolor="#000000">
                <v:path arrowok="t"/>
                <v:stroke dashstyle="solid"/>
                <w10:wrap type="topAndBottom"/>
              </v:shape>
            </w:pict>
          </mc:Fallback>
        </mc:AlternateContent>
      </w:r>
    </w:p>
    <w:p>
      <w:pPr>
        <w:pStyle w:val="BodyText"/>
      </w:pPr>
    </w:p>
    <w:p>
      <w:pPr>
        <w:pStyle w:val="BodyText"/>
        <w:spacing w:before="1"/>
      </w:pPr>
    </w:p>
    <w:p>
      <w:pPr>
        <w:pStyle w:val="BodyText"/>
        <w:tabs>
          <w:tab w:pos="3320" w:val="left" w:leader="none"/>
        </w:tabs>
        <w:ind w:left="1081"/>
      </w:pPr>
      <w:r>
        <w:rPr/>
        <w:t>Date:</w:t>
      </w:r>
      <w:r>
        <w:rPr>
          <w:spacing w:val="54"/>
        </w:rPr>
        <w:t> </w:t>
      </w:r>
      <w:r>
        <w:rPr>
          <w:u w:val="single"/>
        </w:rPr>
        <w:tab/>
      </w:r>
    </w:p>
    <w:p>
      <w:pPr>
        <w:pStyle w:val="BodyText"/>
        <w:spacing w:after="0"/>
        <w:sectPr>
          <w:pgSz w:w="12240" w:h="15840"/>
          <w:pgMar w:header="0" w:footer="1154" w:top="1360" w:bottom="1340" w:left="360" w:right="360"/>
        </w:sectPr>
      </w:pPr>
    </w:p>
    <w:p>
      <w:pPr>
        <w:pStyle w:val="Heading4"/>
        <w:spacing w:line="480" w:lineRule="auto" w:before="78"/>
        <w:ind w:left="5007" w:right="5006"/>
      </w:pPr>
      <w:r>
        <w:rPr/>
        <w:t>EXHIBIT</w:t>
      </w:r>
      <w:r>
        <w:rPr>
          <w:spacing w:val="-14"/>
        </w:rPr>
        <w:t> </w:t>
      </w:r>
      <w:r>
        <w:rPr/>
        <w:t>H </w:t>
      </w:r>
      <w:r>
        <w:rPr>
          <w:spacing w:val="-2"/>
        </w:rPr>
        <w:t>RELEASE</w:t>
      </w:r>
    </w:p>
    <w:p>
      <w:pPr>
        <w:pStyle w:val="Heading4"/>
        <w:spacing w:after="0" w:line="480" w:lineRule="auto"/>
        <w:sectPr>
          <w:footerReference w:type="default" r:id="rId229"/>
          <w:pgSz w:w="12240" w:h="15840"/>
          <w:pgMar w:header="0" w:footer="971" w:top="1360" w:bottom="1160" w:left="360" w:right="360"/>
        </w:sectPr>
      </w:pPr>
    </w:p>
    <w:p>
      <w:pPr>
        <w:spacing w:before="81"/>
        <w:ind w:left="1003" w:right="1004" w:firstLine="0"/>
        <w:jc w:val="center"/>
        <w:rPr>
          <w:b/>
          <w:sz w:val="22"/>
        </w:rPr>
      </w:pPr>
      <w:r>
        <w:rPr>
          <w:b/>
          <w:spacing w:val="-2"/>
          <w:sz w:val="22"/>
        </w:rPr>
        <w:t>RELEASE</w:t>
      </w:r>
    </w:p>
    <w:p>
      <w:pPr>
        <w:pStyle w:val="BodyText"/>
        <w:spacing w:before="236"/>
        <w:ind w:left="1080" w:right="1075" w:hanging="1"/>
        <w:jc w:val="both"/>
      </w:pPr>
      <w:r>
        <w:rPr/>
        <w:t>This</w:t>
      </w:r>
      <w:r>
        <w:rPr>
          <w:spacing w:val="-6"/>
        </w:rPr>
        <w:t> </w:t>
      </w:r>
      <w:r>
        <w:rPr/>
        <w:t>RELEASE</w:t>
      </w:r>
      <w:r>
        <w:rPr>
          <w:spacing w:val="-7"/>
        </w:rPr>
        <w:t> </w:t>
      </w:r>
      <w:r>
        <w:rPr/>
        <w:t>(“</w:t>
      </w:r>
      <w:r>
        <w:rPr>
          <w:i/>
        </w:rPr>
        <w:t>Release</w:t>
      </w:r>
      <w:r>
        <w:rPr/>
        <w:t>”)</w:t>
      </w:r>
      <w:r>
        <w:rPr>
          <w:spacing w:val="-5"/>
        </w:rPr>
        <w:t> </w:t>
      </w:r>
      <w:r>
        <w:rPr/>
        <w:t>is</w:t>
      </w:r>
      <w:r>
        <w:rPr>
          <w:spacing w:val="-8"/>
        </w:rPr>
        <w:t> </w:t>
      </w:r>
      <w:r>
        <w:rPr/>
        <w:t>made</w:t>
      </w:r>
      <w:r>
        <w:rPr>
          <w:spacing w:val="-6"/>
        </w:rPr>
        <w:t> </w:t>
      </w:r>
      <w:r>
        <w:rPr/>
        <w:t>as</w:t>
      </w:r>
      <w:r>
        <w:rPr>
          <w:spacing w:val="-6"/>
        </w:rPr>
        <w:t> </w:t>
      </w:r>
      <w:r>
        <w:rPr/>
        <w:t>of</w:t>
      </w:r>
      <w:r>
        <w:rPr>
          <w:spacing w:val="-5"/>
        </w:rPr>
        <w:t> </w:t>
      </w:r>
      <w:r>
        <w:rPr/>
        <w:t>the</w:t>
      </w:r>
      <w:r>
        <w:rPr>
          <w:spacing w:val="-6"/>
        </w:rPr>
        <w:t> </w:t>
      </w:r>
      <w:r>
        <w:rPr/>
        <w:t>latest</w:t>
      </w:r>
      <w:r>
        <w:rPr>
          <w:spacing w:val="-5"/>
        </w:rPr>
        <w:t> </w:t>
      </w:r>
      <w:r>
        <w:rPr/>
        <w:t>date</w:t>
      </w:r>
      <w:r>
        <w:rPr>
          <w:spacing w:val="-6"/>
        </w:rPr>
        <w:t> </w:t>
      </w:r>
      <w:r>
        <w:rPr/>
        <w:t>set</w:t>
      </w:r>
      <w:r>
        <w:rPr>
          <w:spacing w:val="-5"/>
        </w:rPr>
        <w:t> </w:t>
      </w:r>
      <w:r>
        <w:rPr/>
        <w:t>forth</w:t>
      </w:r>
      <w:r>
        <w:rPr>
          <w:spacing w:val="-6"/>
        </w:rPr>
        <w:t> </w:t>
      </w:r>
      <w:r>
        <w:rPr/>
        <w:t>on</w:t>
      </w:r>
      <w:r>
        <w:rPr>
          <w:spacing w:val="-6"/>
        </w:rPr>
        <w:t> </w:t>
      </w:r>
      <w:r>
        <w:rPr/>
        <w:t>the</w:t>
      </w:r>
      <w:r>
        <w:rPr>
          <w:spacing w:val="-6"/>
        </w:rPr>
        <w:t> </w:t>
      </w:r>
      <w:r>
        <w:rPr/>
        <w:t>signature</w:t>
      </w:r>
      <w:r>
        <w:rPr>
          <w:spacing w:val="-8"/>
        </w:rPr>
        <w:t> </w:t>
      </w:r>
      <w:r>
        <w:rPr/>
        <w:t>page</w:t>
      </w:r>
      <w:r>
        <w:rPr>
          <w:spacing w:val="-6"/>
        </w:rPr>
        <w:t> </w:t>
      </w:r>
      <w:r>
        <w:rPr/>
        <w:t>hereof</w:t>
      </w:r>
      <w:r>
        <w:rPr>
          <w:spacing w:val="-5"/>
        </w:rPr>
        <w:t> </w:t>
      </w:r>
      <w:r>
        <w:rPr/>
        <w:t>by</w:t>
      </w:r>
      <w:r>
        <w:rPr>
          <w:spacing w:val="-6"/>
        </w:rPr>
        <w:t> </w:t>
      </w:r>
      <w:r>
        <w:rPr/>
        <w:t>PHENIX SALON SUITES FRANCHISING, LLC (“</w:t>
      </w:r>
      <w:r>
        <w:rPr>
          <w:i/>
        </w:rPr>
        <w:t>Franchisor</w:t>
      </w:r>
      <w:r>
        <w:rPr/>
        <w:t>”) and the undersigned person or entity </w:t>
      </w:r>
      <w:r>
        <w:rPr>
          <w:spacing w:val="-2"/>
        </w:rPr>
        <w:t>(“</w:t>
      </w:r>
      <w:r>
        <w:rPr>
          <w:i/>
          <w:spacing w:val="-2"/>
        </w:rPr>
        <w:t>Franchisee/Developer</w:t>
      </w:r>
      <w:r>
        <w:rPr>
          <w:spacing w:val="-2"/>
        </w:rPr>
        <w:t>”).</w:t>
      </w:r>
    </w:p>
    <w:p>
      <w:pPr>
        <w:pStyle w:val="BodyText"/>
        <w:spacing w:before="1"/>
      </w:pPr>
    </w:p>
    <w:p>
      <w:pPr>
        <w:pStyle w:val="BodyText"/>
        <w:ind w:left="995" w:right="1055"/>
        <w:jc w:val="center"/>
      </w:pPr>
      <w:r>
        <w:rPr>
          <w:spacing w:val="-2"/>
          <w:u w:val="single"/>
        </w:rPr>
        <w:t>Background</w:t>
      </w:r>
    </w:p>
    <w:p>
      <w:pPr>
        <w:pStyle w:val="BodyText"/>
      </w:pPr>
    </w:p>
    <w:p>
      <w:pPr>
        <w:pStyle w:val="ListParagraph"/>
        <w:numPr>
          <w:ilvl w:val="0"/>
          <w:numId w:val="72"/>
        </w:numPr>
        <w:tabs>
          <w:tab w:pos="1797" w:val="left" w:leader="none"/>
          <w:tab w:pos="3762" w:val="left" w:leader="none"/>
        </w:tabs>
        <w:spacing w:line="240" w:lineRule="auto" w:before="1" w:after="0"/>
        <w:ind w:left="1079" w:right="1074" w:firstLine="0"/>
        <w:jc w:val="both"/>
        <w:rPr>
          <w:sz w:val="22"/>
        </w:rPr>
      </w:pPr>
      <w:r>
        <w:rPr>
          <w:sz w:val="22"/>
        </w:rPr>
        <w:t>Franchisor and Franchisee [Developer] have entered into a Franchise Agreement [Development Agreement], dated </w:t>
      </w:r>
      <w:r>
        <w:rPr>
          <w:sz w:val="22"/>
          <w:u w:val="single"/>
        </w:rPr>
        <w:tab/>
      </w:r>
      <w:r>
        <w:rPr>
          <w:sz w:val="22"/>
        </w:rPr>
        <w:t> (the “</w:t>
      </w:r>
      <w:r>
        <w:rPr>
          <w:i/>
          <w:sz w:val="22"/>
        </w:rPr>
        <w:t>Agreement</w:t>
      </w:r>
      <w:r>
        <w:rPr>
          <w:sz w:val="22"/>
        </w:rPr>
        <w:t>”).</w:t>
      </w:r>
    </w:p>
    <w:p>
      <w:pPr>
        <w:pStyle w:val="ListParagraph"/>
        <w:numPr>
          <w:ilvl w:val="0"/>
          <w:numId w:val="72"/>
        </w:numPr>
        <w:tabs>
          <w:tab w:pos="1798" w:val="left" w:leader="none"/>
        </w:tabs>
        <w:spacing w:line="240" w:lineRule="auto" w:before="252" w:after="0"/>
        <w:ind w:left="1079" w:right="1073" w:firstLine="0"/>
        <w:jc w:val="both"/>
        <w:rPr>
          <w:sz w:val="22"/>
        </w:rPr>
      </w:pPr>
      <w:r>
        <w:rPr>
          <w:sz w:val="22"/>
        </w:rPr>
        <w:t>Franchisee</w:t>
      </w:r>
      <w:r>
        <w:rPr>
          <w:spacing w:val="-10"/>
          <w:sz w:val="22"/>
        </w:rPr>
        <w:t> </w:t>
      </w:r>
      <w:r>
        <w:rPr>
          <w:sz w:val="22"/>
        </w:rPr>
        <w:t>[Developer]</w:t>
      </w:r>
      <w:r>
        <w:rPr>
          <w:spacing w:val="-7"/>
          <w:sz w:val="22"/>
        </w:rPr>
        <w:t> </w:t>
      </w:r>
      <w:r>
        <w:rPr>
          <w:sz w:val="22"/>
        </w:rPr>
        <w:t>desires</w:t>
      </w:r>
      <w:r>
        <w:rPr>
          <w:spacing w:val="-10"/>
          <w:sz w:val="22"/>
        </w:rPr>
        <w:t> </w:t>
      </w:r>
      <w:r>
        <w:rPr>
          <w:sz w:val="22"/>
        </w:rPr>
        <w:t>to</w:t>
      </w:r>
      <w:r>
        <w:rPr>
          <w:spacing w:val="-11"/>
          <w:sz w:val="22"/>
        </w:rPr>
        <w:t> </w:t>
      </w:r>
      <w:r>
        <w:rPr>
          <w:sz w:val="22"/>
        </w:rPr>
        <w:t>[transfer]</w:t>
      </w:r>
      <w:r>
        <w:rPr>
          <w:spacing w:val="-10"/>
          <w:sz w:val="22"/>
        </w:rPr>
        <w:t> </w:t>
      </w:r>
      <w:r>
        <w:rPr>
          <w:sz w:val="22"/>
        </w:rPr>
        <w:t>[renew]</w:t>
      </w:r>
      <w:r>
        <w:rPr>
          <w:spacing w:val="-10"/>
          <w:sz w:val="22"/>
        </w:rPr>
        <w:t> </w:t>
      </w:r>
      <w:r>
        <w:rPr>
          <w:sz w:val="22"/>
        </w:rPr>
        <w:t>its</w:t>
      </w:r>
      <w:r>
        <w:rPr>
          <w:spacing w:val="-10"/>
          <w:sz w:val="22"/>
        </w:rPr>
        <w:t> </w:t>
      </w:r>
      <w:r>
        <w:rPr>
          <w:sz w:val="22"/>
        </w:rPr>
        <w:t>franchise/development</w:t>
      </w:r>
      <w:r>
        <w:rPr>
          <w:spacing w:val="-10"/>
          <w:sz w:val="22"/>
        </w:rPr>
        <w:t> </w:t>
      </w:r>
      <w:r>
        <w:rPr>
          <w:sz w:val="22"/>
        </w:rPr>
        <w:t>rights</w:t>
      </w:r>
      <w:r>
        <w:rPr>
          <w:spacing w:val="-10"/>
          <w:sz w:val="22"/>
        </w:rPr>
        <w:t> </w:t>
      </w:r>
      <w:r>
        <w:rPr>
          <w:sz w:val="22"/>
        </w:rPr>
        <w:t>or</w:t>
      </w:r>
      <w:r>
        <w:rPr>
          <w:spacing w:val="-10"/>
          <w:sz w:val="22"/>
        </w:rPr>
        <w:t> </w:t>
      </w:r>
      <w:r>
        <w:rPr>
          <w:sz w:val="22"/>
        </w:rPr>
        <w:t>Franchisee [Developer]</w:t>
      </w:r>
      <w:r>
        <w:rPr>
          <w:spacing w:val="-3"/>
          <w:sz w:val="22"/>
        </w:rPr>
        <w:t> </w:t>
      </w:r>
      <w:r>
        <w:rPr>
          <w:sz w:val="22"/>
        </w:rPr>
        <w:t>desires</w:t>
      </w:r>
      <w:r>
        <w:rPr>
          <w:spacing w:val="-3"/>
          <w:sz w:val="22"/>
        </w:rPr>
        <w:t> </w:t>
      </w:r>
      <w:r>
        <w:rPr>
          <w:sz w:val="22"/>
        </w:rPr>
        <w:t>to</w:t>
      </w:r>
      <w:r>
        <w:rPr>
          <w:spacing w:val="-6"/>
          <w:sz w:val="22"/>
        </w:rPr>
        <w:t> </w:t>
      </w:r>
      <w:r>
        <w:rPr>
          <w:sz w:val="22"/>
        </w:rPr>
        <w:t>renew</w:t>
      </w:r>
      <w:r>
        <w:rPr>
          <w:spacing w:val="-5"/>
          <w:sz w:val="22"/>
        </w:rPr>
        <w:t> </w:t>
      </w:r>
      <w:r>
        <w:rPr>
          <w:sz w:val="22"/>
        </w:rPr>
        <w:t>the</w:t>
      </w:r>
      <w:r>
        <w:rPr>
          <w:spacing w:val="-3"/>
          <w:sz w:val="22"/>
        </w:rPr>
        <w:t> </w:t>
      </w:r>
      <w:r>
        <w:rPr>
          <w:sz w:val="22"/>
        </w:rPr>
        <w:t>franchise</w:t>
      </w:r>
      <w:r>
        <w:rPr>
          <w:spacing w:val="-3"/>
          <w:sz w:val="22"/>
        </w:rPr>
        <w:t> </w:t>
      </w:r>
      <w:r>
        <w:rPr>
          <w:sz w:val="22"/>
        </w:rPr>
        <w:t>relationship,</w:t>
      </w:r>
      <w:r>
        <w:rPr>
          <w:spacing w:val="-4"/>
          <w:sz w:val="22"/>
        </w:rPr>
        <w:t> </w:t>
      </w:r>
      <w:r>
        <w:rPr>
          <w:sz w:val="22"/>
        </w:rPr>
        <w:t>and</w:t>
      </w:r>
      <w:r>
        <w:rPr>
          <w:spacing w:val="-4"/>
          <w:sz w:val="22"/>
        </w:rPr>
        <w:t> </w:t>
      </w:r>
      <w:r>
        <w:rPr>
          <w:sz w:val="22"/>
        </w:rPr>
        <w:t>Franchisor</w:t>
      </w:r>
      <w:r>
        <w:rPr>
          <w:spacing w:val="-3"/>
          <w:sz w:val="22"/>
        </w:rPr>
        <w:t> </w:t>
      </w:r>
      <w:r>
        <w:rPr>
          <w:sz w:val="22"/>
        </w:rPr>
        <w:t>agrees</w:t>
      </w:r>
      <w:r>
        <w:rPr>
          <w:spacing w:val="-3"/>
          <w:sz w:val="22"/>
        </w:rPr>
        <w:t> </w:t>
      </w:r>
      <w:r>
        <w:rPr>
          <w:sz w:val="22"/>
        </w:rPr>
        <w:t>to</w:t>
      </w:r>
      <w:r>
        <w:rPr>
          <w:spacing w:val="-4"/>
          <w:sz w:val="22"/>
        </w:rPr>
        <w:t> </w:t>
      </w:r>
      <w:r>
        <w:rPr>
          <w:sz w:val="22"/>
        </w:rPr>
        <w:t>consent</w:t>
      </w:r>
      <w:r>
        <w:rPr>
          <w:spacing w:val="-3"/>
          <w:sz w:val="22"/>
        </w:rPr>
        <w:t> </w:t>
      </w:r>
      <w:r>
        <w:rPr>
          <w:sz w:val="22"/>
        </w:rPr>
        <w:t>to</w:t>
      </w:r>
      <w:r>
        <w:rPr>
          <w:spacing w:val="-4"/>
          <w:sz w:val="22"/>
        </w:rPr>
        <w:t> </w:t>
      </w:r>
      <w:r>
        <w:rPr>
          <w:sz w:val="22"/>
        </w:rPr>
        <w:t>such</w:t>
      </w:r>
      <w:r>
        <w:rPr>
          <w:spacing w:val="-6"/>
          <w:sz w:val="22"/>
        </w:rPr>
        <w:t> </w:t>
      </w:r>
      <w:r>
        <w:rPr>
          <w:sz w:val="22"/>
        </w:rPr>
        <w:t>[transfer] [renewal], subject to the conditions contained herein.</w:t>
      </w:r>
    </w:p>
    <w:p>
      <w:pPr>
        <w:pStyle w:val="BodyText"/>
      </w:pPr>
    </w:p>
    <w:p>
      <w:pPr>
        <w:pStyle w:val="BodyText"/>
        <w:spacing w:before="1"/>
        <w:ind w:left="1079" w:right="1076" w:firstLine="720"/>
        <w:jc w:val="both"/>
      </w:pPr>
      <w:r>
        <w:rPr>
          <w:b/>
        </w:rPr>
        <w:t>NOW THEREFORE</w:t>
      </w:r>
      <w:r>
        <w:rPr/>
        <w:t>, incorporating</w:t>
      </w:r>
      <w:r>
        <w:rPr>
          <w:spacing w:val="-1"/>
        </w:rPr>
        <w:t> </w:t>
      </w:r>
      <w:r>
        <w:rPr/>
        <w:t>the foregoing Background herein</w:t>
      </w:r>
      <w:r>
        <w:rPr>
          <w:spacing w:val="-1"/>
        </w:rPr>
        <w:t> </w:t>
      </w:r>
      <w:r>
        <w:rPr/>
        <w:t>by reference and for other good</w:t>
      </w:r>
      <w:r>
        <w:rPr>
          <w:spacing w:val="-5"/>
        </w:rPr>
        <w:t> </w:t>
      </w:r>
      <w:r>
        <w:rPr/>
        <w:t>and</w:t>
      </w:r>
      <w:r>
        <w:rPr>
          <w:spacing w:val="-5"/>
        </w:rPr>
        <w:t> </w:t>
      </w:r>
      <w:r>
        <w:rPr/>
        <w:t>valuable</w:t>
      </w:r>
      <w:r>
        <w:rPr>
          <w:spacing w:val="-4"/>
        </w:rPr>
        <w:t> </w:t>
      </w:r>
      <w:r>
        <w:rPr/>
        <w:t>consideration</w:t>
      </w:r>
      <w:r>
        <w:rPr>
          <w:spacing w:val="-5"/>
        </w:rPr>
        <w:t> </w:t>
      </w:r>
      <w:r>
        <w:rPr/>
        <w:t>the</w:t>
      </w:r>
      <w:r>
        <w:rPr>
          <w:spacing w:val="-4"/>
        </w:rPr>
        <w:t> </w:t>
      </w:r>
      <w:r>
        <w:rPr/>
        <w:t>receipt</w:t>
      </w:r>
      <w:r>
        <w:rPr>
          <w:spacing w:val="-4"/>
        </w:rPr>
        <w:t> </w:t>
      </w:r>
      <w:r>
        <w:rPr/>
        <w:t>and</w:t>
      </w:r>
      <w:r>
        <w:rPr>
          <w:spacing w:val="-5"/>
        </w:rPr>
        <w:t> </w:t>
      </w:r>
      <w:r>
        <w:rPr/>
        <w:t>sufficiency</w:t>
      </w:r>
      <w:r>
        <w:rPr>
          <w:spacing w:val="-5"/>
        </w:rPr>
        <w:t> </w:t>
      </w:r>
      <w:r>
        <w:rPr/>
        <w:t>of</w:t>
      </w:r>
      <w:r>
        <w:rPr>
          <w:spacing w:val="-4"/>
        </w:rPr>
        <w:t> </w:t>
      </w:r>
      <w:r>
        <w:rPr/>
        <w:t>which</w:t>
      </w:r>
      <w:r>
        <w:rPr>
          <w:spacing w:val="-7"/>
        </w:rPr>
        <w:t> </w:t>
      </w:r>
      <w:r>
        <w:rPr/>
        <w:t>are</w:t>
      </w:r>
      <w:r>
        <w:rPr>
          <w:spacing w:val="-7"/>
        </w:rPr>
        <w:t> </w:t>
      </w:r>
      <w:r>
        <w:rPr/>
        <w:t>hereby</w:t>
      </w:r>
      <w:r>
        <w:rPr>
          <w:spacing w:val="-5"/>
        </w:rPr>
        <w:t> </w:t>
      </w:r>
      <w:r>
        <w:rPr/>
        <w:t>acknowledged,</w:t>
      </w:r>
      <w:r>
        <w:rPr>
          <w:spacing w:val="-7"/>
        </w:rPr>
        <w:t> </w:t>
      </w:r>
      <w:r>
        <w:rPr/>
        <w:t>the</w:t>
      </w:r>
      <w:r>
        <w:rPr>
          <w:spacing w:val="-4"/>
        </w:rPr>
        <w:t> </w:t>
      </w:r>
      <w:r>
        <w:rPr/>
        <w:t>parties agree as follows:</w:t>
      </w:r>
    </w:p>
    <w:p>
      <w:pPr>
        <w:pStyle w:val="ListParagraph"/>
        <w:numPr>
          <w:ilvl w:val="1"/>
          <w:numId w:val="72"/>
        </w:numPr>
        <w:tabs>
          <w:tab w:pos="1799" w:val="left" w:leader="none"/>
        </w:tabs>
        <w:spacing w:line="240" w:lineRule="auto" w:before="251" w:after="0"/>
        <w:ind w:left="1080" w:right="1076" w:firstLine="0"/>
        <w:jc w:val="both"/>
        <w:rPr>
          <w:sz w:val="22"/>
        </w:rPr>
      </w:pPr>
      <w:r>
        <w:rPr>
          <w:b/>
          <w:sz w:val="22"/>
          <w:u w:val="single"/>
        </w:rPr>
        <w:t>Termination</w:t>
      </w:r>
      <w:r>
        <w:rPr>
          <w:b/>
          <w:spacing w:val="-4"/>
          <w:sz w:val="22"/>
          <w:u w:val="single"/>
        </w:rPr>
        <w:t> </w:t>
      </w:r>
      <w:r>
        <w:rPr>
          <w:b/>
          <w:sz w:val="22"/>
          <w:u w:val="single"/>
        </w:rPr>
        <w:t>of</w:t>
      </w:r>
      <w:r>
        <w:rPr>
          <w:b/>
          <w:spacing w:val="-2"/>
          <w:sz w:val="22"/>
          <w:u w:val="single"/>
        </w:rPr>
        <w:t> </w:t>
      </w:r>
      <w:r>
        <w:rPr>
          <w:b/>
          <w:sz w:val="22"/>
          <w:u w:val="single"/>
        </w:rPr>
        <w:t>Agreement</w:t>
      </w:r>
      <w:r>
        <w:rPr>
          <w:b/>
          <w:sz w:val="22"/>
        </w:rPr>
        <w:t>.</w:t>
      </w:r>
      <w:r>
        <w:rPr>
          <w:b/>
          <w:spacing w:val="40"/>
          <w:sz w:val="22"/>
        </w:rPr>
        <w:t> </w:t>
      </w:r>
      <w:r>
        <w:rPr>
          <w:sz w:val="22"/>
        </w:rPr>
        <w:t>Franchisor and</w:t>
      </w:r>
      <w:r>
        <w:rPr>
          <w:spacing w:val="-1"/>
          <w:sz w:val="22"/>
        </w:rPr>
        <w:t> </w:t>
      </w:r>
      <w:r>
        <w:rPr>
          <w:sz w:val="22"/>
        </w:rPr>
        <w:t>Franchisee</w:t>
      </w:r>
      <w:r>
        <w:rPr>
          <w:spacing w:val="-3"/>
          <w:sz w:val="22"/>
        </w:rPr>
        <w:t> </w:t>
      </w:r>
      <w:r>
        <w:rPr>
          <w:sz w:val="22"/>
        </w:rPr>
        <w:t>[Developer]</w:t>
      </w:r>
      <w:r>
        <w:rPr>
          <w:spacing w:val="-2"/>
          <w:sz w:val="22"/>
        </w:rPr>
        <w:t> </w:t>
      </w:r>
      <w:r>
        <w:rPr>
          <w:sz w:val="22"/>
        </w:rPr>
        <w:t>agree</w:t>
      </w:r>
      <w:r>
        <w:rPr>
          <w:spacing w:val="-3"/>
          <w:sz w:val="22"/>
        </w:rPr>
        <w:t> </w:t>
      </w:r>
      <w:r>
        <w:rPr>
          <w:sz w:val="22"/>
        </w:rPr>
        <w:t>and</w:t>
      </w:r>
      <w:r>
        <w:rPr>
          <w:spacing w:val="-1"/>
          <w:sz w:val="22"/>
        </w:rPr>
        <w:t> </w:t>
      </w:r>
      <w:r>
        <w:rPr>
          <w:sz w:val="22"/>
        </w:rPr>
        <w:t>acknowledge</w:t>
      </w:r>
      <w:r>
        <w:rPr>
          <w:spacing w:val="-3"/>
          <w:sz w:val="22"/>
        </w:rPr>
        <w:t> </w:t>
      </w:r>
      <w:r>
        <w:rPr>
          <w:sz w:val="22"/>
        </w:rPr>
        <w:t>that the Agreement is hereby immediately terminated and shall be of no further force or effect.</w:t>
      </w:r>
    </w:p>
    <w:p>
      <w:pPr>
        <w:pStyle w:val="BodyText"/>
        <w:spacing w:before="2"/>
      </w:pPr>
    </w:p>
    <w:p>
      <w:pPr>
        <w:pStyle w:val="ListParagraph"/>
        <w:numPr>
          <w:ilvl w:val="1"/>
          <w:numId w:val="72"/>
        </w:numPr>
        <w:tabs>
          <w:tab w:pos="1798" w:val="left" w:leader="none"/>
        </w:tabs>
        <w:spacing w:line="240" w:lineRule="auto" w:before="0" w:after="0"/>
        <w:ind w:left="1079" w:right="1075" w:firstLine="0"/>
        <w:jc w:val="both"/>
        <w:rPr>
          <w:sz w:val="22"/>
        </w:rPr>
      </w:pPr>
      <w:r>
        <w:rPr>
          <w:b/>
          <w:sz w:val="22"/>
          <w:u w:val="single"/>
        </w:rPr>
        <w:t>Conditions</w:t>
      </w:r>
      <w:r>
        <w:rPr>
          <w:b/>
          <w:sz w:val="22"/>
        </w:rPr>
        <w:t>.</w:t>
      </w:r>
      <w:r>
        <w:rPr>
          <w:b/>
          <w:spacing w:val="40"/>
          <w:sz w:val="22"/>
        </w:rPr>
        <w:t> </w:t>
      </w:r>
      <w:r>
        <w:rPr>
          <w:sz w:val="22"/>
        </w:rPr>
        <w:t>This Release is expressly contingent upon the execution [by the transferee][by Franchisee], concurrently with the execution of this Release, of Franchisor’s current form of Franchise Agreement</w:t>
      </w:r>
      <w:r>
        <w:rPr>
          <w:spacing w:val="-7"/>
          <w:sz w:val="22"/>
        </w:rPr>
        <w:t> </w:t>
      </w:r>
      <w:r>
        <w:rPr>
          <w:sz w:val="22"/>
        </w:rPr>
        <w:t>[Development</w:t>
      </w:r>
      <w:r>
        <w:rPr>
          <w:spacing w:val="-7"/>
          <w:sz w:val="22"/>
        </w:rPr>
        <w:t> </w:t>
      </w:r>
      <w:r>
        <w:rPr>
          <w:sz w:val="22"/>
        </w:rPr>
        <w:t>Agreement].</w:t>
      </w:r>
      <w:r>
        <w:rPr>
          <w:spacing w:val="40"/>
          <w:sz w:val="22"/>
        </w:rPr>
        <w:t> </w:t>
      </w:r>
      <w:r>
        <w:rPr>
          <w:sz w:val="22"/>
        </w:rPr>
        <w:t>The</w:t>
      </w:r>
      <w:r>
        <w:rPr>
          <w:spacing w:val="-8"/>
          <w:sz w:val="22"/>
        </w:rPr>
        <w:t> </w:t>
      </w:r>
      <w:r>
        <w:rPr>
          <w:sz w:val="22"/>
        </w:rPr>
        <w:t>Franchise</w:t>
      </w:r>
      <w:r>
        <w:rPr>
          <w:spacing w:val="-5"/>
          <w:sz w:val="22"/>
        </w:rPr>
        <w:t> </w:t>
      </w:r>
      <w:r>
        <w:rPr>
          <w:sz w:val="22"/>
        </w:rPr>
        <w:t>Agreement</w:t>
      </w:r>
      <w:r>
        <w:rPr>
          <w:spacing w:val="-7"/>
          <w:sz w:val="22"/>
        </w:rPr>
        <w:t> </w:t>
      </w:r>
      <w:r>
        <w:rPr>
          <w:sz w:val="22"/>
        </w:rPr>
        <w:t>[Development</w:t>
      </w:r>
      <w:r>
        <w:rPr>
          <w:spacing w:val="-7"/>
          <w:sz w:val="22"/>
        </w:rPr>
        <w:t> </w:t>
      </w:r>
      <w:r>
        <w:rPr>
          <w:sz w:val="22"/>
        </w:rPr>
        <w:t>Agreement]</w:t>
      </w:r>
      <w:r>
        <w:rPr>
          <w:spacing w:val="-5"/>
          <w:sz w:val="22"/>
        </w:rPr>
        <w:t> </w:t>
      </w:r>
      <w:r>
        <w:rPr>
          <w:sz w:val="22"/>
        </w:rPr>
        <w:t>described</w:t>
      </w:r>
      <w:r>
        <w:rPr>
          <w:spacing w:val="-6"/>
          <w:sz w:val="22"/>
        </w:rPr>
        <w:t> </w:t>
      </w:r>
      <w:r>
        <w:rPr>
          <w:sz w:val="22"/>
        </w:rPr>
        <w:t>in this paragraph includes any ancillary agreements contained in Franchisor’s current franchise disclosure </w:t>
      </w:r>
      <w:r>
        <w:rPr>
          <w:spacing w:val="-2"/>
          <w:sz w:val="22"/>
        </w:rPr>
        <w:t>document.</w:t>
      </w:r>
    </w:p>
    <w:p>
      <w:pPr>
        <w:pStyle w:val="ListParagraph"/>
        <w:numPr>
          <w:ilvl w:val="1"/>
          <w:numId w:val="72"/>
        </w:numPr>
        <w:tabs>
          <w:tab w:pos="1799" w:val="left" w:leader="none"/>
        </w:tabs>
        <w:spacing w:line="240" w:lineRule="auto" w:before="252" w:after="0"/>
        <w:ind w:left="1799" w:right="0" w:hanging="719"/>
        <w:jc w:val="both"/>
        <w:rPr>
          <w:b/>
          <w:sz w:val="22"/>
        </w:rPr>
      </w:pPr>
      <w:r>
        <w:rPr>
          <w:b/>
          <w:spacing w:val="-2"/>
          <w:sz w:val="22"/>
          <w:u w:val="single"/>
        </w:rPr>
        <w:t>Release.</w:t>
      </w:r>
    </w:p>
    <w:p>
      <w:pPr>
        <w:pStyle w:val="BodyText"/>
        <w:rPr>
          <w:b/>
        </w:rPr>
      </w:pPr>
    </w:p>
    <w:p>
      <w:pPr>
        <w:pStyle w:val="ListParagraph"/>
        <w:numPr>
          <w:ilvl w:val="2"/>
          <w:numId w:val="72"/>
        </w:numPr>
        <w:tabs>
          <w:tab w:pos="2518" w:val="left" w:leader="none"/>
        </w:tabs>
        <w:spacing w:line="240" w:lineRule="auto" w:before="1" w:after="0"/>
        <w:ind w:left="1080" w:right="1073" w:firstLine="720"/>
        <w:jc w:val="both"/>
        <w:rPr>
          <w:sz w:val="22"/>
        </w:rPr>
      </w:pPr>
      <w:r>
        <w:rPr>
          <w:sz w:val="22"/>
        </w:rPr>
        <w:t>Franchisee</w:t>
      </w:r>
      <w:r>
        <w:rPr>
          <w:spacing w:val="-5"/>
          <w:sz w:val="22"/>
        </w:rPr>
        <w:t> </w:t>
      </w:r>
      <w:r>
        <w:rPr>
          <w:sz w:val="22"/>
        </w:rPr>
        <w:t>[Developer],</w:t>
      </w:r>
      <w:r>
        <w:rPr>
          <w:spacing w:val="-5"/>
          <w:sz w:val="22"/>
        </w:rPr>
        <w:t> </w:t>
      </w:r>
      <w:r>
        <w:rPr>
          <w:sz w:val="22"/>
        </w:rPr>
        <w:t>to</w:t>
      </w:r>
      <w:r>
        <w:rPr>
          <w:spacing w:val="-7"/>
          <w:sz w:val="22"/>
        </w:rPr>
        <w:t> </w:t>
      </w:r>
      <w:r>
        <w:rPr>
          <w:sz w:val="22"/>
        </w:rPr>
        <w:t>the</w:t>
      </w:r>
      <w:r>
        <w:rPr>
          <w:spacing w:val="-4"/>
          <w:sz w:val="22"/>
        </w:rPr>
        <w:t> </w:t>
      </w:r>
      <w:r>
        <w:rPr>
          <w:sz w:val="22"/>
        </w:rPr>
        <w:t>fullest</w:t>
      </w:r>
      <w:r>
        <w:rPr>
          <w:spacing w:val="-4"/>
          <w:sz w:val="22"/>
        </w:rPr>
        <w:t> </w:t>
      </w:r>
      <w:r>
        <w:rPr>
          <w:sz w:val="22"/>
        </w:rPr>
        <w:t>extent</w:t>
      </w:r>
      <w:r>
        <w:rPr>
          <w:spacing w:val="-4"/>
          <w:sz w:val="22"/>
        </w:rPr>
        <w:t> </w:t>
      </w:r>
      <w:r>
        <w:rPr>
          <w:sz w:val="22"/>
        </w:rPr>
        <w:t>permitted</w:t>
      </w:r>
      <w:r>
        <w:rPr>
          <w:spacing w:val="-7"/>
          <w:sz w:val="22"/>
        </w:rPr>
        <w:t> </w:t>
      </w:r>
      <w:r>
        <w:rPr>
          <w:sz w:val="22"/>
        </w:rPr>
        <w:t>by</w:t>
      </w:r>
      <w:r>
        <w:rPr>
          <w:spacing w:val="-5"/>
          <w:sz w:val="22"/>
        </w:rPr>
        <w:t> </w:t>
      </w:r>
      <w:r>
        <w:rPr>
          <w:sz w:val="22"/>
        </w:rPr>
        <w:t>law,</w:t>
      </w:r>
      <w:r>
        <w:rPr>
          <w:spacing w:val="-5"/>
          <w:sz w:val="22"/>
        </w:rPr>
        <w:t> </w:t>
      </w:r>
      <w:r>
        <w:rPr>
          <w:sz w:val="22"/>
        </w:rPr>
        <w:t>hereby</w:t>
      </w:r>
      <w:r>
        <w:rPr>
          <w:spacing w:val="-7"/>
          <w:sz w:val="22"/>
        </w:rPr>
        <w:t> </w:t>
      </w:r>
      <w:r>
        <w:rPr>
          <w:sz w:val="22"/>
        </w:rPr>
        <w:t>forever</w:t>
      </w:r>
      <w:r>
        <w:rPr>
          <w:spacing w:val="-6"/>
          <w:sz w:val="22"/>
        </w:rPr>
        <w:t> </w:t>
      </w:r>
      <w:r>
        <w:rPr>
          <w:sz w:val="22"/>
        </w:rPr>
        <w:t>releases</w:t>
      </w:r>
      <w:r>
        <w:rPr>
          <w:spacing w:val="-4"/>
          <w:sz w:val="22"/>
        </w:rPr>
        <w:t> </w:t>
      </w:r>
      <w:r>
        <w:rPr>
          <w:sz w:val="22"/>
        </w:rPr>
        <w:t>and discharges Franchisor and waives any and all rights or Claims it has, may have, had, or may have had against Franchisor, its affiliates and each of their officers, directors or employees from the beginning of time until the date of this Release, of any kind, whether known or unknown, including but not limited to any Claims arising under or related to the Agreement.</w:t>
      </w:r>
    </w:p>
    <w:p>
      <w:pPr>
        <w:pStyle w:val="ListParagraph"/>
        <w:numPr>
          <w:ilvl w:val="2"/>
          <w:numId w:val="72"/>
        </w:numPr>
        <w:tabs>
          <w:tab w:pos="2517" w:val="left" w:leader="none"/>
        </w:tabs>
        <w:spacing w:line="240" w:lineRule="auto" w:before="251" w:after="0"/>
        <w:ind w:left="1079" w:right="1074" w:firstLine="720"/>
        <w:jc w:val="both"/>
        <w:rPr>
          <w:sz w:val="22"/>
        </w:rPr>
      </w:pPr>
      <w:r>
        <w:rPr>
          <w:sz w:val="22"/>
        </w:rPr>
        <w:t>As used in this paragraph 3, “Claims” means any and all manner of actions, causes of action,</w:t>
      </w:r>
      <w:r>
        <w:rPr>
          <w:spacing w:val="-14"/>
          <w:sz w:val="22"/>
        </w:rPr>
        <w:t> </w:t>
      </w:r>
      <w:r>
        <w:rPr>
          <w:sz w:val="22"/>
        </w:rPr>
        <w:t>suits,</w:t>
      </w:r>
      <w:r>
        <w:rPr>
          <w:spacing w:val="-14"/>
          <w:sz w:val="22"/>
        </w:rPr>
        <w:t> </w:t>
      </w:r>
      <w:r>
        <w:rPr>
          <w:sz w:val="22"/>
        </w:rPr>
        <w:t>debts,</w:t>
      </w:r>
      <w:r>
        <w:rPr>
          <w:spacing w:val="-14"/>
          <w:sz w:val="22"/>
        </w:rPr>
        <w:t> </w:t>
      </w:r>
      <w:r>
        <w:rPr>
          <w:sz w:val="22"/>
        </w:rPr>
        <w:t>dues,</w:t>
      </w:r>
      <w:r>
        <w:rPr>
          <w:spacing w:val="-13"/>
          <w:sz w:val="22"/>
        </w:rPr>
        <w:t> </w:t>
      </w:r>
      <w:r>
        <w:rPr>
          <w:sz w:val="22"/>
        </w:rPr>
        <w:t>sums</w:t>
      </w:r>
      <w:r>
        <w:rPr>
          <w:spacing w:val="-14"/>
          <w:sz w:val="22"/>
        </w:rPr>
        <w:t> </w:t>
      </w:r>
      <w:r>
        <w:rPr>
          <w:sz w:val="22"/>
        </w:rPr>
        <w:t>of</w:t>
      </w:r>
      <w:r>
        <w:rPr>
          <w:spacing w:val="-14"/>
          <w:sz w:val="22"/>
        </w:rPr>
        <w:t> </w:t>
      </w:r>
      <w:r>
        <w:rPr>
          <w:sz w:val="22"/>
        </w:rPr>
        <w:t>money,</w:t>
      </w:r>
      <w:r>
        <w:rPr>
          <w:spacing w:val="-14"/>
          <w:sz w:val="22"/>
        </w:rPr>
        <w:t> </w:t>
      </w:r>
      <w:r>
        <w:rPr>
          <w:sz w:val="22"/>
        </w:rPr>
        <w:t>account</w:t>
      </w:r>
      <w:r>
        <w:rPr>
          <w:spacing w:val="-13"/>
          <w:sz w:val="22"/>
        </w:rPr>
        <w:t> </w:t>
      </w:r>
      <w:r>
        <w:rPr>
          <w:sz w:val="22"/>
        </w:rPr>
        <w:t>reckonings,</w:t>
      </w:r>
      <w:r>
        <w:rPr>
          <w:spacing w:val="-14"/>
          <w:sz w:val="22"/>
        </w:rPr>
        <w:t> </w:t>
      </w:r>
      <w:r>
        <w:rPr>
          <w:sz w:val="22"/>
        </w:rPr>
        <w:t>bonds,</w:t>
      </w:r>
      <w:r>
        <w:rPr>
          <w:spacing w:val="-14"/>
          <w:sz w:val="22"/>
        </w:rPr>
        <w:t> </w:t>
      </w:r>
      <w:r>
        <w:rPr>
          <w:sz w:val="22"/>
        </w:rPr>
        <w:t>bills,</w:t>
      </w:r>
      <w:r>
        <w:rPr>
          <w:spacing w:val="-14"/>
          <w:sz w:val="22"/>
        </w:rPr>
        <w:t> </w:t>
      </w:r>
      <w:r>
        <w:rPr>
          <w:sz w:val="22"/>
        </w:rPr>
        <w:t>specialties,</w:t>
      </w:r>
      <w:r>
        <w:rPr>
          <w:spacing w:val="-13"/>
          <w:sz w:val="22"/>
        </w:rPr>
        <w:t> </w:t>
      </w:r>
      <w:r>
        <w:rPr>
          <w:sz w:val="22"/>
        </w:rPr>
        <w:t>covenants,</w:t>
      </w:r>
      <w:r>
        <w:rPr>
          <w:spacing w:val="-14"/>
          <w:sz w:val="22"/>
        </w:rPr>
        <w:t> </w:t>
      </w:r>
      <w:r>
        <w:rPr>
          <w:sz w:val="22"/>
        </w:rPr>
        <w:t>contracts, controversies, sanctions, costs, attorneys’ fees, agreements, promises, variances, trespasses, damages, judgments, extents, executions, claims and demands whatsoever, of whatever kind or nature, whether absolute or contingent, known or unknown, matured or unmatured, at law, in equity, or in any other </w:t>
      </w:r>
      <w:r>
        <w:rPr>
          <w:spacing w:val="-2"/>
          <w:sz w:val="22"/>
        </w:rPr>
        <w:t>proceeding.</w:t>
      </w:r>
    </w:p>
    <w:p>
      <w:pPr>
        <w:pStyle w:val="BodyText"/>
      </w:pPr>
    </w:p>
    <w:p>
      <w:pPr>
        <w:pStyle w:val="ListParagraph"/>
        <w:numPr>
          <w:ilvl w:val="2"/>
          <w:numId w:val="72"/>
        </w:numPr>
        <w:tabs>
          <w:tab w:pos="2518" w:val="left" w:leader="none"/>
        </w:tabs>
        <w:spacing w:line="240" w:lineRule="auto" w:before="0" w:after="0"/>
        <w:ind w:left="1080" w:right="1075" w:firstLine="720"/>
        <w:jc w:val="both"/>
        <w:rPr>
          <w:sz w:val="22"/>
        </w:rPr>
      </w:pPr>
      <w:r>
        <w:rPr>
          <w:sz w:val="22"/>
        </w:rPr>
        <w:t>Nothing contained in this paragraph 3 is intended to affect the rights and responsibilities of the</w:t>
      </w:r>
      <w:r>
        <w:rPr>
          <w:spacing w:val="-1"/>
          <w:sz w:val="22"/>
        </w:rPr>
        <w:t> </w:t>
      </w:r>
      <w:r>
        <w:rPr>
          <w:sz w:val="22"/>
        </w:rPr>
        <w:t>parties</w:t>
      </w:r>
      <w:r>
        <w:rPr>
          <w:spacing w:val="-1"/>
          <w:sz w:val="22"/>
        </w:rPr>
        <w:t> </w:t>
      </w:r>
      <w:r>
        <w:rPr>
          <w:sz w:val="22"/>
        </w:rPr>
        <w:t>under any</w:t>
      </w:r>
      <w:r>
        <w:rPr>
          <w:spacing w:val="-1"/>
          <w:sz w:val="22"/>
        </w:rPr>
        <w:t> </w:t>
      </w:r>
      <w:r>
        <w:rPr>
          <w:sz w:val="22"/>
        </w:rPr>
        <w:t>of the</w:t>
      </w:r>
      <w:r>
        <w:rPr>
          <w:spacing w:val="-1"/>
          <w:sz w:val="22"/>
        </w:rPr>
        <w:t> </w:t>
      </w:r>
      <w:r>
        <w:rPr>
          <w:sz w:val="22"/>
        </w:rPr>
        <w:t>agreements</w:t>
      </w:r>
      <w:r>
        <w:rPr>
          <w:spacing w:val="-1"/>
          <w:sz w:val="22"/>
        </w:rPr>
        <w:t> </w:t>
      </w:r>
      <w:r>
        <w:rPr>
          <w:sz w:val="22"/>
        </w:rPr>
        <w:t>described</w:t>
      </w:r>
      <w:r>
        <w:rPr>
          <w:spacing w:val="-1"/>
          <w:sz w:val="22"/>
        </w:rPr>
        <w:t> </w:t>
      </w:r>
      <w:r>
        <w:rPr>
          <w:sz w:val="22"/>
        </w:rPr>
        <w:t>in</w:t>
      </w:r>
      <w:r>
        <w:rPr>
          <w:spacing w:val="-4"/>
          <w:sz w:val="22"/>
        </w:rPr>
        <w:t> </w:t>
      </w:r>
      <w:r>
        <w:rPr>
          <w:sz w:val="22"/>
        </w:rPr>
        <w:t>paragraph</w:t>
      </w:r>
      <w:r>
        <w:rPr>
          <w:spacing w:val="-1"/>
          <w:sz w:val="22"/>
        </w:rPr>
        <w:t> </w:t>
      </w:r>
      <w:r>
        <w:rPr>
          <w:sz w:val="22"/>
        </w:rPr>
        <w:t>2</w:t>
      </w:r>
      <w:r>
        <w:rPr>
          <w:spacing w:val="-1"/>
          <w:sz w:val="22"/>
        </w:rPr>
        <w:t> </w:t>
      </w:r>
      <w:r>
        <w:rPr>
          <w:sz w:val="22"/>
        </w:rPr>
        <w:t>or any</w:t>
      </w:r>
      <w:r>
        <w:rPr>
          <w:spacing w:val="-1"/>
          <w:sz w:val="22"/>
        </w:rPr>
        <w:t> </w:t>
      </w:r>
      <w:r>
        <w:rPr>
          <w:sz w:val="22"/>
        </w:rPr>
        <w:t>agreements</w:t>
      </w:r>
      <w:r>
        <w:rPr>
          <w:spacing w:val="-1"/>
          <w:sz w:val="22"/>
        </w:rPr>
        <w:t> </w:t>
      </w:r>
      <w:r>
        <w:rPr>
          <w:sz w:val="22"/>
        </w:rPr>
        <w:t>between</w:t>
      </w:r>
      <w:r>
        <w:rPr>
          <w:spacing w:val="-1"/>
          <w:sz w:val="22"/>
        </w:rPr>
        <w:t> </w:t>
      </w:r>
      <w:r>
        <w:rPr>
          <w:sz w:val="22"/>
        </w:rPr>
        <w:t>the</w:t>
      </w:r>
      <w:r>
        <w:rPr>
          <w:spacing w:val="-1"/>
          <w:sz w:val="22"/>
        </w:rPr>
        <w:t> </w:t>
      </w:r>
      <w:r>
        <w:rPr>
          <w:sz w:val="22"/>
        </w:rPr>
        <w:t>parties that may be executed concurrently herewith.</w:t>
      </w:r>
    </w:p>
    <w:p>
      <w:pPr>
        <w:pStyle w:val="BodyText"/>
        <w:spacing w:before="2"/>
      </w:pPr>
    </w:p>
    <w:p>
      <w:pPr>
        <w:pStyle w:val="ListParagraph"/>
        <w:numPr>
          <w:ilvl w:val="1"/>
          <w:numId w:val="72"/>
        </w:numPr>
        <w:tabs>
          <w:tab w:pos="1799" w:val="left" w:leader="none"/>
          <w:tab w:pos="5289" w:val="left" w:leader="none"/>
        </w:tabs>
        <w:spacing w:line="240" w:lineRule="auto" w:before="0" w:after="0"/>
        <w:ind w:left="1080" w:right="1076" w:firstLine="0"/>
        <w:jc w:val="left"/>
        <w:rPr>
          <w:sz w:val="22"/>
        </w:rPr>
      </w:pPr>
      <w:r>
        <w:rPr>
          <w:b/>
          <w:sz w:val="22"/>
          <w:u w:val="single"/>
        </w:rPr>
        <w:t>Representations</w:t>
      </w:r>
      <w:r>
        <w:rPr>
          <w:b/>
          <w:spacing w:val="40"/>
          <w:sz w:val="22"/>
          <w:u w:val="single"/>
        </w:rPr>
        <w:t> </w:t>
      </w:r>
      <w:r>
        <w:rPr>
          <w:b/>
          <w:sz w:val="22"/>
          <w:u w:val="single"/>
        </w:rPr>
        <w:t>and</w:t>
      </w:r>
      <w:r>
        <w:rPr>
          <w:b/>
          <w:spacing w:val="40"/>
          <w:sz w:val="22"/>
          <w:u w:val="single"/>
        </w:rPr>
        <w:t> </w:t>
      </w:r>
      <w:r>
        <w:rPr>
          <w:b/>
          <w:sz w:val="22"/>
          <w:u w:val="single"/>
        </w:rPr>
        <w:t>Warranties</w:t>
      </w:r>
      <w:r>
        <w:rPr>
          <w:b/>
          <w:sz w:val="22"/>
        </w:rPr>
        <w:t>.</w:t>
        <w:tab/>
      </w:r>
      <w:r>
        <w:rPr>
          <w:sz w:val="22"/>
        </w:rPr>
        <w:t>Franchisee</w:t>
      </w:r>
      <w:r>
        <w:rPr>
          <w:spacing w:val="40"/>
          <w:sz w:val="22"/>
        </w:rPr>
        <w:t> </w:t>
      </w:r>
      <w:r>
        <w:rPr>
          <w:sz w:val="22"/>
        </w:rPr>
        <w:t>[Developer]</w:t>
      </w:r>
      <w:r>
        <w:rPr>
          <w:spacing w:val="40"/>
          <w:sz w:val="22"/>
        </w:rPr>
        <w:t> </w:t>
      </w:r>
      <w:r>
        <w:rPr>
          <w:sz w:val="22"/>
        </w:rPr>
        <w:t>represents</w:t>
      </w:r>
      <w:r>
        <w:rPr>
          <w:spacing w:val="40"/>
          <w:sz w:val="22"/>
        </w:rPr>
        <w:t> </w:t>
      </w:r>
      <w:r>
        <w:rPr>
          <w:sz w:val="22"/>
        </w:rPr>
        <w:t>and</w:t>
      </w:r>
      <w:r>
        <w:rPr>
          <w:spacing w:val="40"/>
          <w:sz w:val="22"/>
        </w:rPr>
        <w:t> </w:t>
      </w:r>
      <w:r>
        <w:rPr>
          <w:sz w:val="22"/>
        </w:rPr>
        <w:t>warrants</w:t>
      </w:r>
      <w:r>
        <w:rPr>
          <w:spacing w:val="40"/>
          <w:sz w:val="22"/>
        </w:rPr>
        <w:t> </w:t>
      </w:r>
      <w:r>
        <w:rPr>
          <w:sz w:val="22"/>
        </w:rPr>
        <w:t>to</w:t>
      </w:r>
      <w:r>
        <w:rPr>
          <w:spacing w:val="40"/>
          <w:sz w:val="22"/>
        </w:rPr>
        <w:t> </w:t>
      </w:r>
      <w:r>
        <w:rPr>
          <w:sz w:val="22"/>
        </w:rPr>
        <w:t>the Franchisor as follows:</w:t>
      </w:r>
    </w:p>
    <w:p>
      <w:pPr>
        <w:pStyle w:val="ListParagraph"/>
        <w:spacing w:after="0" w:line="240" w:lineRule="auto"/>
        <w:jc w:val="left"/>
        <w:rPr>
          <w:sz w:val="22"/>
        </w:rPr>
        <w:sectPr>
          <w:footerReference w:type="default" r:id="rId230"/>
          <w:pgSz w:w="12240" w:h="15840"/>
          <w:pgMar w:header="0" w:footer="971" w:top="1360" w:bottom="1160" w:left="360" w:right="360"/>
        </w:sectPr>
      </w:pPr>
    </w:p>
    <w:p>
      <w:pPr>
        <w:pStyle w:val="ListParagraph"/>
        <w:numPr>
          <w:ilvl w:val="2"/>
          <w:numId w:val="72"/>
        </w:numPr>
        <w:tabs>
          <w:tab w:pos="2517" w:val="left" w:leader="none"/>
        </w:tabs>
        <w:spacing w:line="240" w:lineRule="auto" w:before="78" w:after="0"/>
        <w:ind w:left="1079" w:right="1074" w:firstLine="720"/>
        <w:jc w:val="both"/>
        <w:rPr>
          <w:sz w:val="22"/>
        </w:rPr>
      </w:pPr>
      <w:r>
        <w:rPr>
          <w:sz w:val="22"/>
        </w:rPr>
        <w:t>The execution and delivery of this Release does not violate any law applicable to Franchisee [Developer], Franchisee's [Developer’s] organizational documents, or any other agreement binding upon Franchisee [Developer].</w:t>
      </w:r>
    </w:p>
    <w:p>
      <w:pPr>
        <w:pStyle w:val="BodyText"/>
        <w:spacing w:before="1"/>
      </w:pPr>
    </w:p>
    <w:p>
      <w:pPr>
        <w:pStyle w:val="ListParagraph"/>
        <w:numPr>
          <w:ilvl w:val="2"/>
          <w:numId w:val="72"/>
        </w:numPr>
        <w:tabs>
          <w:tab w:pos="2516" w:val="left" w:leader="none"/>
        </w:tabs>
        <w:spacing w:line="240" w:lineRule="auto" w:before="0" w:after="0"/>
        <w:ind w:left="1079" w:right="1075" w:firstLine="719"/>
        <w:jc w:val="both"/>
        <w:rPr>
          <w:sz w:val="22"/>
        </w:rPr>
      </w:pPr>
      <w:r>
        <w:rPr>
          <w:sz w:val="22"/>
        </w:rPr>
        <w:t>Franchisee</w:t>
      </w:r>
      <w:r>
        <w:rPr>
          <w:spacing w:val="-13"/>
          <w:sz w:val="22"/>
        </w:rPr>
        <w:t> </w:t>
      </w:r>
      <w:r>
        <w:rPr>
          <w:sz w:val="22"/>
        </w:rPr>
        <w:t>[Developer]</w:t>
      </w:r>
      <w:r>
        <w:rPr>
          <w:spacing w:val="-12"/>
          <w:sz w:val="22"/>
        </w:rPr>
        <w:t> </w:t>
      </w:r>
      <w:r>
        <w:rPr>
          <w:sz w:val="22"/>
        </w:rPr>
        <w:t>has</w:t>
      </w:r>
      <w:r>
        <w:rPr>
          <w:spacing w:val="-14"/>
          <w:sz w:val="22"/>
        </w:rPr>
        <w:t> </w:t>
      </w:r>
      <w:r>
        <w:rPr>
          <w:sz w:val="22"/>
        </w:rPr>
        <w:t>the</w:t>
      </w:r>
      <w:r>
        <w:rPr>
          <w:spacing w:val="-12"/>
          <w:sz w:val="22"/>
        </w:rPr>
        <w:t> </w:t>
      </w:r>
      <w:r>
        <w:rPr>
          <w:sz w:val="22"/>
        </w:rPr>
        <w:t>power</w:t>
      </w:r>
      <w:r>
        <w:rPr>
          <w:spacing w:val="-12"/>
          <w:sz w:val="22"/>
        </w:rPr>
        <w:t> </w:t>
      </w:r>
      <w:r>
        <w:rPr>
          <w:sz w:val="22"/>
        </w:rPr>
        <w:t>and</w:t>
      </w:r>
      <w:r>
        <w:rPr>
          <w:spacing w:val="-13"/>
          <w:sz w:val="22"/>
        </w:rPr>
        <w:t> </w:t>
      </w:r>
      <w:r>
        <w:rPr>
          <w:sz w:val="22"/>
        </w:rPr>
        <w:t>authority</w:t>
      </w:r>
      <w:r>
        <w:rPr>
          <w:spacing w:val="-13"/>
          <w:sz w:val="22"/>
        </w:rPr>
        <w:t> </w:t>
      </w:r>
      <w:r>
        <w:rPr>
          <w:sz w:val="22"/>
        </w:rPr>
        <w:t>to</w:t>
      </w:r>
      <w:r>
        <w:rPr>
          <w:spacing w:val="-13"/>
          <w:sz w:val="22"/>
        </w:rPr>
        <w:t> </w:t>
      </w:r>
      <w:r>
        <w:rPr>
          <w:sz w:val="22"/>
        </w:rPr>
        <w:t>execute</w:t>
      </w:r>
      <w:r>
        <w:rPr>
          <w:spacing w:val="-12"/>
          <w:sz w:val="22"/>
        </w:rPr>
        <w:t> </w:t>
      </w:r>
      <w:r>
        <w:rPr>
          <w:sz w:val="22"/>
        </w:rPr>
        <w:t>and</w:t>
      </w:r>
      <w:r>
        <w:rPr>
          <w:spacing w:val="-13"/>
          <w:sz w:val="22"/>
        </w:rPr>
        <w:t> </w:t>
      </w:r>
      <w:r>
        <w:rPr>
          <w:sz w:val="22"/>
        </w:rPr>
        <w:t>deliver</w:t>
      </w:r>
      <w:r>
        <w:rPr>
          <w:spacing w:val="-14"/>
          <w:sz w:val="22"/>
        </w:rPr>
        <w:t> </w:t>
      </w:r>
      <w:r>
        <w:rPr>
          <w:sz w:val="22"/>
        </w:rPr>
        <w:t>this</w:t>
      </w:r>
      <w:r>
        <w:rPr>
          <w:spacing w:val="-12"/>
          <w:sz w:val="22"/>
        </w:rPr>
        <w:t> </w:t>
      </w:r>
      <w:r>
        <w:rPr>
          <w:sz w:val="22"/>
        </w:rPr>
        <w:t>Release</w:t>
      </w:r>
      <w:r>
        <w:rPr>
          <w:spacing w:val="-12"/>
          <w:sz w:val="22"/>
        </w:rPr>
        <w:t> </w:t>
      </w:r>
      <w:r>
        <w:rPr>
          <w:sz w:val="22"/>
        </w:rPr>
        <w:t>and has taken all necessary action (corporate or otherwise) to authorize the execution and delivery of this </w:t>
      </w:r>
      <w:r>
        <w:rPr>
          <w:spacing w:val="-2"/>
          <w:sz w:val="22"/>
        </w:rPr>
        <w:t>Release.</w:t>
      </w:r>
    </w:p>
    <w:p>
      <w:pPr>
        <w:pStyle w:val="ListParagraph"/>
        <w:numPr>
          <w:ilvl w:val="1"/>
          <w:numId w:val="72"/>
        </w:numPr>
        <w:tabs>
          <w:tab w:pos="1799" w:val="left" w:leader="none"/>
        </w:tabs>
        <w:spacing w:line="240" w:lineRule="auto" w:before="252" w:after="0"/>
        <w:ind w:left="1799" w:right="0" w:hanging="719"/>
        <w:jc w:val="left"/>
        <w:rPr>
          <w:b/>
          <w:sz w:val="22"/>
        </w:rPr>
      </w:pPr>
      <w:r>
        <w:rPr>
          <w:b/>
          <w:spacing w:val="-2"/>
          <w:sz w:val="22"/>
          <w:u w:val="single"/>
        </w:rPr>
        <w:t>Miscellaneous</w:t>
      </w:r>
      <w:r>
        <w:rPr>
          <w:b/>
          <w:spacing w:val="-2"/>
          <w:sz w:val="22"/>
        </w:rPr>
        <w:t>.</w:t>
      </w:r>
    </w:p>
    <w:p>
      <w:pPr>
        <w:pStyle w:val="BodyText"/>
        <w:rPr>
          <w:b/>
        </w:rPr>
      </w:pPr>
    </w:p>
    <w:p>
      <w:pPr>
        <w:pStyle w:val="ListParagraph"/>
        <w:numPr>
          <w:ilvl w:val="2"/>
          <w:numId w:val="72"/>
        </w:numPr>
        <w:tabs>
          <w:tab w:pos="2518" w:val="left" w:leader="none"/>
        </w:tabs>
        <w:spacing w:line="240" w:lineRule="auto" w:before="0" w:after="0"/>
        <w:ind w:left="1080" w:right="1074" w:firstLine="720"/>
        <w:jc w:val="both"/>
        <w:rPr>
          <w:sz w:val="22"/>
        </w:rPr>
      </w:pPr>
      <w:r>
        <w:rPr>
          <w:sz w:val="22"/>
        </w:rPr>
        <w:t>This Release shall be construed in accordance with and governed by the laws of the State of Colorado, without regard to its conflict of laws rules.</w:t>
      </w:r>
    </w:p>
    <w:p>
      <w:pPr>
        <w:pStyle w:val="ListParagraph"/>
        <w:numPr>
          <w:ilvl w:val="2"/>
          <w:numId w:val="72"/>
        </w:numPr>
        <w:tabs>
          <w:tab w:pos="2517" w:val="left" w:leader="none"/>
        </w:tabs>
        <w:spacing w:line="240" w:lineRule="auto" w:before="252" w:after="0"/>
        <w:ind w:left="1079" w:right="1076" w:firstLine="720"/>
        <w:jc w:val="both"/>
        <w:rPr>
          <w:sz w:val="22"/>
        </w:rPr>
      </w:pPr>
      <w:r>
        <w:rPr>
          <w:sz w:val="22"/>
        </w:rPr>
        <w:t>This</w:t>
      </w:r>
      <w:r>
        <w:rPr>
          <w:spacing w:val="-9"/>
          <w:sz w:val="22"/>
        </w:rPr>
        <w:t> </w:t>
      </w:r>
      <w:r>
        <w:rPr>
          <w:sz w:val="22"/>
        </w:rPr>
        <w:t>Release</w:t>
      </w:r>
      <w:r>
        <w:rPr>
          <w:spacing w:val="-9"/>
          <w:sz w:val="22"/>
        </w:rPr>
        <w:t> </w:t>
      </w:r>
      <w:r>
        <w:rPr>
          <w:sz w:val="22"/>
        </w:rPr>
        <w:t>does</w:t>
      </w:r>
      <w:r>
        <w:rPr>
          <w:spacing w:val="-9"/>
          <w:sz w:val="22"/>
        </w:rPr>
        <w:t> </w:t>
      </w:r>
      <w:r>
        <w:rPr>
          <w:sz w:val="22"/>
        </w:rPr>
        <w:t>not</w:t>
      </w:r>
      <w:r>
        <w:rPr>
          <w:spacing w:val="-9"/>
          <w:sz w:val="22"/>
        </w:rPr>
        <w:t> </w:t>
      </w:r>
      <w:r>
        <w:rPr>
          <w:sz w:val="22"/>
        </w:rPr>
        <w:t>apply</w:t>
      </w:r>
      <w:r>
        <w:rPr>
          <w:spacing w:val="-12"/>
          <w:sz w:val="22"/>
        </w:rPr>
        <w:t> </w:t>
      </w:r>
      <w:r>
        <w:rPr>
          <w:sz w:val="22"/>
        </w:rPr>
        <w:t>with</w:t>
      </w:r>
      <w:r>
        <w:rPr>
          <w:spacing w:val="-10"/>
          <w:sz w:val="22"/>
        </w:rPr>
        <w:t> </w:t>
      </w:r>
      <w:r>
        <w:rPr>
          <w:sz w:val="22"/>
        </w:rPr>
        <w:t>respect</w:t>
      </w:r>
      <w:r>
        <w:rPr>
          <w:spacing w:val="-11"/>
          <w:sz w:val="22"/>
        </w:rPr>
        <w:t> </w:t>
      </w:r>
      <w:r>
        <w:rPr>
          <w:sz w:val="22"/>
        </w:rPr>
        <w:t>to</w:t>
      </w:r>
      <w:r>
        <w:rPr>
          <w:spacing w:val="-10"/>
          <w:sz w:val="22"/>
        </w:rPr>
        <w:t> </w:t>
      </w:r>
      <w:r>
        <w:rPr>
          <w:sz w:val="22"/>
        </w:rPr>
        <w:t>claims</w:t>
      </w:r>
      <w:r>
        <w:rPr>
          <w:spacing w:val="-9"/>
          <w:sz w:val="22"/>
        </w:rPr>
        <w:t> </w:t>
      </w:r>
      <w:r>
        <w:rPr>
          <w:sz w:val="22"/>
        </w:rPr>
        <w:t>arising</w:t>
      </w:r>
      <w:r>
        <w:rPr>
          <w:spacing w:val="-10"/>
          <w:sz w:val="22"/>
        </w:rPr>
        <w:t> </w:t>
      </w:r>
      <w:r>
        <w:rPr>
          <w:sz w:val="22"/>
        </w:rPr>
        <w:t>under</w:t>
      </w:r>
      <w:r>
        <w:rPr>
          <w:spacing w:val="-9"/>
          <w:sz w:val="22"/>
        </w:rPr>
        <w:t> </w:t>
      </w:r>
      <w:r>
        <w:rPr>
          <w:sz w:val="22"/>
        </w:rPr>
        <w:t>the</w:t>
      </w:r>
      <w:r>
        <w:rPr>
          <w:spacing w:val="-9"/>
          <w:sz w:val="22"/>
        </w:rPr>
        <w:t> </w:t>
      </w:r>
      <w:r>
        <w:rPr>
          <w:sz w:val="22"/>
        </w:rPr>
        <w:t>Washington</w:t>
      </w:r>
      <w:r>
        <w:rPr>
          <w:spacing w:val="-10"/>
          <w:sz w:val="22"/>
        </w:rPr>
        <w:t> </w:t>
      </w:r>
      <w:r>
        <w:rPr>
          <w:sz w:val="22"/>
        </w:rPr>
        <w:t>Franchise Investment Protection Act, RCW 19.100, and the rules adopted thereunder.</w:t>
      </w:r>
    </w:p>
    <w:p>
      <w:pPr>
        <w:pStyle w:val="BodyText"/>
        <w:spacing w:before="2"/>
      </w:pPr>
    </w:p>
    <w:p>
      <w:pPr>
        <w:pStyle w:val="ListParagraph"/>
        <w:numPr>
          <w:ilvl w:val="2"/>
          <w:numId w:val="72"/>
        </w:numPr>
        <w:tabs>
          <w:tab w:pos="2517" w:val="left" w:leader="none"/>
        </w:tabs>
        <w:spacing w:line="240" w:lineRule="auto" w:before="0" w:after="0"/>
        <w:ind w:left="1079" w:right="1076" w:firstLine="720"/>
        <w:jc w:val="both"/>
        <w:rPr>
          <w:sz w:val="22"/>
        </w:rPr>
      </w:pPr>
      <w:r>
        <w:rPr>
          <w:sz w:val="22"/>
        </w:rPr>
        <w:t>This</w:t>
      </w:r>
      <w:r>
        <w:rPr>
          <w:spacing w:val="-9"/>
          <w:sz w:val="22"/>
        </w:rPr>
        <w:t> </w:t>
      </w:r>
      <w:r>
        <w:rPr>
          <w:sz w:val="22"/>
        </w:rPr>
        <w:t>Release</w:t>
      </w:r>
      <w:r>
        <w:rPr>
          <w:spacing w:val="-7"/>
          <w:sz w:val="22"/>
        </w:rPr>
        <w:t> </w:t>
      </w:r>
      <w:r>
        <w:rPr>
          <w:sz w:val="22"/>
        </w:rPr>
        <w:t>constitutes</w:t>
      </w:r>
      <w:r>
        <w:rPr>
          <w:spacing w:val="-9"/>
          <w:sz w:val="22"/>
        </w:rPr>
        <w:t> </w:t>
      </w:r>
      <w:r>
        <w:rPr>
          <w:sz w:val="22"/>
        </w:rPr>
        <w:t>the</w:t>
      </w:r>
      <w:r>
        <w:rPr>
          <w:spacing w:val="-9"/>
          <w:sz w:val="22"/>
        </w:rPr>
        <w:t> </w:t>
      </w:r>
      <w:r>
        <w:rPr>
          <w:sz w:val="22"/>
        </w:rPr>
        <w:t>sole</w:t>
      </w:r>
      <w:r>
        <w:rPr>
          <w:spacing w:val="-9"/>
          <w:sz w:val="22"/>
        </w:rPr>
        <w:t> </w:t>
      </w:r>
      <w:r>
        <w:rPr>
          <w:sz w:val="22"/>
        </w:rPr>
        <w:t>agreement</w:t>
      </w:r>
      <w:r>
        <w:rPr>
          <w:spacing w:val="-6"/>
          <w:sz w:val="22"/>
        </w:rPr>
        <w:t> </w:t>
      </w:r>
      <w:r>
        <w:rPr>
          <w:sz w:val="22"/>
        </w:rPr>
        <w:t>of</w:t>
      </w:r>
      <w:r>
        <w:rPr>
          <w:spacing w:val="-9"/>
          <w:sz w:val="22"/>
        </w:rPr>
        <w:t> </w:t>
      </w:r>
      <w:r>
        <w:rPr>
          <w:sz w:val="22"/>
        </w:rPr>
        <w:t>the</w:t>
      </w:r>
      <w:r>
        <w:rPr>
          <w:spacing w:val="-9"/>
          <w:sz w:val="22"/>
        </w:rPr>
        <w:t> </w:t>
      </w:r>
      <w:r>
        <w:rPr>
          <w:sz w:val="22"/>
        </w:rPr>
        <w:t>parties</w:t>
      </w:r>
      <w:r>
        <w:rPr>
          <w:spacing w:val="-7"/>
          <w:sz w:val="22"/>
        </w:rPr>
        <w:t> </w:t>
      </w:r>
      <w:r>
        <w:rPr>
          <w:sz w:val="22"/>
        </w:rPr>
        <w:t>with</w:t>
      </w:r>
      <w:r>
        <w:rPr>
          <w:spacing w:val="-10"/>
          <w:sz w:val="22"/>
        </w:rPr>
        <w:t> </w:t>
      </w:r>
      <w:r>
        <w:rPr>
          <w:sz w:val="22"/>
        </w:rPr>
        <w:t>respect</w:t>
      </w:r>
      <w:r>
        <w:rPr>
          <w:spacing w:val="-8"/>
          <w:sz w:val="22"/>
        </w:rPr>
        <w:t> </w:t>
      </w:r>
      <w:r>
        <w:rPr>
          <w:sz w:val="22"/>
        </w:rPr>
        <w:t>to</w:t>
      </w:r>
      <w:r>
        <w:rPr>
          <w:spacing w:val="-10"/>
          <w:sz w:val="22"/>
        </w:rPr>
        <w:t> </w:t>
      </w:r>
      <w:r>
        <w:rPr>
          <w:sz w:val="22"/>
        </w:rPr>
        <w:t>the</w:t>
      </w:r>
      <w:r>
        <w:rPr>
          <w:spacing w:val="-9"/>
          <w:sz w:val="22"/>
        </w:rPr>
        <w:t> </w:t>
      </w:r>
      <w:r>
        <w:rPr>
          <w:sz w:val="22"/>
        </w:rPr>
        <w:t>subject</w:t>
      </w:r>
      <w:r>
        <w:rPr>
          <w:spacing w:val="-8"/>
          <w:sz w:val="22"/>
        </w:rPr>
        <w:t> </w:t>
      </w:r>
      <w:r>
        <w:rPr>
          <w:sz w:val="22"/>
        </w:rPr>
        <w:t>matter hereof</w:t>
      </w:r>
      <w:r>
        <w:rPr>
          <w:spacing w:val="-4"/>
          <w:sz w:val="22"/>
        </w:rPr>
        <w:t> </w:t>
      </w:r>
      <w:r>
        <w:rPr>
          <w:sz w:val="22"/>
        </w:rPr>
        <w:t>and</w:t>
      </w:r>
      <w:r>
        <w:rPr>
          <w:spacing w:val="-5"/>
          <w:sz w:val="22"/>
        </w:rPr>
        <w:t> </w:t>
      </w:r>
      <w:r>
        <w:rPr>
          <w:sz w:val="22"/>
        </w:rPr>
        <w:t>thereof</w:t>
      </w:r>
      <w:r>
        <w:rPr>
          <w:spacing w:val="-4"/>
          <w:sz w:val="22"/>
        </w:rPr>
        <w:t> </w:t>
      </w:r>
      <w:r>
        <w:rPr>
          <w:sz w:val="22"/>
        </w:rPr>
        <w:t>and</w:t>
      </w:r>
      <w:r>
        <w:rPr>
          <w:spacing w:val="-5"/>
          <w:sz w:val="22"/>
        </w:rPr>
        <w:t> </w:t>
      </w:r>
      <w:r>
        <w:rPr>
          <w:sz w:val="22"/>
        </w:rPr>
        <w:t>supersedes</w:t>
      </w:r>
      <w:r>
        <w:rPr>
          <w:spacing w:val="-4"/>
          <w:sz w:val="22"/>
        </w:rPr>
        <w:t> </w:t>
      </w:r>
      <w:r>
        <w:rPr>
          <w:sz w:val="22"/>
        </w:rPr>
        <w:t>all</w:t>
      </w:r>
      <w:r>
        <w:rPr>
          <w:spacing w:val="-4"/>
          <w:sz w:val="22"/>
        </w:rPr>
        <w:t> </w:t>
      </w:r>
      <w:r>
        <w:rPr>
          <w:sz w:val="22"/>
        </w:rPr>
        <w:t>oral</w:t>
      </w:r>
      <w:r>
        <w:rPr>
          <w:spacing w:val="-4"/>
          <w:sz w:val="22"/>
        </w:rPr>
        <w:t> </w:t>
      </w:r>
      <w:r>
        <w:rPr>
          <w:sz w:val="22"/>
        </w:rPr>
        <w:t>negotiations</w:t>
      </w:r>
      <w:r>
        <w:rPr>
          <w:spacing w:val="-7"/>
          <w:sz w:val="22"/>
        </w:rPr>
        <w:t> </w:t>
      </w:r>
      <w:r>
        <w:rPr>
          <w:sz w:val="22"/>
        </w:rPr>
        <w:t>and</w:t>
      </w:r>
      <w:r>
        <w:rPr>
          <w:spacing w:val="-5"/>
          <w:sz w:val="22"/>
        </w:rPr>
        <w:t> </w:t>
      </w:r>
      <w:r>
        <w:rPr>
          <w:sz w:val="22"/>
        </w:rPr>
        <w:t>prior</w:t>
      </w:r>
      <w:r>
        <w:rPr>
          <w:spacing w:val="-4"/>
          <w:sz w:val="22"/>
        </w:rPr>
        <w:t> </w:t>
      </w:r>
      <w:r>
        <w:rPr>
          <w:sz w:val="22"/>
        </w:rPr>
        <w:t>writings</w:t>
      </w:r>
      <w:r>
        <w:rPr>
          <w:spacing w:val="-4"/>
          <w:sz w:val="22"/>
        </w:rPr>
        <w:t> </w:t>
      </w:r>
      <w:r>
        <w:rPr>
          <w:sz w:val="22"/>
        </w:rPr>
        <w:t>with</w:t>
      </w:r>
      <w:r>
        <w:rPr>
          <w:spacing w:val="-5"/>
          <w:sz w:val="22"/>
        </w:rPr>
        <w:t> </w:t>
      </w:r>
      <w:r>
        <w:rPr>
          <w:sz w:val="22"/>
        </w:rPr>
        <w:t>respect</w:t>
      </w:r>
      <w:r>
        <w:rPr>
          <w:spacing w:val="-6"/>
          <w:sz w:val="22"/>
        </w:rPr>
        <w:t> </w:t>
      </w:r>
      <w:r>
        <w:rPr>
          <w:sz w:val="22"/>
        </w:rPr>
        <w:t>to</w:t>
      </w:r>
      <w:r>
        <w:rPr>
          <w:spacing w:val="-5"/>
          <w:sz w:val="22"/>
        </w:rPr>
        <w:t> </w:t>
      </w:r>
      <w:r>
        <w:rPr>
          <w:sz w:val="22"/>
        </w:rPr>
        <w:t>the</w:t>
      </w:r>
      <w:r>
        <w:rPr>
          <w:spacing w:val="-4"/>
          <w:sz w:val="22"/>
        </w:rPr>
        <w:t> </w:t>
      </w:r>
      <w:r>
        <w:rPr>
          <w:sz w:val="22"/>
        </w:rPr>
        <w:t>subject</w:t>
      </w:r>
      <w:r>
        <w:rPr>
          <w:spacing w:val="-6"/>
          <w:sz w:val="22"/>
        </w:rPr>
        <w:t> </w:t>
      </w:r>
      <w:r>
        <w:rPr>
          <w:sz w:val="22"/>
        </w:rPr>
        <w:t>matter hereof and thereof.</w:t>
      </w:r>
      <w:r>
        <w:rPr>
          <w:spacing w:val="40"/>
          <w:sz w:val="22"/>
        </w:rPr>
        <w:t> </w:t>
      </w:r>
      <w:r>
        <w:rPr>
          <w:sz w:val="22"/>
        </w:rPr>
        <w:t>No amendment of this Release, and no waiver of any one or more of the provisions hereof shall be effective unless set forth in writing and signed by the parties hereto.</w:t>
      </w:r>
    </w:p>
    <w:p>
      <w:pPr>
        <w:pStyle w:val="ListParagraph"/>
        <w:numPr>
          <w:ilvl w:val="2"/>
          <w:numId w:val="72"/>
        </w:numPr>
        <w:tabs>
          <w:tab w:pos="2517" w:val="left" w:leader="none"/>
        </w:tabs>
        <w:spacing w:line="240" w:lineRule="auto" w:before="253" w:after="0"/>
        <w:ind w:left="1079" w:right="1075" w:firstLine="720"/>
        <w:jc w:val="both"/>
        <w:rPr>
          <w:sz w:val="22"/>
        </w:rPr>
      </w:pPr>
      <w:r>
        <w:rPr>
          <w:sz w:val="22"/>
        </w:rPr>
        <w:t>This</w:t>
      </w:r>
      <w:r>
        <w:rPr>
          <w:spacing w:val="-14"/>
          <w:sz w:val="22"/>
        </w:rPr>
        <w:t> </w:t>
      </w:r>
      <w:r>
        <w:rPr>
          <w:sz w:val="22"/>
        </w:rPr>
        <w:t>Release</w:t>
      </w:r>
      <w:r>
        <w:rPr>
          <w:spacing w:val="-14"/>
          <w:sz w:val="22"/>
        </w:rPr>
        <w:t> </w:t>
      </w:r>
      <w:r>
        <w:rPr>
          <w:sz w:val="22"/>
        </w:rPr>
        <w:t>shall</w:t>
      </w:r>
      <w:r>
        <w:rPr>
          <w:spacing w:val="-14"/>
          <w:sz w:val="22"/>
        </w:rPr>
        <w:t> </w:t>
      </w:r>
      <w:r>
        <w:rPr>
          <w:sz w:val="22"/>
        </w:rPr>
        <w:t>be</w:t>
      </w:r>
      <w:r>
        <w:rPr>
          <w:spacing w:val="-13"/>
          <w:sz w:val="22"/>
        </w:rPr>
        <w:t> </w:t>
      </w:r>
      <w:r>
        <w:rPr>
          <w:sz w:val="22"/>
        </w:rPr>
        <w:t>binding</w:t>
      </w:r>
      <w:r>
        <w:rPr>
          <w:spacing w:val="-14"/>
          <w:sz w:val="22"/>
        </w:rPr>
        <w:t> </w:t>
      </w:r>
      <w:r>
        <w:rPr>
          <w:sz w:val="22"/>
        </w:rPr>
        <w:t>upon</w:t>
      </w:r>
      <w:r>
        <w:rPr>
          <w:spacing w:val="-14"/>
          <w:sz w:val="22"/>
        </w:rPr>
        <w:t> </w:t>
      </w:r>
      <w:r>
        <w:rPr>
          <w:sz w:val="22"/>
        </w:rPr>
        <w:t>the</w:t>
      </w:r>
      <w:r>
        <w:rPr>
          <w:spacing w:val="-14"/>
          <w:sz w:val="22"/>
        </w:rPr>
        <w:t> </w:t>
      </w:r>
      <w:r>
        <w:rPr>
          <w:sz w:val="22"/>
        </w:rPr>
        <w:t>parties</w:t>
      </w:r>
      <w:r>
        <w:rPr>
          <w:spacing w:val="-13"/>
          <w:sz w:val="22"/>
        </w:rPr>
        <w:t> </w:t>
      </w:r>
      <w:r>
        <w:rPr>
          <w:sz w:val="22"/>
        </w:rPr>
        <w:t>hereto</w:t>
      </w:r>
      <w:r>
        <w:rPr>
          <w:spacing w:val="-14"/>
          <w:sz w:val="22"/>
        </w:rPr>
        <w:t> </w:t>
      </w:r>
      <w:r>
        <w:rPr>
          <w:sz w:val="22"/>
        </w:rPr>
        <w:t>and,</w:t>
      </w:r>
      <w:r>
        <w:rPr>
          <w:spacing w:val="-14"/>
          <w:sz w:val="22"/>
        </w:rPr>
        <w:t> </w:t>
      </w:r>
      <w:r>
        <w:rPr>
          <w:sz w:val="22"/>
        </w:rPr>
        <w:t>where</w:t>
      </w:r>
      <w:r>
        <w:rPr>
          <w:spacing w:val="-14"/>
          <w:sz w:val="22"/>
        </w:rPr>
        <w:t> </w:t>
      </w:r>
      <w:r>
        <w:rPr>
          <w:sz w:val="22"/>
        </w:rPr>
        <w:t>applicable,</w:t>
      </w:r>
      <w:r>
        <w:rPr>
          <w:spacing w:val="-13"/>
          <w:sz w:val="22"/>
        </w:rPr>
        <w:t> </w:t>
      </w:r>
      <w:r>
        <w:rPr>
          <w:sz w:val="22"/>
        </w:rPr>
        <w:t>their</w:t>
      </w:r>
      <w:r>
        <w:rPr>
          <w:spacing w:val="-14"/>
          <w:sz w:val="22"/>
        </w:rPr>
        <w:t> </w:t>
      </w:r>
      <w:r>
        <w:rPr>
          <w:sz w:val="22"/>
        </w:rPr>
        <w:t>respective heirs, executors, administrators, successors and permitted assigns, and shall inure to the benefit of the parties hereto and, where applicable, their respective heirs, executors, administrators, successors and permitted assigns.</w:t>
      </w:r>
    </w:p>
    <w:p>
      <w:pPr>
        <w:pStyle w:val="BodyText"/>
        <w:spacing w:before="252"/>
        <w:ind w:left="1079" w:right="992" w:firstLine="720"/>
      </w:pPr>
      <w:r>
        <w:rPr>
          <w:b/>
        </w:rPr>
        <w:t>IN</w:t>
      </w:r>
      <w:r>
        <w:rPr>
          <w:b/>
          <w:spacing w:val="38"/>
        </w:rPr>
        <w:t> </w:t>
      </w:r>
      <w:r>
        <w:rPr>
          <w:b/>
        </w:rPr>
        <w:t>WITNESS</w:t>
      </w:r>
      <w:r>
        <w:rPr>
          <w:b/>
          <w:spacing w:val="38"/>
        </w:rPr>
        <w:t> </w:t>
      </w:r>
      <w:r>
        <w:rPr>
          <w:b/>
        </w:rPr>
        <w:t>WHEREOF</w:t>
      </w:r>
      <w:r>
        <w:rPr/>
        <w:t>,</w:t>
      </w:r>
      <w:r>
        <w:rPr>
          <w:spacing w:val="39"/>
        </w:rPr>
        <w:t> </w:t>
      </w:r>
      <w:r>
        <w:rPr/>
        <w:t>the</w:t>
      </w:r>
      <w:r>
        <w:rPr>
          <w:spacing w:val="39"/>
        </w:rPr>
        <w:t> </w:t>
      </w:r>
      <w:r>
        <w:rPr/>
        <w:t>parties</w:t>
      </w:r>
      <w:r>
        <w:rPr>
          <w:spacing w:val="39"/>
        </w:rPr>
        <w:t> </w:t>
      </w:r>
      <w:r>
        <w:rPr/>
        <w:t>have</w:t>
      </w:r>
      <w:r>
        <w:rPr>
          <w:spacing w:val="39"/>
        </w:rPr>
        <w:t> </w:t>
      </w:r>
      <w:r>
        <w:rPr/>
        <w:t>caused</w:t>
      </w:r>
      <w:r>
        <w:rPr>
          <w:spacing w:val="36"/>
        </w:rPr>
        <w:t> </w:t>
      </w:r>
      <w:r>
        <w:rPr/>
        <w:t>this</w:t>
      </w:r>
      <w:r>
        <w:rPr>
          <w:spacing w:val="39"/>
        </w:rPr>
        <w:t> </w:t>
      </w:r>
      <w:r>
        <w:rPr/>
        <w:t>Release</w:t>
      </w:r>
      <w:r>
        <w:rPr>
          <w:spacing w:val="39"/>
        </w:rPr>
        <w:t> </w:t>
      </w:r>
      <w:r>
        <w:rPr/>
        <w:t>to</w:t>
      </w:r>
      <w:r>
        <w:rPr>
          <w:spacing w:val="39"/>
        </w:rPr>
        <w:t> </w:t>
      </w:r>
      <w:r>
        <w:rPr/>
        <w:t>be</w:t>
      </w:r>
      <w:r>
        <w:rPr>
          <w:spacing w:val="39"/>
        </w:rPr>
        <w:t> </w:t>
      </w:r>
      <w:r>
        <w:rPr/>
        <w:t>signed</w:t>
      </w:r>
      <w:r>
        <w:rPr>
          <w:spacing w:val="36"/>
        </w:rPr>
        <w:t> </w:t>
      </w:r>
      <w:r>
        <w:rPr/>
        <w:t>by</w:t>
      </w:r>
      <w:r>
        <w:rPr>
          <w:spacing w:val="39"/>
        </w:rPr>
        <w:t> </w:t>
      </w:r>
      <w:r>
        <w:rPr/>
        <w:t>their</w:t>
      </w:r>
      <w:r>
        <w:rPr>
          <w:spacing w:val="39"/>
        </w:rPr>
        <w:t> </w:t>
      </w:r>
      <w:r>
        <w:rPr/>
        <w:t>duly authorized representatives.</w:t>
      </w:r>
    </w:p>
    <w:p>
      <w:pPr>
        <w:pStyle w:val="BodyText"/>
        <w:tabs>
          <w:tab w:pos="6119" w:val="left" w:leader="none"/>
        </w:tabs>
        <w:spacing w:before="253"/>
        <w:ind w:left="1079"/>
      </w:pPr>
      <w:r>
        <w:rPr/>
        <w:t>PHENIX</w:t>
      </w:r>
      <w:r>
        <w:rPr>
          <w:spacing w:val="-10"/>
        </w:rPr>
        <w:t> </w:t>
      </w:r>
      <w:r>
        <w:rPr/>
        <w:t>SALON</w:t>
      </w:r>
      <w:r>
        <w:rPr>
          <w:spacing w:val="-9"/>
        </w:rPr>
        <w:t> </w:t>
      </w:r>
      <w:r>
        <w:rPr/>
        <w:t>SUITES</w:t>
      </w:r>
      <w:r>
        <w:rPr>
          <w:spacing w:val="-6"/>
        </w:rPr>
        <w:t> </w:t>
      </w:r>
      <w:r>
        <w:rPr/>
        <w:t>FRANCHISING,</w:t>
      </w:r>
      <w:r>
        <w:rPr>
          <w:spacing w:val="-8"/>
        </w:rPr>
        <w:t> </w:t>
      </w:r>
      <w:r>
        <w:rPr>
          <w:spacing w:val="-5"/>
        </w:rPr>
        <w:t>LLC</w:t>
      </w:r>
      <w:r>
        <w:rPr/>
        <w:tab/>
      </w:r>
      <w:r>
        <w:rPr>
          <w:spacing w:val="-2"/>
        </w:rPr>
        <w:t>FRANCHISEE</w:t>
      </w:r>
      <w:r>
        <w:rPr>
          <w:spacing w:val="4"/>
        </w:rPr>
        <w:t> </w:t>
      </w:r>
      <w:r>
        <w:rPr>
          <w:spacing w:val="-2"/>
        </w:rPr>
        <w:t>[DEVELOPER]:</w:t>
      </w:r>
    </w:p>
    <w:p>
      <w:pPr>
        <w:pStyle w:val="BodyText"/>
        <w:spacing w:before="252"/>
      </w:pPr>
    </w:p>
    <w:p>
      <w:pPr>
        <w:pStyle w:val="BodyText"/>
        <w:tabs>
          <w:tab w:pos="5413" w:val="left" w:leader="none"/>
          <w:tab w:pos="6119" w:val="left" w:leader="none"/>
          <w:tab w:pos="6671" w:val="left" w:leader="none"/>
          <w:tab w:pos="9683" w:val="left" w:leader="none"/>
        </w:tabs>
        <w:ind w:left="1576" w:right="1834" w:hanging="497"/>
      </w:pPr>
      <w:r>
        <w:rPr/>
        <w:t>By: </w:t>
      </w:r>
      <w:r>
        <w:rPr>
          <w:u w:val="single"/>
        </w:rPr>
        <w:tab/>
        <w:tab/>
      </w:r>
      <w:r>
        <w:rPr/>
        <w:tab/>
        <w:t>By: </w:t>
      </w:r>
      <w:r>
        <w:rPr>
          <w:u w:val="single"/>
        </w:rPr>
        <w:tab/>
        <w:tab/>
      </w:r>
      <w:r>
        <w:rPr/>
        <w:t> Name:</w:t>
      </w:r>
      <w:r>
        <w:rPr>
          <w:spacing w:val="40"/>
        </w:rPr>
        <w:t> </w:t>
      </w:r>
      <w:r>
        <w:rPr/>
        <w:t>Brian Kelley</w:t>
        <w:tab/>
        <w:tab/>
        <w:tab/>
      </w:r>
      <w:r>
        <w:rPr>
          <w:spacing w:val="-2"/>
        </w:rPr>
        <w:t>Name:</w:t>
      </w:r>
    </w:p>
    <w:p>
      <w:pPr>
        <w:pStyle w:val="BodyText"/>
        <w:tabs>
          <w:tab w:pos="6671" w:val="left" w:leader="none"/>
        </w:tabs>
        <w:spacing w:line="252" w:lineRule="exact"/>
        <w:ind w:left="1576"/>
      </w:pPr>
      <w:r>
        <w:rPr/>
        <w:t>Title:</w:t>
      </w:r>
      <w:r>
        <w:rPr>
          <w:spacing w:val="49"/>
        </w:rPr>
        <w:t> </w:t>
      </w:r>
      <w:r>
        <w:rPr/>
        <w:t>President</w:t>
      </w:r>
      <w:r>
        <w:rPr>
          <w:spacing w:val="-5"/>
        </w:rPr>
        <w:t> </w:t>
      </w:r>
      <w:r>
        <w:rPr/>
        <w:t>&amp;</w:t>
      </w:r>
      <w:r>
        <w:rPr>
          <w:spacing w:val="-4"/>
        </w:rPr>
        <w:t> </w:t>
      </w:r>
      <w:r>
        <w:rPr/>
        <w:t>Chief</w:t>
      </w:r>
      <w:r>
        <w:rPr>
          <w:spacing w:val="-2"/>
        </w:rPr>
        <w:t> </w:t>
      </w:r>
      <w:r>
        <w:rPr/>
        <w:t>Executive</w:t>
      </w:r>
      <w:r>
        <w:rPr>
          <w:spacing w:val="-3"/>
        </w:rPr>
        <w:t> </w:t>
      </w:r>
      <w:r>
        <w:rPr>
          <w:spacing w:val="-2"/>
        </w:rPr>
        <w:t>Officer</w:t>
      </w:r>
      <w:r>
        <w:rPr/>
        <w:tab/>
      </w:r>
      <w:r>
        <w:rPr>
          <w:spacing w:val="-2"/>
        </w:rPr>
        <w:t>Title:</w:t>
      </w:r>
    </w:p>
    <w:p>
      <w:pPr>
        <w:pStyle w:val="BodyText"/>
        <w:tabs>
          <w:tab w:pos="6672" w:val="left" w:leader="none"/>
        </w:tabs>
        <w:spacing w:line="252" w:lineRule="exact"/>
        <w:ind w:left="1576"/>
      </w:pPr>
      <w:r>
        <w:rPr>
          <w:spacing w:val="-2"/>
        </w:rPr>
        <w:t>Date:</w:t>
      </w:r>
      <w:r>
        <w:rPr/>
        <w:tab/>
      </w:r>
      <w:r>
        <w:rPr>
          <w:spacing w:val="-2"/>
        </w:rPr>
        <w:t>Date: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p>
    <w:p>
      <w:pPr>
        <w:spacing w:before="0"/>
        <w:ind w:left="1003" w:right="1004" w:firstLine="0"/>
        <w:jc w:val="center"/>
        <w:rPr>
          <w:sz w:val="20"/>
        </w:rPr>
      </w:pPr>
      <w:r>
        <w:rPr>
          <w:spacing w:val="-10"/>
          <w:sz w:val="20"/>
        </w:rPr>
        <w:t>2</w:t>
      </w:r>
    </w:p>
    <w:p>
      <w:pPr>
        <w:spacing w:after="0"/>
        <w:jc w:val="center"/>
        <w:rPr>
          <w:sz w:val="20"/>
        </w:rPr>
        <w:sectPr>
          <w:footerReference w:type="default" r:id="rId231"/>
          <w:pgSz w:w="12240" w:h="15840"/>
          <w:pgMar w:header="0" w:footer="853" w:top="1360" w:bottom="1040" w:left="360" w:right="360"/>
        </w:sectPr>
      </w:pPr>
    </w:p>
    <w:p>
      <w:pPr>
        <w:pStyle w:val="Heading4"/>
        <w:spacing w:before="78"/>
      </w:pPr>
      <w:r>
        <w:rPr/>
        <w:t>EXHIBIT</w:t>
      </w:r>
      <w:r>
        <w:rPr>
          <w:spacing w:val="-4"/>
        </w:rPr>
        <w:t> </w:t>
      </w:r>
      <w:r>
        <w:rPr>
          <w:spacing w:val="-10"/>
        </w:rPr>
        <w:t>I</w:t>
      </w:r>
    </w:p>
    <w:p>
      <w:pPr>
        <w:pStyle w:val="BodyText"/>
        <w:spacing w:before="29"/>
        <w:rPr>
          <w:b/>
        </w:rPr>
      </w:pPr>
    </w:p>
    <w:p>
      <w:pPr>
        <w:spacing w:before="1"/>
        <w:ind w:left="1003" w:right="1004" w:firstLine="0"/>
        <w:jc w:val="center"/>
        <w:rPr>
          <w:b/>
          <w:sz w:val="22"/>
        </w:rPr>
      </w:pPr>
      <w:r>
        <w:rPr>
          <w:b/>
          <w:sz w:val="22"/>
        </w:rPr>
        <w:t>STATE</w:t>
      </w:r>
      <w:r>
        <w:rPr>
          <w:b/>
          <w:spacing w:val="-7"/>
          <w:sz w:val="22"/>
        </w:rPr>
        <w:t> </w:t>
      </w:r>
      <w:r>
        <w:rPr>
          <w:b/>
          <w:sz w:val="22"/>
        </w:rPr>
        <w:t>EFFECTIVE</w:t>
      </w:r>
      <w:r>
        <w:rPr>
          <w:b/>
          <w:spacing w:val="-6"/>
          <w:sz w:val="22"/>
        </w:rPr>
        <w:t> </w:t>
      </w:r>
      <w:r>
        <w:rPr>
          <w:b/>
          <w:spacing w:val="-2"/>
          <w:sz w:val="22"/>
        </w:rPr>
        <w:t>DATES</w:t>
      </w:r>
    </w:p>
    <w:p>
      <w:pPr>
        <w:pStyle w:val="BodyText"/>
        <w:spacing w:before="24"/>
        <w:rPr>
          <w:b/>
        </w:rPr>
      </w:pPr>
    </w:p>
    <w:p>
      <w:pPr>
        <w:pStyle w:val="BodyText"/>
        <w:ind w:left="1079" w:right="1146" w:firstLine="720"/>
        <w:jc w:val="both"/>
      </w:pPr>
      <w:r>
        <w:rPr/>
        <w:t>The following states have franchise laws that require that the Franchise Disclosure Document be registered or filed with the state, or be exempt from registration: California, Hawaii, Illinois, Indiana, Maryland, Michigan, Minnesota, New York, North Dakota, Rhode Island, South Dakota, Virginia, Washington, and Wisconsin.</w:t>
      </w:r>
    </w:p>
    <w:p>
      <w:pPr>
        <w:pStyle w:val="BodyText"/>
        <w:spacing w:before="219"/>
        <w:ind w:left="1079" w:right="1144" w:firstLine="720"/>
        <w:jc w:val="both"/>
      </w:pPr>
      <w:r>
        <w:rPr/>
        <w:t>This document is effective and may be used in the following states, where the document is filed, registered or exempt from registration, as of the Effective Date stated below:</w:t>
      </w:r>
    </w:p>
    <w:p>
      <w:pPr>
        <w:pStyle w:val="BodyText"/>
        <w:rPr>
          <w:sz w:val="20"/>
        </w:rPr>
      </w:pPr>
    </w:p>
    <w:p>
      <w:pPr>
        <w:pStyle w:val="BodyText"/>
        <w:spacing w:before="15"/>
        <w:rPr>
          <w:sz w:val="20"/>
        </w:rPr>
      </w:pPr>
    </w:p>
    <w:tbl>
      <w:tblPr>
        <w:tblW w:w="0" w:type="auto"/>
        <w:jc w:val="left"/>
        <w:tblInd w:w="2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5093"/>
      </w:tblGrid>
      <w:tr>
        <w:trPr>
          <w:trHeight w:val="316" w:hRule="atLeast"/>
        </w:trPr>
        <w:tc>
          <w:tcPr>
            <w:tcW w:w="2388" w:type="dxa"/>
          </w:tcPr>
          <w:p>
            <w:pPr>
              <w:pStyle w:val="TableParagraph"/>
              <w:spacing w:before="39"/>
              <w:ind w:left="214"/>
              <w:jc w:val="center"/>
              <w:rPr>
                <w:b/>
                <w:sz w:val="22"/>
              </w:rPr>
            </w:pPr>
            <w:r>
              <w:rPr>
                <w:b/>
                <w:spacing w:val="-2"/>
                <w:sz w:val="22"/>
              </w:rPr>
              <w:t>State</w:t>
            </w:r>
          </w:p>
        </w:tc>
        <w:tc>
          <w:tcPr>
            <w:tcW w:w="5093" w:type="dxa"/>
          </w:tcPr>
          <w:p>
            <w:pPr>
              <w:pStyle w:val="TableParagraph"/>
              <w:spacing w:before="39"/>
              <w:ind w:left="1994"/>
              <w:rPr>
                <w:b/>
                <w:sz w:val="22"/>
              </w:rPr>
            </w:pPr>
            <w:r>
              <w:rPr>
                <w:b/>
                <w:sz w:val="22"/>
              </w:rPr>
              <w:t>Effective</w:t>
            </w:r>
            <w:r>
              <w:rPr>
                <w:b/>
                <w:spacing w:val="-7"/>
                <w:sz w:val="22"/>
              </w:rPr>
              <w:t> </w:t>
            </w:r>
            <w:r>
              <w:rPr>
                <w:b/>
                <w:spacing w:val="-4"/>
                <w:sz w:val="22"/>
              </w:rPr>
              <w:t>Date</w:t>
            </w:r>
          </w:p>
        </w:tc>
      </w:tr>
      <w:tr>
        <w:trPr>
          <w:trHeight w:val="306" w:hRule="atLeast"/>
        </w:trPr>
        <w:tc>
          <w:tcPr>
            <w:tcW w:w="2388" w:type="dxa"/>
          </w:tcPr>
          <w:p>
            <w:pPr>
              <w:pStyle w:val="TableParagraph"/>
              <w:spacing w:line="250" w:lineRule="exact" w:before="36"/>
              <w:ind w:left="114"/>
              <w:rPr>
                <w:sz w:val="22"/>
              </w:rPr>
            </w:pPr>
            <w:r>
              <w:rPr>
                <w:spacing w:val="-2"/>
                <w:sz w:val="22"/>
              </w:rPr>
              <w:t>California</w:t>
            </w:r>
          </w:p>
        </w:tc>
        <w:tc>
          <w:tcPr>
            <w:tcW w:w="5093" w:type="dxa"/>
          </w:tcPr>
          <w:p>
            <w:pPr>
              <w:pStyle w:val="TableParagraph"/>
              <w:spacing w:line="252" w:lineRule="exact" w:before="34"/>
              <w:ind w:left="16"/>
              <w:jc w:val="center"/>
              <w:rPr>
                <w:sz w:val="22"/>
              </w:rPr>
            </w:pPr>
            <w:r>
              <w:rPr>
                <w:spacing w:val="-2"/>
                <w:sz w:val="22"/>
              </w:rPr>
              <w:t>Pending</w:t>
            </w:r>
          </w:p>
        </w:tc>
      </w:tr>
      <w:tr>
        <w:trPr>
          <w:trHeight w:val="311" w:hRule="atLeast"/>
        </w:trPr>
        <w:tc>
          <w:tcPr>
            <w:tcW w:w="2388" w:type="dxa"/>
          </w:tcPr>
          <w:p>
            <w:pPr>
              <w:pStyle w:val="TableParagraph"/>
              <w:spacing w:line="250" w:lineRule="exact" w:before="41"/>
              <w:ind w:left="114"/>
              <w:rPr>
                <w:sz w:val="22"/>
              </w:rPr>
            </w:pPr>
            <w:r>
              <w:rPr>
                <w:spacing w:val="-2"/>
                <w:sz w:val="22"/>
              </w:rPr>
              <w:t>Hawaii</w:t>
            </w:r>
          </w:p>
        </w:tc>
        <w:tc>
          <w:tcPr>
            <w:tcW w:w="5093" w:type="dxa"/>
          </w:tcPr>
          <w:p>
            <w:pPr>
              <w:pStyle w:val="TableParagraph"/>
              <w:spacing w:before="34"/>
              <w:ind w:left="16"/>
              <w:jc w:val="center"/>
              <w:rPr>
                <w:sz w:val="22"/>
              </w:rPr>
            </w:pPr>
            <w:r>
              <w:rPr>
                <w:spacing w:val="-2"/>
                <w:sz w:val="22"/>
              </w:rPr>
              <w:t>Pending</w:t>
            </w:r>
          </w:p>
        </w:tc>
      </w:tr>
      <w:tr>
        <w:trPr>
          <w:trHeight w:val="313" w:hRule="atLeast"/>
        </w:trPr>
        <w:tc>
          <w:tcPr>
            <w:tcW w:w="2388" w:type="dxa"/>
          </w:tcPr>
          <w:p>
            <w:pPr>
              <w:pStyle w:val="TableParagraph"/>
              <w:spacing w:line="252" w:lineRule="exact" w:before="41"/>
              <w:ind w:left="114"/>
              <w:rPr>
                <w:sz w:val="22"/>
              </w:rPr>
            </w:pPr>
            <w:r>
              <w:rPr>
                <w:spacing w:val="-2"/>
                <w:sz w:val="22"/>
              </w:rPr>
              <w:t>Illinois</w:t>
            </w:r>
          </w:p>
        </w:tc>
        <w:tc>
          <w:tcPr>
            <w:tcW w:w="5093" w:type="dxa"/>
          </w:tcPr>
          <w:p>
            <w:pPr>
              <w:pStyle w:val="TableParagraph"/>
              <w:spacing w:before="36"/>
              <w:ind w:left="16"/>
              <w:jc w:val="center"/>
              <w:rPr>
                <w:sz w:val="22"/>
              </w:rPr>
            </w:pPr>
            <w:r>
              <w:rPr>
                <w:spacing w:val="-2"/>
                <w:sz w:val="22"/>
              </w:rPr>
              <w:t>Pending</w:t>
            </w:r>
          </w:p>
        </w:tc>
      </w:tr>
      <w:tr>
        <w:trPr>
          <w:trHeight w:val="306" w:hRule="atLeast"/>
        </w:trPr>
        <w:tc>
          <w:tcPr>
            <w:tcW w:w="2388" w:type="dxa"/>
          </w:tcPr>
          <w:p>
            <w:pPr>
              <w:pStyle w:val="TableParagraph"/>
              <w:spacing w:line="250" w:lineRule="exact" w:before="36"/>
              <w:ind w:left="114"/>
              <w:rPr>
                <w:sz w:val="22"/>
              </w:rPr>
            </w:pPr>
            <w:r>
              <w:rPr>
                <w:spacing w:val="-2"/>
                <w:sz w:val="22"/>
              </w:rPr>
              <w:t>Indiana</w:t>
            </w:r>
          </w:p>
        </w:tc>
        <w:tc>
          <w:tcPr>
            <w:tcW w:w="5093" w:type="dxa"/>
          </w:tcPr>
          <w:p>
            <w:pPr>
              <w:pStyle w:val="TableParagraph"/>
              <w:spacing w:before="32"/>
              <w:ind w:left="16"/>
              <w:jc w:val="center"/>
              <w:rPr>
                <w:sz w:val="22"/>
              </w:rPr>
            </w:pPr>
            <w:r>
              <w:rPr>
                <w:spacing w:val="-2"/>
                <w:sz w:val="22"/>
              </w:rPr>
              <w:t>Pending</w:t>
            </w:r>
          </w:p>
        </w:tc>
      </w:tr>
      <w:tr>
        <w:trPr>
          <w:trHeight w:val="306" w:hRule="atLeast"/>
        </w:trPr>
        <w:tc>
          <w:tcPr>
            <w:tcW w:w="2388" w:type="dxa"/>
          </w:tcPr>
          <w:p>
            <w:pPr>
              <w:pStyle w:val="TableParagraph"/>
              <w:spacing w:line="245" w:lineRule="exact" w:before="41"/>
              <w:ind w:left="114"/>
              <w:rPr>
                <w:sz w:val="22"/>
              </w:rPr>
            </w:pPr>
            <w:r>
              <w:rPr>
                <w:spacing w:val="-2"/>
                <w:sz w:val="22"/>
              </w:rPr>
              <w:t>Maryland</w:t>
            </w:r>
          </w:p>
        </w:tc>
        <w:tc>
          <w:tcPr>
            <w:tcW w:w="5093" w:type="dxa"/>
          </w:tcPr>
          <w:p>
            <w:pPr>
              <w:pStyle w:val="TableParagraph"/>
              <w:spacing w:line="245" w:lineRule="exact" w:before="41"/>
              <w:ind w:left="16"/>
              <w:jc w:val="center"/>
              <w:rPr>
                <w:sz w:val="22"/>
              </w:rPr>
            </w:pPr>
            <w:r>
              <w:rPr>
                <w:spacing w:val="-2"/>
                <w:sz w:val="22"/>
              </w:rPr>
              <w:t>Pending</w:t>
            </w:r>
          </w:p>
        </w:tc>
      </w:tr>
      <w:tr>
        <w:trPr>
          <w:trHeight w:val="313" w:hRule="atLeast"/>
        </w:trPr>
        <w:tc>
          <w:tcPr>
            <w:tcW w:w="2388" w:type="dxa"/>
          </w:tcPr>
          <w:p>
            <w:pPr>
              <w:pStyle w:val="TableParagraph"/>
              <w:spacing w:line="252" w:lineRule="exact" w:before="41"/>
              <w:ind w:left="114"/>
              <w:rPr>
                <w:sz w:val="22"/>
              </w:rPr>
            </w:pPr>
            <w:r>
              <w:rPr>
                <w:spacing w:val="-2"/>
                <w:sz w:val="22"/>
              </w:rPr>
              <w:t>Michigan</w:t>
            </w:r>
          </w:p>
        </w:tc>
        <w:tc>
          <w:tcPr>
            <w:tcW w:w="5093" w:type="dxa"/>
          </w:tcPr>
          <w:p>
            <w:pPr>
              <w:pStyle w:val="TableParagraph"/>
              <w:spacing w:before="34"/>
              <w:ind w:left="1986"/>
              <w:rPr>
                <w:sz w:val="22"/>
              </w:rPr>
            </w:pPr>
            <w:r>
              <w:rPr>
                <w:sz w:val="22"/>
              </w:rPr>
              <w:t>July</w:t>
            </w:r>
            <w:r>
              <w:rPr>
                <w:spacing w:val="-3"/>
                <w:sz w:val="22"/>
              </w:rPr>
              <w:t> </w:t>
            </w:r>
            <w:r>
              <w:rPr>
                <w:sz w:val="22"/>
              </w:rPr>
              <w:t>29,</w:t>
            </w:r>
            <w:r>
              <w:rPr>
                <w:spacing w:val="-3"/>
                <w:sz w:val="22"/>
              </w:rPr>
              <w:t> </w:t>
            </w:r>
            <w:r>
              <w:rPr>
                <w:spacing w:val="-4"/>
                <w:sz w:val="22"/>
              </w:rPr>
              <w:t>2025</w:t>
            </w:r>
          </w:p>
        </w:tc>
      </w:tr>
      <w:tr>
        <w:trPr>
          <w:trHeight w:val="306" w:hRule="atLeast"/>
        </w:trPr>
        <w:tc>
          <w:tcPr>
            <w:tcW w:w="2388" w:type="dxa"/>
          </w:tcPr>
          <w:p>
            <w:pPr>
              <w:pStyle w:val="TableParagraph"/>
              <w:spacing w:line="247" w:lineRule="exact" w:before="39"/>
              <w:ind w:left="114"/>
              <w:rPr>
                <w:sz w:val="22"/>
              </w:rPr>
            </w:pPr>
            <w:r>
              <w:rPr>
                <w:spacing w:val="-2"/>
                <w:sz w:val="22"/>
              </w:rPr>
              <w:t>Minnesota</w:t>
            </w:r>
          </w:p>
        </w:tc>
        <w:tc>
          <w:tcPr>
            <w:tcW w:w="5093" w:type="dxa"/>
          </w:tcPr>
          <w:p>
            <w:pPr>
              <w:pStyle w:val="TableParagraph"/>
              <w:spacing w:line="247" w:lineRule="exact" w:before="39"/>
              <w:ind w:left="16"/>
              <w:jc w:val="center"/>
              <w:rPr>
                <w:sz w:val="22"/>
              </w:rPr>
            </w:pPr>
            <w:r>
              <w:rPr>
                <w:spacing w:val="-2"/>
                <w:sz w:val="22"/>
              </w:rPr>
              <w:t>Pending</w:t>
            </w:r>
          </w:p>
        </w:tc>
      </w:tr>
      <w:tr>
        <w:trPr>
          <w:trHeight w:val="306" w:hRule="atLeast"/>
        </w:trPr>
        <w:tc>
          <w:tcPr>
            <w:tcW w:w="2388" w:type="dxa"/>
          </w:tcPr>
          <w:p>
            <w:pPr>
              <w:pStyle w:val="TableParagraph"/>
              <w:spacing w:line="250" w:lineRule="exact" w:before="36"/>
              <w:ind w:left="114"/>
              <w:rPr>
                <w:sz w:val="22"/>
              </w:rPr>
            </w:pPr>
            <w:r>
              <w:rPr>
                <w:sz w:val="22"/>
              </w:rPr>
              <w:t>New</w:t>
            </w:r>
            <w:r>
              <w:rPr>
                <w:spacing w:val="-11"/>
                <w:sz w:val="22"/>
              </w:rPr>
              <w:t> </w:t>
            </w:r>
            <w:r>
              <w:rPr>
                <w:spacing w:val="-4"/>
                <w:sz w:val="22"/>
              </w:rPr>
              <w:t>York</w:t>
            </w:r>
          </w:p>
        </w:tc>
        <w:tc>
          <w:tcPr>
            <w:tcW w:w="5093" w:type="dxa"/>
          </w:tcPr>
          <w:p>
            <w:pPr>
              <w:pStyle w:val="TableParagraph"/>
              <w:spacing w:line="252" w:lineRule="exact" w:before="34"/>
              <w:ind w:left="16"/>
              <w:jc w:val="center"/>
              <w:rPr>
                <w:sz w:val="22"/>
              </w:rPr>
            </w:pPr>
            <w:r>
              <w:rPr>
                <w:spacing w:val="-2"/>
                <w:sz w:val="22"/>
              </w:rPr>
              <w:t>Pending</w:t>
            </w:r>
          </w:p>
        </w:tc>
      </w:tr>
      <w:tr>
        <w:trPr>
          <w:trHeight w:val="306" w:hRule="atLeast"/>
        </w:trPr>
        <w:tc>
          <w:tcPr>
            <w:tcW w:w="2388" w:type="dxa"/>
          </w:tcPr>
          <w:p>
            <w:pPr>
              <w:pStyle w:val="TableParagraph"/>
              <w:spacing w:line="250" w:lineRule="exact" w:before="36"/>
              <w:ind w:left="114"/>
              <w:rPr>
                <w:sz w:val="22"/>
              </w:rPr>
            </w:pPr>
            <w:r>
              <w:rPr>
                <w:sz w:val="22"/>
              </w:rPr>
              <w:t>North</w:t>
            </w:r>
            <w:r>
              <w:rPr>
                <w:spacing w:val="-1"/>
                <w:sz w:val="22"/>
              </w:rPr>
              <w:t> </w:t>
            </w:r>
            <w:r>
              <w:rPr>
                <w:spacing w:val="-2"/>
                <w:sz w:val="22"/>
              </w:rPr>
              <w:t>Dakota</w:t>
            </w:r>
          </w:p>
        </w:tc>
        <w:tc>
          <w:tcPr>
            <w:tcW w:w="5093" w:type="dxa"/>
          </w:tcPr>
          <w:p>
            <w:pPr>
              <w:pStyle w:val="TableParagraph"/>
              <w:spacing w:line="252" w:lineRule="exact" w:before="34"/>
              <w:ind w:left="16"/>
              <w:jc w:val="center"/>
              <w:rPr>
                <w:sz w:val="22"/>
              </w:rPr>
            </w:pPr>
            <w:r>
              <w:rPr>
                <w:spacing w:val="-2"/>
                <w:sz w:val="22"/>
              </w:rPr>
              <w:t>Pending</w:t>
            </w:r>
          </w:p>
        </w:tc>
      </w:tr>
      <w:tr>
        <w:trPr>
          <w:trHeight w:val="306" w:hRule="atLeast"/>
        </w:trPr>
        <w:tc>
          <w:tcPr>
            <w:tcW w:w="2388" w:type="dxa"/>
          </w:tcPr>
          <w:p>
            <w:pPr>
              <w:pStyle w:val="TableParagraph"/>
              <w:spacing w:line="247" w:lineRule="exact" w:before="39"/>
              <w:ind w:left="114"/>
              <w:rPr>
                <w:sz w:val="22"/>
              </w:rPr>
            </w:pPr>
            <w:r>
              <w:rPr>
                <w:sz w:val="22"/>
              </w:rPr>
              <w:t>Rhode</w:t>
            </w:r>
            <w:r>
              <w:rPr>
                <w:spacing w:val="-3"/>
                <w:sz w:val="22"/>
              </w:rPr>
              <w:t> </w:t>
            </w:r>
            <w:r>
              <w:rPr>
                <w:spacing w:val="-2"/>
                <w:sz w:val="22"/>
              </w:rPr>
              <w:t>Island</w:t>
            </w:r>
          </w:p>
        </w:tc>
        <w:tc>
          <w:tcPr>
            <w:tcW w:w="5093" w:type="dxa"/>
          </w:tcPr>
          <w:p>
            <w:pPr>
              <w:pStyle w:val="TableParagraph"/>
              <w:spacing w:line="252" w:lineRule="exact" w:before="34"/>
              <w:ind w:left="16"/>
              <w:jc w:val="center"/>
              <w:rPr>
                <w:sz w:val="22"/>
              </w:rPr>
            </w:pPr>
            <w:r>
              <w:rPr>
                <w:spacing w:val="-2"/>
                <w:sz w:val="22"/>
              </w:rPr>
              <w:t>Pending</w:t>
            </w:r>
          </w:p>
        </w:tc>
      </w:tr>
      <w:tr>
        <w:trPr>
          <w:trHeight w:val="306" w:hRule="atLeast"/>
        </w:trPr>
        <w:tc>
          <w:tcPr>
            <w:tcW w:w="2388" w:type="dxa"/>
          </w:tcPr>
          <w:p>
            <w:pPr>
              <w:pStyle w:val="TableParagraph"/>
              <w:spacing w:line="247" w:lineRule="exact" w:before="39"/>
              <w:ind w:left="114"/>
              <w:rPr>
                <w:sz w:val="22"/>
              </w:rPr>
            </w:pPr>
            <w:r>
              <w:rPr>
                <w:sz w:val="22"/>
              </w:rPr>
              <w:t>South</w:t>
            </w:r>
            <w:r>
              <w:rPr>
                <w:spacing w:val="-2"/>
                <w:sz w:val="22"/>
              </w:rPr>
              <w:t> Dakota</w:t>
            </w:r>
          </w:p>
        </w:tc>
        <w:tc>
          <w:tcPr>
            <w:tcW w:w="5093" w:type="dxa"/>
          </w:tcPr>
          <w:p>
            <w:pPr>
              <w:pStyle w:val="TableParagraph"/>
              <w:spacing w:line="252" w:lineRule="exact" w:before="34"/>
              <w:ind w:left="16"/>
              <w:jc w:val="center"/>
              <w:rPr>
                <w:sz w:val="22"/>
              </w:rPr>
            </w:pPr>
            <w:r>
              <w:rPr>
                <w:spacing w:val="-2"/>
                <w:sz w:val="22"/>
              </w:rPr>
              <w:t>Pending</w:t>
            </w:r>
          </w:p>
        </w:tc>
      </w:tr>
      <w:tr>
        <w:trPr>
          <w:trHeight w:val="308" w:hRule="atLeast"/>
        </w:trPr>
        <w:tc>
          <w:tcPr>
            <w:tcW w:w="2388" w:type="dxa"/>
          </w:tcPr>
          <w:p>
            <w:pPr>
              <w:pStyle w:val="TableParagraph"/>
              <w:spacing w:line="250" w:lineRule="exact" w:before="39"/>
              <w:ind w:left="114"/>
              <w:rPr>
                <w:sz w:val="22"/>
              </w:rPr>
            </w:pPr>
            <w:r>
              <w:rPr>
                <w:spacing w:val="-2"/>
                <w:sz w:val="22"/>
              </w:rPr>
              <w:t>Virginia</w:t>
            </w:r>
          </w:p>
        </w:tc>
        <w:tc>
          <w:tcPr>
            <w:tcW w:w="5093" w:type="dxa"/>
          </w:tcPr>
          <w:p>
            <w:pPr>
              <w:pStyle w:val="TableParagraph"/>
              <w:spacing w:line="252" w:lineRule="exact" w:before="36"/>
              <w:ind w:left="16"/>
              <w:jc w:val="center"/>
              <w:rPr>
                <w:sz w:val="22"/>
              </w:rPr>
            </w:pPr>
            <w:r>
              <w:rPr>
                <w:spacing w:val="-2"/>
                <w:sz w:val="22"/>
              </w:rPr>
              <w:t>Pending</w:t>
            </w:r>
          </w:p>
        </w:tc>
      </w:tr>
      <w:tr>
        <w:trPr>
          <w:trHeight w:val="316" w:hRule="atLeast"/>
        </w:trPr>
        <w:tc>
          <w:tcPr>
            <w:tcW w:w="2388" w:type="dxa"/>
          </w:tcPr>
          <w:p>
            <w:pPr>
              <w:pStyle w:val="TableParagraph"/>
              <w:spacing w:before="41"/>
              <w:ind w:left="114"/>
              <w:rPr>
                <w:sz w:val="22"/>
              </w:rPr>
            </w:pPr>
            <w:r>
              <w:rPr>
                <w:spacing w:val="-2"/>
                <w:sz w:val="22"/>
              </w:rPr>
              <w:t>Washington</w:t>
            </w:r>
          </w:p>
        </w:tc>
        <w:tc>
          <w:tcPr>
            <w:tcW w:w="5093" w:type="dxa"/>
          </w:tcPr>
          <w:p>
            <w:pPr>
              <w:pStyle w:val="TableParagraph"/>
              <w:spacing w:before="32"/>
              <w:ind w:left="16"/>
              <w:jc w:val="center"/>
              <w:rPr>
                <w:sz w:val="22"/>
              </w:rPr>
            </w:pPr>
            <w:r>
              <w:rPr>
                <w:spacing w:val="-2"/>
                <w:sz w:val="22"/>
              </w:rPr>
              <w:t>Pending</w:t>
            </w:r>
          </w:p>
        </w:tc>
      </w:tr>
      <w:tr>
        <w:trPr>
          <w:trHeight w:val="316" w:hRule="atLeast"/>
        </w:trPr>
        <w:tc>
          <w:tcPr>
            <w:tcW w:w="2388" w:type="dxa"/>
          </w:tcPr>
          <w:p>
            <w:pPr>
              <w:pStyle w:val="TableParagraph"/>
              <w:spacing w:before="41"/>
              <w:ind w:left="114"/>
              <w:rPr>
                <w:sz w:val="22"/>
              </w:rPr>
            </w:pPr>
            <w:r>
              <w:rPr>
                <w:spacing w:val="-2"/>
                <w:sz w:val="22"/>
              </w:rPr>
              <w:t>Wisconsin</w:t>
            </w:r>
          </w:p>
        </w:tc>
        <w:tc>
          <w:tcPr>
            <w:tcW w:w="5093" w:type="dxa"/>
          </w:tcPr>
          <w:p>
            <w:pPr>
              <w:pStyle w:val="TableParagraph"/>
              <w:spacing w:before="34"/>
              <w:ind w:left="16"/>
              <w:jc w:val="center"/>
              <w:rPr>
                <w:sz w:val="22"/>
              </w:rPr>
            </w:pPr>
            <w:r>
              <w:rPr>
                <w:spacing w:val="-2"/>
                <w:sz w:val="22"/>
              </w:rPr>
              <w:t>Pending</w:t>
            </w:r>
          </w:p>
        </w:tc>
      </w:tr>
    </w:tbl>
    <w:p>
      <w:pPr>
        <w:pStyle w:val="BodyText"/>
        <w:spacing w:before="34"/>
      </w:pPr>
    </w:p>
    <w:p>
      <w:pPr>
        <w:pStyle w:val="BodyText"/>
        <w:spacing w:line="244" w:lineRule="auto"/>
        <w:ind w:left="1080" w:right="1114" w:firstLine="720"/>
      </w:pPr>
      <w:r>
        <w:rPr/>
        <w:t>Other</w:t>
      </w:r>
      <w:r>
        <w:rPr>
          <w:spacing w:val="-4"/>
        </w:rPr>
        <w:t> </w:t>
      </w:r>
      <w:r>
        <w:rPr/>
        <w:t>states</w:t>
      </w:r>
      <w:r>
        <w:rPr>
          <w:spacing w:val="-2"/>
        </w:rPr>
        <w:t> </w:t>
      </w:r>
      <w:r>
        <w:rPr/>
        <w:t>may</w:t>
      </w:r>
      <w:r>
        <w:rPr>
          <w:spacing w:val="-2"/>
        </w:rPr>
        <w:t> </w:t>
      </w:r>
      <w:r>
        <w:rPr/>
        <w:t>require</w:t>
      </w:r>
      <w:r>
        <w:rPr>
          <w:spacing w:val="-4"/>
        </w:rPr>
        <w:t> </w:t>
      </w:r>
      <w:r>
        <w:rPr/>
        <w:t>registration,</w:t>
      </w:r>
      <w:r>
        <w:rPr>
          <w:spacing w:val="-2"/>
        </w:rPr>
        <w:t> </w:t>
      </w:r>
      <w:r>
        <w:rPr/>
        <w:t>filing,</w:t>
      </w:r>
      <w:r>
        <w:rPr>
          <w:spacing w:val="-5"/>
        </w:rPr>
        <w:t> </w:t>
      </w:r>
      <w:r>
        <w:rPr/>
        <w:t>or</w:t>
      </w:r>
      <w:r>
        <w:rPr>
          <w:spacing w:val="-1"/>
        </w:rPr>
        <w:t> </w:t>
      </w:r>
      <w:r>
        <w:rPr/>
        <w:t>exemption</w:t>
      </w:r>
      <w:r>
        <w:rPr>
          <w:spacing w:val="-2"/>
        </w:rPr>
        <w:t> </w:t>
      </w:r>
      <w:r>
        <w:rPr/>
        <w:t>of</w:t>
      </w:r>
      <w:r>
        <w:rPr>
          <w:spacing w:val="-1"/>
        </w:rPr>
        <w:t> </w:t>
      </w:r>
      <w:r>
        <w:rPr/>
        <w:t>a</w:t>
      </w:r>
      <w:r>
        <w:rPr>
          <w:spacing w:val="-4"/>
        </w:rPr>
        <w:t> </w:t>
      </w:r>
      <w:r>
        <w:rPr/>
        <w:t>franchise</w:t>
      </w:r>
      <w:r>
        <w:rPr>
          <w:spacing w:val="-2"/>
        </w:rPr>
        <w:t> </w:t>
      </w:r>
      <w:r>
        <w:rPr/>
        <w:t>under</w:t>
      </w:r>
      <w:r>
        <w:rPr>
          <w:spacing w:val="-4"/>
        </w:rPr>
        <w:t> </w:t>
      </w:r>
      <w:r>
        <w:rPr/>
        <w:t>other</w:t>
      </w:r>
      <w:r>
        <w:rPr>
          <w:spacing w:val="-1"/>
        </w:rPr>
        <w:t> </w:t>
      </w:r>
      <w:r>
        <w:rPr/>
        <w:t>laws,</w:t>
      </w:r>
      <w:r>
        <w:rPr>
          <w:spacing w:val="-2"/>
        </w:rPr>
        <w:t> </w:t>
      </w:r>
      <w:r>
        <w:rPr/>
        <w:t>such</w:t>
      </w:r>
      <w:r>
        <w:rPr>
          <w:spacing w:val="-2"/>
        </w:rPr>
        <w:t> </w:t>
      </w:r>
      <w:r>
        <w:rPr/>
        <w:t>as those that regulate the offer and sale of business opportunities or seller-assisted marketing plans.</w:t>
      </w:r>
    </w:p>
    <w:p>
      <w:pPr>
        <w:pStyle w:val="BodyText"/>
        <w:spacing w:after="0" w:line="244" w:lineRule="auto"/>
        <w:sectPr>
          <w:footerReference w:type="default" r:id="rId232"/>
          <w:pgSz w:w="12240" w:h="15840"/>
          <w:pgMar w:header="0" w:footer="971" w:top="1360" w:bottom="1160" w:left="360" w:right="360"/>
        </w:sectPr>
      </w:pPr>
    </w:p>
    <w:p>
      <w:pPr>
        <w:pStyle w:val="Heading4"/>
        <w:spacing w:line="480" w:lineRule="auto" w:before="78"/>
        <w:ind w:left="5007" w:right="5005"/>
      </w:pPr>
      <w:r>
        <w:rPr/>
        <w:t>EXHIBIT</w:t>
      </w:r>
      <w:r>
        <w:rPr>
          <w:spacing w:val="-14"/>
        </w:rPr>
        <w:t> </w:t>
      </w:r>
      <w:r>
        <w:rPr/>
        <w:t>J </w:t>
      </w:r>
      <w:r>
        <w:rPr>
          <w:spacing w:val="-2"/>
        </w:rPr>
        <w:t>RECEIPTS</w:t>
      </w:r>
    </w:p>
    <w:p>
      <w:pPr>
        <w:pStyle w:val="Heading4"/>
        <w:spacing w:after="0" w:line="480" w:lineRule="auto"/>
        <w:sectPr>
          <w:footerReference w:type="default" r:id="rId233"/>
          <w:pgSz w:w="12240" w:h="15840"/>
          <w:pgMar w:header="0" w:footer="971" w:top="1360" w:bottom="1160" w:left="360" w:right="360"/>
        </w:sectPr>
      </w:pPr>
    </w:p>
    <w:p>
      <w:pPr>
        <w:pStyle w:val="BodyText"/>
        <w:spacing w:line="252" w:lineRule="exact" w:before="78"/>
        <w:ind w:left="1004" w:right="1004"/>
        <w:jc w:val="center"/>
      </w:pPr>
      <w:r>
        <w:rPr>
          <w:spacing w:val="-2"/>
        </w:rPr>
        <w:t>RECEIPT</w:t>
      </w:r>
    </w:p>
    <w:p>
      <w:pPr>
        <w:pStyle w:val="BodyText"/>
        <w:spacing w:line="252" w:lineRule="exact"/>
        <w:ind w:left="1060" w:right="1004"/>
        <w:jc w:val="center"/>
      </w:pPr>
      <w:r>
        <w:rPr/>
        <w:t>(Your</w:t>
      </w:r>
      <w:r>
        <w:rPr>
          <w:spacing w:val="-1"/>
        </w:rPr>
        <w:t> </w:t>
      </w:r>
      <w:r>
        <w:rPr>
          <w:spacing w:val="-2"/>
        </w:rPr>
        <w:t>Copy)</w:t>
      </w:r>
    </w:p>
    <w:p>
      <w:pPr>
        <w:pStyle w:val="BodyText"/>
      </w:pPr>
    </w:p>
    <w:p>
      <w:pPr>
        <w:pStyle w:val="BodyText"/>
        <w:spacing w:before="1"/>
        <w:ind w:left="1079" w:right="1075"/>
        <w:jc w:val="both"/>
      </w:pPr>
      <w:r>
        <w:rPr/>
        <w:t>This</w:t>
      </w:r>
      <w:r>
        <w:rPr>
          <w:spacing w:val="-2"/>
        </w:rPr>
        <w:t> </w:t>
      </w:r>
      <w:r>
        <w:rPr/>
        <w:t>disclosure</w:t>
      </w:r>
      <w:r>
        <w:rPr>
          <w:spacing w:val="-4"/>
        </w:rPr>
        <w:t> </w:t>
      </w:r>
      <w:r>
        <w:rPr/>
        <w:t>document</w:t>
      </w:r>
      <w:r>
        <w:rPr>
          <w:spacing w:val="-1"/>
        </w:rPr>
        <w:t> </w:t>
      </w:r>
      <w:r>
        <w:rPr/>
        <w:t>summarizes</w:t>
      </w:r>
      <w:r>
        <w:rPr>
          <w:spacing w:val="-2"/>
        </w:rPr>
        <w:t> </w:t>
      </w:r>
      <w:r>
        <w:rPr/>
        <w:t>certain</w:t>
      </w:r>
      <w:r>
        <w:rPr>
          <w:spacing w:val="-5"/>
        </w:rPr>
        <w:t> </w:t>
      </w:r>
      <w:r>
        <w:rPr/>
        <w:t>provisions</w:t>
      </w:r>
      <w:r>
        <w:rPr>
          <w:spacing w:val="-2"/>
        </w:rPr>
        <w:t> </w:t>
      </w:r>
      <w:r>
        <w:rPr/>
        <w:t>of</w:t>
      </w:r>
      <w:r>
        <w:rPr>
          <w:spacing w:val="-4"/>
        </w:rPr>
        <w:t> </w:t>
      </w:r>
      <w:r>
        <w:rPr/>
        <w:t>the</w:t>
      </w:r>
      <w:r>
        <w:rPr>
          <w:spacing w:val="-4"/>
        </w:rPr>
        <w:t> </w:t>
      </w:r>
      <w:r>
        <w:rPr/>
        <w:t>franchise</w:t>
      </w:r>
      <w:r>
        <w:rPr>
          <w:spacing w:val="-4"/>
        </w:rPr>
        <w:t> </w:t>
      </w:r>
      <w:r>
        <w:rPr/>
        <w:t>agreement</w:t>
      </w:r>
      <w:r>
        <w:rPr>
          <w:spacing w:val="-1"/>
        </w:rPr>
        <w:t> </w:t>
      </w:r>
      <w:r>
        <w:rPr/>
        <w:t>and</w:t>
      </w:r>
      <w:r>
        <w:rPr>
          <w:spacing w:val="-5"/>
        </w:rPr>
        <w:t> </w:t>
      </w:r>
      <w:r>
        <w:rPr/>
        <w:t>other</w:t>
      </w:r>
      <w:r>
        <w:rPr>
          <w:spacing w:val="-4"/>
        </w:rPr>
        <w:t> </w:t>
      </w:r>
      <w:r>
        <w:rPr/>
        <w:t>information in plain language. Read this disclosure document and all agreements carefully.</w:t>
      </w:r>
    </w:p>
    <w:p>
      <w:pPr>
        <w:pStyle w:val="BodyText"/>
        <w:spacing w:before="252"/>
        <w:ind w:left="1079" w:right="1074"/>
        <w:jc w:val="both"/>
      </w:pPr>
      <w:r>
        <w:rPr/>
        <w:t>If PHENIX SALON SUITES® offers you</w:t>
      </w:r>
      <w:r>
        <w:rPr>
          <w:spacing w:val="-1"/>
        </w:rPr>
        <w:t> </w:t>
      </w:r>
      <w:r>
        <w:rPr/>
        <w:t>a franchise, it must provide this disclosure document to you 14 calendar days before you sign a binding agreement with, or make a payment to, PHENIX SALON SUITES® or an affiliate in connection with the proposed franchise sale.</w:t>
      </w:r>
      <w:r>
        <w:rPr>
          <w:spacing w:val="40"/>
        </w:rPr>
        <w:t> </w:t>
      </w:r>
      <w:r>
        <w:rPr/>
        <w:t>Under New York law, if applicable,</w:t>
      </w:r>
      <w:r>
        <w:rPr>
          <w:spacing w:val="-12"/>
        </w:rPr>
        <w:t> </w:t>
      </w:r>
      <w:r>
        <w:rPr/>
        <w:t>PHENIX</w:t>
      </w:r>
      <w:r>
        <w:rPr>
          <w:spacing w:val="-13"/>
        </w:rPr>
        <w:t> </w:t>
      </w:r>
      <w:r>
        <w:rPr/>
        <w:t>SALON</w:t>
      </w:r>
      <w:r>
        <w:rPr>
          <w:spacing w:val="-13"/>
        </w:rPr>
        <w:t> </w:t>
      </w:r>
      <w:r>
        <w:rPr/>
        <w:t>SUITES®</w:t>
      </w:r>
      <w:r>
        <w:rPr>
          <w:spacing w:val="-11"/>
        </w:rPr>
        <w:t> </w:t>
      </w:r>
      <w:r>
        <w:rPr/>
        <w:t>must</w:t>
      </w:r>
      <w:r>
        <w:rPr>
          <w:spacing w:val="-11"/>
        </w:rPr>
        <w:t> </w:t>
      </w:r>
      <w:r>
        <w:rPr/>
        <w:t>provide</w:t>
      </w:r>
      <w:r>
        <w:rPr>
          <w:spacing w:val="-14"/>
        </w:rPr>
        <w:t> </w:t>
      </w:r>
      <w:r>
        <w:rPr/>
        <w:t>this</w:t>
      </w:r>
      <w:r>
        <w:rPr>
          <w:spacing w:val="-11"/>
        </w:rPr>
        <w:t> </w:t>
      </w:r>
      <w:r>
        <w:rPr/>
        <w:t>disclosure</w:t>
      </w:r>
      <w:r>
        <w:rPr>
          <w:spacing w:val="-11"/>
        </w:rPr>
        <w:t> </w:t>
      </w:r>
      <w:r>
        <w:rPr/>
        <w:t>document</w:t>
      </w:r>
      <w:r>
        <w:rPr>
          <w:spacing w:val="-11"/>
        </w:rPr>
        <w:t> </w:t>
      </w:r>
      <w:r>
        <w:rPr/>
        <w:t>to</w:t>
      </w:r>
      <w:r>
        <w:rPr>
          <w:spacing w:val="-12"/>
        </w:rPr>
        <w:t> </w:t>
      </w:r>
      <w:r>
        <w:rPr/>
        <w:t>you</w:t>
      </w:r>
      <w:r>
        <w:rPr>
          <w:spacing w:val="-12"/>
        </w:rPr>
        <w:t> </w:t>
      </w:r>
      <w:r>
        <w:rPr/>
        <w:t>at</w:t>
      </w:r>
      <w:r>
        <w:rPr>
          <w:spacing w:val="-11"/>
        </w:rPr>
        <w:t> </w:t>
      </w:r>
      <w:r>
        <w:rPr/>
        <w:t>the</w:t>
      </w:r>
      <w:r>
        <w:rPr>
          <w:spacing w:val="-11"/>
        </w:rPr>
        <w:t> </w:t>
      </w:r>
      <w:r>
        <w:rPr/>
        <w:t>earlier</w:t>
      </w:r>
      <w:r>
        <w:rPr>
          <w:spacing w:val="-11"/>
        </w:rPr>
        <w:t> </w:t>
      </w:r>
      <w:r>
        <w:rPr/>
        <w:t>of</w:t>
      </w:r>
      <w:r>
        <w:rPr>
          <w:spacing w:val="-11"/>
        </w:rPr>
        <w:t> </w:t>
      </w:r>
      <w:r>
        <w:rPr/>
        <w:t>your 1</w:t>
      </w:r>
      <w:r>
        <w:rPr>
          <w:vertAlign w:val="superscript"/>
        </w:rPr>
        <w:t>st</w:t>
      </w:r>
      <w:r>
        <w:rPr>
          <w:vertAlign w:val="baseline"/>
        </w:rPr>
        <w:t> personal meeting or 10 business days before the execution of the franchise or other agreement or the payment of any consideration that relates to the franchise relationship.</w:t>
      </w:r>
    </w:p>
    <w:p>
      <w:pPr>
        <w:pStyle w:val="BodyText"/>
      </w:pPr>
    </w:p>
    <w:p>
      <w:pPr>
        <w:pStyle w:val="BodyText"/>
        <w:ind w:left="1079" w:right="1075"/>
        <w:jc w:val="both"/>
      </w:pPr>
      <w:r>
        <w:rPr/>
        <w:t>If</w:t>
      </w:r>
      <w:r>
        <w:rPr>
          <w:spacing w:val="-6"/>
        </w:rPr>
        <w:t> </w:t>
      </w:r>
      <w:r>
        <w:rPr/>
        <w:t>PHENIX</w:t>
      </w:r>
      <w:r>
        <w:rPr>
          <w:spacing w:val="-8"/>
        </w:rPr>
        <w:t> </w:t>
      </w:r>
      <w:r>
        <w:rPr/>
        <w:t>SALON</w:t>
      </w:r>
      <w:r>
        <w:rPr>
          <w:spacing w:val="-8"/>
        </w:rPr>
        <w:t> </w:t>
      </w:r>
      <w:r>
        <w:rPr/>
        <w:t>SUITES®</w:t>
      </w:r>
      <w:r>
        <w:rPr>
          <w:spacing w:val="-6"/>
        </w:rPr>
        <w:t> </w:t>
      </w:r>
      <w:r>
        <w:rPr/>
        <w:t>does</w:t>
      </w:r>
      <w:r>
        <w:rPr>
          <w:spacing w:val="-7"/>
        </w:rPr>
        <w:t> </w:t>
      </w:r>
      <w:r>
        <w:rPr/>
        <w:t>not</w:t>
      </w:r>
      <w:r>
        <w:rPr>
          <w:spacing w:val="-6"/>
        </w:rPr>
        <w:t> </w:t>
      </w:r>
      <w:r>
        <w:rPr/>
        <w:t>deliver</w:t>
      </w:r>
      <w:r>
        <w:rPr>
          <w:spacing w:val="-6"/>
        </w:rPr>
        <w:t> </w:t>
      </w:r>
      <w:r>
        <w:rPr/>
        <w:t>this</w:t>
      </w:r>
      <w:r>
        <w:rPr>
          <w:spacing w:val="-7"/>
        </w:rPr>
        <w:t> </w:t>
      </w:r>
      <w:r>
        <w:rPr/>
        <w:t>disclosure</w:t>
      </w:r>
      <w:r>
        <w:rPr>
          <w:spacing w:val="-7"/>
        </w:rPr>
        <w:t> </w:t>
      </w:r>
      <w:r>
        <w:rPr/>
        <w:t>document</w:t>
      </w:r>
      <w:r>
        <w:rPr>
          <w:spacing w:val="-6"/>
        </w:rPr>
        <w:t> </w:t>
      </w:r>
      <w:r>
        <w:rPr/>
        <w:t>on</w:t>
      </w:r>
      <w:r>
        <w:rPr>
          <w:spacing w:val="-7"/>
        </w:rPr>
        <w:t> </w:t>
      </w:r>
      <w:r>
        <w:rPr/>
        <w:t>time</w:t>
      </w:r>
      <w:r>
        <w:rPr>
          <w:spacing w:val="-9"/>
        </w:rPr>
        <w:t> </w:t>
      </w:r>
      <w:r>
        <w:rPr/>
        <w:t>or</w:t>
      </w:r>
      <w:r>
        <w:rPr>
          <w:spacing w:val="-6"/>
        </w:rPr>
        <w:t> </w:t>
      </w:r>
      <w:r>
        <w:rPr/>
        <w:t>if</w:t>
      </w:r>
      <w:r>
        <w:rPr>
          <w:spacing w:val="-6"/>
        </w:rPr>
        <w:t> </w:t>
      </w:r>
      <w:r>
        <w:rPr/>
        <w:t>it</w:t>
      </w:r>
      <w:r>
        <w:rPr>
          <w:spacing w:val="-6"/>
        </w:rPr>
        <w:t> </w:t>
      </w:r>
      <w:r>
        <w:rPr/>
        <w:t>contains</w:t>
      </w:r>
      <w:r>
        <w:rPr>
          <w:spacing w:val="-7"/>
        </w:rPr>
        <w:t> </w:t>
      </w:r>
      <w:r>
        <w:rPr/>
        <w:t>a</w:t>
      </w:r>
      <w:r>
        <w:rPr>
          <w:spacing w:val="-9"/>
        </w:rPr>
        <w:t> </w:t>
      </w:r>
      <w:r>
        <w:rPr/>
        <w:t>false</w:t>
      </w:r>
      <w:r>
        <w:rPr>
          <w:spacing w:val="-9"/>
        </w:rPr>
        <w:t> </w:t>
      </w:r>
      <w:r>
        <w:rPr/>
        <w:t>or misleading statement, or a material omission, a violation of federal law and state law may have occurred and should be reported to the Federal Trade Commission, Washington, D.C. 20580 and the appropriate state agency identified on Exhibit A to this disclosure document.</w:t>
      </w:r>
    </w:p>
    <w:p>
      <w:pPr>
        <w:pStyle w:val="BodyText"/>
      </w:pPr>
    </w:p>
    <w:p>
      <w:pPr>
        <w:spacing w:before="0"/>
        <w:ind w:left="1079" w:right="1075" w:firstLine="0"/>
        <w:jc w:val="both"/>
        <w:rPr>
          <w:sz w:val="22"/>
        </w:rPr>
      </w:pPr>
      <w:r>
        <w:rPr>
          <w:sz w:val="22"/>
        </w:rPr>
        <w:t>The name, principal business address and telephone number of the franchise seller or broker offering the franchise</w:t>
      </w:r>
      <w:r>
        <w:rPr>
          <w:spacing w:val="-7"/>
          <w:sz w:val="22"/>
        </w:rPr>
        <w:t> </w:t>
      </w:r>
      <w:r>
        <w:rPr>
          <w:sz w:val="22"/>
        </w:rPr>
        <w:t>is:</w:t>
      </w:r>
      <w:r>
        <w:rPr>
          <w:spacing w:val="-6"/>
          <w:sz w:val="22"/>
        </w:rPr>
        <w:t> </w:t>
      </w:r>
      <w:r>
        <w:rPr>
          <w:sz w:val="22"/>
        </w:rPr>
        <w:t>Jason</w:t>
      </w:r>
      <w:r>
        <w:rPr>
          <w:spacing w:val="-5"/>
          <w:sz w:val="22"/>
        </w:rPr>
        <w:t> </w:t>
      </w:r>
      <w:r>
        <w:rPr>
          <w:sz w:val="22"/>
        </w:rPr>
        <w:t>Rivera,</w:t>
      </w:r>
      <w:r>
        <w:rPr>
          <w:spacing w:val="-9"/>
          <w:sz w:val="22"/>
        </w:rPr>
        <w:t> </w:t>
      </w:r>
      <w:r>
        <w:rPr>
          <w:sz w:val="22"/>
        </w:rPr>
        <w:t>Brian</w:t>
      </w:r>
      <w:r>
        <w:rPr>
          <w:spacing w:val="-7"/>
          <w:sz w:val="22"/>
        </w:rPr>
        <w:t> </w:t>
      </w:r>
      <w:r>
        <w:rPr>
          <w:sz w:val="22"/>
        </w:rPr>
        <w:t>Kelley,</w:t>
      </w:r>
      <w:r>
        <w:rPr>
          <w:spacing w:val="-5"/>
          <w:sz w:val="22"/>
        </w:rPr>
        <w:t> </w:t>
      </w:r>
      <w:r>
        <w:rPr>
          <w:sz w:val="22"/>
        </w:rPr>
        <w:t>Philip</w:t>
      </w:r>
      <w:r>
        <w:rPr>
          <w:spacing w:val="-7"/>
          <w:sz w:val="22"/>
        </w:rPr>
        <w:t> </w:t>
      </w:r>
      <w:r>
        <w:rPr>
          <w:sz w:val="22"/>
        </w:rPr>
        <w:t>Watson,</w:t>
      </w:r>
      <w:r>
        <w:rPr>
          <w:spacing w:val="-5"/>
          <w:sz w:val="22"/>
        </w:rPr>
        <w:t> </w:t>
      </w:r>
      <w:r>
        <w:rPr>
          <w:sz w:val="22"/>
        </w:rPr>
        <w:t>and/or</w:t>
      </w:r>
      <w:r>
        <w:rPr>
          <w:spacing w:val="-4"/>
          <w:sz w:val="22"/>
        </w:rPr>
        <w:t> </w:t>
      </w:r>
      <w:r>
        <w:rPr>
          <w:sz w:val="22"/>
        </w:rPr>
        <w:t>Lesley</w:t>
      </w:r>
      <w:r>
        <w:rPr>
          <w:spacing w:val="-5"/>
          <w:sz w:val="22"/>
        </w:rPr>
        <w:t> </w:t>
      </w:r>
      <w:r>
        <w:rPr>
          <w:sz w:val="22"/>
        </w:rPr>
        <w:t>Hawks;</w:t>
      </w:r>
      <w:r>
        <w:rPr>
          <w:spacing w:val="-6"/>
          <w:sz w:val="22"/>
        </w:rPr>
        <w:t> </w:t>
      </w:r>
      <w:r>
        <w:rPr>
          <w:sz w:val="22"/>
        </w:rPr>
        <w:t>Phenix</w:t>
      </w:r>
      <w:r>
        <w:rPr>
          <w:spacing w:val="-7"/>
          <w:sz w:val="22"/>
        </w:rPr>
        <w:t> </w:t>
      </w:r>
      <w:r>
        <w:rPr>
          <w:sz w:val="22"/>
        </w:rPr>
        <w:t>Salon</w:t>
      </w:r>
      <w:r>
        <w:rPr>
          <w:spacing w:val="-7"/>
          <w:sz w:val="22"/>
        </w:rPr>
        <w:t> </w:t>
      </w:r>
      <w:r>
        <w:rPr>
          <w:sz w:val="22"/>
        </w:rPr>
        <w:t>Suites®,</w:t>
      </w:r>
      <w:r>
        <w:rPr>
          <w:spacing w:val="-7"/>
          <w:sz w:val="22"/>
        </w:rPr>
        <w:t> </w:t>
      </w:r>
      <w:r>
        <w:rPr>
          <w:sz w:val="21"/>
        </w:rPr>
        <w:t>8488 Rozita Lee Avenue, Bldg. 3, Suite 100, Las Vegas, NV 89113; </w:t>
      </w:r>
      <w:r>
        <w:rPr>
          <w:sz w:val="22"/>
        </w:rPr>
        <w:t>(719) 785-4858.</w:t>
      </w:r>
    </w:p>
    <w:p>
      <w:pPr>
        <w:pStyle w:val="BodyText"/>
        <w:spacing w:before="1"/>
      </w:pPr>
    </w:p>
    <w:p>
      <w:pPr>
        <w:pStyle w:val="BodyText"/>
        <w:ind w:left="1079"/>
        <w:jc w:val="both"/>
      </w:pPr>
      <w:r>
        <w:rPr/>
        <w:t>Issuance</w:t>
      </w:r>
      <w:r>
        <w:rPr>
          <w:spacing w:val="-4"/>
        </w:rPr>
        <w:t> </w:t>
      </w:r>
      <w:r>
        <w:rPr/>
        <w:t>Date:</w:t>
      </w:r>
      <w:r>
        <w:rPr>
          <w:spacing w:val="50"/>
        </w:rPr>
        <w:t> </w:t>
      </w:r>
      <w:r>
        <w:rPr/>
        <w:t>May</w:t>
      </w:r>
      <w:r>
        <w:rPr>
          <w:spacing w:val="-2"/>
        </w:rPr>
        <w:t> </w:t>
      </w:r>
      <w:r>
        <w:rPr/>
        <w:t>5,</w:t>
      </w:r>
      <w:r>
        <w:rPr>
          <w:spacing w:val="-4"/>
        </w:rPr>
        <w:t> 2025</w:t>
      </w:r>
    </w:p>
    <w:p>
      <w:pPr>
        <w:pStyle w:val="BodyText"/>
      </w:pPr>
    </w:p>
    <w:p>
      <w:pPr>
        <w:pStyle w:val="BodyText"/>
        <w:spacing w:before="1"/>
        <w:ind w:left="1079"/>
        <w:jc w:val="both"/>
      </w:pPr>
      <w:r>
        <w:rPr/>
        <w:t>See</w:t>
      </w:r>
      <w:r>
        <w:rPr>
          <w:spacing w:val="-3"/>
        </w:rPr>
        <w:t> </w:t>
      </w:r>
      <w:r>
        <w:rPr/>
        <w:t>Exhibit</w:t>
      </w:r>
      <w:r>
        <w:rPr>
          <w:spacing w:val="-2"/>
        </w:rPr>
        <w:t> </w:t>
      </w:r>
      <w:r>
        <w:rPr/>
        <w:t>A</w:t>
      </w:r>
      <w:r>
        <w:rPr>
          <w:spacing w:val="-4"/>
        </w:rPr>
        <w:t> </w:t>
      </w:r>
      <w:r>
        <w:rPr/>
        <w:t>for</w:t>
      </w:r>
      <w:r>
        <w:rPr>
          <w:spacing w:val="-2"/>
        </w:rPr>
        <w:t> </w:t>
      </w:r>
      <w:r>
        <w:rPr/>
        <w:t>our</w:t>
      </w:r>
      <w:r>
        <w:rPr>
          <w:spacing w:val="-2"/>
        </w:rPr>
        <w:t> </w:t>
      </w:r>
      <w:r>
        <w:rPr/>
        <w:t>registered</w:t>
      </w:r>
      <w:r>
        <w:rPr>
          <w:spacing w:val="-5"/>
        </w:rPr>
        <w:t> </w:t>
      </w:r>
      <w:r>
        <w:rPr/>
        <w:t>agents</w:t>
      </w:r>
      <w:r>
        <w:rPr>
          <w:spacing w:val="-5"/>
        </w:rPr>
        <w:t> </w:t>
      </w:r>
      <w:r>
        <w:rPr/>
        <w:t>authorized</w:t>
      </w:r>
      <w:r>
        <w:rPr>
          <w:spacing w:val="-5"/>
        </w:rPr>
        <w:t> </w:t>
      </w:r>
      <w:r>
        <w:rPr/>
        <w:t>to</w:t>
      </w:r>
      <w:r>
        <w:rPr>
          <w:spacing w:val="-6"/>
        </w:rPr>
        <w:t> </w:t>
      </w:r>
      <w:r>
        <w:rPr/>
        <w:t>receive</w:t>
      </w:r>
      <w:r>
        <w:rPr>
          <w:spacing w:val="-3"/>
        </w:rPr>
        <w:t> </w:t>
      </w:r>
      <w:r>
        <w:rPr/>
        <w:t>service</w:t>
      </w:r>
      <w:r>
        <w:rPr>
          <w:spacing w:val="-3"/>
        </w:rPr>
        <w:t> </w:t>
      </w:r>
      <w:r>
        <w:rPr/>
        <w:t>or</w:t>
      </w:r>
      <w:r>
        <w:rPr>
          <w:spacing w:val="-1"/>
        </w:rPr>
        <w:t> </w:t>
      </w:r>
      <w:r>
        <w:rPr>
          <w:spacing w:val="-2"/>
        </w:rPr>
        <w:t>process.</w:t>
      </w:r>
    </w:p>
    <w:p>
      <w:pPr>
        <w:pStyle w:val="BodyText"/>
      </w:pPr>
    </w:p>
    <w:p>
      <w:pPr>
        <w:pStyle w:val="BodyText"/>
        <w:ind w:right="1004"/>
        <w:jc w:val="center"/>
      </w:pPr>
      <w:r>
        <w:rPr/>
        <w:t>I</w:t>
      </w:r>
      <w:r>
        <w:rPr>
          <w:spacing w:val="-5"/>
        </w:rPr>
        <w:t> </w:t>
      </w:r>
      <w:r>
        <w:rPr/>
        <w:t>have</w:t>
      </w:r>
      <w:r>
        <w:rPr>
          <w:spacing w:val="-2"/>
        </w:rPr>
        <w:t> </w:t>
      </w:r>
      <w:r>
        <w:rPr/>
        <w:t>received</w:t>
      </w:r>
      <w:r>
        <w:rPr>
          <w:spacing w:val="-5"/>
        </w:rPr>
        <w:t> </w:t>
      </w:r>
      <w:r>
        <w:rPr/>
        <w:t>a</w:t>
      </w:r>
      <w:r>
        <w:rPr>
          <w:spacing w:val="-3"/>
        </w:rPr>
        <w:t> </w:t>
      </w:r>
      <w:r>
        <w:rPr/>
        <w:t>disclosure</w:t>
      </w:r>
      <w:r>
        <w:rPr>
          <w:spacing w:val="-4"/>
        </w:rPr>
        <w:t> </w:t>
      </w:r>
      <w:r>
        <w:rPr/>
        <w:t>document</w:t>
      </w:r>
      <w:r>
        <w:rPr>
          <w:spacing w:val="-1"/>
        </w:rPr>
        <w:t> </w:t>
      </w:r>
      <w:r>
        <w:rPr/>
        <w:t>dated</w:t>
      </w:r>
      <w:r>
        <w:rPr>
          <w:spacing w:val="-5"/>
        </w:rPr>
        <w:t> </w:t>
      </w:r>
      <w:r>
        <w:rPr/>
        <w:t>May</w:t>
      </w:r>
      <w:r>
        <w:rPr>
          <w:spacing w:val="-3"/>
        </w:rPr>
        <w:t> </w:t>
      </w:r>
      <w:r>
        <w:rPr/>
        <w:t>5,</w:t>
      </w:r>
      <w:r>
        <w:rPr>
          <w:spacing w:val="-2"/>
        </w:rPr>
        <w:t> </w:t>
      </w:r>
      <w:r>
        <w:rPr/>
        <w:t>2025</w:t>
      </w:r>
      <w:r>
        <w:rPr>
          <w:spacing w:val="-2"/>
        </w:rPr>
        <w:t> </w:t>
      </w:r>
      <w:r>
        <w:rPr/>
        <w:t>that</w:t>
      </w:r>
      <w:r>
        <w:rPr>
          <w:spacing w:val="-5"/>
        </w:rPr>
        <w:t> </w:t>
      </w:r>
      <w:r>
        <w:rPr/>
        <w:t>included</w:t>
      </w:r>
      <w:r>
        <w:rPr>
          <w:spacing w:val="-5"/>
        </w:rPr>
        <w:t> </w:t>
      </w:r>
      <w:r>
        <w:rPr/>
        <w:t>the</w:t>
      </w:r>
      <w:r>
        <w:rPr>
          <w:spacing w:val="-4"/>
        </w:rPr>
        <w:t> </w:t>
      </w:r>
      <w:r>
        <w:rPr/>
        <w:t>following</w:t>
      </w:r>
      <w:r>
        <w:rPr>
          <w:spacing w:val="-2"/>
        </w:rPr>
        <w:t> Exhibits:</w:t>
      </w:r>
    </w:p>
    <w:p>
      <w:pPr>
        <w:pStyle w:val="BodyText"/>
        <w:tabs>
          <w:tab w:pos="3240" w:val="left" w:leader="none"/>
        </w:tabs>
        <w:spacing w:before="251"/>
        <w:ind w:left="1800" w:right="2781"/>
      </w:pPr>
      <w:r>
        <w:rPr/>
        <w:t>Exhibit A</w:t>
        <w:tab/>
        <w:t>List</w:t>
      </w:r>
      <w:r>
        <w:rPr>
          <w:spacing w:val="-5"/>
        </w:rPr>
        <w:t> </w:t>
      </w:r>
      <w:r>
        <w:rPr/>
        <w:t>of</w:t>
      </w:r>
      <w:r>
        <w:rPr>
          <w:spacing w:val="-2"/>
        </w:rPr>
        <w:t> </w:t>
      </w:r>
      <w:r>
        <w:rPr/>
        <w:t>State</w:t>
      </w:r>
      <w:r>
        <w:rPr>
          <w:spacing w:val="-3"/>
        </w:rPr>
        <w:t> </w:t>
      </w:r>
      <w:r>
        <w:rPr/>
        <w:t>Administrators</w:t>
      </w:r>
      <w:r>
        <w:rPr>
          <w:spacing w:val="-5"/>
        </w:rPr>
        <w:t> </w:t>
      </w:r>
      <w:r>
        <w:rPr/>
        <w:t>and</w:t>
      </w:r>
      <w:r>
        <w:rPr>
          <w:spacing w:val="-3"/>
        </w:rPr>
        <w:t> </w:t>
      </w:r>
      <w:r>
        <w:rPr/>
        <w:t>Agents</w:t>
      </w:r>
      <w:r>
        <w:rPr>
          <w:spacing w:val="-5"/>
        </w:rPr>
        <w:t> </w:t>
      </w:r>
      <w:r>
        <w:rPr/>
        <w:t>for</w:t>
      </w:r>
      <w:r>
        <w:rPr>
          <w:spacing w:val="-2"/>
        </w:rPr>
        <w:t> </w:t>
      </w:r>
      <w:r>
        <w:rPr/>
        <w:t>Service</w:t>
      </w:r>
      <w:r>
        <w:rPr>
          <w:spacing w:val="-5"/>
        </w:rPr>
        <w:t> </w:t>
      </w:r>
      <w:r>
        <w:rPr/>
        <w:t>of</w:t>
      </w:r>
      <w:r>
        <w:rPr>
          <w:spacing w:val="-5"/>
        </w:rPr>
        <w:t> </w:t>
      </w:r>
      <w:r>
        <w:rPr/>
        <w:t>Process Exhibit B</w:t>
        <w:tab/>
        <w:t>Franchise Agreement</w:t>
      </w:r>
    </w:p>
    <w:p>
      <w:pPr>
        <w:pStyle w:val="BodyText"/>
        <w:tabs>
          <w:tab w:pos="3240" w:val="left" w:leader="none"/>
        </w:tabs>
        <w:ind w:left="1800" w:right="6058"/>
      </w:pPr>
      <w:r>
        <w:rPr/>
        <w:t>Exhibit C</w:t>
        <w:tab/>
        <w:t>Development</w:t>
      </w:r>
      <w:r>
        <w:rPr>
          <w:spacing w:val="-14"/>
        </w:rPr>
        <w:t> </w:t>
      </w:r>
      <w:r>
        <w:rPr/>
        <w:t>Agreement Exhibit D</w:t>
        <w:tab/>
        <w:t>Financial Statements</w:t>
      </w:r>
    </w:p>
    <w:p>
      <w:pPr>
        <w:pStyle w:val="BodyText"/>
        <w:tabs>
          <w:tab w:pos="3239" w:val="left" w:leader="none"/>
        </w:tabs>
        <w:spacing w:before="1"/>
        <w:ind w:left="1799" w:right="4951"/>
      </w:pPr>
      <w:r>
        <w:rPr/>
        <w:t>Exhibit E</w:t>
        <w:tab/>
        <w:t>Operations</w:t>
      </w:r>
      <w:r>
        <w:rPr>
          <w:spacing w:val="-9"/>
        </w:rPr>
        <w:t> </w:t>
      </w:r>
      <w:r>
        <w:rPr/>
        <w:t>Manual</w:t>
      </w:r>
      <w:r>
        <w:rPr>
          <w:spacing w:val="-9"/>
        </w:rPr>
        <w:t> </w:t>
      </w:r>
      <w:r>
        <w:rPr/>
        <w:t>Table</w:t>
      </w:r>
      <w:r>
        <w:rPr>
          <w:spacing w:val="-9"/>
        </w:rPr>
        <w:t> </w:t>
      </w:r>
      <w:r>
        <w:rPr/>
        <w:t>of</w:t>
      </w:r>
      <w:r>
        <w:rPr>
          <w:spacing w:val="-9"/>
        </w:rPr>
        <w:t> </w:t>
      </w:r>
      <w:r>
        <w:rPr/>
        <w:t>Contents Exhibit F-1</w:t>
        <w:tab/>
        <w:t>Franchise Locations</w:t>
      </w:r>
    </w:p>
    <w:p>
      <w:pPr>
        <w:pStyle w:val="BodyText"/>
        <w:tabs>
          <w:tab w:pos="3239" w:val="left" w:leader="none"/>
        </w:tabs>
        <w:spacing w:line="252" w:lineRule="exact"/>
        <w:ind w:left="1799"/>
      </w:pPr>
      <w:r>
        <w:rPr/>
        <w:t>Exhibit</w:t>
      </w:r>
      <w:r>
        <w:rPr>
          <w:spacing w:val="-4"/>
        </w:rPr>
        <w:t> </w:t>
      </w:r>
      <w:r>
        <w:rPr/>
        <w:t>F-</w:t>
      </w:r>
      <w:r>
        <w:rPr>
          <w:spacing w:val="-10"/>
        </w:rPr>
        <w:t>2</w:t>
      </w:r>
      <w:r>
        <w:rPr/>
        <w:tab/>
        <w:t>Businesses</w:t>
      </w:r>
      <w:r>
        <w:rPr>
          <w:spacing w:val="-4"/>
        </w:rPr>
        <w:t> </w:t>
      </w:r>
      <w:r>
        <w:rPr/>
        <w:t>Not</w:t>
      </w:r>
      <w:r>
        <w:rPr>
          <w:spacing w:val="-3"/>
        </w:rPr>
        <w:t> </w:t>
      </w:r>
      <w:r>
        <w:rPr/>
        <w:t>Yet</w:t>
      </w:r>
      <w:r>
        <w:rPr>
          <w:spacing w:val="-2"/>
        </w:rPr>
        <w:t> </w:t>
      </w:r>
      <w:r>
        <w:rPr>
          <w:spacing w:val="-4"/>
        </w:rPr>
        <w:t>Open</w:t>
      </w:r>
    </w:p>
    <w:p>
      <w:pPr>
        <w:pStyle w:val="BodyText"/>
        <w:ind w:left="3239" w:right="1075" w:hanging="1441"/>
        <w:jc w:val="both"/>
      </w:pPr>
      <w:r>
        <w:rPr/>
        <w:t>Exhibit F-3</w:t>
      </w:r>
      <w:r>
        <w:rPr>
          <w:spacing w:val="40"/>
        </w:rPr>
        <w:t>  </w:t>
      </w:r>
      <w:r>
        <w:rPr/>
        <w:t>Franchisees</w:t>
      </w:r>
      <w:r>
        <w:rPr>
          <w:spacing w:val="40"/>
        </w:rPr>
        <w:t> </w:t>
      </w:r>
      <w:r>
        <w:rPr/>
        <w:t>Who</w:t>
      </w:r>
      <w:r>
        <w:rPr>
          <w:spacing w:val="40"/>
        </w:rPr>
        <w:t> </w:t>
      </w:r>
      <w:r>
        <w:rPr/>
        <w:t>Had</w:t>
      </w:r>
      <w:r>
        <w:rPr>
          <w:spacing w:val="40"/>
        </w:rPr>
        <w:t> </w:t>
      </w:r>
      <w:r>
        <w:rPr/>
        <w:t>an</w:t>
      </w:r>
      <w:r>
        <w:rPr>
          <w:spacing w:val="40"/>
        </w:rPr>
        <w:t> </w:t>
      </w:r>
      <w:r>
        <w:rPr/>
        <w:t>Outlet</w:t>
      </w:r>
      <w:r>
        <w:rPr>
          <w:spacing w:val="40"/>
        </w:rPr>
        <w:t> </w:t>
      </w:r>
      <w:r>
        <w:rPr/>
        <w:t>Terminated,</w:t>
      </w:r>
      <w:r>
        <w:rPr>
          <w:spacing w:val="40"/>
        </w:rPr>
        <w:t> </w:t>
      </w:r>
      <w:r>
        <w:rPr/>
        <w:t>Cancelled,</w:t>
      </w:r>
      <w:r>
        <w:rPr>
          <w:spacing w:val="40"/>
        </w:rPr>
        <w:t> </w:t>
      </w:r>
      <w:r>
        <w:rPr/>
        <w:t>Not</w:t>
      </w:r>
      <w:r>
        <w:rPr>
          <w:spacing w:val="40"/>
        </w:rPr>
        <w:t> </w:t>
      </w:r>
      <w:r>
        <w:rPr/>
        <w:t>renewed,</w:t>
      </w:r>
      <w:r>
        <w:rPr>
          <w:spacing w:val="40"/>
        </w:rPr>
        <w:t> </w:t>
      </w:r>
      <w:r>
        <w:rPr/>
        <w:t>or Otherwise Voluntarily or Involuntarily Ceased to do Business under a Franchise Agreement during the Most Recently Completed Fiscal Year, or Have Not Communicated with us within 10 weeks of the Issuance Date of this Disclosure </w:t>
      </w:r>
      <w:r>
        <w:rPr>
          <w:spacing w:val="-2"/>
        </w:rPr>
        <w:t>Document</w:t>
      </w:r>
    </w:p>
    <w:p>
      <w:pPr>
        <w:pStyle w:val="BodyText"/>
        <w:tabs>
          <w:tab w:pos="3239" w:val="left" w:leader="none"/>
        </w:tabs>
        <w:ind w:left="1799" w:right="6212"/>
      </w:pPr>
      <w:r>
        <w:rPr/>
        <w:t>Exhibit G</w:t>
        <w:tab/>
        <w:t>State</w:t>
      </w:r>
      <w:r>
        <w:rPr>
          <w:spacing w:val="-14"/>
        </w:rPr>
        <w:t> </w:t>
      </w:r>
      <w:r>
        <w:rPr/>
        <w:t>Specific</w:t>
      </w:r>
      <w:r>
        <w:rPr>
          <w:spacing w:val="-14"/>
        </w:rPr>
        <w:t> </w:t>
      </w:r>
      <w:r>
        <w:rPr/>
        <w:t>Addenda Exhibit H</w:t>
        <w:tab/>
      </w:r>
      <w:r>
        <w:rPr>
          <w:spacing w:val="-2"/>
        </w:rPr>
        <w:t>Release</w:t>
      </w:r>
    </w:p>
    <w:p>
      <w:pPr>
        <w:pStyle w:val="BodyText"/>
        <w:tabs>
          <w:tab w:pos="3239" w:val="left" w:leader="none"/>
        </w:tabs>
        <w:ind w:left="1799"/>
      </w:pPr>
      <w:r>
        <w:rPr/>
        <w:t>Exhibit</w:t>
      </w:r>
      <w:r>
        <w:rPr>
          <w:spacing w:val="-1"/>
        </w:rPr>
        <w:t> </w:t>
      </w:r>
      <w:r>
        <w:rPr>
          <w:spacing w:val="-10"/>
        </w:rPr>
        <w:t>I</w:t>
      </w:r>
      <w:r>
        <w:rPr/>
        <w:tab/>
        <w:t>State</w:t>
      </w:r>
      <w:r>
        <w:rPr>
          <w:spacing w:val="-4"/>
        </w:rPr>
        <w:t> </w:t>
      </w:r>
      <w:r>
        <w:rPr/>
        <w:t>Effective</w:t>
      </w:r>
      <w:r>
        <w:rPr>
          <w:spacing w:val="-4"/>
        </w:rPr>
        <w:t> Dates</w:t>
      </w:r>
    </w:p>
    <w:p>
      <w:pPr>
        <w:pStyle w:val="BodyText"/>
        <w:tabs>
          <w:tab w:pos="3239" w:val="left" w:leader="none"/>
        </w:tabs>
        <w:spacing w:before="1"/>
        <w:ind w:left="1799"/>
      </w:pPr>
      <w:r>
        <w:rPr/>
        <w:t>Exhibit</w:t>
      </w:r>
      <w:r>
        <w:rPr>
          <w:spacing w:val="-1"/>
        </w:rPr>
        <w:t> </w:t>
      </w:r>
      <w:r>
        <w:rPr>
          <w:spacing w:val="-10"/>
        </w:rPr>
        <w:t>J</w:t>
      </w:r>
      <w:r>
        <w:rPr/>
        <w:tab/>
      </w:r>
      <w:r>
        <w:rPr>
          <w:spacing w:val="-2"/>
        </w:rPr>
        <w:t>Receipts</w:t>
      </w:r>
    </w:p>
    <w:p>
      <w:pPr>
        <w:pStyle w:val="BodyText"/>
        <w:rPr>
          <w:sz w:val="20"/>
        </w:rPr>
      </w:pP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10880">
                <wp:simplePos x="0" y="0"/>
                <wp:positionH relativeFrom="page">
                  <wp:posOffset>914424</wp:posOffset>
                </wp:positionH>
                <wp:positionV relativeFrom="paragraph">
                  <wp:posOffset>186621</wp:posOffset>
                </wp:positionV>
                <wp:extent cx="1329055"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1329055" cy="1270"/>
                        </a:xfrm>
                        <a:custGeom>
                          <a:avLst/>
                          <a:gdLst/>
                          <a:ahLst/>
                          <a:cxnLst/>
                          <a:rect l="l" t="t" r="r" b="b"/>
                          <a:pathLst>
                            <a:path w="1329055" h="0">
                              <a:moveTo>
                                <a:pt x="0" y="0"/>
                              </a:moveTo>
                              <a:lnTo>
                                <a:pt x="132893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1923pt;margin-top:14.69457pt;width:104.65pt;height:.1pt;mso-position-horizontal-relative:page;mso-position-vertical-relative:paragraph;z-index:-15705600;mso-wrap-distance-left:0;mso-wrap-distance-right:0" id="docshape106" coordorigin="1440,294" coordsize="2093,0" path="m1440,294l3533,294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392">
                <wp:simplePos x="0" y="0"/>
                <wp:positionH relativeFrom="page">
                  <wp:posOffset>2857426</wp:posOffset>
                </wp:positionH>
                <wp:positionV relativeFrom="paragraph">
                  <wp:posOffset>186621</wp:posOffset>
                </wp:positionV>
                <wp:extent cx="202692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2026920" cy="1270"/>
                        </a:xfrm>
                        <a:custGeom>
                          <a:avLst/>
                          <a:gdLst/>
                          <a:ahLst/>
                          <a:cxnLst/>
                          <a:rect l="l" t="t" r="r" b="b"/>
                          <a:pathLst>
                            <a:path w="2026920" h="0">
                              <a:moveTo>
                                <a:pt x="0" y="0"/>
                              </a:moveTo>
                              <a:lnTo>
                                <a:pt x="202691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4.994247pt;margin-top:14.69457pt;width:159.6pt;height:.1pt;mso-position-horizontal-relative:page;mso-position-vertical-relative:paragraph;z-index:-15705088;mso-wrap-distance-left:0;mso-wrap-distance-right:0" id="docshape107" coordorigin="4500,294" coordsize="3192,0" path="m4500,294l7692,294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904">
                <wp:simplePos x="0" y="0"/>
                <wp:positionH relativeFrom="page">
                  <wp:posOffset>5372057</wp:posOffset>
                </wp:positionH>
                <wp:positionV relativeFrom="paragraph">
                  <wp:posOffset>186621</wp:posOffset>
                </wp:positionV>
                <wp:extent cx="132905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1329055" cy="1270"/>
                        </a:xfrm>
                        <a:custGeom>
                          <a:avLst/>
                          <a:gdLst/>
                          <a:ahLst/>
                          <a:cxnLst/>
                          <a:rect l="l" t="t" r="r" b="b"/>
                          <a:pathLst>
                            <a:path w="1329055" h="0">
                              <a:moveTo>
                                <a:pt x="0" y="0"/>
                              </a:moveTo>
                              <a:lnTo>
                                <a:pt x="132893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2.996643pt;margin-top:14.69457pt;width:104.65pt;height:.1pt;mso-position-horizontal-relative:page;mso-position-vertical-relative:paragraph;z-index:-15704576;mso-wrap-distance-left:0;mso-wrap-distance-right:0" id="docshape108" coordorigin="8460,294" coordsize="2093,0" path="m8460,294l10553,294e" filled="false" stroked="true" strokeweight=".448155pt" strokecolor="#000000">
                <v:path arrowok="t"/>
                <v:stroke dashstyle="solid"/>
                <w10:wrap type="topAndBottom"/>
              </v:shape>
            </w:pict>
          </mc:Fallback>
        </mc:AlternateContent>
      </w:r>
    </w:p>
    <w:p>
      <w:pPr>
        <w:pStyle w:val="BodyText"/>
        <w:tabs>
          <w:tab w:pos="4139" w:val="left" w:leader="none"/>
          <w:tab w:pos="8099" w:val="left" w:leader="none"/>
        </w:tabs>
        <w:ind w:left="1079"/>
      </w:pPr>
      <w:r>
        <w:rPr>
          <w:spacing w:val="-4"/>
        </w:rPr>
        <w:t>Date</w:t>
      </w:r>
      <w:r>
        <w:rPr/>
        <w:tab/>
      </w:r>
      <w:r>
        <w:rPr>
          <w:spacing w:val="-2"/>
        </w:rPr>
        <w:t>Signature</w:t>
      </w:r>
      <w:r>
        <w:rPr/>
        <w:tab/>
        <w:t>Printed</w:t>
      </w:r>
      <w:r>
        <w:rPr>
          <w:spacing w:val="-2"/>
        </w:rPr>
        <w:t> </w:t>
      </w:r>
      <w:r>
        <w:rPr>
          <w:spacing w:val="-4"/>
        </w:rPr>
        <w:t>Name</w:t>
      </w:r>
    </w:p>
    <w:p>
      <w:pPr>
        <w:pStyle w:val="Heading4"/>
        <w:spacing w:before="252"/>
        <w:ind w:left="1003"/>
      </w:pPr>
      <w:r>
        <w:rPr/>
        <w:t>THIS</w:t>
      </w:r>
      <w:r>
        <w:rPr>
          <w:spacing w:val="-5"/>
        </w:rPr>
        <w:t> </w:t>
      </w:r>
      <w:r>
        <w:rPr/>
        <w:t>IS</w:t>
      </w:r>
      <w:r>
        <w:rPr>
          <w:spacing w:val="-3"/>
        </w:rPr>
        <w:t> </w:t>
      </w:r>
      <w:r>
        <w:rPr/>
        <w:t>YOUR</w:t>
      </w:r>
      <w:r>
        <w:rPr>
          <w:spacing w:val="-3"/>
        </w:rPr>
        <w:t> </w:t>
      </w:r>
      <w:r>
        <w:rPr/>
        <w:t>COPY.</w:t>
      </w:r>
      <w:r>
        <w:rPr>
          <w:spacing w:val="49"/>
        </w:rPr>
        <w:t> </w:t>
      </w:r>
      <w:r>
        <w:rPr/>
        <w:t>KEEP</w:t>
      </w:r>
      <w:r>
        <w:rPr>
          <w:spacing w:val="-3"/>
        </w:rPr>
        <w:t> </w:t>
      </w:r>
      <w:r>
        <w:rPr/>
        <w:t>THIS</w:t>
      </w:r>
      <w:r>
        <w:rPr>
          <w:spacing w:val="-3"/>
        </w:rPr>
        <w:t> </w:t>
      </w:r>
      <w:r>
        <w:rPr/>
        <w:t>COPY</w:t>
      </w:r>
      <w:r>
        <w:rPr>
          <w:spacing w:val="-3"/>
        </w:rPr>
        <w:t> </w:t>
      </w:r>
      <w:r>
        <w:rPr/>
        <w:t>FOR</w:t>
      </w:r>
      <w:r>
        <w:rPr>
          <w:spacing w:val="-3"/>
        </w:rPr>
        <w:t> </w:t>
      </w:r>
      <w:r>
        <w:rPr/>
        <w:t>YOUR</w:t>
      </w:r>
      <w:r>
        <w:rPr>
          <w:spacing w:val="-2"/>
        </w:rPr>
        <w:t> RECORDS.</w:t>
      </w:r>
    </w:p>
    <w:p>
      <w:pPr>
        <w:pStyle w:val="Heading4"/>
        <w:spacing w:after="0"/>
        <w:sectPr>
          <w:footerReference w:type="default" r:id="rId234"/>
          <w:pgSz w:w="12240" w:h="15840"/>
          <w:pgMar w:header="0" w:footer="971" w:top="1360" w:bottom="1160" w:left="360" w:right="360"/>
        </w:sectPr>
      </w:pPr>
    </w:p>
    <w:p>
      <w:pPr>
        <w:pStyle w:val="BodyText"/>
        <w:spacing w:line="252" w:lineRule="exact" w:before="78"/>
        <w:ind w:left="1004" w:right="1004"/>
        <w:jc w:val="center"/>
      </w:pPr>
      <w:r>
        <w:rPr>
          <w:spacing w:val="-2"/>
        </w:rPr>
        <w:t>RECEIPT</w:t>
      </w:r>
    </w:p>
    <w:p>
      <w:pPr>
        <w:pStyle w:val="BodyText"/>
        <w:spacing w:line="252" w:lineRule="exact"/>
        <w:ind w:left="1003" w:right="1004"/>
        <w:jc w:val="center"/>
      </w:pPr>
      <w:r>
        <w:rPr/>
        <w:t>(Our</w:t>
      </w:r>
      <w:r>
        <w:rPr>
          <w:spacing w:val="-1"/>
        </w:rPr>
        <w:t> </w:t>
      </w:r>
      <w:r>
        <w:rPr>
          <w:spacing w:val="-2"/>
        </w:rPr>
        <w:t>Copy)</w:t>
      </w:r>
    </w:p>
    <w:p>
      <w:pPr>
        <w:pStyle w:val="BodyText"/>
      </w:pPr>
    </w:p>
    <w:p>
      <w:pPr>
        <w:pStyle w:val="BodyText"/>
        <w:spacing w:before="1"/>
        <w:ind w:left="1079" w:right="1075"/>
        <w:jc w:val="both"/>
      </w:pPr>
      <w:r>
        <w:rPr/>
        <w:t>This</w:t>
      </w:r>
      <w:r>
        <w:rPr>
          <w:spacing w:val="-2"/>
        </w:rPr>
        <w:t> </w:t>
      </w:r>
      <w:r>
        <w:rPr/>
        <w:t>disclosure</w:t>
      </w:r>
      <w:r>
        <w:rPr>
          <w:spacing w:val="-4"/>
        </w:rPr>
        <w:t> </w:t>
      </w:r>
      <w:r>
        <w:rPr/>
        <w:t>document</w:t>
      </w:r>
      <w:r>
        <w:rPr>
          <w:spacing w:val="-1"/>
        </w:rPr>
        <w:t> </w:t>
      </w:r>
      <w:r>
        <w:rPr/>
        <w:t>summarizes</w:t>
      </w:r>
      <w:r>
        <w:rPr>
          <w:spacing w:val="-2"/>
        </w:rPr>
        <w:t> </w:t>
      </w:r>
      <w:r>
        <w:rPr/>
        <w:t>certain</w:t>
      </w:r>
      <w:r>
        <w:rPr>
          <w:spacing w:val="-5"/>
        </w:rPr>
        <w:t> </w:t>
      </w:r>
      <w:r>
        <w:rPr/>
        <w:t>provisions</w:t>
      </w:r>
      <w:r>
        <w:rPr>
          <w:spacing w:val="-2"/>
        </w:rPr>
        <w:t> </w:t>
      </w:r>
      <w:r>
        <w:rPr/>
        <w:t>of</w:t>
      </w:r>
      <w:r>
        <w:rPr>
          <w:spacing w:val="-4"/>
        </w:rPr>
        <w:t> </w:t>
      </w:r>
      <w:r>
        <w:rPr/>
        <w:t>the</w:t>
      </w:r>
      <w:r>
        <w:rPr>
          <w:spacing w:val="-4"/>
        </w:rPr>
        <w:t> </w:t>
      </w:r>
      <w:r>
        <w:rPr/>
        <w:t>franchise</w:t>
      </w:r>
      <w:r>
        <w:rPr>
          <w:spacing w:val="-4"/>
        </w:rPr>
        <w:t> </w:t>
      </w:r>
      <w:r>
        <w:rPr/>
        <w:t>agreement</w:t>
      </w:r>
      <w:r>
        <w:rPr>
          <w:spacing w:val="-1"/>
        </w:rPr>
        <w:t> </w:t>
      </w:r>
      <w:r>
        <w:rPr/>
        <w:t>and</w:t>
      </w:r>
      <w:r>
        <w:rPr>
          <w:spacing w:val="-5"/>
        </w:rPr>
        <w:t> </w:t>
      </w:r>
      <w:r>
        <w:rPr/>
        <w:t>other</w:t>
      </w:r>
      <w:r>
        <w:rPr>
          <w:spacing w:val="-4"/>
        </w:rPr>
        <w:t> </w:t>
      </w:r>
      <w:r>
        <w:rPr/>
        <w:t>information in plain language. Read this disclosure document and all agreements carefully.</w:t>
      </w:r>
    </w:p>
    <w:p>
      <w:pPr>
        <w:pStyle w:val="BodyText"/>
        <w:spacing w:before="252"/>
        <w:ind w:left="1079" w:right="1073"/>
        <w:jc w:val="both"/>
      </w:pPr>
      <w:r>
        <w:rPr/>
        <w:t>If PHENIX SALON SUITES® offers you</w:t>
      </w:r>
      <w:r>
        <w:rPr>
          <w:spacing w:val="-1"/>
        </w:rPr>
        <w:t> </w:t>
      </w:r>
      <w:r>
        <w:rPr/>
        <w:t>a franchise, it must provide this disclosure document to you 14 calendar days before you sign a binding agreement with, or make a payment to, PHENIX SALON SUITES® or an affiliate in connection with the proposed franchise sale.</w:t>
      </w:r>
      <w:r>
        <w:rPr>
          <w:spacing w:val="40"/>
        </w:rPr>
        <w:t> </w:t>
      </w:r>
      <w:r>
        <w:rPr/>
        <w:t>Under New York law, if applicable,</w:t>
      </w:r>
      <w:r>
        <w:rPr>
          <w:spacing w:val="-12"/>
        </w:rPr>
        <w:t> </w:t>
      </w:r>
      <w:r>
        <w:rPr/>
        <w:t>PHENIX</w:t>
      </w:r>
      <w:r>
        <w:rPr>
          <w:spacing w:val="-13"/>
        </w:rPr>
        <w:t> </w:t>
      </w:r>
      <w:r>
        <w:rPr/>
        <w:t>SALON</w:t>
      </w:r>
      <w:r>
        <w:rPr>
          <w:spacing w:val="-13"/>
        </w:rPr>
        <w:t> </w:t>
      </w:r>
      <w:r>
        <w:rPr/>
        <w:t>SUITES®</w:t>
      </w:r>
      <w:r>
        <w:rPr>
          <w:spacing w:val="-11"/>
        </w:rPr>
        <w:t> </w:t>
      </w:r>
      <w:r>
        <w:rPr/>
        <w:t>must</w:t>
      </w:r>
      <w:r>
        <w:rPr>
          <w:spacing w:val="-11"/>
        </w:rPr>
        <w:t> </w:t>
      </w:r>
      <w:r>
        <w:rPr/>
        <w:t>provide</w:t>
      </w:r>
      <w:r>
        <w:rPr>
          <w:spacing w:val="-14"/>
        </w:rPr>
        <w:t> </w:t>
      </w:r>
      <w:r>
        <w:rPr/>
        <w:t>this</w:t>
      </w:r>
      <w:r>
        <w:rPr>
          <w:spacing w:val="-10"/>
        </w:rPr>
        <w:t> </w:t>
      </w:r>
      <w:r>
        <w:rPr/>
        <w:t>disclosure</w:t>
      </w:r>
      <w:r>
        <w:rPr>
          <w:spacing w:val="-11"/>
        </w:rPr>
        <w:t> </w:t>
      </w:r>
      <w:r>
        <w:rPr/>
        <w:t>document</w:t>
      </w:r>
      <w:r>
        <w:rPr>
          <w:spacing w:val="-11"/>
        </w:rPr>
        <w:t> </w:t>
      </w:r>
      <w:r>
        <w:rPr/>
        <w:t>to</w:t>
      </w:r>
      <w:r>
        <w:rPr>
          <w:spacing w:val="-12"/>
        </w:rPr>
        <w:t> </w:t>
      </w:r>
      <w:r>
        <w:rPr/>
        <w:t>you</w:t>
      </w:r>
      <w:r>
        <w:rPr>
          <w:spacing w:val="-12"/>
        </w:rPr>
        <w:t> </w:t>
      </w:r>
      <w:r>
        <w:rPr/>
        <w:t>at</w:t>
      </w:r>
      <w:r>
        <w:rPr>
          <w:spacing w:val="-11"/>
        </w:rPr>
        <w:t> </w:t>
      </w:r>
      <w:r>
        <w:rPr/>
        <w:t>the</w:t>
      </w:r>
      <w:r>
        <w:rPr>
          <w:spacing w:val="-11"/>
        </w:rPr>
        <w:t> </w:t>
      </w:r>
      <w:r>
        <w:rPr/>
        <w:t>earlier</w:t>
      </w:r>
      <w:r>
        <w:rPr>
          <w:spacing w:val="-11"/>
        </w:rPr>
        <w:t> </w:t>
      </w:r>
      <w:r>
        <w:rPr/>
        <w:t>of</w:t>
      </w:r>
      <w:r>
        <w:rPr>
          <w:spacing w:val="-11"/>
        </w:rPr>
        <w:t> </w:t>
      </w:r>
      <w:r>
        <w:rPr/>
        <w:t>your 1</w:t>
      </w:r>
      <w:r>
        <w:rPr>
          <w:vertAlign w:val="superscript"/>
        </w:rPr>
        <w:t>st</w:t>
      </w:r>
      <w:r>
        <w:rPr>
          <w:vertAlign w:val="baseline"/>
        </w:rPr>
        <w:t> personal meeting or 10 business days before the execution of the franchise or other agreement or the payment of any consideration that relates to the franchise relationship.</w:t>
      </w:r>
    </w:p>
    <w:p>
      <w:pPr>
        <w:pStyle w:val="BodyText"/>
      </w:pPr>
    </w:p>
    <w:p>
      <w:pPr>
        <w:pStyle w:val="BodyText"/>
        <w:ind w:left="1079" w:right="1075"/>
        <w:jc w:val="both"/>
      </w:pPr>
      <w:r>
        <w:rPr/>
        <w:t>If</w:t>
      </w:r>
      <w:r>
        <w:rPr>
          <w:spacing w:val="-6"/>
        </w:rPr>
        <w:t> </w:t>
      </w:r>
      <w:r>
        <w:rPr/>
        <w:t>PHENIX</w:t>
      </w:r>
      <w:r>
        <w:rPr>
          <w:spacing w:val="-8"/>
        </w:rPr>
        <w:t> </w:t>
      </w:r>
      <w:r>
        <w:rPr/>
        <w:t>SALON</w:t>
      </w:r>
      <w:r>
        <w:rPr>
          <w:spacing w:val="-8"/>
        </w:rPr>
        <w:t> </w:t>
      </w:r>
      <w:r>
        <w:rPr/>
        <w:t>SUITES®</w:t>
      </w:r>
      <w:r>
        <w:rPr>
          <w:spacing w:val="-6"/>
        </w:rPr>
        <w:t> </w:t>
      </w:r>
      <w:r>
        <w:rPr/>
        <w:t>does</w:t>
      </w:r>
      <w:r>
        <w:rPr>
          <w:spacing w:val="-7"/>
        </w:rPr>
        <w:t> </w:t>
      </w:r>
      <w:r>
        <w:rPr/>
        <w:t>not</w:t>
      </w:r>
      <w:r>
        <w:rPr>
          <w:spacing w:val="-6"/>
        </w:rPr>
        <w:t> </w:t>
      </w:r>
      <w:r>
        <w:rPr/>
        <w:t>deliver</w:t>
      </w:r>
      <w:r>
        <w:rPr>
          <w:spacing w:val="-6"/>
        </w:rPr>
        <w:t> </w:t>
      </w:r>
      <w:r>
        <w:rPr/>
        <w:t>this</w:t>
      </w:r>
      <w:r>
        <w:rPr>
          <w:spacing w:val="-7"/>
        </w:rPr>
        <w:t> </w:t>
      </w:r>
      <w:r>
        <w:rPr/>
        <w:t>disclosure</w:t>
      </w:r>
      <w:r>
        <w:rPr>
          <w:spacing w:val="-7"/>
        </w:rPr>
        <w:t> </w:t>
      </w:r>
      <w:r>
        <w:rPr/>
        <w:t>document</w:t>
      </w:r>
      <w:r>
        <w:rPr>
          <w:spacing w:val="-6"/>
        </w:rPr>
        <w:t> </w:t>
      </w:r>
      <w:r>
        <w:rPr/>
        <w:t>on</w:t>
      </w:r>
      <w:r>
        <w:rPr>
          <w:spacing w:val="-7"/>
        </w:rPr>
        <w:t> </w:t>
      </w:r>
      <w:r>
        <w:rPr/>
        <w:t>time</w:t>
      </w:r>
      <w:r>
        <w:rPr>
          <w:spacing w:val="-9"/>
        </w:rPr>
        <w:t> </w:t>
      </w:r>
      <w:r>
        <w:rPr/>
        <w:t>or</w:t>
      </w:r>
      <w:r>
        <w:rPr>
          <w:spacing w:val="-6"/>
        </w:rPr>
        <w:t> </w:t>
      </w:r>
      <w:r>
        <w:rPr/>
        <w:t>if</w:t>
      </w:r>
      <w:r>
        <w:rPr>
          <w:spacing w:val="-6"/>
        </w:rPr>
        <w:t> </w:t>
      </w:r>
      <w:r>
        <w:rPr/>
        <w:t>it</w:t>
      </w:r>
      <w:r>
        <w:rPr>
          <w:spacing w:val="-6"/>
        </w:rPr>
        <w:t> </w:t>
      </w:r>
      <w:r>
        <w:rPr/>
        <w:t>contains</w:t>
      </w:r>
      <w:r>
        <w:rPr>
          <w:spacing w:val="-7"/>
        </w:rPr>
        <w:t> </w:t>
      </w:r>
      <w:r>
        <w:rPr/>
        <w:t>a</w:t>
      </w:r>
      <w:r>
        <w:rPr>
          <w:spacing w:val="-9"/>
        </w:rPr>
        <w:t> </w:t>
      </w:r>
      <w:r>
        <w:rPr/>
        <w:t>false</w:t>
      </w:r>
      <w:r>
        <w:rPr>
          <w:spacing w:val="-9"/>
        </w:rPr>
        <w:t> </w:t>
      </w:r>
      <w:r>
        <w:rPr/>
        <w:t>or misleading statement, or a material omission, a violation of federal law and state law may have occurred and should be reported to the Federal Trade Commission, Washington, D.C. 20580 and the appropriate state agency identified on Exhibit A to this disclosure document.</w:t>
      </w:r>
    </w:p>
    <w:p>
      <w:pPr>
        <w:pStyle w:val="BodyText"/>
      </w:pPr>
    </w:p>
    <w:p>
      <w:pPr>
        <w:spacing w:before="0"/>
        <w:ind w:left="1079" w:right="1075" w:firstLine="0"/>
        <w:jc w:val="both"/>
        <w:rPr>
          <w:sz w:val="22"/>
        </w:rPr>
      </w:pPr>
      <w:r>
        <w:rPr>
          <w:sz w:val="22"/>
        </w:rPr>
        <w:t>The name, principal business address and telephone number of the franchise seller or broker offering the franchise</w:t>
      </w:r>
      <w:r>
        <w:rPr>
          <w:spacing w:val="-7"/>
          <w:sz w:val="22"/>
        </w:rPr>
        <w:t> </w:t>
      </w:r>
      <w:r>
        <w:rPr>
          <w:sz w:val="22"/>
        </w:rPr>
        <w:t>is:</w:t>
      </w:r>
      <w:r>
        <w:rPr>
          <w:spacing w:val="-6"/>
          <w:sz w:val="22"/>
        </w:rPr>
        <w:t> </w:t>
      </w:r>
      <w:r>
        <w:rPr>
          <w:sz w:val="22"/>
        </w:rPr>
        <w:t>Jason</w:t>
      </w:r>
      <w:r>
        <w:rPr>
          <w:spacing w:val="-5"/>
          <w:sz w:val="22"/>
        </w:rPr>
        <w:t> </w:t>
      </w:r>
      <w:r>
        <w:rPr>
          <w:sz w:val="22"/>
        </w:rPr>
        <w:t>Rivera,</w:t>
      </w:r>
      <w:r>
        <w:rPr>
          <w:spacing w:val="-9"/>
          <w:sz w:val="22"/>
        </w:rPr>
        <w:t> </w:t>
      </w:r>
      <w:r>
        <w:rPr>
          <w:sz w:val="22"/>
        </w:rPr>
        <w:t>Brian</w:t>
      </w:r>
      <w:r>
        <w:rPr>
          <w:spacing w:val="-7"/>
          <w:sz w:val="22"/>
        </w:rPr>
        <w:t> </w:t>
      </w:r>
      <w:r>
        <w:rPr>
          <w:sz w:val="22"/>
        </w:rPr>
        <w:t>Kelley,</w:t>
      </w:r>
      <w:r>
        <w:rPr>
          <w:spacing w:val="-5"/>
          <w:sz w:val="22"/>
        </w:rPr>
        <w:t> </w:t>
      </w:r>
      <w:r>
        <w:rPr>
          <w:sz w:val="22"/>
        </w:rPr>
        <w:t>Philip</w:t>
      </w:r>
      <w:r>
        <w:rPr>
          <w:spacing w:val="-7"/>
          <w:sz w:val="22"/>
        </w:rPr>
        <w:t> </w:t>
      </w:r>
      <w:r>
        <w:rPr>
          <w:sz w:val="22"/>
        </w:rPr>
        <w:t>Watson,</w:t>
      </w:r>
      <w:r>
        <w:rPr>
          <w:spacing w:val="-5"/>
          <w:sz w:val="22"/>
        </w:rPr>
        <w:t> </w:t>
      </w:r>
      <w:r>
        <w:rPr>
          <w:sz w:val="22"/>
        </w:rPr>
        <w:t>and/or</w:t>
      </w:r>
      <w:r>
        <w:rPr>
          <w:spacing w:val="-4"/>
          <w:sz w:val="22"/>
        </w:rPr>
        <w:t> </w:t>
      </w:r>
      <w:r>
        <w:rPr>
          <w:sz w:val="22"/>
        </w:rPr>
        <w:t>Lesley</w:t>
      </w:r>
      <w:r>
        <w:rPr>
          <w:spacing w:val="-5"/>
          <w:sz w:val="22"/>
        </w:rPr>
        <w:t> </w:t>
      </w:r>
      <w:r>
        <w:rPr>
          <w:sz w:val="22"/>
        </w:rPr>
        <w:t>Hawks;</w:t>
      </w:r>
      <w:r>
        <w:rPr>
          <w:spacing w:val="-6"/>
          <w:sz w:val="22"/>
        </w:rPr>
        <w:t> </w:t>
      </w:r>
      <w:r>
        <w:rPr>
          <w:sz w:val="22"/>
        </w:rPr>
        <w:t>Phenix</w:t>
      </w:r>
      <w:r>
        <w:rPr>
          <w:spacing w:val="-7"/>
          <w:sz w:val="22"/>
        </w:rPr>
        <w:t> </w:t>
      </w:r>
      <w:r>
        <w:rPr>
          <w:sz w:val="22"/>
        </w:rPr>
        <w:t>Salon</w:t>
      </w:r>
      <w:r>
        <w:rPr>
          <w:spacing w:val="-7"/>
          <w:sz w:val="22"/>
        </w:rPr>
        <w:t> </w:t>
      </w:r>
      <w:r>
        <w:rPr>
          <w:sz w:val="22"/>
        </w:rPr>
        <w:t>Suites®,</w:t>
      </w:r>
      <w:r>
        <w:rPr>
          <w:spacing w:val="-7"/>
          <w:sz w:val="22"/>
        </w:rPr>
        <w:t> </w:t>
      </w:r>
      <w:r>
        <w:rPr>
          <w:sz w:val="21"/>
        </w:rPr>
        <w:t>8488 Rozita Lee Avenue, Bldg. 3, Suite 100, Las Vegas, NV 89113; </w:t>
      </w:r>
      <w:r>
        <w:rPr>
          <w:sz w:val="22"/>
        </w:rPr>
        <w:t>(719) 785-4858.</w:t>
      </w:r>
    </w:p>
    <w:p>
      <w:pPr>
        <w:pStyle w:val="BodyText"/>
        <w:spacing w:before="1"/>
      </w:pPr>
    </w:p>
    <w:p>
      <w:pPr>
        <w:pStyle w:val="BodyText"/>
        <w:ind w:left="1079"/>
        <w:jc w:val="both"/>
      </w:pPr>
      <w:r>
        <w:rPr/>
        <w:t>Issuance</w:t>
      </w:r>
      <w:r>
        <w:rPr>
          <w:spacing w:val="-4"/>
        </w:rPr>
        <w:t> </w:t>
      </w:r>
      <w:r>
        <w:rPr/>
        <w:t>Date:</w:t>
      </w:r>
      <w:r>
        <w:rPr>
          <w:spacing w:val="50"/>
        </w:rPr>
        <w:t> </w:t>
      </w:r>
      <w:r>
        <w:rPr/>
        <w:t>May</w:t>
      </w:r>
      <w:r>
        <w:rPr>
          <w:spacing w:val="-2"/>
        </w:rPr>
        <w:t> </w:t>
      </w:r>
      <w:r>
        <w:rPr/>
        <w:t>5,</w:t>
      </w:r>
      <w:r>
        <w:rPr>
          <w:spacing w:val="-4"/>
        </w:rPr>
        <w:t> 2025</w:t>
      </w:r>
    </w:p>
    <w:p>
      <w:pPr>
        <w:pStyle w:val="BodyText"/>
      </w:pPr>
    </w:p>
    <w:p>
      <w:pPr>
        <w:pStyle w:val="BodyText"/>
        <w:spacing w:before="1"/>
        <w:ind w:left="1079"/>
        <w:jc w:val="both"/>
      </w:pPr>
      <w:r>
        <w:rPr/>
        <w:t>See</w:t>
      </w:r>
      <w:r>
        <w:rPr>
          <w:spacing w:val="-3"/>
        </w:rPr>
        <w:t> </w:t>
      </w:r>
      <w:r>
        <w:rPr/>
        <w:t>Exhibit</w:t>
      </w:r>
      <w:r>
        <w:rPr>
          <w:spacing w:val="-2"/>
        </w:rPr>
        <w:t> </w:t>
      </w:r>
      <w:r>
        <w:rPr/>
        <w:t>A</w:t>
      </w:r>
      <w:r>
        <w:rPr>
          <w:spacing w:val="-4"/>
        </w:rPr>
        <w:t> </w:t>
      </w:r>
      <w:r>
        <w:rPr/>
        <w:t>for</w:t>
      </w:r>
      <w:r>
        <w:rPr>
          <w:spacing w:val="-2"/>
        </w:rPr>
        <w:t> </w:t>
      </w:r>
      <w:r>
        <w:rPr/>
        <w:t>our</w:t>
      </w:r>
      <w:r>
        <w:rPr>
          <w:spacing w:val="-2"/>
        </w:rPr>
        <w:t> </w:t>
      </w:r>
      <w:r>
        <w:rPr/>
        <w:t>registered</w:t>
      </w:r>
      <w:r>
        <w:rPr>
          <w:spacing w:val="-5"/>
        </w:rPr>
        <w:t> </w:t>
      </w:r>
      <w:r>
        <w:rPr/>
        <w:t>agents</w:t>
      </w:r>
      <w:r>
        <w:rPr>
          <w:spacing w:val="-5"/>
        </w:rPr>
        <w:t> </w:t>
      </w:r>
      <w:r>
        <w:rPr/>
        <w:t>authorized</w:t>
      </w:r>
      <w:r>
        <w:rPr>
          <w:spacing w:val="-5"/>
        </w:rPr>
        <w:t> </w:t>
      </w:r>
      <w:r>
        <w:rPr/>
        <w:t>to</w:t>
      </w:r>
      <w:r>
        <w:rPr>
          <w:spacing w:val="-6"/>
        </w:rPr>
        <w:t> </w:t>
      </w:r>
      <w:r>
        <w:rPr/>
        <w:t>receive</w:t>
      </w:r>
      <w:r>
        <w:rPr>
          <w:spacing w:val="-3"/>
        </w:rPr>
        <w:t> </w:t>
      </w:r>
      <w:r>
        <w:rPr/>
        <w:t>service</w:t>
      </w:r>
      <w:r>
        <w:rPr>
          <w:spacing w:val="-3"/>
        </w:rPr>
        <w:t> </w:t>
      </w:r>
      <w:r>
        <w:rPr/>
        <w:t>or</w:t>
      </w:r>
      <w:r>
        <w:rPr>
          <w:spacing w:val="-1"/>
        </w:rPr>
        <w:t> </w:t>
      </w:r>
      <w:r>
        <w:rPr>
          <w:spacing w:val="-2"/>
        </w:rPr>
        <w:t>process.</w:t>
      </w:r>
    </w:p>
    <w:p>
      <w:pPr>
        <w:pStyle w:val="BodyText"/>
      </w:pPr>
    </w:p>
    <w:p>
      <w:pPr>
        <w:pStyle w:val="BodyText"/>
        <w:ind w:right="1004"/>
        <w:jc w:val="center"/>
      </w:pPr>
      <w:r>
        <w:rPr/>
        <w:t>I</w:t>
      </w:r>
      <w:r>
        <w:rPr>
          <w:spacing w:val="-5"/>
        </w:rPr>
        <w:t> </w:t>
      </w:r>
      <w:r>
        <w:rPr/>
        <w:t>have</w:t>
      </w:r>
      <w:r>
        <w:rPr>
          <w:spacing w:val="-2"/>
        </w:rPr>
        <w:t> </w:t>
      </w:r>
      <w:r>
        <w:rPr/>
        <w:t>received</w:t>
      </w:r>
      <w:r>
        <w:rPr>
          <w:spacing w:val="-5"/>
        </w:rPr>
        <w:t> </w:t>
      </w:r>
      <w:r>
        <w:rPr/>
        <w:t>a</w:t>
      </w:r>
      <w:r>
        <w:rPr>
          <w:spacing w:val="-3"/>
        </w:rPr>
        <w:t> </w:t>
      </w:r>
      <w:r>
        <w:rPr/>
        <w:t>disclosure</w:t>
      </w:r>
      <w:r>
        <w:rPr>
          <w:spacing w:val="-4"/>
        </w:rPr>
        <w:t> </w:t>
      </w:r>
      <w:r>
        <w:rPr/>
        <w:t>document</w:t>
      </w:r>
      <w:r>
        <w:rPr>
          <w:spacing w:val="-2"/>
        </w:rPr>
        <w:t> </w:t>
      </w:r>
      <w:r>
        <w:rPr/>
        <w:t>dated</w:t>
      </w:r>
      <w:r>
        <w:rPr>
          <w:spacing w:val="-5"/>
        </w:rPr>
        <w:t> </w:t>
      </w:r>
      <w:r>
        <w:rPr/>
        <w:t>May</w:t>
      </w:r>
      <w:r>
        <w:rPr>
          <w:spacing w:val="-2"/>
        </w:rPr>
        <w:t> </w:t>
      </w:r>
      <w:r>
        <w:rPr/>
        <w:t>5,</w:t>
      </w:r>
      <w:r>
        <w:rPr>
          <w:spacing w:val="-3"/>
        </w:rPr>
        <w:t> </w:t>
      </w:r>
      <w:r>
        <w:rPr/>
        <w:t>2025</w:t>
      </w:r>
      <w:r>
        <w:rPr>
          <w:spacing w:val="-2"/>
        </w:rPr>
        <w:t> </w:t>
      </w:r>
      <w:r>
        <w:rPr/>
        <w:t>that</w:t>
      </w:r>
      <w:r>
        <w:rPr>
          <w:spacing w:val="-4"/>
        </w:rPr>
        <w:t> </w:t>
      </w:r>
      <w:r>
        <w:rPr/>
        <w:t>included</w:t>
      </w:r>
      <w:r>
        <w:rPr>
          <w:spacing w:val="-6"/>
        </w:rPr>
        <w:t> </w:t>
      </w:r>
      <w:r>
        <w:rPr/>
        <w:t>the</w:t>
      </w:r>
      <w:r>
        <w:rPr>
          <w:spacing w:val="-4"/>
        </w:rPr>
        <w:t> </w:t>
      </w:r>
      <w:r>
        <w:rPr/>
        <w:t>following</w:t>
      </w:r>
      <w:r>
        <w:rPr>
          <w:spacing w:val="-2"/>
        </w:rPr>
        <w:t> Exhibits:</w:t>
      </w:r>
    </w:p>
    <w:p>
      <w:pPr>
        <w:pStyle w:val="BodyText"/>
        <w:tabs>
          <w:tab w:pos="3240" w:val="left" w:leader="none"/>
        </w:tabs>
        <w:spacing w:before="251"/>
        <w:ind w:left="1800" w:right="2781"/>
      </w:pPr>
      <w:r>
        <w:rPr/>
        <w:t>Exhibit A</w:t>
        <w:tab/>
        <w:t>List</w:t>
      </w:r>
      <w:r>
        <w:rPr>
          <w:spacing w:val="-5"/>
        </w:rPr>
        <w:t> </w:t>
      </w:r>
      <w:r>
        <w:rPr/>
        <w:t>of</w:t>
      </w:r>
      <w:r>
        <w:rPr>
          <w:spacing w:val="-2"/>
        </w:rPr>
        <w:t> </w:t>
      </w:r>
      <w:r>
        <w:rPr/>
        <w:t>State</w:t>
      </w:r>
      <w:r>
        <w:rPr>
          <w:spacing w:val="-3"/>
        </w:rPr>
        <w:t> </w:t>
      </w:r>
      <w:r>
        <w:rPr/>
        <w:t>Administrators</w:t>
      </w:r>
      <w:r>
        <w:rPr>
          <w:spacing w:val="-5"/>
        </w:rPr>
        <w:t> </w:t>
      </w:r>
      <w:r>
        <w:rPr/>
        <w:t>and</w:t>
      </w:r>
      <w:r>
        <w:rPr>
          <w:spacing w:val="-3"/>
        </w:rPr>
        <w:t> </w:t>
      </w:r>
      <w:r>
        <w:rPr/>
        <w:t>Agents</w:t>
      </w:r>
      <w:r>
        <w:rPr>
          <w:spacing w:val="-5"/>
        </w:rPr>
        <w:t> </w:t>
      </w:r>
      <w:r>
        <w:rPr/>
        <w:t>for</w:t>
      </w:r>
      <w:r>
        <w:rPr>
          <w:spacing w:val="-2"/>
        </w:rPr>
        <w:t> </w:t>
      </w:r>
      <w:r>
        <w:rPr/>
        <w:t>Service</w:t>
      </w:r>
      <w:r>
        <w:rPr>
          <w:spacing w:val="-5"/>
        </w:rPr>
        <w:t> </w:t>
      </w:r>
      <w:r>
        <w:rPr/>
        <w:t>of</w:t>
      </w:r>
      <w:r>
        <w:rPr>
          <w:spacing w:val="-5"/>
        </w:rPr>
        <w:t> </w:t>
      </w:r>
      <w:r>
        <w:rPr/>
        <w:t>Process Exhibit B</w:t>
        <w:tab/>
        <w:t>Franchise Agreement</w:t>
      </w:r>
    </w:p>
    <w:p>
      <w:pPr>
        <w:pStyle w:val="BodyText"/>
        <w:tabs>
          <w:tab w:pos="3240" w:val="left" w:leader="none"/>
        </w:tabs>
        <w:ind w:left="1800" w:right="6058"/>
      </w:pPr>
      <w:r>
        <w:rPr/>
        <w:t>Exhibit C</w:t>
        <w:tab/>
        <w:t>Development</w:t>
      </w:r>
      <w:r>
        <w:rPr>
          <w:spacing w:val="-14"/>
        </w:rPr>
        <w:t> </w:t>
      </w:r>
      <w:r>
        <w:rPr/>
        <w:t>Agreement Exhibit D</w:t>
        <w:tab/>
        <w:t>Financial Statements</w:t>
      </w:r>
    </w:p>
    <w:p>
      <w:pPr>
        <w:pStyle w:val="BodyText"/>
        <w:tabs>
          <w:tab w:pos="3239" w:val="left" w:leader="none"/>
        </w:tabs>
        <w:spacing w:before="1"/>
        <w:ind w:left="1799" w:right="4951"/>
      </w:pPr>
      <w:r>
        <w:rPr/>
        <w:t>Exhibit E</w:t>
        <w:tab/>
        <w:t>Operations</w:t>
      </w:r>
      <w:r>
        <w:rPr>
          <w:spacing w:val="-9"/>
        </w:rPr>
        <w:t> </w:t>
      </w:r>
      <w:r>
        <w:rPr/>
        <w:t>Manual</w:t>
      </w:r>
      <w:r>
        <w:rPr>
          <w:spacing w:val="-9"/>
        </w:rPr>
        <w:t> </w:t>
      </w:r>
      <w:r>
        <w:rPr/>
        <w:t>Table</w:t>
      </w:r>
      <w:r>
        <w:rPr>
          <w:spacing w:val="-9"/>
        </w:rPr>
        <w:t> </w:t>
      </w:r>
      <w:r>
        <w:rPr/>
        <w:t>of</w:t>
      </w:r>
      <w:r>
        <w:rPr>
          <w:spacing w:val="-9"/>
        </w:rPr>
        <w:t> </w:t>
      </w:r>
      <w:r>
        <w:rPr/>
        <w:t>Contents Exhibit F-1</w:t>
        <w:tab/>
        <w:t>Franchise Locations</w:t>
      </w:r>
    </w:p>
    <w:p>
      <w:pPr>
        <w:pStyle w:val="BodyText"/>
        <w:tabs>
          <w:tab w:pos="3239" w:val="left" w:leader="none"/>
        </w:tabs>
        <w:spacing w:line="252" w:lineRule="exact"/>
        <w:ind w:left="1799"/>
      </w:pPr>
      <w:r>
        <w:rPr/>
        <w:t>Exhibit</w:t>
      </w:r>
      <w:r>
        <w:rPr>
          <w:spacing w:val="-4"/>
        </w:rPr>
        <w:t> </w:t>
      </w:r>
      <w:r>
        <w:rPr/>
        <w:t>F-</w:t>
      </w:r>
      <w:r>
        <w:rPr>
          <w:spacing w:val="-10"/>
        </w:rPr>
        <w:t>2</w:t>
      </w:r>
      <w:r>
        <w:rPr/>
        <w:tab/>
        <w:t>Businesses</w:t>
      </w:r>
      <w:r>
        <w:rPr>
          <w:spacing w:val="-4"/>
        </w:rPr>
        <w:t> </w:t>
      </w:r>
      <w:r>
        <w:rPr/>
        <w:t>Not</w:t>
      </w:r>
      <w:r>
        <w:rPr>
          <w:spacing w:val="-3"/>
        </w:rPr>
        <w:t> </w:t>
      </w:r>
      <w:r>
        <w:rPr/>
        <w:t>Yet</w:t>
      </w:r>
      <w:r>
        <w:rPr>
          <w:spacing w:val="-2"/>
        </w:rPr>
        <w:t> </w:t>
      </w:r>
      <w:r>
        <w:rPr>
          <w:spacing w:val="-4"/>
        </w:rPr>
        <w:t>Open</w:t>
      </w:r>
    </w:p>
    <w:p>
      <w:pPr>
        <w:pStyle w:val="BodyText"/>
        <w:ind w:left="3239" w:right="1075" w:hanging="1441"/>
        <w:jc w:val="both"/>
      </w:pPr>
      <w:r>
        <w:rPr/>
        <w:t>Exhibit F-3</w:t>
      </w:r>
      <w:r>
        <w:rPr>
          <w:spacing w:val="40"/>
        </w:rPr>
        <w:t>  </w:t>
      </w:r>
      <w:r>
        <w:rPr/>
        <w:t>Franchisees</w:t>
      </w:r>
      <w:r>
        <w:rPr>
          <w:spacing w:val="40"/>
        </w:rPr>
        <w:t> </w:t>
      </w:r>
      <w:r>
        <w:rPr/>
        <w:t>Who</w:t>
      </w:r>
      <w:r>
        <w:rPr>
          <w:spacing w:val="40"/>
        </w:rPr>
        <w:t> </w:t>
      </w:r>
      <w:r>
        <w:rPr/>
        <w:t>Had</w:t>
      </w:r>
      <w:r>
        <w:rPr>
          <w:spacing w:val="40"/>
        </w:rPr>
        <w:t> </w:t>
      </w:r>
      <w:r>
        <w:rPr/>
        <w:t>an</w:t>
      </w:r>
      <w:r>
        <w:rPr>
          <w:spacing w:val="40"/>
        </w:rPr>
        <w:t> </w:t>
      </w:r>
      <w:r>
        <w:rPr/>
        <w:t>Outlet</w:t>
      </w:r>
      <w:r>
        <w:rPr>
          <w:spacing w:val="40"/>
        </w:rPr>
        <w:t> </w:t>
      </w:r>
      <w:r>
        <w:rPr/>
        <w:t>Terminated,</w:t>
      </w:r>
      <w:r>
        <w:rPr>
          <w:spacing w:val="40"/>
        </w:rPr>
        <w:t> </w:t>
      </w:r>
      <w:r>
        <w:rPr/>
        <w:t>Cancelled,</w:t>
      </w:r>
      <w:r>
        <w:rPr>
          <w:spacing w:val="40"/>
        </w:rPr>
        <w:t> </w:t>
      </w:r>
      <w:r>
        <w:rPr/>
        <w:t>Not</w:t>
      </w:r>
      <w:r>
        <w:rPr>
          <w:spacing w:val="40"/>
        </w:rPr>
        <w:t> </w:t>
      </w:r>
      <w:r>
        <w:rPr/>
        <w:t>renewed,</w:t>
      </w:r>
      <w:r>
        <w:rPr>
          <w:spacing w:val="40"/>
        </w:rPr>
        <w:t> </w:t>
      </w:r>
      <w:r>
        <w:rPr/>
        <w:t>or Otherwise Voluntarily or Involuntarily Ceased to do Business under a Franchise Agreement during the Most Recently Completed Fiscal Year, or Have Not Communicated with us within 10 weeks of the Issuance Date of this Disclosure </w:t>
      </w:r>
      <w:r>
        <w:rPr>
          <w:spacing w:val="-2"/>
        </w:rPr>
        <w:t>Document</w:t>
      </w:r>
    </w:p>
    <w:p>
      <w:pPr>
        <w:pStyle w:val="BodyText"/>
        <w:tabs>
          <w:tab w:pos="3239" w:val="left" w:leader="none"/>
        </w:tabs>
        <w:ind w:left="1799" w:right="6212"/>
      </w:pPr>
      <w:r>
        <w:rPr/>
        <w:t>Exhibit G</w:t>
        <w:tab/>
        <w:t>State</w:t>
      </w:r>
      <w:r>
        <w:rPr>
          <w:spacing w:val="-14"/>
        </w:rPr>
        <w:t> </w:t>
      </w:r>
      <w:r>
        <w:rPr/>
        <w:t>Specific</w:t>
      </w:r>
      <w:r>
        <w:rPr>
          <w:spacing w:val="-14"/>
        </w:rPr>
        <w:t> </w:t>
      </w:r>
      <w:r>
        <w:rPr/>
        <w:t>Addenda Exhibit H</w:t>
        <w:tab/>
      </w:r>
      <w:r>
        <w:rPr>
          <w:spacing w:val="-2"/>
        </w:rPr>
        <w:t>Release</w:t>
      </w:r>
    </w:p>
    <w:p>
      <w:pPr>
        <w:pStyle w:val="BodyText"/>
        <w:tabs>
          <w:tab w:pos="3239" w:val="left" w:leader="none"/>
        </w:tabs>
        <w:ind w:left="1799"/>
      </w:pPr>
      <w:r>
        <w:rPr/>
        <w:t>Exhibit</w:t>
      </w:r>
      <w:r>
        <w:rPr>
          <w:spacing w:val="-1"/>
        </w:rPr>
        <w:t> </w:t>
      </w:r>
      <w:r>
        <w:rPr>
          <w:spacing w:val="-10"/>
        </w:rPr>
        <w:t>I</w:t>
      </w:r>
      <w:r>
        <w:rPr/>
        <w:tab/>
        <w:t>State</w:t>
      </w:r>
      <w:r>
        <w:rPr>
          <w:spacing w:val="-4"/>
        </w:rPr>
        <w:t> </w:t>
      </w:r>
      <w:r>
        <w:rPr/>
        <w:t>Effective</w:t>
      </w:r>
      <w:r>
        <w:rPr>
          <w:spacing w:val="-4"/>
        </w:rPr>
        <w:t> Dates</w:t>
      </w:r>
    </w:p>
    <w:p>
      <w:pPr>
        <w:pStyle w:val="BodyText"/>
        <w:tabs>
          <w:tab w:pos="3239" w:val="left" w:leader="none"/>
        </w:tabs>
        <w:spacing w:before="1"/>
        <w:ind w:left="1799"/>
      </w:pPr>
      <w:r>
        <w:rPr/>
        <w:t>Exhibit</w:t>
      </w:r>
      <w:r>
        <w:rPr>
          <w:spacing w:val="-1"/>
        </w:rPr>
        <w:t> </w:t>
      </w:r>
      <w:r>
        <w:rPr>
          <w:spacing w:val="-10"/>
        </w:rPr>
        <w:t>J</w:t>
      </w:r>
      <w:r>
        <w:rPr/>
        <w:tab/>
      </w:r>
      <w:r>
        <w:rPr>
          <w:spacing w:val="-2"/>
        </w:rPr>
        <w:t>Receipts</w:t>
      </w:r>
    </w:p>
    <w:p>
      <w:pPr>
        <w:pStyle w:val="BodyText"/>
        <w:rPr>
          <w:sz w:val="20"/>
        </w:rPr>
      </w:pP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12416">
                <wp:simplePos x="0" y="0"/>
                <wp:positionH relativeFrom="page">
                  <wp:posOffset>914424</wp:posOffset>
                </wp:positionH>
                <wp:positionV relativeFrom="paragraph">
                  <wp:posOffset>186621</wp:posOffset>
                </wp:positionV>
                <wp:extent cx="118872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1188720" cy="1270"/>
                        </a:xfrm>
                        <a:custGeom>
                          <a:avLst/>
                          <a:gdLst/>
                          <a:ahLst/>
                          <a:cxnLst/>
                          <a:rect l="l" t="t" r="r" b="b"/>
                          <a:pathLst>
                            <a:path w="1188720" h="0">
                              <a:moveTo>
                                <a:pt x="0" y="0"/>
                              </a:moveTo>
                              <a:lnTo>
                                <a:pt x="1188725"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1923pt;margin-top:14.69457pt;width:93.6pt;height:.1pt;mso-position-horizontal-relative:page;mso-position-vertical-relative:paragraph;z-index:-15704064;mso-wrap-distance-left:0;mso-wrap-distance-right:0" id="docshape109" coordorigin="1440,294" coordsize="1872,0" path="m1440,294l3312,294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928">
                <wp:simplePos x="0" y="0"/>
                <wp:positionH relativeFrom="page">
                  <wp:posOffset>2857426</wp:posOffset>
                </wp:positionH>
                <wp:positionV relativeFrom="paragraph">
                  <wp:posOffset>186621</wp:posOffset>
                </wp:positionV>
                <wp:extent cx="202692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2026920" cy="1270"/>
                        </a:xfrm>
                        <a:custGeom>
                          <a:avLst/>
                          <a:gdLst/>
                          <a:ahLst/>
                          <a:cxnLst/>
                          <a:rect l="l" t="t" r="r" b="b"/>
                          <a:pathLst>
                            <a:path w="2026920" h="0">
                              <a:moveTo>
                                <a:pt x="0" y="0"/>
                              </a:moveTo>
                              <a:lnTo>
                                <a:pt x="202691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4.994247pt;margin-top:14.69457pt;width:159.6pt;height:.1pt;mso-position-horizontal-relative:page;mso-position-vertical-relative:paragraph;z-index:-15703552;mso-wrap-distance-left:0;mso-wrap-distance-right:0" id="docshape110" coordorigin="4500,294" coordsize="3192,0" path="m4500,294l7692,294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440">
                <wp:simplePos x="0" y="0"/>
                <wp:positionH relativeFrom="page">
                  <wp:posOffset>5372057</wp:posOffset>
                </wp:positionH>
                <wp:positionV relativeFrom="paragraph">
                  <wp:posOffset>186621</wp:posOffset>
                </wp:positionV>
                <wp:extent cx="1329055"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1329055" cy="1270"/>
                        </a:xfrm>
                        <a:custGeom>
                          <a:avLst/>
                          <a:gdLst/>
                          <a:ahLst/>
                          <a:cxnLst/>
                          <a:rect l="l" t="t" r="r" b="b"/>
                          <a:pathLst>
                            <a:path w="1329055" h="0">
                              <a:moveTo>
                                <a:pt x="0" y="0"/>
                              </a:moveTo>
                              <a:lnTo>
                                <a:pt x="132893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2.996643pt;margin-top:14.69457pt;width:104.65pt;height:.1pt;mso-position-horizontal-relative:page;mso-position-vertical-relative:paragraph;z-index:-15703040;mso-wrap-distance-left:0;mso-wrap-distance-right:0" id="docshape111" coordorigin="8460,294" coordsize="2093,0" path="m8460,294l10553,294e" filled="false" stroked="true" strokeweight=".448155pt" strokecolor="#000000">
                <v:path arrowok="t"/>
                <v:stroke dashstyle="solid"/>
                <w10:wrap type="topAndBottom"/>
              </v:shape>
            </w:pict>
          </mc:Fallback>
        </mc:AlternateContent>
      </w:r>
    </w:p>
    <w:p>
      <w:pPr>
        <w:pStyle w:val="BodyText"/>
        <w:tabs>
          <w:tab w:pos="4139" w:val="left" w:leader="none"/>
          <w:tab w:pos="8099" w:val="left" w:leader="none"/>
        </w:tabs>
        <w:ind w:left="1079"/>
      </w:pPr>
      <w:r>
        <w:rPr>
          <w:spacing w:val="-4"/>
        </w:rPr>
        <w:t>Date</w:t>
      </w:r>
      <w:r>
        <w:rPr/>
        <w:tab/>
      </w:r>
      <w:r>
        <w:rPr>
          <w:spacing w:val="-2"/>
        </w:rPr>
        <w:t>Signature</w:t>
      </w:r>
      <w:r>
        <w:rPr/>
        <w:tab/>
        <w:t>Printed</w:t>
      </w:r>
      <w:r>
        <w:rPr>
          <w:spacing w:val="-2"/>
        </w:rPr>
        <w:t> </w:t>
      </w:r>
      <w:r>
        <w:rPr>
          <w:spacing w:val="-4"/>
        </w:rPr>
        <w:t>Name</w:t>
      </w:r>
    </w:p>
    <w:p>
      <w:pPr>
        <w:spacing w:before="252"/>
        <w:ind w:left="1000" w:right="1004" w:firstLine="0"/>
        <w:jc w:val="center"/>
        <w:rPr>
          <w:b/>
          <w:sz w:val="22"/>
        </w:rPr>
      </w:pPr>
      <w:r>
        <w:rPr>
          <w:b/>
          <w:sz w:val="22"/>
        </w:rPr>
        <w:t>THIS</w:t>
      </w:r>
      <w:r>
        <w:rPr>
          <w:b/>
          <w:spacing w:val="-5"/>
          <w:sz w:val="22"/>
        </w:rPr>
        <w:t> </w:t>
      </w:r>
      <w:r>
        <w:rPr>
          <w:b/>
          <w:sz w:val="22"/>
        </w:rPr>
        <w:t>IS</w:t>
      </w:r>
      <w:r>
        <w:rPr>
          <w:b/>
          <w:spacing w:val="-6"/>
          <w:sz w:val="22"/>
        </w:rPr>
        <w:t> </w:t>
      </w:r>
      <w:r>
        <w:rPr>
          <w:b/>
          <w:sz w:val="22"/>
        </w:rPr>
        <w:t>OUR</w:t>
      </w:r>
      <w:r>
        <w:rPr>
          <w:b/>
          <w:spacing w:val="-4"/>
          <w:sz w:val="22"/>
        </w:rPr>
        <w:t> </w:t>
      </w:r>
      <w:r>
        <w:rPr>
          <w:b/>
          <w:sz w:val="22"/>
        </w:rPr>
        <w:t>COPY.</w:t>
      </w:r>
      <w:r>
        <w:rPr>
          <w:b/>
          <w:spacing w:val="48"/>
          <w:sz w:val="22"/>
        </w:rPr>
        <w:t> </w:t>
      </w:r>
      <w:r>
        <w:rPr>
          <w:b/>
          <w:sz w:val="22"/>
        </w:rPr>
        <w:t>PLEASE</w:t>
      </w:r>
      <w:r>
        <w:rPr>
          <w:b/>
          <w:spacing w:val="-5"/>
          <w:sz w:val="22"/>
        </w:rPr>
        <w:t> </w:t>
      </w:r>
      <w:r>
        <w:rPr>
          <w:b/>
          <w:sz w:val="22"/>
        </w:rPr>
        <w:t>DETACH</w:t>
      </w:r>
      <w:r>
        <w:rPr>
          <w:b/>
          <w:spacing w:val="-2"/>
          <w:sz w:val="22"/>
        </w:rPr>
        <w:t> </w:t>
      </w:r>
      <w:r>
        <w:rPr>
          <w:b/>
          <w:sz w:val="22"/>
        </w:rPr>
        <w:t>AND</w:t>
      </w:r>
      <w:r>
        <w:rPr>
          <w:b/>
          <w:spacing w:val="-3"/>
          <w:sz w:val="22"/>
        </w:rPr>
        <w:t> </w:t>
      </w:r>
      <w:r>
        <w:rPr>
          <w:b/>
          <w:sz w:val="22"/>
        </w:rPr>
        <w:t>RETURN</w:t>
      </w:r>
      <w:r>
        <w:rPr>
          <w:b/>
          <w:spacing w:val="-4"/>
          <w:sz w:val="22"/>
        </w:rPr>
        <w:t> </w:t>
      </w:r>
      <w:r>
        <w:rPr>
          <w:b/>
          <w:sz w:val="22"/>
        </w:rPr>
        <w:t>TO</w:t>
      </w:r>
      <w:r>
        <w:rPr>
          <w:b/>
          <w:spacing w:val="-2"/>
          <w:sz w:val="22"/>
        </w:rPr>
        <w:t> </w:t>
      </w:r>
      <w:r>
        <w:rPr>
          <w:b/>
          <w:spacing w:val="-5"/>
          <w:sz w:val="22"/>
        </w:rPr>
        <w:t>US.</w:t>
      </w:r>
    </w:p>
    <w:sectPr>
      <w:pgSz w:w="12240" w:h="15840"/>
      <w:pgMar w:header="0" w:footer="971" w:top="1360" w:bottom="11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75975680">
              <wp:simplePos x="0" y="0"/>
              <wp:positionH relativeFrom="page">
                <wp:posOffset>901695</wp:posOffset>
              </wp:positionH>
              <wp:positionV relativeFrom="page">
                <wp:posOffset>9448396</wp:posOffset>
              </wp:positionV>
              <wp:extent cx="168783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7830"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999641pt;margin-top:743.968262pt;width:132.9pt;height:13.05pt;mso-position-horizontal-relative:page;mso-position-vertical-relative:page;z-index:-27340800" type="#_x0000_t202" id="docshape1"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6192">
              <wp:simplePos x="0" y="0"/>
              <wp:positionH relativeFrom="page">
                <wp:posOffset>3809498</wp:posOffset>
              </wp:positionH>
              <wp:positionV relativeFrom="page">
                <wp:posOffset>9302057</wp:posOffset>
              </wp:positionV>
              <wp:extent cx="15367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9.96048pt;margin-top:732.445496pt;width:12.1pt;height:13.05pt;mso-position-horizontal-relative:page;mso-position-vertical-relative:page;z-index:-27340288" type="#_x0000_t202" id="docshape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76704">
              <wp:simplePos x="0" y="0"/>
              <wp:positionH relativeFrom="page">
                <wp:posOffset>901700</wp:posOffset>
              </wp:positionH>
              <wp:positionV relativeFrom="page">
                <wp:posOffset>9448408</wp:posOffset>
              </wp:positionV>
              <wp:extent cx="168783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87830"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 style="position:absolute;margin-left:71pt;margin-top:743.969177pt;width:132.9pt;height:13.05pt;mso-position-horizontal-relative:page;mso-position-vertical-relative:page;z-index:-27339776" type="#_x0000_t202" id="docshape3"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7216">
              <wp:simplePos x="0" y="0"/>
              <wp:positionH relativeFrom="page">
                <wp:posOffset>901700</wp:posOffset>
              </wp:positionH>
              <wp:positionV relativeFrom="page">
                <wp:posOffset>9448408</wp:posOffset>
              </wp:positionV>
              <wp:extent cx="168783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7830"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 style="position:absolute;margin-left:71pt;margin-top:743.969177pt;width:132.9pt;height:13.05pt;mso-position-horizontal-relative:page;mso-position-vertical-relative:page;z-index:-27339264" type="#_x0000_t202" id="docshape4"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7728">
              <wp:simplePos x="0" y="0"/>
              <wp:positionH relativeFrom="page">
                <wp:posOffset>3816100</wp:posOffset>
              </wp:positionH>
              <wp:positionV relativeFrom="page">
                <wp:posOffset>9302057</wp:posOffset>
              </wp:positionV>
              <wp:extent cx="15240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480347pt;margin-top:732.445496pt;width:12pt;height:13.05pt;mso-position-horizontal-relative:page;mso-position-vertical-relative:page;z-index:-27338752" type="#_x0000_t202" id="docshape5"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78240">
              <wp:simplePos x="0" y="0"/>
              <wp:positionH relativeFrom="page">
                <wp:posOffset>901700</wp:posOffset>
              </wp:positionH>
              <wp:positionV relativeFrom="page">
                <wp:posOffset>9448408</wp:posOffset>
              </wp:positionV>
              <wp:extent cx="1688464"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88464"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 style="position:absolute;margin-left:71pt;margin-top:743.969177pt;width:132.950pt;height:13.05pt;mso-position-horizontal-relative:page;mso-position-vertical-relative:page;z-index:-27338240" type="#_x0000_t202" id="docshape6"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8752">
              <wp:simplePos x="0" y="0"/>
              <wp:positionH relativeFrom="page">
                <wp:posOffset>673100</wp:posOffset>
              </wp:positionH>
              <wp:positionV relativeFrom="page">
                <wp:posOffset>9448408</wp:posOffset>
              </wp:positionV>
              <wp:extent cx="1688464"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88464"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 style="position:absolute;margin-left:53pt;margin-top:743.969177pt;width:132.950pt;height:13.05pt;mso-position-horizontal-relative:page;mso-position-vertical-relative:page;z-index:-27337728" type="#_x0000_t202" id="docshape7"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9264">
              <wp:simplePos x="0" y="0"/>
              <wp:positionH relativeFrom="page">
                <wp:posOffset>901700</wp:posOffset>
              </wp:positionH>
              <wp:positionV relativeFrom="page">
                <wp:posOffset>9453314</wp:posOffset>
              </wp:positionV>
              <wp:extent cx="678815"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71pt;margin-top:744.355469pt;width:53.45pt;height:10.95pt;mso-position-horizontal-relative:page;mso-position-vertical-relative:page;z-index:-27337216" type="#_x0000_t202" id="docshape8"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79776">
              <wp:simplePos x="0" y="0"/>
              <wp:positionH relativeFrom="page">
                <wp:posOffset>3812540</wp:posOffset>
              </wp:positionH>
              <wp:positionV relativeFrom="page">
                <wp:posOffset>9302045</wp:posOffset>
              </wp:positionV>
              <wp:extent cx="14541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5415" cy="165735"/>
                      </a:xfrm>
                      <a:prstGeom prst="rect">
                        <a:avLst/>
                      </a:prstGeom>
                    </wps:spPr>
                    <wps:txbx>
                      <w:txbxContent>
                        <w:p>
                          <w:pPr>
                            <w:spacing w:before="10"/>
                            <w:ind w:left="20" w:right="0" w:firstLine="0"/>
                            <w:jc w:val="left"/>
                            <w:rPr>
                              <w:sz w:val="20"/>
                            </w:rPr>
                          </w:pPr>
                          <w:r>
                            <w:rPr>
                              <w:spacing w:val="-2"/>
                              <w:sz w:val="20"/>
                            </w:rPr>
                            <w:t>-</w:t>
                          </w:r>
                          <w:r>
                            <w:rPr>
                              <w:spacing w:val="-7"/>
                              <w:sz w:val="20"/>
                            </w:rPr>
                            <w:fldChar w:fldCharType="begin"/>
                          </w:r>
                          <w:r>
                            <w:rPr>
                              <w:spacing w:val="-7"/>
                              <w:sz w:val="20"/>
                            </w:rPr>
                            <w:instrText> PAGE  \* roman </w:instrText>
                          </w:r>
                          <w:r>
                            <w:rPr>
                              <w:spacing w:val="-7"/>
                              <w:sz w:val="20"/>
                            </w:rPr>
                            <w:fldChar w:fldCharType="separate"/>
                          </w:r>
                          <w:r>
                            <w:rPr>
                              <w:spacing w:val="-7"/>
                              <w:sz w:val="20"/>
                            </w:rPr>
                            <w:t>i</w:t>
                          </w:r>
                          <w:r>
                            <w:rPr>
                              <w:spacing w:val="-7"/>
                              <w:sz w:val="20"/>
                            </w:rPr>
                            <w:fldChar w:fldCharType="end"/>
                          </w:r>
                          <w:r>
                            <w:rPr>
                              <w:spacing w:val="-7"/>
                              <w:sz w:val="20"/>
                            </w:rPr>
                            <w:t>-</w:t>
                          </w:r>
                        </w:p>
                      </w:txbxContent>
                    </wps:txbx>
                    <wps:bodyPr wrap="square" lIns="0" tIns="0" rIns="0" bIns="0" rtlCol="0">
                      <a:noAutofit/>
                    </wps:bodyPr>
                  </wps:wsp>
                </a:graphicData>
              </a:graphic>
            </wp:anchor>
          </w:drawing>
        </mc:Choice>
        <mc:Fallback>
          <w:pict>
            <v:shape style="position:absolute;margin-left:300.200012pt;margin-top:732.444519pt;width:11.45pt;height:13.05pt;mso-position-horizontal-relative:page;mso-position-vertical-relative:page;z-index:-27336704" type="#_x0000_t202" id="docshape9" filled="false" stroked="false">
              <v:textbox inset="0,0,0,0">
                <w:txbxContent>
                  <w:p>
                    <w:pPr>
                      <w:spacing w:before="10"/>
                      <w:ind w:left="20" w:right="0" w:firstLine="0"/>
                      <w:jc w:val="left"/>
                      <w:rPr>
                        <w:sz w:val="20"/>
                      </w:rPr>
                    </w:pPr>
                    <w:r>
                      <w:rPr>
                        <w:spacing w:val="-2"/>
                        <w:sz w:val="20"/>
                      </w:rPr>
                      <w:t>-</w:t>
                    </w:r>
                    <w:r>
                      <w:rPr>
                        <w:spacing w:val="-7"/>
                        <w:sz w:val="20"/>
                      </w:rPr>
                      <w:fldChar w:fldCharType="begin"/>
                    </w:r>
                    <w:r>
                      <w:rPr>
                        <w:spacing w:val="-7"/>
                        <w:sz w:val="20"/>
                      </w:rPr>
                      <w:instrText> PAGE  \* roman </w:instrText>
                    </w:r>
                    <w:r>
                      <w:rPr>
                        <w:spacing w:val="-7"/>
                        <w:sz w:val="20"/>
                      </w:rPr>
                      <w:fldChar w:fldCharType="separate"/>
                    </w:r>
                    <w:r>
                      <w:rPr>
                        <w:spacing w:val="-7"/>
                        <w:sz w:val="20"/>
                      </w:rPr>
                      <w:t>i</w:t>
                    </w:r>
                    <w:r>
                      <w:rPr>
                        <w:spacing w:val="-7"/>
                        <w:sz w:val="20"/>
                      </w:rPr>
                      <w:fldChar w:fldCharType="end"/>
                    </w:r>
                    <w:r>
                      <w:rPr>
                        <w:spacing w:val="-7"/>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75980288">
              <wp:simplePos x="0" y="0"/>
              <wp:positionH relativeFrom="page">
                <wp:posOffset>1130300</wp:posOffset>
              </wp:positionH>
              <wp:positionV relativeFrom="page">
                <wp:posOffset>9453314</wp:posOffset>
              </wp:positionV>
              <wp:extent cx="678815" cy="1390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36192" type="#_x0000_t202" id="docshape10"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0800">
              <wp:simplePos x="0" y="0"/>
              <wp:positionH relativeFrom="page">
                <wp:posOffset>1130300</wp:posOffset>
              </wp:positionH>
              <wp:positionV relativeFrom="page">
                <wp:posOffset>9453314</wp:posOffset>
              </wp:positionV>
              <wp:extent cx="678815"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35680" type="#_x0000_t202" id="docshape11"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1312">
              <wp:simplePos x="0" y="0"/>
              <wp:positionH relativeFrom="page">
                <wp:posOffset>3809527</wp:posOffset>
              </wp:positionH>
              <wp:positionV relativeFrom="page">
                <wp:posOffset>9302057</wp:posOffset>
              </wp:positionV>
              <wp:extent cx="15367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9.962769pt;margin-top:732.445496pt;width:12.1pt;height:13.05pt;mso-position-horizontal-relative:page;mso-position-vertical-relative:page;z-index:-27335168" type="#_x0000_t202" id="docshape1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81824">
              <wp:simplePos x="0" y="0"/>
              <wp:positionH relativeFrom="page">
                <wp:posOffset>1130300</wp:posOffset>
              </wp:positionH>
              <wp:positionV relativeFrom="page">
                <wp:posOffset>9453314</wp:posOffset>
              </wp:positionV>
              <wp:extent cx="678815"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34656" type="#_x0000_t202" id="docshape13"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2336">
              <wp:simplePos x="0" y="0"/>
              <wp:positionH relativeFrom="page">
                <wp:posOffset>1130300</wp:posOffset>
              </wp:positionH>
              <wp:positionV relativeFrom="page">
                <wp:posOffset>9453314</wp:posOffset>
              </wp:positionV>
              <wp:extent cx="678815"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34144" type="#_x0000_t202" id="docshape14"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2848">
              <wp:simplePos x="0" y="0"/>
              <wp:positionH relativeFrom="page">
                <wp:posOffset>3841529</wp:posOffset>
              </wp:positionH>
              <wp:positionV relativeFrom="page">
                <wp:posOffset>9448408</wp:posOffset>
              </wp:positionV>
              <wp:extent cx="8890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8900" cy="165735"/>
                      </a:xfrm>
                      <a:prstGeom prst="rect">
                        <a:avLst/>
                      </a:prstGeom>
                    </wps:spPr>
                    <wps:txbx>
                      <w:txbxContent>
                        <w:p>
                          <w:pPr>
                            <w:spacing w:before="10"/>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302.482635pt;margin-top:743.969177pt;width:7pt;height:13.05pt;mso-position-horizontal-relative:page;mso-position-vertical-relative:page;z-index:-27333632" type="#_x0000_t202" id="docshape17" filled="false" stroked="false">
              <v:textbox inset="0,0,0,0">
                <w:txbxContent>
                  <w:p>
                    <w:pPr>
                      <w:spacing w:before="10"/>
                      <w:ind w:left="20" w:right="0" w:firstLine="0"/>
                      <w:jc w:val="left"/>
                      <w:rPr>
                        <w:sz w:val="20"/>
                      </w:rPr>
                    </w:pPr>
                    <w:r>
                      <w:rPr>
                        <w:spacing w:val="-10"/>
                        <w:sz w:val="20"/>
                      </w:rPr>
                      <w:t>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3360">
              <wp:simplePos x="0" y="0"/>
              <wp:positionH relativeFrom="page">
                <wp:posOffset>1130300</wp:posOffset>
              </wp:positionH>
              <wp:positionV relativeFrom="page">
                <wp:posOffset>9453314</wp:posOffset>
              </wp:positionV>
              <wp:extent cx="678815" cy="1390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QB\93748449.2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33120" type="#_x0000_t202" id="docshape20" filled="false" stroked="false">
              <v:textbox inset="0,0,0,0">
                <w:txbxContent>
                  <w:p>
                    <w:pPr>
                      <w:spacing w:before="14"/>
                      <w:ind w:left="20" w:right="0" w:firstLine="0"/>
                      <w:jc w:val="left"/>
                      <w:rPr>
                        <w:sz w:val="16"/>
                      </w:rPr>
                    </w:pPr>
                    <w:r>
                      <w:rPr>
                        <w:spacing w:val="-2"/>
                        <w:sz w:val="16"/>
                      </w:rPr>
                      <w:t>QB\93748449.2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3872">
              <wp:simplePos x="0" y="0"/>
              <wp:positionH relativeFrom="page">
                <wp:posOffset>3816100</wp:posOffset>
              </wp:positionH>
              <wp:positionV relativeFrom="page">
                <wp:posOffset>9448408</wp:posOffset>
              </wp:positionV>
              <wp:extent cx="15240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480347pt;margin-top:743.969177pt;width:12pt;height:13.05pt;mso-position-horizontal-relative:page;mso-position-vertical-relative:page;z-index:-27332608" type="#_x0000_t202" id="docshape26"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4384">
              <wp:simplePos x="0" y="0"/>
              <wp:positionH relativeFrom="page">
                <wp:posOffset>3816100</wp:posOffset>
              </wp:positionH>
              <wp:positionV relativeFrom="page">
                <wp:posOffset>9448408</wp:posOffset>
              </wp:positionV>
              <wp:extent cx="15240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480347pt;margin-top:743.969177pt;width:12pt;height:13.05pt;mso-position-horizontal-relative:page;mso-position-vertical-relative:page;z-index:-27332096" type="#_x0000_t202" id="docshape34"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4896">
              <wp:simplePos x="0" y="0"/>
              <wp:positionH relativeFrom="page">
                <wp:posOffset>673100</wp:posOffset>
              </wp:positionH>
              <wp:positionV relativeFrom="page">
                <wp:posOffset>9448408</wp:posOffset>
              </wp:positionV>
              <wp:extent cx="1688464"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88464" cy="16573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wps:txbx>
                    <wps:bodyPr wrap="square" lIns="0" tIns="0" rIns="0" bIns="0" rtlCol="0">
                      <a:noAutofit/>
                    </wps:bodyPr>
                  </wps:wsp>
                </a:graphicData>
              </a:graphic>
            </wp:anchor>
          </w:drawing>
        </mc:Choice>
        <mc:Fallback>
          <w:pict>
            <v:shape style="position:absolute;margin-left:53pt;margin-top:743.969177pt;width:132.950pt;height:13.05pt;mso-position-horizontal-relative:page;mso-position-vertical-relative:page;z-index:-27331584" type="#_x0000_t202" id="docshape40"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5408">
              <wp:simplePos x="0" y="0"/>
              <wp:positionH relativeFrom="page">
                <wp:posOffset>746251</wp:posOffset>
              </wp:positionH>
              <wp:positionV relativeFrom="page">
                <wp:posOffset>8996114</wp:posOffset>
              </wp:positionV>
              <wp:extent cx="678815" cy="1390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58.759998pt;margin-top:708.355469pt;width:53.45pt;height:10.95pt;mso-position-horizontal-relative:page;mso-position-vertical-relative:page;z-index:-27331072" type="#_x0000_t202" id="docshape41"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5920">
              <wp:simplePos x="0" y="0"/>
              <wp:positionH relativeFrom="page">
                <wp:posOffset>3660652</wp:posOffset>
              </wp:positionH>
              <wp:positionV relativeFrom="page">
                <wp:posOffset>8844846</wp:posOffset>
              </wp:positionV>
              <wp:extent cx="152400" cy="1657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88.240356pt;margin-top:696.444641pt;width:12pt;height:13.05pt;mso-position-horizontal-relative:page;mso-position-vertical-relative:page;z-index:-27330560" type="#_x0000_t202" id="docshape42"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86432">
              <wp:simplePos x="0" y="0"/>
              <wp:positionH relativeFrom="page">
                <wp:posOffset>746251</wp:posOffset>
              </wp:positionH>
              <wp:positionV relativeFrom="page">
                <wp:posOffset>8996114</wp:posOffset>
              </wp:positionV>
              <wp:extent cx="678815" cy="1390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58.759998pt;margin-top:708.355469pt;width:53.45pt;height:10.95pt;mso-position-horizontal-relative:page;mso-position-vertical-relative:page;z-index:-27330048" type="#_x0000_t202" id="docshape43"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6944">
              <wp:simplePos x="0" y="0"/>
              <wp:positionH relativeFrom="page">
                <wp:posOffset>746251</wp:posOffset>
              </wp:positionH>
              <wp:positionV relativeFrom="page">
                <wp:posOffset>8996114</wp:posOffset>
              </wp:positionV>
              <wp:extent cx="678815" cy="1390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58.759998pt;margin-top:708.355469pt;width:53.45pt;height:10.95pt;mso-position-horizontal-relative:page;mso-position-vertical-relative:page;z-index:-27329536" type="#_x0000_t202" id="docshape44"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7456">
              <wp:simplePos x="0" y="0"/>
              <wp:positionH relativeFrom="page">
                <wp:posOffset>1130300</wp:posOffset>
              </wp:positionH>
              <wp:positionV relativeFrom="page">
                <wp:posOffset>9453314</wp:posOffset>
              </wp:positionV>
              <wp:extent cx="678815" cy="1390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89pt;margin-top:744.355469pt;width:53.45pt;height:10.95pt;mso-position-horizontal-relative:page;mso-position-vertical-relative:page;z-index:-27329024" type="#_x0000_t202" id="docshape47"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7968">
              <wp:simplePos x="0" y="0"/>
              <wp:positionH relativeFrom="page">
                <wp:posOffset>901700</wp:posOffset>
              </wp:positionH>
              <wp:positionV relativeFrom="page">
                <wp:posOffset>9453314</wp:posOffset>
              </wp:positionV>
              <wp:extent cx="678815" cy="1390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71pt;margin-top:744.355469pt;width:53.45pt;height:10.95pt;mso-position-horizontal-relative:page;mso-position-vertical-relative:page;z-index:-27328512" type="#_x0000_t202" id="docshape48"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8480">
              <wp:simplePos x="0" y="0"/>
              <wp:positionH relativeFrom="page">
                <wp:posOffset>3816100</wp:posOffset>
              </wp:positionH>
              <wp:positionV relativeFrom="page">
                <wp:posOffset>9302057</wp:posOffset>
              </wp:positionV>
              <wp:extent cx="152400" cy="1657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480347pt;margin-top:732.445496pt;width:12pt;height:13.05pt;mso-position-horizontal-relative:page;mso-position-vertical-relative:page;z-index:-27328000" type="#_x0000_t202" id="docshape51"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88992">
              <wp:simplePos x="0" y="0"/>
              <wp:positionH relativeFrom="page">
                <wp:posOffset>901700</wp:posOffset>
              </wp:positionH>
              <wp:positionV relativeFrom="page">
                <wp:posOffset>9453314</wp:posOffset>
              </wp:positionV>
              <wp:extent cx="678815" cy="1390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78815" cy="139065"/>
                      </a:xfrm>
                      <a:prstGeom prst="rect">
                        <a:avLst/>
                      </a:prstGeom>
                    </wps:spPr>
                    <wps:txbx>
                      <w:txbxContent>
                        <w:p>
                          <w:pPr>
                            <w:spacing w:before="14"/>
                            <w:ind w:left="20" w:right="0" w:firstLine="0"/>
                            <w:jc w:val="left"/>
                            <w:rPr>
                              <w:sz w:val="16"/>
                            </w:rPr>
                          </w:pPr>
                          <w:r>
                            <w:rPr>
                              <w:spacing w:val="-2"/>
                              <w:sz w:val="16"/>
                            </w:rPr>
                            <w:t>QB\96233913.2</w:t>
                          </w:r>
                        </w:p>
                      </w:txbxContent>
                    </wps:txbx>
                    <wps:bodyPr wrap="square" lIns="0" tIns="0" rIns="0" bIns="0" rtlCol="0">
                      <a:noAutofit/>
                    </wps:bodyPr>
                  </wps:wsp>
                </a:graphicData>
              </a:graphic>
            </wp:anchor>
          </w:drawing>
        </mc:Choice>
        <mc:Fallback>
          <w:pict>
            <v:shape style="position:absolute;margin-left:71pt;margin-top:744.355469pt;width:53.45pt;height:10.95pt;mso-position-horizontal-relative:page;mso-position-vertical-relative:page;z-index:-27327488" type="#_x0000_t202" id="docshape52" filled="false" stroked="false">
              <v:textbox inset="0,0,0,0">
                <w:txbxContent>
                  <w:p>
                    <w:pPr>
                      <w:spacing w:before="14"/>
                      <w:ind w:left="20" w:right="0" w:firstLine="0"/>
                      <w:jc w:val="left"/>
                      <w:rPr>
                        <w:sz w:val="16"/>
                      </w:rPr>
                    </w:pPr>
                    <w:r>
                      <w:rPr>
                        <w:spacing w:val="-2"/>
                        <w:sz w:val="16"/>
                      </w:rPr>
                      <w:t>QB\96233913.2</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89504">
              <wp:simplePos x="0" y="0"/>
              <wp:positionH relativeFrom="page">
                <wp:posOffset>901700</wp:posOffset>
              </wp:positionH>
              <wp:positionV relativeFrom="page">
                <wp:posOffset>9302057</wp:posOffset>
              </wp:positionV>
              <wp:extent cx="1687830" cy="2901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3"/>
                              <w:sz w:val="16"/>
                            </w:rPr>
                            <w:t>QB\937340482840465696.123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6976" type="#_x0000_t202" id="docshape54"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3"/>
                        <w:sz w:val="16"/>
                      </w:rPr>
                      <w:t>QB\937340482840465696.123</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0016">
              <wp:simplePos x="0" y="0"/>
              <wp:positionH relativeFrom="page">
                <wp:posOffset>3745484</wp:posOffset>
              </wp:positionH>
              <wp:positionV relativeFrom="page">
                <wp:posOffset>9244161</wp:posOffset>
              </wp:positionV>
              <wp:extent cx="27940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79400" cy="194310"/>
                      </a:xfrm>
                      <a:prstGeom prst="rect">
                        <a:avLst/>
                      </a:prstGeom>
                    </wps:spPr>
                    <wps:txbx>
                      <w:txbxContent>
                        <w:p>
                          <w:pPr>
                            <w:spacing w:before="9"/>
                            <w:ind w:left="20" w:right="0" w:firstLine="0"/>
                            <w:jc w:val="left"/>
                            <w:rPr>
                              <w:sz w:val="24"/>
                            </w:rPr>
                          </w:pPr>
                          <w:r>
                            <w:rPr>
                              <w:sz w:val="24"/>
                            </w:rPr>
                            <w:t>-</w:t>
                          </w:r>
                          <w:r>
                            <w:rPr>
                              <w:spacing w:val="-2"/>
                              <w:sz w:val="24"/>
                            </w:rPr>
                            <w:t> </w:t>
                          </w:r>
                          <w:r>
                            <w:rPr>
                              <w:sz w:val="24"/>
                            </w:rPr>
                            <w:fldChar w:fldCharType="begin"/>
                          </w:r>
                          <w:r>
                            <w:rPr>
                              <w:sz w:val="24"/>
                            </w:rPr>
                            <w:instrText> PAGE </w:instrText>
                          </w:r>
                          <w:r>
                            <w:rPr>
                              <w:sz w:val="24"/>
                            </w:rPr>
                            <w:fldChar w:fldCharType="separate"/>
                          </w:r>
                          <w:r>
                            <w:rPr>
                              <w:sz w:val="24"/>
                            </w:rPr>
                            <w:t>1</w:t>
                          </w:r>
                          <w:r>
                            <w:rPr>
                              <w:sz w:val="24"/>
                            </w:rPr>
                            <w:fldChar w:fldCharType="end"/>
                          </w:r>
                          <w:r>
                            <w:rPr>
                              <w:spacing w:val="-2"/>
                              <w:sz w:val="24"/>
                            </w:rPr>
                            <w:t> </w:t>
                          </w:r>
                          <w:r>
                            <w:rPr>
                              <w:spacing w:val="-10"/>
                              <w:sz w:val="24"/>
                            </w:rPr>
                            <w:t>-</w:t>
                          </w:r>
                        </w:p>
                      </w:txbxContent>
                    </wps:txbx>
                    <wps:bodyPr wrap="square" lIns="0" tIns="0" rIns="0" bIns="0" rtlCol="0">
                      <a:noAutofit/>
                    </wps:bodyPr>
                  </wps:wsp>
                </a:graphicData>
              </a:graphic>
            </wp:anchor>
          </w:drawing>
        </mc:Choice>
        <mc:Fallback>
          <w:pict>
            <v:shape style="position:absolute;margin-left:294.920013pt;margin-top:727.886719pt;width:22pt;height:15.3pt;mso-position-horizontal-relative:page;mso-position-vertical-relative:page;z-index:-27326464" type="#_x0000_t202" id="docshape58" filled="false" stroked="false">
              <v:textbox inset="0,0,0,0">
                <w:txbxContent>
                  <w:p>
                    <w:pPr>
                      <w:spacing w:before="9"/>
                      <w:ind w:left="20" w:right="0" w:firstLine="0"/>
                      <w:jc w:val="left"/>
                      <w:rPr>
                        <w:sz w:val="24"/>
                      </w:rPr>
                    </w:pPr>
                    <w:r>
                      <w:rPr>
                        <w:sz w:val="24"/>
                      </w:rPr>
                      <w:t>-</w:t>
                    </w:r>
                    <w:r>
                      <w:rPr>
                        <w:spacing w:val="-2"/>
                        <w:sz w:val="24"/>
                      </w:rPr>
                      <w:t> </w:t>
                    </w:r>
                    <w:r>
                      <w:rPr>
                        <w:sz w:val="24"/>
                      </w:rPr>
                      <w:fldChar w:fldCharType="begin"/>
                    </w:r>
                    <w:r>
                      <w:rPr>
                        <w:sz w:val="24"/>
                      </w:rPr>
                      <w:instrText> PAGE </w:instrText>
                    </w:r>
                    <w:r>
                      <w:rPr>
                        <w:sz w:val="24"/>
                      </w:rPr>
                      <w:fldChar w:fldCharType="separate"/>
                    </w:r>
                    <w:r>
                      <w:rPr>
                        <w:sz w:val="24"/>
                      </w:rPr>
                      <w:t>1</w:t>
                    </w:r>
                    <w:r>
                      <w:rPr>
                        <w:sz w:val="24"/>
                      </w:rPr>
                      <w:fldChar w:fldCharType="end"/>
                    </w:r>
                    <w:r>
                      <w:rPr>
                        <w:spacing w:val="-2"/>
                        <w:sz w:val="24"/>
                      </w:rPr>
                      <w:t> </w:t>
                    </w:r>
                    <w:r>
                      <w:rPr>
                        <w:spacing w:val="-10"/>
                        <w:sz w:val="24"/>
                      </w:rPr>
                      <w:t>-</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0528">
              <wp:simplePos x="0" y="0"/>
              <wp:positionH relativeFrom="page">
                <wp:posOffset>2401176</wp:posOffset>
              </wp:positionH>
              <wp:positionV relativeFrom="page">
                <wp:posOffset>9259784</wp:posOffset>
              </wp:positionV>
              <wp:extent cx="3001010" cy="3581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001010" cy="358140"/>
                      </a:xfrm>
                      <a:prstGeom prst="rect">
                        <a:avLst/>
                      </a:prstGeom>
                    </wps:spPr>
                    <wps:txbx>
                      <w:txbxContent>
                        <w:p>
                          <w:pPr>
                            <w:pStyle w:val="BodyText"/>
                            <w:spacing w:before="9"/>
                            <w:ind w:left="1" w:right="1"/>
                            <w:jc w:val="center"/>
                          </w:pPr>
                          <w:r>
                            <w:rPr/>
                            <w:t>See</w:t>
                          </w:r>
                          <w:r>
                            <w:rPr>
                              <w:spacing w:val="-8"/>
                            </w:rPr>
                            <w:t> </w:t>
                          </w:r>
                          <w:r>
                            <w:rPr/>
                            <w:t>Accompanying</w:t>
                          </w:r>
                          <w:r>
                            <w:rPr>
                              <w:spacing w:val="-10"/>
                            </w:rPr>
                            <w:t> </w:t>
                          </w:r>
                          <w:r>
                            <w:rPr/>
                            <w:t>Notes</w:t>
                          </w:r>
                          <w:r>
                            <w:rPr>
                              <w:spacing w:val="-10"/>
                            </w:rPr>
                            <w:t> </w:t>
                          </w:r>
                          <w:r>
                            <w:rPr/>
                            <w:t>to</w:t>
                          </w:r>
                          <w:r>
                            <w:rPr>
                              <w:spacing w:val="-11"/>
                            </w:rPr>
                            <w:t> </w:t>
                          </w:r>
                          <w:r>
                            <w:rPr/>
                            <w:t>the</w:t>
                          </w:r>
                          <w:r>
                            <w:rPr>
                              <w:spacing w:val="-7"/>
                            </w:rPr>
                            <w:t> </w:t>
                          </w:r>
                          <w:r>
                            <w:rPr/>
                            <w:t>Financial</w:t>
                          </w:r>
                          <w:r>
                            <w:rPr>
                              <w:spacing w:val="-9"/>
                            </w:rPr>
                            <w:t> </w:t>
                          </w:r>
                          <w:r>
                            <w:rPr>
                              <w:spacing w:val="-2"/>
                            </w:rPr>
                            <w:t>Statements</w:t>
                          </w:r>
                        </w:p>
                        <w:p>
                          <w:pPr>
                            <w:pStyle w:val="BodyText"/>
                            <w:spacing w:before="28"/>
                            <w:ind w:right="1"/>
                            <w:jc w:val="center"/>
                          </w:pPr>
                          <w:r>
                            <w:rPr/>
                            <w:t>-</w:t>
                          </w:r>
                          <w:r>
                            <w:rPr>
                              <w:spacing w:val="-4"/>
                            </w:rPr>
                            <w:t> </w:t>
                          </w:r>
                          <w:r>
                            <w:rPr/>
                            <w:fldChar w:fldCharType="begin"/>
                          </w:r>
                          <w:r>
                            <w:rPr/>
                            <w:instrText> PAGE </w:instrText>
                          </w:r>
                          <w:r>
                            <w:rPr/>
                            <w:fldChar w:fldCharType="separate"/>
                          </w:r>
                          <w:r>
                            <w:rPr/>
                            <w:t>6</w:t>
                          </w:r>
                          <w:r>
                            <w:rPr/>
                            <w:fldChar w:fldCharType="end"/>
                          </w:r>
                          <w:r>
                            <w:rPr>
                              <w:spacing w:val="-2"/>
                            </w:rPr>
                            <w:t> </w:t>
                          </w:r>
                          <w:r>
                            <w:rPr>
                              <w:spacing w:val="-10"/>
                            </w:rPr>
                            <w:t>-</w:t>
                          </w:r>
                        </w:p>
                      </w:txbxContent>
                    </wps:txbx>
                    <wps:bodyPr wrap="square" lIns="0" tIns="0" rIns="0" bIns="0" rtlCol="0">
                      <a:noAutofit/>
                    </wps:bodyPr>
                  </wps:wsp>
                </a:graphicData>
              </a:graphic>
            </wp:anchor>
          </w:drawing>
        </mc:Choice>
        <mc:Fallback>
          <w:pict>
            <v:shape style="position:absolute;margin-left:189.069pt;margin-top:729.116882pt;width:236.3pt;height:28.2pt;mso-position-horizontal-relative:page;mso-position-vertical-relative:page;z-index:-27325952" type="#_x0000_t202" id="docshape59" filled="false" stroked="false">
              <v:textbox inset="0,0,0,0">
                <w:txbxContent>
                  <w:p>
                    <w:pPr>
                      <w:pStyle w:val="BodyText"/>
                      <w:spacing w:before="9"/>
                      <w:ind w:left="1" w:right="1"/>
                      <w:jc w:val="center"/>
                    </w:pPr>
                    <w:r>
                      <w:rPr/>
                      <w:t>See</w:t>
                    </w:r>
                    <w:r>
                      <w:rPr>
                        <w:spacing w:val="-8"/>
                      </w:rPr>
                      <w:t> </w:t>
                    </w:r>
                    <w:r>
                      <w:rPr/>
                      <w:t>Accompanying</w:t>
                    </w:r>
                    <w:r>
                      <w:rPr>
                        <w:spacing w:val="-10"/>
                      </w:rPr>
                      <w:t> </w:t>
                    </w:r>
                    <w:r>
                      <w:rPr/>
                      <w:t>Notes</w:t>
                    </w:r>
                    <w:r>
                      <w:rPr>
                        <w:spacing w:val="-10"/>
                      </w:rPr>
                      <w:t> </w:t>
                    </w:r>
                    <w:r>
                      <w:rPr/>
                      <w:t>to</w:t>
                    </w:r>
                    <w:r>
                      <w:rPr>
                        <w:spacing w:val="-11"/>
                      </w:rPr>
                      <w:t> </w:t>
                    </w:r>
                    <w:r>
                      <w:rPr/>
                      <w:t>the</w:t>
                    </w:r>
                    <w:r>
                      <w:rPr>
                        <w:spacing w:val="-7"/>
                      </w:rPr>
                      <w:t> </w:t>
                    </w:r>
                    <w:r>
                      <w:rPr/>
                      <w:t>Financial</w:t>
                    </w:r>
                    <w:r>
                      <w:rPr>
                        <w:spacing w:val="-9"/>
                      </w:rPr>
                      <w:t> </w:t>
                    </w:r>
                    <w:r>
                      <w:rPr>
                        <w:spacing w:val="-2"/>
                      </w:rPr>
                      <w:t>Statements</w:t>
                    </w:r>
                  </w:p>
                  <w:p>
                    <w:pPr>
                      <w:pStyle w:val="BodyText"/>
                      <w:spacing w:before="28"/>
                      <w:ind w:right="1"/>
                      <w:jc w:val="center"/>
                    </w:pPr>
                    <w:r>
                      <w:rPr/>
                      <w:t>-</w:t>
                    </w:r>
                    <w:r>
                      <w:rPr>
                        <w:spacing w:val="-4"/>
                      </w:rPr>
                      <w:t> </w:t>
                    </w:r>
                    <w:r>
                      <w:rPr/>
                      <w:fldChar w:fldCharType="begin"/>
                    </w:r>
                    <w:r>
                      <w:rPr/>
                      <w:instrText> PAGE </w:instrText>
                    </w:r>
                    <w:r>
                      <w:rPr/>
                      <w:fldChar w:fldCharType="separate"/>
                    </w:r>
                    <w:r>
                      <w:rPr/>
                      <w:t>6</w:t>
                    </w:r>
                    <w:r>
                      <w:rPr/>
                      <w:fldChar w:fldCharType="end"/>
                    </w:r>
                    <w:r>
                      <w:rPr>
                        <w:spacing w:val="-2"/>
                      </w:rPr>
                      <w:t> </w:t>
                    </w:r>
                    <w:r>
                      <w:rPr>
                        <w:spacing w:val="-10"/>
                      </w:rPr>
                      <w:t>-</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1040">
              <wp:simplePos x="0" y="0"/>
              <wp:positionH relativeFrom="page">
                <wp:posOffset>3798823</wp:posOffset>
              </wp:positionH>
              <wp:positionV relativeFrom="page">
                <wp:posOffset>9518481</wp:posOffset>
              </wp:positionV>
              <wp:extent cx="354965"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54965" cy="194310"/>
                      </a:xfrm>
                      <a:prstGeom prst="rect">
                        <a:avLst/>
                      </a:prstGeom>
                    </wps:spPr>
                    <wps:txbx>
                      <w:txbxContent>
                        <w:p>
                          <w:pPr>
                            <w:spacing w:before="9"/>
                            <w:ind w:left="20" w:right="0" w:firstLine="0"/>
                            <w:jc w:val="left"/>
                            <w:rPr>
                              <w:sz w:val="24"/>
                            </w:rPr>
                          </w:pPr>
                          <w:r>
                            <w:rPr>
                              <w:sz w:val="24"/>
                            </w:rPr>
                            <w:t>-</w:t>
                          </w:r>
                          <w:r>
                            <w:rPr>
                              <w:spacing w:val="-3"/>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pacing w:val="-3"/>
                              <w:sz w:val="24"/>
                            </w:rPr>
                            <w:t> </w:t>
                          </w:r>
                          <w:r>
                            <w:rPr>
                              <w:spacing w:val="-10"/>
                              <w:sz w:val="24"/>
                            </w:rPr>
                            <w:t>-</w:t>
                          </w:r>
                        </w:p>
                      </w:txbxContent>
                    </wps:txbx>
                    <wps:bodyPr wrap="square" lIns="0" tIns="0" rIns="0" bIns="0" rtlCol="0">
                      <a:noAutofit/>
                    </wps:bodyPr>
                  </wps:wsp>
                </a:graphicData>
              </a:graphic>
            </wp:anchor>
          </w:drawing>
        </mc:Choice>
        <mc:Fallback>
          <w:pict>
            <v:shape style="position:absolute;margin-left:299.119995pt;margin-top:749.486694pt;width:27.95pt;height:15.3pt;mso-position-horizontal-relative:page;mso-position-vertical-relative:page;z-index:-27325440" type="#_x0000_t202" id="docshape71" filled="false" stroked="false">
              <v:textbox inset="0,0,0,0">
                <w:txbxContent>
                  <w:p>
                    <w:pPr>
                      <w:spacing w:before="9"/>
                      <w:ind w:left="20" w:right="0" w:firstLine="0"/>
                      <w:jc w:val="left"/>
                      <w:rPr>
                        <w:sz w:val="24"/>
                      </w:rPr>
                    </w:pPr>
                    <w:r>
                      <w:rPr>
                        <w:sz w:val="24"/>
                      </w:rPr>
                      <w:t>-</w:t>
                    </w:r>
                    <w:r>
                      <w:rPr>
                        <w:spacing w:val="-3"/>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pacing w:val="-3"/>
                        <w:sz w:val="24"/>
                      </w:rPr>
                      <w:t> </w:t>
                    </w:r>
                    <w:r>
                      <w:rPr>
                        <w:spacing w:val="-10"/>
                        <w:sz w:val="24"/>
                      </w:rPr>
                      <w:t>-</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1552">
              <wp:simplePos x="0" y="0"/>
              <wp:positionH relativeFrom="page">
                <wp:posOffset>1130300</wp:posOffset>
              </wp:positionH>
              <wp:positionV relativeFrom="page">
                <wp:posOffset>9302057</wp:posOffset>
              </wp:positionV>
              <wp:extent cx="1687830" cy="29019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89pt;margin-top:732.445496pt;width:132.9pt;height:22.85pt;mso-position-horizontal-relative:page;mso-position-vertical-relative:page;z-index:-27324928" type="#_x0000_t202" id="docshape72"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2064">
              <wp:simplePos x="0" y="0"/>
              <wp:positionH relativeFrom="page">
                <wp:posOffset>3809527</wp:posOffset>
              </wp:positionH>
              <wp:positionV relativeFrom="page">
                <wp:posOffset>9186190</wp:posOffset>
              </wp:positionV>
              <wp:extent cx="153670" cy="1657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9.962769pt;margin-top:723.322083pt;width:12.1pt;height:13.05pt;mso-position-horizontal-relative:page;mso-position-vertical-relative:page;z-index:-27324416" type="#_x0000_t202" id="docshape73"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992576">
              <wp:simplePos x="0" y="0"/>
              <wp:positionH relativeFrom="page">
                <wp:posOffset>1130300</wp:posOffset>
              </wp:positionH>
              <wp:positionV relativeFrom="page">
                <wp:posOffset>9329870</wp:posOffset>
              </wp:positionV>
              <wp:extent cx="1355725" cy="26225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89pt;margin-top:734.635437pt;width:106.75pt;height:20.65pt;mso-position-horizontal-relative:page;mso-position-vertical-relative:page;z-index:-27323904" type="#_x0000_t202" id="docshape74"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3088">
              <wp:simplePos x="0" y="0"/>
              <wp:positionH relativeFrom="page">
                <wp:posOffset>901700</wp:posOffset>
              </wp:positionH>
              <wp:positionV relativeFrom="page">
                <wp:posOffset>9302057</wp:posOffset>
              </wp:positionV>
              <wp:extent cx="1687830" cy="29019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QB\9373404828404565696.213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3392" type="#_x0000_t202" id="docshape75"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QB\9373404828404565696.213</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3600">
              <wp:simplePos x="0" y="0"/>
              <wp:positionH relativeFrom="page">
                <wp:posOffset>901700</wp:posOffset>
              </wp:positionH>
              <wp:positionV relativeFrom="page">
                <wp:posOffset>9302057</wp:posOffset>
              </wp:positionV>
              <wp:extent cx="1687830" cy="29019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QB\937340482840465696.1312</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2880" type="#_x0000_t202" id="docshape76"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QB\937340482840465696.1312</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4112">
              <wp:simplePos x="0" y="0"/>
              <wp:positionH relativeFrom="page">
                <wp:posOffset>901700</wp:posOffset>
              </wp:positionH>
              <wp:positionV relativeFrom="page">
                <wp:posOffset>9302057</wp:posOffset>
              </wp:positionV>
              <wp:extent cx="1687830" cy="29019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2368" type="#_x0000_t202" id="docshape77"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4624">
              <wp:simplePos x="0" y="0"/>
              <wp:positionH relativeFrom="page">
                <wp:posOffset>901700</wp:posOffset>
              </wp:positionH>
              <wp:positionV relativeFrom="page">
                <wp:posOffset>9329870</wp:posOffset>
              </wp:positionV>
              <wp:extent cx="1355725" cy="26225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21856" type="#_x0000_t202" id="docshape78"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5136">
              <wp:simplePos x="0" y="0"/>
              <wp:positionH relativeFrom="page">
                <wp:posOffset>901700</wp:posOffset>
              </wp:positionH>
              <wp:positionV relativeFrom="page">
                <wp:posOffset>9302057</wp:posOffset>
              </wp:positionV>
              <wp:extent cx="1687830" cy="29019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1344" type="#_x0000_t202" id="docshape79"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5648">
              <wp:simplePos x="0" y="0"/>
              <wp:positionH relativeFrom="page">
                <wp:posOffset>901700</wp:posOffset>
              </wp:positionH>
              <wp:positionV relativeFrom="page">
                <wp:posOffset>9329870</wp:posOffset>
              </wp:positionV>
              <wp:extent cx="1355725" cy="2622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20832" type="#_x0000_t202" id="docshape80"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6160">
              <wp:simplePos x="0" y="0"/>
              <wp:positionH relativeFrom="page">
                <wp:posOffset>901700</wp:posOffset>
              </wp:positionH>
              <wp:positionV relativeFrom="page">
                <wp:posOffset>9302057</wp:posOffset>
              </wp:positionV>
              <wp:extent cx="1687830" cy="29019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20320" type="#_x0000_t202" id="docshape81"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6672">
              <wp:simplePos x="0" y="0"/>
              <wp:positionH relativeFrom="page">
                <wp:posOffset>901700</wp:posOffset>
              </wp:positionH>
              <wp:positionV relativeFrom="page">
                <wp:posOffset>9329870</wp:posOffset>
              </wp:positionV>
              <wp:extent cx="1355725" cy="26225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9808" type="#_x0000_t202" id="docshape84"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7184">
              <wp:simplePos x="0" y="0"/>
              <wp:positionH relativeFrom="page">
                <wp:posOffset>901700</wp:posOffset>
              </wp:positionH>
              <wp:positionV relativeFrom="page">
                <wp:posOffset>9302057</wp:posOffset>
              </wp:positionV>
              <wp:extent cx="1687830" cy="29019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9296" type="#_x0000_t202" id="docshape86"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7696">
              <wp:simplePos x="0" y="0"/>
              <wp:positionH relativeFrom="page">
                <wp:posOffset>901700</wp:posOffset>
              </wp:positionH>
              <wp:positionV relativeFrom="page">
                <wp:posOffset>9329870</wp:posOffset>
              </wp:positionV>
              <wp:extent cx="1355725" cy="26225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8784" type="#_x0000_t202" id="docshape87"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8208">
              <wp:simplePos x="0" y="0"/>
              <wp:positionH relativeFrom="page">
                <wp:posOffset>901700</wp:posOffset>
              </wp:positionH>
              <wp:positionV relativeFrom="page">
                <wp:posOffset>9302057</wp:posOffset>
              </wp:positionV>
              <wp:extent cx="1687830" cy="29019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8272" type="#_x0000_t202" id="docshape88"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8720">
              <wp:simplePos x="0" y="0"/>
              <wp:positionH relativeFrom="page">
                <wp:posOffset>901700</wp:posOffset>
              </wp:positionH>
              <wp:positionV relativeFrom="page">
                <wp:posOffset>9329870</wp:posOffset>
              </wp:positionV>
              <wp:extent cx="1355725" cy="26225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7760" type="#_x0000_t202" id="docshape89"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9232">
              <wp:simplePos x="0" y="0"/>
              <wp:positionH relativeFrom="page">
                <wp:posOffset>901700</wp:posOffset>
              </wp:positionH>
              <wp:positionV relativeFrom="page">
                <wp:posOffset>9302057</wp:posOffset>
              </wp:positionV>
              <wp:extent cx="1687830" cy="29019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7248" type="#_x0000_t202" id="docshape91"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999744">
              <wp:simplePos x="0" y="0"/>
              <wp:positionH relativeFrom="page">
                <wp:posOffset>901700</wp:posOffset>
              </wp:positionH>
              <wp:positionV relativeFrom="page">
                <wp:posOffset>9329870</wp:posOffset>
              </wp:positionV>
              <wp:extent cx="1355725" cy="26225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6736" type="#_x0000_t202" id="docshape92"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0256">
              <wp:simplePos x="0" y="0"/>
              <wp:positionH relativeFrom="page">
                <wp:posOffset>901700</wp:posOffset>
              </wp:positionH>
              <wp:positionV relativeFrom="page">
                <wp:posOffset>9302057</wp:posOffset>
              </wp:positionV>
              <wp:extent cx="1687830" cy="29019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6224" type="#_x0000_t202" id="docshape94"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0768">
              <wp:simplePos x="0" y="0"/>
              <wp:positionH relativeFrom="page">
                <wp:posOffset>3816100</wp:posOffset>
              </wp:positionH>
              <wp:positionV relativeFrom="page">
                <wp:posOffset>9186190</wp:posOffset>
              </wp:positionV>
              <wp:extent cx="152400" cy="1657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480347pt;margin-top:723.322083pt;width:12pt;height:13.05pt;mso-position-horizontal-relative:page;mso-position-vertical-relative:page;z-index:-27315712" type="#_x0000_t202" id="docshape95"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6001280">
              <wp:simplePos x="0" y="0"/>
              <wp:positionH relativeFrom="page">
                <wp:posOffset>901700</wp:posOffset>
              </wp:positionH>
              <wp:positionV relativeFrom="page">
                <wp:posOffset>9329870</wp:posOffset>
              </wp:positionV>
              <wp:extent cx="1355725" cy="26225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5200" type="#_x0000_t202" id="docshape96"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1792">
              <wp:simplePos x="0" y="0"/>
              <wp:positionH relativeFrom="page">
                <wp:posOffset>901700</wp:posOffset>
              </wp:positionH>
              <wp:positionV relativeFrom="page">
                <wp:posOffset>9302057</wp:posOffset>
              </wp:positionV>
              <wp:extent cx="1687830" cy="29019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4688" type="#_x0000_t202" id="docshape100"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QB\9373404828404565696.123</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2304">
              <wp:simplePos x="0" y="0"/>
              <wp:positionH relativeFrom="page">
                <wp:posOffset>901700</wp:posOffset>
              </wp:positionH>
              <wp:positionV relativeFrom="page">
                <wp:posOffset>9302057</wp:posOffset>
              </wp:positionV>
              <wp:extent cx="1687830" cy="29019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4176" type="#_x0000_t202" id="docshape101"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2816">
              <wp:simplePos x="0" y="0"/>
              <wp:positionH relativeFrom="page">
                <wp:posOffset>901700</wp:posOffset>
              </wp:positionH>
              <wp:positionV relativeFrom="page">
                <wp:posOffset>9329870</wp:posOffset>
              </wp:positionV>
              <wp:extent cx="1355725" cy="26225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355725" cy="262255"/>
                      </a:xfrm>
                      <a:prstGeom prst="rect">
                        <a:avLst/>
                      </a:prstGeom>
                    </wps:spPr>
                    <wps:txbx>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wps:txbx>
                    <wps:bodyPr wrap="square" lIns="0" tIns="0" rIns="0" bIns="0" rtlCol="0">
                      <a:noAutofit/>
                    </wps:bodyPr>
                  </wps:wsp>
                </a:graphicData>
              </a:graphic>
            </wp:anchor>
          </w:drawing>
        </mc:Choice>
        <mc:Fallback>
          <w:pict>
            <v:shape style="position:absolute;margin-left:71pt;margin-top:734.635437pt;width:106.75pt;height:20.65pt;mso-position-horizontal-relative:page;mso-position-vertical-relative:page;z-index:-27313664" type="#_x0000_t202" id="docshape102" filled="false" stroked="false">
              <v:textbox inset="0,0,0,0">
                <w:txbxContent>
                  <w:p>
                    <w:pPr>
                      <w:spacing w:line="254" w:lineRule="auto" w:before="14"/>
                      <w:ind w:left="20" w:right="0" w:firstLine="0"/>
                      <w:jc w:val="left"/>
                      <w:rPr>
                        <w:sz w:val="16"/>
                      </w:rPr>
                    </w:pPr>
                    <w:r>
                      <w:rPr>
                        <w:sz w:val="16"/>
                      </w:rPr>
                      <w:t>Phenix</w:t>
                    </w:r>
                    <w:r>
                      <w:rPr>
                        <w:spacing w:val="-6"/>
                        <w:sz w:val="16"/>
                      </w:rPr>
                      <w:t> </w:t>
                    </w:r>
                    <w:r>
                      <w:rPr>
                        <w:sz w:val="16"/>
                      </w:rPr>
                      <w:t>Salon</w:t>
                    </w:r>
                    <w:r>
                      <w:rPr>
                        <w:spacing w:val="-8"/>
                        <w:sz w:val="16"/>
                      </w:rPr>
                      <w:t> </w:t>
                    </w:r>
                    <w:r>
                      <w:rPr>
                        <w:sz w:val="16"/>
                      </w:rPr>
                      <w:t>Suites</w:t>
                    </w:r>
                    <w:r>
                      <w:rPr>
                        <w:spacing w:val="-7"/>
                        <w:sz w:val="16"/>
                      </w:rPr>
                      <w:t> </w:t>
                    </w:r>
                    <w:r>
                      <w:rPr>
                        <w:sz w:val="16"/>
                      </w:rPr>
                      <w:t>FDD</w:t>
                    </w:r>
                    <w:r>
                      <w:rPr>
                        <w:spacing w:val="-8"/>
                        <w:sz w:val="16"/>
                      </w:rPr>
                      <w:t> </w:t>
                    </w:r>
                    <w:r>
                      <w:rPr>
                        <w:sz w:val="16"/>
                      </w:rPr>
                      <w:t>-</w:t>
                    </w:r>
                    <w:r>
                      <w:rPr>
                        <w:spacing w:val="-10"/>
                        <w:sz w:val="16"/>
                      </w:rPr>
                      <w:t> </w:t>
                    </w:r>
                    <w:r>
                      <w:rPr>
                        <w:sz w:val="16"/>
                      </w:rPr>
                      <w:t>2025</w:t>
                    </w:r>
                    <w:r>
                      <w:rPr>
                        <w:spacing w:val="40"/>
                        <w:sz w:val="16"/>
                      </w:rPr>
                      <w:t> </w:t>
                    </w:r>
                    <w:r>
                      <w:rPr>
                        <w:spacing w:val="-2"/>
                        <w:sz w:val="16"/>
                      </w:rPr>
                      <w:t>QB\93748456.3</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3328">
              <wp:simplePos x="0" y="0"/>
              <wp:positionH relativeFrom="page">
                <wp:posOffset>901700</wp:posOffset>
              </wp:positionH>
              <wp:positionV relativeFrom="page">
                <wp:posOffset>9302057</wp:posOffset>
              </wp:positionV>
              <wp:extent cx="1687830" cy="29019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3152" type="#_x0000_t202" id="docshape103"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3840">
              <wp:simplePos x="0" y="0"/>
              <wp:positionH relativeFrom="page">
                <wp:posOffset>901700</wp:posOffset>
              </wp:positionH>
              <wp:positionV relativeFrom="page">
                <wp:posOffset>9302057</wp:posOffset>
              </wp:positionV>
              <wp:extent cx="1687830" cy="29019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QB\9373404828404565696.312</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2640" type="#_x0000_t202" id="docshape104"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35"/>
                        <w:sz w:val="16"/>
                      </w:rPr>
                      <w:t>QB\9373404828404565696.312</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004352">
              <wp:simplePos x="0" y="0"/>
              <wp:positionH relativeFrom="page">
                <wp:posOffset>901700</wp:posOffset>
              </wp:positionH>
              <wp:positionV relativeFrom="page">
                <wp:posOffset>9302057</wp:posOffset>
              </wp:positionV>
              <wp:extent cx="1687830" cy="29019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687830" cy="290195"/>
                      </a:xfrm>
                      <a:prstGeom prst="rect">
                        <a:avLst/>
                      </a:prstGeom>
                    </wps:spPr>
                    <wps:txbx>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wps:txbx>
                    <wps:bodyPr wrap="square" lIns="0" tIns="0" rIns="0" bIns="0" rtlCol="0">
                      <a:noAutofit/>
                    </wps:bodyPr>
                  </wps:wsp>
                </a:graphicData>
              </a:graphic>
            </wp:anchor>
          </w:drawing>
        </mc:Choice>
        <mc:Fallback>
          <w:pict>
            <v:shape style="position:absolute;margin-left:71pt;margin-top:732.445496pt;width:132.9pt;height:22.85pt;mso-position-horizontal-relative:page;mso-position-vertical-relative:page;z-index:-27312128" type="#_x0000_t202" id="docshape105" filled="false" stroked="false">
              <v:textbox inset="0,0,0,0">
                <w:txbxContent>
                  <w:p>
                    <w:pPr>
                      <w:spacing w:before="10"/>
                      <w:ind w:left="20" w:right="0" w:firstLine="0"/>
                      <w:jc w:val="left"/>
                      <w:rPr>
                        <w:sz w:val="20"/>
                      </w:rPr>
                    </w:pPr>
                    <w:r>
                      <w:rPr>
                        <w:sz w:val="20"/>
                      </w:rPr>
                      <w:t>Phenix</w:t>
                    </w:r>
                    <w:r>
                      <w:rPr>
                        <w:spacing w:val="-4"/>
                        <w:sz w:val="20"/>
                      </w:rPr>
                      <w:t> </w:t>
                    </w:r>
                    <w:r>
                      <w:rPr>
                        <w:sz w:val="20"/>
                      </w:rPr>
                      <w:t>Salon</w:t>
                    </w:r>
                    <w:r>
                      <w:rPr>
                        <w:spacing w:val="-4"/>
                        <w:sz w:val="20"/>
                      </w:rPr>
                      <w:t> </w:t>
                    </w:r>
                    <w:r>
                      <w:rPr>
                        <w:sz w:val="20"/>
                      </w:rPr>
                      <w:t>Suites</w:t>
                    </w:r>
                    <w:r>
                      <w:rPr>
                        <w:spacing w:val="-6"/>
                        <w:sz w:val="20"/>
                      </w:rPr>
                      <w:t> </w:t>
                    </w:r>
                    <w:r>
                      <w:rPr>
                        <w:sz w:val="20"/>
                      </w:rPr>
                      <w:t>FDD</w:t>
                    </w:r>
                    <w:r>
                      <w:rPr>
                        <w:spacing w:val="-4"/>
                        <w:sz w:val="20"/>
                      </w:rPr>
                      <w:t> </w:t>
                    </w:r>
                    <w:r>
                      <w:rPr>
                        <w:sz w:val="20"/>
                      </w:rPr>
                      <w:t>-</w:t>
                    </w:r>
                    <w:r>
                      <w:rPr>
                        <w:spacing w:val="-4"/>
                        <w:sz w:val="20"/>
                      </w:rPr>
                      <w:t> 2025</w:t>
                    </w:r>
                  </w:p>
                  <w:p>
                    <w:pPr>
                      <w:spacing w:before="12"/>
                      <w:ind w:left="20" w:right="0" w:firstLine="0"/>
                      <w:jc w:val="left"/>
                      <w:rPr>
                        <w:sz w:val="16"/>
                      </w:rPr>
                    </w:pPr>
                    <w:r>
                      <w:rPr>
                        <w:spacing w:val="-29"/>
                        <w:sz w:val="16"/>
                      </w:rPr>
                      <w:t>QB\9373404280456696.123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1"/>
      </w:pPr>
      <w:rPr>
        <w:rFonts w:hint="default"/>
        <w:lang w:val="en-US" w:eastAsia="en-US" w:bidi="ar-SA"/>
      </w:rPr>
    </w:lvl>
    <w:lvl w:ilvl="2">
      <w:start w:val="0"/>
      <w:numFmt w:val="bullet"/>
      <w:lvlText w:val="•"/>
      <w:lvlJc w:val="left"/>
      <w:pPr>
        <w:ind w:left="3168" w:hanging="721"/>
      </w:pPr>
      <w:rPr>
        <w:rFonts w:hint="default"/>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7">
    <w:multiLevelType w:val="hybridMultilevel"/>
    <w:lvl w:ilvl="0">
      <w:start w:val="1"/>
      <w:numFmt w:val="decimal"/>
      <w:lvlText w:val="(%1)"/>
      <w:lvlJc w:val="left"/>
      <w:pPr>
        <w:ind w:left="2520" w:hanging="5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420" w:hanging="541"/>
      </w:pPr>
      <w:rPr>
        <w:rFonts w:hint="default"/>
        <w:lang w:val="en-US" w:eastAsia="en-US" w:bidi="ar-SA"/>
      </w:rPr>
    </w:lvl>
    <w:lvl w:ilvl="2">
      <w:start w:val="0"/>
      <w:numFmt w:val="bullet"/>
      <w:lvlText w:val="•"/>
      <w:lvlJc w:val="left"/>
      <w:pPr>
        <w:ind w:left="4320" w:hanging="541"/>
      </w:pPr>
      <w:rPr>
        <w:rFonts w:hint="default"/>
        <w:lang w:val="en-US" w:eastAsia="en-US" w:bidi="ar-SA"/>
      </w:rPr>
    </w:lvl>
    <w:lvl w:ilvl="3">
      <w:start w:val="0"/>
      <w:numFmt w:val="bullet"/>
      <w:lvlText w:val="•"/>
      <w:lvlJc w:val="left"/>
      <w:pPr>
        <w:ind w:left="5220" w:hanging="541"/>
      </w:pPr>
      <w:rPr>
        <w:rFonts w:hint="default"/>
        <w:lang w:val="en-US" w:eastAsia="en-US" w:bidi="ar-SA"/>
      </w:rPr>
    </w:lvl>
    <w:lvl w:ilvl="4">
      <w:start w:val="0"/>
      <w:numFmt w:val="bullet"/>
      <w:lvlText w:val="•"/>
      <w:lvlJc w:val="left"/>
      <w:pPr>
        <w:ind w:left="6120" w:hanging="541"/>
      </w:pPr>
      <w:rPr>
        <w:rFonts w:hint="default"/>
        <w:lang w:val="en-US" w:eastAsia="en-US" w:bidi="ar-SA"/>
      </w:rPr>
    </w:lvl>
    <w:lvl w:ilvl="5">
      <w:start w:val="0"/>
      <w:numFmt w:val="bullet"/>
      <w:lvlText w:val="•"/>
      <w:lvlJc w:val="left"/>
      <w:pPr>
        <w:ind w:left="7020" w:hanging="541"/>
      </w:pPr>
      <w:rPr>
        <w:rFonts w:hint="default"/>
        <w:lang w:val="en-US" w:eastAsia="en-US" w:bidi="ar-SA"/>
      </w:rPr>
    </w:lvl>
    <w:lvl w:ilvl="6">
      <w:start w:val="0"/>
      <w:numFmt w:val="bullet"/>
      <w:lvlText w:val="•"/>
      <w:lvlJc w:val="left"/>
      <w:pPr>
        <w:ind w:left="7920" w:hanging="541"/>
      </w:pPr>
      <w:rPr>
        <w:rFonts w:hint="default"/>
        <w:lang w:val="en-US" w:eastAsia="en-US" w:bidi="ar-SA"/>
      </w:rPr>
    </w:lvl>
    <w:lvl w:ilvl="7">
      <w:start w:val="0"/>
      <w:numFmt w:val="bullet"/>
      <w:lvlText w:val="•"/>
      <w:lvlJc w:val="left"/>
      <w:pPr>
        <w:ind w:left="8820" w:hanging="541"/>
      </w:pPr>
      <w:rPr>
        <w:rFonts w:hint="default"/>
        <w:lang w:val="en-US" w:eastAsia="en-US" w:bidi="ar-SA"/>
      </w:rPr>
    </w:lvl>
    <w:lvl w:ilvl="8">
      <w:start w:val="0"/>
      <w:numFmt w:val="bullet"/>
      <w:lvlText w:val="•"/>
      <w:lvlJc w:val="left"/>
      <w:pPr>
        <w:ind w:left="9720" w:hanging="541"/>
      </w:pPr>
      <w:rPr>
        <w:rFonts w:hint="default"/>
        <w:lang w:val="en-US" w:eastAsia="en-US" w:bidi="ar-SA"/>
      </w:rPr>
    </w:lvl>
  </w:abstractNum>
  <w:abstractNum w:abstractNumId="71">
    <w:multiLevelType w:val="hybridMultilevel"/>
    <w:lvl w:ilvl="0">
      <w:start w:val="1"/>
      <w:numFmt w:val="upperLetter"/>
      <w:lvlText w:val="%1."/>
      <w:lvlJc w:val="left"/>
      <w:pPr>
        <w:ind w:left="107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70">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1"/>
      </w:pPr>
      <w:rPr>
        <w:rFonts w:hint="default"/>
        <w:lang w:val="en-US" w:eastAsia="en-US" w:bidi="ar-SA"/>
      </w:rPr>
    </w:lvl>
    <w:lvl w:ilvl="2">
      <w:start w:val="0"/>
      <w:numFmt w:val="bullet"/>
      <w:lvlText w:val="•"/>
      <w:lvlJc w:val="left"/>
      <w:pPr>
        <w:ind w:left="3168" w:hanging="721"/>
      </w:pPr>
      <w:rPr>
        <w:rFonts w:hint="default"/>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69">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2"/>
      <w:numFmt w:val="lowerLetter"/>
      <w:lvlText w:val="%2."/>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68" w:hanging="721"/>
      </w:pPr>
      <w:rPr>
        <w:rFonts w:hint="default"/>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68">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2"/>
      <w:numFmt w:val="lowerLetter"/>
      <w:lvlText w:val="%2."/>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68" w:hanging="721"/>
      </w:pPr>
      <w:rPr>
        <w:rFonts w:hint="default"/>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67">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1079" w:hanging="293"/>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2435" w:hanging="293"/>
      </w:pPr>
      <w:rPr>
        <w:rFonts w:hint="default"/>
        <w:lang w:val="en-US" w:eastAsia="en-US" w:bidi="ar-SA"/>
      </w:rPr>
    </w:lvl>
    <w:lvl w:ilvl="3">
      <w:start w:val="0"/>
      <w:numFmt w:val="bullet"/>
      <w:lvlText w:val="•"/>
      <w:lvlJc w:val="left"/>
      <w:pPr>
        <w:ind w:left="3571" w:hanging="293"/>
      </w:pPr>
      <w:rPr>
        <w:rFonts w:hint="default"/>
        <w:lang w:val="en-US" w:eastAsia="en-US" w:bidi="ar-SA"/>
      </w:rPr>
    </w:lvl>
    <w:lvl w:ilvl="4">
      <w:start w:val="0"/>
      <w:numFmt w:val="bullet"/>
      <w:lvlText w:val="•"/>
      <w:lvlJc w:val="left"/>
      <w:pPr>
        <w:ind w:left="4706" w:hanging="293"/>
      </w:pPr>
      <w:rPr>
        <w:rFonts w:hint="default"/>
        <w:lang w:val="en-US" w:eastAsia="en-US" w:bidi="ar-SA"/>
      </w:rPr>
    </w:lvl>
    <w:lvl w:ilvl="5">
      <w:start w:val="0"/>
      <w:numFmt w:val="bullet"/>
      <w:lvlText w:val="•"/>
      <w:lvlJc w:val="left"/>
      <w:pPr>
        <w:ind w:left="5842" w:hanging="293"/>
      </w:pPr>
      <w:rPr>
        <w:rFonts w:hint="default"/>
        <w:lang w:val="en-US" w:eastAsia="en-US" w:bidi="ar-SA"/>
      </w:rPr>
    </w:lvl>
    <w:lvl w:ilvl="6">
      <w:start w:val="0"/>
      <w:numFmt w:val="bullet"/>
      <w:lvlText w:val="•"/>
      <w:lvlJc w:val="left"/>
      <w:pPr>
        <w:ind w:left="6977" w:hanging="293"/>
      </w:pPr>
      <w:rPr>
        <w:rFonts w:hint="default"/>
        <w:lang w:val="en-US" w:eastAsia="en-US" w:bidi="ar-SA"/>
      </w:rPr>
    </w:lvl>
    <w:lvl w:ilvl="7">
      <w:start w:val="0"/>
      <w:numFmt w:val="bullet"/>
      <w:lvlText w:val="•"/>
      <w:lvlJc w:val="left"/>
      <w:pPr>
        <w:ind w:left="8113" w:hanging="293"/>
      </w:pPr>
      <w:rPr>
        <w:rFonts w:hint="default"/>
        <w:lang w:val="en-US" w:eastAsia="en-US" w:bidi="ar-SA"/>
      </w:rPr>
    </w:lvl>
    <w:lvl w:ilvl="8">
      <w:start w:val="0"/>
      <w:numFmt w:val="bullet"/>
      <w:lvlText w:val="•"/>
      <w:lvlJc w:val="left"/>
      <w:pPr>
        <w:ind w:left="9248" w:hanging="293"/>
      </w:pPr>
      <w:rPr>
        <w:rFonts w:hint="default"/>
        <w:lang w:val="en-US" w:eastAsia="en-US" w:bidi="ar-SA"/>
      </w:rPr>
    </w:lvl>
  </w:abstractNum>
  <w:abstractNum w:abstractNumId="66">
    <w:multiLevelType w:val="hybridMultilevel"/>
    <w:lvl w:ilvl="0">
      <w:start w:val="0"/>
      <w:numFmt w:val="bullet"/>
      <w:lvlText w:val=""/>
      <w:lvlJc w:val="left"/>
      <w:pPr>
        <w:ind w:left="179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5">
    <w:multiLevelType w:val="hybridMultilevel"/>
    <w:lvl w:ilvl="0">
      <w:start w:val="1"/>
      <w:numFmt w:val="decimal"/>
      <w:lvlText w:val="%1."/>
      <w:lvlJc w:val="left"/>
      <w:pPr>
        <w:ind w:left="252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420" w:hanging="721"/>
      </w:pPr>
      <w:rPr>
        <w:rFonts w:hint="default"/>
        <w:lang w:val="en-US" w:eastAsia="en-US" w:bidi="ar-SA"/>
      </w:rPr>
    </w:lvl>
    <w:lvl w:ilvl="2">
      <w:start w:val="0"/>
      <w:numFmt w:val="bullet"/>
      <w:lvlText w:val="•"/>
      <w:lvlJc w:val="left"/>
      <w:pPr>
        <w:ind w:left="4320" w:hanging="721"/>
      </w:pPr>
      <w:rPr>
        <w:rFonts w:hint="default"/>
        <w:lang w:val="en-US" w:eastAsia="en-US" w:bidi="ar-SA"/>
      </w:rPr>
    </w:lvl>
    <w:lvl w:ilvl="3">
      <w:start w:val="0"/>
      <w:numFmt w:val="bullet"/>
      <w:lvlText w:val="•"/>
      <w:lvlJc w:val="left"/>
      <w:pPr>
        <w:ind w:left="5220" w:hanging="721"/>
      </w:pPr>
      <w:rPr>
        <w:rFonts w:hint="default"/>
        <w:lang w:val="en-US" w:eastAsia="en-US" w:bidi="ar-SA"/>
      </w:rPr>
    </w:lvl>
    <w:lvl w:ilvl="4">
      <w:start w:val="0"/>
      <w:numFmt w:val="bullet"/>
      <w:lvlText w:val="•"/>
      <w:lvlJc w:val="left"/>
      <w:pPr>
        <w:ind w:left="6120" w:hanging="721"/>
      </w:pPr>
      <w:rPr>
        <w:rFonts w:hint="default"/>
        <w:lang w:val="en-US" w:eastAsia="en-US" w:bidi="ar-SA"/>
      </w:rPr>
    </w:lvl>
    <w:lvl w:ilvl="5">
      <w:start w:val="0"/>
      <w:numFmt w:val="bullet"/>
      <w:lvlText w:val="•"/>
      <w:lvlJc w:val="left"/>
      <w:pPr>
        <w:ind w:left="7020" w:hanging="721"/>
      </w:pPr>
      <w:rPr>
        <w:rFonts w:hint="default"/>
        <w:lang w:val="en-US" w:eastAsia="en-US" w:bidi="ar-SA"/>
      </w:rPr>
    </w:lvl>
    <w:lvl w:ilvl="6">
      <w:start w:val="0"/>
      <w:numFmt w:val="bullet"/>
      <w:lvlText w:val="•"/>
      <w:lvlJc w:val="left"/>
      <w:pPr>
        <w:ind w:left="7920" w:hanging="721"/>
      </w:pPr>
      <w:rPr>
        <w:rFonts w:hint="default"/>
        <w:lang w:val="en-US" w:eastAsia="en-US" w:bidi="ar-SA"/>
      </w:rPr>
    </w:lvl>
    <w:lvl w:ilvl="7">
      <w:start w:val="0"/>
      <w:numFmt w:val="bullet"/>
      <w:lvlText w:val="•"/>
      <w:lvlJc w:val="left"/>
      <w:pPr>
        <w:ind w:left="8820" w:hanging="721"/>
      </w:pPr>
      <w:rPr>
        <w:rFonts w:hint="default"/>
        <w:lang w:val="en-US" w:eastAsia="en-US" w:bidi="ar-SA"/>
      </w:rPr>
    </w:lvl>
    <w:lvl w:ilvl="8">
      <w:start w:val="0"/>
      <w:numFmt w:val="bullet"/>
      <w:lvlText w:val="•"/>
      <w:lvlJc w:val="left"/>
      <w:pPr>
        <w:ind w:left="9720" w:hanging="721"/>
      </w:pPr>
      <w:rPr>
        <w:rFonts w:hint="default"/>
        <w:lang w:val="en-US" w:eastAsia="en-US" w:bidi="ar-SA"/>
      </w:rPr>
    </w:lvl>
  </w:abstractNum>
  <w:abstractNum w:abstractNumId="64">
    <w:multiLevelType w:val="hybridMultilevel"/>
    <w:lvl w:ilvl="0">
      <w:start w:val="1"/>
      <w:numFmt w:val="lowerLetter"/>
      <w:lvlText w:val="(%1)"/>
      <w:lvlJc w:val="left"/>
      <w:pPr>
        <w:ind w:left="1382"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94" w:hanging="303"/>
      </w:pPr>
      <w:rPr>
        <w:rFonts w:hint="default"/>
        <w:lang w:val="en-US" w:eastAsia="en-US" w:bidi="ar-SA"/>
      </w:rPr>
    </w:lvl>
    <w:lvl w:ilvl="2">
      <w:start w:val="0"/>
      <w:numFmt w:val="bullet"/>
      <w:lvlText w:val="•"/>
      <w:lvlJc w:val="left"/>
      <w:pPr>
        <w:ind w:left="3408" w:hanging="303"/>
      </w:pPr>
      <w:rPr>
        <w:rFonts w:hint="default"/>
        <w:lang w:val="en-US" w:eastAsia="en-US" w:bidi="ar-SA"/>
      </w:rPr>
    </w:lvl>
    <w:lvl w:ilvl="3">
      <w:start w:val="0"/>
      <w:numFmt w:val="bullet"/>
      <w:lvlText w:val="•"/>
      <w:lvlJc w:val="left"/>
      <w:pPr>
        <w:ind w:left="4422" w:hanging="303"/>
      </w:pPr>
      <w:rPr>
        <w:rFonts w:hint="default"/>
        <w:lang w:val="en-US" w:eastAsia="en-US" w:bidi="ar-SA"/>
      </w:rPr>
    </w:lvl>
    <w:lvl w:ilvl="4">
      <w:start w:val="0"/>
      <w:numFmt w:val="bullet"/>
      <w:lvlText w:val="•"/>
      <w:lvlJc w:val="left"/>
      <w:pPr>
        <w:ind w:left="5436" w:hanging="303"/>
      </w:pPr>
      <w:rPr>
        <w:rFonts w:hint="default"/>
        <w:lang w:val="en-US" w:eastAsia="en-US" w:bidi="ar-SA"/>
      </w:rPr>
    </w:lvl>
    <w:lvl w:ilvl="5">
      <w:start w:val="0"/>
      <w:numFmt w:val="bullet"/>
      <w:lvlText w:val="•"/>
      <w:lvlJc w:val="left"/>
      <w:pPr>
        <w:ind w:left="6450" w:hanging="303"/>
      </w:pPr>
      <w:rPr>
        <w:rFonts w:hint="default"/>
        <w:lang w:val="en-US" w:eastAsia="en-US" w:bidi="ar-SA"/>
      </w:rPr>
    </w:lvl>
    <w:lvl w:ilvl="6">
      <w:start w:val="0"/>
      <w:numFmt w:val="bullet"/>
      <w:lvlText w:val="•"/>
      <w:lvlJc w:val="left"/>
      <w:pPr>
        <w:ind w:left="7464" w:hanging="303"/>
      </w:pPr>
      <w:rPr>
        <w:rFonts w:hint="default"/>
        <w:lang w:val="en-US" w:eastAsia="en-US" w:bidi="ar-SA"/>
      </w:rPr>
    </w:lvl>
    <w:lvl w:ilvl="7">
      <w:start w:val="0"/>
      <w:numFmt w:val="bullet"/>
      <w:lvlText w:val="•"/>
      <w:lvlJc w:val="left"/>
      <w:pPr>
        <w:ind w:left="8478" w:hanging="303"/>
      </w:pPr>
      <w:rPr>
        <w:rFonts w:hint="default"/>
        <w:lang w:val="en-US" w:eastAsia="en-US" w:bidi="ar-SA"/>
      </w:rPr>
    </w:lvl>
    <w:lvl w:ilvl="8">
      <w:start w:val="0"/>
      <w:numFmt w:val="bullet"/>
      <w:lvlText w:val="•"/>
      <w:lvlJc w:val="left"/>
      <w:pPr>
        <w:ind w:left="9492" w:hanging="303"/>
      </w:pPr>
      <w:rPr>
        <w:rFonts w:hint="default"/>
        <w:lang w:val="en-US" w:eastAsia="en-US" w:bidi="ar-SA"/>
      </w:rPr>
    </w:lvl>
  </w:abstractNum>
  <w:abstractNum w:abstractNumId="63">
    <w:multiLevelType w:val="hybridMultilevel"/>
    <w:lvl w:ilvl="0">
      <w:start w:val="1"/>
      <w:numFmt w:val="lowerLetter"/>
      <w:lvlText w:val="%1."/>
      <w:lvlJc w:val="left"/>
      <w:pPr>
        <w:ind w:left="1080" w:hanging="44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252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520" w:hanging="721"/>
      </w:pPr>
      <w:rPr>
        <w:rFonts w:hint="default"/>
        <w:lang w:val="en-US" w:eastAsia="en-US" w:bidi="ar-SA"/>
      </w:rPr>
    </w:lvl>
    <w:lvl w:ilvl="3">
      <w:start w:val="0"/>
      <w:numFmt w:val="bullet"/>
      <w:lvlText w:val="•"/>
      <w:lvlJc w:val="left"/>
      <w:pPr>
        <w:ind w:left="4520" w:hanging="721"/>
      </w:pPr>
      <w:rPr>
        <w:rFonts w:hint="default"/>
        <w:lang w:val="en-US" w:eastAsia="en-US" w:bidi="ar-SA"/>
      </w:rPr>
    </w:lvl>
    <w:lvl w:ilvl="4">
      <w:start w:val="0"/>
      <w:numFmt w:val="bullet"/>
      <w:lvlText w:val="•"/>
      <w:lvlJc w:val="left"/>
      <w:pPr>
        <w:ind w:left="5520" w:hanging="721"/>
      </w:pPr>
      <w:rPr>
        <w:rFonts w:hint="default"/>
        <w:lang w:val="en-US" w:eastAsia="en-US" w:bidi="ar-SA"/>
      </w:rPr>
    </w:lvl>
    <w:lvl w:ilvl="5">
      <w:start w:val="0"/>
      <w:numFmt w:val="bullet"/>
      <w:lvlText w:val="•"/>
      <w:lvlJc w:val="left"/>
      <w:pPr>
        <w:ind w:left="6520" w:hanging="721"/>
      </w:pPr>
      <w:rPr>
        <w:rFonts w:hint="default"/>
        <w:lang w:val="en-US" w:eastAsia="en-US" w:bidi="ar-SA"/>
      </w:rPr>
    </w:lvl>
    <w:lvl w:ilvl="6">
      <w:start w:val="0"/>
      <w:numFmt w:val="bullet"/>
      <w:lvlText w:val="•"/>
      <w:lvlJc w:val="left"/>
      <w:pPr>
        <w:ind w:left="7520" w:hanging="721"/>
      </w:pPr>
      <w:rPr>
        <w:rFonts w:hint="default"/>
        <w:lang w:val="en-US" w:eastAsia="en-US" w:bidi="ar-SA"/>
      </w:rPr>
    </w:lvl>
    <w:lvl w:ilvl="7">
      <w:start w:val="0"/>
      <w:numFmt w:val="bullet"/>
      <w:lvlText w:val="•"/>
      <w:lvlJc w:val="left"/>
      <w:pPr>
        <w:ind w:left="8520" w:hanging="721"/>
      </w:pPr>
      <w:rPr>
        <w:rFonts w:hint="default"/>
        <w:lang w:val="en-US" w:eastAsia="en-US" w:bidi="ar-SA"/>
      </w:rPr>
    </w:lvl>
    <w:lvl w:ilvl="8">
      <w:start w:val="0"/>
      <w:numFmt w:val="bullet"/>
      <w:lvlText w:val="•"/>
      <w:lvlJc w:val="left"/>
      <w:pPr>
        <w:ind w:left="9520" w:hanging="721"/>
      </w:pPr>
      <w:rPr>
        <w:rFonts w:hint="default"/>
        <w:lang w:val="en-US" w:eastAsia="en-US" w:bidi="ar-SA"/>
      </w:rPr>
    </w:lvl>
  </w:abstractNum>
  <w:abstractNum w:abstractNumId="62">
    <w:multiLevelType w:val="hybridMultilevel"/>
    <w:lvl w:ilvl="0">
      <w:start w:val="1"/>
      <w:numFmt w:val="decimal"/>
      <w:lvlText w:val="%1"/>
      <w:lvlJc w:val="left"/>
      <w:pPr>
        <w:ind w:left="1953" w:hanging="497"/>
        <w:jc w:val="left"/>
      </w:pPr>
      <w:rPr>
        <w:rFonts w:hint="default"/>
        <w:lang w:val="en-US" w:eastAsia="en-US" w:bidi="ar-SA"/>
      </w:rPr>
    </w:lvl>
    <w:lvl w:ilvl="1">
      <w:start w:val="2"/>
      <w:numFmt w:val="decimal"/>
      <w:lvlText w:val="%1.%2"/>
      <w:lvlJc w:val="left"/>
      <w:pPr>
        <w:ind w:left="1953" w:hanging="497"/>
        <w:jc w:val="left"/>
      </w:pPr>
      <w:rPr>
        <w:rFonts w:hint="default"/>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4828" w:hanging="497"/>
      </w:pPr>
      <w:rPr>
        <w:rFonts w:hint="default"/>
        <w:lang w:val="en-US" w:eastAsia="en-US" w:bidi="ar-SA"/>
      </w:rPr>
    </w:lvl>
    <w:lvl w:ilvl="4">
      <w:start w:val="0"/>
      <w:numFmt w:val="bullet"/>
      <w:lvlText w:val="•"/>
      <w:lvlJc w:val="left"/>
      <w:pPr>
        <w:ind w:left="5784" w:hanging="497"/>
      </w:pPr>
      <w:rPr>
        <w:rFonts w:hint="default"/>
        <w:lang w:val="en-US" w:eastAsia="en-US" w:bidi="ar-SA"/>
      </w:rPr>
    </w:lvl>
    <w:lvl w:ilvl="5">
      <w:start w:val="0"/>
      <w:numFmt w:val="bullet"/>
      <w:lvlText w:val="•"/>
      <w:lvlJc w:val="left"/>
      <w:pPr>
        <w:ind w:left="6740" w:hanging="497"/>
      </w:pPr>
      <w:rPr>
        <w:rFonts w:hint="default"/>
        <w:lang w:val="en-US" w:eastAsia="en-US" w:bidi="ar-SA"/>
      </w:rPr>
    </w:lvl>
    <w:lvl w:ilvl="6">
      <w:start w:val="0"/>
      <w:numFmt w:val="bullet"/>
      <w:lvlText w:val="•"/>
      <w:lvlJc w:val="left"/>
      <w:pPr>
        <w:ind w:left="7696" w:hanging="497"/>
      </w:pPr>
      <w:rPr>
        <w:rFonts w:hint="default"/>
        <w:lang w:val="en-US" w:eastAsia="en-US" w:bidi="ar-SA"/>
      </w:rPr>
    </w:lvl>
    <w:lvl w:ilvl="7">
      <w:start w:val="0"/>
      <w:numFmt w:val="bullet"/>
      <w:lvlText w:val="•"/>
      <w:lvlJc w:val="left"/>
      <w:pPr>
        <w:ind w:left="8652" w:hanging="497"/>
      </w:pPr>
      <w:rPr>
        <w:rFonts w:hint="default"/>
        <w:lang w:val="en-US" w:eastAsia="en-US" w:bidi="ar-SA"/>
      </w:rPr>
    </w:lvl>
    <w:lvl w:ilvl="8">
      <w:start w:val="0"/>
      <w:numFmt w:val="bullet"/>
      <w:lvlText w:val="•"/>
      <w:lvlJc w:val="left"/>
      <w:pPr>
        <w:ind w:left="9608" w:hanging="497"/>
      </w:pPr>
      <w:rPr>
        <w:rFonts w:hint="default"/>
        <w:lang w:val="en-US" w:eastAsia="en-US" w:bidi="ar-SA"/>
      </w:rPr>
    </w:lvl>
  </w:abstractNum>
  <w:abstractNum w:abstractNumId="61">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3" w:hanging="332"/>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3155" w:hanging="497"/>
      </w:pPr>
      <w:rPr>
        <w:rFonts w:hint="default"/>
        <w:lang w:val="en-US" w:eastAsia="en-US" w:bidi="ar-SA"/>
      </w:rPr>
    </w:lvl>
    <w:lvl w:ilvl="4">
      <w:start w:val="0"/>
      <w:numFmt w:val="bullet"/>
      <w:lvlText w:val="•"/>
      <w:lvlJc w:val="left"/>
      <w:pPr>
        <w:ind w:left="4350" w:hanging="497"/>
      </w:pPr>
      <w:rPr>
        <w:rFonts w:hint="default"/>
        <w:lang w:val="en-US" w:eastAsia="en-US" w:bidi="ar-SA"/>
      </w:rPr>
    </w:lvl>
    <w:lvl w:ilvl="5">
      <w:start w:val="0"/>
      <w:numFmt w:val="bullet"/>
      <w:lvlText w:val="•"/>
      <w:lvlJc w:val="left"/>
      <w:pPr>
        <w:ind w:left="5545" w:hanging="497"/>
      </w:pPr>
      <w:rPr>
        <w:rFonts w:hint="default"/>
        <w:lang w:val="en-US" w:eastAsia="en-US" w:bidi="ar-SA"/>
      </w:rPr>
    </w:lvl>
    <w:lvl w:ilvl="6">
      <w:start w:val="0"/>
      <w:numFmt w:val="bullet"/>
      <w:lvlText w:val="•"/>
      <w:lvlJc w:val="left"/>
      <w:pPr>
        <w:ind w:left="6740" w:hanging="497"/>
      </w:pPr>
      <w:rPr>
        <w:rFonts w:hint="default"/>
        <w:lang w:val="en-US" w:eastAsia="en-US" w:bidi="ar-SA"/>
      </w:rPr>
    </w:lvl>
    <w:lvl w:ilvl="7">
      <w:start w:val="0"/>
      <w:numFmt w:val="bullet"/>
      <w:lvlText w:val="•"/>
      <w:lvlJc w:val="left"/>
      <w:pPr>
        <w:ind w:left="7935" w:hanging="497"/>
      </w:pPr>
      <w:rPr>
        <w:rFonts w:hint="default"/>
        <w:lang w:val="en-US" w:eastAsia="en-US" w:bidi="ar-SA"/>
      </w:rPr>
    </w:lvl>
    <w:lvl w:ilvl="8">
      <w:start w:val="0"/>
      <w:numFmt w:val="bullet"/>
      <w:lvlText w:val="•"/>
      <w:lvlJc w:val="left"/>
      <w:pPr>
        <w:ind w:left="9130" w:hanging="497"/>
      </w:pPr>
      <w:rPr>
        <w:rFonts w:hint="default"/>
        <w:lang w:val="en-US" w:eastAsia="en-US" w:bidi="ar-SA"/>
      </w:rPr>
    </w:lvl>
  </w:abstractNum>
  <w:abstractNum w:abstractNumId="60">
    <w:multiLevelType w:val="hybridMultilevel"/>
    <w:lvl w:ilvl="0">
      <w:start w:val="4"/>
      <w:numFmt w:val="decimal"/>
      <w:lvlText w:val="%1"/>
      <w:lvlJc w:val="left"/>
      <w:pPr>
        <w:ind w:left="1641" w:hanging="329"/>
        <w:jc w:val="left"/>
      </w:pPr>
      <w:rPr>
        <w:rFonts w:hint="default"/>
        <w:lang w:val="en-US" w:eastAsia="en-US" w:bidi="ar-SA"/>
      </w:rPr>
    </w:lvl>
    <w:lvl w:ilvl="1">
      <w:start w:val="5"/>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4084" w:hanging="497"/>
      </w:pPr>
      <w:rPr>
        <w:rFonts w:hint="default"/>
        <w:lang w:val="en-US" w:eastAsia="en-US" w:bidi="ar-SA"/>
      </w:rPr>
    </w:lvl>
    <w:lvl w:ilvl="4">
      <w:start w:val="0"/>
      <w:numFmt w:val="bullet"/>
      <w:lvlText w:val="•"/>
      <w:lvlJc w:val="left"/>
      <w:pPr>
        <w:ind w:left="5146" w:hanging="497"/>
      </w:pPr>
      <w:rPr>
        <w:rFonts w:hint="default"/>
        <w:lang w:val="en-US" w:eastAsia="en-US" w:bidi="ar-SA"/>
      </w:rPr>
    </w:lvl>
    <w:lvl w:ilvl="5">
      <w:start w:val="0"/>
      <w:numFmt w:val="bullet"/>
      <w:lvlText w:val="•"/>
      <w:lvlJc w:val="left"/>
      <w:pPr>
        <w:ind w:left="6208" w:hanging="497"/>
      </w:pPr>
      <w:rPr>
        <w:rFonts w:hint="default"/>
        <w:lang w:val="en-US" w:eastAsia="en-US" w:bidi="ar-SA"/>
      </w:rPr>
    </w:lvl>
    <w:lvl w:ilvl="6">
      <w:start w:val="0"/>
      <w:numFmt w:val="bullet"/>
      <w:lvlText w:val="•"/>
      <w:lvlJc w:val="left"/>
      <w:pPr>
        <w:ind w:left="7271" w:hanging="497"/>
      </w:pPr>
      <w:rPr>
        <w:rFonts w:hint="default"/>
        <w:lang w:val="en-US" w:eastAsia="en-US" w:bidi="ar-SA"/>
      </w:rPr>
    </w:lvl>
    <w:lvl w:ilvl="7">
      <w:start w:val="0"/>
      <w:numFmt w:val="bullet"/>
      <w:lvlText w:val="•"/>
      <w:lvlJc w:val="left"/>
      <w:pPr>
        <w:ind w:left="8333" w:hanging="497"/>
      </w:pPr>
      <w:rPr>
        <w:rFonts w:hint="default"/>
        <w:lang w:val="en-US" w:eastAsia="en-US" w:bidi="ar-SA"/>
      </w:rPr>
    </w:lvl>
    <w:lvl w:ilvl="8">
      <w:start w:val="0"/>
      <w:numFmt w:val="bullet"/>
      <w:lvlText w:val="•"/>
      <w:lvlJc w:val="left"/>
      <w:pPr>
        <w:ind w:left="9395" w:hanging="497"/>
      </w:pPr>
      <w:rPr>
        <w:rFonts w:hint="default"/>
        <w:lang w:val="en-US" w:eastAsia="en-US" w:bidi="ar-SA"/>
      </w:rPr>
    </w:lvl>
  </w:abstractNum>
  <w:abstractNum w:abstractNumId="59">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3" w:hanging="332"/>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737" w:hanging="332"/>
      </w:pPr>
      <w:rPr>
        <w:rFonts w:hint="default"/>
        <w:lang w:val="en-US" w:eastAsia="en-US" w:bidi="ar-SA"/>
      </w:rPr>
    </w:lvl>
    <w:lvl w:ilvl="3">
      <w:start w:val="0"/>
      <w:numFmt w:val="bullet"/>
      <w:lvlText w:val="•"/>
      <w:lvlJc w:val="left"/>
      <w:pPr>
        <w:ind w:left="3835" w:hanging="332"/>
      </w:pPr>
      <w:rPr>
        <w:rFonts w:hint="default"/>
        <w:lang w:val="en-US" w:eastAsia="en-US" w:bidi="ar-SA"/>
      </w:rPr>
    </w:lvl>
    <w:lvl w:ilvl="4">
      <w:start w:val="0"/>
      <w:numFmt w:val="bullet"/>
      <w:lvlText w:val="•"/>
      <w:lvlJc w:val="left"/>
      <w:pPr>
        <w:ind w:left="4933" w:hanging="332"/>
      </w:pPr>
      <w:rPr>
        <w:rFonts w:hint="default"/>
        <w:lang w:val="en-US" w:eastAsia="en-US" w:bidi="ar-SA"/>
      </w:rPr>
    </w:lvl>
    <w:lvl w:ilvl="5">
      <w:start w:val="0"/>
      <w:numFmt w:val="bullet"/>
      <w:lvlText w:val="•"/>
      <w:lvlJc w:val="left"/>
      <w:pPr>
        <w:ind w:left="6031" w:hanging="332"/>
      </w:pPr>
      <w:rPr>
        <w:rFonts w:hint="default"/>
        <w:lang w:val="en-US" w:eastAsia="en-US" w:bidi="ar-SA"/>
      </w:rPr>
    </w:lvl>
    <w:lvl w:ilvl="6">
      <w:start w:val="0"/>
      <w:numFmt w:val="bullet"/>
      <w:lvlText w:val="•"/>
      <w:lvlJc w:val="left"/>
      <w:pPr>
        <w:ind w:left="7128" w:hanging="332"/>
      </w:pPr>
      <w:rPr>
        <w:rFonts w:hint="default"/>
        <w:lang w:val="en-US" w:eastAsia="en-US" w:bidi="ar-SA"/>
      </w:rPr>
    </w:lvl>
    <w:lvl w:ilvl="7">
      <w:start w:val="0"/>
      <w:numFmt w:val="bullet"/>
      <w:lvlText w:val="•"/>
      <w:lvlJc w:val="left"/>
      <w:pPr>
        <w:ind w:left="8226" w:hanging="332"/>
      </w:pPr>
      <w:rPr>
        <w:rFonts w:hint="default"/>
        <w:lang w:val="en-US" w:eastAsia="en-US" w:bidi="ar-SA"/>
      </w:rPr>
    </w:lvl>
    <w:lvl w:ilvl="8">
      <w:start w:val="0"/>
      <w:numFmt w:val="bullet"/>
      <w:lvlText w:val="•"/>
      <w:lvlJc w:val="left"/>
      <w:pPr>
        <w:ind w:left="9324" w:hanging="332"/>
      </w:pPr>
      <w:rPr>
        <w:rFonts w:hint="default"/>
        <w:lang w:val="en-US" w:eastAsia="en-US" w:bidi="ar-SA"/>
      </w:rPr>
    </w:lvl>
  </w:abstractNum>
  <w:abstractNum w:abstractNumId="58">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737" w:hanging="329"/>
      </w:pPr>
      <w:rPr>
        <w:rFonts w:hint="default"/>
        <w:lang w:val="en-US" w:eastAsia="en-US" w:bidi="ar-SA"/>
      </w:rPr>
    </w:lvl>
    <w:lvl w:ilvl="3">
      <w:start w:val="0"/>
      <w:numFmt w:val="bullet"/>
      <w:lvlText w:val="•"/>
      <w:lvlJc w:val="left"/>
      <w:pPr>
        <w:ind w:left="3835" w:hanging="329"/>
      </w:pPr>
      <w:rPr>
        <w:rFonts w:hint="default"/>
        <w:lang w:val="en-US" w:eastAsia="en-US" w:bidi="ar-SA"/>
      </w:rPr>
    </w:lvl>
    <w:lvl w:ilvl="4">
      <w:start w:val="0"/>
      <w:numFmt w:val="bullet"/>
      <w:lvlText w:val="•"/>
      <w:lvlJc w:val="left"/>
      <w:pPr>
        <w:ind w:left="4933" w:hanging="329"/>
      </w:pPr>
      <w:rPr>
        <w:rFonts w:hint="default"/>
        <w:lang w:val="en-US" w:eastAsia="en-US" w:bidi="ar-SA"/>
      </w:rPr>
    </w:lvl>
    <w:lvl w:ilvl="5">
      <w:start w:val="0"/>
      <w:numFmt w:val="bullet"/>
      <w:lvlText w:val="•"/>
      <w:lvlJc w:val="left"/>
      <w:pPr>
        <w:ind w:left="6031" w:hanging="329"/>
      </w:pPr>
      <w:rPr>
        <w:rFonts w:hint="default"/>
        <w:lang w:val="en-US" w:eastAsia="en-US" w:bidi="ar-SA"/>
      </w:rPr>
    </w:lvl>
    <w:lvl w:ilvl="6">
      <w:start w:val="0"/>
      <w:numFmt w:val="bullet"/>
      <w:lvlText w:val="•"/>
      <w:lvlJc w:val="left"/>
      <w:pPr>
        <w:ind w:left="7128" w:hanging="329"/>
      </w:pPr>
      <w:rPr>
        <w:rFonts w:hint="default"/>
        <w:lang w:val="en-US" w:eastAsia="en-US" w:bidi="ar-SA"/>
      </w:rPr>
    </w:lvl>
    <w:lvl w:ilvl="7">
      <w:start w:val="0"/>
      <w:numFmt w:val="bullet"/>
      <w:lvlText w:val="•"/>
      <w:lvlJc w:val="left"/>
      <w:pPr>
        <w:ind w:left="8226" w:hanging="329"/>
      </w:pPr>
      <w:rPr>
        <w:rFonts w:hint="default"/>
        <w:lang w:val="en-US" w:eastAsia="en-US" w:bidi="ar-SA"/>
      </w:rPr>
    </w:lvl>
    <w:lvl w:ilvl="8">
      <w:start w:val="0"/>
      <w:numFmt w:val="bullet"/>
      <w:lvlText w:val="•"/>
      <w:lvlJc w:val="left"/>
      <w:pPr>
        <w:ind w:left="9324" w:hanging="329"/>
      </w:pPr>
      <w:rPr>
        <w:rFonts w:hint="default"/>
        <w:lang w:val="en-US" w:eastAsia="en-US" w:bidi="ar-SA"/>
      </w:rPr>
    </w:lvl>
  </w:abstractNum>
  <w:abstractNum w:abstractNumId="57">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3155" w:hanging="497"/>
      </w:pPr>
      <w:rPr>
        <w:rFonts w:hint="default"/>
        <w:lang w:val="en-US" w:eastAsia="en-US" w:bidi="ar-SA"/>
      </w:rPr>
    </w:lvl>
    <w:lvl w:ilvl="4">
      <w:start w:val="0"/>
      <w:numFmt w:val="bullet"/>
      <w:lvlText w:val="•"/>
      <w:lvlJc w:val="left"/>
      <w:pPr>
        <w:ind w:left="4350" w:hanging="497"/>
      </w:pPr>
      <w:rPr>
        <w:rFonts w:hint="default"/>
        <w:lang w:val="en-US" w:eastAsia="en-US" w:bidi="ar-SA"/>
      </w:rPr>
    </w:lvl>
    <w:lvl w:ilvl="5">
      <w:start w:val="0"/>
      <w:numFmt w:val="bullet"/>
      <w:lvlText w:val="•"/>
      <w:lvlJc w:val="left"/>
      <w:pPr>
        <w:ind w:left="5545" w:hanging="497"/>
      </w:pPr>
      <w:rPr>
        <w:rFonts w:hint="default"/>
        <w:lang w:val="en-US" w:eastAsia="en-US" w:bidi="ar-SA"/>
      </w:rPr>
    </w:lvl>
    <w:lvl w:ilvl="6">
      <w:start w:val="0"/>
      <w:numFmt w:val="bullet"/>
      <w:lvlText w:val="•"/>
      <w:lvlJc w:val="left"/>
      <w:pPr>
        <w:ind w:left="6740" w:hanging="497"/>
      </w:pPr>
      <w:rPr>
        <w:rFonts w:hint="default"/>
        <w:lang w:val="en-US" w:eastAsia="en-US" w:bidi="ar-SA"/>
      </w:rPr>
    </w:lvl>
    <w:lvl w:ilvl="7">
      <w:start w:val="0"/>
      <w:numFmt w:val="bullet"/>
      <w:lvlText w:val="•"/>
      <w:lvlJc w:val="left"/>
      <w:pPr>
        <w:ind w:left="7935" w:hanging="497"/>
      </w:pPr>
      <w:rPr>
        <w:rFonts w:hint="default"/>
        <w:lang w:val="en-US" w:eastAsia="en-US" w:bidi="ar-SA"/>
      </w:rPr>
    </w:lvl>
    <w:lvl w:ilvl="8">
      <w:start w:val="0"/>
      <w:numFmt w:val="bullet"/>
      <w:lvlText w:val="•"/>
      <w:lvlJc w:val="left"/>
      <w:pPr>
        <w:ind w:left="9130" w:hanging="497"/>
      </w:pPr>
      <w:rPr>
        <w:rFonts w:hint="default"/>
        <w:lang w:val="en-US" w:eastAsia="en-US" w:bidi="ar-SA"/>
      </w:rPr>
    </w:lvl>
  </w:abstractNum>
  <w:abstractNum w:abstractNumId="56">
    <w:multiLevelType w:val="hybridMultilevel"/>
    <w:lvl w:ilvl="0">
      <w:start w:val="1"/>
      <w:numFmt w:val="decimal"/>
      <w:lvlText w:val="%1."/>
      <w:lvlJc w:val="left"/>
      <w:pPr>
        <w:ind w:left="1243" w:hanging="219"/>
        <w:jc w:val="righ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3155" w:hanging="497"/>
      </w:pPr>
      <w:rPr>
        <w:rFonts w:hint="default"/>
        <w:lang w:val="en-US" w:eastAsia="en-US" w:bidi="ar-SA"/>
      </w:rPr>
    </w:lvl>
    <w:lvl w:ilvl="4">
      <w:start w:val="0"/>
      <w:numFmt w:val="bullet"/>
      <w:lvlText w:val="•"/>
      <w:lvlJc w:val="left"/>
      <w:pPr>
        <w:ind w:left="4350" w:hanging="497"/>
      </w:pPr>
      <w:rPr>
        <w:rFonts w:hint="default"/>
        <w:lang w:val="en-US" w:eastAsia="en-US" w:bidi="ar-SA"/>
      </w:rPr>
    </w:lvl>
    <w:lvl w:ilvl="5">
      <w:start w:val="0"/>
      <w:numFmt w:val="bullet"/>
      <w:lvlText w:val="•"/>
      <w:lvlJc w:val="left"/>
      <w:pPr>
        <w:ind w:left="5545" w:hanging="497"/>
      </w:pPr>
      <w:rPr>
        <w:rFonts w:hint="default"/>
        <w:lang w:val="en-US" w:eastAsia="en-US" w:bidi="ar-SA"/>
      </w:rPr>
    </w:lvl>
    <w:lvl w:ilvl="6">
      <w:start w:val="0"/>
      <w:numFmt w:val="bullet"/>
      <w:lvlText w:val="•"/>
      <w:lvlJc w:val="left"/>
      <w:pPr>
        <w:ind w:left="6740" w:hanging="497"/>
      </w:pPr>
      <w:rPr>
        <w:rFonts w:hint="default"/>
        <w:lang w:val="en-US" w:eastAsia="en-US" w:bidi="ar-SA"/>
      </w:rPr>
    </w:lvl>
    <w:lvl w:ilvl="7">
      <w:start w:val="0"/>
      <w:numFmt w:val="bullet"/>
      <w:lvlText w:val="•"/>
      <w:lvlJc w:val="left"/>
      <w:pPr>
        <w:ind w:left="7935" w:hanging="497"/>
      </w:pPr>
      <w:rPr>
        <w:rFonts w:hint="default"/>
        <w:lang w:val="en-US" w:eastAsia="en-US" w:bidi="ar-SA"/>
      </w:rPr>
    </w:lvl>
    <w:lvl w:ilvl="8">
      <w:start w:val="0"/>
      <w:numFmt w:val="bullet"/>
      <w:lvlText w:val="•"/>
      <w:lvlJc w:val="left"/>
      <w:pPr>
        <w:ind w:left="9130" w:hanging="497"/>
      </w:pPr>
      <w:rPr>
        <w:rFonts w:hint="default"/>
        <w:lang w:val="en-US" w:eastAsia="en-US" w:bidi="ar-SA"/>
      </w:rPr>
    </w:lvl>
  </w:abstractNum>
  <w:abstractNum w:abstractNumId="55">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3" w:hanging="332"/>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3155" w:hanging="497"/>
      </w:pPr>
      <w:rPr>
        <w:rFonts w:hint="default"/>
        <w:lang w:val="en-US" w:eastAsia="en-US" w:bidi="ar-SA"/>
      </w:rPr>
    </w:lvl>
    <w:lvl w:ilvl="4">
      <w:start w:val="0"/>
      <w:numFmt w:val="bullet"/>
      <w:lvlText w:val="•"/>
      <w:lvlJc w:val="left"/>
      <w:pPr>
        <w:ind w:left="4350" w:hanging="497"/>
      </w:pPr>
      <w:rPr>
        <w:rFonts w:hint="default"/>
        <w:lang w:val="en-US" w:eastAsia="en-US" w:bidi="ar-SA"/>
      </w:rPr>
    </w:lvl>
    <w:lvl w:ilvl="5">
      <w:start w:val="0"/>
      <w:numFmt w:val="bullet"/>
      <w:lvlText w:val="•"/>
      <w:lvlJc w:val="left"/>
      <w:pPr>
        <w:ind w:left="5545" w:hanging="497"/>
      </w:pPr>
      <w:rPr>
        <w:rFonts w:hint="default"/>
        <w:lang w:val="en-US" w:eastAsia="en-US" w:bidi="ar-SA"/>
      </w:rPr>
    </w:lvl>
    <w:lvl w:ilvl="6">
      <w:start w:val="0"/>
      <w:numFmt w:val="bullet"/>
      <w:lvlText w:val="•"/>
      <w:lvlJc w:val="left"/>
      <w:pPr>
        <w:ind w:left="6740" w:hanging="497"/>
      </w:pPr>
      <w:rPr>
        <w:rFonts w:hint="default"/>
        <w:lang w:val="en-US" w:eastAsia="en-US" w:bidi="ar-SA"/>
      </w:rPr>
    </w:lvl>
    <w:lvl w:ilvl="7">
      <w:start w:val="0"/>
      <w:numFmt w:val="bullet"/>
      <w:lvlText w:val="•"/>
      <w:lvlJc w:val="left"/>
      <w:pPr>
        <w:ind w:left="7935" w:hanging="497"/>
      </w:pPr>
      <w:rPr>
        <w:rFonts w:hint="default"/>
        <w:lang w:val="en-US" w:eastAsia="en-US" w:bidi="ar-SA"/>
      </w:rPr>
    </w:lvl>
    <w:lvl w:ilvl="8">
      <w:start w:val="0"/>
      <w:numFmt w:val="bullet"/>
      <w:lvlText w:val="•"/>
      <w:lvlJc w:val="left"/>
      <w:pPr>
        <w:ind w:left="9130" w:hanging="497"/>
      </w:pPr>
      <w:rPr>
        <w:rFonts w:hint="default"/>
        <w:lang w:val="en-US" w:eastAsia="en-US" w:bidi="ar-SA"/>
      </w:rPr>
    </w:lvl>
  </w:abstractNum>
  <w:abstractNum w:abstractNumId="54">
    <w:multiLevelType w:val="hybridMultilevel"/>
    <w:lvl w:ilvl="0">
      <w:start w:val="2"/>
      <w:numFmt w:val="decimal"/>
      <w:lvlText w:val="%1"/>
      <w:lvlJc w:val="left"/>
      <w:pPr>
        <w:ind w:left="1643" w:hanging="332"/>
        <w:jc w:val="left"/>
      </w:pPr>
      <w:rPr>
        <w:rFonts w:hint="default"/>
        <w:lang w:val="en-US" w:eastAsia="en-US" w:bidi="ar-SA"/>
      </w:rPr>
    </w:lvl>
    <w:lvl w:ilvl="1">
      <w:start w:val="1"/>
      <w:numFmt w:val="decimal"/>
      <w:lvlText w:val="%1.%2"/>
      <w:lvlJc w:val="left"/>
      <w:pPr>
        <w:ind w:left="1643" w:hanging="332"/>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4084" w:hanging="497"/>
      </w:pPr>
      <w:rPr>
        <w:rFonts w:hint="default"/>
        <w:lang w:val="en-US" w:eastAsia="en-US" w:bidi="ar-SA"/>
      </w:rPr>
    </w:lvl>
    <w:lvl w:ilvl="4">
      <w:start w:val="0"/>
      <w:numFmt w:val="bullet"/>
      <w:lvlText w:val="•"/>
      <w:lvlJc w:val="left"/>
      <w:pPr>
        <w:ind w:left="5146" w:hanging="497"/>
      </w:pPr>
      <w:rPr>
        <w:rFonts w:hint="default"/>
        <w:lang w:val="en-US" w:eastAsia="en-US" w:bidi="ar-SA"/>
      </w:rPr>
    </w:lvl>
    <w:lvl w:ilvl="5">
      <w:start w:val="0"/>
      <w:numFmt w:val="bullet"/>
      <w:lvlText w:val="•"/>
      <w:lvlJc w:val="left"/>
      <w:pPr>
        <w:ind w:left="6208" w:hanging="497"/>
      </w:pPr>
      <w:rPr>
        <w:rFonts w:hint="default"/>
        <w:lang w:val="en-US" w:eastAsia="en-US" w:bidi="ar-SA"/>
      </w:rPr>
    </w:lvl>
    <w:lvl w:ilvl="6">
      <w:start w:val="0"/>
      <w:numFmt w:val="bullet"/>
      <w:lvlText w:val="•"/>
      <w:lvlJc w:val="left"/>
      <w:pPr>
        <w:ind w:left="7271" w:hanging="497"/>
      </w:pPr>
      <w:rPr>
        <w:rFonts w:hint="default"/>
        <w:lang w:val="en-US" w:eastAsia="en-US" w:bidi="ar-SA"/>
      </w:rPr>
    </w:lvl>
    <w:lvl w:ilvl="7">
      <w:start w:val="0"/>
      <w:numFmt w:val="bullet"/>
      <w:lvlText w:val="•"/>
      <w:lvlJc w:val="left"/>
      <w:pPr>
        <w:ind w:left="8333" w:hanging="497"/>
      </w:pPr>
      <w:rPr>
        <w:rFonts w:hint="default"/>
        <w:lang w:val="en-US" w:eastAsia="en-US" w:bidi="ar-SA"/>
      </w:rPr>
    </w:lvl>
    <w:lvl w:ilvl="8">
      <w:start w:val="0"/>
      <w:numFmt w:val="bullet"/>
      <w:lvlText w:val="•"/>
      <w:lvlJc w:val="left"/>
      <w:pPr>
        <w:ind w:left="9395" w:hanging="497"/>
      </w:pPr>
      <w:rPr>
        <w:rFonts w:hint="default"/>
        <w:lang w:val="en-US" w:eastAsia="en-US" w:bidi="ar-SA"/>
      </w:rPr>
    </w:lvl>
  </w:abstractNum>
  <w:abstractNum w:abstractNumId="53">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737" w:hanging="329"/>
      </w:pPr>
      <w:rPr>
        <w:rFonts w:hint="default"/>
        <w:lang w:val="en-US" w:eastAsia="en-US" w:bidi="ar-SA"/>
      </w:rPr>
    </w:lvl>
    <w:lvl w:ilvl="3">
      <w:start w:val="0"/>
      <w:numFmt w:val="bullet"/>
      <w:lvlText w:val="•"/>
      <w:lvlJc w:val="left"/>
      <w:pPr>
        <w:ind w:left="3835" w:hanging="329"/>
      </w:pPr>
      <w:rPr>
        <w:rFonts w:hint="default"/>
        <w:lang w:val="en-US" w:eastAsia="en-US" w:bidi="ar-SA"/>
      </w:rPr>
    </w:lvl>
    <w:lvl w:ilvl="4">
      <w:start w:val="0"/>
      <w:numFmt w:val="bullet"/>
      <w:lvlText w:val="•"/>
      <w:lvlJc w:val="left"/>
      <w:pPr>
        <w:ind w:left="4933" w:hanging="329"/>
      </w:pPr>
      <w:rPr>
        <w:rFonts w:hint="default"/>
        <w:lang w:val="en-US" w:eastAsia="en-US" w:bidi="ar-SA"/>
      </w:rPr>
    </w:lvl>
    <w:lvl w:ilvl="5">
      <w:start w:val="0"/>
      <w:numFmt w:val="bullet"/>
      <w:lvlText w:val="•"/>
      <w:lvlJc w:val="left"/>
      <w:pPr>
        <w:ind w:left="6031" w:hanging="329"/>
      </w:pPr>
      <w:rPr>
        <w:rFonts w:hint="default"/>
        <w:lang w:val="en-US" w:eastAsia="en-US" w:bidi="ar-SA"/>
      </w:rPr>
    </w:lvl>
    <w:lvl w:ilvl="6">
      <w:start w:val="0"/>
      <w:numFmt w:val="bullet"/>
      <w:lvlText w:val="•"/>
      <w:lvlJc w:val="left"/>
      <w:pPr>
        <w:ind w:left="7128" w:hanging="329"/>
      </w:pPr>
      <w:rPr>
        <w:rFonts w:hint="default"/>
        <w:lang w:val="en-US" w:eastAsia="en-US" w:bidi="ar-SA"/>
      </w:rPr>
    </w:lvl>
    <w:lvl w:ilvl="7">
      <w:start w:val="0"/>
      <w:numFmt w:val="bullet"/>
      <w:lvlText w:val="•"/>
      <w:lvlJc w:val="left"/>
      <w:pPr>
        <w:ind w:left="8226" w:hanging="329"/>
      </w:pPr>
      <w:rPr>
        <w:rFonts w:hint="default"/>
        <w:lang w:val="en-US" w:eastAsia="en-US" w:bidi="ar-SA"/>
      </w:rPr>
    </w:lvl>
    <w:lvl w:ilvl="8">
      <w:start w:val="0"/>
      <w:numFmt w:val="bullet"/>
      <w:lvlText w:val="•"/>
      <w:lvlJc w:val="left"/>
      <w:pPr>
        <w:ind w:left="9324" w:hanging="329"/>
      </w:pPr>
      <w:rPr>
        <w:rFonts w:hint="default"/>
        <w:lang w:val="en-US" w:eastAsia="en-US" w:bidi="ar-SA"/>
      </w:rPr>
    </w:lvl>
  </w:abstractNum>
  <w:abstractNum w:abstractNumId="52">
    <w:multiLevelType w:val="hybridMultilevel"/>
    <w:lvl w:ilvl="0">
      <w:start w:val="3"/>
      <w:numFmt w:val="decimal"/>
      <w:lvlText w:val="%1"/>
      <w:lvlJc w:val="left"/>
      <w:pPr>
        <w:ind w:left="1809" w:hanging="497"/>
        <w:jc w:val="left"/>
      </w:pPr>
      <w:rPr>
        <w:rFonts w:hint="default"/>
        <w:lang w:val="en-US" w:eastAsia="en-US" w:bidi="ar-SA"/>
      </w:rPr>
    </w:lvl>
    <w:lvl w:ilvl="1">
      <w:start w:val="10"/>
      <w:numFmt w:val="decimal"/>
      <w:lvlText w:val="%1.%2."/>
      <w:lvlJc w:val="left"/>
      <w:pPr>
        <w:ind w:left="1809" w:hanging="497"/>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2066" w:hanging="610"/>
        <w:jc w:val="left"/>
      </w:pPr>
      <w:rPr>
        <w:rFonts w:hint="default" w:ascii="Calibri" w:hAnsi="Calibri" w:eastAsia="Calibri" w:cs="Calibri"/>
        <w:b w:val="0"/>
        <w:bCs w:val="0"/>
        <w:i/>
        <w:iCs/>
        <w:spacing w:val="-3"/>
        <w:w w:val="100"/>
        <w:sz w:val="22"/>
        <w:szCs w:val="22"/>
        <w:lang w:val="en-US" w:eastAsia="en-US" w:bidi="ar-SA"/>
      </w:rPr>
    </w:lvl>
    <w:lvl w:ilvl="3">
      <w:start w:val="0"/>
      <w:numFmt w:val="bullet"/>
      <w:lvlText w:val="•"/>
      <w:lvlJc w:val="left"/>
      <w:pPr>
        <w:ind w:left="4162" w:hanging="610"/>
      </w:pPr>
      <w:rPr>
        <w:rFonts w:hint="default"/>
        <w:lang w:val="en-US" w:eastAsia="en-US" w:bidi="ar-SA"/>
      </w:rPr>
    </w:lvl>
    <w:lvl w:ilvl="4">
      <w:start w:val="0"/>
      <w:numFmt w:val="bullet"/>
      <w:lvlText w:val="•"/>
      <w:lvlJc w:val="left"/>
      <w:pPr>
        <w:ind w:left="5213" w:hanging="610"/>
      </w:pPr>
      <w:rPr>
        <w:rFonts w:hint="default"/>
        <w:lang w:val="en-US" w:eastAsia="en-US" w:bidi="ar-SA"/>
      </w:rPr>
    </w:lvl>
    <w:lvl w:ilvl="5">
      <w:start w:val="0"/>
      <w:numFmt w:val="bullet"/>
      <w:lvlText w:val="•"/>
      <w:lvlJc w:val="left"/>
      <w:pPr>
        <w:ind w:left="6264" w:hanging="610"/>
      </w:pPr>
      <w:rPr>
        <w:rFonts w:hint="default"/>
        <w:lang w:val="en-US" w:eastAsia="en-US" w:bidi="ar-SA"/>
      </w:rPr>
    </w:lvl>
    <w:lvl w:ilvl="6">
      <w:start w:val="0"/>
      <w:numFmt w:val="bullet"/>
      <w:lvlText w:val="•"/>
      <w:lvlJc w:val="left"/>
      <w:pPr>
        <w:ind w:left="7315" w:hanging="610"/>
      </w:pPr>
      <w:rPr>
        <w:rFonts w:hint="default"/>
        <w:lang w:val="en-US" w:eastAsia="en-US" w:bidi="ar-SA"/>
      </w:rPr>
    </w:lvl>
    <w:lvl w:ilvl="7">
      <w:start w:val="0"/>
      <w:numFmt w:val="bullet"/>
      <w:lvlText w:val="•"/>
      <w:lvlJc w:val="left"/>
      <w:pPr>
        <w:ind w:left="8366" w:hanging="610"/>
      </w:pPr>
      <w:rPr>
        <w:rFonts w:hint="default"/>
        <w:lang w:val="en-US" w:eastAsia="en-US" w:bidi="ar-SA"/>
      </w:rPr>
    </w:lvl>
    <w:lvl w:ilvl="8">
      <w:start w:val="0"/>
      <w:numFmt w:val="bullet"/>
      <w:lvlText w:val="•"/>
      <w:lvlJc w:val="left"/>
      <w:pPr>
        <w:ind w:left="9417" w:hanging="610"/>
      </w:pPr>
      <w:rPr>
        <w:rFonts w:hint="default"/>
        <w:lang w:val="en-US" w:eastAsia="en-US" w:bidi="ar-SA"/>
      </w:rPr>
    </w:lvl>
  </w:abstractNum>
  <w:abstractNum w:abstractNumId="51">
    <w:multiLevelType w:val="hybridMultilevel"/>
    <w:lvl w:ilvl="0">
      <w:start w:val="3"/>
      <w:numFmt w:val="decimal"/>
      <w:lvlText w:val="%1"/>
      <w:lvlJc w:val="left"/>
      <w:pPr>
        <w:ind w:left="1641" w:hanging="329"/>
        <w:jc w:val="left"/>
      </w:pPr>
      <w:rPr>
        <w:rFonts w:hint="default"/>
        <w:lang w:val="en-US" w:eastAsia="en-US" w:bidi="ar-SA"/>
      </w:rPr>
    </w:lvl>
    <w:lvl w:ilvl="1">
      <w:start w:val="6"/>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4084" w:hanging="497"/>
      </w:pPr>
      <w:rPr>
        <w:rFonts w:hint="default"/>
        <w:lang w:val="en-US" w:eastAsia="en-US" w:bidi="ar-SA"/>
      </w:rPr>
    </w:lvl>
    <w:lvl w:ilvl="4">
      <w:start w:val="0"/>
      <w:numFmt w:val="bullet"/>
      <w:lvlText w:val="•"/>
      <w:lvlJc w:val="left"/>
      <w:pPr>
        <w:ind w:left="5146" w:hanging="497"/>
      </w:pPr>
      <w:rPr>
        <w:rFonts w:hint="default"/>
        <w:lang w:val="en-US" w:eastAsia="en-US" w:bidi="ar-SA"/>
      </w:rPr>
    </w:lvl>
    <w:lvl w:ilvl="5">
      <w:start w:val="0"/>
      <w:numFmt w:val="bullet"/>
      <w:lvlText w:val="•"/>
      <w:lvlJc w:val="left"/>
      <w:pPr>
        <w:ind w:left="6208" w:hanging="497"/>
      </w:pPr>
      <w:rPr>
        <w:rFonts w:hint="default"/>
        <w:lang w:val="en-US" w:eastAsia="en-US" w:bidi="ar-SA"/>
      </w:rPr>
    </w:lvl>
    <w:lvl w:ilvl="6">
      <w:start w:val="0"/>
      <w:numFmt w:val="bullet"/>
      <w:lvlText w:val="•"/>
      <w:lvlJc w:val="left"/>
      <w:pPr>
        <w:ind w:left="7271" w:hanging="497"/>
      </w:pPr>
      <w:rPr>
        <w:rFonts w:hint="default"/>
        <w:lang w:val="en-US" w:eastAsia="en-US" w:bidi="ar-SA"/>
      </w:rPr>
    </w:lvl>
    <w:lvl w:ilvl="7">
      <w:start w:val="0"/>
      <w:numFmt w:val="bullet"/>
      <w:lvlText w:val="•"/>
      <w:lvlJc w:val="left"/>
      <w:pPr>
        <w:ind w:left="8333" w:hanging="497"/>
      </w:pPr>
      <w:rPr>
        <w:rFonts w:hint="default"/>
        <w:lang w:val="en-US" w:eastAsia="en-US" w:bidi="ar-SA"/>
      </w:rPr>
    </w:lvl>
    <w:lvl w:ilvl="8">
      <w:start w:val="0"/>
      <w:numFmt w:val="bullet"/>
      <w:lvlText w:val="•"/>
      <w:lvlJc w:val="left"/>
      <w:pPr>
        <w:ind w:left="9395" w:hanging="497"/>
      </w:pPr>
      <w:rPr>
        <w:rFonts w:hint="default"/>
        <w:lang w:val="en-US" w:eastAsia="en-US" w:bidi="ar-SA"/>
      </w:rPr>
    </w:lvl>
  </w:abstractNum>
  <w:abstractNum w:abstractNumId="50">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3" w:hanging="332"/>
        <w:jc w:val="left"/>
      </w:pPr>
      <w:rPr>
        <w:rFonts w:hint="default" w:ascii="Calibri" w:hAnsi="Calibri" w:eastAsia="Calibri" w:cs="Calibri"/>
        <w:b w:val="0"/>
        <w:bCs w:val="0"/>
        <w:i w:val="0"/>
        <w:iCs w:val="0"/>
        <w:spacing w:val="-1"/>
        <w:w w:val="100"/>
        <w:sz w:val="22"/>
        <w:szCs w:val="22"/>
        <w:lang w:val="en-US" w:eastAsia="en-US" w:bidi="ar-SA"/>
      </w:rPr>
    </w:lvl>
    <w:lvl w:ilvl="2">
      <w:start w:val="1"/>
      <w:numFmt w:val="decimal"/>
      <w:lvlText w:val="%1.%2.%3"/>
      <w:lvlJc w:val="left"/>
      <w:pPr>
        <w:ind w:left="1953" w:hanging="497"/>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3155" w:hanging="497"/>
      </w:pPr>
      <w:rPr>
        <w:rFonts w:hint="default"/>
        <w:lang w:val="en-US" w:eastAsia="en-US" w:bidi="ar-SA"/>
      </w:rPr>
    </w:lvl>
    <w:lvl w:ilvl="4">
      <w:start w:val="0"/>
      <w:numFmt w:val="bullet"/>
      <w:lvlText w:val="•"/>
      <w:lvlJc w:val="left"/>
      <w:pPr>
        <w:ind w:left="4350" w:hanging="497"/>
      </w:pPr>
      <w:rPr>
        <w:rFonts w:hint="default"/>
        <w:lang w:val="en-US" w:eastAsia="en-US" w:bidi="ar-SA"/>
      </w:rPr>
    </w:lvl>
    <w:lvl w:ilvl="5">
      <w:start w:val="0"/>
      <w:numFmt w:val="bullet"/>
      <w:lvlText w:val="•"/>
      <w:lvlJc w:val="left"/>
      <w:pPr>
        <w:ind w:left="5545" w:hanging="497"/>
      </w:pPr>
      <w:rPr>
        <w:rFonts w:hint="default"/>
        <w:lang w:val="en-US" w:eastAsia="en-US" w:bidi="ar-SA"/>
      </w:rPr>
    </w:lvl>
    <w:lvl w:ilvl="6">
      <w:start w:val="0"/>
      <w:numFmt w:val="bullet"/>
      <w:lvlText w:val="•"/>
      <w:lvlJc w:val="left"/>
      <w:pPr>
        <w:ind w:left="6740" w:hanging="497"/>
      </w:pPr>
      <w:rPr>
        <w:rFonts w:hint="default"/>
        <w:lang w:val="en-US" w:eastAsia="en-US" w:bidi="ar-SA"/>
      </w:rPr>
    </w:lvl>
    <w:lvl w:ilvl="7">
      <w:start w:val="0"/>
      <w:numFmt w:val="bullet"/>
      <w:lvlText w:val="•"/>
      <w:lvlJc w:val="left"/>
      <w:pPr>
        <w:ind w:left="7935" w:hanging="497"/>
      </w:pPr>
      <w:rPr>
        <w:rFonts w:hint="default"/>
        <w:lang w:val="en-US" w:eastAsia="en-US" w:bidi="ar-SA"/>
      </w:rPr>
    </w:lvl>
    <w:lvl w:ilvl="8">
      <w:start w:val="0"/>
      <w:numFmt w:val="bullet"/>
      <w:lvlText w:val="•"/>
      <w:lvlJc w:val="left"/>
      <w:pPr>
        <w:ind w:left="9130" w:hanging="497"/>
      </w:pPr>
      <w:rPr>
        <w:rFonts w:hint="default"/>
        <w:lang w:val="en-US" w:eastAsia="en-US" w:bidi="ar-SA"/>
      </w:rPr>
    </w:lvl>
  </w:abstractNum>
  <w:abstractNum w:abstractNumId="49">
    <w:multiLevelType w:val="hybridMultilevel"/>
    <w:lvl w:ilvl="0">
      <w:start w:val="1"/>
      <w:numFmt w:val="decimal"/>
      <w:lvlText w:val="%1."/>
      <w:lvlJc w:val="left"/>
      <w:pPr>
        <w:ind w:left="1243" w:hanging="219"/>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41" w:hanging="329"/>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737" w:hanging="329"/>
      </w:pPr>
      <w:rPr>
        <w:rFonts w:hint="default"/>
        <w:lang w:val="en-US" w:eastAsia="en-US" w:bidi="ar-SA"/>
      </w:rPr>
    </w:lvl>
    <w:lvl w:ilvl="3">
      <w:start w:val="0"/>
      <w:numFmt w:val="bullet"/>
      <w:lvlText w:val="•"/>
      <w:lvlJc w:val="left"/>
      <w:pPr>
        <w:ind w:left="3835" w:hanging="329"/>
      </w:pPr>
      <w:rPr>
        <w:rFonts w:hint="default"/>
        <w:lang w:val="en-US" w:eastAsia="en-US" w:bidi="ar-SA"/>
      </w:rPr>
    </w:lvl>
    <w:lvl w:ilvl="4">
      <w:start w:val="0"/>
      <w:numFmt w:val="bullet"/>
      <w:lvlText w:val="•"/>
      <w:lvlJc w:val="left"/>
      <w:pPr>
        <w:ind w:left="4933" w:hanging="329"/>
      </w:pPr>
      <w:rPr>
        <w:rFonts w:hint="default"/>
        <w:lang w:val="en-US" w:eastAsia="en-US" w:bidi="ar-SA"/>
      </w:rPr>
    </w:lvl>
    <w:lvl w:ilvl="5">
      <w:start w:val="0"/>
      <w:numFmt w:val="bullet"/>
      <w:lvlText w:val="•"/>
      <w:lvlJc w:val="left"/>
      <w:pPr>
        <w:ind w:left="6031" w:hanging="329"/>
      </w:pPr>
      <w:rPr>
        <w:rFonts w:hint="default"/>
        <w:lang w:val="en-US" w:eastAsia="en-US" w:bidi="ar-SA"/>
      </w:rPr>
    </w:lvl>
    <w:lvl w:ilvl="6">
      <w:start w:val="0"/>
      <w:numFmt w:val="bullet"/>
      <w:lvlText w:val="•"/>
      <w:lvlJc w:val="left"/>
      <w:pPr>
        <w:ind w:left="7128" w:hanging="329"/>
      </w:pPr>
      <w:rPr>
        <w:rFonts w:hint="default"/>
        <w:lang w:val="en-US" w:eastAsia="en-US" w:bidi="ar-SA"/>
      </w:rPr>
    </w:lvl>
    <w:lvl w:ilvl="7">
      <w:start w:val="0"/>
      <w:numFmt w:val="bullet"/>
      <w:lvlText w:val="•"/>
      <w:lvlJc w:val="left"/>
      <w:pPr>
        <w:ind w:left="8226" w:hanging="329"/>
      </w:pPr>
      <w:rPr>
        <w:rFonts w:hint="default"/>
        <w:lang w:val="en-US" w:eastAsia="en-US" w:bidi="ar-SA"/>
      </w:rPr>
    </w:lvl>
    <w:lvl w:ilvl="8">
      <w:start w:val="0"/>
      <w:numFmt w:val="bullet"/>
      <w:lvlText w:val="•"/>
      <w:lvlJc w:val="left"/>
      <w:pPr>
        <w:ind w:left="9324" w:hanging="329"/>
      </w:pPr>
      <w:rPr>
        <w:rFonts w:hint="default"/>
        <w:lang w:val="en-US" w:eastAsia="en-US" w:bidi="ar-SA"/>
      </w:rPr>
    </w:lvl>
  </w:abstractNum>
  <w:abstractNum w:abstractNumId="48">
    <w:multiLevelType w:val="hybridMultilevel"/>
    <w:lvl w:ilvl="0">
      <w:start w:val="3"/>
      <w:numFmt w:val="decimal"/>
      <w:lvlText w:val="%1."/>
      <w:lvlJc w:val="left"/>
      <w:pPr>
        <w:ind w:left="1368" w:hanging="361"/>
        <w:jc w:val="left"/>
      </w:pPr>
      <w:rPr>
        <w:rFonts w:hint="default" w:ascii="Times New Roman" w:hAnsi="Times New Roman" w:eastAsia="Times New Roman" w:cs="Times New Roman"/>
        <w:b/>
        <w:bCs/>
        <w:i w:val="0"/>
        <w:iCs w:val="0"/>
        <w:spacing w:val="-3"/>
        <w:w w:val="103"/>
        <w:sz w:val="24"/>
        <w:szCs w:val="24"/>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92" w:hanging="361"/>
      </w:pPr>
      <w:rPr>
        <w:rFonts w:hint="default"/>
        <w:lang w:val="en-US" w:eastAsia="en-US" w:bidi="ar-SA"/>
      </w:rPr>
    </w:lvl>
    <w:lvl w:ilvl="3">
      <w:start w:val="0"/>
      <w:numFmt w:val="bullet"/>
      <w:lvlText w:val="•"/>
      <w:lvlJc w:val="left"/>
      <w:pPr>
        <w:ind w:left="4408" w:hanging="361"/>
      </w:pPr>
      <w:rPr>
        <w:rFonts w:hint="default"/>
        <w:lang w:val="en-US" w:eastAsia="en-US" w:bidi="ar-SA"/>
      </w:rPr>
    </w:lvl>
    <w:lvl w:ilvl="4">
      <w:start w:val="0"/>
      <w:numFmt w:val="bullet"/>
      <w:lvlText w:val="•"/>
      <w:lvlJc w:val="left"/>
      <w:pPr>
        <w:ind w:left="5424" w:hanging="361"/>
      </w:pPr>
      <w:rPr>
        <w:rFonts w:hint="default"/>
        <w:lang w:val="en-US" w:eastAsia="en-US" w:bidi="ar-SA"/>
      </w:rPr>
    </w:lvl>
    <w:lvl w:ilvl="5">
      <w:start w:val="0"/>
      <w:numFmt w:val="bullet"/>
      <w:lvlText w:val="•"/>
      <w:lvlJc w:val="left"/>
      <w:pPr>
        <w:ind w:left="6440" w:hanging="361"/>
      </w:pPr>
      <w:rPr>
        <w:rFonts w:hint="default"/>
        <w:lang w:val="en-US" w:eastAsia="en-US" w:bidi="ar-SA"/>
      </w:rPr>
    </w:lvl>
    <w:lvl w:ilvl="6">
      <w:start w:val="0"/>
      <w:numFmt w:val="bullet"/>
      <w:lvlText w:val="•"/>
      <w:lvlJc w:val="left"/>
      <w:pPr>
        <w:ind w:left="7456" w:hanging="361"/>
      </w:pPr>
      <w:rPr>
        <w:rFonts w:hint="default"/>
        <w:lang w:val="en-US" w:eastAsia="en-US" w:bidi="ar-SA"/>
      </w:rPr>
    </w:lvl>
    <w:lvl w:ilvl="7">
      <w:start w:val="0"/>
      <w:numFmt w:val="bullet"/>
      <w:lvlText w:val="•"/>
      <w:lvlJc w:val="left"/>
      <w:pPr>
        <w:ind w:left="8472" w:hanging="361"/>
      </w:pPr>
      <w:rPr>
        <w:rFonts w:hint="default"/>
        <w:lang w:val="en-US" w:eastAsia="en-US" w:bidi="ar-SA"/>
      </w:rPr>
    </w:lvl>
    <w:lvl w:ilvl="8">
      <w:start w:val="0"/>
      <w:numFmt w:val="bullet"/>
      <w:lvlText w:val="•"/>
      <w:lvlJc w:val="left"/>
      <w:pPr>
        <w:ind w:left="9488" w:hanging="361"/>
      </w:pPr>
      <w:rPr>
        <w:rFonts w:hint="default"/>
        <w:lang w:val="en-US" w:eastAsia="en-US" w:bidi="ar-SA"/>
      </w:rPr>
    </w:lvl>
  </w:abstractNum>
  <w:abstractNum w:abstractNumId="47">
    <w:multiLevelType w:val="hybridMultilevel"/>
    <w:lvl w:ilvl="0">
      <w:start w:val="2"/>
      <w:numFmt w:val="decimal"/>
      <w:lvlText w:val="%1."/>
      <w:lvlJc w:val="left"/>
      <w:pPr>
        <w:ind w:left="1368" w:hanging="361"/>
        <w:jc w:val="left"/>
      </w:pPr>
      <w:rPr>
        <w:rFonts w:hint="default" w:ascii="Times New Roman" w:hAnsi="Times New Roman" w:eastAsia="Times New Roman" w:cs="Times New Roman"/>
        <w:b/>
        <w:bCs/>
        <w:i w:val="0"/>
        <w:iCs w:val="0"/>
        <w:spacing w:val="-3"/>
        <w:w w:val="103"/>
        <w:sz w:val="24"/>
        <w:szCs w:val="24"/>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92" w:hanging="361"/>
      </w:pPr>
      <w:rPr>
        <w:rFonts w:hint="default"/>
        <w:lang w:val="en-US" w:eastAsia="en-US" w:bidi="ar-SA"/>
      </w:rPr>
    </w:lvl>
    <w:lvl w:ilvl="3">
      <w:start w:val="0"/>
      <w:numFmt w:val="bullet"/>
      <w:lvlText w:val="•"/>
      <w:lvlJc w:val="left"/>
      <w:pPr>
        <w:ind w:left="4408" w:hanging="361"/>
      </w:pPr>
      <w:rPr>
        <w:rFonts w:hint="default"/>
        <w:lang w:val="en-US" w:eastAsia="en-US" w:bidi="ar-SA"/>
      </w:rPr>
    </w:lvl>
    <w:lvl w:ilvl="4">
      <w:start w:val="0"/>
      <w:numFmt w:val="bullet"/>
      <w:lvlText w:val="•"/>
      <w:lvlJc w:val="left"/>
      <w:pPr>
        <w:ind w:left="5424" w:hanging="361"/>
      </w:pPr>
      <w:rPr>
        <w:rFonts w:hint="default"/>
        <w:lang w:val="en-US" w:eastAsia="en-US" w:bidi="ar-SA"/>
      </w:rPr>
    </w:lvl>
    <w:lvl w:ilvl="5">
      <w:start w:val="0"/>
      <w:numFmt w:val="bullet"/>
      <w:lvlText w:val="•"/>
      <w:lvlJc w:val="left"/>
      <w:pPr>
        <w:ind w:left="6440" w:hanging="361"/>
      </w:pPr>
      <w:rPr>
        <w:rFonts w:hint="default"/>
        <w:lang w:val="en-US" w:eastAsia="en-US" w:bidi="ar-SA"/>
      </w:rPr>
    </w:lvl>
    <w:lvl w:ilvl="6">
      <w:start w:val="0"/>
      <w:numFmt w:val="bullet"/>
      <w:lvlText w:val="•"/>
      <w:lvlJc w:val="left"/>
      <w:pPr>
        <w:ind w:left="7456" w:hanging="361"/>
      </w:pPr>
      <w:rPr>
        <w:rFonts w:hint="default"/>
        <w:lang w:val="en-US" w:eastAsia="en-US" w:bidi="ar-SA"/>
      </w:rPr>
    </w:lvl>
    <w:lvl w:ilvl="7">
      <w:start w:val="0"/>
      <w:numFmt w:val="bullet"/>
      <w:lvlText w:val="•"/>
      <w:lvlJc w:val="left"/>
      <w:pPr>
        <w:ind w:left="8472" w:hanging="361"/>
      </w:pPr>
      <w:rPr>
        <w:rFonts w:hint="default"/>
        <w:lang w:val="en-US" w:eastAsia="en-US" w:bidi="ar-SA"/>
      </w:rPr>
    </w:lvl>
    <w:lvl w:ilvl="8">
      <w:start w:val="0"/>
      <w:numFmt w:val="bullet"/>
      <w:lvlText w:val="•"/>
      <w:lvlJc w:val="left"/>
      <w:pPr>
        <w:ind w:left="9488" w:hanging="361"/>
      </w:pPr>
      <w:rPr>
        <w:rFonts w:hint="default"/>
        <w:lang w:val="en-US" w:eastAsia="en-US" w:bidi="ar-SA"/>
      </w:rPr>
    </w:lvl>
  </w:abstractNum>
  <w:abstractNum w:abstractNumId="46">
    <w:multiLevelType w:val="hybridMultilevel"/>
    <w:lvl w:ilvl="0">
      <w:start w:val="1"/>
      <w:numFmt w:val="decimal"/>
      <w:lvlText w:val="%1."/>
      <w:lvlJc w:val="left"/>
      <w:pPr>
        <w:ind w:left="1368" w:hanging="361"/>
        <w:jc w:val="left"/>
      </w:pPr>
      <w:rPr>
        <w:rFonts w:hint="default" w:ascii="Times New Roman" w:hAnsi="Times New Roman" w:eastAsia="Times New Roman" w:cs="Times New Roman"/>
        <w:b/>
        <w:bCs/>
        <w:i w:val="0"/>
        <w:iCs w:val="0"/>
        <w:spacing w:val="-3"/>
        <w:w w:val="103"/>
        <w:sz w:val="24"/>
        <w:szCs w:val="24"/>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92" w:hanging="361"/>
      </w:pPr>
      <w:rPr>
        <w:rFonts w:hint="default"/>
        <w:lang w:val="en-US" w:eastAsia="en-US" w:bidi="ar-SA"/>
      </w:rPr>
    </w:lvl>
    <w:lvl w:ilvl="3">
      <w:start w:val="0"/>
      <w:numFmt w:val="bullet"/>
      <w:lvlText w:val="•"/>
      <w:lvlJc w:val="left"/>
      <w:pPr>
        <w:ind w:left="4408" w:hanging="361"/>
      </w:pPr>
      <w:rPr>
        <w:rFonts w:hint="default"/>
        <w:lang w:val="en-US" w:eastAsia="en-US" w:bidi="ar-SA"/>
      </w:rPr>
    </w:lvl>
    <w:lvl w:ilvl="4">
      <w:start w:val="0"/>
      <w:numFmt w:val="bullet"/>
      <w:lvlText w:val="•"/>
      <w:lvlJc w:val="left"/>
      <w:pPr>
        <w:ind w:left="5424" w:hanging="361"/>
      </w:pPr>
      <w:rPr>
        <w:rFonts w:hint="default"/>
        <w:lang w:val="en-US" w:eastAsia="en-US" w:bidi="ar-SA"/>
      </w:rPr>
    </w:lvl>
    <w:lvl w:ilvl="5">
      <w:start w:val="0"/>
      <w:numFmt w:val="bullet"/>
      <w:lvlText w:val="•"/>
      <w:lvlJc w:val="left"/>
      <w:pPr>
        <w:ind w:left="6440" w:hanging="361"/>
      </w:pPr>
      <w:rPr>
        <w:rFonts w:hint="default"/>
        <w:lang w:val="en-US" w:eastAsia="en-US" w:bidi="ar-SA"/>
      </w:rPr>
    </w:lvl>
    <w:lvl w:ilvl="6">
      <w:start w:val="0"/>
      <w:numFmt w:val="bullet"/>
      <w:lvlText w:val="•"/>
      <w:lvlJc w:val="left"/>
      <w:pPr>
        <w:ind w:left="7456" w:hanging="361"/>
      </w:pPr>
      <w:rPr>
        <w:rFonts w:hint="default"/>
        <w:lang w:val="en-US" w:eastAsia="en-US" w:bidi="ar-SA"/>
      </w:rPr>
    </w:lvl>
    <w:lvl w:ilvl="7">
      <w:start w:val="0"/>
      <w:numFmt w:val="bullet"/>
      <w:lvlText w:val="•"/>
      <w:lvlJc w:val="left"/>
      <w:pPr>
        <w:ind w:left="8472" w:hanging="361"/>
      </w:pPr>
      <w:rPr>
        <w:rFonts w:hint="default"/>
        <w:lang w:val="en-US" w:eastAsia="en-US" w:bidi="ar-SA"/>
      </w:rPr>
    </w:lvl>
    <w:lvl w:ilvl="8">
      <w:start w:val="0"/>
      <w:numFmt w:val="bullet"/>
      <w:lvlText w:val="•"/>
      <w:lvlJc w:val="left"/>
      <w:pPr>
        <w:ind w:left="9488" w:hanging="361"/>
      </w:pPr>
      <w:rPr>
        <w:rFonts w:hint="default"/>
        <w:lang w:val="en-US" w:eastAsia="en-US" w:bidi="ar-SA"/>
      </w:rPr>
    </w:lvl>
  </w:abstractNum>
  <w:abstractNum w:abstractNumId="4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4">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32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160" w:hanging="721"/>
      </w:pPr>
      <w:rPr>
        <w:rFonts w:hint="default"/>
        <w:lang w:val="en-US" w:eastAsia="en-US" w:bidi="ar-SA"/>
      </w:rPr>
    </w:lvl>
    <w:lvl w:ilvl="3">
      <w:start w:val="0"/>
      <w:numFmt w:val="bullet"/>
      <w:lvlText w:val="•"/>
      <w:lvlJc w:val="left"/>
      <w:pPr>
        <w:ind w:left="5080" w:hanging="721"/>
      </w:pPr>
      <w:rPr>
        <w:rFonts w:hint="default"/>
        <w:lang w:val="en-US" w:eastAsia="en-US" w:bidi="ar-SA"/>
      </w:rPr>
    </w:lvl>
    <w:lvl w:ilvl="4">
      <w:start w:val="0"/>
      <w:numFmt w:val="bullet"/>
      <w:lvlText w:val="•"/>
      <w:lvlJc w:val="left"/>
      <w:pPr>
        <w:ind w:left="6000" w:hanging="721"/>
      </w:pPr>
      <w:rPr>
        <w:rFonts w:hint="default"/>
        <w:lang w:val="en-US" w:eastAsia="en-US" w:bidi="ar-SA"/>
      </w:rPr>
    </w:lvl>
    <w:lvl w:ilvl="5">
      <w:start w:val="0"/>
      <w:numFmt w:val="bullet"/>
      <w:lvlText w:val="•"/>
      <w:lvlJc w:val="left"/>
      <w:pPr>
        <w:ind w:left="6920" w:hanging="721"/>
      </w:pPr>
      <w:rPr>
        <w:rFonts w:hint="default"/>
        <w:lang w:val="en-US" w:eastAsia="en-US" w:bidi="ar-SA"/>
      </w:rPr>
    </w:lvl>
    <w:lvl w:ilvl="6">
      <w:start w:val="0"/>
      <w:numFmt w:val="bullet"/>
      <w:lvlText w:val="•"/>
      <w:lvlJc w:val="left"/>
      <w:pPr>
        <w:ind w:left="7840" w:hanging="721"/>
      </w:pPr>
      <w:rPr>
        <w:rFonts w:hint="default"/>
        <w:lang w:val="en-US" w:eastAsia="en-US" w:bidi="ar-SA"/>
      </w:rPr>
    </w:lvl>
    <w:lvl w:ilvl="7">
      <w:start w:val="0"/>
      <w:numFmt w:val="bullet"/>
      <w:lvlText w:val="•"/>
      <w:lvlJc w:val="left"/>
      <w:pPr>
        <w:ind w:left="8760" w:hanging="721"/>
      </w:pPr>
      <w:rPr>
        <w:rFonts w:hint="default"/>
        <w:lang w:val="en-US" w:eastAsia="en-US" w:bidi="ar-SA"/>
      </w:rPr>
    </w:lvl>
    <w:lvl w:ilvl="8">
      <w:start w:val="0"/>
      <w:numFmt w:val="bullet"/>
      <w:lvlText w:val="•"/>
      <w:lvlJc w:val="left"/>
      <w:pPr>
        <w:ind w:left="9680" w:hanging="721"/>
      </w:pPr>
      <w:rPr>
        <w:rFonts w:hint="default"/>
        <w:lang w:val="en-US" w:eastAsia="en-US" w:bidi="ar-SA"/>
      </w:rPr>
    </w:lvl>
  </w:abstractNum>
  <w:abstractNum w:abstractNumId="43">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42">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41">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40">
    <w:multiLevelType w:val="hybridMultilevel"/>
    <w:lvl w:ilvl="0">
      <w:start w:val="1"/>
      <w:numFmt w:val="upperLetter"/>
      <w:lvlText w:val="%1."/>
      <w:lvlJc w:val="left"/>
      <w:pPr>
        <w:ind w:left="835"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39">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3715"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586" w:hanging="721"/>
      </w:pPr>
      <w:rPr>
        <w:rFonts w:hint="default"/>
        <w:lang w:val="en-US" w:eastAsia="en-US" w:bidi="ar-SA"/>
      </w:rPr>
    </w:lvl>
    <w:lvl w:ilvl="3">
      <w:start w:val="0"/>
      <w:numFmt w:val="bullet"/>
      <w:lvlText w:val="•"/>
      <w:lvlJc w:val="left"/>
      <w:pPr>
        <w:ind w:left="5453" w:hanging="721"/>
      </w:pPr>
      <w:rPr>
        <w:rFonts w:hint="default"/>
        <w:lang w:val="en-US" w:eastAsia="en-US" w:bidi="ar-SA"/>
      </w:rPr>
    </w:lvl>
    <w:lvl w:ilvl="4">
      <w:start w:val="0"/>
      <w:numFmt w:val="bullet"/>
      <w:lvlText w:val="•"/>
      <w:lvlJc w:val="left"/>
      <w:pPr>
        <w:ind w:left="6320" w:hanging="721"/>
      </w:pPr>
      <w:rPr>
        <w:rFonts w:hint="default"/>
        <w:lang w:val="en-US" w:eastAsia="en-US" w:bidi="ar-SA"/>
      </w:rPr>
    </w:lvl>
    <w:lvl w:ilvl="5">
      <w:start w:val="0"/>
      <w:numFmt w:val="bullet"/>
      <w:lvlText w:val="•"/>
      <w:lvlJc w:val="left"/>
      <w:pPr>
        <w:ind w:left="7186" w:hanging="721"/>
      </w:pPr>
      <w:rPr>
        <w:rFonts w:hint="default"/>
        <w:lang w:val="en-US" w:eastAsia="en-US" w:bidi="ar-SA"/>
      </w:rPr>
    </w:lvl>
    <w:lvl w:ilvl="6">
      <w:start w:val="0"/>
      <w:numFmt w:val="bullet"/>
      <w:lvlText w:val="•"/>
      <w:lvlJc w:val="left"/>
      <w:pPr>
        <w:ind w:left="8053" w:hanging="721"/>
      </w:pPr>
      <w:rPr>
        <w:rFonts w:hint="default"/>
        <w:lang w:val="en-US" w:eastAsia="en-US" w:bidi="ar-SA"/>
      </w:rPr>
    </w:lvl>
    <w:lvl w:ilvl="7">
      <w:start w:val="0"/>
      <w:numFmt w:val="bullet"/>
      <w:lvlText w:val="•"/>
      <w:lvlJc w:val="left"/>
      <w:pPr>
        <w:ind w:left="8920" w:hanging="721"/>
      </w:pPr>
      <w:rPr>
        <w:rFonts w:hint="default"/>
        <w:lang w:val="en-US" w:eastAsia="en-US" w:bidi="ar-SA"/>
      </w:rPr>
    </w:lvl>
    <w:lvl w:ilvl="8">
      <w:start w:val="0"/>
      <w:numFmt w:val="bullet"/>
      <w:lvlText w:val="•"/>
      <w:lvlJc w:val="left"/>
      <w:pPr>
        <w:ind w:left="9786" w:hanging="721"/>
      </w:pPr>
      <w:rPr>
        <w:rFonts w:hint="default"/>
        <w:lang w:val="en-US" w:eastAsia="en-US" w:bidi="ar-SA"/>
      </w:rPr>
    </w:lvl>
  </w:abstractNum>
  <w:abstractNum w:abstractNumId="38">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37">
    <w:multiLevelType w:val="hybridMultilevel"/>
    <w:lvl w:ilvl="0">
      <w:start w:val="1"/>
      <w:numFmt w:val="upperLetter"/>
      <w:lvlText w:val="%1."/>
      <w:lvlJc w:val="left"/>
      <w:pPr>
        <w:ind w:left="2995"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835"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946" w:hanging="721"/>
      </w:pPr>
      <w:rPr>
        <w:rFonts w:hint="default"/>
        <w:lang w:val="en-US" w:eastAsia="en-US" w:bidi="ar-SA"/>
      </w:rPr>
    </w:lvl>
    <w:lvl w:ilvl="3">
      <w:start w:val="0"/>
      <w:numFmt w:val="bullet"/>
      <w:lvlText w:val="•"/>
      <w:lvlJc w:val="left"/>
      <w:pPr>
        <w:ind w:left="4893" w:hanging="721"/>
      </w:pPr>
      <w:rPr>
        <w:rFonts w:hint="default"/>
        <w:lang w:val="en-US" w:eastAsia="en-US" w:bidi="ar-SA"/>
      </w:rPr>
    </w:lvl>
    <w:lvl w:ilvl="4">
      <w:start w:val="0"/>
      <w:numFmt w:val="bullet"/>
      <w:lvlText w:val="•"/>
      <w:lvlJc w:val="left"/>
      <w:pPr>
        <w:ind w:left="5840" w:hanging="721"/>
      </w:pPr>
      <w:rPr>
        <w:rFonts w:hint="default"/>
        <w:lang w:val="en-US" w:eastAsia="en-US" w:bidi="ar-SA"/>
      </w:rPr>
    </w:lvl>
    <w:lvl w:ilvl="5">
      <w:start w:val="0"/>
      <w:numFmt w:val="bullet"/>
      <w:lvlText w:val="•"/>
      <w:lvlJc w:val="left"/>
      <w:pPr>
        <w:ind w:left="6786" w:hanging="721"/>
      </w:pPr>
      <w:rPr>
        <w:rFonts w:hint="default"/>
        <w:lang w:val="en-US" w:eastAsia="en-US" w:bidi="ar-SA"/>
      </w:rPr>
    </w:lvl>
    <w:lvl w:ilvl="6">
      <w:start w:val="0"/>
      <w:numFmt w:val="bullet"/>
      <w:lvlText w:val="•"/>
      <w:lvlJc w:val="left"/>
      <w:pPr>
        <w:ind w:left="7733" w:hanging="721"/>
      </w:pPr>
      <w:rPr>
        <w:rFonts w:hint="default"/>
        <w:lang w:val="en-US" w:eastAsia="en-US" w:bidi="ar-SA"/>
      </w:rPr>
    </w:lvl>
    <w:lvl w:ilvl="7">
      <w:start w:val="0"/>
      <w:numFmt w:val="bullet"/>
      <w:lvlText w:val="•"/>
      <w:lvlJc w:val="left"/>
      <w:pPr>
        <w:ind w:left="8680" w:hanging="721"/>
      </w:pPr>
      <w:rPr>
        <w:rFonts w:hint="default"/>
        <w:lang w:val="en-US" w:eastAsia="en-US" w:bidi="ar-SA"/>
      </w:rPr>
    </w:lvl>
    <w:lvl w:ilvl="8">
      <w:start w:val="0"/>
      <w:numFmt w:val="bullet"/>
      <w:lvlText w:val="•"/>
      <w:lvlJc w:val="left"/>
      <w:pPr>
        <w:ind w:left="9626" w:hanging="721"/>
      </w:pPr>
      <w:rPr>
        <w:rFonts w:hint="default"/>
        <w:lang w:val="en-US" w:eastAsia="en-US" w:bidi="ar-SA"/>
      </w:rPr>
    </w:lvl>
  </w:abstractNum>
  <w:abstractNum w:abstractNumId="36">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35">
    <w:multiLevelType w:val="hybridMultilevel"/>
    <w:lvl w:ilvl="0">
      <w:start w:val="1"/>
      <w:numFmt w:val="upperLetter"/>
      <w:lvlText w:val="%1."/>
      <w:lvlJc w:val="left"/>
      <w:pPr>
        <w:ind w:left="834"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908" w:hanging="720"/>
      </w:pPr>
      <w:rPr>
        <w:rFonts w:hint="default"/>
        <w:lang w:val="en-US" w:eastAsia="en-US" w:bidi="ar-SA"/>
      </w:rPr>
    </w:lvl>
    <w:lvl w:ilvl="2">
      <w:start w:val="0"/>
      <w:numFmt w:val="bullet"/>
      <w:lvlText w:val="•"/>
      <w:lvlJc w:val="left"/>
      <w:pPr>
        <w:ind w:left="2976" w:hanging="720"/>
      </w:pPr>
      <w:rPr>
        <w:rFonts w:hint="default"/>
        <w:lang w:val="en-US" w:eastAsia="en-US" w:bidi="ar-SA"/>
      </w:rPr>
    </w:lvl>
    <w:lvl w:ilvl="3">
      <w:start w:val="0"/>
      <w:numFmt w:val="bullet"/>
      <w:lvlText w:val="•"/>
      <w:lvlJc w:val="left"/>
      <w:pPr>
        <w:ind w:left="404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24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384" w:hanging="720"/>
      </w:pPr>
      <w:rPr>
        <w:rFonts w:hint="default"/>
        <w:lang w:val="en-US" w:eastAsia="en-US" w:bidi="ar-SA"/>
      </w:rPr>
    </w:lvl>
  </w:abstractNum>
  <w:abstractNum w:abstractNumId="34">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0" w:hanging="721"/>
      </w:pPr>
      <w:rPr>
        <w:rFonts w:hint="default"/>
        <w:lang w:val="en-US" w:eastAsia="en-US" w:bidi="ar-SA"/>
      </w:rPr>
    </w:lvl>
    <w:lvl w:ilvl="3">
      <w:start w:val="0"/>
      <w:numFmt w:val="bullet"/>
      <w:lvlText w:val="•"/>
      <w:lvlJc w:val="left"/>
      <w:pPr>
        <w:ind w:left="3960" w:hanging="721"/>
      </w:pPr>
      <w:rPr>
        <w:rFonts w:hint="default"/>
        <w:lang w:val="en-US" w:eastAsia="en-US" w:bidi="ar-SA"/>
      </w:rPr>
    </w:lvl>
    <w:lvl w:ilvl="4">
      <w:start w:val="0"/>
      <w:numFmt w:val="bullet"/>
      <w:lvlText w:val="•"/>
      <w:lvlJc w:val="left"/>
      <w:pPr>
        <w:ind w:left="5040"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200" w:hanging="721"/>
      </w:pPr>
      <w:rPr>
        <w:rFonts w:hint="default"/>
        <w:lang w:val="en-US" w:eastAsia="en-US" w:bidi="ar-SA"/>
      </w:rPr>
    </w:lvl>
    <w:lvl w:ilvl="7">
      <w:start w:val="0"/>
      <w:numFmt w:val="bullet"/>
      <w:lvlText w:val="•"/>
      <w:lvlJc w:val="left"/>
      <w:pPr>
        <w:ind w:left="8280" w:hanging="721"/>
      </w:pPr>
      <w:rPr>
        <w:rFonts w:hint="default"/>
        <w:lang w:val="en-US" w:eastAsia="en-US" w:bidi="ar-SA"/>
      </w:rPr>
    </w:lvl>
    <w:lvl w:ilvl="8">
      <w:start w:val="0"/>
      <w:numFmt w:val="bullet"/>
      <w:lvlText w:val="•"/>
      <w:lvlJc w:val="left"/>
      <w:pPr>
        <w:ind w:left="9360" w:hanging="721"/>
      </w:pPr>
      <w:rPr>
        <w:rFonts w:hint="default"/>
        <w:lang w:val="en-US" w:eastAsia="en-US" w:bidi="ar-SA"/>
      </w:rPr>
    </w:lvl>
  </w:abstractNum>
  <w:abstractNum w:abstractNumId="32">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31">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30">
    <w:multiLevelType w:val="hybridMultilevel"/>
    <w:lvl w:ilvl="0">
      <w:start w:val="1"/>
      <w:numFmt w:val="upperLetter"/>
      <w:lvlText w:val="%1."/>
      <w:lvlJc w:val="left"/>
      <w:pPr>
        <w:ind w:left="287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3744" w:hanging="720"/>
      </w:pPr>
      <w:rPr>
        <w:rFonts w:hint="default"/>
        <w:lang w:val="en-US" w:eastAsia="en-US" w:bidi="ar-SA"/>
      </w:rPr>
    </w:lvl>
    <w:lvl w:ilvl="2">
      <w:start w:val="0"/>
      <w:numFmt w:val="bullet"/>
      <w:lvlText w:val="•"/>
      <w:lvlJc w:val="left"/>
      <w:pPr>
        <w:ind w:left="4608" w:hanging="720"/>
      </w:pPr>
      <w:rPr>
        <w:rFonts w:hint="default"/>
        <w:lang w:val="en-US" w:eastAsia="en-US" w:bidi="ar-SA"/>
      </w:rPr>
    </w:lvl>
    <w:lvl w:ilvl="3">
      <w:start w:val="0"/>
      <w:numFmt w:val="bullet"/>
      <w:lvlText w:val="•"/>
      <w:lvlJc w:val="left"/>
      <w:pPr>
        <w:ind w:left="5472" w:hanging="720"/>
      </w:pPr>
      <w:rPr>
        <w:rFonts w:hint="default"/>
        <w:lang w:val="en-US" w:eastAsia="en-US" w:bidi="ar-SA"/>
      </w:rPr>
    </w:lvl>
    <w:lvl w:ilvl="4">
      <w:start w:val="0"/>
      <w:numFmt w:val="bullet"/>
      <w:lvlText w:val="•"/>
      <w:lvlJc w:val="left"/>
      <w:pPr>
        <w:ind w:left="6336"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064" w:hanging="720"/>
      </w:pPr>
      <w:rPr>
        <w:rFonts w:hint="default"/>
        <w:lang w:val="en-US" w:eastAsia="en-US" w:bidi="ar-SA"/>
      </w:rPr>
    </w:lvl>
    <w:lvl w:ilvl="7">
      <w:start w:val="0"/>
      <w:numFmt w:val="bullet"/>
      <w:lvlText w:val="•"/>
      <w:lvlJc w:val="left"/>
      <w:pPr>
        <w:ind w:left="8928" w:hanging="720"/>
      </w:pPr>
      <w:rPr>
        <w:rFonts w:hint="default"/>
        <w:lang w:val="en-US" w:eastAsia="en-US" w:bidi="ar-SA"/>
      </w:rPr>
    </w:lvl>
    <w:lvl w:ilvl="8">
      <w:start w:val="0"/>
      <w:numFmt w:val="bullet"/>
      <w:lvlText w:val="•"/>
      <w:lvlJc w:val="left"/>
      <w:pPr>
        <w:ind w:left="9792" w:hanging="720"/>
      </w:pPr>
      <w:rPr>
        <w:rFonts w:hint="default"/>
        <w:lang w:val="en-US" w:eastAsia="en-US" w:bidi="ar-SA"/>
      </w:rPr>
    </w:lvl>
  </w:abstractNum>
  <w:abstractNum w:abstractNumId="29">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480" w:hanging="721"/>
      </w:pPr>
      <w:rPr>
        <w:rFonts w:hint="default"/>
        <w:lang w:val="en-US" w:eastAsia="en-US" w:bidi="ar-SA"/>
      </w:rPr>
    </w:lvl>
    <w:lvl w:ilvl="3">
      <w:start w:val="0"/>
      <w:numFmt w:val="bullet"/>
      <w:lvlText w:val="•"/>
      <w:lvlJc w:val="left"/>
      <w:pPr>
        <w:ind w:left="5360" w:hanging="721"/>
      </w:pPr>
      <w:rPr>
        <w:rFonts w:hint="default"/>
        <w:lang w:val="en-US" w:eastAsia="en-US" w:bidi="ar-SA"/>
      </w:rPr>
    </w:lvl>
    <w:lvl w:ilvl="4">
      <w:start w:val="0"/>
      <w:numFmt w:val="bullet"/>
      <w:lvlText w:val="•"/>
      <w:lvlJc w:val="left"/>
      <w:pPr>
        <w:ind w:left="6240" w:hanging="721"/>
      </w:pPr>
      <w:rPr>
        <w:rFonts w:hint="default"/>
        <w:lang w:val="en-US" w:eastAsia="en-US" w:bidi="ar-SA"/>
      </w:rPr>
    </w:lvl>
    <w:lvl w:ilvl="5">
      <w:start w:val="0"/>
      <w:numFmt w:val="bullet"/>
      <w:lvlText w:val="•"/>
      <w:lvlJc w:val="left"/>
      <w:pPr>
        <w:ind w:left="7120" w:hanging="721"/>
      </w:pPr>
      <w:rPr>
        <w:rFonts w:hint="default"/>
        <w:lang w:val="en-US" w:eastAsia="en-US" w:bidi="ar-SA"/>
      </w:rPr>
    </w:lvl>
    <w:lvl w:ilvl="6">
      <w:start w:val="0"/>
      <w:numFmt w:val="bullet"/>
      <w:lvlText w:val="•"/>
      <w:lvlJc w:val="left"/>
      <w:pPr>
        <w:ind w:left="8000" w:hanging="721"/>
      </w:pPr>
      <w:rPr>
        <w:rFonts w:hint="default"/>
        <w:lang w:val="en-US" w:eastAsia="en-US" w:bidi="ar-SA"/>
      </w:rPr>
    </w:lvl>
    <w:lvl w:ilvl="7">
      <w:start w:val="0"/>
      <w:numFmt w:val="bullet"/>
      <w:lvlText w:val="•"/>
      <w:lvlJc w:val="left"/>
      <w:pPr>
        <w:ind w:left="8880" w:hanging="721"/>
      </w:pPr>
      <w:rPr>
        <w:rFonts w:hint="default"/>
        <w:lang w:val="en-US" w:eastAsia="en-US" w:bidi="ar-SA"/>
      </w:rPr>
    </w:lvl>
    <w:lvl w:ilvl="8">
      <w:start w:val="0"/>
      <w:numFmt w:val="bullet"/>
      <w:lvlText w:val="•"/>
      <w:lvlJc w:val="left"/>
      <w:pPr>
        <w:ind w:left="9760" w:hanging="721"/>
      </w:pPr>
      <w:rPr>
        <w:rFonts w:hint="default"/>
        <w:lang w:val="en-US" w:eastAsia="en-US" w:bidi="ar-SA"/>
      </w:rPr>
    </w:lvl>
  </w:abstractNum>
  <w:abstractNum w:abstractNumId="28">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480" w:hanging="721"/>
      </w:pPr>
      <w:rPr>
        <w:rFonts w:hint="default"/>
        <w:lang w:val="en-US" w:eastAsia="en-US" w:bidi="ar-SA"/>
      </w:rPr>
    </w:lvl>
    <w:lvl w:ilvl="3">
      <w:start w:val="0"/>
      <w:numFmt w:val="bullet"/>
      <w:lvlText w:val="•"/>
      <w:lvlJc w:val="left"/>
      <w:pPr>
        <w:ind w:left="5360" w:hanging="721"/>
      </w:pPr>
      <w:rPr>
        <w:rFonts w:hint="default"/>
        <w:lang w:val="en-US" w:eastAsia="en-US" w:bidi="ar-SA"/>
      </w:rPr>
    </w:lvl>
    <w:lvl w:ilvl="4">
      <w:start w:val="0"/>
      <w:numFmt w:val="bullet"/>
      <w:lvlText w:val="•"/>
      <w:lvlJc w:val="left"/>
      <w:pPr>
        <w:ind w:left="6240" w:hanging="721"/>
      </w:pPr>
      <w:rPr>
        <w:rFonts w:hint="default"/>
        <w:lang w:val="en-US" w:eastAsia="en-US" w:bidi="ar-SA"/>
      </w:rPr>
    </w:lvl>
    <w:lvl w:ilvl="5">
      <w:start w:val="0"/>
      <w:numFmt w:val="bullet"/>
      <w:lvlText w:val="•"/>
      <w:lvlJc w:val="left"/>
      <w:pPr>
        <w:ind w:left="7120" w:hanging="721"/>
      </w:pPr>
      <w:rPr>
        <w:rFonts w:hint="default"/>
        <w:lang w:val="en-US" w:eastAsia="en-US" w:bidi="ar-SA"/>
      </w:rPr>
    </w:lvl>
    <w:lvl w:ilvl="6">
      <w:start w:val="0"/>
      <w:numFmt w:val="bullet"/>
      <w:lvlText w:val="•"/>
      <w:lvlJc w:val="left"/>
      <w:pPr>
        <w:ind w:left="8000" w:hanging="721"/>
      </w:pPr>
      <w:rPr>
        <w:rFonts w:hint="default"/>
        <w:lang w:val="en-US" w:eastAsia="en-US" w:bidi="ar-SA"/>
      </w:rPr>
    </w:lvl>
    <w:lvl w:ilvl="7">
      <w:start w:val="0"/>
      <w:numFmt w:val="bullet"/>
      <w:lvlText w:val="•"/>
      <w:lvlJc w:val="left"/>
      <w:pPr>
        <w:ind w:left="8880" w:hanging="721"/>
      </w:pPr>
      <w:rPr>
        <w:rFonts w:hint="default"/>
        <w:lang w:val="en-US" w:eastAsia="en-US" w:bidi="ar-SA"/>
      </w:rPr>
    </w:lvl>
    <w:lvl w:ilvl="8">
      <w:start w:val="0"/>
      <w:numFmt w:val="bullet"/>
      <w:lvlText w:val="•"/>
      <w:lvlJc w:val="left"/>
      <w:pPr>
        <w:ind w:left="9760" w:hanging="721"/>
      </w:pPr>
      <w:rPr>
        <w:rFonts w:hint="default"/>
        <w:lang w:val="en-US" w:eastAsia="en-US" w:bidi="ar-SA"/>
      </w:rPr>
    </w:lvl>
  </w:abstractNum>
  <w:abstractNum w:abstractNumId="27">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4319"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5120" w:hanging="721"/>
      </w:pPr>
      <w:rPr>
        <w:rFonts w:hint="default"/>
        <w:lang w:val="en-US" w:eastAsia="en-US" w:bidi="ar-SA"/>
      </w:rPr>
    </w:lvl>
    <w:lvl w:ilvl="3">
      <w:start w:val="0"/>
      <w:numFmt w:val="bullet"/>
      <w:lvlText w:val="•"/>
      <w:lvlJc w:val="left"/>
      <w:pPr>
        <w:ind w:left="5920" w:hanging="721"/>
      </w:pPr>
      <w:rPr>
        <w:rFonts w:hint="default"/>
        <w:lang w:val="en-US" w:eastAsia="en-US" w:bidi="ar-SA"/>
      </w:rPr>
    </w:lvl>
    <w:lvl w:ilvl="4">
      <w:start w:val="0"/>
      <w:numFmt w:val="bullet"/>
      <w:lvlText w:val="•"/>
      <w:lvlJc w:val="left"/>
      <w:pPr>
        <w:ind w:left="6720" w:hanging="721"/>
      </w:pPr>
      <w:rPr>
        <w:rFonts w:hint="default"/>
        <w:lang w:val="en-US" w:eastAsia="en-US" w:bidi="ar-SA"/>
      </w:rPr>
    </w:lvl>
    <w:lvl w:ilvl="5">
      <w:start w:val="0"/>
      <w:numFmt w:val="bullet"/>
      <w:lvlText w:val="•"/>
      <w:lvlJc w:val="left"/>
      <w:pPr>
        <w:ind w:left="7520" w:hanging="721"/>
      </w:pPr>
      <w:rPr>
        <w:rFonts w:hint="default"/>
        <w:lang w:val="en-US" w:eastAsia="en-US" w:bidi="ar-SA"/>
      </w:rPr>
    </w:lvl>
    <w:lvl w:ilvl="6">
      <w:start w:val="0"/>
      <w:numFmt w:val="bullet"/>
      <w:lvlText w:val="•"/>
      <w:lvlJc w:val="left"/>
      <w:pPr>
        <w:ind w:left="8320" w:hanging="721"/>
      </w:pPr>
      <w:rPr>
        <w:rFonts w:hint="default"/>
        <w:lang w:val="en-US" w:eastAsia="en-US" w:bidi="ar-SA"/>
      </w:rPr>
    </w:lvl>
    <w:lvl w:ilvl="7">
      <w:start w:val="0"/>
      <w:numFmt w:val="bullet"/>
      <w:lvlText w:val="•"/>
      <w:lvlJc w:val="left"/>
      <w:pPr>
        <w:ind w:left="9120" w:hanging="721"/>
      </w:pPr>
      <w:rPr>
        <w:rFonts w:hint="default"/>
        <w:lang w:val="en-US" w:eastAsia="en-US" w:bidi="ar-SA"/>
      </w:rPr>
    </w:lvl>
    <w:lvl w:ilvl="8">
      <w:start w:val="0"/>
      <w:numFmt w:val="bullet"/>
      <w:lvlText w:val="•"/>
      <w:lvlJc w:val="left"/>
      <w:pPr>
        <w:ind w:left="9920" w:hanging="721"/>
      </w:pPr>
      <w:rPr>
        <w:rFonts w:hint="default"/>
        <w:lang w:val="en-US" w:eastAsia="en-US" w:bidi="ar-SA"/>
      </w:rPr>
    </w:lvl>
  </w:abstractNum>
  <w:abstractNum w:abstractNumId="26">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480" w:hanging="721"/>
      </w:pPr>
      <w:rPr>
        <w:rFonts w:hint="default"/>
        <w:lang w:val="en-US" w:eastAsia="en-US" w:bidi="ar-SA"/>
      </w:rPr>
    </w:lvl>
    <w:lvl w:ilvl="3">
      <w:start w:val="0"/>
      <w:numFmt w:val="bullet"/>
      <w:lvlText w:val="•"/>
      <w:lvlJc w:val="left"/>
      <w:pPr>
        <w:ind w:left="5360" w:hanging="721"/>
      </w:pPr>
      <w:rPr>
        <w:rFonts w:hint="default"/>
        <w:lang w:val="en-US" w:eastAsia="en-US" w:bidi="ar-SA"/>
      </w:rPr>
    </w:lvl>
    <w:lvl w:ilvl="4">
      <w:start w:val="0"/>
      <w:numFmt w:val="bullet"/>
      <w:lvlText w:val="•"/>
      <w:lvlJc w:val="left"/>
      <w:pPr>
        <w:ind w:left="6240" w:hanging="721"/>
      </w:pPr>
      <w:rPr>
        <w:rFonts w:hint="default"/>
        <w:lang w:val="en-US" w:eastAsia="en-US" w:bidi="ar-SA"/>
      </w:rPr>
    </w:lvl>
    <w:lvl w:ilvl="5">
      <w:start w:val="0"/>
      <w:numFmt w:val="bullet"/>
      <w:lvlText w:val="•"/>
      <w:lvlJc w:val="left"/>
      <w:pPr>
        <w:ind w:left="7120" w:hanging="721"/>
      </w:pPr>
      <w:rPr>
        <w:rFonts w:hint="default"/>
        <w:lang w:val="en-US" w:eastAsia="en-US" w:bidi="ar-SA"/>
      </w:rPr>
    </w:lvl>
    <w:lvl w:ilvl="6">
      <w:start w:val="0"/>
      <w:numFmt w:val="bullet"/>
      <w:lvlText w:val="•"/>
      <w:lvlJc w:val="left"/>
      <w:pPr>
        <w:ind w:left="8000" w:hanging="721"/>
      </w:pPr>
      <w:rPr>
        <w:rFonts w:hint="default"/>
        <w:lang w:val="en-US" w:eastAsia="en-US" w:bidi="ar-SA"/>
      </w:rPr>
    </w:lvl>
    <w:lvl w:ilvl="7">
      <w:start w:val="0"/>
      <w:numFmt w:val="bullet"/>
      <w:lvlText w:val="•"/>
      <w:lvlJc w:val="left"/>
      <w:pPr>
        <w:ind w:left="8880" w:hanging="721"/>
      </w:pPr>
      <w:rPr>
        <w:rFonts w:hint="default"/>
        <w:lang w:val="en-US" w:eastAsia="en-US" w:bidi="ar-SA"/>
      </w:rPr>
    </w:lvl>
    <w:lvl w:ilvl="8">
      <w:start w:val="0"/>
      <w:numFmt w:val="bullet"/>
      <w:lvlText w:val="•"/>
      <w:lvlJc w:val="left"/>
      <w:pPr>
        <w:ind w:left="9760" w:hanging="721"/>
      </w:pPr>
      <w:rPr>
        <w:rFonts w:hint="default"/>
        <w:lang w:val="en-US" w:eastAsia="en-US" w:bidi="ar-SA"/>
      </w:rPr>
    </w:lvl>
  </w:abstractNum>
  <w:abstractNum w:abstractNumId="25">
    <w:multiLevelType w:val="hybridMultilevel"/>
    <w:lvl w:ilvl="0">
      <w:start w:val="1"/>
      <w:numFmt w:val="upperLetter"/>
      <w:lvlText w:val="%1."/>
      <w:lvlJc w:val="left"/>
      <w:pPr>
        <w:ind w:left="143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24">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23">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480" w:hanging="721"/>
      </w:pPr>
      <w:rPr>
        <w:rFonts w:hint="default"/>
        <w:lang w:val="en-US" w:eastAsia="en-US" w:bidi="ar-SA"/>
      </w:rPr>
    </w:lvl>
    <w:lvl w:ilvl="3">
      <w:start w:val="0"/>
      <w:numFmt w:val="bullet"/>
      <w:lvlText w:val="•"/>
      <w:lvlJc w:val="left"/>
      <w:pPr>
        <w:ind w:left="5360" w:hanging="721"/>
      </w:pPr>
      <w:rPr>
        <w:rFonts w:hint="default"/>
        <w:lang w:val="en-US" w:eastAsia="en-US" w:bidi="ar-SA"/>
      </w:rPr>
    </w:lvl>
    <w:lvl w:ilvl="4">
      <w:start w:val="0"/>
      <w:numFmt w:val="bullet"/>
      <w:lvlText w:val="•"/>
      <w:lvlJc w:val="left"/>
      <w:pPr>
        <w:ind w:left="6240" w:hanging="721"/>
      </w:pPr>
      <w:rPr>
        <w:rFonts w:hint="default"/>
        <w:lang w:val="en-US" w:eastAsia="en-US" w:bidi="ar-SA"/>
      </w:rPr>
    </w:lvl>
    <w:lvl w:ilvl="5">
      <w:start w:val="0"/>
      <w:numFmt w:val="bullet"/>
      <w:lvlText w:val="•"/>
      <w:lvlJc w:val="left"/>
      <w:pPr>
        <w:ind w:left="7120" w:hanging="721"/>
      </w:pPr>
      <w:rPr>
        <w:rFonts w:hint="default"/>
        <w:lang w:val="en-US" w:eastAsia="en-US" w:bidi="ar-SA"/>
      </w:rPr>
    </w:lvl>
    <w:lvl w:ilvl="6">
      <w:start w:val="0"/>
      <w:numFmt w:val="bullet"/>
      <w:lvlText w:val="•"/>
      <w:lvlJc w:val="left"/>
      <w:pPr>
        <w:ind w:left="8000" w:hanging="721"/>
      </w:pPr>
      <w:rPr>
        <w:rFonts w:hint="default"/>
        <w:lang w:val="en-US" w:eastAsia="en-US" w:bidi="ar-SA"/>
      </w:rPr>
    </w:lvl>
    <w:lvl w:ilvl="7">
      <w:start w:val="0"/>
      <w:numFmt w:val="bullet"/>
      <w:lvlText w:val="•"/>
      <w:lvlJc w:val="left"/>
      <w:pPr>
        <w:ind w:left="8880" w:hanging="721"/>
      </w:pPr>
      <w:rPr>
        <w:rFonts w:hint="default"/>
        <w:lang w:val="en-US" w:eastAsia="en-US" w:bidi="ar-SA"/>
      </w:rPr>
    </w:lvl>
    <w:lvl w:ilvl="8">
      <w:start w:val="0"/>
      <w:numFmt w:val="bullet"/>
      <w:lvlText w:val="•"/>
      <w:lvlJc w:val="left"/>
      <w:pPr>
        <w:ind w:left="9760" w:hanging="721"/>
      </w:pPr>
      <w:rPr>
        <w:rFonts w:hint="default"/>
        <w:lang w:val="en-US" w:eastAsia="en-US" w:bidi="ar-SA"/>
      </w:rPr>
    </w:lvl>
  </w:abstractNum>
  <w:abstractNum w:abstractNumId="22">
    <w:multiLevelType w:val="hybridMultilevel"/>
    <w:lvl w:ilvl="0">
      <w:start w:val="1"/>
      <w:numFmt w:val="upperLetter"/>
      <w:lvlText w:val="%1."/>
      <w:lvlJc w:val="left"/>
      <w:pPr>
        <w:ind w:left="288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5041"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5850" w:hanging="721"/>
      </w:pPr>
      <w:rPr>
        <w:rFonts w:hint="default"/>
        <w:lang w:val="en-US" w:eastAsia="en-US" w:bidi="ar-SA"/>
      </w:rPr>
    </w:lvl>
    <w:lvl w:ilvl="4">
      <w:start w:val="0"/>
      <w:numFmt w:val="bullet"/>
      <w:lvlText w:val="•"/>
      <w:lvlJc w:val="left"/>
      <w:pPr>
        <w:ind w:left="6660" w:hanging="721"/>
      </w:pPr>
      <w:rPr>
        <w:rFonts w:hint="default"/>
        <w:lang w:val="en-US" w:eastAsia="en-US" w:bidi="ar-SA"/>
      </w:rPr>
    </w:lvl>
    <w:lvl w:ilvl="5">
      <w:start w:val="0"/>
      <w:numFmt w:val="bullet"/>
      <w:lvlText w:val="•"/>
      <w:lvlJc w:val="left"/>
      <w:pPr>
        <w:ind w:left="7470" w:hanging="721"/>
      </w:pPr>
      <w:rPr>
        <w:rFonts w:hint="default"/>
        <w:lang w:val="en-US" w:eastAsia="en-US" w:bidi="ar-SA"/>
      </w:rPr>
    </w:lvl>
    <w:lvl w:ilvl="6">
      <w:start w:val="0"/>
      <w:numFmt w:val="bullet"/>
      <w:lvlText w:val="•"/>
      <w:lvlJc w:val="left"/>
      <w:pPr>
        <w:ind w:left="8280" w:hanging="721"/>
      </w:pPr>
      <w:rPr>
        <w:rFonts w:hint="default"/>
        <w:lang w:val="en-US" w:eastAsia="en-US" w:bidi="ar-SA"/>
      </w:rPr>
    </w:lvl>
    <w:lvl w:ilvl="7">
      <w:start w:val="0"/>
      <w:numFmt w:val="bullet"/>
      <w:lvlText w:val="•"/>
      <w:lvlJc w:val="left"/>
      <w:pPr>
        <w:ind w:left="9090" w:hanging="721"/>
      </w:pPr>
      <w:rPr>
        <w:rFonts w:hint="default"/>
        <w:lang w:val="en-US" w:eastAsia="en-US" w:bidi="ar-SA"/>
      </w:rPr>
    </w:lvl>
    <w:lvl w:ilvl="8">
      <w:start w:val="0"/>
      <w:numFmt w:val="bullet"/>
      <w:lvlText w:val="•"/>
      <w:lvlJc w:val="left"/>
      <w:pPr>
        <w:ind w:left="9900" w:hanging="721"/>
      </w:pPr>
      <w:rPr>
        <w:rFonts w:hint="default"/>
        <w:lang w:val="en-US" w:eastAsia="en-US" w:bidi="ar-SA"/>
      </w:rPr>
    </w:lvl>
  </w:abstractNum>
  <w:abstractNum w:abstractNumId="21">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20">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480" w:hanging="721"/>
      </w:pPr>
      <w:rPr>
        <w:rFonts w:hint="default"/>
        <w:lang w:val="en-US" w:eastAsia="en-US" w:bidi="ar-SA"/>
      </w:rPr>
    </w:lvl>
    <w:lvl w:ilvl="3">
      <w:start w:val="0"/>
      <w:numFmt w:val="bullet"/>
      <w:lvlText w:val="•"/>
      <w:lvlJc w:val="left"/>
      <w:pPr>
        <w:ind w:left="5360" w:hanging="721"/>
      </w:pPr>
      <w:rPr>
        <w:rFonts w:hint="default"/>
        <w:lang w:val="en-US" w:eastAsia="en-US" w:bidi="ar-SA"/>
      </w:rPr>
    </w:lvl>
    <w:lvl w:ilvl="4">
      <w:start w:val="0"/>
      <w:numFmt w:val="bullet"/>
      <w:lvlText w:val="•"/>
      <w:lvlJc w:val="left"/>
      <w:pPr>
        <w:ind w:left="6240" w:hanging="721"/>
      </w:pPr>
      <w:rPr>
        <w:rFonts w:hint="default"/>
        <w:lang w:val="en-US" w:eastAsia="en-US" w:bidi="ar-SA"/>
      </w:rPr>
    </w:lvl>
    <w:lvl w:ilvl="5">
      <w:start w:val="0"/>
      <w:numFmt w:val="bullet"/>
      <w:lvlText w:val="•"/>
      <w:lvlJc w:val="left"/>
      <w:pPr>
        <w:ind w:left="7120" w:hanging="721"/>
      </w:pPr>
      <w:rPr>
        <w:rFonts w:hint="default"/>
        <w:lang w:val="en-US" w:eastAsia="en-US" w:bidi="ar-SA"/>
      </w:rPr>
    </w:lvl>
    <w:lvl w:ilvl="6">
      <w:start w:val="0"/>
      <w:numFmt w:val="bullet"/>
      <w:lvlText w:val="•"/>
      <w:lvlJc w:val="left"/>
      <w:pPr>
        <w:ind w:left="8000" w:hanging="721"/>
      </w:pPr>
      <w:rPr>
        <w:rFonts w:hint="default"/>
        <w:lang w:val="en-US" w:eastAsia="en-US" w:bidi="ar-SA"/>
      </w:rPr>
    </w:lvl>
    <w:lvl w:ilvl="7">
      <w:start w:val="0"/>
      <w:numFmt w:val="bullet"/>
      <w:lvlText w:val="•"/>
      <w:lvlJc w:val="left"/>
      <w:pPr>
        <w:ind w:left="8880" w:hanging="721"/>
      </w:pPr>
      <w:rPr>
        <w:rFonts w:hint="default"/>
        <w:lang w:val="en-US" w:eastAsia="en-US" w:bidi="ar-SA"/>
      </w:rPr>
    </w:lvl>
    <w:lvl w:ilvl="8">
      <w:start w:val="0"/>
      <w:numFmt w:val="bullet"/>
      <w:lvlText w:val="•"/>
      <w:lvlJc w:val="left"/>
      <w:pPr>
        <w:ind w:left="9760" w:hanging="721"/>
      </w:pPr>
      <w:rPr>
        <w:rFonts w:hint="default"/>
        <w:lang w:val="en-US" w:eastAsia="en-US" w:bidi="ar-SA"/>
      </w:rPr>
    </w:lvl>
  </w:abstractNum>
  <w:abstractNum w:abstractNumId="19">
    <w:multiLevelType w:val="hybridMultilevel"/>
    <w:lvl w:ilvl="0">
      <w:start w:val="1"/>
      <w:numFmt w:val="upperLetter"/>
      <w:lvlText w:val="%1."/>
      <w:lvlJc w:val="left"/>
      <w:pPr>
        <w:ind w:left="288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840" w:hanging="721"/>
      </w:pPr>
      <w:rPr>
        <w:rFonts w:hint="default"/>
        <w:lang w:val="en-US" w:eastAsia="en-US" w:bidi="ar-SA"/>
      </w:rPr>
    </w:lvl>
    <w:lvl w:ilvl="3">
      <w:start w:val="0"/>
      <w:numFmt w:val="bullet"/>
      <w:lvlText w:val="•"/>
      <w:lvlJc w:val="left"/>
      <w:pPr>
        <w:ind w:left="4800" w:hanging="721"/>
      </w:pPr>
      <w:rPr>
        <w:rFonts w:hint="default"/>
        <w:lang w:val="en-US" w:eastAsia="en-US" w:bidi="ar-SA"/>
      </w:rPr>
    </w:lvl>
    <w:lvl w:ilvl="4">
      <w:start w:val="0"/>
      <w:numFmt w:val="bullet"/>
      <w:lvlText w:val="•"/>
      <w:lvlJc w:val="left"/>
      <w:pPr>
        <w:ind w:left="5760" w:hanging="721"/>
      </w:pPr>
      <w:rPr>
        <w:rFonts w:hint="default"/>
        <w:lang w:val="en-US" w:eastAsia="en-US" w:bidi="ar-SA"/>
      </w:rPr>
    </w:lvl>
    <w:lvl w:ilvl="5">
      <w:start w:val="0"/>
      <w:numFmt w:val="bullet"/>
      <w:lvlText w:val="•"/>
      <w:lvlJc w:val="left"/>
      <w:pPr>
        <w:ind w:left="6720" w:hanging="721"/>
      </w:pPr>
      <w:rPr>
        <w:rFonts w:hint="default"/>
        <w:lang w:val="en-US" w:eastAsia="en-US" w:bidi="ar-SA"/>
      </w:rPr>
    </w:lvl>
    <w:lvl w:ilvl="6">
      <w:start w:val="0"/>
      <w:numFmt w:val="bullet"/>
      <w:lvlText w:val="•"/>
      <w:lvlJc w:val="left"/>
      <w:pPr>
        <w:ind w:left="7680" w:hanging="721"/>
      </w:pPr>
      <w:rPr>
        <w:rFonts w:hint="default"/>
        <w:lang w:val="en-US" w:eastAsia="en-US" w:bidi="ar-SA"/>
      </w:rPr>
    </w:lvl>
    <w:lvl w:ilvl="7">
      <w:start w:val="0"/>
      <w:numFmt w:val="bullet"/>
      <w:lvlText w:val="•"/>
      <w:lvlJc w:val="left"/>
      <w:pPr>
        <w:ind w:left="8640" w:hanging="721"/>
      </w:pPr>
      <w:rPr>
        <w:rFonts w:hint="default"/>
        <w:lang w:val="en-US" w:eastAsia="en-US" w:bidi="ar-SA"/>
      </w:rPr>
    </w:lvl>
    <w:lvl w:ilvl="8">
      <w:start w:val="0"/>
      <w:numFmt w:val="bullet"/>
      <w:lvlText w:val="•"/>
      <w:lvlJc w:val="left"/>
      <w:pPr>
        <w:ind w:left="9600" w:hanging="721"/>
      </w:pPr>
      <w:rPr>
        <w:rFonts w:hint="default"/>
        <w:lang w:val="en-US" w:eastAsia="en-US" w:bidi="ar-SA"/>
      </w:rPr>
    </w:lvl>
  </w:abstractNum>
  <w:abstractNum w:abstractNumId="18">
    <w:multiLevelType w:val="hybridMultilevel"/>
    <w:lvl w:ilvl="0">
      <w:start w:val="1"/>
      <w:numFmt w:val="upperLetter"/>
      <w:lvlText w:val="%1."/>
      <w:lvlJc w:val="left"/>
      <w:pPr>
        <w:ind w:left="36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17">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16">
    <w:multiLevelType w:val="hybridMultilevel"/>
    <w:lvl w:ilvl="0">
      <w:start w:val="1"/>
      <w:numFmt w:val="decimal"/>
      <w:lvlText w:val="(%1)"/>
      <w:lvlJc w:val="left"/>
      <w:pPr>
        <w:ind w:left="288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4480" w:hanging="720"/>
      </w:pPr>
      <w:rPr>
        <w:rFonts w:hint="default"/>
        <w:lang w:val="en-US" w:eastAsia="en-US" w:bidi="ar-SA"/>
      </w:rPr>
    </w:lvl>
    <w:lvl w:ilvl="3">
      <w:start w:val="0"/>
      <w:numFmt w:val="bullet"/>
      <w:lvlText w:val="•"/>
      <w:lvlJc w:val="left"/>
      <w:pPr>
        <w:ind w:left="5360" w:hanging="720"/>
      </w:pPr>
      <w:rPr>
        <w:rFonts w:hint="default"/>
        <w:lang w:val="en-US" w:eastAsia="en-US" w:bidi="ar-SA"/>
      </w:rPr>
    </w:lvl>
    <w:lvl w:ilvl="4">
      <w:start w:val="0"/>
      <w:numFmt w:val="bullet"/>
      <w:lvlText w:val="•"/>
      <w:lvlJc w:val="left"/>
      <w:pPr>
        <w:ind w:left="6240" w:hanging="720"/>
      </w:pPr>
      <w:rPr>
        <w:rFonts w:hint="default"/>
        <w:lang w:val="en-US" w:eastAsia="en-US" w:bidi="ar-SA"/>
      </w:rPr>
    </w:lvl>
    <w:lvl w:ilvl="5">
      <w:start w:val="0"/>
      <w:numFmt w:val="bullet"/>
      <w:lvlText w:val="•"/>
      <w:lvlJc w:val="left"/>
      <w:pPr>
        <w:ind w:left="7120" w:hanging="720"/>
      </w:pPr>
      <w:rPr>
        <w:rFonts w:hint="default"/>
        <w:lang w:val="en-US" w:eastAsia="en-US" w:bidi="ar-SA"/>
      </w:rPr>
    </w:lvl>
    <w:lvl w:ilvl="6">
      <w:start w:val="0"/>
      <w:numFmt w:val="bullet"/>
      <w:lvlText w:val="•"/>
      <w:lvlJc w:val="left"/>
      <w:pPr>
        <w:ind w:left="8000" w:hanging="720"/>
      </w:pPr>
      <w:rPr>
        <w:rFonts w:hint="default"/>
        <w:lang w:val="en-US" w:eastAsia="en-US" w:bidi="ar-SA"/>
      </w:rPr>
    </w:lvl>
    <w:lvl w:ilvl="7">
      <w:start w:val="0"/>
      <w:numFmt w:val="bullet"/>
      <w:lvlText w:val="•"/>
      <w:lvlJc w:val="left"/>
      <w:pPr>
        <w:ind w:left="8880" w:hanging="720"/>
      </w:pPr>
      <w:rPr>
        <w:rFonts w:hint="default"/>
        <w:lang w:val="en-US" w:eastAsia="en-US" w:bidi="ar-SA"/>
      </w:rPr>
    </w:lvl>
    <w:lvl w:ilvl="8">
      <w:start w:val="0"/>
      <w:numFmt w:val="bullet"/>
      <w:lvlText w:val="•"/>
      <w:lvlJc w:val="left"/>
      <w:pPr>
        <w:ind w:left="9760" w:hanging="720"/>
      </w:pPr>
      <w:rPr>
        <w:rFonts w:hint="default"/>
        <w:lang w:val="en-US" w:eastAsia="en-US" w:bidi="ar-SA"/>
      </w:rPr>
    </w:lvl>
  </w:abstractNum>
  <w:abstractNum w:abstractNumId="15">
    <w:multiLevelType w:val="hybridMultilevel"/>
    <w:lvl w:ilvl="0">
      <w:start w:val="1"/>
      <w:numFmt w:val="upperLetter"/>
      <w:lvlText w:val="%1."/>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439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97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352" w:hanging="720"/>
      </w:pPr>
      <w:rPr>
        <w:rFonts w:hint="default"/>
        <w:lang w:val="en-US" w:eastAsia="en-US" w:bidi="ar-SA"/>
      </w:rPr>
    </w:lvl>
    <w:lvl w:ilvl="7">
      <w:start w:val="0"/>
      <w:numFmt w:val="bullet"/>
      <w:lvlText w:val="•"/>
      <w:lvlJc w:val="left"/>
      <w:pPr>
        <w:ind w:left="9144" w:hanging="720"/>
      </w:pPr>
      <w:rPr>
        <w:rFonts w:hint="default"/>
        <w:lang w:val="en-US" w:eastAsia="en-US" w:bidi="ar-SA"/>
      </w:rPr>
    </w:lvl>
    <w:lvl w:ilvl="8">
      <w:start w:val="0"/>
      <w:numFmt w:val="bullet"/>
      <w:lvlText w:val="•"/>
      <w:lvlJc w:val="left"/>
      <w:pPr>
        <w:ind w:left="9936" w:hanging="720"/>
      </w:pPr>
      <w:rPr>
        <w:rFonts w:hint="default"/>
        <w:lang w:val="en-US" w:eastAsia="en-US" w:bidi="ar-SA"/>
      </w:rPr>
    </w:lvl>
  </w:abstractNum>
  <w:abstractNum w:abstractNumId="14">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3599"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4480" w:hanging="720"/>
      </w:pPr>
      <w:rPr>
        <w:rFonts w:hint="default"/>
        <w:lang w:val="en-US" w:eastAsia="en-US" w:bidi="ar-SA"/>
      </w:rPr>
    </w:lvl>
    <w:lvl w:ilvl="3">
      <w:start w:val="0"/>
      <w:numFmt w:val="bullet"/>
      <w:lvlText w:val="•"/>
      <w:lvlJc w:val="left"/>
      <w:pPr>
        <w:ind w:left="5360" w:hanging="720"/>
      </w:pPr>
      <w:rPr>
        <w:rFonts w:hint="default"/>
        <w:lang w:val="en-US" w:eastAsia="en-US" w:bidi="ar-SA"/>
      </w:rPr>
    </w:lvl>
    <w:lvl w:ilvl="4">
      <w:start w:val="0"/>
      <w:numFmt w:val="bullet"/>
      <w:lvlText w:val="•"/>
      <w:lvlJc w:val="left"/>
      <w:pPr>
        <w:ind w:left="6240" w:hanging="720"/>
      </w:pPr>
      <w:rPr>
        <w:rFonts w:hint="default"/>
        <w:lang w:val="en-US" w:eastAsia="en-US" w:bidi="ar-SA"/>
      </w:rPr>
    </w:lvl>
    <w:lvl w:ilvl="5">
      <w:start w:val="0"/>
      <w:numFmt w:val="bullet"/>
      <w:lvlText w:val="•"/>
      <w:lvlJc w:val="left"/>
      <w:pPr>
        <w:ind w:left="7120" w:hanging="720"/>
      </w:pPr>
      <w:rPr>
        <w:rFonts w:hint="default"/>
        <w:lang w:val="en-US" w:eastAsia="en-US" w:bidi="ar-SA"/>
      </w:rPr>
    </w:lvl>
    <w:lvl w:ilvl="6">
      <w:start w:val="0"/>
      <w:numFmt w:val="bullet"/>
      <w:lvlText w:val="•"/>
      <w:lvlJc w:val="left"/>
      <w:pPr>
        <w:ind w:left="8000" w:hanging="720"/>
      </w:pPr>
      <w:rPr>
        <w:rFonts w:hint="default"/>
        <w:lang w:val="en-US" w:eastAsia="en-US" w:bidi="ar-SA"/>
      </w:rPr>
    </w:lvl>
    <w:lvl w:ilvl="7">
      <w:start w:val="0"/>
      <w:numFmt w:val="bullet"/>
      <w:lvlText w:val="•"/>
      <w:lvlJc w:val="left"/>
      <w:pPr>
        <w:ind w:left="8880" w:hanging="720"/>
      </w:pPr>
      <w:rPr>
        <w:rFonts w:hint="default"/>
        <w:lang w:val="en-US" w:eastAsia="en-US" w:bidi="ar-SA"/>
      </w:rPr>
    </w:lvl>
    <w:lvl w:ilvl="8">
      <w:start w:val="0"/>
      <w:numFmt w:val="bullet"/>
      <w:lvlText w:val="•"/>
      <w:lvlJc w:val="left"/>
      <w:pPr>
        <w:ind w:left="9760" w:hanging="720"/>
      </w:pPr>
      <w:rPr>
        <w:rFonts w:hint="default"/>
        <w:lang w:val="en-US" w:eastAsia="en-US" w:bidi="ar-SA"/>
      </w:rPr>
    </w:lvl>
  </w:abstractNum>
  <w:abstractNum w:abstractNumId="13">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2">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1">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0">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9">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8">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6">
    <w:multiLevelType w:val="hybridMultilevel"/>
    <w:lvl w:ilvl="0">
      <w:start w:val="1"/>
      <w:numFmt w:val="decimal"/>
      <w:lvlText w:val="%1."/>
      <w:lvlJc w:val="left"/>
      <w:pPr>
        <w:ind w:left="1619" w:hanging="5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10" w:hanging="541"/>
      </w:pPr>
      <w:rPr>
        <w:rFonts w:hint="default"/>
        <w:lang w:val="en-US" w:eastAsia="en-US" w:bidi="ar-SA"/>
      </w:rPr>
    </w:lvl>
    <w:lvl w:ilvl="2">
      <w:start w:val="0"/>
      <w:numFmt w:val="bullet"/>
      <w:lvlText w:val="•"/>
      <w:lvlJc w:val="left"/>
      <w:pPr>
        <w:ind w:left="3600" w:hanging="541"/>
      </w:pPr>
      <w:rPr>
        <w:rFonts w:hint="default"/>
        <w:lang w:val="en-US" w:eastAsia="en-US" w:bidi="ar-SA"/>
      </w:rPr>
    </w:lvl>
    <w:lvl w:ilvl="3">
      <w:start w:val="0"/>
      <w:numFmt w:val="bullet"/>
      <w:lvlText w:val="•"/>
      <w:lvlJc w:val="left"/>
      <w:pPr>
        <w:ind w:left="4590" w:hanging="541"/>
      </w:pPr>
      <w:rPr>
        <w:rFonts w:hint="default"/>
        <w:lang w:val="en-US" w:eastAsia="en-US" w:bidi="ar-SA"/>
      </w:rPr>
    </w:lvl>
    <w:lvl w:ilvl="4">
      <w:start w:val="0"/>
      <w:numFmt w:val="bullet"/>
      <w:lvlText w:val="•"/>
      <w:lvlJc w:val="left"/>
      <w:pPr>
        <w:ind w:left="5580" w:hanging="541"/>
      </w:pPr>
      <w:rPr>
        <w:rFonts w:hint="default"/>
        <w:lang w:val="en-US" w:eastAsia="en-US" w:bidi="ar-SA"/>
      </w:rPr>
    </w:lvl>
    <w:lvl w:ilvl="5">
      <w:start w:val="0"/>
      <w:numFmt w:val="bullet"/>
      <w:lvlText w:val="•"/>
      <w:lvlJc w:val="left"/>
      <w:pPr>
        <w:ind w:left="6570" w:hanging="541"/>
      </w:pPr>
      <w:rPr>
        <w:rFonts w:hint="default"/>
        <w:lang w:val="en-US" w:eastAsia="en-US" w:bidi="ar-SA"/>
      </w:rPr>
    </w:lvl>
    <w:lvl w:ilvl="6">
      <w:start w:val="0"/>
      <w:numFmt w:val="bullet"/>
      <w:lvlText w:val="•"/>
      <w:lvlJc w:val="left"/>
      <w:pPr>
        <w:ind w:left="7560" w:hanging="541"/>
      </w:pPr>
      <w:rPr>
        <w:rFonts w:hint="default"/>
        <w:lang w:val="en-US" w:eastAsia="en-US" w:bidi="ar-SA"/>
      </w:rPr>
    </w:lvl>
    <w:lvl w:ilvl="7">
      <w:start w:val="0"/>
      <w:numFmt w:val="bullet"/>
      <w:lvlText w:val="•"/>
      <w:lvlJc w:val="left"/>
      <w:pPr>
        <w:ind w:left="8550" w:hanging="541"/>
      </w:pPr>
      <w:rPr>
        <w:rFonts w:hint="default"/>
        <w:lang w:val="en-US" w:eastAsia="en-US" w:bidi="ar-SA"/>
      </w:rPr>
    </w:lvl>
    <w:lvl w:ilvl="8">
      <w:start w:val="0"/>
      <w:numFmt w:val="bullet"/>
      <w:lvlText w:val="•"/>
      <w:lvlJc w:val="left"/>
      <w:pPr>
        <w:ind w:left="9540" w:hanging="541"/>
      </w:pPr>
      <w:rPr>
        <w:rFonts w:hint="default"/>
        <w:lang w:val="en-US" w:eastAsia="en-US" w:bidi="ar-SA"/>
      </w:rPr>
    </w:lvl>
  </w:abstractNum>
  <w:abstractNum w:abstractNumId="5">
    <w:multiLevelType w:val="hybridMultilevel"/>
    <w:lvl w:ilvl="0">
      <w:start w:val="1"/>
      <w:numFmt w:val="decimal"/>
      <w:lvlText w:val="%1."/>
      <w:lvlJc w:val="left"/>
      <w:pPr>
        <w:ind w:left="1619" w:hanging="5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10" w:hanging="541"/>
      </w:pPr>
      <w:rPr>
        <w:rFonts w:hint="default"/>
        <w:lang w:val="en-US" w:eastAsia="en-US" w:bidi="ar-SA"/>
      </w:rPr>
    </w:lvl>
    <w:lvl w:ilvl="2">
      <w:start w:val="0"/>
      <w:numFmt w:val="bullet"/>
      <w:lvlText w:val="•"/>
      <w:lvlJc w:val="left"/>
      <w:pPr>
        <w:ind w:left="3600" w:hanging="541"/>
      </w:pPr>
      <w:rPr>
        <w:rFonts w:hint="default"/>
        <w:lang w:val="en-US" w:eastAsia="en-US" w:bidi="ar-SA"/>
      </w:rPr>
    </w:lvl>
    <w:lvl w:ilvl="3">
      <w:start w:val="0"/>
      <w:numFmt w:val="bullet"/>
      <w:lvlText w:val="•"/>
      <w:lvlJc w:val="left"/>
      <w:pPr>
        <w:ind w:left="4590" w:hanging="541"/>
      </w:pPr>
      <w:rPr>
        <w:rFonts w:hint="default"/>
        <w:lang w:val="en-US" w:eastAsia="en-US" w:bidi="ar-SA"/>
      </w:rPr>
    </w:lvl>
    <w:lvl w:ilvl="4">
      <w:start w:val="0"/>
      <w:numFmt w:val="bullet"/>
      <w:lvlText w:val="•"/>
      <w:lvlJc w:val="left"/>
      <w:pPr>
        <w:ind w:left="5580" w:hanging="541"/>
      </w:pPr>
      <w:rPr>
        <w:rFonts w:hint="default"/>
        <w:lang w:val="en-US" w:eastAsia="en-US" w:bidi="ar-SA"/>
      </w:rPr>
    </w:lvl>
    <w:lvl w:ilvl="5">
      <w:start w:val="0"/>
      <w:numFmt w:val="bullet"/>
      <w:lvlText w:val="•"/>
      <w:lvlJc w:val="left"/>
      <w:pPr>
        <w:ind w:left="6570" w:hanging="541"/>
      </w:pPr>
      <w:rPr>
        <w:rFonts w:hint="default"/>
        <w:lang w:val="en-US" w:eastAsia="en-US" w:bidi="ar-SA"/>
      </w:rPr>
    </w:lvl>
    <w:lvl w:ilvl="6">
      <w:start w:val="0"/>
      <w:numFmt w:val="bullet"/>
      <w:lvlText w:val="•"/>
      <w:lvlJc w:val="left"/>
      <w:pPr>
        <w:ind w:left="7560" w:hanging="541"/>
      </w:pPr>
      <w:rPr>
        <w:rFonts w:hint="default"/>
        <w:lang w:val="en-US" w:eastAsia="en-US" w:bidi="ar-SA"/>
      </w:rPr>
    </w:lvl>
    <w:lvl w:ilvl="7">
      <w:start w:val="0"/>
      <w:numFmt w:val="bullet"/>
      <w:lvlText w:val="•"/>
      <w:lvlJc w:val="left"/>
      <w:pPr>
        <w:ind w:left="8550" w:hanging="541"/>
      </w:pPr>
      <w:rPr>
        <w:rFonts w:hint="default"/>
        <w:lang w:val="en-US" w:eastAsia="en-US" w:bidi="ar-SA"/>
      </w:rPr>
    </w:lvl>
    <w:lvl w:ilvl="8">
      <w:start w:val="0"/>
      <w:numFmt w:val="bullet"/>
      <w:lvlText w:val="•"/>
      <w:lvlJc w:val="left"/>
      <w:pPr>
        <w:ind w:left="9540" w:hanging="541"/>
      </w:pPr>
      <w:rPr>
        <w:rFonts w:hint="default"/>
        <w:lang w:val="en-US" w:eastAsia="en-US" w:bidi="ar-SA"/>
      </w:rPr>
    </w:lvl>
  </w:abstractNum>
  <w:abstractNum w:abstractNumId="4">
    <w:multiLevelType w:val="hybridMultilevel"/>
    <w:lvl w:ilvl="0">
      <w:start w:val="1"/>
      <w:numFmt w:val="decimal"/>
      <w:lvlText w:val="%1."/>
      <w:lvlJc w:val="left"/>
      <w:pPr>
        <w:ind w:left="252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420" w:hanging="721"/>
      </w:pPr>
      <w:rPr>
        <w:rFonts w:hint="default"/>
        <w:lang w:val="en-US" w:eastAsia="en-US" w:bidi="ar-SA"/>
      </w:rPr>
    </w:lvl>
    <w:lvl w:ilvl="2">
      <w:start w:val="0"/>
      <w:numFmt w:val="bullet"/>
      <w:lvlText w:val="•"/>
      <w:lvlJc w:val="left"/>
      <w:pPr>
        <w:ind w:left="4320" w:hanging="721"/>
      </w:pPr>
      <w:rPr>
        <w:rFonts w:hint="default"/>
        <w:lang w:val="en-US" w:eastAsia="en-US" w:bidi="ar-SA"/>
      </w:rPr>
    </w:lvl>
    <w:lvl w:ilvl="3">
      <w:start w:val="0"/>
      <w:numFmt w:val="bullet"/>
      <w:lvlText w:val="•"/>
      <w:lvlJc w:val="left"/>
      <w:pPr>
        <w:ind w:left="5220" w:hanging="721"/>
      </w:pPr>
      <w:rPr>
        <w:rFonts w:hint="default"/>
        <w:lang w:val="en-US" w:eastAsia="en-US" w:bidi="ar-SA"/>
      </w:rPr>
    </w:lvl>
    <w:lvl w:ilvl="4">
      <w:start w:val="0"/>
      <w:numFmt w:val="bullet"/>
      <w:lvlText w:val="•"/>
      <w:lvlJc w:val="left"/>
      <w:pPr>
        <w:ind w:left="6120" w:hanging="721"/>
      </w:pPr>
      <w:rPr>
        <w:rFonts w:hint="default"/>
        <w:lang w:val="en-US" w:eastAsia="en-US" w:bidi="ar-SA"/>
      </w:rPr>
    </w:lvl>
    <w:lvl w:ilvl="5">
      <w:start w:val="0"/>
      <w:numFmt w:val="bullet"/>
      <w:lvlText w:val="•"/>
      <w:lvlJc w:val="left"/>
      <w:pPr>
        <w:ind w:left="7020" w:hanging="721"/>
      </w:pPr>
      <w:rPr>
        <w:rFonts w:hint="default"/>
        <w:lang w:val="en-US" w:eastAsia="en-US" w:bidi="ar-SA"/>
      </w:rPr>
    </w:lvl>
    <w:lvl w:ilvl="6">
      <w:start w:val="0"/>
      <w:numFmt w:val="bullet"/>
      <w:lvlText w:val="•"/>
      <w:lvlJc w:val="left"/>
      <w:pPr>
        <w:ind w:left="7920" w:hanging="721"/>
      </w:pPr>
      <w:rPr>
        <w:rFonts w:hint="default"/>
        <w:lang w:val="en-US" w:eastAsia="en-US" w:bidi="ar-SA"/>
      </w:rPr>
    </w:lvl>
    <w:lvl w:ilvl="7">
      <w:start w:val="0"/>
      <w:numFmt w:val="bullet"/>
      <w:lvlText w:val="•"/>
      <w:lvlJc w:val="left"/>
      <w:pPr>
        <w:ind w:left="8820" w:hanging="721"/>
      </w:pPr>
      <w:rPr>
        <w:rFonts w:hint="default"/>
        <w:lang w:val="en-US" w:eastAsia="en-US" w:bidi="ar-SA"/>
      </w:rPr>
    </w:lvl>
    <w:lvl w:ilvl="8">
      <w:start w:val="0"/>
      <w:numFmt w:val="bullet"/>
      <w:lvlText w:val="•"/>
      <w:lvlJc w:val="left"/>
      <w:pPr>
        <w:ind w:left="9720" w:hanging="721"/>
      </w:pPr>
      <w:rPr>
        <w:rFonts w:hint="default"/>
        <w:lang w:val="en-US" w:eastAsia="en-US" w:bidi="ar-SA"/>
      </w:rPr>
    </w:lvl>
  </w:abstractNum>
  <w:abstractNum w:abstractNumId="3">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2">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
    <w:multiLevelType w:val="hybridMultilevel"/>
    <w:lvl w:ilvl="0">
      <w:start w:val="1"/>
      <w:numFmt w:val="decimal"/>
      <w:lvlText w:val="%1."/>
      <w:lvlJc w:val="left"/>
      <w:pPr>
        <w:ind w:left="1799"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4396" w:hanging="720"/>
        <w:jc w:val="right"/>
      </w:pPr>
      <w:rPr>
        <w:rFonts w:hint="default" w:ascii="Times New Roman" w:hAnsi="Times New Roman" w:eastAsia="Times New Roman" w:cs="Times New Roman"/>
        <w:b/>
        <w:bCs/>
        <w:i w:val="0"/>
        <w:iCs w:val="0"/>
        <w:spacing w:val="-2"/>
        <w:w w:val="100"/>
        <w:sz w:val="22"/>
        <w:szCs w:val="22"/>
        <w:lang w:val="en-US" w:eastAsia="en-US" w:bidi="ar-SA"/>
      </w:rPr>
    </w:lvl>
    <w:lvl w:ilvl="2">
      <w:start w:val="0"/>
      <w:numFmt w:val="bullet"/>
      <w:lvlText w:val="•"/>
      <w:lvlJc w:val="left"/>
      <w:pPr>
        <w:ind w:left="5191" w:hanging="720"/>
      </w:pPr>
      <w:rPr>
        <w:rFonts w:hint="default"/>
        <w:lang w:val="en-US" w:eastAsia="en-US" w:bidi="ar-SA"/>
      </w:rPr>
    </w:lvl>
    <w:lvl w:ilvl="3">
      <w:start w:val="0"/>
      <w:numFmt w:val="bullet"/>
      <w:lvlText w:val="•"/>
      <w:lvlJc w:val="left"/>
      <w:pPr>
        <w:ind w:left="5982" w:hanging="720"/>
      </w:pPr>
      <w:rPr>
        <w:rFonts w:hint="default"/>
        <w:lang w:val="en-US" w:eastAsia="en-US" w:bidi="ar-SA"/>
      </w:rPr>
    </w:lvl>
    <w:lvl w:ilvl="4">
      <w:start w:val="0"/>
      <w:numFmt w:val="bullet"/>
      <w:lvlText w:val="•"/>
      <w:lvlJc w:val="left"/>
      <w:pPr>
        <w:ind w:left="6773" w:hanging="720"/>
      </w:pPr>
      <w:rPr>
        <w:rFonts w:hint="default"/>
        <w:lang w:val="en-US" w:eastAsia="en-US" w:bidi="ar-SA"/>
      </w:rPr>
    </w:lvl>
    <w:lvl w:ilvl="5">
      <w:start w:val="0"/>
      <w:numFmt w:val="bullet"/>
      <w:lvlText w:val="•"/>
      <w:lvlJc w:val="left"/>
      <w:pPr>
        <w:ind w:left="7564" w:hanging="720"/>
      </w:pPr>
      <w:rPr>
        <w:rFonts w:hint="default"/>
        <w:lang w:val="en-US" w:eastAsia="en-US" w:bidi="ar-SA"/>
      </w:rPr>
    </w:lvl>
    <w:lvl w:ilvl="6">
      <w:start w:val="0"/>
      <w:numFmt w:val="bullet"/>
      <w:lvlText w:val="•"/>
      <w:lvlJc w:val="left"/>
      <w:pPr>
        <w:ind w:left="8355" w:hanging="720"/>
      </w:pPr>
      <w:rPr>
        <w:rFonts w:hint="default"/>
        <w:lang w:val="en-US" w:eastAsia="en-US" w:bidi="ar-SA"/>
      </w:rPr>
    </w:lvl>
    <w:lvl w:ilvl="7">
      <w:start w:val="0"/>
      <w:numFmt w:val="bullet"/>
      <w:lvlText w:val="•"/>
      <w:lvlJc w:val="left"/>
      <w:pPr>
        <w:ind w:left="9146" w:hanging="720"/>
      </w:pPr>
      <w:rPr>
        <w:rFonts w:hint="default"/>
        <w:lang w:val="en-US" w:eastAsia="en-US" w:bidi="ar-SA"/>
      </w:rPr>
    </w:lvl>
    <w:lvl w:ilvl="8">
      <w:start w:val="0"/>
      <w:numFmt w:val="bullet"/>
      <w:lvlText w:val="•"/>
      <w:lvlJc w:val="left"/>
      <w:pPr>
        <w:ind w:left="9937" w:hanging="720"/>
      </w:pPr>
      <w:rPr>
        <w:rFonts w:hint="default"/>
        <w:lang w:val="en-US" w:eastAsia="en-US" w:bidi="ar-SA"/>
      </w:rPr>
    </w:lvl>
  </w:abstractNum>
  <w:abstractNum w:abstractNumId="0">
    <w:multiLevelType w:val="hybridMultilevel"/>
    <w:lvl w:ilvl="0">
      <w:start w:val="1"/>
      <w:numFmt w:val="decimal"/>
      <w:lvlText w:val="%1."/>
      <w:lvlJc w:val="left"/>
      <w:pPr>
        <w:ind w:left="1620" w:hanging="54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lowerLetter"/>
      <w:lvlText w:val="(%2)"/>
      <w:lvlJc w:val="left"/>
      <w:pPr>
        <w:ind w:left="1473" w:hanging="29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720" w:hanging="291"/>
      </w:pPr>
      <w:rPr>
        <w:rFonts w:hint="default"/>
        <w:lang w:val="en-US" w:eastAsia="en-US" w:bidi="ar-SA"/>
      </w:rPr>
    </w:lvl>
    <w:lvl w:ilvl="3">
      <w:start w:val="0"/>
      <w:numFmt w:val="bullet"/>
      <w:lvlText w:val="•"/>
      <w:lvlJc w:val="left"/>
      <w:pPr>
        <w:ind w:left="3820" w:hanging="291"/>
      </w:pPr>
      <w:rPr>
        <w:rFonts w:hint="default"/>
        <w:lang w:val="en-US" w:eastAsia="en-US" w:bidi="ar-SA"/>
      </w:rPr>
    </w:lvl>
    <w:lvl w:ilvl="4">
      <w:start w:val="0"/>
      <w:numFmt w:val="bullet"/>
      <w:lvlText w:val="•"/>
      <w:lvlJc w:val="left"/>
      <w:pPr>
        <w:ind w:left="4920" w:hanging="291"/>
      </w:pPr>
      <w:rPr>
        <w:rFonts w:hint="default"/>
        <w:lang w:val="en-US" w:eastAsia="en-US" w:bidi="ar-SA"/>
      </w:rPr>
    </w:lvl>
    <w:lvl w:ilvl="5">
      <w:start w:val="0"/>
      <w:numFmt w:val="bullet"/>
      <w:lvlText w:val="•"/>
      <w:lvlJc w:val="left"/>
      <w:pPr>
        <w:ind w:left="6020" w:hanging="291"/>
      </w:pPr>
      <w:rPr>
        <w:rFonts w:hint="default"/>
        <w:lang w:val="en-US" w:eastAsia="en-US" w:bidi="ar-SA"/>
      </w:rPr>
    </w:lvl>
    <w:lvl w:ilvl="6">
      <w:start w:val="0"/>
      <w:numFmt w:val="bullet"/>
      <w:lvlText w:val="•"/>
      <w:lvlJc w:val="left"/>
      <w:pPr>
        <w:ind w:left="7120" w:hanging="291"/>
      </w:pPr>
      <w:rPr>
        <w:rFonts w:hint="default"/>
        <w:lang w:val="en-US" w:eastAsia="en-US" w:bidi="ar-SA"/>
      </w:rPr>
    </w:lvl>
    <w:lvl w:ilvl="7">
      <w:start w:val="0"/>
      <w:numFmt w:val="bullet"/>
      <w:lvlText w:val="•"/>
      <w:lvlJc w:val="left"/>
      <w:pPr>
        <w:ind w:left="8220" w:hanging="291"/>
      </w:pPr>
      <w:rPr>
        <w:rFonts w:hint="default"/>
        <w:lang w:val="en-US" w:eastAsia="en-US" w:bidi="ar-SA"/>
      </w:rPr>
    </w:lvl>
    <w:lvl w:ilvl="8">
      <w:start w:val="0"/>
      <w:numFmt w:val="bullet"/>
      <w:lvlText w:val="•"/>
      <w:lvlJc w:val="left"/>
      <w:pPr>
        <w:ind w:left="9320" w:hanging="291"/>
      </w:pPr>
      <w:rPr>
        <w:rFonts w:hint="default"/>
        <w:lang w:val="en-US" w:eastAsia="en-US" w:bidi="ar-SA"/>
      </w:rPr>
    </w:lvl>
  </w:abstractNum>
  <w:num w:numId="34">
    <w:abstractNumId w:val="33"/>
  </w:num>
  <w:num w:numId="8">
    <w:abstractNumId w:val="7"/>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10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ind w:left="25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9"/>
      <w:ind w:left="1003" w:right="1004"/>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b/>
      <w:bCs/>
      <w:i/>
      <w:iCs/>
      <w:sz w:val="24"/>
      <w:szCs w:val="24"/>
      <w:lang w:val="en-US" w:eastAsia="en-US" w:bidi="ar-SA"/>
    </w:rPr>
  </w:style>
  <w:style w:styleId="Heading3" w:type="paragraph">
    <w:name w:val="Heading 3"/>
    <w:basedOn w:val="Normal"/>
    <w:uiPriority w:val="1"/>
    <w:qFormat/>
    <w:pPr>
      <w:ind w:left="1004" w:right="1004"/>
      <w:jc w:val="center"/>
      <w:outlineLvl w:val="3"/>
    </w:pPr>
    <w:rPr>
      <w:rFonts w:ascii="Times New Roman" w:hAnsi="Times New Roman" w:eastAsia="Times New Roman" w:cs="Times New Roman"/>
      <w:i/>
      <w:iCs/>
      <w:sz w:val="24"/>
      <w:szCs w:val="24"/>
      <w:lang w:val="en-US" w:eastAsia="en-US" w:bidi="ar-SA"/>
    </w:rPr>
  </w:style>
  <w:style w:styleId="Heading4" w:type="paragraph">
    <w:name w:val="Heading 4"/>
    <w:basedOn w:val="Normal"/>
    <w:uiPriority w:val="1"/>
    <w:qFormat/>
    <w:pPr>
      <w:ind w:left="1004" w:right="1004"/>
      <w:jc w:val="center"/>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ind w:left="1080"/>
      <w:outlineLvl w:val="5"/>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440" w:firstLine="21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rivera@phenixsalonsuites.com" TargetMode="External"/><Relationship Id="rId7" Type="http://schemas.openxmlformats.org/officeDocument/2006/relationships/image" Target="media/image1.png"/><Relationship Id="rId8" Type="http://schemas.openxmlformats.org/officeDocument/2006/relationships/hyperlink" Target="mailto:pwatson@phenixsalonsuites.com" TargetMode="External"/><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footer" Target="footer3.xml"/><Relationship Id="rId13" Type="http://schemas.openxmlformats.org/officeDocument/2006/relationships/hyperlink" Target="http://www.dpfi.ca.gov/" TargetMode="External"/><Relationship Id="rId14" Type="http://schemas.openxmlformats.org/officeDocument/2006/relationships/hyperlink" Target="mailto:Ask.DPFI@dpfi.ca.gov" TargetMode="Externa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image" Target="media/image3.png"/><Relationship Id="rId46" Type="http://schemas.openxmlformats.org/officeDocument/2006/relationships/footer" Target="footer34.xml"/><Relationship Id="rId47" Type="http://schemas.openxmlformats.org/officeDocument/2006/relationships/footer" Target="footer35.xml"/><Relationship Id="rId48" Type="http://schemas.openxmlformats.org/officeDocument/2006/relationships/image" Target="media/image4.jpeg"/><Relationship Id="rId49" Type="http://schemas.openxmlformats.org/officeDocument/2006/relationships/hyperlink" Target="http://www.djjcpa.com/" TargetMode="External"/><Relationship Id="rId50" Type="http://schemas.openxmlformats.org/officeDocument/2006/relationships/image" Target="media/image5.jpeg"/><Relationship Id="rId51" Type="http://schemas.openxmlformats.org/officeDocument/2006/relationships/footer" Target="footer36.xml"/><Relationship Id="rId52" Type="http://schemas.openxmlformats.org/officeDocument/2006/relationships/footer" Target="footer37.xml"/><Relationship Id="rId53" Type="http://schemas.openxmlformats.org/officeDocument/2006/relationships/footer" Target="footer38.xml"/><Relationship Id="rId54" Type="http://schemas.openxmlformats.org/officeDocument/2006/relationships/footer" Target="footer39.xml"/><Relationship Id="rId55" Type="http://schemas.openxmlformats.org/officeDocument/2006/relationships/footer" Target="footer40.xml"/><Relationship Id="rId56" Type="http://schemas.openxmlformats.org/officeDocument/2006/relationships/footer" Target="footer41.xml"/><Relationship Id="rId57" Type="http://schemas.openxmlformats.org/officeDocument/2006/relationships/footer" Target="footer42.xml"/><Relationship Id="rId58" Type="http://schemas.openxmlformats.org/officeDocument/2006/relationships/footer" Target="footer43.xml"/><Relationship Id="rId59" Type="http://schemas.openxmlformats.org/officeDocument/2006/relationships/footer" Target="footer44.xml"/><Relationship Id="rId60" Type="http://schemas.openxmlformats.org/officeDocument/2006/relationships/footer" Target="footer45.xml"/><Relationship Id="rId61" Type="http://schemas.openxmlformats.org/officeDocument/2006/relationships/footer" Target="footer46.xml"/><Relationship Id="rId62" Type="http://schemas.openxmlformats.org/officeDocument/2006/relationships/footer" Target="footer47.xml"/><Relationship Id="rId63" Type="http://schemas.openxmlformats.org/officeDocument/2006/relationships/footer" Target="footer48.xml"/><Relationship Id="rId64" Type="http://schemas.openxmlformats.org/officeDocument/2006/relationships/footer" Target="footer49.xml"/><Relationship Id="rId65" Type="http://schemas.openxmlformats.org/officeDocument/2006/relationships/footer" Target="footer50.xml"/><Relationship Id="rId66" Type="http://schemas.openxmlformats.org/officeDocument/2006/relationships/footer" Target="footer51.xml"/><Relationship Id="rId67" Type="http://schemas.openxmlformats.org/officeDocument/2006/relationships/footer" Target="footer52.xml"/><Relationship Id="rId68" Type="http://schemas.openxmlformats.org/officeDocument/2006/relationships/hyperlink" Target="mailto:ddaughety@phenixsalonsuites.com" TargetMode="External"/><Relationship Id="rId69" Type="http://schemas.openxmlformats.org/officeDocument/2006/relationships/hyperlink" Target="mailto:gregemilam@gmail.com" TargetMode="External"/><Relationship Id="rId70" Type="http://schemas.openxmlformats.org/officeDocument/2006/relationships/hyperlink" Target="mailto:zph816@yahoo.com" TargetMode="External"/><Relationship Id="rId71" Type="http://schemas.openxmlformats.org/officeDocument/2006/relationships/hyperlink" Target="mailto:Azsalonsuites@gmail.com" TargetMode="External"/><Relationship Id="rId72" Type="http://schemas.openxmlformats.org/officeDocument/2006/relationships/hyperlink" Target="mailto:cproulx@phenixsalonsuites.com" TargetMode="External"/><Relationship Id="rId73" Type="http://schemas.openxmlformats.org/officeDocument/2006/relationships/hyperlink" Target="mailto:massof@oceanwestbuilders.com" TargetMode="External"/><Relationship Id="rId74" Type="http://schemas.openxmlformats.org/officeDocument/2006/relationships/hyperlink" Target="mailto:reachdarius@gmail.com" TargetMode="External"/><Relationship Id="rId75" Type="http://schemas.openxmlformats.org/officeDocument/2006/relationships/hyperlink" Target="mailto:ssbizzz1@gmail.com" TargetMode="External"/><Relationship Id="rId76" Type="http://schemas.openxmlformats.org/officeDocument/2006/relationships/hyperlink" Target="mailto:rlee371@gmail.com" TargetMode="External"/><Relationship Id="rId77" Type="http://schemas.openxmlformats.org/officeDocument/2006/relationships/hyperlink" Target="mailto:phenix.flopez@gmail.com" TargetMode="External"/><Relationship Id="rId78" Type="http://schemas.openxmlformats.org/officeDocument/2006/relationships/footer" Target="footer53.xml"/><Relationship Id="rId79" Type="http://schemas.openxmlformats.org/officeDocument/2006/relationships/hyperlink" Target="mailto:SMassih@phenixsalonsuites.com" TargetMode="External"/><Relationship Id="rId80" Type="http://schemas.openxmlformats.org/officeDocument/2006/relationships/hyperlink" Target="mailto:jason@customsalonsuites.com" TargetMode="External"/><Relationship Id="rId81" Type="http://schemas.openxmlformats.org/officeDocument/2006/relationships/hyperlink" Target="mailto:Jasmine.bigsby@yahoo.com" TargetMode="External"/><Relationship Id="rId82" Type="http://schemas.openxmlformats.org/officeDocument/2006/relationships/hyperlink" Target="mailto:michaelmcclane@gmail.com" TargetMode="External"/><Relationship Id="rId83" Type="http://schemas.openxmlformats.org/officeDocument/2006/relationships/hyperlink" Target="mailto:dcrocker54@gmail.com" TargetMode="External"/><Relationship Id="rId84" Type="http://schemas.openxmlformats.org/officeDocument/2006/relationships/hyperlink" Target="mailto:social.phenix@gmail.com" TargetMode="External"/><Relationship Id="rId85" Type="http://schemas.openxmlformats.org/officeDocument/2006/relationships/hyperlink" Target="mailto:nathancmays@gmail.com" TargetMode="External"/><Relationship Id="rId86" Type="http://schemas.openxmlformats.org/officeDocument/2006/relationships/hyperlink" Target="mailto:apeneschi@phenixsalonsuites.com" TargetMode="External"/><Relationship Id="rId87" Type="http://schemas.openxmlformats.org/officeDocument/2006/relationships/hyperlink" Target="mailto:csorel@phenixsalonsuites.com" TargetMode="External"/><Relationship Id="rId88" Type="http://schemas.openxmlformats.org/officeDocument/2006/relationships/hyperlink" Target="mailto:pckuchinka@phenixsalonsuites.com" TargetMode="External"/><Relationship Id="rId89" Type="http://schemas.openxmlformats.org/officeDocument/2006/relationships/hyperlink" Target="mailto:me3alem@aol.com" TargetMode="External"/><Relationship Id="rId90" Type="http://schemas.openxmlformats.org/officeDocument/2006/relationships/hyperlink" Target="mailto:rcalandmark@gmail.com" TargetMode="External"/><Relationship Id="rId91" Type="http://schemas.openxmlformats.org/officeDocument/2006/relationships/hyperlink" Target="mailto:farinabadian@yahoo.com" TargetMode="External"/><Relationship Id="rId92" Type="http://schemas.openxmlformats.org/officeDocument/2006/relationships/hyperlink" Target="mailto:alberman@phenixsalonsuites.com" TargetMode="External"/><Relationship Id="rId93" Type="http://schemas.openxmlformats.org/officeDocument/2006/relationships/hyperlink" Target="mailto:rajiv@novelsys.com" TargetMode="External"/><Relationship Id="rId94" Type="http://schemas.openxmlformats.org/officeDocument/2006/relationships/hyperlink" Target="mailto:steve.severn@phenixsalonsuites.com" TargetMode="External"/><Relationship Id="rId95" Type="http://schemas.openxmlformats.org/officeDocument/2006/relationships/hyperlink" Target="mailto:jgriffith@phenixsalonsuites.com" TargetMode="External"/><Relationship Id="rId96" Type="http://schemas.openxmlformats.org/officeDocument/2006/relationships/hyperlink" Target="mailto:rcalandmark@icloud.com" TargetMode="External"/><Relationship Id="rId97" Type="http://schemas.openxmlformats.org/officeDocument/2006/relationships/hyperlink" Target="mailto:bigbopper68@msn.com" TargetMode="External"/><Relationship Id="rId98" Type="http://schemas.openxmlformats.org/officeDocument/2006/relationships/hyperlink" Target="mailto:pberman@phenixsalonsuites.com" TargetMode="External"/><Relationship Id="rId99" Type="http://schemas.openxmlformats.org/officeDocument/2006/relationships/hyperlink" Target="mailto:catmspt@gmail.com" TargetMode="External"/><Relationship Id="rId100" Type="http://schemas.openxmlformats.org/officeDocument/2006/relationships/hyperlink" Target="mailto:alex.bello@me.com" TargetMode="External"/><Relationship Id="rId101" Type="http://schemas.openxmlformats.org/officeDocument/2006/relationships/hyperlink" Target="mailto:johngaruti3@gmail.com" TargetMode="External"/><Relationship Id="rId102" Type="http://schemas.openxmlformats.org/officeDocument/2006/relationships/hyperlink" Target="mailto:shawn.foreman6@gmail.com" TargetMode="External"/><Relationship Id="rId103" Type="http://schemas.openxmlformats.org/officeDocument/2006/relationships/hyperlink" Target="mailto:kvollberg@phenixsalonsuites.com" TargetMode="External"/><Relationship Id="rId104" Type="http://schemas.openxmlformats.org/officeDocument/2006/relationships/hyperlink" Target="mailto:thaslam44@yahoo.com" TargetMode="External"/><Relationship Id="rId105" Type="http://schemas.openxmlformats.org/officeDocument/2006/relationships/hyperlink" Target="mailto:menashe@bellsouth.net" TargetMode="External"/><Relationship Id="rId106" Type="http://schemas.openxmlformats.org/officeDocument/2006/relationships/hyperlink" Target="mailto:spence0010@gmail.com" TargetMode="External"/><Relationship Id="rId107" Type="http://schemas.openxmlformats.org/officeDocument/2006/relationships/hyperlink" Target="mailto:tinapeck424@gmail.com" TargetMode="External"/><Relationship Id="rId108" Type="http://schemas.openxmlformats.org/officeDocument/2006/relationships/hyperlink" Target="mailto:Robert.e.armstrong70@gmail.com" TargetMode="External"/><Relationship Id="rId109" Type="http://schemas.openxmlformats.org/officeDocument/2006/relationships/hyperlink" Target="mailto:lee@fcefx.com" TargetMode="External"/><Relationship Id="rId110" Type="http://schemas.openxmlformats.org/officeDocument/2006/relationships/hyperlink" Target="mailto:Michael.zorn12@gmail.com" TargetMode="External"/><Relationship Id="rId111" Type="http://schemas.openxmlformats.org/officeDocument/2006/relationships/hyperlink" Target="mailto:sjtkholdingsllc@gmail.com" TargetMode="External"/><Relationship Id="rId112" Type="http://schemas.openxmlformats.org/officeDocument/2006/relationships/hyperlink" Target="mailto:Javier.soloaga@outlook.com" TargetMode="External"/><Relationship Id="rId113" Type="http://schemas.openxmlformats.org/officeDocument/2006/relationships/hyperlink" Target="mailto:tbaumruck@gmail.com" TargetMode="External"/><Relationship Id="rId114" Type="http://schemas.openxmlformats.org/officeDocument/2006/relationships/hyperlink" Target="mailto:PhenixIowa@gmail.com" TargetMode="External"/><Relationship Id="rId115" Type="http://schemas.openxmlformats.org/officeDocument/2006/relationships/hyperlink" Target="mailto:dctaylor26@gmail.com" TargetMode="External"/><Relationship Id="rId116" Type="http://schemas.openxmlformats.org/officeDocument/2006/relationships/hyperlink" Target="mailto:mkmr@phenixsalonsuites.com" TargetMode="External"/><Relationship Id="rId117" Type="http://schemas.openxmlformats.org/officeDocument/2006/relationships/hyperlink" Target="mailto:dcox@theprovidencegroups.com" TargetMode="External"/><Relationship Id="rId118" Type="http://schemas.openxmlformats.org/officeDocument/2006/relationships/hyperlink" Target="mailto:k.davis10@yahoo.com" TargetMode="External"/><Relationship Id="rId119" Type="http://schemas.openxmlformats.org/officeDocument/2006/relationships/hyperlink" Target="mailto:rocahomes@hotmail.com" TargetMode="External"/><Relationship Id="rId120" Type="http://schemas.openxmlformats.org/officeDocument/2006/relationships/hyperlink" Target="mailto:andrew@ultimateeuropeanaz.com" TargetMode="External"/><Relationship Id="rId121" Type="http://schemas.openxmlformats.org/officeDocument/2006/relationships/hyperlink" Target="mailto:EDMurillo@phenixsalonsuites.com" TargetMode="External"/><Relationship Id="rId122" Type="http://schemas.openxmlformats.org/officeDocument/2006/relationships/hyperlink" Target="mailto:fdjordan07@gmail.com" TargetMode="External"/><Relationship Id="rId123" Type="http://schemas.openxmlformats.org/officeDocument/2006/relationships/hyperlink" Target="mailto:fadesq@aol.com" TargetMode="External"/><Relationship Id="rId124" Type="http://schemas.openxmlformats.org/officeDocument/2006/relationships/hyperlink" Target="mailto:gregoire_demory@hotmail.com" TargetMode="External"/><Relationship Id="rId125" Type="http://schemas.openxmlformats.org/officeDocument/2006/relationships/hyperlink" Target="mailto:marie@phenixsalonsuites.com" TargetMode="External"/><Relationship Id="rId126" Type="http://schemas.openxmlformats.org/officeDocument/2006/relationships/hyperlink" Target="mailto:jwolf112570@yahoo.com" TargetMode="External"/><Relationship Id="rId127" Type="http://schemas.openxmlformats.org/officeDocument/2006/relationships/hyperlink" Target="mailto:karim@thezamangroup.com" TargetMode="External"/><Relationship Id="rId128" Type="http://schemas.openxmlformats.org/officeDocument/2006/relationships/hyperlink" Target="mailto:brooks.steven2@gmail.com" TargetMode="External"/><Relationship Id="rId129" Type="http://schemas.openxmlformats.org/officeDocument/2006/relationships/hyperlink" Target="mailto:drkyleraymond@phenixsalonsuites.com" TargetMode="External"/><Relationship Id="rId130" Type="http://schemas.openxmlformats.org/officeDocument/2006/relationships/hyperlink" Target="mailto:lyarber@phenixsalonsuites.com" TargetMode="External"/><Relationship Id="rId131" Type="http://schemas.openxmlformats.org/officeDocument/2006/relationships/hyperlink" Target="mailto:niko.damian@rocketmail.com" TargetMode="External"/><Relationship Id="rId132" Type="http://schemas.openxmlformats.org/officeDocument/2006/relationships/hyperlink" Target="mailto:Ninahoque9a@yahoo.com" TargetMode="External"/><Relationship Id="rId133" Type="http://schemas.openxmlformats.org/officeDocument/2006/relationships/hyperlink" Target="mailto:shannond2006@yahoo.com" TargetMode="External"/><Relationship Id="rId134" Type="http://schemas.openxmlformats.org/officeDocument/2006/relationships/hyperlink" Target="mailto:sgipson@phenixsalonsuites.com" TargetMode="External"/><Relationship Id="rId135" Type="http://schemas.openxmlformats.org/officeDocument/2006/relationships/hyperlink" Target="mailto:phenixofsandimas@gmail.com" TargetMode="External"/><Relationship Id="rId136" Type="http://schemas.openxmlformats.org/officeDocument/2006/relationships/hyperlink" Target="mailto:melcorbin101@gmail.com" TargetMode="External"/><Relationship Id="rId137" Type="http://schemas.openxmlformats.org/officeDocument/2006/relationships/hyperlink" Target="mailto:Gano.christina@gmail.com" TargetMode="External"/><Relationship Id="rId138" Type="http://schemas.openxmlformats.org/officeDocument/2006/relationships/hyperlink" Target="mailto:shopdollar777@yahoo.com" TargetMode="External"/><Relationship Id="rId139" Type="http://schemas.openxmlformats.org/officeDocument/2006/relationships/hyperlink" Target="mailto:phenixsalonsuitesflorida@gmail.com" TargetMode="External"/><Relationship Id="rId140" Type="http://schemas.openxmlformats.org/officeDocument/2006/relationships/hyperlink" Target="mailto:maggieolivera@gmail.com" TargetMode="External"/><Relationship Id="rId141" Type="http://schemas.openxmlformats.org/officeDocument/2006/relationships/hyperlink" Target="mailto:bmaner@comcast.net" TargetMode="External"/><Relationship Id="rId142" Type="http://schemas.openxmlformats.org/officeDocument/2006/relationships/hyperlink" Target="mailto:Michael.jones.cio@gmail.com" TargetMode="External"/><Relationship Id="rId143" Type="http://schemas.openxmlformats.org/officeDocument/2006/relationships/hyperlink" Target="mailto:casousadc@gmail.com" TargetMode="External"/><Relationship Id="rId144" Type="http://schemas.openxmlformats.org/officeDocument/2006/relationships/hyperlink" Target="mailto:hiteshhitesh2004@yahoo.com" TargetMode="External"/><Relationship Id="rId145" Type="http://schemas.openxmlformats.org/officeDocument/2006/relationships/hyperlink" Target="mailto:torridowns@gmail.com" TargetMode="External"/><Relationship Id="rId146" Type="http://schemas.openxmlformats.org/officeDocument/2006/relationships/hyperlink" Target="mailto:Cforeman3243@gmail.com" TargetMode="External"/><Relationship Id="rId147" Type="http://schemas.openxmlformats.org/officeDocument/2006/relationships/hyperlink" Target="mailto:rshebly@phenixsalonsuites.com" TargetMode="External"/><Relationship Id="rId148" Type="http://schemas.openxmlformats.org/officeDocument/2006/relationships/hyperlink" Target="mailto:sjdesai81@gmail.com" TargetMode="External"/><Relationship Id="rId149" Type="http://schemas.openxmlformats.org/officeDocument/2006/relationships/hyperlink" Target="mailto:scottm5746@gmail.com" TargetMode="External"/><Relationship Id="rId150" Type="http://schemas.openxmlformats.org/officeDocument/2006/relationships/hyperlink" Target="mailto:asktk2525@gmail.com" TargetMode="External"/><Relationship Id="rId151" Type="http://schemas.openxmlformats.org/officeDocument/2006/relationships/hyperlink" Target="mailto:charlieastolfi@gmail.com" TargetMode="External"/><Relationship Id="rId152" Type="http://schemas.openxmlformats.org/officeDocument/2006/relationships/hyperlink" Target="mailto:cpatterson@phenixsalonsuites.com" TargetMode="External"/><Relationship Id="rId153" Type="http://schemas.openxmlformats.org/officeDocument/2006/relationships/hyperlink" Target="mailto:cbitterman@comcast.net" TargetMode="External"/><Relationship Id="rId154" Type="http://schemas.openxmlformats.org/officeDocument/2006/relationships/hyperlink" Target="mailto:John_Kunka@hotmail.com" TargetMode="External"/><Relationship Id="rId155" Type="http://schemas.openxmlformats.org/officeDocument/2006/relationships/hyperlink" Target="mailto:lchitekwe-Mwale@phenixsalonsuites.com" TargetMode="External"/><Relationship Id="rId156" Type="http://schemas.openxmlformats.org/officeDocument/2006/relationships/hyperlink" Target="mailto:theresa.townsend@urplacechicago.com" TargetMode="External"/><Relationship Id="rId157" Type="http://schemas.openxmlformats.org/officeDocument/2006/relationships/hyperlink" Target="mailto:brianj757@gmail.com" TargetMode="External"/><Relationship Id="rId158" Type="http://schemas.openxmlformats.org/officeDocument/2006/relationships/hyperlink" Target="mailto:admagby@phenixsalonsuites.com" TargetMode="External"/><Relationship Id="rId159" Type="http://schemas.openxmlformats.org/officeDocument/2006/relationships/hyperlink" Target="mailto:Howlett_brian@hotmail.com" TargetMode="External"/><Relationship Id="rId160" Type="http://schemas.openxmlformats.org/officeDocument/2006/relationships/hyperlink" Target="mailto:mjvolk3@comcast.net" TargetMode="External"/><Relationship Id="rId161" Type="http://schemas.openxmlformats.org/officeDocument/2006/relationships/hyperlink" Target="mailto:kjspropertiesllc@gmail.com" TargetMode="External"/><Relationship Id="rId162" Type="http://schemas.openxmlformats.org/officeDocument/2006/relationships/hyperlink" Target="mailto:steve.peterson@nahan.com" TargetMode="External"/><Relationship Id="rId163" Type="http://schemas.openxmlformats.org/officeDocument/2006/relationships/hyperlink" Target="mailto:eagan@phenixsalonsuites.com" TargetMode="External"/><Relationship Id="rId164" Type="http://schemas.openxmlformats.org/officeDocument/2006/relationships/hyperlink" Target="mailto:Richlopez70@gmail.com" TargetMode="External"/><Relationship Id="rId165" Type="http://schemas.openxmlformats.org/officeDocument/2006/relationships/hyperlink" Target="mailto:saager.shah@gmail.com" TargetMode="External"/><Relationship Id="rId166" Type="http://schemas.openxmlformats.org/officeDocument/2006/relationships/hyperlink" Target="mailto:Jeanninepeterson1018@gmail.com" TargetMode="External"/><Relationship Id="rId167" Type="http://schemas.openxmlformats.org/officeDocument/2006/relationships/hyperlink" Target="mailto:joel.willden1@gmail.com" TargetMode="External"/><Relationship Id="rId168" Type="http://schemas.openxmlformats.org/officeDocument/2006/relationships/hyperlink" Target="mailto:varevalo227@gmail.com" TargetMode="External"/><Relationship Id="rId169" Type="http://schemas.openxmlformats.org/officeDocument/2006/relationships/hyperlink" Target="mailto:davideisenman214@gmail.com" TargetMode="External"/><Relationship Id="rId170" Type="http://schemas.openxmlformats.org/officeDocument/2006/relationships/hyperlink" Target="mailto:fvk@aol.com" TargetMode="External"/><Relationship Id="rId171" Type="http://schemas.openxmlformats.org/officeDocument/2006/relationships/hyperlink" Target="mailto:kshard@msn.com" TargetMode="External"/><Relationship Id="rId172" Type="http://schemas.openxmlformats.org/officeDocument/2006/relationships/hyperlink" Target="mailto:defalco.paul@gmail.com" TargetMode="External"/><Relationship Id="rId173" Type="http://schemas.openxmlformats.org/officeDocument/2006/relationships/hyperlink" Target="mailto:sam.t.hilo@gmail.com" TargetMode="External"/><Relationship Id="rId174" Type="http://schemas.openxmlformats.org/officeDocument/2006/relationships/hyperlink" Target="mailto:roy2006@gmail.com" TargetMode="External"/><Relationship Id="rId175" Type="http://schemas.openxmlformats.org/officeDocument/2006/relationships/hyperlink" Target="mailto:smorrison@phenixsalonsuites.com" TargetMode="External"/><Relationship Id="rId176" Type="http://schemas.openxmlformats.org/officeDocument/2006/relationships/hyperlink" Target="mailto:amcphenix1@gmail.com" TargetMode="External"/><Relationship Id="rId177" Type="http://schemas.openxmlformats.org/officeDocument/2006/relationships/hyperlink" Target="mailto:NPATEL8542@GMAIL.COM" TargetMode="External"/><Relationship Id="rId178" Type="http://schemas.openxmlformats.org/officeDocument/2006/relationships/hyperlink" Target="mailto:ashb64@gmail.com" TargetMode="External"/><Relationship Id="rId179" Type="http://schemas.openxmlformats.org/officeDocument/2006/relationships/hyperlink" Target="mailto:slagomarsino@phenixsalonsuites.com" TargetMode="External"/><Relationship Id="rId180" Type="http://schemas.openxmlformats.org/officeDocument/2006/relationships/hyperlink" Target="mailto:bri.philipson@gmail.com" TargetMode="External"/><Relationship Id="rId181" Type="http://schemas.openxmlformats.org/officeDocument/2006/relationships/hyperlink" Target="mailto:coritotoro@gmail.com" TargetMode="External"/><Relationship Id="rId182" Type="http://schemas.openxmlformats.org/officeDocument/2006/relationships/hyperlink" Target="mailto:thesuiteproject@gmail.com" TargetMode="External"/><Relationship Id="rId183" Type="http://schemas.openxmlformats.org/officeDocument/2006/relationships/hyperlink" Target="mailto:LAURAC.GOMEZ@YAHOO.COM" TargetMode="External"/><Relationship Id="rId184" Type="http://schemas.openxmlformats.org/officeDocument/2006/relationships/hyperlink" Target="mailto:ramphegomez@gmail.com" TargetMode="External"/><Relationship Id="rId185" Type="http://schemas.openxmlformats.org/officeDocument/2006/relationships/hyperlink" Target="mailto:sdrx0517@gmail.com" TargetMode="External"/><Relationship Id="rId186" Type="http://schemas.openxmlformats.org/officeDocument/2006/relationships/hyperlink" Target="mailto:anasser@phenixsalonsuites.com" TargetMode="External"/><Relationship Id="rId187" Type="http://schemas.openxmlformats.org/officeDocument/2006/relationships/hyperlink" Target="mailto:ernesthv@bellsouth.net" TargetMode="External"/><Relationship Id="rId188" Type="http://schemas.openxmlformats.org/officeDocument/2006/relationships/hyperlink" Target="mailto:grusnak@phenixsalonsuites.com" TargetMode="External"/><Relationship Id="rId189" Type="http://schemas.openxmlformats.org/officeDocument/2006/relationships/hyperlink" Target="mailto:greenvillesc@phenixsalonsuites.com" TargetMode="External"/><Relationship Id="rId190" Type="http://schemas.openxmlformats.org/officeDocument/2006/relationships/hyperlink" Target="mailto:sanjay@american-scientific.com" TargetMode="External"/><Relationship Id="rId191" Type="http://schemas.openxmlformats.org/officeDocument/2006/relationships/hyperlink" Target="mailto:m.toitch@gmail.com" TargetMode="External"/><Relationship Id="rId192" Type="http://schemas.openxmlformats.org/officeDocument/2006/relationships/hyperlink" Target="mailto:thomas.locke@partners.mcd.com" TargetMode="External"/><Relationship Id="rId193" Type="http://schemas.openxmlformats.org/officeDocument/2006/relationships/hyperlink" Target="mailto:aswartz@jcleo.com" TargetMode="External"/><Relationship Id="rId194" Type="http://schemas.openxmlformats.org/officeDocument/2006/relationships/hyperlink" Target="mailto:rmckenzie164@gmail.com" TargetMode="External"/><Relationship Id="rId195" Type="http://schemas.openxmlformats.org/officeDocument/2006/relationships/hyperlink" Target="mailto:sgkramer78@gmail.com" TargetMode="External"/><Relationship Id="rId196" Type="http://schemas.openxmlformats.org/officeDocument/2006/relationships/hyperlink" Target="mailto:jbp.uaf@gmail.com" TargetMode="External"/><Relationship Id="rId197" Type="http://schemas.openxmlformats.org/officeDocument/2006/relationships/hyperlink" Target="mailto:gbrown@phenixsalonsuites.com" TargetMode="External"/><Relationship Id="rId198" Type="http://schemas.openxmlformats.org/officeDocument/2006/relationships/hyperlink" Target="mailto:djenright@phenixsalonsuites.com" TargetMode="External"/><Relationship Id="rId199" Type="http://schemas.openxmlformats.org/officeDocument/2006/relationships/hyperlink" Target="mailto:iumoren@gmail.com" TargetMode="External"/><Relationship Id="rId200" Type="http://schemas.openxmlformats.org/officeDocument/2006/relationships/hyperlink" Target="mailto:Kedar_rn@hotmail.com" TargetMode="External"/><Relationship Id="rId201" Type="http://schemas.openxmlformats.org/officeDocument/2006/relationships/hyperlink" Target="mailto:Venture-acquisitions@outlook.com" TargetMode="External"/><Relationship Id="rId202" Type="http://schemas.openxmlformats.org/officeDocument/2006/relationships/hyperlink" Target="mailto:mark.to@mewc.biz" TargetMode="External"/><Relationship Id="rId203" Type="http://schemas.openxmlformats.org/officeDocument/2006/relationships/hyperlink" Target="mailto:David@davidhuffmanconstruction.com" TargetMode="External"/><Relationship Id="rId204" Type="http://schemas.openxmlformats.org/officeDocument/2006/relationships/hyperlink" Target="mailto:rcpius22@gmail.com" TargetMode="External"/><Relationship Id="rId205" Type="http://schemas.openxmlformats.org/officeDocument/2006/relationships/hyperlink" Target="mailto:ssarfani@phenixsalonsuites.com" TargetMode="External"/><Relationship Id="rId206" Type="http://schemas.openxmlformats.org/officeDocument/2006/relationships/hyperlink" Target="mailto:CCAAustinphenix@outlook.com" TargetMode="External"/><Relationship Id="rId207" Type="http://schemas.openxmlformats.org/officeDocument/2006/relationships/hyperlink" Target="mailto:chrishand@protonmail.com" TargetMode="External"/><Relationship Id="rId208" Type="http://schemas.openxmlformats.org/officeDocument/2006/relationships/hyperlink" Target="mailto:christian@portfolio-builders.com" TargetMode="External"/><Relationship Id="rId209" Type="http://schemas.openxmlformats.org/officeDocument/2006/relationships/hyperlink" Target="mailto:waynelynch@me.com" TargetMode="External"/><Relationship Id="rId210" Type="http://schemas.openxmlformats.org/officeDocument/2006/relationships/hyperlink" Target="mailto:kgrover@yahoo.com" TargetMode="External"/><Relationship Id="rId211" Type="http://schemas.openxmlformats.org/officeDocument/2006/relationships/hyperlink" Target="mailto:ralphcp@saddlepeakinc.com" TargetMode="External"/><Relationship Id="rId212" Type="http://schemas.openxmlformats.org/officeDocument/2006/relationships/hyperlink" Target="mailto:Happykpt21@gmail.com" TargetMode="External"/><Relationship Id="rId213" Type="http://schemas.openxmlformats.org/officeDocument/2006/relationships/footer" Target="footer54.xml"/><Relationship Id="rId214" Type="http://schemas.openxmlformats.org/officeDocument/2006/relationships/footer" Target="footer55.xml"/><Relationship Id="rId215" Type="http://schemas.openxmlformats.org/officeDocument/2006/relationships/footer" Target="footer56.xml"/><Relationship Id="rId216" Type="http://schemas.openxmlformats.org/officeDocument/2006/relationships/footer" Target="footer57.xml"/><Relationship Id="rId217" Type="http://schemas.openxmlformats.org/officeDocument/2006/relationships/footer" Target="footer58.xml"/><Relationship Id="rId218" Type="http://schemas.openxmlformats.org/officeDocument/2006/relationships/footer" Target="footer59.xml"/><Relationship Id="rId219" Type="http://schemas.openxmlformats.org/officeDocument/2006/relationships/footer" Target="footer60.xml"/><Relationship Id="rId220" Type="http://schemas.openxmlformats.org/officeDocument/2006/relationships/footer" Target="footer61.xml"/><Relationship Id="rId221" Type="http://schemas.openxmlformats.org/officeDocument/2006/relationships/footer" Target="footer62.xml"/><Relationship Id="rId222" Type="http://schemas.openxmlformats.org/officeDocument/2006/relationships/footer" Target="footer63.xml"/><Relationship Id="rId223" Type="http://schemas.openxmlformats.org/officeDocument/2006/relationships/footer" Target="footer64.xml"/><Relationship Id="rId224" Type="http://schemas.openxmlformats.org/officeDocument/2006/relationships/footer" Target="footer65.xml"/><Relationship Id="rId225" Type="http://schemas.openxmlformats.org/officeDocument/2006/relationships/footer" Target="footer66.xml"/><Relationship Id="rId226" Type="http://schemas.openxmlformats.org/officeDocument/2006/relationships/footer" Target="footer67.xml"/><Relationship Id="rId227" Type="http://schemas.openxmlformats.org/officeDocument/2006/relationships/footer" Target="footer68.xml"/><Relationship Id="rId228" Type="http://schemas.openxmlformats.org/officeDocument/2006/relationships/footer" Target="footer69.xml"/><Relationship Id="rId229" Type="http://schemas.openxmlformats.org/officeDocument/2006/relationships/footer" Target="footer70.xml"/><Relationship Id="rId230" Type="http://schemas.openxmlformats.org/officeDocument/2006/relationships/footer" Target="footer71.xml"/><Relationship Id="rId231" Type="http://schemas.openxmlformats.org/officeDocument/2006/relationships/footer" Target="footer72.xml"/><Relationship Id="rId232" Type="http://schemas.openxmlformats.org/officeDocument/2006/relationships/footer" Target="footer73.xml"/><Relationship Id="rId233" Type="http://schemas.openxmlformats.org/officeDocument/2006/relationships/footer" Target="footer74.xml"/><Relationship Id="rId234" Type="http://schemas.openxmlformats.org/officeDocument/2006/relationships/footer" Target="footer75.xml"/><Relationship Id="rId2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2025-12-01T05:15:03Z</dcterms:created>
  <dcterms:modified xsi:type="dcterms:W3CDTF">2025-12-01T05:15:03Z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Aspose Pty Ltd.</vt:lpwstr>
  </property>
  <property fmtid="{D5CDD505-2E9C-101B-9397-08002B2CF9AE}" pid="4" name="LastSaved">
    <vt:filetime>2025-12-01T00:00:00Z</vt:filetime>
  </property>
  <property fmtid="{D5CDD505-2E9C-101B-9397-08002B2CF9AE}" pid="5" name="Producer">
    <vt:lpwstr>Aspose.PDF for .NET 24.6.0</vt:lpwstr>
  </property>
</Properties>
</file>